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AA78B">
      <w:pPr>
        <w:kinsoku/>
        <w:wordWrap/>
        <w:overflowPunct/>
        <w:topLinePunct w:val="0"/>
        <w:bidi w:val="0"/>
        <w:spacing w:line="360" w:lineRule="auto"/>
        <w:jc w:val="center"/>
        <w:outlineLvl w:val="9"/>
        <w:rPr>
          <w:rFonts w:hint="eastAsia" w:ascii="宋体" w:hAnsi="宋体" w:eastAsia="宋体" w:cs="宋体"/>
          <w:b/>
          <w:sz w:val="24"/>
        </w:rPr>
      </w:pPr>
    </w:p>
    <w:p w14:paraId="14354B6D">
      <w:pPr>
        <w:kinsoku/>
        <w:wordWrap/>
        <w:overflowPunct/>
        <w:topLinePunct w:val="0"/>
        <w:bidi w:val="0"/>
        <w:spacing w:line="360" w:lineRule="auto"/>
        <w:jc w:val="center"/>
        <w:outlineLvl w:val="9"/>
        <w:rPr>
          <w:rFonts w:hint="eastAsia" w:ascii="宋体" w:hAnsi="宋体" w:eastAsia="宋体" w:cs="宋体"/>
          <w:b/>
          <w:sz w:val="24"/>
        </w:rPr>
      </w:pPr>
    </w:p>
    <w:p w14:paraId="4A4A6A94">
      <w:pPr>
        <w:kinsoku/>
        <w:wordWrap/>
        <w:overflowPunct/>
        <w:topLinePunct w:val="0"/>
        <w:bidi w:val="0"/>
        <w:adjustRightInd/>
        <w:spacing w:line="360" w:lineRule="auto"/>
        <w:jc w:val="center"/>
        <w:outlineLvl w:val="9"/>
        <w:rPr>
          <w:rFonts w:hint="eastAsia" w:ascii="宋体" w:hAnsi="宋体" w:eastAsia="宋体" w:cs="宋体"/>
          <w:sz w:val="48"/>
          <w:szCs w:val="48"/>
        </w:rPr>
      </w:pPr>
    </w:p>
    <w:p w14:paraId="3BE8B110">
      <w:pPr>
        <w:kinsoku/>
        <w:wordWrap/>
        <w:overflowPunct/>
        <w:topLinePunct w:val="0"/>
        <w:bidi w:val="0"/>
        <w:adjustRightInd/>
        <w:spacing w:line="360" w:lineRule="auto"/>
        <w:jc w:val="center"/>
        <w:outlineLvl w:val="9"/>
        <w:rPr>
          <w:rFonts w:hint="eastAsia" w:ascii="宋体" w:hAnsi="宋体" w:eastAsia="宋体" w:cs="宋体"/>
          <w:sz w:val="48"/>
          <w:szCs w:val="48"/>
        </w:rPr>
      </w:pPr>
      <w:r>
        <w:rPr>
          <w:rFonts w:hint="eastAsia" w:ascii="宋体" w:hAnsi="宋体" w:eastAsia="宋体" w:cs="宋体"/>
          <w:sz w:val="48"/>
          <w:szCs w:val="48"/>
        </w:rPr>
        <w:t>招标文件（服务）</w:t>
      </w:r>
    </w:p>
    <w:p w14:paraId="4CD011DF">
      <w:pPr>
        <w:kinsoku/>
        <w:wordWrap/>
        <w:overflowPunct/>
        <w:topLinePunct w:val="0"/>
        <w:bidi w:val="0"/>
        <w:adjustRightInd/>
        <w:spacing w:line="360" w:lineRule="auto"/>
        <w:jc w:val="center"/>
        <w:outlineLvl w:val="9"/>
        <w:rPr>
          <w:rFonts w:hint="eastAsia" w:ascii="宋体" w:hAnsi="宋体" w:eastAsia="宋体" w:cs="宋体"/>
          <w:b/>
          <w:sz w:val="44"/>
          <w:szCs w:val="44"/>
        </w:rPr>
      </w:pPr>
      <w:r>
        <w:rPr>
          <w:rFonts w:hint="eastAsia" w:ascii="宋体" w:hAnsi="宋体" w:eastAsia="宋体" w:cs="宋体"/>
          <w:b/>
          <w:sz w:val="44"/>
          <w:szCs w:val="44"/>
        </w:rPr>
        <w:t>（电子招投标）</w:t>
      </w:r>
    </w:p>
    <w:p w14:paraId="0A0125D9">
      <w:pPr>
        <w:kinsoku/>
        <w:wordWrap/>
        <w:overflowPunct/>
        <w:topLinePunct w:val="0"/>
        <w:bidi w:val="0"/>
        <w:snapToGrid w:val="0"/>
        <w:spacing w:line="360" w:lineRule="auto"/>
        <w:jc w:val="left"/>
        <w:outlineLvl w:val="9"/>
        <w:rPr>
          <w:rFonts w:hint="eastAsia" w:ascii="宋体" w:hAnsi="宋体" w:eastAsia="宋体" w:cs="宋体"/>
          <w:sz w:val="30"/>
          <w:szCs w:val="30"/>
        </w:rPr>
      </w:pPr>
    </w:p>
    <w:p w14:paraId="6F8AED2A">
      <w:pPr>
        <w:kinsoku/>
        <w:wordWrap/>
        <w:overflowPunct/>
        <w:topLinePunct w:val="0"/>
        <w:bidi w:val="0"/>
        <w:snapToGrid w:val="0"/>
        <w:spacing w:line="360" w:lineRule="auto"/>
        <w:jc w:val="left"/>
        <w:outlineLvl w:val="9"/>
        <w:rPr>
          <w:rFonts w:hint="eastAsia" w:ascii="宋体" w:hAnsi="宋体" w:eastAsia="宋体" w:cs="宋体"/>
          <w:sz w:val="30"/>
          <w:szCs w:val="30"/>
        </w:rPr>
      </w:pPr>
    </w:p>
    <w:p w14:paraId="6F83D3BC">
      <w:pPr>
        <w:kinsoku/>
        <w:wordWrap/>
        <w:overflowPunct/>
        <w:topLinePunct w:val="0"/>
        <w:bidi w:val="0"/>
        <w:snapToGrid w:val="0"/>
        <w:spacing w:line="360" w:lineRule="auto"/>
        <w:jc w:val="left"/>
        <w:outlineLvl w:val="9"/>
        <w:rPr>
          <w:rFonts w:hint="eastAsia" w:ascii="宋体" w:hAnsi="宋体" w:eastAsia="宋体" w:cs="宋体"/>
          <w:sz w:val="32"/>
          <w:szCs w:val="32"/>
        </w:rPr>
      </w:pPr>
    </w:p>
    <w:p w14:paraId="1C0BB165">
      <w:pPr>
        <w:kinsoku/>
        <w:wordWrap/>
        <w:overflowPunct/>
        <w:topLinePunct w:val="0"/>
        <w:bidi w:val="0"/>
        <w:snapToGrid w:val="0"/>
        <w:spacing w:before="240" w:beforeLines="100" w:after="240" w:afterLines="100" w:line="360" w:lineRule="auto"/>
        <w:jc w:val="left"/>
        <w:outlineLvl w:val="9"/>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cs="宋体"/>
          <w:sz w:val="32"/>
          <w:szCs w:val="32"/>
          <w:lang w:eastAsia="zh-CN"/>
        </w:rPr>
        <w:t>CBZJ-20246174G</w:t>
      </w:r>
    </w:p>
    <w:p w14:paraId="3859E13E">
      <w:pPr>
        <w:kinsoku/>
        <w:wordWrap/>
        <w:overflowPunct/>
        <w:topLinePunct w:val="0"/>
        <w:bidi w:val="0"/>
        <w:snapToGrid w:val="0"/>
        <w:spacing w:before="240" w:beforeLines="100" w:after="240" w:afterLines="100" w:line="360" w:lineRule="auto"/>
        <w:jc w:val="left"/>
        <w:outlineLvl w:val="9"/>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cs="宋体"/>
          <w:sz w:val="32"/>
          <w:szCs w:val="32"/>
          <w:lang w:eastAsia="zh-CN"/>
        </w:rPr>
        <w:t>象山县公安局交通警察大队道路科技设施2024-2027运维服务项目</w:t>
      </w:r>
    </w:p>
    <w:p w14:paraId="31B43975">
      <w:pPr>
        <w:kinsoku/>
        <w:wordWrap/>
        <w:overflowPunct/>
        <w:topLinePunct w:val="0"/>
        <w:bidi w:val="0"/>
        <w:spacing w:line="360" w:lineRule="auto"/>
        <w:jc w:val="center"/>
        <w:outlineLvl w:val="9"/>
        <w:rPr>
          <w:rFonts w:hint="eastAsia" w:ascii="宋体" w:hAnsi="宋体" w:eastAsia="宋体" w:cs="宋体"/>
          <w:b/>
          <w:sz w:val="44"/>
          <w:szCs w:val="44"/>
        </w:rPr>
      </w:pPr>
    </w:p>
    <w:p w14:paraId="3D6520B3">
      <w:pPr>
        <w:kinsoku/>
        <w:wordWrap/>
        <w:overflowPunct/>
        <w:topLinePunct w:val="0"/>
        <w:bidi w:val="0"/>
        <w:spacing w:line="360" w:lineRule="auto"/>
        <w:jc w:val="center"/>
        <w:outlineLvl w:val="9"/>
        <w:rPr>
          <w:rFonts w:hint="eastAsia" w:ascii="宋体" w:hAnsi="宋体" w:eastAsia="宋体" w:cs="宋体"/>
          <w:b/>
          <w:sz w:val="44"/>
          <w:szCs w:val="44"/>
        </w:rPr>
      </w:pPr>
    </w:p>
    <w:p w14:paraId="58AABE82">
      <w:pPr>
        <w:kinsoku/>
        <w:wordWrap/>
        <w:overflowPunct/>
        <w:topLinePunct w:val="0"/>
        <w:bidi w:val="0"/>
        <w:spacing w:line="360" w:lineRule="auto"/>
        <w:jc w:val="center"/>
        <w:outlineLvl w:val="9"/>
        <w:rPr>
          <w:rFonts w:hint="eastAsia" w:ascii="宋体" w:hAnsi="宋体" w:eastAsia="宋体" w:cs="宋体"/>
          <w:sz w:val="24"/>
        </w:rPr>
      </w:pPr>
    </w:p>
    <w:p w14:paraId="23B3E56C">
      <w:pPr>
        <w:kinsoku/>
        <w:wordWrap/>
        <w:overflowPunct/>
        <w:topLinePunct w:val="0"/>
        <w:bidi w:val="0"/>
        <w:spacing w:line="360" w:lineRule="auto"/>
        <w:outlineLvl w:val="9"/>
        <w:rPr>
          <w:rFonts w:hint="eastAsia" w:ascii="宋体" w:hAnsi="宋体" w:eastAsia="宋体" w:cs="宋体"/>
          <w:sz w:val="32"/>
          <w:szCs w:val="32"/>
        </w:rPr>
      </w:pPr>
    </w:p>
    <w:p w14:paraId="73B6E284">
      <w:pPr>
        <w:kinsoku/>
        <w:wordWrap/>
        <w:overflowPunct/>
        <w:topLinePunct w:val="0"/>
        <w:bidi w:val="0"/>
        <w:spacing w:line="360" w:lineRule="auto"/>
        <w:jc w:val="center"/>
        <w:outlineLvl w:val="0"/>
        <w:rPr>
          <w:rFonts w:hint="eastAsia" w:ascii="宋体" w:hAnsi="宋体" w:eastAsia="宋体" w:cs="宋体"/>
          <w:bCs/>
          <w:sz w:val="32"/>
          <w:szCs w:val="32"/>
        </w:rPr>
      </w:pPr>
      <w:bookmarkStart w:id="0" w:name="_Toc15665"/>
      <w:r>
        <w:rPr>
          <w:rFonts w:hint="eastAsia" w:ascii="宋体" w:hAnsi="宋体" w:eastAsia="宋体" w:cs="宋体"/>
          <w:bCs/>
          <w:sz w:val="32"/>
          <w:szCs w:val="32"/>
        </w:rPr>
        <w:t>采</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购</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人：宁波象荣信息系统集成有限公司</w:t>
      </w:r>
      <w:bookmarkEnd w:id="0"/>
    </w:p>
    <w:p w14:paraId="49C9AFD1">
      <w:pPr>
        <w:kinsoku/>
        <w:wordWrap/>
        <w:overflowPunct/>
        <w:topLinePunct w:val="0"/>
        <w:bidi w:val="0"/>
        <w:spacing w:line="360" w:lineRule="auto"/>
        <w:jc w:val="center"/>
        <w:outlineLvl w:val="9"/>
        <w:rPr>
          <w:rFonts w:hint="eastAsia" w:ascii="宋体" w:hAnsi="宋体" w:eastAsia="宋体" w:cs="宋体"/>
          <w:bCs/>
          <w:sz w:val="32"/>
          <w:szCs w:val="32"/>
        </w:rPr>
      </w:pPr>
      <w:r>
        <w:rPr>
          <w:rFonts w:hint="eastAsia" w:ascii="宋体" w:hAnsi="宋体" w:eastAsia="宋体" w:cs="宋体"/>
          <w:bCs/>
          <w:sz w:val="32"/>
          <w:szCs w:val="32"/>
        </w:rPr>
        <w:t>采购代理机构：浙江中基正采管理咨询有限公司</w:t>
      </w:r>
    </w:p>
    <w:p w14:paraId="6CF6134A">
      <w:pPr>
        <w:kinsoku/>
        <w:wordWrap/>
        <w:overflowPunct/>
        <w:topLinePunct w:val="0"/>
        <w:bidi w:val="0"/>
        <w:snapToGrid w:val="0"/>
        <w:spacing w:line="360" w:lineRule="auto"/>
        <w:jc w:val="center"/>
        <w:outlineLvl w:val="9"/>
        <w:rPr>
          <w:rFonts w:hint="eastAsia" w:ascii="宋体" w:hAnsi="宋体" w:eastAsia="宋体" w:cs="宋体"/>
          <w:bCs/>
          <w:sz w:val="32"/>
          <w:szCs w:val="32"/>
        </w:rPr>
      </w:pPr>
    </w:p>
    <w:p w14:paraId="46EC181B">
      <w:pPr>
        <w:kinsoku/>
        <w:wordWrap/>
        <w:overflowPunct/>
        <w:topLinePunct w:val="0"/>
        <w:bidi w:val="0"/>
        <w:snapToGrid w:val="0"/>
        <w:spacing w:line="360" w:lineRule="auto"/>
        <w:jc w:val="center"/>
        <w:outlineLvl w:val="9"/>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eastAsia="宋体" w:cs="宋体"/>
          <w:bCs/>
          <w:sz w:val="32"/>
          <w:szCs w:val="32"/>
          <w:lang w:val="en-US" w:eastAsia="zh-CN"/>
        </w:rPr>
        <w:t>四</w:t>
      </w:r>
      <w:r>
        <w:rPr>
          <w:rFonts w:hint="eastAsia" w:ascii="宋体" w:hAnsi="宋体" w:eastAsia="宋体" w:cs="宋体"/>
          <w:bCs/>
          <w:sz w:val="32"/>
          <w:szCs w:val="32"/>
        </w:rPr>
        <w:t>年</w:t>
      </w:r>
      <w:r>
        <w:rPr>
          <w:rFonts w:hint="eastAsia" w:ascii="宋体" w:hAnsi="宋体" w:cs="宋体"/>
          <w:bCs/>
          <w:sz w:val="32"/>
          <w:szCs w:val="32"/>
          <w:lang w:val="en-US" w:eastAsia="zh-CN"/>
        </w:rPr>
        <w:t>八</w:t>
      </w:r>
      <w:r>
        <w:rPr>
          <w:rFonts w:hint="eastAsia" w:ascii="宋体" w:hAnsi="宋体" w:eastAsia="宋体" w:cs="宋体"/>
          <w:bCs/>
          <w:sz w:val="32"/>
          <w:szCs w:val="32"/>
        </w:rPr>
        <w:t>月</w:t>
      </w:r>
    </w:p>
    <w:p w14:paraId="32540398">
      <w:pPr>
        <w:kinsoku/>
        <w:wordWrap/>
        <w:overflowPunct/>
        <w:topLinePunct w:val="0"/>
        <w:bidi w:val="0"/>
        <w:spacing w:line="360" w:lineRule="auto"/>
        <w:jc w:val="center"/>
        <w:outlineLvl w:val="9"/>
        <w:rPr>
          <w:rFonts w:hint="eastAsia" w:ascii="宋体" w:hAnsi="宋体" w:eastAsia="宋体" w:cs="宋体"/>
          <w:sz w:val="24"/>
        </w:rPr>
      </w:pPr>
      <w:r>
        <w:rPr>
          <w:rFonts w:hint="eastAsia" w:ascii="宋体" w:hAnsi="宋体" w:eastAsia="宋体" w:cs="宋体"/>
          <w:sz w:val="24"/>
        </w:rPr>
        <w:br w:type="page"/>
      </w:r>
      <w:bookmarkStart w:id="1" w:name="_Hlt67893495"/>
      <w:bookmarkEnd w:id="1"/>
    </w:p>
    <w:p w14:paraId="7021CD72">
      <w:pPr>
        <w:kinsoku/>
        <w:wordWrap/>
        <w:overflowPunct/>
        <w:topLinePunct w:val="0"/>
        <w:bidi w:val="0"/>
        <w:spacing w:line="360" w:lineRule="auto"/>
        <w:outlineLvl w:val="9"/>
        <w:rPr>
          <w:rFonts w:hint="eastAsia" w:ascii="宋体" w:hAnsi="宋体" w:eastAsia="宋体" w:cs="宋体"/>
          <w:sz w:val="32"/>
          <w:szCs w:val="32"/>
        </w:rPr>
      </w:pPr>
    </w:p>
    <w:p w14:paraId="2BD57AE8">
      <w:pPr>
        <w:kinsoku/>
        <w:wordWrap/>
        <w:overflowPunct/>
        <w:topLinePunct w:val="0"/>
        <w:bidi w:val="0"/>
        <w:spacing w:line="360" w:lineRule="auto"/>
        <w:outlineLvl w:val="9"/>
        <w:rPr>
          <w:rFonts w:hint="eastAsia" w:ascii="宋体" w:hAnsi="宋体" w:eastAsia="宋体" w:cs="宋体"/>
          <w:sz w:val="32"/>
          <w:szCs w:val="32"/>
        </w:rPr>
      </w:pPr>
    </w:p>
    <w:p w14:paraId="44029394">
      <w:pPr>
        <w:keepNext w:val="0"/>
        <w:keepLines w:val="0"/>
        <w:pageBreakBefore w:val="0"/>
        <w:kinsoku/>
        <w:wordWrap/>
        <w:overflowPunct/>
        <w:topLinePunct w:val="0"/>
        <w:autoSpaceDE/>
        <w:autoSpaceDN/>
        <w:bidi w:val="0"/>
        <w:snapToGrid/>
        <w:spacing w:before="157" w:beforeLines="50" w:after="157" w:afterLines="50" w:line="360" w:lineRule="auto"/>
        <w:ind w:left="0" w:leftChars="0" w:right="0" w:rightChars="0" w:firstLine="0" w:firstLineChars="0"/>
        <w:jc w:val="center"/>
        <w:textAlignment w:val="auto"/>
        <w:rPr>
          <w:rFonts w:hint="eastAsia" w:ascii="宋体" w:hAnsi="宋体" w:eastAsia="宋体" w:cs="宋体"/>
          <w:sz w:val="52"/>
          <w:szCs w:val="72"/>
        </w:rPr>
      </w:pPr>
      <w:r>
        <w:rPr>
          <w:rFonts w:hint="eastAsia" w:ascii="宋体" w:hAnsi="宋体" w:eastAsia="宋体" w:cs="宋体"/>
          <w:sz w:val="52"/>
          <w:szCs w:val="72"/>
        </w:rPr>
        <w:t>目</w:t>
      </w:r>
      <w:r>
        <w:rPr>
          <w:rFonts w:hint="eastAsia" w:ascii="宋体" w:hAnsi="宋体" w:eastAsia="宋体" w:cs="宋体"/>
          <w:sz w:val="52"/>
          <w:szCs w:val="72"/>
          <w:lang w:val="en-US" w:eastAsia="zh-CN"/>
        </w:rPr>
        <w:t xml:space="preserve">  </w:t>
      </w:r>
      <w:r>
        <w:rPr>
          <w:rFonts w:hint="eastAsia" w:ascii="宋体" w:hAnsi="宋体" w:eastAsia="宋体" w:cs="宋体"/>
          <w:sz w:val="52"/>
          <w:szCs w:val="72"/>
        </w:rPr>
        <w:t>录</w:t>
      </w:r>
    </w:p>
    <w:p w14:paraId="7423BB40">
      <w:pPr>
        <w:keepNext w:val="0"/>
        <w:keepLines w:val="0"/>
        <w:pageBreakBefore w:val="0"/>
        <w:kinsoku/>
        <w:wordWrap/>
        <w:overflowPunct/>
        <w:topLinePunct w:val="0"/>
        <w:autoSpaceDE/>
        <w:autoSpaceDN/>
        <w:bidi w:val="0"/>
        <w:snapToGrid/>
        <w:spacing w:before="157" w:beforeLines="50" w:after="157" w:afterLines="50" w:line="360" w:lineRule="auto"/>
        <w:ind w:left="0" w:leftChars="0" w:right="0" w:rightChars="0" w:firstLine="0" w:firstLineChars="0"/>
        <w:jc w:val="both"/>
        <w:textAlignment w:val="auto"/>
        <w:rPr>
          <w:rFonts w:hint="eastAsia" w:ascii="宋体" w:hAnsi="宋体" w:eastAsia="宋体" w:cs="宋体"/>
          <w:sz w:val="48"/>
          <w:szCs w:val="56"/>
        </w:rPr>
      </w:pPr>
    </w:p>
    <w:p w14:paraId="7077EC6B">
      <w:pPr>
        <w:pStyle w:val="972"/>
        <w:keepNext w:val="0"/>
        <w:keepLines w:val="0"/>
        <w:pageBreakBefore w:val="0"/>
        <w:tabs>
          <w:tab w:val="right" w:leader="dot" w:pos="9070"/>
        </w:tabs>
        <w:kinsoku/>
        <w:wordWrap/>
        <w:overflowPunct/>
        <w:topLinePunct w:val="0"/>
        <w:autoSpaceDE/>
        <w:autoSpaceDN/>
        <w:bidi w:val="0"/>
        <w:snapToGrid/>
        <w:spacing w:before="157" w:beforeLines="50" w:after="157" w:afterLines="50" w:line="360" w:lineRule="auto"/>
        <w:textAlignment w:val="auto"/>
        <w:rPr>
          <w:rFonts w:hint="eastAsia" w:ascii="宋体" w:hAnsi="宋体" w:eastAsia="宋体" w:cs="宋体"/>
          <w:sz w:val="32"/>
          <w:szCs w:val="32"/>
        </w:rPr>
      </w:pPr>
      <w:r>
        <w:rPr>
          <w:rFonts w:hint="eastAsia" w:ascii="宋体" w:hAnsi="宋体" w:eastAsia="宋体" w:cs="宋体"/>
          <w:sz w:val="52"/>
          <w:szCs w:val="52"/>
        </w:rPr>
        <w:fldChar w:fldCharType="begin"/>
      </w:r>
      <w:r>
        <w:rPr>
          <w:rFonts w:hint="eastAsia" w:ascii="宋体" w:hAnsi="宋体" w:eastAsia="宋体" w:cs="宋体"/>
          <w:sz w:val="52"/>
          <w:szCs w:val="52"/>
        </w:rPr>
        <w:instrText xml:space="preserve">TOC \o "1-1" \h \u </w:instrText>
      </w:r>
      <w:r>
        <w:rPr>
          <w:rFonts w:hint="eastAsia" w:ascii="宋体" w:hAnsi="宋体" w:eastAsia="宋体" w:cs="宋体"/>
          <w:sz w:val="52"/>
          <w:szCs w:val="52"/>
        </w:rPr>
        <w:fldChar w:fldCharType="separate"/>
      </w: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HYPERLINK \l _Toc585 </w:instrText>
      </w:r>
      <w:r>
        <w:rPr>
          <w:rFonts w:hint="eastAsia" w:ascii="宋体" w:hAnsi="宋体" w:eastAsia="宋体" w:cs="宋体"/>
          <w:sz w:val="32"/>
          <w:szCs w:val="52"/>
        </w:rPr>
        <w:fldChar w:fldCharType="separate"/>
      </w:r>
      <w:r>
        <w:rPr>
          <w:rFonts w:hint="eastAsia" w:ascii="宋体" w:hAnsi="宋体" w:eastAsia="宋体" w:cs="宋体"/>
          <w:sz w:val="32"/>
          <w:szCs w:val="32"/>
        </w:rPr>
        <w:t xml:space="preserve">第一部分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_Toc585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52"/>
        </w:rPr>
        <w:fldChar w:fldCharType="end"/>
      </w:r>
    </w:p>
    <w:p w14:paraId="13909961">
      <w:pPr>
        <w:pStyle w:val="972"/>
        <w:keepNext w:val="0"/>
        <w:keepLines w:val="0"/>
        <w:pageBreakBefore w:val="0"/>
        <w:tabs>
          <w:tab w:val="right" w:leader="dot" w:pos="9070"/>
        </w:tabs>
        <w:kinsoku/>
        <w:wordWrap/>
        <w:overflowPunct/>
        <w:topLinePunct w:val="0"/>
        <w:autoSpaceDE/>
        <w:autoSpaceDN/>
        <w:bidi w:val="0"/>
        <w:snapToGrid/>
        <w:spacing w:before="157" w:beforeLines="50" w:after="157" w:afterLines="50" w:line="360" w:lineRule="auto"/>
        <w:textAlignment w:val="auto"/>
        <w:rPr>
          <w:rFonts w:hint="eastAsia" w:ascii="宋体" w:hAnsi="宋体" w:eastAsia="宋体" w:cs="宋体"/>
          <w:sz w:val="32"/>
          <w:szCs w:val="32"/>
        </w:rPr>
      </w:pP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HYPERLINK \l _Toc30441 </w:instrText>
      </w:r>
      <w:r>
        <w:rPr>
          <w:rFonts w:hint="eastAsia" w:ascii="宋体" w:hAnsi="宋体" w:eastAsia="宋体" w:cs="宋体"/>
          <w:sz w:val="32"/>
          <w:szCs w:val="52"/>
        </w:rPr>
        <w:fldChar w:fldCharType="separate"/>
      </w:r>
      <w:r>
        <w:rPr>
          <w:rFonts w:hint="eastAsia" w:ascii="宋体" w:hAnsi="宋体" w:eastAsia="宋体" w:cs="宋体"/>
          <w:sz w:val="32"/>
          <w:szCs w:val="32"/>
        </w:rPr>
        <w:t xml:space="preserve">第二部分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_Toc30441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52"/>
        </w:rPr>
        <w:fldChar w:fldCharType="end"/>
      </w:r>
    </w:p>
    <w:p w14:paraId="5DEE5067">
      <w:pPr>
        <w:pStyle w:val="972"/>
        <w:keepNext w:val="0"/>
        <w:keepLines w:val="0"/>
        <w:pageBreakBefore w:val="0"/>
        <w:tabs>
          <w:tab w:val="right" w:leader="dot" w:pos="9070"/>
        </w:tabs>
        <w:kinsoku/>
        <w:wordWrap/>
        <w:overflowPunct/>
        <w:topLinePunct w:val="0"/>
        <w:autoSpaceDE/>
        <w:autoSpaceDN/>
        <w:bidi w:val="0"/>
        <w:snapToGrid/>
        <w:spacing w:before="157" w:beforeLines="50" w:after="157" w:afterLines="50" w:line="360" w:lineRule="auto"/>
        <w:textAlignment w:val="auto"/>
        <w:rPr>
          <w:rFonts w:hint="eastAsia" w:ascii="宋体" w:hAnsi="宋体" w:eastAsia="宋体" w:cs="宋体"/>
          <w:sz w:val="32"/>
          <w:szCs w:val="32"/>
        </w:rPr>
      </w:pP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HYPERLINK \l _Toc17981 </w:instrText>
      </w:r>
      <w:r>
        <w:rPr>
          <w:rFonts w:hint="eastAsia" w:ascii="宋体" w:hAnsi="宋体" w:eastAsia="宋体" w:cs="宋体"/>
          <w:sz w:val="32"/>
          <w:szCs w:val="52"/>
        </w:rPr>
        <w:fldChar w:fldCharType="separate"/>
      </w:r>
      <w:r>
        <w:rPr>
          <w:rFonts w:hint="eastAsia" w:ascii="宋体" w:hAnsi="宋体" w:eastAsia="宋体" w:cs="宋体"/>
          <w:sz w:val="32"/>
          <w:szCs w:val="56"/>
        </w:rPr>
        <w:t xml:space="preserve">第三部分 </w:t>
      </w:r>
      <w:r>
        <w:rPr>
          <w:rFonts w:hint="eastAsia" w:ascii="宋体" w:hAnsi="宋体" w:eastAsia="宋体" w:cs="宋体"/>
          <w:sz w:val="32"/>
          <w:szCs w:val="56"/>
          <w:lang w:val="en-US" w:eastAsia="zh-CN"/>
        </w:rPr>
        <w:t xml:space="preserve"> </w:t>
      </w:r>
      <w:r>
        <w:rPr>
          <w:rFonts w:hint="eastAsia" w:ascii="宋体" w:hAnsi="宋体" w:eastAsia="宋体" w:cs="宋体"/>
          <w:sz w:val="32"/>
          <w:szCs w:val="56"/>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_Toc17981 \h </w:instrText>
      </w:r>
      <w:r>
        <w:rPr>
          <w:rFonts w:hint="eastAsia" w:ascii="宋体" w:hAnsi="宋体" w:eastAsia="宋体" w:cs="宋体"/>
          <w:sz w:val="32"/>
          <w:szCs w:val="32"/>
        </w:rPr>
        <w:fldChar w:fldCharType="separate"/>
      </w:r>
      <w:r>
        <w:rPr>
          <w:rFonts w:hint="eastAsia" w:ascii="宋体" w:hAnsi="宋体" w:eastAsia="宋体" w:cs="宋体"/>
          <w:sz w:val="32"/>
          <w:szCs w:val="32"/>
        </w:rPr>
        <w:t>20</w:t>
      </w:r>
      <w:r>
        <w:rPr>
          <w:rFonts w:hint="eastAsia" w:ascii="宋体" w:hAnsi="宋体" w:eastAsia="宋体" w:cs="宋体"/>
          <w:sz w:val="32"/>
          <w:szCs w:val="32"/>
        </w:rPr>
        <w:fldChar w:fldCharType="end"/>
      </w:r>
      <w:r>
        <w:rPr>
          <w:rFonts w:hint="eastAsia" w:ascii="宋体" w:hAnsi="宋体" w:eastAsia="宋体" w:cs="宋体"/>
          <w:sz w:val="32"/>
          <w:szCs w:val="52"/>
        </w:rPr>
        <w:fldChar w:fldCharType="end"/>
      </w:r>
    </w:p>
    <w:p w14:paraId="7C711B83">
      <w:pPr>
        <w:pStyle w:val="972"/>
        <w:keepNext w:val="0"/>
        <w:keepLines w:val="0"/>
        <w:pageBreakBefore w:val="0"/>
        <w:tabs>
          <w:tab w:val="right" w:leader="dot" w:pos="9070"/>
        </w:tabs>
        <w:kinsoku/>
        <w:wordWrap/>
        <w:overflowPunct/>
        <w:topLinePunct w:val="0"/>
        <w:autoSpaceDE/>
        <w:autoSpaceDN/>
        <w:bidi w:val="0"/>
        <w:snapToGrid/>
        <w:spacing w:before="157" w:beforeLines="50" w:after="157" w:afterLines="50" w:line="360" w:lineRule="auto"/>
        <w:textAlignment w:val="auto"/>
        <w:rPr>
          <w:rFonts w:hint="eastAsia" w:ascii="宋体" w:hAnsi="宋体" w:eastAsia="宋体" w:cs="宋体"/>
          <w:sz w:val="32"/>
          <w:szCs w:val="32"/>
        </w:rPr>
      </w:pP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HYPERLINK \l _Toc9686 </w:instrText>
      </w:r>
      <w:r>
        <w:rPr>
          <w:rFonts w:hint="eastAsia" w:ascii="宋体" w:hAnsi="宋体" w:eastAsia="宋体" w:cs="宋体"/>
          <w:sz w:val="32"/>
          <w:szCs w:val="52"/>
        </w:rPr>
        <w:fldChar w:fldCharType="separate"/>
      </w:r>
      <w:r>
        <w:rPr>
          <w:rFonts w:hint="eastAsia" w:ascii="宋体" w:hAnsi="宋体" w:eastAsia="宋体" w:cs="宋体"/>
          <w:sz w:val="32"/>
          <w:szCs w:val="56"/>
        </w:rPr>
        <w:t xml:space="preserve">第四部分 </w:t>
      </w:r>
      <w:r>
        <w:rPr>
          <w:rFonts w:hint="eastAsia" w:ascii="宋体" w:hAnsi="宋体" w:eastAsia="宋体" w:cs="宋体"/>
          <w:sz w:val="32"/>
          <w:szCs w:val="56"/>
          <w:lang w:val="en-US" w:eastAsia="zh-CN"/>
        </w:rPr>
        <w:t xml:space="preserve"> </w:t>
      </w:r>
      <w:r>
        <w:rPr>
          <w:rFonts w:hint="eastAsia" w:ascii="宋体" w:hAnsi="宋体" w:eastAsia="宋体" w:cs="宋体"/>
          <w:sz w:val="32"/>
          <w:szCs w:val="56"/>
        </w:rPr>
        <w:t>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_Toc9686 \h </w:instrText>
      </w:r>
      <w:r>
        <w:rPr>
          <w:rFonts w:hint="eastAsia" w:ascii="宋体" w:hAnsi="宋体" w:eastAsia="宋体" w:cs="宋体"/>
          <w:sz w:val="32"/>
          <w:szCs w:val="32"/>
        </w:rPr>
        <w:fldChar w:fldCharType="separate"/>
      </w:r>
      <w:r>
        <w:rPr>
          <w:rFonts w:hint="eastAsia" w:ascii="宋体" w:hAnsi="宋体" w:eastAsia="宋体" w:cs="宋体"/>
          <w:sz w:val="32"/>
          <w:szCs w:val="32"/>
        </w:rPr>
        <w:t>70</w:t>
      </w:r>
      <w:r>
        <w:rPr>
          <w:rFonts w:hint="eastAsia" w:ascii="宋体" w:hAnsi="宋体" w:eastAsia="宋体" w:cs="宋体"/>
          <w:sz w:val="32"/>
          <w:szCs w:val="32"/>
        </w:rPr>
        <w:fldChar w:fldCharType="end"/>
      </w:r>
      <w:r>
        <w:rPr>
          <w:rFonts w:hint="eastAsia" w:ascii="宋体" w:hAnsi="宋体" w:eastAsia="宋体" w:cs="宋体"/>
          <w:sz w:val="32"/>
          <w:szCs w:val="52"/>
        </w:rPr>
        <w:fldChar w:fldCharType="end"/>
      </w:r>
    </w:p>
    <w:p w14:paraId="3345BDB7">
      <w:pPr>
        <w:pStyle w:val="972"/>
        <w:keepNext w:val="0"/>
        <w:keepLines w:val="0"/>
        <w:pageBreakBefore w:val="0"/>
        <w:tabs>
          <w:tab w:val="right" w:leader="dot" w:pos="9070"/>
        </w:tabs>
        <w:kinsoku/>
        <w:wordWrap/>
        <w:overflowPunct/>
        <w:topLinePunct w:val="0"/>
        <w:autoSpaceDE/>
        <w:autoSpaceDN/>
        <w:bidi w:val="0"/>
        <w:snapToGrid/>
        <w:spacing w:before="157" w:beforeLines="50" w:after="157" w:afterLines="50" w:line="360" w:lineRule="auto"/>
        <w:textAlignment w:val="auto"/>
        <w:rPr>
          <w:rFonts w:hint="eastAsia" w:ascii="宋体" w:hAnsi="宋体" w:eastAsia="宋体" w:cs="宋体"/>
          <w:sz w:val="32"/>
          <w:szCs w:val="32"/>
        </w:rPr>
      </w:pP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HYPERLINK \l _Toc24252 </w:instrText>
      </w:r>
      <w:r>
        <w:rPr>
          <w:rFonts w:hint="eastAsia" w:ascii="宋体" w:hAnsi="宋体" w:eastAsia="宋体" w:cs="宋体"/>
          <w:sz w:val="32"/>
          <w:szCs w:val="52"/>
        </w:rPr>
        <w:fldChar w:fldCharType="separate"/>
      </w:r>
      <w:r>
        <w:rPr>
          <w:rFonts w:hint="eastAsia" w:ascii="宋体" w:hAnsi="宋体" w:eastAsia="宋体" w:cs="宋体"/>
          <w:sz w:val="32"/>
          <w:szCs w:val="56"/>
        </w:rPr>
        <w:t xml:space="preserve">第五部分 </w:t>
      </w:r>
      <w:r>
        <w:rPr>
          <w:rFonts w:hint="eastAsia" w:ascii="宋体" w:hAnsi="宋体" w:eastAsia="宋体" w:cs="宋体"/>
          <w:sz w:val="32"/>
          <w:szCs w:val="56"/>
          <w:lang w:val="en-US" w:eastAsia="zh-CN"/>
        </w:rPr>
        <w:t xml:space="preserve"> </w:t>
      </w:r>
      <w:r>
        <w:rPr>
          <w:rFonts w:hint="eastAsia" w:ascii="宋体" w:hAnsi="宋体" w:eastAsia="宋体" w:cs="宋体"/>
          <w:sz w:val="32"/>
          <w:szCs w:val="56"/>
        </w:rPr>
        <w:t>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_Toc24252 \h </w:instrText>
      </w:r>
      <w:r>
        <w:rPr>
          <w:rFonts w:hint="eastAsia" w:ascii="宋体" w:hAnsi="宋体" w:eastAsia="宋体" w:cs="宋体"/>
          <w:sz w:val="32"/>
          <w:szCs w:val="32"/>
        </w:rPr>
        <w:fldChar w:fldCharType="separate"/>
      </w:r>
      <w:r>
        <w:rPr>
          <w:rFonts w:hint="eastAsia" w:ascii="宋体" w:hAnsi="宋体" w:eastAsia="宋体" w:cs="宋体"/>
          <w:sz w:val="32"/>
          <w:szCs w:val="32"/>
        </w:rPr>
        <w:t>78</w:t>
      </w:r>
      <w:r>
        <w:rPr>
          <w:rFonts w:hint="eastAsia" w:ascii="宋体" w:hAnsi="宋体" w:eastAsia="宋体" w:cs="宋体"/>
          <w:sz w:val="32"/>
          <w:szCs w:val="32"/>
        </w:rPr>
        <w:fldChar w:fldCharType="end"/>
      </w:r>
      <w:r>
        <w:rPr>
          <w:rFonts w:hint="eastAsia" w:ascii="宋体" w:hAnsi="宋体" w:eastAsia="宋体" w:cs="宋体"/>
          <w:sz w:val="32"/>
          <w:szCs w:val="52"/>
        </w:rPr>
        <w:fldChar w:fldCharType="end"/>
      </w:r>
    </w:p>
    <w:p w14:paraId="6BDF0B21">
      <w:pPr>
        <w:pStyle w:val="972"/>
        <w:keepNext w:val="0"/>
        <w:keepLines w:val="0"/>
        <w:pageBreakBefore w:val="0"/>
        <w:tabs>
          <w:tab w:val="right" w:leader="dot" w:pos="9070"/>
        </w:tabs>
        <w:kinsoku/>
        <w:wordWrap/>
        <w:overflowPunct/>
        <w:topLinePunct w:val="0"/>
        <w:autoSpaceDE/>
        <w:autoSpaceDN/>
        <w:bidi w:val="0"/>
        <w:snapToGrid/>
        <w:spacing w:before="157" w:beforeLines="50" w:after="157" w:afterLines="50" w:line="360" w:lineRule="auto"/>
        <w:textAlignment w:val="auto"/>
        <w:rPr>
          <w:rFonts w:hint="eastAsia" w:ascii="宋体" w:hAnsi="宋体" w:eastAsia="宋体" w:cs="宋体"/>
          <w:sz w:val="32"/>
          <w:szCs w:val="32"/>
        </w:rPr>
      </w:pP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HYPERLINK \l _Toc11177 </w:instrText>
      </w:r>
      <w:r>
        <w:rPr>
          <w:rFonts w:hint="eastAsia" w:ascii="宋体" w:hAnsi="宋体" w:eastAsia="宋体" w:cs="宋体"/>
          <w:sz w:val="32"/>
          <w:szCs w:val="52"/>
        </w:rPr>
        <w:fldChar w:fldCharType="separate"/>
      </w:r>
      <w:r>
        <w:rPr>
          <w:rFonts w:hint="eastAsia" w:ascii="宋体" w:hAnsi="宋体" w:eastAsia="宋体" w:cs="宋体"/>
          <w:sz w:val="32"/>
          <w:szCs w:val="32"/>
        </w:rPr>
        <w:t xml:space="preserve">第六部分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_Toc11177 \h </w:instrText>
      </w:r>
      <w:r>
        <w:rPr>
          <w:rFonts w:hint="eastAsia" w:ascii="宋体" w:hAnsi="宋体" w:eastAsia="宋体" w:cs="宋体"/>
          <w:sz w:val="32"/>
          <w:szCs w:val="32"/>
        </w:rPr>
        <w:fldChar w:fldCharType="separate"/>
      </w:r>
      <w:r>
        <w:rPr>
          <w:rFonts w:hint="eastAsia" w:ascii="宋体" w:hAnsi="宋体" w:eastAsia="宋体" w:cs="宋体"/>
          <w:sz w:val="32"/>
          <w:szCs w:val="32"/>
        </w:rPr>
        <w:t>86</w:t>
      </w:r>
      <w:r>
        <w:rPr>
          <w:rFonts w:hint="eastAsia" w:ascii="宋体" w:hAnsi="宋体" w:eastAsia="宋体" w:cs="宋体"/>
          <w:sz w:val="32"/>
          <w:szCs w:val="32"/>
        </w:rPr>
        <w:fldChar w:fldCharType="end"/>
      </w:r>
      <w:r>
        <w:rPr>
          <w:rFonts w:hint="eastAsia" w:ascii="宋体" w:hAnsi="宋体" w:eastAsia="宋体" w:cs="宋体"/>
          <w:sz w:val="32"/>
          <w:szCs w:val="52"/>
        </w:rPr>
        <w:fldChar w:fldCharType="end"/>
      </w:r>
    </w:p>
    <w:p w14:paraId="2741BFDD">
      <w:pPr>
        <w:keepNext w:val="0"/>
        <w:keepLines w:val="0"/>
        <w:pageBreakBefore w:val="0"/>
        <w:kinsoku/>
        <w:wordWrap/>
        <w:overflowPunct/>
        <w:topLinePunct w:val="0"/>
        <w:autoSpaceDE/>
        <w:autoSpaceDN/>
        <w:bidi w:val="0"/>
        <w:snapToGrid/>
        <w:spacing w:before="157" w:beforeLines="50" w:after="157" w:afterLines="50" w:line="360" w:lineRule="auto"/>
        <w:textAlignment w:val="auto"/>
        <w:outlineLvl w:val="9"/>
        <w:rPr>
          <w:rFonts w:hint="eastAsia" w:ascii="宋体" w:hAnsi="宋体" w:eastAsia="宋体" w:cs="宋体"/>
          <w:sz w:val="32"/>
          <w:szCs w:val="32"/>
        </w:rPr>
      </w:pPr>
      <w:r>
        <w:rPr>
          <w:rFonts w:hint="eastAsia" w:ascii="宋体" w:hAnsi="宋体" w:eastAsia="宋体" w:cs="宋体"/>
          <w:sz w:val="36"/>
          <w:szCs w:val="52"/>
        </w:rPr>
        <w:fldChar w:fldCharType="end"/>
      </w:r>
    </w:p>
    <w:p w14:paraId="608E7474">
      <w:pPr>
        <w:kinsoku/>
        <w:wordWrap/>
        <w:overflowPunct/>
        <w:topLinePunct w:val="0"/>
        <w:bidi w:val="0"/>
        <w:spacing w:line="360" w:lineRule="auto"/>
        <w:ind w:firstLine="549" w:firstLineChars="229"/>
        <w:outlineLvl w:val="9"/>
        <w:rPr>
          <w:rFonts w:hint="eastAsia" w:ascii="宋体" w:hAnsi="宋体" w:eastAsia="宋体" w:cs="宋体"/>
          <w:sz w:val="24"/>
        </w:rPr>
      </w:pPr>
      <w:bookmarkStart w:id="2" w:name="_Hlt91233176"/>
      <w:bookmarkEnd w:id="2"/>
      <w:bookmarkStart w:id="3" w:name="_Toc91899869"/>
    </w:p>
    <w:p w14:paraId="74DC6B2A">
      <w:pPr>
        <w:kinsoku/>
        <w:wordWrap/>
        <w:overflowPunct/>
        <w:topLinePunct w:val="0"/>
        <w:bidi w:val="0"/>
        <w:spacing w:line="360" w:lineRule="auto"/>
        <w:ind w:firstLine="549" w:firstLineChars="229"/>
        <w:outlineLvl w:val="9"/>
        <w:rPr>
          <w:rFonts w:hint="eastAsia" w:ascii="宋体" w:hAnsi="宋体" w:eastAsia="宋体" w:cs="宋体"/>
          <w:sz w:val="24"/>
        </w:rPr>
      </w:pPr>
    </w:p>
    <w:p w14:paraId="30ACA5BB">
      <w:pPr>
        <w:kinsoku/>
        <w:wordWrap/>
        <w:overflowPunct/>
        <w:topLinePunct w:val="0"/>
        <w:bidi w:val="0"/>
        <w:spacing w:line="360" w:lineRule="auto"/>
        <w:ind w:firstLine="549" w:firstLineChars="229"/>
        <w:outlineLvl w:val="9"/>
        <w:rPr>
          <w:rFonts w:hint="eastAsia" w:ascii="宋体" w:hAnsi="宋体" w:eastAsia="宋体" w:cs="宋体"/>
          <w:sz w:val="24"/>
        </w:rPr>
      </w:pPr>
    </w:p>
    <w:p w14:paraId="661E827B">
      <w:pPr>
        <w:kinsoku/>
        <w:wordWrap/>
        <w:overflowPunct/>
        <w:topLinePunct w:val="0"/>
        <w:bidi w:val="0"/>
        <w:spacing w:line="360" w:lineRule="auto"/>
        <w:ind w:firstLine="549" w:firstLineChars="229"/>
        <w:outlineLvl w:val="9"/>
        <w:rPr>
          <w:rFonts w:hint="eastAsia" w:ascii="宋体" w:hAnsi="宋体" w:eastAsia="宋体" w:cs="宋体"/>
          <w:sz w:val="24"/>
        </w:rPr>
      </w:pPr>
    </w:p>
    <w:p w14:paraId="30446E37">
      <w:pPr>
        <w:kinsoku/>
        <w:wordWrap/>
        <w:overflowPunct/>
        <w:topLinePunct w:val="0"/>
        <w:bidi w:val="0"/>
        <w:spacing w:line="360" w:lineRule="auto"/>
        <w:ind w:firstLine="549" w:firstLineChars="229"/>
        <w:outlineLvl w:val="9"/>
        <w:rPr>
          <w:rFonts w:hint="eastAsia" w:ascii="宋体" w:hAnsi="宋体" w:eastAsia="宋体" w:cs="宋体"/>
          <w:sz w:val="24"/>
        </w:rPr>
      </w:pPr>
    </w:p>
    <w:p w14:paraId="421AD7A6">
      <w:pPr>
        <w:kinsoku/>
        <w:wordWrap/>
        <w:overflowPunct/>
        <w:topLinePunct w:val="0"/>
        <w:bidi w:val="0"/>
        <w:spacing w:line="360" w:lineRule="auto"/>
        <w:ind w:firstLine="549" w:firstLineChars="229"/>
        <w:outlineLvl w:val="9"/>
        <w:rPr>
          <w:rFonts w:hint="eastAsia" w:ascii="宋体" w:hAnsi="宋体" w:eastAsia="宋体" w:cs="宋体"/>
          <w:sz w:val="24"/>
        </w:rPr>
      </w:pPr>
    </w:p>
    <w:p w14:paraId="31DEC6C5">
      <w:pPr>
        <w:kinsoku/>
        <w:wordWrap/>
        <w:overflowPunct/>
        <w:topLinePunct w:val="0"/>
        <w:bidi w:val="0"/>
        <w:spacing w:line="360" w:lineRule="auto"/>
        <w:ind w:firstLine="549" w:firstLineChars="229"/>
        <w:outlineLvl w:val="9"/>
        <w:rPr>
          <w:rFonts w:hint="eastAsia" w:ascii="宋体" w:hAnsi="宋体" w:eastAsia="宋体" w:cs="宋体"/>
          <w:sz w:val="24"/>
        </w:rPr>
      </w:pPr>
    </w:p>
    <w:p w14:paraId="1EFD6F97">
      <w:pPr>
        <w:kinsoku/>
        <w:wordWrap/>
        <w:overflowPunct/>
        <w:topLinePunct w:val="0"/>
        <w:bidi w:val="0"/>
        <w:spacing w:line="360" w:lineRule="auto"/>
        <w:ind w:firstLine="549" w:firstLineChars="229"/>
        <w:outlineLvl w:val="9"/>
        <w:rPr>
          <w:rFonts w:hint="eastAsia" w:ascii="宋体" w:hAnsi="宋体" w:eastAsia="宋体" w:cs="宋体"/>
          <w:sz w:val="24"/>
        </w:rPr>
      </w:pPr>
    </w:p>
    <w:p w14:paraId="4195AF0F">
      <w:pPr>
        <w:kinsoku/>
        <w:wordWrap/>
        <w:overflowPunct/>
        <w:topLinePunct w:val="0"/>
        <w:bidi w:val="0"/>
        <w:spacing w:line="360" w:lineRule="auto"/>
        <w:ind w:firstLine="549" w:firstLineChars="229"/>
        <w:outlineLvl w:val="9"/>
        <w:rPr>
          <w:rFonts w:hint="eastAsia" w:ascii="宋体" w:hAnsi="宋体" w:eastAsia="宋体" w:cs="宋体"/>
          <w:sz w:val="24"/>
        </w:rPr>
      </w:pPr>
    </w:p>
    <w:p w14:paraId="021A9600">
      <w:pPr>
        <w:kinsoku/>
        <w:wordWrap/>
        <w:overflowPunct/>
        <w:topLinePunct w:val="0"/>
        <w:bidi w:val="0"/>
        <w:spacing w:line="360" w:lineRule="auto"/>
        <w:ind w:firstLine="549" w:firstLineChars="229"/>
        <w:outlineLvl w:val="9"/>
        <w:rPr>
          <w:rFonts w:hint="eastAsia" w:ascii="宋体" w:hAnsi="宋体" w:eastAsia="宋体" w:cs="宋体"/>
          <w:sz w:val="24"/>
        </w:rPr>
      </w:pPr>
    </w:p>
    <w:p w14:paraId="587AD1D7">
      <w:pPr>
        <w:kinsoku/>
        <w:wordWrap/>
        <w:overflowPunct/>
        <w:topLinePunct w:val="0"/>
        <w:bidi w:val="0"/>
        <w:spacing w:line="360" w:lineRule="auto"/>
        <w:ind w:firstLine="549" w:firstLineChars="229"/>
        <w:outlineLvl w:val="9"/>
        <w:rPr>
          <w:rFonts w:hint="eastAsia" w:ascii="宋体" w:hAnsi="宋体" w:eastAsia="宋体" w:cs="宋体"/>
          <w:sz w:val="24"/>
        </w:rPr>
      </w:pPr>
    </w:p>
    <w:p w14:paraId="479FD294">
      <w:pPr>
        <w:kinsoku/>
        <w:wordWrap/>
        <w:overflowPunct/>
        <w:topLinePunct w:val="0"/>
        <w:bidi w:val="0"/>
        <w:spacing w:line="360" w:lineRule="auto"/>
        <w:ind w:firstLine="549" w:firstLineChars="229"/>
        <w:outlineLvl w:val="9"/>
        <w:rPr>
          <w:rFonts w:hint="eastAsia" w:ascii="宋体" w:hAnsi="宋体" w:eastAsia="宋体" w:cs="宋体"/>
          <w:sz w:val="24"/>
        </w:rPr>
      </w:pPr>
    </w:p>
    <w:p w14:paraId="4BF6EAA0">
      <w:pPr>
        <w:kinsoku/>
        <w:wordWrap/>
        <w:overflowPunct/>
        <w:topLinePunct w:val="0"/>
        <w:bidi w:val="0"/>
        <w:spacing w:line="360" w:lineRule="auto"/>
        <w:ind w:firstLine="549" w:firstLineChars="229"/>
        <w:outlineLvl w:val="9"/>
        <w:rPr>
          <w:rFonts w:hint="eastAsia" w:ascii="宋体" w:hAnsi="宋体" w:eastAsia="宋体" w:cs="宋体"/>
          <w:sz w:val="24"/>
        </w:rPr>
      </w:pPr>
    </w:p>
    <w:p w14:paraId="0A171643">
      <w:pPr>
        <w:kinsoku/>
        <w:wordWrap/>
        <w:overflowPunct/>
        <w:topLinePunct w:val="0"/>
        <w:bidi w:val="0"/>
        <w:spacing w:line="360" w:lineRule="auto"/>
        <w:outlineLvl w:val="9"/>
        <w:rPr>
          <w:rFonts w:hint="eastAsia" w:ascii="宋体" w:hAnsi="宋体" w:eastAsia="宋体" w:cs="宋体"/>
          <w:sz w:val="24"/>
        </w:rPr>
      </w:pPr>
    </w:p>
    <w:bookmarkEnd w:id="3"/>
    <w:p w14:paraId="39C90B5C">
      <w:pPr>
        <w:kinsoku/>
        <w:wordWrap/>
        <w:overflowPunct/>
        <w:topLinePunct w:val="0"/>
        <w:bidi w:val="0"/>
        <w:adjustRightInd/>
        <w:spacing w:line="360" w:lineRule="auto"/>
        <w:jc w:val="center"/>
        <w:outlineLvl w:val="9"/>
        <w:rPr>
          <w:rFonts w:hint="eastAsia" w:ascii="宋体" w:hAnsi="宋体" w:eastAsia="宋体" w:cs="宋体"/>
          <w:b/>
          <w:sz w:val="36"/>
          <w:szCs w:val="20"/>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p>
    <w:p w14:paraId="04D735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bookmarkStart w:id="11" w:name="_Toc585"/>
      <w:r>
        <w:rPr>
          <w:rFonts w:hint="eastAsia" w:ascii="宋体" w:hAnsi="宋体" w:eastAsia="宋体" w:cs="宋体"/>
          <w:b/>
          <w:sz w:val="36"/>
          <w:szCs w:val="20"/>
        </w:rPr>
        <w:t>第一部分 招标公告</w:t>
      </w:r>
      <w:bookmarkEnd w:id="11"/>
    </w:p>
    <w:p w14:paraId="004DC233">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项目概况</w:t>
      </w:r>
    </w:p>
    <w:p w14:paraId="56485637">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hint="eastAsia" w:ascii="宋体" w:hAnsi="宋体" w:eastAsia="宋体" w:cs="宋体"/>
          <w:color w:val="auto"/>
          <w:sz w:val="24"/>
          <w:u w:val="single"/>
        </w:rPr>
      </w:pPr>
      <w:r>
        <w:rPr>
          <w:rFonts w:hint="eastAsia" w:ascii="宋体" w:hAnsi="宋体" w:eastAsia="宋体" w:cs="宋体"/>
          <w:sz w:val="24"/>
          <w:u w:val="single"/>
        </w:rPr>
        <w:t>（</w:t>
      </w:r>
      <w:r>
        <w:rPr>
          <w:rFonts w:hint="eastAsia" w:ascii="宋体" w:hAnsi="宋体" w:cs="宋体"/>
          <w:sz w:val="24"/>
          <w:u w:val="single"/>
          <w:lang w:eastAsia="zh-CN"/>
        </w:rPr>
        <w:t>象山县公安局交通警察大队道路科技设施2024-2027运维服务项目</w:t>
      </w:r>
      <w:r>
        <w:rPr>
          <w:rFonts w:hint="eastAsia" w:ascii="宋体" w:hAnsi="宋体" w:eastAsia="宋体" w:cs="宋体"/>
          <w:sz w:val="24"/>
          <w:u w:val="single"/>
        </w:rPr>
        <w:t>）</w:t>
      </w:r>
      <w:r>
        <w:rPr>
          <w:rFonts w:hint="eastAsia" w:ascii="宋体" w:hAnsi="宋体" w:eastAsia="宋体" w:cs="宋体"/>
          <w:sz w:val="24"/>
        </w:rPr>
        <w:t>招标项目</w:t>
      </w:r>
      <w:r>
        <w:rPr>
          <w:rFonts w:hint="eastAsia" w:ascii="宋体" w:hAnsi="宋体" w:eastAsia="宋体" w:cs="宋体"/>
          <w:color w:val="auto"/>
          <w:sz w:val="24"/>
        </w:rPr>
        <w:t>的潜在投标人应在</w:t>
      </w:r>
      <w:r>
        <w:rPr>
          <w:rFonts w:hint="eastAsia" w:ascii="宋体" w:hAnsi="宋体" w:cs="宋体"/>
          <w:color w:val="auto"/>
          <w:sz w:val="24"/>
          <w:lang w:eastAsia="zh-CN"/>
        </w:rPr>
        <w:t>乐采云平台</w:t>
      </w:r>
      <w:r>
        <w:rPr>
          <w:rFonts w:hint="eastAsia" w:ascii="宋体" w:hAnsi="宋体" w:eastAsia="宋体" w:cs="宋体"/>
          <w:color w:val="auto"/>
          <w:sz w:val="24"/>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rPr>
        <w:t>https://</w:t>
      </w:r>
      <w:r>
        <w:rPr>
          <w:rStyle w:val="76"/>
          <w:rFonts w:hint="eastAsia" w:ascii="宋体" w:hAnsi="宋体" w:cs="宋体"/>
          <w:snapToGrid/>
          <w:color w:val="auto"/>
          <w:kern w:val="2"/>
          <w:sz w:val="24"/>
          <w:lang w:eastAsia="zh-CN"/>
        </w:rPr>
        <w:t>www.lecaiyun.com</w:t>
      </w:r>
      <w:r>
        <w:rPr>
          <w:rStyle w:val="76"/>
          <w:rFonts w:hint="eastAsia" w:ascii="宋体" w:hAnsi="宋体" w:eastAsia="宋体" w:cs="宋体"/>
          <w:snapToGrid/>
          <w:color w:val="auto"/>
          <w:kern w:val="2"/>
          <w:sz w:val="24"/>
        </w:rPr>
        <w:t>）获取（下载）招标文件，并于</w:t>
      </w:r>
      <w:r>
        <w:rPr>
          <w:rStyle w:val="76"/>
          <w:rFonts w:hint="eastAsia" w:ascii="宋体" w:hAnsi="宋体" w:eastAsia="宋体" w:cs="宋体"/>
          <w:snapToGrid/>
          <w:color w:val="auto"/>
          <w:kern w:val="2"/>
          <w:sz w:val="24"/>
          <w:lang w:eastAsia="zh-CN"/>
        </w:rPr>
        <w:t>2024</w:t>
      </w:r>
      <w:r>
        <w:rPr>
          <w:rStyle w:val="76"/>
          <w:rFonts w:hint="eastAsia" w:ascii="宋体" w:hAnsi="宋体" w:eastAsia="宋体" w:cs="宋体"/>
          <w:snapToGrid/>
          <w:color w:val="auto"/>
          <w:kern w:val="2"/>
          <w:sz w:val="24"/>
        </w:rPr>
        <w:t>年</w:t>
      </w:r>
      <w:r>
        <w:rPr>
          <w:rStyle w:val="76"/>
          <w:rFonts w:hint="eastAsia" w:ascii="宋体" w:hAnsi="宋体" w:cs="宋体"/>
          <w:snapToGrid/>
          <w:color w:val="auto"/>
          <w:kern w:val="2"/>
          <w:sz w:val="24"/>
          <w:lang w:val="en-US" w:eastAsia="zh-CN"/>
        </w:rPr>
        <w:t>09</w:t>
      </w:r>
      <w:r>
        <w:rPr>
          <w:rStyle w:val="76"/>
          <w:rFonts w:hint="eastAsia" w:ascii="宋体" w:hAnsi="宋体" w:eastAsia="宋体" w:cs="宋体"/>
          <w:snapToGrid/>
          <w:color w:val="auto"/>
          <w:kern w:val="2"/>
          <w:sz w:val="24"/>
        </w:rPr>
        <w:t>月</w:t>
      </w:r>
      <w:r>
        <w:rPr>
          <w:rStyle w:val="76"/>
          <w:rFonts w:hint="eastAsia" w:ascii="宋体" w:hAnsi="宋体" w:cs="宋体"/>
          <w:snapToGrid/>
          <w:color w:val="auto"/>
          <w:kern w:val="2"/>
          <w:sz w:val="24"/>
          <w:lang w:val="en-US" w:eastAsia="zh-CN"/>
        </w:rPr>
        <w:t>18</w:t>
      </w:r>
      <w:r>
        <w:rPr>
          <w:rStyle w:val="76"/>
          <w:rFonts w:hint="eastAsia" w:ascii="宋体" w:hAnsi="宋体" w:eastAsia="宋体" w:cs="宋体"/>
          <w:snapToGrid/>
          <w:color w:val="auto"/>
          <w:kern w:val="2"/>
          <w:sz w:val="24"/>
        </w:rPr>
        <w:t>日</w:t>
      </w:r>
      <w:r>
        <w:rPr>
          <w:rStyle w:val="76"/>
          <w:rFonts w:hint="eastAsia" w:ascii="宋体" w:hAnsi="宋体" w:cs="宋体"/>
          <w:snapToGrid/>
          <w:color w:val="auto"/>
          <w:kern w:val="2"/>
          <w:sz w:val="24"/>
          <w:lang w:val="en-US" w:eastAsia="zh-CN"/>
        </w:rPr>
        <w:t>14</w:t>
      </w:r>
      <w:r>
        <w:rPr>
          <w:rStyle w:val="76"/>
          <w:rFonts w:hint="eastAsia" w:ascii="宋体" w:hAnsi="宋体" w:eastAsia="宋体" w:cs="宋体"/>
          <w:snapToGrid/>
          <w:color w:val="auto"/>
          <w:kern w:val="2"/>
          <w:sz w:val="24"/>
        </w:rPr>
        <w:t>点</w:t>
      </w:r>
      <w:r>
        <w:rPr>
          <w:rStyle w:val="76"/>
          <w:rFonts w:hint="eastAsia" w:ascii="宋体" w:hAnsi="宋体" w:cs="宋体"/>
          <w:snapToGrid/>
          <w:color w:val="auto"/>
          <w:kern w:val="2"/>
          <w:sz w:val="24"/>
          <w:lang w:val="en-US" w:eastAsia="zh-CN"/>
        </w:rPr>
        <w:t>10</w:t>
      </w:r>
      <w:r>
        <w:rPr>
          <w:rStyle w:val="76"/>
          <w:rFonts w:hint="eastAsia" w:ascii="宋体" w:hAnsi="宋体" w:eastAsia="宋体" w:cs="宋体"/>
          <w:snapToGrid/>
          <w:color w:val="auto"/>
          <w:kern w:val="2"/>
          <w:sz w:val="24"/>
        </w:rPr>
        <w:t>分</w:t>
      </w:r>
      <w:r>
        <w:rPr>
          <w:rStyle w:val="76"/>
          <w:rFonts w:hint="eastAsia" w:ascii="宋体" w:hAnsi="宋体" w:eastAsia="宋体" w:cs="宋体"/>
          <w:bCs/>
          <w:snapToGrid/>
          <w:color w:val="auto"/>
          <w:kern w:val="2"/>
          <w:sz w:val="24"/>
        </w:rPr>
        <w:t>00秒</w:t>
      </w:r>
      <w:r>
        <w:rPr>
          <w:rStyle w:val="76"/>
          <w:rFonts w:hint="eastAsia" w:ascii="宋体" w:hAnsi="宋体" w:eastAsia="宋体" w:cs="宋体"/>
          <w:bCs/>
          <w:snapToGrid/>
          <w:color w:val="auto"/>
          <w:kern w:val="2"/>
          <w:sz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5D578CEA">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b/>
          <w:sz w:val="24"/>
        </w:rPr>
      </w:pPr>
      <w:r>
        <w:rPr>
          <w:rFonts w:hint="eastAsia" w:ascii="宋体" w:hAnsi="宋体" w:eastAsia="宋体" w:cs="宋体"/>
          <w:b/>
          <w:sz w:val="24"/>
        </w:rPr>
        <w:t xml:space="preserve">一、项目基本情况                                            </w:t>
      </w:r>
    </w:p>
    <w:p w14:paraId="4BC13874">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bCs/>
          <w:sz w:val="24"/>
          <w:lang w:eastAsia="zh-CN"/>
        </w:rPr>
        <w:t>CBZJ-20246174G</w:t>
      </w:r>
    </w:p>
    <w:p w14:paraId="4CFB1240">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cs="宋体"/>
          <w:b w:val="0"/>
          <w:bCs/>
          <w:sz w:val="24"/>
          <w:highlight w:val="none"/>
          <w:lang w:eastAsia="zh-CN"/>
        </w:rPr>
      </w:pPr>
      <w:r>
        <w:rPr>
          <w:rFonts w:hint="eastAsia" w:ascii="宋体" w:hAnsi="宋体" w:eastAsia="宋体" w:cs="宋体"/>
          <w:b/>
          <w:sz w:val="24"/>
          <w:highlight w:val="none"/>
        </w:rPr>
        <w:t>项目名称：</w:t>
      </w:r>
      <w:r>
        <w:rPr>
          <w:rFonts w:hint="eastAsia" w:ascii="宋体" w:hAnsi="宋体" w:cs="宋体"/>
          <w:b w:val="0"/>
          <w:bCs/>
          <w:sz w:val="24"/>
          <w:highlight w:val="none"/>
          <w:lang w:eastAsia="zh-CN"/>
        </w:rPr>
        <w:t>象山县公安局交通警察大队道路科技设施2024-2027运维服务项目</w:t>
      </w:r>
    </w:p>
    <w:p w14:paraId="11DAC437">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bCs/>
          <w:sz w:val="24"/>
          <w:highlight w:val="none"/>
        </w:rPr>
      </w:pPr>
      <w:r>
        <w:rPr>
          <w:rFonts w:hint="eastAsia" w:ascii="宋体" w:hAnsi="宋体" w:eastAsia="宋体" w:cs="宋体"/>
          <w:b/>
          <w:sz w:val="24"/>
          <w:highlight w:val="none"/>
        </w:rPr>
        <w:t>预算金额（元）：</w:t>
      </w:r>
      <w:r>
        <w:rPr>
          <w:rFonts w:hint="eastAsia" w:ascii="宋体" w:hAnsi="宋体" w:cs="宋体"/>
          <w:b w:val="0"/>
          <w:bCs/>
          <w:sz w:val="24"/>
          <w:highlight w:val="none"/>
          <w:lang w:val="en-US" w:eastAsia="zh-CN"/>
        </w:rPr>
        <w:t>660</w:t>
      </w:r>
      <w:bookmarkStart w:id="417" w:name="_GoBack"/>
      <w:bookmarkEnd w:id="417"/>
      <w:r>
        <w:rPr>
          <w:rFonts w:hint="eastAsia" w:ascii="宋体" w:hAnsi="宋体" w:eastAsia="宋体" w:cs="宋体"/>
          <w:b w:val="0"/>
          <w:bCs/>
          <w:sz w:val="24"/>
          <w:highlight w:val="none"/>
        </w:rPr>
        <w:t>0</w:t>
      </w:r>
      <w:r>
        <w:rPr>
          <w:rFonts w:hint="eastAsia" w:ascii="宋体" w:hAnsi="宋体" w:cs="宋体"/>
          <w:b w:val="0"/>
          <w:bCs/>
          <w:sz w:val="24"/>
          <w:highlight w:val="none"/>
          <w:lang w:val="en-US" w:eastAsia="zh-CN"/>
        </w:rPr>
        <w:t>000</w:t>
      </w:r>
      <w:r>
        <w:rPr>
          <w:rFonts w:hint="eastAsia" w:ascii="宋体" w:hAnsi="宋体" w:eastAsia="宋体" w:cs="宋体"/>
          <w:bCs/>
          <w:sz w:val="24"/>
          <w:highlight w:val="none"/>
        </w:rPr>
        <w:t>.00</w:t>
      </w:r>
    </w:p>
    <w:p w14:paraId="32D0FCAA">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b w:val="0"/>
          <w:bCs/>
          <w:sz w:val="24"/>
          <w:highlight w:val="none"/>
        </w:rPr>
        <w:t>6580</w:t>
      </w:r>
      <w:r>
        <w:rPr>
          <w:rFonts w:hint="eastAsia" w:ascii="宋体" w:hAnsi="宋体" w:cs="宋体"/>
          <w:b w:val="0"/>
          <w:bCs/>
          <w:sz w:val="24"/>
          <w:highlight w:val="none"/>
          <w:lang w:val="en-US" w:eastAsia="zh-CN"/>
        </w:rPr>
        <w:t>000</w:t>
      </w:r>
      <w:r>
        <w:rPr>
          <w:rFonts w:hint="eastAsia" w:ascii="宋体" w:hAnsi="宋体" w:eastAsia="宋体" w:cs="宋体"/>
          <w:bCs/>
          <w:sz w:val="24"/>
          <w:highlight w:val="none"/>
        </w:rPr>
        <w:t>.00</w:t>
      </w:r>
    </w:p>
    <w:p w14:paraId="48D8F65B">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b w:val="0"/>
          <w:bCs/>
          <w:sz w:val="24"/>
          <w:highlight w:val="none"/>
          <w:lang w:val="en-US" w:eastAsia="zh-CN"/>
        </w:rPr>
      </w:pPr>
      <w:r>
        <w:rPr>
          <w:rFonts w:hint="eastAsia" w:ascii="宋体" w:hAnsi="宋体" w:eastAsia="宋体" w:cs="宋体"/>
          <w:b/>
          <w:sz w:val="24"/>
          <w:highlight w:val="none"/>
          <w:lang w:val="en-US" w:eastAsia="zh-CN"/>
        </w:rPr>
        <w:t>数量：</w:t>
      </w:r>
      <w:r>
        <w:rPr>
          <w:rFonts w:hint="eastAsia" w:ascii="宋体" w:hAnsi="宋体" w:eastAsia="宋体" w:cs="宋体"/>
          <w:b w:val="0"/>
          <w:bCs/>
          <w:sz w:val="24"/>
          <w:highlight w:val="none"/>
          <w:lang w:val="en-US" w:eastAsia="zh-CN"/>
        </w:rPr>
        <w:t>1项</w:t>
      </w:r>
    </w:p>
    <w:p w14:paraId="4C072C31">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highlight w:val="none"/>
        </w:rPr>
      </w:pPr>
      <w:r>
        <w:rPr>
          <w:rFonts w:hint="eastAsia" w:ascii="宋体" w:hAnsi="宋体" w:eastAsia="宋体" w:cs="宋体"/>
          <w:b/>
          <w:sz w:val="24"/>
          <w:highlight w:val="none"/>
        </w:rPr>
        <w:t>采购需求：</w:t>
      </w:r>
      <w:r>
        <w:rPr>
          <w:rFonts w:hint="eastAsia" w:ascii="宋体" w:hAnsi="宋体" w:eastAsia="宋体" w:cs="宋体"/>
          <w:bCs/>
          <w:sz w:val="24"/>
          <w:highlight w:val="none"/>
        </w:rPr>
        <w:t>具体以招标文件第三部分采购需求为准，供应商可点击本公告下方“浏览采购文件”查看采购需求。</w:t>
      </w:r>
    </w:p>
    <w:p w14:paraId="257299E5">
      <w:pPr>
        <w:pStyle w:val="157"/>
        <w:keepNext w:val="0"/>
        <w:keepLines w:val="0"/>
        <w:pageBreakBefore w:val="0"/>
        <w:kinsoku/>
        <w:wordWrap/>
        <w:overflowPunct/>
        <w:topLinePunct w:val="0"/>
        <w:autoSpaceDE/>
        <w:autoSpaceDN/>
        <w:bidi w:val="0"/>
        <w:adjustRightInd w:val="0"/>
        <w:snapToGrid/>
        <w:spacing w:before="0" w:line="336" w:lineRule="auto"/>
        <w:ind w:firstLine="482"/>
        <w:textAlignment w:val="auto"/>
        <w:outlineLvl w:val="9"/>
        <w:rPr>
          <w:rFonts w:hint="eastAsia" w:ascii="宋体" w:hAnsi="宋体" w:eastAsia="宋体" w:cs="宋体"/>
          <w:b/>
          <w:highlight w:val="none"/>
        </w:rPr>
      </w:pPr>
      <w:r>
        <w:rPr>
          <w:rFonts w:hint="eastAsia" w:ascii="宋体" w:hAnsi="宋体" w:eastAsia="宋体" w:cs="宋体"/>
          <w:b/>
          <w:highlight w:val="none"/>
        </w:rPr>
        <w:t>备注：</w:t>
      </w:r>
      <w:r>
        <w:rPr>
          <w:rFonts w:hint="eastAsia" w:ascii="宋体" w:hAnsi="宋体" w:eastAsia="宋体" w:cs="宋体"/>
          <w:bCs/>
          <w:highlight w:val="none"/>
        </w:rPr>
        <w:t>/</w:t>
      </w:r>
    </w:p>
    <w:p w14:paraId="1A066919">
      <w:pPr>
        <w:pStyle w:val="157"/>
        <w:keepNext w:val="0"/>
        <w:keepLines w:val="0"/>
        <w:pageBreakBefore w:val="0"/>
        <w:kinsoku/>
        <w:wordWrap/>
        <w:overflowPunct/>
        <w:topLinePunct w:val="0"/>
        <w:autoSpaceDE/>
        <w:autoSpaceDN/>
        <w:bidi w:val="0"/>
        <w:adjustRightInd w:val="0"/>
        <w:snapToGrid/>
        <w:spacing w:before="0" w:line="336" w:lineRule="auto"/>
        <w:ind w:firstLine="482"/>
        <w:textAlignment w:val="auto"/>
        <w:outlineLvl w:val="9"/>
        <w:rPr>
          <w:rFonts w:hint="eastAsia" w:ascii="宋体" w:hAnsi="宋体" w:cs="宋体"/>
          <w:bCs/>
          <w:szCs w:val="24"/>
          <w:highlight w:val="none"/>
        </w:rPr>
      </w:pPr>
      <w:r>
        <w:rPr>
          <w:rFonts w:hint="eastAsia" w:ascii="宋体" w:hAnsi="宋体" w:eastAsia="宋体" w:cs="宋体"/>
          <w:b/>
          <w:highlight w:val="none"/>
        </w:rPr>
        <w:t>合同履约期限：</w:t>
      </w:r>
      <w:r>
        <w:rPr>
          <w:rFonts w:hint="eastAsia" w:ascii="宋体" w:hAnsi="宋体" w:eastAsia="宋体" w:cs="宋体"/>
          <w:b w:val="0"/>
          <w:bCs/>
          <w:highlight w:val="none"/>
          <w:lang w:val="en-US" w:eastAsia="zh-CN"/>
        </w:rPr>
        <w:t>合同签订生效之日起三年（其中部分设备运维时间不满三年，具体详见“第三部分  采购需求”附表）。</w:t>
      </w:r>
    </w:p>
    <w:p w14:paraId="082E4CC8">
      <w:pPr>
        <w:pStyle w:val="16"/>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b w:val="0"/>
          <w:bCs w:val="0"/>
          <w:color w:val="auto"/>
        </w:rPr>
      </w:pPr>
      <w:r>
        <w:rPr>
          <w:rFonts w:hint="eastAsia" w:ascii="宋体" w:hAnsi="宋体" w:eastAsia="宋体" w:cs="宋体"/>
          <w:b/>
          <w:color w:val="auto"/>
          <w:sz w:val="24"/>
        </w:rPr>
        <w:t>本项目接受联合体投标：</w:t>
      </w:r>
      <w:r>
        <w:rPr>
          <w:rFonts w:hint="eastAsia" w:ascii="宋体" w:hAnsi="宋体" w:eastAsia="宋体" w:cs="宋体"/>
          <w:b w:val="0"/>
          <w:bCs w:val="0"/>
          <w:color w:val="auto"/>
          <w:kern w:val="0"/>
          <w:sz w:val="24"/>
        </w:rPr>
        <w:sym w:font="Wingdings" w:char="00A8"/>
      </w:r>
      <w:r>
        <w:rPr>
          <w:rFonts w:hint="eastAsia" w:ascii="宋体" w:hAnsi="宋体" w:eastAsia="宋体" w:cs="宋体"/>
          <w:b w:val="0"/>
          <w:bCs w:val="0"/>
          <w:color w:val="auto"/>
          <w:sz w:val="24"/>
        </w:rPr>
        <w:t>是；</w:t>
      </w:r>
      <w:r>
        <w:rPr>
          <w:rFonts w:hint="eastAsia" w:ascii="宋体" w:hAnsi="宋体" w:eastAsia="宋体" w:cs="宋体"/>
          <w:b w:val="0"/>
          <w:bCs w:val="0"/>
          <w:color w:val="auto"/>
          <w:kern w:val="0"/>
          <w:sz w:val="24"/>
        </w:rPr>
        <w:sym w:font="Wingdings" w:char="00FE"/>
      </w:r>
      <w:r>
        <w:rPr>
          <w:rFonts w:hint="eastAsia" w:ascii="宋体" w:hAnsi="宋体" w:eastAsia="宋体" w:cs="宋体"/>
          <w:b w:val="0"/>
          <w:bCs w:val="0"/>
          <w:color w:val="auto"/>
          <w:sz w:val="24"/>
        </w:rPr>
        <w:t>否</w:t>
      </w:r>
      <w:r>
        <w:rPr>
          <w:rFonts w:hint="eastAsia" w:ascii="宋体" w:hAnsi="宋体" w:eastAsia="宋体" w:cs="宋体"/>
          <w:b w:val="0"/>
          <w:bCs w:val="0"/>
          <w:color w:val="auto"/>
          <w:kern w:val="0"/>
          <w:sz w:val="24"/>
        </w:rPr>
        <w:t>。</w:t>
      </w:r>
    </w:p>
    <w:p w14:paraId="23096E4C">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b/>
          <w:sz w:val="24"/>
        </w:rPr>
      </w:pPr>
      <w:r>
        <w:rPr>
          <w:rFonts w:hint="eastAsia" w:ascii="宋体" w:hAnsi="宋体" w:eastAsia="宋体" w:cs="宋体"/>
          <w:b/>
          <w:sz w:val="24"/>
        </w:rPr>
        <w:t>二、申请人的资格要求：</w:t>
      </w:r>
    </w:p>
    <w:p w14:paraId="56A20246">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05585301">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2.以联合体形式投标的，提供联合协议；</w:t>
      </w:r>
    </w:p>
    <w:p w14:paraId="4E84E0C8">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2B92CFF7">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w:t>
      </w:r>
    </w:p>
    <w:p w14:paraId="01A099F2">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11123B7C">
      <w:pPr>
        <w:keepNext w:val="0"/>
        <w:keepLines w:val="0"/>
        <w:pageBreakBefore w:val="0"/>
        <w:kinsoku/>
        <w:wordWrap/>
        <w:overflowPunct/>
        <w:topLinePunct w:val="0"/>
        <w:autoSpaceDE/>
        <w:autoSpaceDN/>
        <w:bidi w:val="0"/>
        <w:adjustRightInd w:val="0"/>
        <w:snapToGrid/>
        <w:spacing w:line="336" w:lineRule="auto"/>
        <w:ind w:firstLine="897" w:firstLineChars="374"/>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sz w:val="24"/>
          <w:highlight w:val="none"/>
        </w:rPr>
        <w:t>服务全部由符合政策要求的中小企业承接，提供中小企业声明函；</w:t>
      </w:r>
    </w:p>
    <w:p w14:paraId="36F79AFB">
      <w:pPr>
        <w:keepNext w:val="0"/>
        <w:keepLines w:val="0"/>
        <w:pageBreakBefore w:val="0"/>
        <w:kinsoku/>
        <w:wordWrap/>
        <w:overflowPunct/>
        <w:topLinePunct w:val="0"/>
        <w:autoSpaceDE/>
        <w:autoSpaceDN/>
        <w:bidi w:val="0"/>
        <w:adjustRightInd w:val="0"/>
        <w:snapToGrid/>
        <w:spacing w:line="336" w:lineRule="auto"/>
        <w:ind w:firstLine="897" w:firstLineChars="374"/>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14:paraId="5211C629">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499D1F75">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6B753E3A">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4.本项目的特定资格要求：无；</w:t>
      </w:r>
    </w:p>
    <w:p w14:paraId="60B40F8C">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w:t>
      </w:r>
      <w:r>
        <w:rPr>
          <w:rFonts w:hint="eastAsia" w:ascii="宋体" w:hAnsi="宋体" w:eastAsia="宋体" w:cs="宋体"/>
          <w:color w:val="auto"/>
          <w:sz w:val="24"/>
        </w:rPr>
        <w:t>参加该采购项目的其他采购活动。</w:t>
      </w:r>
    </w:p>
    <w:p w14:paraId="16170324">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116CFF32">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lang w:eastAsia="zh-CN"/>
        </w:rPr>
        <w:t>2024</w:t>
      </w:r>
      <w:r>
        <w:rPr>
          <w:rFonts w:hint="eastAsia" w:ascii="宋体" w:hAnsi="宋体" w:eastAsia="宋体" w:cs="宋体"/>
          <w:color w:val="auto"/>
          <w:sz w:val="24"/>
        </w:rPr>
        <w:t>年</w:t>
      </w:r>
      <w:r>
        <w:rPr>
          <w:rFonts w:hint="eastAsia" w:ascii="宋体" w:hAnsi="宋体" w:cs="宋体"/>
          <w:color w:val="auto"/>
          <w:sz w:val="24"/>
          <w:lang w:val="en-US" w:eastAsia="zh-CN"/>
        </w:rPr>
        <w:t>08</w:t>
      </w:r>
      <w:r>
        <w:rPr>
          <w:rFonts w:hint="eastAsia" w:ascii="宋体" w:hAnsi="宋体" w:eastAsia="宋体" w:cs="宋体"/>
          <w:color w:val="auto"/>
          <w:sz w:val="24"/>
        </w:rPr>
        <w:t>月</w:t>
      </w:r>
      <w:r>
        <w:rPr>
          <w:rFonts w:hint="eastAsia" w:ascii="宋体" w:hAnsi="宋体" w:cs="宋体"/>
          <w:color w:val="auto"/>
          <w:sz w:val="24"/>
          <w:lang w:val="en-US" w:eastAsia="zh-CN"/>
        </w:rPr>
        <w:t>26</w:t>
      </w:r>
      <w:r>
        <w:rPr>
          <w:rFonts w:hint="eastAsia" w:ascii="宋体" w:hAnsi="宋体" w:eastAsia="宋体" w:cs="宋体"/>
          <w:color w:val="auto"/>
          <w:sz w:val="24"/>
        </w:rPr>
        <w:t>日至</w:t>
      </w:r>
      <w:r>
        <w:rPr>
          <w:rFonts w:hint="eastAsia" w:ascii="宋体" w:hAnsi="宋体" w:eastAsia="宋体" w:cs="宋体"/>
          <w:color w:val="auto"/>
          <w:sz w:val="24"/>
          <w:lang w:eastAsia="zh-CN"/>
        </w:rPr>
        <w:t>2024</w:t>
      </w:r>
      <w:r>
        <w:rPr>
          <w:rFonts w:hint="eastAsia" w:ascii="宋体" w:hAnsi="宋体" w:eastAsia="宋体" w:cs="宋体"/>
          <w:color w:val="auto"/>
          <w:sz w:val="24"/>
        </w:rPr>
        <w:t>年</w:t>
      </w:r>
      <w:r>
        <w:rPr>
          <w:rFonts w:hint="eastAsia" w:ascii="宋体" w:hAnsi="宋体" w:cs="宋体"/>
          <w:color w:val="auto"/>
          <w:sz w:val="24"/>
          <w:lang w:val="en-US" w:eastAsia="zh-CN"/>
        </w:rPr>
        <w:t>09</w:t>
      </w:r>
      <w:r>
        <w:rPr>
          <w:rFonts w:hint="eastAsia" w:ascii="宋体" w:hAnsi="宋体" w:eastAsia="宋体" w:cs="宋体"/>
          <w:color w:val="auto"/>
          <w:sz w:val="24"/>
        </w:rPr>
        <w:t>月</w:t>
      </w:r>
      <w:r>
        <w:rPr>
          <w:rFonts w:hint="eastAsia" w:ascii="宋体" w:hAnsi="宋体" w:cs="宋体"/>
          <w:color w:val="auto"/>
          <w:sz w:val="24"/>
          <w:lang w:val="en-US" w:eastAsia="zh-CN"/>
        </w:rPr>
        <w:t>03</w:t>
      </w:r>
      <w:r>
        <w:rPr>
          <w:rFonts w:hint="eastAsia" w:ascii="宋体" w:hAnsi="宋体" w:eastAsia="宋体" w:cs="宋体"/>
          <w:color w:val="auto"/>
          <w:sz w:val="24"/>
        </w:rPr>
        <w:t>日，每天上午00:00至12:00，下午12:00至23:59（北京时间，线上获取法定节假日均可，线下获取文件法定节假日除外）</w:t>
      </w:r>
    </w:p>
    <w:p w14:paraId="0BD5DE34">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cs="宋体"/>
          <w:color w:val="auto"/>
          <w:sz w:val="24"/>
          <w:lang w:eastAsia="zh-CN"/>
        </w:rPr>
        <w:t>乐采云平台</w:t>
      </w:r>
      <w:r>
        <w:rPr>
          <w:rFonts w:hint="eastAsia" w:ascii="宋体" w:hAnsi="宋体" w:eastAsia="宋体" w:cs="宋体"/>
          <w:color w:val="auto"/>
          <w:sz w:val="24"/>
        </w:rPr>
        <w:t>（https://</w:t>
      </w:r>
      <w:r>
        <w:rPr>
          <w:rFonts w:hint="eastAsia" w:ascii="宋体" w:hAnsi="宋体" w:cs="宋体"/>
          <w:color w:val="auto"/>
          <w:sz w:val="24"/>
          <w:lang w:eastAsia="zh-CN"/>
        </w:rPr>
        <w:t>www.lecaiyun.com</w:t>
      </w:r>
      <w:r>
        <w:rPr>
          <w:rFonts w:hint="eastAsia" w:ascii="宋体" w:hAnsi="宋体" w:eastAsia="宋体" w:cs="宋体"/>
          <w:color w:val="auto"/>
          <w:sz w:val="24"/>
        </w:rPr>
        <w:t>）</w:t>
      </w:r>
    </w:p>
    <w:p w14:paraId="621BF3C7">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供应商登录</w:t>
      </w:r>
      <w:r>
        <w:rPr>
          <w:rFonts w:hint="eastAsia" w:ascii="宋体" w:hAnsi="宋体" w:cs="宋体"/>
          <w:color w:val="auto"/>
          <w:sz w:val="24"/>
          <w:lang w:eastAsia="zh-CN"/>
        </w:rPr>
        <w:t>乐采云平台</w:t>
      </w:r>
      <w:r>
        <w:rPr>
          <w:rFonts w:hint="eastAsia" w:ascii="宋体" w:hAnsi="宋体" w:eastAsia="宋体" w:cs="宋体"/>
          <w:color w:val="auto"/>
          <w:sz w:val="24"/>
        </w:rPr>
        <w:t>https://</w:t>
      </w:r>
      <w:r>
        <w:rPr>
          <w:rFonts w:hint="eastAsia" w:ascii="宋体" w:hAnsi="宋体" w:cs="宋体"/>
          <w:color w:val="auto"/>
          <w:sz w:val="24"/>
          <w:lang w:eastAsia="zh-CN"/>
        </w:rPr>
        <w:t>www.lecaiyun.com</w:t>
      </w:r>
      <w:r>
        <w:rPr>
          <w:rFonts w:hint="eastAsia" w:ascii="宋体" w:hAnsi="宋体" w:eastAsia="宋体" w:cs="宋体"/>
          <w:color w:val="auto"/>
          <w:sz w:val="24"/>
        </w:rPr>
        <w:t xml:space="preserve">在线申请获取采购文件（进入“项目采购”应用，在获取采购文件菜单中选择项目，申请获取采购文件）。 </w:t>
      </w:r>
    </w:p>
    <w:p w14:paraId="4744B7E4">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0</w:t>
      </w:r>
    </w:p>
    <w:p w14:paraId="34C3AF39">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26293268">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lang w:eastAsia="zh-CN"/>
        </w:rPr>
        <w:t>2024</w:t>
      </w:r>
      <w:r>
        <w:rPr>
          <w:rFonts w:hint="eastAsia" w:ascii="宋体" w:hAnsi="宋体" w:eastAsia="宋体" w:cs="宋体"/>
          <w:color w:val="auto"/>
          <w:sz w:val="24"/>
        </w:rPr>
        <w:t>年</w:t>
      </w:r>
      <w:r>
        <w:rPr>
          <w:rFonts w:hint="eastAsia" w:ascii="宋体" w:hAnsi="宋体" w:cs="宋体"/>
          <w:color w:val="auto"/>
          <w:sz w:val="24"/>
          <w:lang w:val="en-US" w:eastAsia="zh-CN"/>
        </w:rPr>
        <w:t>09</w:t>
      </w:r>
      <w:r>
        <w:rPr>
          <w:rFonts w:hint="eastAsia" w:ascii="宋体" w:hAnsi="宋体" w:eastAsia="宋体" w:cs="宋体"/>
          <w:color w:val="auto"/>
          <w:sz w:val="24"/>
        </w:rPr>
        <w:t>月</w:t>
      </w:r>
      <w:r>
        <w:rPr>
          <w:rFonts w:hint="eastAsia" w:ascii="宋体" w:hAnsi="宋体" w:cs="宋体"/>
          <w:color w:val="auto"/>
          <w:sz w:val="24"/>
          <w:lang w:val="en-US" w:eastAsia="zh-CN"/>
        </w:rPr>
        <w:t>18</w:t>
      </w:r>
      <w:r>
        <w:rPr>
          <w:rFonts w:hint="eastAsia" w:ascii="宋体" w:hAnsi="宋体" w:eastAsia="宋体" w:cs="宋体"/>
          <w:color w:val="auto"/>
          <w:sz w:val="24"/>
        </w:rPr>
        <w:t>日</w:t>
      </w:r>
      <w:r>
        <w:rPr>
          <w:rFonts w:hint="eastAsia" w:ascii="宋体" w:hAnsi="宋体" w:cs="宋体"/>
          <w:color w:val="auto"/>
          <w:sz w:val="24"/>
          <w:lang w:val="en-US" w:eastAsia="zh-CN"/>
        </w:rPr>
        <w:t>14</w:t>
      </w:r>
      <w:r>
        <w:rPr>
          <w:rFonts w:hint="eastAsia" w:ascii="宋体" w:hAnsi="宋体" w:eastAsia="宋体" w:cs="宋体"/>
          <w:color w:val="auto"/>
          <w:sz w:val="24"/>
        </w:rPr>
        <w:t>点</w:t>
      </w:r>
      <w:r>
        <w:rPr>
          <w:rFonts w:hint="eastAsia" w:ascii="宋体" w:hAnsi="宋体" w:cs="宋体"/>
          <w:color w:val="auto"/>
          <w:sz w:val="24"/>
          <w:lang w:val="en-US" w:eastAsia="zh-CN"/>
        </w:rPr>
        <w:t>10</w:t>
      </w:r>
      <w:r>
        <w:rPr>
          <w:rFonts w:hint="eastAsia" w:ascii="宋体" w:hAnsi="宋体" w:eastAsia="宋体" w:cs="宋体"/>
          <w:color w:val="auto"/>
          <w:sz w:val="24"/>
        </w:rPr>
        <w:t>分00秒（北京时间）</w:t>
      </w:r>
    </w:p>
    <w:p w14:paraId="4DAF6152">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乐采云平台（www.lecaiyun.com）。</w:t>
      </w:r>
    </w:p>
    <w:p w14:paraId="79400A36">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lang w:eastAsia="zh-CN"/>
        </w:rPr>
        <w:t>2024</w:t>
      </w:r>
      <w:r>
        <w:rPr>
          <w:rFonts w:hint="eastAsia" w:ascii="宋体" w:hAnsi="宋体" w:eastAsia="宋体" w:cs="宋体"/>
          <w:color w:val="auto"/>
          <w:sz w:val="24"/>
        </w:rPr>
        <w:t>年</w:t>
      </w:r>
      <w:r>
        <w:rPr>
          <w:rFonts w:hint="eastAsia" w:ascii="宋体" w:hAnsi="宋体" w:cs="宋体"/>
          <w:color w:val="auto"/>
          <w:sz w:val="24"/>
          <w:lang w:val="en-US" w:eastAsia="zh-CN"/>
        </w:rPr>
        <w:t>09</w:t>
      </w:r>
      <w:r>
        <w:rPr>
          <w:rFonts w:hint="eastAsia" w:ascii="宋体" w:hAnsi="宋体" w:eastAsia="宋体" w:cs="宋体"/>
          <w:color w:val="auto"/>
          <w:sz w:val="24"/>
        </w:rPr>
        <w:t>月</w:t>
      </w:r>
      <w:r>
        <w:rPr>
          <w:rFonts w:hint="eastAsia" w:ascii="宋体" w:hAnsi="宋体" w:cs="宋体"/>
          <w:color w:val="auto"/>
          <w:sz w:val="24"/>
          <w:lang w:val="en-US" w:eastAsia="zh-CN"/>
        </w:rPr>
        <w:t>18</w:t>
      </w:r>
      <w:r>
        <w:rPr>
          <w:rFonts w:hint="eastAsia" w:ascii="宋体" w:hAnsi="宋体" w:eastAsia="宋体" w:cs="宋体"/>
          <w:color w:val="auto"/>
          <w:sz w:val="24"/>
        </w:rPr>
        <w:t>日</w:t>
      </w:r>
      <w:r>
        <w:rPr>
          <w:rFonts w:hint="eastAsia" w:ascii="宋体" w:hAnsi="宋体" w:cs="宋体"/>
          <w:color w:val="auto"/>
          <w:sz w:val="24"/>
          <w:lang w:val="en-US" w:eastAsia="zh-CN"/>
        </w:rPr>
        <w:t>14</w:t>
      </w:r>
      <w:r>
        <w:rPr>
          <w:rFonts w:hint="eastAsia" w:ascii="宋体" w:hAnsi="宋体" w:eastAsia="宋体" w:cs="宋体"/>
          <w:color w:val="auto"/>
          <w:sz w:val="24"/>
        </w:rPr>
        <w:t>点</w:t>
      </w:r>
      <w:r>
        <w:rPr>
          <w:rFonts w:hint="eastAsia" w:ascii="宋体" w:hAnsi="宋体" w:cs="宋体"/>
          <w:color w:val="auto"/>
          <w:sz w:val="24"/>
          <w:lang w:val="en-US" w:eastAsia="zh-CN"/>
        </w:rPr>
        <w:t>10</w:t>
      </w:r>
      <w:r>
        <w:rPr>
          <w:rFonts w:hint="eastAsia" w:ascii="宋体" w:hAnsi="宋体" w:eastAsia="宋体" w:cs="宋体"/>
          <w:color w:val="auto"/>
          <w:sz w:val="24"/>
        </w:rPr>
        <w:t>分00秒</w:t>
      </w:r>
    </w:p>
    <w:p w14:paraId="3AE65291">
      <w:pPr>
        <w:keepNext w:val="0"/>
        <w:keepLines w:val="0"/>
        <w:pageBreakBefore w:val="0"/>
        <w:kinsoku/>
        <w:wordWrap/>
        <w:overflowPunct/>
        <w:topLinePunct w:val="0"/>
        <w:autoSpaceDE/>
        <w:autoSpaceDN/>
        <w:bidi w:val="0"/>
        <w:adjustRightInd w:val="0"/>
        <w:snapToGrid/>
        <w:spacing w:line="336" w:lineRule="auto"/>
        <w:ind w:firstLine="482" w:firstLineChars="200"/>
        <w:textAlignment w:val="auto"/>
        <w:outlineLvl w:val="9"/>
        <w:rPr>
          <w:rFonts w:hint="eastAsia" w:ascii="宋体" w:hAnsi="宋体" w:eastAsia="宋体" w:cs="宋体"/>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乐采云平台（www.lecaiyun.com）</w:t>
      </w:r>
      <w:r>
        <w:rPr>
          <w:rFonts w:hint="eastAsia" w:ascii="宋体" w:hAnsi="宋体" w:eastAsia="宋体" w:cs="宋体"/>
          <w:sz w:val="24"/>
        </w:rPr>
        <w:t>。</w:t>
      </w:r>
    </w:p>
    <w:p w14:paraId="60D1B849">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sz w:val="24"/>
        </w:rPr>
      </w:pPr>
      <w:r>
        <w:rPr>
          <w:rFonts w:hint="eastAsia" w:ascii="宋体" w:hAnsi="宋体" w:eastAsia="宋体" w:cs="宋体"/>
          <w:b/>
          <w:sz w:val="24"/>
        </w:rPr>
        <w:t>五、公告期限</w:t>
      </w:r>
    </w:p>
    <w:p w14:paraId="0CF64D87">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自本公告发布之日起5个工作日。</w:t>
      </w:r>
    </w:p>
    <w:p w14:paraId="2105D32D">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b/>
          <w:sz w:val="24"/>
        </w:rPr>
      </w:pPr>
      <w:r>
        <w:rPr>
          <w:rFonts w:hint="eastAsia" w:ascii="宋体" w:hAnsi="宋体" w:eastAsia="宋体" w:cs="宋体"/>
          <w:b/>
          <w:sz w:val="24"/>
        </w:rPr>
        <w:t>六、其他补充事宜</w:t>
      </w:r>
    </w:p>
    <w:p w14:paraId="12064A91">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6A1F86">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sz w:val="24"/>
          <w:lang w:eastAsia="zh-CN"/>
        </w:rPr>
        <w:t>乐采云</w:t>
      </w:r>
      <w:r>
        <w:rPr>
          <w:rFonts w:hint="eastAsia" w:ascii="宋体" w:hAnsi="宋体" w:eastAsia="宋体" w:cs="宋体"/>
          <w:sz w:val="24"/>
        </w:rPr>
        <w:t>-项目采购-询问质疑投诉-询问列表:鼓励供应商在线提起质疑，路径为：</w:t>
      </w:r>
      <w:r>
        <w:rPr>
          <w:rFonts w:hint="eastAsia" w:ascii="宋体" w:hAnsi="宋体" w:cs="宋体"/>
          <w:sz w:val="24"/>
          <w:lang w:eastAsia="zh-CN"/>
        </w:rPr>
        <w:t>乐采云</w:t>
      </w:r>
      <w:r>
        <w:rPr>
          <w:rFonts w:hint="eastAsia" w:ascii="宋体" w:hAnsi="宋体" w:eastAsia="宋体" w:cs="宋体"/>
          <w:sz w:val="24"/>
        </w:rPr>
        <w:t>-项目采购-询问质疑投诉-质疑列表。质疑供应商对在线质疑答复不满意的，可在线提起投诉，路径为：浙江政府服务网-政府采购投诉处理-在线办理。</w:t>
      </w:r>
    </w:p>
    <w:p w14:paraId="2A7D6233">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16D746">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4.其他事项：</w:t>
      </w:r>
    </w:p>
    <w:p w14:paraId="7E9D29B6">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（1）需要落实的政府采购政策：包括节约资源、保护环境、支持创新、促进中小企业发展等。详见招标文件的第二部分总则。</w:t>
      </w:r>
    </w:p>
    <w:p w14:paraId="6101BA39">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（2）电子招投标的说明：①电子招投标：本项目以数据电文形式，依托“</w:t>
      </w:r>
      <w:r>
        <w:rPr>
          <w:rFonts w:hint="eastAsia" w:ascii="宋体" w:hAnsi="宋体" w:cs="宋体"/>
          <w:sz w:val="24"/>
          <w:lang w:eastAsia="zh-CN"/>
        </w:rPr>
        <w:t>乐采云平台</w:t>
      </w:r>
      <w:r>
        <w:rPr>
          <w:rFonts w:hint="eastAsia" w:ascii="宋体" w:hAnsi="宋体" w:eastAsia="宋体" w:cs="宋体"/>
          <w:sz w:val="24"/>
        </w:rPr>
        <w:t>（</w:t>
      </w:r>
      <w:r>
        <w:rPr>
          <w:rFonts w:hint="eastAsia" w:ascii="宋体" w:hAnsi="宋体" w:cs="宋体"/>
          <w:sz w:val="24"/>
          <w:lang w:eastAsia="zh-CN"/>
        </w:rPr>
        <w:t>www.lecaiyun.com</w:t>
      </w:r>
      <w:r>
        <w:rPr>
          <w:rFonts w:hint="eastAsia" w:ascii="宋体" w:hAnsi="宋体" w:eastAsia="宋体" w:cs="宋体"/>
          <w:sz w:val="24"/>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宋体" w:hAnsi="宋体" w:cs="宋体"/>
          <w:sz w:val="24"/>
          <w:lang w:eastAsia="zh-CN"/>
        </w:rPr>
        <w:t>乐采云</w:t>
      </w:r>
      <w:r>
        <w:rPr>
          <w:rFonts w:hint="eastAsia" w:ascii="宋体" w:hAnsi="宋体" w:eastAsia="宋体" w:cs="宋体"/>
          <w:sz w:val="24"/>
        </w:rPr>
        <w:t>电子交易客户端”----前往“浙江政府采购网-下载专区-电子交易客户端”进行下载并安装；③招标文件的获取：使用账号登录或者使用CA登录</w:t>
      </w:r>
      <w:r>
        <w:rPr>
          <w:rFonts w:hint="eastAsia" w:ascii="宋体" w:hAnsi="宋体" w:cs="宋体"/>
          <w:sz w:val="24"/>
          <w:lang w:eastAsia="zh-CN"/>
        </w:rPr>
        <w:t>乐采云平台</w:t>
      </w:r>
      <w:r>
        <w:rPr>
          <w:rFonts w:hint="eastAsia" w:ascii="宋体" w:hAnsi="宋体" w:eastAsia="宋体" w:cs="宋体"/>
          <w:sz w:val="24"/>
        </w:rPr>
        <w:t>；进入“项目采购”应用，在获取采购文件菜单中选择项目，获取招标文件；④投标文件的制作（文件后缀为：jmbs）：在“</w:t>
      </w:r>
      <w:r>
        <w:rPr>
          <w:rFonts w:hint="eastAsia" w:ascii="宋体" w:hAnsi="宋体" w:cs="宋体"/>
          <w:sz w:val="24"/>
          <w:lang w:eastAsia="zh-CN"/>
        </w:rPr>
        <w:t>乐采云</w:t>
      </w:r>
      <w:r>
        <w:rPr>
          <w:rFonts w:hint="eastAsia" w:ascii="宋体" w:hAnsi="宋体" w:eastAsia="宋体" w:cs="宋体"/>
          <w:sz w:val="24"/>
        </w:rPr>
        <w:t>电子交易客户端”中完成“填写基本信息”、“导入投标文件”、“标书关联”、“标书检查”、“电子签名”、“生成电子标书”等操作；⑤采购人、采购代理机构将依托</w:t>
      </w:r>
      <w:r>
        <w:rPr>
          <w:rFonts w:hint="eastAsia" w:ascii="宋体" w:hAnsi="宋体" w:cs="宋体"/>
          <w:sz w:val="24"/>
          <w:lang w:eastAsia="zh-CN"/>
        </w:rPr>
        <w:t>乐采云平台</w:t>
      </w:r>
      <w:r>
        <w:rPr>
          <w:rFonts w:hint="eastAsia" w:ascii="宋体" w:hAnsi="宋体" w:eastAsia="宋体" w:cs="宋体"/>
          <w:sz w:val="24"/>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lang w:eastAsia="zh-CN"/>
        </w:rPr>
        <w:t>乐采云平台</w:t>
      </w:r>
      <w:r>
        <w:rPr>
          <w:rFonts w:hint="eastAsia" w:ascii="宋体" w:hAnsi="宋体" w:eastAsia="宋体" w:cs="宋体"/>
          <w:sz w:val="24"/>
        </w:rPr>
        <w:t>，还可以在投标截止时间前直接提交或者以快递方式递交备份投标文件1份。备份投标文件（文件后缀为：bfbs）的制作、存储、密封详见招标文件第二部分第15点—“备份投标文件”；⑨投标文件的解密：投标人按照平台提示和招标文件的规定在半小时内完成在线解密。通过“</w:t>
      </w:r>
      <w:r>
        <w:rPr>
          <w:rFonts w:hint="eastAsia" w:ascii="宋体" w:hAnsi="宋体" w:cs="宋体"/>
          <w:sz w:val="24"/>
          <w:lang w:eastAsia="zh-CN"/>
        </w:rPr>
        <w:t>乐采云平台</w:t>
      </w:r>
      <w:r>
        <w:rPr>
          <w:rFonts w:hint="eastAsia" w:ascii="宋体" w:hAnsi="宋体" w:eastAsia="宋体" w:cs="宋体"/>
          <w:sz w:val="24"/>
        </w:rPr>
        <w:t>”上传递交的投标文件无法按时解密，投标供应商递交了备份投标文件的，以备份投标文件为依据，否则视为投标文件撤回。通过“</w:t>
      </w:r>
      <w:r>
        <w:rPr>
          <w:rFonts w:hint="eastAsia" w:ascii="宋体" w:hAnsi="宋体" w:cs="宋体"/>
          <w:sz w:val="24"/>
          <w:lang w:eastAsia="zh-CN"/>
        </w:rPr>
        <w:t>乐采云平台</w:t>
      </w:r>
      <w:r>
        <w:rPr>
          <w:rFonts w:hint="eastAsia" w:ascii="宋体" w:hAnsi="宋体" w:eastAsia="宋体" w:cs="宋体"/>
          <w:sz w:val="24"/>
        </w:rPr>
        <w:t>”上传递交的投标文件已按时解密的，备份投标文件自动失效。投标人仅提交备份投标文件，未在电子交易平台传输递交投标文件的，投标无效；⑩具体操作指南：详见</w:t>
      </w:r>
      <w:r>
        <w:rPr>
          <w:rFonts w:hint="eastAsia" w:ascii="宋体" w:hAnsi="宋体" w:cs="宋体"/>
          <w:sz w:val="24"/>
          <w:lang w:eastAsia="zh-CN"/>
        </w:rPr>
        <w:t>乐采云平台</w:t>
      </w:r>
      <w:r>
        <w:rPr>
          <w:rFonts w:hint="eastAsia" w:ascii="宋体" w:hAnsi="宋体" w:eastAsia="宋体" w:cs="宋体"/>
          <w:sz w:val="24"/>
        </w:rPr>
        <w:t>“服务中心-帮助文档-项目采购-操作流程-电子招投标-采购项目电子交易管理操作指南-供应商”。</w:t>
      </w:r>
    </w:p>
    <w:p w14:paraId="3308037C">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（3）招标文件公告期限与招标公告的公告期限一致。</w:t>
      </w:r>
    </w:p>
    <w:p w14:paraId="25CB120E">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（4）本《第一部分  招标公告》中二、申请人的资格要求：第一条中的“重大税收违法案件当事人名单”即为“重大税收违法失信主体”。</w:t>
      </w:r>
    </w:p>
    <w:p w14:paraId="3D682AA3">
      <w:pPr>
        <w:keepNext w:val="0"/>
        <w:keepLines w:val="0"/>
        <w:pageBreakBefore w:val="0"/>
        <w:kinsoku/>
        <w:wordWrap/>
        <w:overflowPunct/>
        <w:topLinePunct w:val="0"/>
        <w:autoSpaceDE/>
        <w:autoSpaceDN/>
        <w:bidi w:val="0"/>
        <w:adjustRightInd w:val="0"/>
        <w:snapToGrid/>
        <w:spacing w:line="336" w:lineRule="auto"/>
        <w:textAlignment w:val="auto"/>
        <w:outlineLvl w:val="9"/>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88D6D0B">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1.采购人信息</w:t>
      </w:r>
    </w:p>
    <w:p w14:paraId="57F0C2E9">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名    称：宁波象荣信息系统集成有限公司</w:t>
      </w:r>
    </w:p>
    <w:p w14:paraId="12B35DCB">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地    址：宁波市象山县丹城象山港路广电大厦</w:t>
      </w:r>
    </w:p>
    <w:p w14:paraId="0D158BFD">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传    真：/</w:t>
      </w:r>
    </w:p>
    <w:p w14:paraId="2060E13C">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许老师</w:t>
      </w:r>
    </w:p>
    <w:p w14:paraId="40D01A3E">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13968362400</w:t>
      </w:r>
    </w:p>
    <w:p w14:paraId="170FFA98">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质疑联系人：许老师</w:t>
      </w:r>
    </w:p>
    <w:p w14:paraId="7FD9ECBD">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质疑联系方式：13968362400</w:t>
      </w:r>
    </w:p>
    <w:p w14:paraId="0C98FB5C">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2.采购代理机构信息</w:t>
      </w:r>
    </w:p>
    <w:p w14:paraId="45B26F71">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名    称：浙江中基正采管理咨询有限公司</w:t>
      </w:r>
    </w:p>
    <w:p w14:paraId="798914C7">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地    址：宁波市鄞州区天童南路666号中基大厦19楼</w:t>
      </w:r>
    </w:p>
    <w:p w14:paraId="3D698958">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传    真：0574-87425373</w:t>
      </w:r>
    </w:p>
    <w:p w14:paraId="6BCA9CEB">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朱贤东、谢梦圆</w:t>
      </w:r>
    </w:p>
    <w:p w14:paraId="6A43D85C">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项目联系方式（询问）：0574-87426203</w:t>
      </w:r>
    </w:p>
    <w:p w14:paraId="1762BF99">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质疑联系人：王近娜</w:t>
      </w:r>
    </w:p>
    <w:p w14:paraId="64D12AE8">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质疑联系方式：0574-87425583</w:t>
      </w:r>
    </w:p>
    <w:p w14:paraId="7CACF53B">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3.同级政府采购监督管理部门</w:t>
      </w:r>
    </w:p>
    <w:p w14:paraId="5F138EB5">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名称：象山县财政局政府采购管理办公室</w:t>
      </w:r>
    </w:p>
    <w:p w14:paraId="415294BA">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地址：象山县丹西街道丹峰西路163号</w:t>
      </w:r>
    </w:p>
    <w:p w14:paraId="2040C91E">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传真：/</w:t>
      </w:r>
    </w:p>
    <w:p w14:paraId="31265089">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联系人：林老师</w:t>
      </w:r>
    </w:p>
    <w:p w14:paraId="398CA275">
      <w:pPr>
        <w:keepNext w:val="0"/>
        <w:keepLines w:val="0"/>
        <w:pageBreakBefore w:val="0"/>
        <w:kinsoku/>
        <w:wordWrap/>
        <w:overflowPunct/>
        <w:topLinePunct w:val="0"/>
        <w:autoSpaceDE/>
        <w:autoSpaceDN/>
        <w:bidi w:val="0"/>
        <w:adjustRightInd w:val="0"/>
        <w:snapToGrid/>
        <w:spacing w:line="336" w:lineRule="auto"/>
        <w:ind w:firstLine="480"/>
        <w:textAlignment w:val="auto"/>
        <w:outlineLvl w:val="9"/>
        <w:rPr>
          <w:rFonts w:hint="eastAsia" w:ascii="宋体" w:hAnsi="宋体" w:eastAsia="宋体" w:cs="宋体"/>
          <w:sz w:val="24"/>
        </w:rPr>
      </w:pPr>
      <w:r>
        <w:rPr>
          <w:rFonts w:hint="eastAsia" w:ascii="宋体" w:hAnsi="宋体" w:eastAsia="宋体" w:cs="宋体"/>
          <w:sz w:val="24"/>
        </w:rPr>
        <w:t>监督投诉电话：0574-65753557</w:t>
      </w:r>
    </w:p>
    <w:p w14:paraId="23B22B48">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p>
    <w:p w14:paraId="1B8FAD14">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若对项目采购电子交易系统操作有疑问，可登录</w:t>
      </w:r>
      <w:r>
        <w:rPr>
          <w:rFonts w:hint="eastAsia" w:ascii="宋体" w:hAnsi="宋体" w:cs="宋体"/>
          <w:sz w:val="24"/>
          <w:lang w:eastAsia="zh-CN"/>
        </w:rPr>
        <w:t>乐采云</w:t>
      </w:r>
      <w:r>
        <w:rPr>
          <w:rFonts w:hint="eastAsia" w:ascii="宋体" w:hAnsi="宋体" w:eastAsia="宋体" w:cs="宋体"/>
          <w:sz w:val="24"/>
        </w:rPr>
        <w:t>（https://</w:t>
      </w:r>
      <w:r>
        <w:rPr>
          <w:rFonts w:hint="eastAsia" w:ascii="宋体" w:hAnsi="宋体" w:cs="宋体"/>
          <w:sz w:val="24"/>
          <w:lang w:eastAsia="zh-CN"/>
        </w:rPr>
        <w:t>www.lecaiyun.com</w:t>
      </w:r>
      <w:r>
        <w:rPr>
          <w:rFonts w:hint="eastAsia" w:ascii="宋体" w:hAnsi="宋体" w:eastAsia="宋体" w:cs="宋体"/>
          <w:sz w:val="24"/>
        </w:rPr>
        <w:t>），点击右侧咨询小采，获取采小蜜智能服务管家帮助，或拨打</w:t>
      </w:r>
      <w:r>
        <w:rPr>
          <w:rFonts w:hint="eastAsia" w:ascii="宋体" w:hAnsi="宋体" w:cs="宋体"/>
          <w:sz w:val="24"/>
          <w:lang w:eastAsia="zh-CN"/>
        </w:rPr>
        <w:t>乐采云</w:t>
      </w:r>
      <w:r>
        <w:rPr>
          <w:rFonts w:hint="eastAsia" w:ascii="宋体" w:hAnsi="宋体" w:eastAsia="宋体" w:cs="宋体"/>
          <w:sz w:val="24"/>
        </w:rPr>
        <w:t>服务热线95763获取热线服务帮助。</w:t>
      </w:r>
    </w:p>
    <w:p w14:paraId="30C511AD">
      <w:pPr>
        <w:keepNext w:val="0"/>
        <w:keepLines w:val="0"/>
        <w:pageBreakBefore w:val="0"/>
        <w:kinsoku/>
        <w:wordWrap/>
        <w:overflowPunct/>
        <w:topLinePunct w:val="0"/>
        <w:autoSpaceDE/>
        <w:autoSpaceDN/>
        <w:bidi w:val="0"/>
        <w:adjustRightInd w:val="0"/>
        <w:snapToGrid/>
        <w:spacing w:line="336"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332F45AD">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sz w:val="36"/>
          <w:szCs w:val="20"/>
        </w:rPr>
      </w:pPr>
    </w:p>
    <w:p w14:paraId="5A6734BA">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sz w:val="36"/>
          <w:szCs w:val="20"/>
        </w:rPr>
      </w:pPr>
      <w:r>
        <w:rPr>
          <w:rFonts w:hint="eastAsia" w:ascii="宋体" w:hAnsi="宋体" w:eastAsia="宋体" w:cs="宋体"/>
          <w:b/>
          <w:sz w:val="36"/>
          <w:szCs w:val="20"/>
        </w:rPr>
        <w:br w:type="page"/>
      </w:r>
      <w:bookmarkStart w:id="12" w:name="_Toc30441"/>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bookmarkEnd w:id="12"/>
    </w:p>
    <w:p w14:paraId="4EA8EC6A">
      <w:pPr>
        <w:kinsoku/>
        <w:wordWrap/>
        <w:overflowPunct/>
        <w:topLinePunct w:val="0"/>
        <w:bidi w:val="0"/>
        <w:adjustRightInd/>
        <w:spacing w:line="360" w:lineRule="auto"/>
        <w:ind w:firstLine="3845" w:firstLineChars="1197"/>
        <w:outlineLvl w:val="9"/>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92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91"/>
      </w:tblGrid>
      <w:tr w14:paraId="64C7B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tcPr>
          <w:p w14:paraId="3B82CF6D">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44B5D3">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事项</w:t>
            </w:r>
          </w:p>
        </w:tc>
        <w:tc>
          <w:tcPr>
            <w:tcW w:w="6791" w:type="dxa"/>
            <w:tcBorders>
              <w:top w:val="single" w:color="000000" w:sz="8" w:space="0"/>
              <w:left w:val="single" w:color="000000" w:sz="2" w:space="0"/>
              <w:bottom w:val="single" w:color="000000" w:sz="8" w:space="0"/>
              <w:right w:val="single" w:color="000000" w:sz="8" w:space="0"/>
            </w:tcBorders>
            <w:vAlign w:val="center"/>
          </w:tcPr>
          <w:p w14:paraId="48755CE7">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本项目的特别规定</w:t>
            </w:r>
          </w:p>
        </w:tc>
      </w:tr>
      <w:tr w14:paraId="12B48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3B4A3C44">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B0A93C">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b/>
                <w:sz w:val="24"/>
              </w:rPr>
            </w:pPr>
            <w:r>
              <w:rPr>
                <w:rFonts w:hint="eastAsia" w:ascii="宋体" w:hAnsi="宋体" w:eastAsia="宋体" w:cs="宋体"/>
                <w:b/>
                <w:sz w:val="24"/>
              </w:rPr>
              <w:t>项目属性</w:t>
            </w:r>
          </w:p>
        </w:tc>
        <w:tc>
          <w:tcPr>
            <w:tcW w:w="6791" w:type="dxa"/>
            <w:tcBorders>
              <w:top w:val="single" w:color="000000" w:sz="8" w:space="0"/>
              <w:left w:val="single" w:color="000000" w:sz="2" w:space="0"/>
              <w:bottom w:val="single" w:color="000000" w:sz="8" w:space="0"/>
              <w:right w:val="single" w:color="000000" w:sz="8" w:space="0"/>
            </w:tcBorders>
            <w:vAlign w:val="center"/>
          </w:tcPr>
          <w:p w14:paraId="4ED57995">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sz w:val="24"/>
              </w:rPr>
              <w:t>服务类。</w:t>
            </w:r>
          </w:p>
        </w:tc>
      </w:tr>
      <w:tr w14:paraId="57FA5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232210B7">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11E6AB">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791" w:type="dxa"/>
            <w:tcBorders>
              <w:top w:val="single" w:color="000000" w:sz="8" w:space="0"/>
              <w:left w:val="single" w:color="000000" w:sz="2" w:space="0"/>
              <w:bottom w:val="single" w:color="000000" w:sz="8" w:space="0"/>
              <w:right w:val="single" w:color="000000" w:sz="8" w:space="0"/>
            </w:tcBorders>
            <w:vAlign w:val="center"/>
          </w:tcPr>
          <w:p w14:paraId="2507EA21">
            <w:pPr>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1、是否专门面向中小企业：否。</w:t>
            </w:r>
          </w:p>
          <w:p w14:paraId="796A4858">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highlight w:val="none"/>
                <w:lang w:eastAsia="zh-CN"/>
              </w:rPr>
            </w:pP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标的：</w:t>
            </w:r>
            <w:r>
              <w:rPr>
                <w:rFonts w:hint="eastAsia" w:ascii="宋体" w:hAnsi="宋体" w:eastAsia="宋体" w:cs="宋体"/>
                <w:kern w:val="0"/>
                <w:sz w:val="24"/>
                <w:highlight w:val="none"/>
                <w:u w:val="single"/>
              </w:rPr>
              <w:t>象山县公安局交通警察大队道路科技设施2024-2027运维服务</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rPr>
              <w:t>软件和信息技术服务业</w:t>
            </w:r>
            <w:r>
              <w:rPr>
                <w:rFonts w:hint="eastAsia" w:ascii="宋体" w:hAnsi="宋体" w:cs="宋体"/>
                <w:kern w:val="0"/>
                <w:sz w:val="24"/>
                <w:highlight w:val="none"/>
                <w:u w:val="single"/>
                <w:lang w:eastAsia="zh-CN"/>
              </w:rPr>
              <w:t>。</w:t>
            </w:r>
          </w:p>
        </w:tc>
      </w:tr>
      <w:tr w14:paraId="42210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29920961">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C2209D">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是否允许采购进口产品</w:t>
            </w:r>
          </w:p>
        </w:tc>
        <w:tc>
          <w:tcPr>
            <w:tcW w:w="6791" w:type="dxa"/>
            <w:tcBorders>
              <w:top w:val="single" w:color="000000" w:sz="8" w:space="0"/>
              <w:left w:val="single" w:color="000000" w:sz="2" w:space="0"/>
              <w:bottom w:val="single" w:color="000000" w:sz="8" w:space="0"/>
              <w:right w:val="single" w:color="000000" w:sz="8" w:space="0"/>
            </w:tcBorders>
            <w:vAlign w:val="center"/>
          </w:tcPr>
          <w:p w14:paraId="7A3F6B4A">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14:paraId="49514F90">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rPr>
            </w:pP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7FF05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665D8FBE">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2BEB20">
            <w:pPr>
              <w:keepNext w:val="0"/>
              <w:keepLines w:val="0"/>
              <w:pageBreakBefore w:val="0"/>
              <w:widowControl w:val="0"/>
              <w:kinsoku/>
              <w:wordWrap/>
              <w:overflowPunct/>
              <w:topLinePunct w:val="0"/>
              <w:autoSpaceDE/>
              <w:autoSpaceDN/>
              <w:bidi w:val="0"/>
              <w:adjustRightInd w:val="0"/>
              <w:snapToGrid w:val="0"/>
              <w:ind w:firstLine="482" w:firstLineChars="200"/>
              <w:textAlignment w:val="auto"/>
              <w:outlineLvl w:val="9"/>
              <w:rPr>
                <w:rFonts w:hint="eastAsia" w:ascii="宋体" w:hAnsi="宋体" w:eastAsia="宋体" w:cs="宋体"/>
                <w:b/>
                <w:sz w:val="24"/>
              </w:rPr>
            </w:pPr>
            <w:r>
              <w:rPr>
                <w:rFonts w:hint="eastAsia" w:ascii="宋体" w:hAnsi="宋体" w:eastAsia="宋体" w:cs="宋体"/>
                <w:b/>
                <w:sz w:val="24"/>
              </w:rPr>
              <w:t>分包</w:t>
            </w:r>
          </w:p>
        </w:tc>
        <w:tc>
          <w:tcPr>
            <w:tcW w:w="6791" w:type="dxa"/>
            <w:tcBorders>
              <w:top w:val="single" w:color="000000" w:sz="8" w:space="0"/>
              <w:left w:val="single" w:color="000000" w:sz="2" w:space="0"/>
              <w:bottom w:val="single" w:color="000000" w:sz="8" w:space="0"/>
              <w:right w:val="single" w:color="000000" w:sz="8" w:space="0"/>
            </w:tcBorders>
            <w:vAlign w:val="center"/>
          </w:tcPr>
          <w:p w14:paraId="1B0DFADC">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同意将非主体、非关键性的工作分包。</w:t>
            </w:r>
          </w:p>
          <w:p w14:paraId="7C445ADA">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52091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7585C790">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D4EF12">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开标前答疑会或现场考察</w:t>
            </w:r>
          </w:p>
        </w:tc>
        <w:tc>
          <w:tcPr>
            <w:tcW w:w="6791" w:type="dxa"/>
            <w:tcBorders>
              <w:top w:val="single" w:color="000000" w:sz="8" w:space="0"/>
              <w:left w:val="single" w:color="000000" w:sz="2" w:space="0"/>
              <w:bottom w:val="single" w:color="000000" w:sz="8" w:space="0"/>
              <w:right w:val="single" w:color="000000" w:sz="8" w:space="0"/>
            </w:tcBorders>
            <w:vAlign w:val="center"/>
          </w:tcPr>
          <w:p w14:paraId="4EFB1206">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2FBC07D8">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lang w:eastAsia="zh-CN"/>
              </w:rPr>
              <w:t>，</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lang w:eastAsia="zh-CN"/>
              </w:rPr>
              <w:t>，</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2CEBF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264D12DC">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868E0C">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样品提供</w:t>
            </w:r>
          </w:p>
        </w:tc>
        <w:tc>
          <w:tcPr>
            <w:tcW w:w="6791" w:type="dxa"/>
            <w:tcBorders>
              <w:top w:val="single" w:color="000000" w:sz="8" w:space="0"/>
              <w:left w:val="single" w:color="000000" w:sz="2" w:space="0"/>
              <w:bottom w:val="single" w:color="000000" w:sz="8" w:space="0"/>
              <w:right w:val="single" w:color="000000" w:sz="8" w:space="0"/>
            </w:tcBorders>
            <w:vAlign w:val="center"/>
          </w:tcPr>
          <w:p w14:paraId="29D789E7">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2116A70E">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kern w:val="0"/>
                <w:sz w:val="24"/>
              </w:rPr>
            </w:pPr>
            <w:r>
              <w:rPr>
                <w:rFonts w:hint="eastAsia" w:ascii="宋体" w:hAnsi="宋体" w:eastAsia="宋体" w:cs="宋体"/>
                <w:kern w:val="0"/>
                <w:sz w:val="24"/>
              </w:rPr>
              <w:t>☐B要求提供，</w:t>
            </w:r>
          </w:p>
          <w:p w14:paraId="3F6135D6">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F34DB91">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4A748D0B">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7FD792FE">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F552B24">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261765D5">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D96645A">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773EF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75C98074">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E62848">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791" w:type="dxa"/>
            <w:tcBorders>
              <w:top w:val="single" w:color="000000" w:sz="8" w:space="0"/>
              <w:left w:val="single" w:color="000000" w:sz="2" w:space="0"/>
              <w:bottom w:val="single" w:color="000000" w:sz="8" w:space="0"/>
              <w:right w:val="single" w:color="000000" w:sz="8" w:space="0"/>
            </w:tcBorders>
            <w:vAlign w:val="center"/>
          </w:tcPr>
          <w:p w14:paraId="09F35D22">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5F3BDC86">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B组织。</w:t>
            </w:r>
          </w:p>
          <w:p w14:paraId="6586E800">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15</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w:t>
            </w:r>
            <w:r>
              <w:rPr>
                <w:rFonts w:hint="eastAsia" w:ascii="宋体" w:hAnsi="宋体" w:eastAsia="宋体" w:cs="宋体"/>
                <w:kern w:val="0"/>
                <w:sz w:val="24"/>
              </w:rPr>
              <w:t>人。讲解演示结束后按要求解答评标委员会提问。</w:t>
            </w:r>
          </w:p>
          <w:p w14:paraId="35780CF5">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kern w:val="0"/>
                <w:sz w:val="24"/>
              </w:rPr>
            </w:pPr>
            <w:r>
              <w:rPr>
                <w:rFonts w:hint="eastAsia" w:ascii="宋体" w:hAnsi="宋体" w:eastAsia="宋体" w:cs="宋体"/>
                <w:kern w:val="0"/>
                <w:sz w:val="24"/>
              </w:rPr>
              <w:t>（2）方案讲解演示方式：</w:t>
            </w:r>
          </w:p>
          <w:p w14:paraId="0AF66515">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auto"/>
                <w:kern w:val="0"/>
                <w:sz w:val="24"/>
              </w:rPr>
            </w:pPr>
            <w:r>
              <w:rPr>
                <w:rFonts w:hint="eastAsia" w:ascii="宋体" w:hAnsi="宋体" w:eastAsia="宋体" w:cs="宋体"/>
                <w:color w:val="auto"/>
                <w:kern w:val="0"/>
                <w:sz w:val="24"/>
              </w:rPr>
              <w:t>交易中心现场讲解演示。现场讲解地点为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28"/>
                <w:sz w:val="24"/>
                <w:u w:val="single"/>
                <w:lang w:val="en-US" w:eastAsia="zh-CN"/>
              </w:rPr>
              <w:t>象山县公共资源交易中心四楼评标室[象山县象山港路300号]</w:t>
            </w:r>
            <w:r>
              <w:rPr>
                <w:rFonts w:hint="eastAsia" w:ascii="宋体" w:hAnsi="宋体" w:eastAsia="宋体" w:cs="宋体"/>
                <w:color w:val="auto"/>
                <w:kern w:val="0"/>
                <w:sz w:val="24"/>
              </w:rPr>
              <w:t>，讲解演示所用电脑等设备由投标人自备。</w:t>
            </w:r>
          </w:p>
          <w:p w14:paraId="6C843DE7">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w:t>
            </w:r>
          </w:p>
        </w:tc>
      </w:tr>
      <w:tr w14:paraId="4001A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right w:val="single" w:color="auto" w:sz="4" w:space="0"/>
            </w:tcBorders>
            <w:vAlign w:val="center"/>
          </w:tcPr>
          <w:p w14:paraId="3B42B722">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B28B82">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91" w:type="dxa"/>
            <w:tcBorders>
              <w:top w:val="single" w:color="000000" w:sz="8" w:space="0"/>
              <w:left w:val="single" w:color="000000" w:sz="2" w:space="0"/>
              <w:bottom w:val="single" w:color="auto" w:sz="4" w:space="0"/>
              <w:right w:val="single" w:color="000000" w:sz="8" w:space="0"/>
            </w:tcBorders>
            <w:vAlign w:val="center"/>
          </w:tcPr>
          <w:p w14:paraId="0FE87A13">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sz w:val="24"/>
              </w:rPr>
              <w:t>（1）资格证明文件：见招标文件第二部分11.1。</w:t>
            </w:r>
          </w:p>
          <w:p w14:paraId="27925DC2">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04698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bottom w:val="single" w:color="auto" w:sz="4" w:space="0"/>
              <w:right w:val="single" w:color="auto" w:sz="4" w:space="0"/>
            </w:tcBorders>
            <w:vAlign w:val="center"/>
          </w:tcPr>
          <w:p w14:paraId="4D5508F7">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0B16A43">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p>
        </w:tc>
        <w:tc>
          <w:tcPr>
            <w:tcW w:w="6791" w:type="dxa"/>
            <w:tcBorders>
              <w:top w:val="single" w:color="auto" w:sz="4" w:space="0"/>
              <w:left w:val="single" w:color="000000" w:sz="2" w:space="0"/>
              <w:bottom w:val="single" w:color="000000" w:sz="8" w:space="0"/>
              <w:right w:val="single" w:color="000000" w:sz="8" w:space="0"/>
            </w:tcBorders>
            <w:vAlign w:val="center"/>
          </w:tcPr>
          <w:p w14:paraId="594D3BB9">
            <w:pPr>
              <w:keepNext w:val="0"/>
              <w:keepLines w:val="0"/>
              <w:pageBreakBefore w:val="0"/>
              <w:widowControl w:val="0"/>
              <w:kinsoku/>
              <w:wordWrap/>
              <w:overflowPunct/>
              <w:topLinePunct w:val="0"/>
              <w:autoSpaceDE/>
              <w:autoSpaceDN/>
              <w:bidi w:val="0"/>
              <w:adjustRightInd w:val="0"/>
              <w:textAlignment w:val="auto"/>
              <w:outlineLvl w:val="9"/>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08A48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57E20B9">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D581EFF">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节能产品、环境标志产品</w:t>
            </w:r>
          </w:p>
        </w:tc>
        <w:tc>
          <w:tcPr>
            <w:tcW w:w="6791" w:type="dxa"/>
            <w:tcBorders>
              <w:top w:val="single" w:color="000000" w:sz="8" w:space="0"/>
              <w:left w:val="single" w:color="000000" w:sz="2" w:space="0"/>
              <w:bottom w:val="single" w:color="000000" w:sz="8" w:space="0"/>
              <w:right w:val="single" w:color="000000" w:sz="8" w:space="0"/>
            </w:tcBorders>
            <w:vAlign w:val="center"/>
          </w:tcPr>
          <w:p w14:paraId="2D63BB8D">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A1B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A021A6">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C85555">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报价要求</w:t>
            </w:r>
          </w:p>
        </w:tc>
        <w:tc>
          <w:tcPr>
            <w:tcW w:w="6791" w:type="dxa"/>
            <w:tcBorders>
              <w:top w:val="single" w:color="000000" w:sz="8" w:space="0"/>
              <w:left w:val="single" w:color="000000" w:sz="2" w:space="0"/>
              <w:bottom w:val="single" w:color="000000" w:sz="8" w:space="0"/>
              <w:right w:val="single" w:color="000000" w:sz="8" w:space="0"/>
            </w:tcBorders>
            <w:vAlign w:val="center"/>
          </w:tcPr>
          <w:p w14:paraId="678A0038">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w:t>
            </w:r>
            <w:r>
              <w:rPr>
                <w:rFonts w:hint="eastAsia" w:ascii="宋体" w:hAnsi="宋体" w:cs="宋体"/>
                <w:b/>
                <w:bCs/>
                <w:sz w:val="24"/>
                <w:lang w:eastAsia="zh-CN"/>
              </w:rPr>
              <w:t>乐采云平台</w:t>
            </w:r>
            <w:r>
              <w:rPr>
                <w:rFonts w:hint="eastAsia" w:ascii="宋体" w:hAnsi="宋体" w:eastAsia="宋体" w:cs="宋体"/>
                <w:b/>
                <w:bCs/>
                <w:sz w:val="24"/>
              </w:rPr>
              <w:t>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p>
          <w:p w14:paraId="55060D96">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outlineLvl w:val="9"/>
              <w:rPr>
                <w:rFonts w:hint="eastAsia" w:ascii="宋体" w:hAnsi="宋体" w:eastAsia="宋体" w:cs="宋体"/>
                <w:b w:val="0"/>
                <w:bCs/>
                <w:kern w:val="0"/>
                <w:sz w:val="24"/>
                <w:highlight w:val="none"/>
                <w:lang w:val="zh-CN"/>
              </w:rPr>
            </w:pPr>
            <w:r>
              <w:rPr>
                <w:rFonts w:hint="eastAsia" w:ascii="宋体" w:hAnsi="宋体" w:eastAsia="宋体" w:cs="宋体"/>
                <w:b w:val="0"/>
                <w:bCs/>
                <w:kern w:val="0"/>
                <w:sz w:val="24"/>
                <w:highlight w:val="none"/>
                <w:lang w:val="zh-CN"/>
              </w:rPr>
              <w:t>投标文件中价格全部采用人民币报价。招标文件未列明，而投标人认为必需的费用也需列入报价。投标报价为供应商正确地完全履行采购内容及要求的价格体现，包括但不限于整个系统运维服务（包含零部件更换费用）、系统管理、系统正常运行、人工、机械、安装费、税金、利润等完成本项目的所有费用</w:t>
            </w:r>
            <w:r>
              <w:rPr>
                <w:rFonts w:hint="eastAsia" w:ascii="宋体" w:hAnsi="宋体" w:cs="宋体"/>
                <w:b w:val="0"/>
                <w:bCs/>
                <w:kern w:val="0"/>
                <w:sz w:val="24"/>
                <w:highlight w:val="none"/>
                <w:lang w:val="zh-CN"/>
              </w:rPr>
              <w:t>。</w:t>
            </w:r>
          </w:p>
          <w:p w14:paraId="52490E87">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739195F3">
            <w:pPr>
              <w:keepNext w:val="0"/>
              <w:keepLines w:val="0"/>
              <w:pageBreakBefore w:val="0"/>
              <w:widowControl w:val="0"/>
              <w:kinsoku/>
              <w:wordWrap/>
              <w:overflowPunct/>
              <w:topLinePunct w:val="0"/>
              <w:autoSpaceDE/>
              <w:autoSpaceDN/>
              <w:bidi w:val="0"/>
              <w:adjustRightInd w:val="0"/>
              <w:snapToGrid w:val="0"/>
              <w:ind w:firstLine="241" w:firstLineChars="100"/>
              <w:jc w:val="left"/>
              <w:textAlignment w:val="auto"/>
              <w:outlineLvl w:val="9"/>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5ED926C4">
            <w:pPr>
              <w:keepNext w:val="0"/>
              <w:keepLines w:val="0"/>
              <w:pageBreakBefore w:val="0"/>
              <w:widowControl w:val="0"/>
              <w:kinsoku/>
              <w:wordWrap/>
              <w:overflowPunct/>
              <w:topLinePunct w:val="0"/>
              <w:autoSpaceDE/>
              <w:autoSpaceDN/>
              <w:bidi w:val="0"/>
              <w:adjustRightInd w:val="0"/>
              <w:snapToGrid w:val="0"/>
              <w:ind w:firstLine="241" w:firstLineChars="100"/>
              <w:jc w:val="left"/>
              <w:textAlignment w:val="auto"/>
              <w:outlineLvl w:val="9"/>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54201311">
            <w:pPr>
              <w:keepNext w:val="0"/>
              <w:keepLines w:val="0"/>
              <w:pageBreakBefore w:val="0"/>
              <w:widowControl w:val="0"/>
              <w:kinsoku/>
              <w:wordWrap/>
              <w:overflowPunct/>
              <w:topLinePunct w:val="0"/>
              <w:autoSpaceDE/>
              <w:autoSpaceDN/>
              <w:bidi w:val="0"/>
              <w:adjustRightInd w:val="0"/>
              <w:ind w:firstLine="241" w:firstLineChars="100"/>
              <w:textAlignment w:val="auto"/>
              <w:outlineLvl w:val="9"/>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3C02F6EC">
            <w:pPr>
              <w:keepNext w:val="0"/>
              <w:keepLines w:val="0"/>
              <w:pageBreakBefore w:val="0"/>
              <w:widowControl w:val="0"/>
              <w:kinsoku/>
              <w:wordWrap/>
              <w:overflowPunct/>
              <w:topLinePunct w:val="0"/>
              <w:autoSpaceDE/>
              <w:autoSpaceDN/>
              <w:bidi w:val="0"/>
              <w:adjustRightInd w:val="0"/>
              <w:ind w:firstLine="241" w:firstLineChars="100"/>
              <w:textAlignment w:val="auto"/>
              <w:outlineLvl w:val="9"/>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58184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14:paraId="3403C3A8">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09C789CB">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中小企业信用融资</w:t>
            </w:r>
          </w:p>
        </w:tc>
        <w:tc>
          <w:tcPr>
            <w:tcW w:w="6791" w:type="dxa"/>
            <w:tcBorders>
              <w:top w:val="single" w:color="000000" w:sz="8" w:space="0"/>
              <w:left w:val="single" w:color="000000" w:sz="2" w:space="0"/>
              <w:right w:val="single" w:color="000000" w:sz="8" w:space="0"/>
            </w:tcBorders>
            <w:vAlign w:val="center"/>
          </w:tcPr>
          <w:p w14:paraId="1B3E68A6">
            <w:pPr>
              <w:keepNext w:val="0"/>
              <w:keepLines w:val="0"/>
              <w:pageBreakBefore w:val="0"/>
              <w:widowControl w:val="0"/>
              <w:kinsoku/>
              <w:wordWrap/>
              <w:overflowPunct/>
              <w:topLinePunct w:val="0"/>
              <w:autoSpaceDE/>
              <w:autoSpaceDN/>
              <w:bidi w:val="0"/>
              <w:adjustRightInd w:val="0"/>
              <w:ind w:firstLine="480" w:firstLineChars="200"/>
              <w:textAlignment w:val="auto"/>
              <w:outlineLvl w:val="9"/>
              <w:rPr>
                <w:rFonts w:hint="eastAsia" w:ascii="宋体" w:hAnsi="宋体" w:eastAsia="宋体" w:cs="宋体"/>
                <w:sz w:val="24"/>
              </w:rPr>
            </w:pPr>
            <w:r>
              <w:rPr>
                <w:rFonts w:hint="eastAsia" w:ascii="宋体" w:hAnsi="宋体" w:eastAsia="宋体" w:cs="宋体"/>
                <w:snapToGrid w:val="0"/>
                <w:kern w:val="28"/>
                <w:sz w:val="24"/>
              </w:rPr>
              <w:t>供应商中标后也可在“</w:t>
            </w:r>
            <w:r>
              <w:rPr>
                <w:rFonts w:hint="eastAsia" w:ascii="宋体" w:hAnsi="宋体" w:cs="宋体"/>
                <w:snapToGrid w:val="0"/>
                <w:kern w:val="28"/>
                <w:sz w:val="24"/>
                <w:lang w:eastAsia="zh-CN"/>
              </w:rPr>
              <w:t>乐采云</w:t>
            </w:r>
            <w:r>
              <w:rPr>
                <w:rFonts w:hint="eastAsia" w:ascii="宋体" w:hAnsi="宋体" w:eastAsia="宋体" w:cs="宋体"/>
                <w:snapToGrid w:val="0"/>
                <w:kern w:val="28"/>
                <w:sz w:val="24"/>
              </w:rPr>
              <w:t>”平台申请政采贷：操作路径：登录</w:t>
            </w:r>
            <w:r>
              <w:rPr>
                <w:rFonts w:hint="eastAsia" w:ascii="宋体" w:hAnsi="宋体" w:cs="宋体"/>
                <w:snapToGrid w:val="0"/>
                <w:kern w:val="28"/>
                <w:sz w:val="24"/>
                <w:lang w:eastAsia="zh-CN"/>
              </w:rPr>
              <w:t>乐采云平台</w:t>
            </w:r>
            <w:r>
              <w:rPr>
                <w:rFonts w:hint="eastAsia" w:ascii="宋体" w:hAnsi="宋体" w:eastAsia="宋体" w:cs="宋体"/>
                <w:snapToGrid w:val="0"/>
                <w:kern w:val="28"/>
                <w:sz w:val="24"/>
              </w:rPr>
              <w:t xml:space="preserve"> - 金融服务中心 -【融资服务】，可在热门申请中选择产品直接申请，也可点击云智贷匹配适合产品进行申请，或者在可申请项目中根据该项目进行申请。</w:t>
            </w:r>
          </w:p>
        </w:tc>
      </w:tr>
      <w:tr w14:paraId="17D23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47BE51">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CDB3D03">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 xml:space="preserve">备份投标文件送达时间、地点和签收人员 </w:t>
            </w:r>
          </w:p>
        </w:tc>
        <w:tc>
          <w:tcPr>
            <w:tcW w:w="6791" w:type="dxa"/>
            <w:tcBorders>
              <w:top w:val="single" w:color="000000" w:sz="8" w:space="0"/>
              <w:left w:val="single" w:color="000000" w:sz="2" w:space="0"/>
              <w:bottom w:val="single" w:color="000000" w:sz="8" w:space="0"/>
              <w:right w:val="single" w:color="000000" w:sz="8" w:space="0"/>
            </w:tcBorders>
            <w:vAlign w:val="center"/>
          </w:tcPr>
          <w:p w14:paraId="64C3232B">
            <w:pPr>
              <w:pStyle w:val="2"/>
              <w:keepNext w:val="0"/>
              <w:keepLines w:val="0"/>
              <w:pageBreakBefore w:val="0"/>
              <w:widowControl w:val="0"/>
              <w:kinsoku/>
              <w:wordWrap/>
              <w:overflowPunct/>
              <w:topLinePunct w:val="0"/>
              <w:autoSpaceDE/>
              <w:autoSpaceDN/>
              <w:bidi w:val="0"/>
              <w:adjustRightInd w:val="0"/>
              <w:ind w:firstLine="480" w:firstLineChars="200"/>
              <w:textAlignment w:val="auto"/>
              <w:outlineLvl w:val="9"/>
              <w:rPr>
                <w:rFonts w:hint="eastAsia" w:ascii="宋体" w:hAnsi="宋体" w:eastAsia="宋体" w:cs="宋体"/>
                <w:kern w:val="28"/>
                <w:sz w:val="24"/>
                <w:szCs w:val="24"/>
              </w:rPr>
            </w:pPr>
            <w:r>
              <w:rPr>
                <w:rFonts w:hint="eastAsia" w:ascii="宋体" w:hAnsi="宋体" w:eastAsia="宋体" w:cs="宋体"/>
                <w:kern w:val="28"/>
                <w:sz w:val="24"/>
                <w:szCs w:val="24"/>
              </w:rPr>
              <w:t>供应商可以准备U盘存储的电子备份投标文件1份，按</w:t>
            </w:r>
            <w:r>
              <w:rPr>
                <w:rFonts w:hint="eastAsia" w:hAnsi="宋体" w:cs="宋体"/>
                <w:kern w:val="28"/>
                <w:sz w:val="24"/>
                <w:szCs w:val="24"/>
                <w:lang w:eastAsia="zh-CN"/>
              </w:rPr>
              <w:t>乐采云平台</w:t>
            </w:r>
            <w:r>
              <w:rPr>
                <w:rFonts w:hint="eastAsia" w:ascii="宋体" w:hAnsi="宋体" w:eastAsia="宋体" w:cs="宋体"/>
                <w:kern w:val="28"/>
                <w:sz w:val="24"/>
                <w:szCs w:val="24"/>
              </w:rPr>
              <w:t>要求制作的电子备份投标文件，以用于异常情况处理。</w:t>
            </w:r>
          </w:p>
          <w:p w14:paraId="7B0F00BD">
            <w:pPr>
              <w:pStyle w:val="2"/>
              <w:keepNext w:val="0"/>
              <w:keepLines w:val="0"/>
              <w:pageBreakBefore w:val="0"/>
              <w:widowControl w:val="0"/>
              <w:kinsoku/>
              <w:wordWrap/>
              <w:overflowPunct/>
              <w:topLinePunct w:val="0"/>
              <w:autoSpaceDE/>
              <w:autoSpaceDN/>
              <w:bidi w:val="0"/>
              <w:adjustRightInd w:val="0"/>
              <w:ind w:firstLine="480" w:firstLineChars="200"/>
              <w:textAlignment w:val="auto"/>
              <w:outlineLvl w:val="9"/>
              <w:rPr>
                <w:rFonts w:hint="eastAsia" w:ascii="宋体" w:hAnsi="宋体" w:eastAsia="宋体" w:cs="宋体"/>
                <w:kern w:val="28"/>
                <w:sz w:val="24"/>
                <w:szCs w:val="24"/>
              </w:rPr>
            </w:pPr>
            <w:r>
              <w:rPr>
                <w:rFonts w:hint="eastAsia" w:ascii="宋体" w:hAnsi="宋体" w:eastAsia="宋体" w:cs="宋体"/>
                <w:kern w:val="28"/>
                <w:sz w:val="24"/>
                <w:szCs w:val="24"/>
              </w:rPr>
              <w:t>如提供备份投标文件的，应于投标文件提交（上传）截止时间前，将以U盘存储的电子备份投标文件密封，递交至</w:t>
            </w:r>
            <w:r>
              <w:rPr>
                <w:rFonts w:hint="eastAsia" w:ascii="宋体" w:hAnsi="宋体" w:eastAsia="宋体" w:cs="宋体"/>
                <w:kern w:val="28"/>
                <w:sz w:val="24"/>
                <w:szCs w:val="24"/>
                <w:u w:val="single"/>
              </w:rPr>
              <w:t>象山县公共资源交易中心四楼开标室[象山县象山港路300号]</w:t>
            </w:r>
            <w:r>
              <w:rPr>
                <w:rFonts w:hint="eastAsia" w:ascii="宋体" w:hAnsi="宋体" w:eastAsia="宋体" w:cs="宋体"/>
                <w:kern w:val="28"/>
                <w:sz w:val="24"/>
                <w:szCs w:val="24"/>
              </w:rPr>
              <w:t>，逾期送达或未密封将予以拒收。</w:t>
            </w:r>
          </w:p>
          <w:p w14:paraId="068D8A69">
            <w:pPr>
              <w:pStyle w:val="2"/>
              <w:keepNext w:val="0"/>
              <w:keepLines w:val="0"/>
              <w:pageBreakBefore w:val="0"/>
              <w:widowControl w:val="0"/>
              <w:kinsoku/>
              <w:wordWrap/>
              <w:overflowPunct/>
              <w:topLinePunct w:val="0"/>
              <w:autoSpaceDE/>
              <w:autoSpaceDN/>
              <w:bidi w:val="0"/>
              <w:adjustRightInd w:val="0"/>
              <w:ind w:firstLine="482" w:firstLineChars="200"/>
              <w:textAlignment w:val="auto"/>
              <w:outlineLvl w:val="9"/>
              <w:rPr>
                <w:rFonts w:hint="eastAsia" w:ascii="宋体" w:hAnsi="宋体" w:eastAsia="宋体" w:cs="宋体"/>
                <w:b/>
                <w:bCs/>
                <w:kern w:val="28"/>
                <w:sz w:val="24"/>
                <w:szCs w:val="24"/>
              </w:rPr>
            </w:pPr>
            <w:r>
              <w:rPr>
                <w:rFonts w:hint="eastAsia" w:ascii="宋体" w:hAnsi="宋体" w:eastAsia="宋体" w:cs="宋体"/>
                <w:b/>
                <w:bCs/>
                <w:kern w:val="28"/>
                <w:sz w:val="24"/>
                <w:szCs w:val="24"/>
              </w:rPr>
              <w:t>供应商可采用邮寄（含快递）方式递交备份投标文件。</w:t>
            </w:r>
          </w:p>
          <w:p w14:paraId="16B3D4E1">
            <w:pPr>
              <w:pStyle w:val="2"/>
              <w:keepNext w:val="0"/>
              <w:keepLines w:val="0"/>
              <w:pageBreakBefore w:val="0"/>
              <w:widowControl w:val="0"/>
              <w:kinsoku/>
              <w:wordWrap/>
              <w:overflowPunct/>
              <w:topLinePunct w:val="0"/>
              <w:autoSpaceDE/>
              <w:autoSpaceDN/>
              <w:bidi w:val="0"/>
              <w:adjustRightInd w:val="0"/>
              <w:ind w:firstLine="480" w:firstLineChars="200"/>
              <w:textAlignment w:val="auto"/>
              <w:outlineLvl w:val="9"/>
              <w:rPr>
                <w:rFonts w:hint="eastAsia" w:ascii="宋体" w:hAnsi="宋体" w:eastAsia="宋体" w:cs="宋体"/>
                <w:kern w:val="28"/>
                <w:sz w:val="24"/>
                <w:szCs w:val="24"/>
              </w:rPr>
            </w:pPr>
            <w:r>
              <w:rPr>
                <w:rFonts w:hint="eastAsia" w:ascii="宋体" w:hAnsi="宋体" w:eastAsia="宋体" w:cs="宋体"/>
                <w:kern w:val="28"/>
                <w:sz w:val="24"/>
                <w:szCs w:val="24"/>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C816C8B">
            <w:pPr>
              <w:pStyle w:val="2"/>
              <w:keepNext w:val="0"/>
              <w:keepLines w:val="0"/>
              <w:pageBreakBefore w:val="0"/>
              <w:widowControl w:val="0"/>
              <w:kinsoku/>
              <w:wordWrap/>
              <w:overflowPunct/>
              <w:topLinePunct w:val="0"/>
              <w:autoSpaceDE/>
              <w:autoSpaceDN/>
              <w:bidi w:val="0"/>
              <w:adjustRightInd w:val="0"/>
              <w:ind w:firstLine="480" w:firstLineChars="200"/>
              <w:textAlignment w:val="auto"/>
              <w:outlineLvl w:val="9"/>
              <w:rPr>
                <w:rFonts w:hint="eastAsia" w:ascii="宋体" w:hAnsi="宋体" w:eastAsia="宋体" w:cs="宋体"/>
                <w:kern w:val="28"/>
                <w:sz w:val="24"/>
                <w:szCs w:val="24"/>
              </w:rPr>
            </w:pPr>
            <w:r>
              <w:rPr>
                <w:rFonts w:hint="eastAsia" w:ascii="宋体" w:hAnsi="宋体" w:eastAsia="宋体" w:cs="宋体"/>
                <w:kern w:val="28"/>
                <w:sz w:val="24"/>
                <w:szCs w:val="24"/>
              </w:rPr>
              <w:t>拟在开标前一工作日16:00前到件的邮寄地址为：</w:t>
            </w:r>
            <w:r>
              <w:rPr>
                <w:rFonts w:hint="eastAsia" w:ascii="宋体" w:hAnsi="宋体" w:eastAsia="宋体" w:cs="宋体"/>
                <w:kern w:val="28"/>
                <w:sz w:val="24"/>
                <w:szCs w:val="24"/>
                <w:u w:val="single"/>
              </w:rPr>
              <w:t>宁波市鄞州区天童南路666号中基大厦19楼业务六部</w:t>
            </w:r>
            <w:r>
              <w:rPr>
                <w:rFonts w:hint="eastAsia" w:ascii="宋体" w:hAnsi="宋体" w:eastAsia="宋体" w:cs="宋体"/>
                <w:kern w:val="28"/>
                <w:sz w:val="24"/>
                <w:szCs w:val="24"/>
              </w:rPr>
              <w:t>；</w:t>
            </w:r>
          </w:p>
          <w:p w14:paraId="068DD172">
            <w:pPr>
              <w:pStyle w:val="2"/>
              <w:keepNext w:val="0"/>
              <w:keepLines w:val="0"/>
              <w:pageBreakBefore w:val="0"/>
              <w:widowControl w:val="0"/>
              <w:kinsoku/>
              <w:wordWrap/>
              <w:overflowPunct/>
              <w:topLinePunct w:val="0"/>
              <w:autoSpaceDE/>
              <w:autoSpaceDN/>
              <w:bidi w:val="0"/>
              <w:adjustRightInd w:val="0"/>
              <w:ind w:firstLine="480" w:firstLineChars="200"/>
              <w:textAlignment w:val="auto"/>
              <w:outlineLvl w:val="9"/>
              <w:rPr>
                <w:rFonts w:hint="eastAsia" w:ascii="宋体" w:hAnsi="宋体" w:eastAsia="宋体" w:cs="宋体"/>
                <w:kern w:val="28"/>
                <w:sz w:val="24"/>
                <w:szCs w:val="24"/>
              </w:rPr>
            </w:pPr>
            <w:r>
              <w:rPr>
                <w:rFonts w:hint="eastAsia" w:ascii="宋体" w:hAnsi="宋体" w:eastAsia="宋体" w:cs="宋体"/>
                <w:kern w:val="28"/>
                <w:sz w:val="24"/>
                <w:szCs w:val="24"/>
              </w:rPr>
              <w:t>收件人：</w:t>
            </w:r>
            <w:r>
              <w:rPr>
                <w:rFonts w:hint="eastAsia" w:hAnsi="宋体" w:cs="宋体"/>
                <w:kern w:val="28"/>
                <w:sz w:val="24"/>
                <w:szCs w:val="24"/>
                <w:u w:val="single"/>
                <w:lang w:val="en-US" w:eastAsia="zh-CN"/>
              </w:rPr>
              <w:t>朱贤东</w:t>
            </w:r>
            <w:r>
              <w:rPr>
                <w:rFonts w:hint="eastAsia" w:ascii="宋体" w:hAnsi="宋体" w:eastAsia="宋体" w:cs="宋体"/>
                <w:kern w:val="28"/>
                <w:sz w:val="24"/>
                <w:szCs w:val="24"/>
                <w:u w:val="single"/>
              </w:rPr>
              <w:t xml:space="preserve">   </w:t>
            </w:r>
            <w:r>
              <w:rPr>
                <w:rFonts w:hint="eastAsia" w:ascii="宋体" w:hAnsi="宋体" w:eastAsia="宋体" w:cs="宋体"/>
                <w:kern w:val="28"/>
                <w:sz w:val="24"/>
                <w:szCs w:val="24"/>
              </w:rPr>
              <w:t>联系方式：</w:t>
            </w:r>
            <w:r>
              <w:rPr>
                <w:rFonts w:hint="eastAsia" w:ascii="宋体" w:hAnsi="宋体" w:eastAsia="宋体" w:cs="宋体"/>
                <w:kern w:val="28"/>
                <w:sz w:val="24"/>
                <w:szCs w:val="24"/>
                <w:u w:val="single"/>
              </w:rPr>
              <w:t>0574-87426203</w:t>
            </w:r>
          </w:p>
          <w:p w14:paraId="1AEE2B9A">
            <w:pPr>
              <w:pStyle w:val="2"/>
              <w:keepNext w:val="0"/>
              <w:keepLines w:val="0"/>
              <w:pageBreakBefore w:val="0"/>
              <w:widowControl w:val="0"/>
              <w:kinsoku/>
              <w:wordWrap/>
              <w:overflowPunct/>
              <w:topLinePunct w:val="0"/>
              <w:autoSpaceDE/>
              <w:autoSpaceDN/>
              <w:bidi w:val="0"/>
              <w:adjustRightInd w:val="0"/>
              <w:ind w:firstLine="480" w:firstLineChars="200"/>
              <w:textAlignment w:val="auto"/>
              <w:outlineLvl w:val="9"/>
              <w:rPr>
                <w:rFonts w:hint="eastAsia" w:ascii="宋体" w:hAnsi="宋体" w:eastAsia="宋体" w:cs="宋体"/>
                <w:kern w:val="28"/>
                <w:sz w:val="24"/>
                <w:szCs w:val="24"/>
              </w:rPr>
            </w:pPr>
            <w:r>
              <w:rPr>
                <w:rFonts w:hint="eastAsia" w:ascii="宋体" w:hAnsi="宋体" w:eastAsia="宋体" w:cs="宋体"/>
                <w:kern w:val="28"/>
                <w:sz w:val="24"/>
                <w:szCs w:val="24"/>
              </w:rPr>
              <w:t>请各供应商确保密封包装在邮寄过程密封包装完好，因邮寄过程的密封破损造成不符合开标要求的，本采购代理及采购人概不负责。</w:t>
            </w:r>
          </w:p>
          <w:p w14:paraId="31618368">
            <w:pPr>
              <w:pStyle w:val="2"/>
              <w:keepNext w:val="0"/>
              <w:keepLines w:val="0"/>
              <w:pageBreakBefore w:val="0"/>
              <w:widowControl w:val="0"/>
              <w:kinsoku/>
              <w:wordWrap/>
              <w:overflowPunct/>
              <w:topLinePunct w:val="0"/>
              <w:autoSpaceDE/>
              <w:autoSpaceDN/>
              <w:bidi w:val="0"/>
              <w:adjustRightInd w:val="0"/>
              <w:ind w:firstLine="482" w:firstLineChars="200"/>
              <w:textAlignment w:val="auto"/>
              <w:outlineLvl w:val="9"/>
              <w:rPr>
                <w:rFonts w:hint="eastAsia" w:ascii="宋体" w:hAnsi="宋体" w:eastAsia="宋体" w:cs="宋体"/>
                <w:kern w:val="28"/>
                <w:sz w:val="24"/>
              </w:rPr>
            </w:pPr>
            <w:r>
              <w:rPr>
                <w:rFonts w:hint="eastAsia" w:ascii="宋体" w:hAnsi="宋体" w:eastAsia="宋体" w:cs="宋体"/>
                <w:b/>
                <w:sz w:val="24"/>
                <w:szCs w:val="24"/>
              </w:rPr>
              <w:t>采购人、采购代理机构不强制或变相强制供应商提交备份投标文件。</w:t>
            </w:r>
          </w:p>
        </w:tc>
      </w:tr>
      <w:tr w14:paraId="41135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14:paraId="2337442B">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right w:val="single" w:color="000000" w:sz="8" w:space="0"/>
            </w:tcBorders>
            <w:vAlign w:val="center"/>
          </w:tcPr>
          <w:p w14:paraId="4F5D2748">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特别说明</w:t>
            </w:r>
          </w:p>
        </w:tc>
        <w:tc>
          <w:tcPr>
            <w:tcW w:w="6791" w:type="dxa"/>
            <w:tcBorders>
              <w:top w:val="single" w:color="000000" w:sz="8" w:space="0"/>
              <w:left w:val="single" w:color="000000" w:sz="2" w:space="0"/>
              <w:bottom w:val="single" w:color="000000" w:sz="8" w:space="0"/>
              <w:right w:val="single" w:color="000000" w:sz="8" w:space="0"/>
            </w:tcBorders>
            <w:vAlign w:val="center"/>
          </w:tcPr>
          <w:p w14:paraId="00D27E13">
            <w:pPr>
              <w:keepNext w:val="0"/>
              <w:keepLines w:val="0"/>
              <w:pageBreakBefore w:val="0"/>
              <w:widowControl w:val="0"/>
              <w:kinsoku/>
              <w:wordWrap/>
              <w:overflowPunct/>
              <w:topLinePunct w:val="0"/>
              <w:autoSpaceDE/>
              <w:autoSpaceDN/>
              <w:bidi w:val="0"/>
              <w:adjustRightInd w:val="0"/>
              <w:textAlignment w:val="auto"/>
              <w:outlineLvl w:val="9"/>
              <w:rPr>
                <w:rFonts w:hint="default" w:ascii="宋体" w:hAnsi="宋体" w:eastAsia="宋体" w:cs="宋体"/>
                <w:snapToGrid w:val="0"/>
                <w:kern w:val="28"/>
                <w:sz w:val="24"/>
                <w:lang w:val="en-US" w:eastAsia="zh-CN"/>
              </w:rPr>
            </w:pPr>
            <w:r>
              <w:rPr>
                <w:rFonts w:hint="eastAsia" w:ascii="宋体" w:hAnsi="宋体" w:cs="宋体"/>
                <w:snapToGrid w:val="0"/>
                <w:kern w:val="28"/>
                <w:sz w:val="24"/>
                <w:lang w:val="en-US" w:eastAsia="zh-CN"/>
              </w:rPr>
              <w:t>如为联合体投标，联合体各方提供的证明材料均予以认可。</w:t>
            </w:r>
          </w:p>
        </w:tc>
      </w:tr>
      <w:tr w14:paraId="5BD0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bottom w:val="single" w:color="auto" w:sz="4" w:space="0"/>
              <w:right w:val="single" w:color="auto" w:sz="4" w:space="0"/>
            </w:tcBorders>
            <w:vAlign w:val="center"/>
          </w:tcPr>
          <w:p w14:paraId="1F4AD0DB">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sz w:val="24"/>
              </w:rPr>
            </w:pPr>
            <w:r>
              <w:rPr>
                <w:rFonts w:hint="eastAsia" w:ascii="宋体" w:hAnsi="宋体" w:eastAsia="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1479AE">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
                <w:sz w:val="24"/>
              </w:rPr>
            </w:pPr>
            <w:r>
              <w:rPr>
                <w:rFonts w:hint="eastAsia" w:ascii="宋体" w:hAnsi="宋体" w:eastAsia="宋体" w:cs="宋体"/>
                <w:b/>
                <w:sz w:val="24"/>
              </w:rPr>
              <w:t>中标服务费</w:t>
            </w:r>
          </w:p>
        </w:tc>
        <w:tc>
          <w:tcPr>
            <w:tcW w:w="6791" w:type="dxa"/>
            <w:tcBorders>
              <w:top w:val="single" w:color="auto" w:sz="4" w:space="0"/>
              <w:left w:val="single" w:color="auto" w:sz="4" w:space="0"/>
              <w:bottom w:val="single" w:color="auto" w:sz="4" w:space="0"/>
            </w:tcBorders>
            <w:vAlign w:val="center"/>
          </w:tcPr>
          <w:p w14:paraId="37BAA42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trike w:val="0"/>
                <w:color w:val="auto"/>
                <w:kern w:val="0"/>
                <w:sz w:val="24"/>
                <w:highlight w:val="none"/>
                <w:lang w:val="en-US" w:eastAsia="zh-CN"/>
              </w:rPr>
            </w:pPr>
            <w:r>
              <w:rPr>
                <w:rFonts w:hint="eastAsia" w:ascii="宋体" w:hAnsi="宋体" w:eastAsia="宋体" w:cs="宋体"/>
                <w:strike w:val="0"/>
                <w:color w:val="auto"/>
                <w:kern w:val="0"/>
                <w:sz w:val="24"/>
                <w:highlight w:val="none"/>
                <w:lang w:val="en-US" w:eastAsia="zh-CN"/>
              </w:rPr>
              <w:t>招标代理服务费的收取标准：采购代理机构向成交人收取招标代理服务费</w:t>
            </w:r>
            <w:r>
              <w:rPr>
                <w:rFonts w:hint="eastAsia" w:ascii="宋体" w:hAnsi="宋体" w:cs="宋体"/>
                <w:strike w:val="0"/>
                <w:dstrike w:val="0"/>
                <w:color w:val="auto"/>
                <w:kern w:val="0"/>
                <w:sz w:val="24"/>
                <w:highlight w:val="none"/>
                <w:lang w:val="en-US" w:eastAsia="zh-CN"/>
              </w:rPr>
              <w:t>三万八千元</w:t>
            </w:r>
            <w:r>
              <w:rPr>
                <w:rFonts w:hint="eastAsia" w:ascii="宋体" w:hAnsi="宋体" w:eastAsia="宋体" w:cs="宋体"/>
                <w:strike w:val="0"/>
                <w:color w:val="auto"/>
                <w:kern w:val="0"/>
                <w:sz w:val="24"/>
                <w:highlight w:val="none"/>
                <w:lang w:val="en-US" w:eastAsia="zh-CN"/>
              </w:rPr>
              <w:t>。</w:t>
            </w:r>
          </w:p>
          <w:p w14:paraId="5FF6E6F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备注：招标代理服务费只收现金、银行票汇款、电汇款。汇入以下账户：</w:t>
            </w:r>
          </w:p>
          <w:p w14:paraId="748199A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开户银行：宁波银行股份有限公司鄞州中心区支行</w:t>
            </w:r>
          </w:p>
          <w:p w14:paraId="149FA0B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账号：30010122001229488</w:t>
            </w:r>
          </w:p>
          <w:p w14:paraId="32534F5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户名：浙江中基正采管理咨询有限公司</w:t>
            </w:r>
          </w:p>
          <w:p w14:paraId="1370C73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kern w:val="0"/>
                <w:sz w:val="24"/>
              </w:rPr>
            </w:pPr>
            <w:r>
              <w:rPr>
                <w:rFonts w:hint="eastAsia" w:ascii="宋体" w:hAnsi="宋体" w:eastAsia="宋体" w:cs="宋体"/>
                <w:color w:val="auto"/>
                <w:kern w:val="0"/>
                <w:sz w:val="24"/>
                <w:highlight w:val="none"/>
                <w:lang w:val="en-US" w:eastAsia="zh-CN"/>
              </w:rPr>
              <w:t>注：中标人接到本公司通知后5个工作日内向本采购代理机构领取成交通知书（根据中标人需求可采用邮寄或到采购代理机构现场领取）。</w:t>
            </w:r>
          </w:p>
        </w:tc>
      </w:tr>
      <w:bookmarkEnd w:id="10"/>
    </w:tbl>
    <w:p w14:paraId="66A020D3">
      <w:pPr>
        <w:keepNext w:val="0"/>
        <w:keepLines w:val="0"/>
        <w:pageBreakBefore w:val="0"/>
        <w:kinsoku/>
        <w:wordWrap/>
        <w:overflowPunct/>
        <w:topLinePunct w:val="0"/>
        <w:bidi w:val="0"/>
        <w:snapToGrid/>
        <w:spacing w:line="348" w:lineRule="auto"/>
        <w:jc w:val="center"/>
        <w:textAlignment w:val="auto"/>
        <w:outlineLvl w:val="9"/>
        <w:rPr>
          <w:rFonts w:hint="eastAsia" w:ascii="宋体" w:hAnsi="宋体" w:eastAsia="宋体" w:cs="宋体"/>
          <w:b/>
          <w:sz w:val="32"/>
          <w:szCs w:val="20"/>
        </w:rPr>
      </w:pPr>
      <w:bookmarkStart w:id="13" w:name="第三部分"/>
      <w:bookmarkStart w:id="14" w:name="_Toc164416483"/>
      <w:r>
        <w:rPr>
          <w:rFonts w:hint="eastAsia" w:ascii="宋体" w:hAnsi="宋体" w:eastAsia="宋体" w:cs="宋体"/>
          <w:b/>
          <w:sz w:val="32"/>
          <w:szCs w:val="20"/>
        </w:rPr>
        <w:br w:type="page"/>
      </w:r>
      <w:r>
        <w:rPr>
          <w:rFonts w:hint="eastAsia" w:ascii="宋体" w:hAnsi="宋体" w:eastAsia="宋体" w:cs="宋体"/>
          <w:b/>
          <w:sz w:val="32"/>
          <w:szCs w:val="20"/>
        </w:rPr>
        <w:t>一、总则</w:t>
      </w:r>
    </w:p>
    <w:p w14:paraId="05052E78">
      <w:pPr>
        <w:keepNext w:val="0"/>
        <w:keepLines w:val="0"/>
        <w:pageBreakBefore w:val="0"/>
        <w:kinsoku/>
        <w:wordWrap/>
        <w:overflowPunct/>
        <w:topLinePunct w:val="0"/>
        <w:bidi w:val="0"/>
        <w:adjustRightInd/>
        <w:snapToGrid/>
        <w:spacing w:line="348" w:lineRule="auto"/>
        <w:ind w:firstLine="361" w:firstLineChars="150"/>
        <w:jc w:val="left"/>
        <w:textAlignment w:val="auto"/>
        <w:outlineLvl w:val="9"/>
        <w:rPr>
          <w:rFonts w:hint="eastAsia" w:ascii="宋体" w:hAnsi="宋体" w:eastAsia="宋体" w:cs="宋体"/>
          <w:b/>
          <w:sz w:val="24"/>
        </w:rPr>
      </w:pPr>
      <w:r>
        <w:rPr>
          <w:rFonts w:hint="eastAsia" w:ascii="宋体" w:hAnsi="宋体" w:eastAsia="宋体" w:cs="宋体"/>
          <w:b/>
          <w:sz w:val="24"/>
        </w:rPr>
        <w:t>1.适用范围</w:t>
      </w:r>
    </w:p>
    <w:p w14:paraId="6A0001F2">
      <w:pPr>
        <w:keepNext w:val="0"/>
        <w:keepLines w:val="0"/>
        <w:pageBreakBefore w:val="0"/>
        <w:kinsoku/>
        <w:wordWrap/>
        <w:overflowPunct/>
        <w:topLinePunct w:val="0"/>
        <w:bidi w:val="0"/>
        <w:adjustRightInd/>
        <w:snapToGrid/>
        <w:spacing w:line="348" w:lineRule="auto"/>
        <w:ind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3C1FC371">
      <w:pPr>
        <w:keepNext w:val="0"/>
        <w:keepLines w:val="0"/>
        <w:pageBreakBefore w:val="0"/>
        <w:kinsoku/>
        <w:wordWrap/>
        <w:overflowPunct/>
        <w:topLinePunct w:val="0"/>
        <w:bidi w:val="0"/>
        <w:adjustRightInd/>
        <w:snapToGrid/>
        <w:spacing w:line="348" w:lineRule="auto"/>
        <w:ind w:firstLine="361" w:firstLineChars="150"/>
        <w:jc w:val="left"/>
        <w:textAlignment w:val="auto"/>
        <w:outlineLvl w:val="9"/>
        <w:rPr>
          <w:rFonts w:hint="eastAsia" w:ascii="宋体" w:hAnsi="宋体" w:eastAsia="宋体" w:cs="宋体"/>
          <w:b/>
          <w:sz w:val="24"/>
        </w:rPr>
      </w:pPr>
      <w:r>
        <w:rPr>
          <w:rFonts w:hint="eastAsia" w:ascii="宋体" w:hAnsi="宋体" w:eastAsia="宋体" w:cs="宋体"/>
          <w:b/>
          <w:sz w:val="24"/>
        </w:rPr>
        <w:t>2.定义</w:t>
      </w:r>
    </w:p>
    <w:p w14:paraId="0F4D5397">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0B2FC28B">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B1DD97E">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444477A4">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724AFE34">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DA85D8">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2.6“电子交易平台”系指本项目政府采购活动所依托的</w:t>
      </w:r>
      <w:r>
        <w:rPr>
          <w:rFonts w:hint="eastAsia" w:ascii="宋体" w:hAnsi="宋体" w:cs="宋体"/>
          <w:sz w:val="24"/>
          <w:lang w:eastAsia="zh-CN"/>
        </w:rPr>
        <w:t>乐采云平台</w:t>
      </w:r>
      <w:r>
        <w:rPr>
          <w:rFonts w:hint="eastAsia" w:ascii="宋体" w:hAnsi="宋体" w:eastAsia="宋体" w:cs="宋体"/>
          <w:sz w:val="24"/>
        </w:rPr>
        <w:t>（https://</w:t>
      </w:r>
      <w:r>
        <w:rPr>
          <w:rFonts w:hint="eastAsia" w:ascii="宋体" w:hAnsi="宋体" w:cs="宋体"/>
          <w:sz w:val="24"/>
          <w:lang w:eastAsia="zh-CN"/>
        </w:rPr>
        <w:t>www.lecaiyun.com</w:t>
      </w:r>
      <w:r>
        <w:rPr>
          <w:rFonts w:hint="eastAsia" w:ascii="宋体" w:hAnsi="宋体" w:eastAsia="宋体" w:cs="宋体"/>
          <w:sz w:val="24"/>
        </w:rPr>
        <w:t>）。</w:t>
      </w:r>
    </w:p>
    <w:p w14:paraId="571A5B96">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2.7“▲”系指实质性要求条款，“</w:t>
      </w:r>
      <w:r>
        <w:rPr>
          <w:rFonts w:hint="eastAsia" w:ascii="宋体" w:hAnsi="宋体" w:eastAsia="宋体" w:cs="宋体"/>
          <w:kern w:val="0"/>
          <w:sz w:val="24"/>
        </w:rPr>
        <w:t></w:t>
      </w:r>
      <w:r>
        <w:rPr>
          <w:rFonts w:hint="eastAsia" w:ascii="宋体" w:hAnsi="宋体" w:eastAsia="宋体" w:cs="宋体"/>
          <w:sz w:val="24"/>
        </w:rPr>
        <w:t>”系指适用本项目的要求，“</w:t>
      </w:r>
      <w:r>
        <w:rPr>
          <w:rFonts w:hint="eastAsia" w:ascii="宋体" w:hAnsi="宋体" w:eastAsia="宋体" w:cs="宋体"/>
          <w:kern w:val="0"/>
          <w:sz w:val="24"/>
        </w:rPr>
        <w:t>☐</w:t>
      </w:r>
      <w:r>
        <w:rPr>
          <w:rFonts w:hint="eastAsia" w:ascii="宋体" w:hAnsi="宋体" w:eastAsia="宋体" w:cs="宋体"/>
          <w:sz w:val="24"/>
        </w:rPr>
        <w:t>”系指不适用本项目的要求。</w:t>
      </w:r>
    </w:p>
    <w:p w14:paraId="187C7D96">
      <w:pPr>
        <w:keepNext w:val="0"/>
        <w:keepLines w:val="0"/>
        <w:pageBreakBefore w:val="0"/>
        <w:kinsoku/>
        <w:wordWrap/>
        <w:overflowPunct/>
        <w:topLinePunct w:val="0"/>
        <w:bidi w:val="0"/>
        <w:adjustRightInd/>
        <w:snapToGrid/>
        <w:spacing w:line="348" w:lineRule="auto"/>
        <w:ind w:firstLine="241" w:firstLineChars="100"/>
        <w:textAlignment w:val="auto"/>
        <w:outlineLvl w:val="9"/>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6BD7304A">
      <w:pPr>
        <w:keepNext w:val="0"/>
        <w:keepLines w:val="0"/>
        <w:pageBreakBefore w:val="0"/>
        <w:kinsoku/>
        <w:wordWrap/>
        <w:overflowPunct/>
        <w:topLinePunct w:val="0"/>
        <w:bidi w:val="0"/>
        <w:adjustRightInd/>
        <w:snapToGrid/>
        <w:spacing w:line="348" w:lineRule="auto"/>
        <w:ind w:firstLine="240" w:firstLineChars="100"/>
        <w:textAlignment w:val="auto"/>
        <w:outlineLvl w:val="9"/>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26FDB251">
      <w:pPr>
        <w:keepNext w:val="0"/>
        <w:keepLines w:val="0"/>
        <w:pageBreakBefore w:val="0"/>
        <w:kinsoku/>
        <w:wordWrap/>
        <w:overflowPunct/>
        <w:topLinePunct w:val="0"/>
        <w:bidi w:val="0"/>
        <w:adjustRightInd/>
        <w:snapToGrid/>
        <w:spacing w:line="348" w:lineRule="auto"/>
        <w:ind w:firstLine="240" w:firstLineChars="100"/>
        <w:textAlignment w:val="auto"/>
        <w:outlineLvl w:val="9"/>
        <w:rPr>
          <w:rFonts w:hint="eastAsia" w:ascii="宋体" w:hAnsi="宋体" w:eastAsia="宋体" w:cs="宋体"/>
          <w:sz w:val="24"/>
        </w:rPr>
      </w:pPr>
      <w:r>
        <w:rPr>
          <w:rFonts w:hint="eastAsia" w:ascii="宋体" w:hAnsi="宋体" w:eastAsia="宋体" w:cs="宋体"/>
          <w:sz w:val="24"/>
        </w:rPr>
        <w:t>3.2 支持绿色发展</w:t>
      </w:r>
    </w:p>
    <w:p w14:paraId="2BFADF10">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3F4087">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3.2.2修缮、装修类项目采购建材的，采购人应将绿色建筑和绿色建材性能、指标等作为实质性条件纳入招标文件和合同。</w:t>
      </w:r>
    </w:p>
    <w:p w14:paraId="3A34655C">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61B35C6">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6A2A7B54">
      <w:pPr>
        <w:keepNext w:val="0"/>
        <w:keepLines w:val="0"/>
        <w:pageBreakBefore w:val="0"/>
        <w:kinsoku/>
        <w:wordWrap/>
        <w:overflowPunct/>
        <w:topLinePunct w:val="0"/>
        <w:bidi w:val="0"/>
        <w:adjustRightInd/>
        <w:snapToGrid/>
        <w:spacing w:line="348" w:lineRule="auto"/>
        <w:ind w:firstLine="240" w:firstLineChars="100"/>
        <w:textAlignment w:val="auto"/>
        <w:outlineLvl w:val="9"/>
        <w:rPr>
          <w:rFonts w:hint="eastAsia" w:ascii="宋体" w:hAnsi="宋体" w:eastAsia="宋体" w:cs="宋体"/>
          <w:sz w:val="24"/>
        </w:rPr>
      </w:pPr>
      <w:r>
        <w:rPr>
          <w:rFonts w:hint="eastAsia" w:ascii="宋体" w:hAnsi="宋体" w:eastAsia="宋体" w:cs="宋体"/>
          <w:sz w:val="24"/>
        </w:rPr>
        <w:t>3.3支持中小企业发展</w:t>
      </w:r>
    </w:p>
    <w:p w14:paraId="4499CB8F">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5A3754">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08B569F4">
      <w:pPr>
        <w:keepNext w:val="0"/>
        <w:keepLines w:val="0"/>
        <w:pageBreakBefore w:val="0"/>
        <w:widowControl/>
        <w:kinsoku/>
        <w:wordWrap/>
        <w:overflowPunct/>
        <w:topLinePunct w:val="0"/>
        <w:bidi w:val="0"/>
        <w:adjustRightInd/>
        <w:snapToGrid/>
        <w:spacing w:line="348" w:lineRule="auto"/>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91E923">
      <w:pPr>
        <w:keepNext w:val="0"/>
        <w:keepLines w:val="0"/>
        <w:pageBreakBefore w:val="0"/>
        <w:widowControl/>
        <w:kinsoku/>
        <w:wordWrap/>
        <w:overflowPunct/>
        <w:topLinePunct w:val="0"/>
        <w:bidi w:val="0"/>
        <w:adjustRightInd/>
        <w:snapToGrid/>
        <w:spacing w:line="348" w:lineRule="auto"/>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08F1CDE9">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3B016C">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218974FC">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F5CC19">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6344A69">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5357B7E5">
      <w:pPr>
        <w:keepNext w:val="0"/>
        <w:keepLines w:val="0"/>
        <w:pageBreakBefore w:val="0"/>
        <w:kinsoku/>
        <w:wordWrap/>
        <w:overflowPunct/>
        <w:topLinePunct w:val="0"/>
        <w:bidi w:val="0"/>
        <w:adjustRightInd/>
        <w:snapToGrid/>
        <w:spacing w:line="348" w:lineRule="auto"/>
        <w:ind w:firstLine="240" w:firstLineChars="100"/>
        <w:textAlignment w:val="auto"/>
        <w:outlineLvl w:val="9"/>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20A5955C">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433FA00C">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FA1CE2">
      <w:pPr>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3C430FD8">
      <w:pPr>
        <w:keepNext w:val="0"/>
        <w:keepLines w:val="0"/>
        <w:pageBreakBefore w:val="0"/>
        <w:kinsoku/>
        <w:wordWrap/>
        <w:overflowPunct/>
        <w:topLinePunct w:val="0"/>
        <w:bidi w:val="0"/>
        <w:adjustRightInd/>
        <w:snapToGrid/>
        <w:spacing w:line="348" w:lineRule="auto"/>
        <w:ind w:firstLine="240" w:firstLineChars="100"/>
        <w:textAlignment w:val="auto"/>
        <w:outlineLvl w:val="9"/>
        <w:rPr>
          <w:rFonts w:hint="eastAsia" w:ascii="宋体" w:hAnsi="宋体" w:eastAsia="宋体" w:cs="宋体"/>
          <w:sz w:val="24"/>
        </w:rPr>
      </w:pPr>
      <w:r>
        <w:rPr>
          <w:rFonts w:hint="eastAsia" w:ascii="宋体" w:hAnsi="宋体" w:eastAsia="宋体" w:cs="宋体"/>
          <w:sz w:val="24"/>
        </w:rPr>
        <w:t>平等对待内外资企业和符合条件的破产重整企业，切实保障企业公平竞争，平等维护企业的合法利益。</w:t>
      </w:r>
    </w:p>
    <w:p w14:paraId="67EA8296">
      <w:pPr>
        <w:keepNext w:val="0"/>
        <w:keepLines w:val="0"/>
        <w:pageBreakBefore w:val="0"/>
        <w:kinsoku/>
        <w:wordWrap/>
        <w:overflowPunct/>
        <w:topLinePunct w:val="0"/>
        <w:bidi w:val="0"/>
        <w:adjustRightInd/>
        <w:snapToGrid/>
        <w:spacing w:line="348" w:lineRule="auto"/>
        <w:ind w:firstLine="241" w:firstLineChars="100"/>
        <w:textAlignment w:val="auto"/>
        <w:outlineLvl w:val="9"/>
        <w:rPr>
          <w:rFonts w:hint="eastAsia" w:ascii="宋体" w:hAnsi="宋体" w:eastAsia="宋体" w:cs="宋体"/>
          <w:b/>
          <w:sz w:val="24"/>
        </w:rPr>
      </w:pPr>
      <w:r>
        <w:rPr>
          <w:rFonts w:hint="eastAsia" w:ascii="宋体" w:hAnsi="宋体" w:eastAsia="宋体" w:cs="宋体"/>
          <w:b/>
          <w:sz w:val="24"/>
        </w:rPr>
        <w:t>4. 询问、质疑、投诉</w:t>
      </w:r>
    </w:p>
    <w:p w14:paraId="0109D818">
      <w:pPr>
        <w:keepNext w:val="0"/>
        <w:keepLines w:val="0"/>
        <w:pageBreakBefore w:val="0"/>
        <w:kinsoku/>
        <w:wordWrap/>
        <w:overflowPunct/>
        <w:topLinePunct w:val="0"/>
        <w:autoSpaceDE w:val="0"/>
        <w:autoSpaceDN w:val="0"/>
        <w:bidi w:val="0"/>
        <w:adjustRightInd/>
        <w:snapToGrid/>
        <w:spacing w:line="348" w:lineRule="auto"/>
        <w:ind w:firstLine="480" w:firstLineChars="200"/>
        <w:jc w:val="left"/>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kern w:val="0"/>
          <w:sz w:val="24"/>
          <w:lang w:val="zh-CN"/>
        </w:rPr>
        <w:t>乐采云</w:t>
      </w:r>
      <w:r>
        <w:rPr>
          <w:rFonts w:hint="eastAsia" w:ascii="宋体" w:hAnsi="宋体" w:eastAsia="宋体" w:cs="宋体"/>
          <w:kern w:val="0"/>
          <w:sz w:val="24"/>
          <w:lang w:val="zh-CN"/>
        </w:rPr>
        <w:t>-项目采购-询问质疑投诉-询问列表；鼓励供应商在线提起质疑，路径为：</w:t>
      </w:r>
      <w:r>
        <w:rPr>
          <w:rFonts w:hint="eastAsia" w:ascii="宋体" w:hAnsi="宋体" w:cs="宋体"/>
          <w:kern w:val="0"/>
          <w:sz w:val="24"/>
          <w:lang w:val="zh-CN"/>
        </w:rPr>
        <w:t>乐采云</w:t>
      </w:r>
      <w:r>
        <w:rPr>
          <w:rFonts w:hint="eastAsia" w:ascii="宋体" w:hAnsi="宋体" w:eastAsia="宋体" w:cs="宋体"/>
          <w:kern w:val="0"/>
          <w:sz w:val="24"/>
          <w:lang w:val="zh-CN"/>
        </w:rPr>
        <w:t>-项目采购-询问质疑投诉-质疑列表。质疑供应商对在线质疑答复不满意的，可在线提起投诉，路径为：浙江政府服务网-政府采购投诉处理-在线办理。</w:t>
      </w:r>
    </w:p>
    <w:p w14:paraId="3D7F918D">
      <w:pPr>
        <w:keepNext w:val="0"/>
        <w:keepLines w:val="0"/>
        <w:pageBreakBefore w:val="0"/>
        <w:kinsoku/>
        <w:wordWrap/>
        <w:overflowPunct/>
        <w:topLinePunct w:val="0"/>
        <w:autoSpaceDE w:val="0"/>
        <w:autoSpaceDN w:val="0"/>
        <w:bidi w:val="0"/>
        <w:adjustRightInd/>
        <w:snapToGrid/>
        <w:spacing w:line="348" w:lineRule="auto"/>
        <w:ind w:firstLine="480" w:firstLineChars="200"/>
        <w:jc w:val="left"/>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67C0B170">
      <w:pPr>
        <w:keepNext w:val="0"/>
        <w:keepLines w:val="0"/>
        <w:pageBreakBefore w:val="0"/>
        <w:kinsoku/>
        <w:wordWrap/>
        <w:overflowPunct/>
        <w:topLinePunct w:val="0"/>
        <w:autoSpaceDE w:val="0"/>
        <w:autoSpaceDN w:val="0"/>
        <w:bidi w:val="0"/>
        <w:adjustRightInd/>
        <w:snapToGrid/>
        <w:spacing w:line="348" w:lineRule="auto"/>
        <w:ind w:firstLine="480" w:firstLineChars="200"/>
        <w:jc w:val="left"/>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ACBB33">
      <w:pPr>
        <w:keepNext w:val="0"/>
        <w:keepLines w:val="0"/>
        <w:pageBreakBefore w:val="0"/>
        <w:kinsoku/>
        <w:wordWrap/>
        <w:overflowPunct/>
        <w:topLinePunct w:val="0"/>
        <w:autoSpaceDE w:val="0"/>
        <w:autoSpaceDN w:val="0"/>
        <w:bidi w:val="0"/>
        <w:adjustRightInd/>
        <w:snapToGrid/>
        <w:spacing w:line="348" w:lineRule="auto"/>
        <w:ind w:firstLine="240" w:firstLineChars="100"/>
        <w:jc w:val="left"/>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75A784CE">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7C816CA5">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F18D91">
      <w:pPr>
        <w:pStyle w:val="16"/>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493F6F37">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A9B8D20">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3F33F8A6">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1C7073D2">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5D81428C">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40F68251">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583707DB">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2A69373E">
      <w:pPr>
        <w:pStyle w:val="2"/>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6FF0BAC1">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66070C8">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质疑函范本及制作说明详见附件2。</w:t>
      </w:r>
    </w:p>
    <w:p w14:paraId="37A5129C">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7763AAE4">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0633FE13">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6314B31E">
      <w:pPr>
        <w:pStyle w:val="890"/>
        <w:keepNext w:val="0"/>
        <w:keepLines w:val="0"/>
        <w:pageBreakBefore w:val="0"/>
        <w:kinsoku/>
        <w:wordWrap/>
        <w:overflowPunct/>
        <w:topLinePunct w:val="0"/>
        <w:bidi w:val="0"/>
        <w:snapToGrid/>
        <w:spacing w:before="0" w:beforeAutospacing="0" w:after="0" w:afterAutospacing="0" w:line="348" w:lineRule="auto"/>
        <w:ind w:firstLine="480" w:firstLineChars="200"/>
        <w:contextualSpacing/>
        <w:textAlignment w:val="auto"/>
        <w:outlineLvl w:val="9"/>
        <w:rPr>
          <w:rFonts w:hint="eastAsia" w:ascii="宋体" w:hAnsi="宋体" w:eastAsia="宋体" w:cs="宋体"/>
          <w:lang w:val="zh-CN"/>
        </w:rPr>
      </w:pPr>
      <w:r>
        <w:rPr>
          <w:rFonts w:hint="eastAsia" w:ascii="宋体" w:hAnsi="宋体" w:eastAsia="宋体" w:cs="宋体"/>
          <w:lang w:val="zh-CN"/>
        </w:rPr>
        <w:t>4.4供应商投诉</w:t>
      </w:r>
    </w:p>
    <w:p w14:paraId="47C4B4AB">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60E40F78">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57E73191">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4.4.3供应商投诉应当有明确的请求和必要的证明材料。</w:t>
      </w:r>
    </w:p>
    <w:p w14:paraId="51823D3E">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56833EC2">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rPr>
      </w:pPr>
      <w:r>
        <w:rPr>
          <w:rFonts w:hint="eastAsia" w:ascii="宋体" w:hAnsi="宋体" w:eastAsia="宋体" w:cs="宋体"/>
        </w:rPr>
        <w:t>4.4.5投诉材料寄送相关信息详见《第一部分  招标公告》。</w:t>
      </w:r>
    </w:p>
    <w:p w14:paraId="5C6B81A5">
      <w:pPr>
        <w:pStyle w:val="890"/>
        <w:keepNext w:val="0"/>
        <w:keepLines w:val="0"/>
        <w:pageBreakBefore w:val="0"/>
        <w:kinsoku/>
        <w:wordWrap/>
        <w:overflowPunct/>
        <w:topLinePunct w:val="0"/>
        <w:bidi w:val="0"/>
        <w:snapToGrid/>
        <w:spacing w:before="0" w:beforeAutospacing="0" w:after="0" w:afterAutospacing="0" w:line="348" w:lineRule="auto"/>
        <w:ind w:firstLine="400"/>
        <w:contextualSpacing/>
        <w:textAlignment w:val="auto"/>
        <w:outlineLvl w:val="9"/>
        <w:rPr>
          <w:rFonts w:hint="eastAsia" w:ascii="宋体" w:hAnsi="宋体" w:eastAsia="宋体" w:cs="宋体"/>
          <w:sz w:val="18"/>
          <w:szCs w:val="18"/>
        </w:rPr>
      </w:pPr>
      <w:r>
        <w:rPr>
          <w:rFonts w:hint="eastAsia" w:ascii="宋体" w:hAnsi="宋体" w:eastAsia="宋体" w:cs="宋体"/>
        </w:rPr>
        <w:t>投诉书范本及制作说明详见附件3。</w:t>
      </w:r>
    </w:p>
    <w:p w14:paraId="4799A0F7">
      <w:pPr>
        <w:keepNext w:val="0"/>
        <w:keepLines w:val="0"/>
        <w:pageBreakBefore w:val="0"/>
        <w:kinsoku/>
        <w:wordWrap/>
        <w:overflowPunct/>
        <w:topLinePunct w:val="0"/>
        <w:bidi w:val="0"/>
        <w:adjustRightInd/>
        <w:snapToGrid/>
        <w:spacing w:line="348" w:lineRule="auto"/>
        <w:jc w:val="center"/>
        <w:textAlignment w:val="auto"/>
        <w:outlineLvl w:val="9"/>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70F81FE5">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5．招标文件的构成</w:t>
      </w:r>
    </w:p>
    <w:p w14:paraId="7AD54F70">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40E9CFA7">
      <w:pPr>
        <w:pStyle w:val="2"/>
        <w:keepNext w:val="0"/>
        <w:keepLines w:val="0"/>
        <w:pageBreakBefore w:val="0"/>
        <w:tabs>
          <w:tab w:val="left" w:pos="840"/>
        </w:tabs>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szCs w:val="24"/>
        </w:rPr>
      </w:pPr>
      <w:r>
        <w:rPr>
          <w:rFonts w:hint="eastAsia" w:ascii="宋体" w:hAnsi="宋体" w:eastAsia="宋体" w:cs="宋体"/>
          <w:sz w:val="24"/>
          <w:szCs w:val="24"/>
        </w:rPr>
        <w:t>5.1.1招标公告；</w:t>
      </w:r>
    </w:p>
    <w:p w14:paraId="6501A4D7">
      <w:pPr>
        <w:pStyle w:val="2"/>
        <w:keepNext w:val="0"/>
        <w:keepLines w:val="0"/>
        <w:pageBreakBefore w:val="0"/>
        <w:tabs>
          <w:tab w:val="left" w:pos="840"/>
        </w:tabs>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szCs w:val="24"/>
        </w:rPr>
      </w:pPr>
      <w:r>
        <w:rPr>
          <w:rFonts w:hint="eastAsia" w:ascii="宋体" w:hAnsi="宋体" w:eastAsia="宋体" w:cs="宋体"/>
          <w:sz w:val="24"/>
          <w:szCs w:val="24"/>
        </w:rPr>
        <w:t>5.1.2投标人须知；</w:t>
      </w:r>
    </w:p>
    <w:p w14:paraId="70212CEE">
      <w:pPr>
        <w:pStyle w:val="2"/>
        <w:keepNext w:val="0"/>
        <w:keepLines w:val="0"/>
        <w:pageBreakBefore w:val="0"/>
        <w:tabs>
          <w:tab w:val="left" w:pos="840"/>
        </w:tabs>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szCs w:val="24"/>
        </w:rPr>
      </w:pPr>
      <w:r>
        <w:rPr>
          <w:rFonts w:hint="eastAsia" w:ascii="宋体" w:hAnsi="宋体" w:eastAsia="宋体" w:cs="宋体"/>
          <w:sz w:val="24"/>
          <w:szCs w:val="24"/>
        </w:rPr>
        <w:t>5.1.3采购需求；</w:t>
      </w:r>
    </w:p>
    <w:p w14:paraId="2C3E3630">
      <w:pPr>
        <w:pStyle w:val="2"/>
        <w:keepNext w:val="0"/>
        <w:keepLines w:val="0"/>
        <w:pageBreakBefore w:val="0"/>
        <w:tabs>
          <w:tab w:val="left" w:pos="840"/>
        </w:tabs>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szCs w:val="24"/>
        </w:rPr>
      </w:pPr>
      <w:r>
        <w:rPr>
          <w:rFonts w:hint="eastAsia" w:ascii="宋体" w:hAnsi="宋体" w:eastAsia="宋体" w:cs="宋体"/>
          <w:sz w:val="24"/>
          <w:szCs w:val="24"/>
        </w:rPr>
        <w:t>5.1.4评标办法；</w:t>
      </w:r>
    </w:p>
    <w:p w14:paraId="03100FFE">
      <w:pPr>
        <w:pStyle w:val="2"/>
        <w:keepNext w:val="0"/>
        <w:keepLines w:val="0"/>
        <w:pageBreakBefore w:val="0"/>
        <w:tabs>
          <w:tab w:val="left" w:pos="840"/>
        </w:tabs>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szCs w:val="24"/>
        </w:rPr>
      </w:pPr>
      <w:r>
        <w:rPr>
          <w:rFonts w:hint="eastAsia" w:ascii="宋体" w:hAnsi="宋体" w:eastAsia="宋体" w:cs="宋体"/>
          <w:sz w:val="24"/>
          <w:szCs w:val="24"/>
        </w:rPr>
        <w:t>5.1.5拟签订的合同文本；</w:t>
      </w:r>
    </w:p>
    <w:p w14:paraId="57F7CF32">
      <w:pPr>
        <w:pStyle w:val="2"/>
        <w:keepNext w:val="0"/>
        <w:keepLines w:val="0"/>
        <w:pageBreakBefore w:val="0"/>
        <w:tabs>
          <w:tab w:val="left" w:pos="840"/>
        </w:tabs>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39714A9F">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D59019E">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4A6F4783">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576BEF7B">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351029">
      <w:pPr>
        <w:keepNext w:val="0"/>
        <w:keepLines w:val="0"/>
        <w:pageBreakBefore w:val="0"/>
        <w:kinsoku/>
        <w:wordWrap/>
        <w:overflowPunct/>
        <w:topLinePunct w:val="0"/>
        <w:bidi w:val="0"/>
        <w:adjustRightInd/>
        <w:snapToGrid/>
        <w:spacing w:line="348" w:lineRule="auto"/>
        <w:jc w:val="center"/>
        <w:textAlignment w:val="auto"/>
        <w:outlineLvl w:val="9"/>
        <w:rPr>
          <w:rFonts w:hint="eastAsia" w:ascii="宋体" w:hAnsi="宋体" w:eastAsia="宋体" w:cs="宋体"/>
          <w:b/>
          <w:sz w:val="30"/>
          <w:szCs w:val="20"/>
        </w:rPr>
      </w:pPr>
      <w:r>
        <w:rPr>
          <w:rFonts w:hint="eastAsia" w:ascii="宋体" w:hAnsi="宋体" w:eastAsia="宋体" w:cs="宋体"/>
          <w:b/>
          <w:sz w:val="30"/>
          <w:szCs w:val="20"/>
        </w:rPr>
        <w:t>三、投标</w:t>
      </w:r>
    </w:p>
    <w:p w14:paraId="1C1104AE">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7. 招标文件的获取</w:t>
      </w:r>
    </w:p>
    <w:p w14:paraId="005E4914">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6ACD6F74">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214F8033">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40121311">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Cs w:val="24"/>
        </w:rPr>
      </w:pPr>
      <w:r>
        <w:rPr>
          <w:rFonts w:hint="eastAsia" w:ascii="宋体" w:hAnsi="宋体" w:eastAsia="宋体" w:cs="宋体"/>
          <w:b/>
          <w:kern w:val="28"/>
          <w:sz w:val="24"/>
          <w:szCs w:val="24"/>
        </w:rPr>
        <w:t>9.投标保证金</w:t>
      </w:r>
    </w:p>
    <w:p w14:paraId="68998538">
      <w:pPr>
        <w:pStyle w:val="16"/>
        <w:keepNext w:val="0"/>
        <w:keepLines w:val="0"/>
        <w:pageBreakBefore w:val="0"/>
        <w:kinsoku/>
        <w:wordWrap/>
        <w:overflowPunct/>
        <w:topLinePunct w:val="0"/>
        <w:bidi w:val="0"/>
        <w:adjustRightInd/>
        <w:snapToGrid/>
        <w:spacing w:line="348" w:lineRule="auto"/>
        <w:ind w:firstLine="470" w:firstLineChars="196"/>
        <w:textAlignment w:val="auto"/>
        <w:outlineLvl w:val="9"/>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738B85CE">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10. 投标文件的语言</w:t>
      </w:r>
    </w:p>
    <w:p w14:paraId="513D3C6D">
      <w:pPr>
        <w:keepNext w:val="0"/>
        <w:keepLines w:val="0"/>
        <w:pageBreakBefore w:val="0"/>
        <w:kinsoku/>
        <w:wordWrap/>
        <w:overflowPunct/>
        <w:topLinePunct w:val="0"/>
        <w:autoSpaceDE w:val="0"/>
        <w:autoSpaceDN w:val="0"/>
        <w:bidi w:val="0"/>
        <w:adjustRightInd/>
        <w:snapToGrid/>
        <w:spacing w:line="348" w:lineRule="auto"/>
        <w:ind w:firstLine="480" w:firstLineChars="200"/>
        <w:textAlignment w:val="auto"/>
        <w:outlineLvl w:val="9"/>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036D9537">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11. 投标文件的组成</w:t>
      </w:r>
    </w:p>
    <w:p w14:paraId="239C50F3">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ABAD999">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63D15C8E">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3E940AF2">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2E4E7F8A">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74B861F9">
      <w:pPr>
        <w:keepNext w:val="0"/>
        <w:keepLines w:val="0"/>
        <w:pageBreakBefore w:val="0"/>
        <w:kinsoku/>
        <w:wordWrap/>
        <w:overflowPunct/>
        <w:topLinePunct w:val="0"/>
        <w:bidi w:val="0"/>
        <w:adjustRightInd/>
        <w:snapToGrid/>
        <w:spacing w:line="348" w:lineRule="auto"/>
        <w:ind w:firstLine="482" w:firstLineChars="200"/>
        <w:textAlignment w:val="auto"/>
        <w:outlineLvl w:val="9"/>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2商务技术</w:t>
      </w:r>
      <w:r>
        <w:rPr>
          <w:rFonts w:hint="eastAsia" w:ascii="宋体" w:hAnsi="宋体" w:eastAsia="宋体" w:cs="宋体"/>
          <w:b/>
          <w:bCs/>
          <w:sz w:val="24"/>
          <w:lang w:val="zh-CN"/>
        </w:rPr>
        <w:t>文件：</w:t>
      </w:r>
    </w:p>
    <w:p w14:paraId="6B7CDF30">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4305ECCB">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5696F40">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26B5EF2">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11.2.4符合性审查资料；</w:t>
      </w:r>
    </w:p>
    <w:p w14:paraId="08683F7C">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11.2.5评标标准相应的商务技术资料；</w:t>
      </w:r>
    </w:p>
    <w:p w14:paraId="6AE9A527">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rPr>
      </w:pPr>
      <w:r>
        <w:rPr>
          <w:rFonts w:hint="eastAsia" w:ascii="宋体" w:hAnsi="宋体" w:eastAsia="宋体" w:cs="宋体"/>
          <w:sz w:val="24"/>
        </w:rPr>
        <w:t>11.2.6商务技术偏离表；</w:t>
      </w:r>
    </w:p>
    <w:p w14:paraId="5859965F">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D72562D">
      <w:pPr>
        <w:keepNext w:val="0"/>
        <w:keepLines w:val="0"/>
        <w:pageBreakBefore w:val="0"/>
        <w:kinsoku/>
        <w:wordWrap/>
        <w:overflowPunct/>
        <w:topLinePunct w:val="0"/>
        <w:bidi w:val="0"/>
        <w:adjustRightInd/>
        <w:snapToGrid/>
        <w:spacing w:line="348" w:lineRule="auto"/>
        <w:ind w:firstLine="482" w:firstLineChars="200"/>
        <w:textAlignment w:val="auto"/>
        <w:outlineLvl w:val="9"/>
        <w:rPr>
          <w:rFonts w:hint="eastAsia" w:ascii="宋体" w:hAnsi="宋体" w:eastAsia="宋体" w:cs="宋体"/>
          <w:b/>
          <w:bCs/>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报价文件：</w:t>
      </w:r>
    </w:p>
    <w:p w14:paraId="68178228">
      <w:pPr>
        <w:keepNext w:val="0"/>
        <w:keepLines w:val="0"/>
        <w:pageBreakBefore w:val="0"/>
        <w:kinsoku/>
        <w:wordWrap/>
        <w:overflowPunct/>
        <w:topLinePunct w:val="0"/>
        <w:bidi w:val="0"/>
        <w:adjustRightInd/>
        <w:snapToGrid/>
        <w:spacing w:line="348" w:lineRule="auto"/>
        <w:ind w:firstLine="960" w:firstLineChars="400"/>
        <w:textAlignment w:val="auto"/>
        <w:outlineLvl w:val="9"/>
        <w:rPr>
          <w:rFonts w:hint="eastAsia" w:ascii="宋体" w:hAnsi="宋体" w:eastAsia="宋体" w:cs="宋体"/>
          <w:strike w:val="0"/>
          <w:dstrike w:val="0"/>
          <w:sz w:val="24"/>
          <w:highlight w:val="none"/>
        </w:rPr>
      </w:pPr>
      <w:r>
        <w:rPr>
          <w:rFonts w:hint="eastAsia" w:ascii="宋体" w:hAnsi="宋体" w:eastAsia="宋体" w:cs="宋体"/>
          <w:strike w:val="0"/>
          <w:dstrike w:val="0"/>
          <w:sz w:val="24"/>
          <w:highlight w:val="none"/>
        </w:rPr>
        <w:t>11.3.1开标一览表（报价表）、投标分项报价表；</w:t>
      </w:r>
    </w:p>
    <w:p w14:paraId="3D253523">
      <w:pPr>
        <w:keepNext w:val="0"/>
        <w:keepLines w:val="0"/>
        <w:pageBreakBefore w:val="0"/>
        <w:kinsoku/>
        <w:wordWrap/>
        <w:overflowPunct/>
        <w:topLinePunct w:val="0"/>
        <w:bidi w:val="0"/>
        <w:adjustRightInd/>
        <w:snapToGrid/>
        <w:spacing w:line="348" w:lineRule="auto"/>
        <w:ind w:firstLine="723" w:firstLineChars="300"/>
        <w:textAlignment w:val="auto"/>
        <w:outlineLvl w:val="9"/>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11AD8081">
      <w:pPr>
        <w:keepNext w:val="0"/>
        <w:keepLines w:val="0"/>
        <w:pageBreakBefore w:val="0"/>
        <w:kinsoku/>
        <w:wordWrap/>
        <w:overflowPunct/>
        <w:topLinePunct w:val="0"/>
        <w:bidi w:val="0"/>
        <w:adjustRightInd/>
        <w:snapToGrid/>
        <w:spacing w:line="348" w:lineRule="auto"/>
        <w:ind w:firstLine="723" w:firstLineChars="300"/>
        <w:textAlignment w:val="auto"/>
        <w:outlineLvl w:val="9"/>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655D2EAC">
      <w:pPr>
        <w:pStyle w:val="157"/>
        <w:keepNext w:val="0"/>
        <w:keepLines w:val="0"/>
        <w:pageBreakBefore w:val="0"/>
        <w:kinsoku/>
        <w:wordWrap/>
        <w:overflowPunct/>
        <w:topLinePunct w:val="0"/>
        <w:bidi w:val="0"/>
        <w:adjustRightInd/>
        <w:snapToGrid/>
        <w:spacing w:before="0" w:line="348" w:lineRule="auto"/>
        <w:ind w:firstLine="0" w:firstLineChars="0"/>
        <w:textAlignment w:val="auto"/>
        <w:outlineLvl w:val="9"/>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7CFF8F48">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7FFB82">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w:t>
      </w:r>
      <w:r>
        <w:rPr>
          <w:rFonts w:hint="eastAsia" w:ascii="宋体" w:hAnsi="宋体" w:cs="宋体"/>
          <w:kern w:val="0"/>
          <w:sz w:val="24"/>
          <w:lang w:val="zh-CN"/>
        </w:rPr>
        <w:t>乐采云</w:t>
      </w:r>
      <w:r>
        <w:rPr>
          <w:rFonts w:hint="eastAsia" w:ascii="宋体" w:hAnsi="宋体" w:eastAsia="宋体" w:cs="宋体"/>
          <w:kern w:val="0"/>
          <w:sz w:val="24"/>
          <w:lang w:val="zh-CN"/>
        </w:rPr>
        <w:t>电子交易客户端”，并按照招标文件和电子交易平台的要求编制并加密投标文件。投标人未按规定加密的投标文件，电子交易平台将拒收并提示。</w:t>
      </w:r>
    </w:p>
    <w:p w14:paraId="5241B96B">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12.3使用“</w:t>
      </w:r>
      <w:r>
        <w:rPr>
          <w:rFonts w:hint="eastAsia" w:ascii="宋体" w:hAnsi="宋体" w:cs="宋体"/>
          <w:kern w:val="0"/>
          <w:sz w:val="24"/>
          <w:lang w:val="zh-CN"/>
        </w:rPr>
        <w:t>乐采云</w:t>
      </w:r>
      <w:r>
        <w:rPr>
          <w:rFonts w:hint="eastAsia" w:ascii="宋体" w:hAnsi="宋体" w:eastAsia="宋体" w:cs="宋体"/>
          <w:kern w:val="0"/>
          <w:sz w:val="24"/>
          <w:lang w:val="zh-CN"/>
        </w:rPr>
        <w:t>电子交易客户端”需要提前申领CA数字证书，申领流程请自行前往“浙江政府采购网-下载专区-电子交易客户端-CA驱动和申领流程”进行查阅。</w:t>
      </w:r>
    </w:p>
    <w:p w14:paraId="5F589FDC">
      <w:pPr>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rPr>
      </w:pPr>
      <w:r>
        <w:rPr>
          <w:rFonts w:hint="eastAsia" w:ascii="宋体" w:hAnsi="宋体" w:eastAsia="宋体" w:cs="宋体"/>
          <w:b/>
          <w:sz w:val="24"/>
        </w:rPr>
        <w:t>13.投标文件的签署、盖章</w:t>
      </w:r>
    </w:p>
    <w:p w14:paraId="6F6F193E">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63976F96">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13.2为确保网上操作合法、有效和安全，投标人应当在投标截止时间前完成在“</w:t>
      </w:r>
      <w:r>
        <w:rPr>
          <w:rFonts w:hint="eastAsia" w:ascii="宋体" w:hAnsi="宋体" w:cs="宋体"/>
          <w:lang w:eastAsia="zh-CN"/>
        </w:rPr>
        <w:t>乐采云平台</w:t>
      </w:r>
      <w:r>
        <w:rPr>
          <w:rFonts w:hint="eastAsia" w:ascii="宋体" w:hAnsi="宋体" w:eastAsia="宋体" w:cs="宋体"/>
        </w:rPr>
        <w:t>”的身份认证，确保在电子投标过程中能够对相关数据电文进行加密和使用电子签名。</w:t>
      </w:r>
    </w:p>
    <w:p w14:paraId="7F64DAA4">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2AF9D55D">
      <w:pPr>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rPr>
      </w:pPr>
      <w:r>
        <w:rPr>
          <w:rFonts w:hint="eastAsia" w:ascii="宋体" w:hAnsi="宋体" w:eastAsia="宋体" w:cs="宋体"/>
          <w:b/>
          <w:sz w:val="24"/>
        </w:rPr>
        <w:t>14. 投标文件的提交、补充、修改、撤回</w:t>
      </w:r>
    </w:p>
    <w:p w14:paraId="08444100">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1462D1">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0E79058">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B30A274">
      <w:pPr>
        <w:pStyle w:val="2"/>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6F071945">
      <w:pPr>
        <w:pStyle w:val="2"/>
        <w:keepNext w:val="0"/>
        <w:keepLines w:val="0"/>
        <w:pageBreakBefore w:val="0"/>
        <w:kinsoku/>
        <w:wordWrap/>
        <w:overflowPunct/>
        <w:topLinePunct w:val="0"/>
        <w:bidi w:val="0"/>
        <w:adjustRightInd/>
        <w:snapToGrid/>
        <w:spacing w:line="348" w:lineRule="auto"/>
        <w:ind w:firstLine="360" w:firstLineChars="150"/>
        <w:textAlignment w:val="auto"/>
        <w:outlineLvl w:val="9"/>
        <w:rPr>
          <w:rFonts w:hint="eastAsia" w:ascii="宋体" w:hAnsi="宋体" w:eastAsia="宋体" w:cs="宋体"/>
          <w:b/>
          <w:sz w:val="24"/>
          <w:szCs w:val="24"/>
        </w:rPr>
      </w:pPr>
      <w:r>
        <w:rPr>
          <w:rFonts w:hint="eastAsia" w:ascii="宋体" w:hAnsi="宋体" w:eastAsia="宋体" w:cs="宋体"/>
          <w:sz w:val="24"/>
          <w:szCs w:val="24"/>
        </w:rPr>
        <w:t>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但采购人、采购代理机构不强制或变相强制投标人提交备份投标文件。</w:t>
      </w:r>
    </w:p>
    <w:p w14:paraId="64E3322E">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sz w:val="24"/>
          <w:szCs w:val="24"/>
        </w:rPr>
        <w:t>15.2备份投标文件须在“</w:t>
      </w:r>
      <w:r>
        <w:rPr>
          <w:rFonts w:hint="eastAsia" w:hAnsi="宋体" w:cs="宋体"/>
          <w:sz w:val="24"/>
          <w:szCs w:val="24"/>
          <w:lang w:eastAsia="zh-CN"/>
        </w:rPr>
        <w:t>乐采云</w:t>
      </w:r>
      <w:r>
        <w:rPr>
          <w:rFonts w:hint="eastAsia" w:ascii="宋体" w:hAnsi="宋体" w:eastAsia="宋体" w:cs="宋体"/>
          <w:sz w:val="24"/>
          <w:szCs w:val="24"/>
        </w:rPr>
        <w:t>投标客户端”制作生成，并储存在</w:t>
      </w:r>
      <w:r>
        <w:rPr>
          <w:rFonts w:hint="eastAsia" w:ascii="宋体" w:hAnsi="宋体" w:eastAsia="宋体" w:cs="宋体"/>
          <w:sz w:val="24"/>
        </w:rPr>
        <w:t>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400F95B4">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文件第二部分投标人须知前附表规定的备份投标文件送达地点将备份投标文件提交给采购代理机构，采购代理机构将拒绝接受逾期送达的备份投标文件。</w:t>
      </w:r>
    </w:p>
    <w:p w14:paraId="2058723D">
      <w:pPr>
        <w:pStyle w:val="2"/>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第二部分投标人须知前附表规定的备份投标文件送达截止时间之前送达招标文件第二部分投标人须知前附表规定的备份投标文件送达地点；送达时间以签收人签收时间为准。采购代理机构将拒绝接受逾期送达的备份投标文件。邮寄过程中，电子备份投标文件发生</w:t>
      </w:r>
      <w:r>
        <w:rPr>
          <w:rFonts w:hint="eastAsia" w:hAnsi="宋体" w:cs="宋体"/>
          <w:sz w:val="24"/>
          <w:szCs w:val="24"/>
          <w:lang w:eastAsia="zh-CN"/>
        </w:rPr>
        <w:t>泄漏</w:t>
      </w:r>
      <w:r>
        <w:rPr>
          <w:rFonts w:hint="eastAsia" w:ascii="宋体" w:hAnsi="宋体" w:eastAsia="宋体" w:cs="宋体"/>
          <w:sz w:val="24"/>
          <w:szCs w:val="24"/>
        </w:rPr>
        <w:t>、遗失、损坏或延期送达等情况的，由投标人自行负责。</w:t>
      </w:r>
    </w:p>
    <w:p w14:paraId="624E5EAE">
      <w:pPr>
        <w:pStyle w:val="2"/>
        <w:keepNext w:val="0"/>
        <w:keepLines w:val="0"/>
        <w:pageBreakBefore w:val="0"/>
        <w:kinsoku/>
        <w:wordWrap/>
        <w:overflowPunct/>
        <w:topLinePunct w:val="0"/>
        <w:bidi w:val="0"/>
        <w:adjustRightInd/>
        <w:snapToGrid/>
        <w:spacing w:line="348" w:lineRule="auto"/>
        <w:ind w:firstLine="479" w:firstLineChars="199"/>
        <w:textAlignment w:val="auto"/>
        <w:outlineLvl w:val="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2BA566F6">
      <w:pPr>
        <w:pStyle w:val="157"/>
        <w:keepNext w:val="0"/>
        <w:keepLines w:val="0"/>
        <w:pageBreakBefore w:val="0"/>
        <w:kinsoku/>
        <w:wordWrap/>
        <w:overflowPunct/>
        <w:topLinePunct w:val="0"/>
        <w:bidi w:val="0"/>
        <w:adjustRightInd/>
        <w:snapToGrid/>
        <w:spacing w:before="0" w:line="348" w:lineRule="auto"/>
        <w:ind w:firstLine="0" w:firstLineChars="0"/>
        <w:textAlignment w:val="auto"/>
        <w:outlineLvl w:val="9"/>
        <w:rPr>
          <w:rFonts w:hint="eastAsia" w:ascii="宋体" w:hAnsi="宋体" w:eastAsia="宋体" w:cs="宋体"/>
          <w:b/>
          <w:szCs w:val="24"/>
        </w:rPr>
      </w:pPr>
      <w:r>
        <w:rPr>
          <w:rFonts w:hint="eastAsia" w:ascii="宋体" w:hAnsi="宋体" w:eastAsia="宋体" w:cs="宋体"/>
          <w:b/>
          <w:szCs w:val="24"/>
        </w:rPr>
        <w:t>16.投标文件的无效处理</w:t>
      </w:r>
    </w:p>
    <w:p w14:paraId="2949EBCE">
      <w:pPr>
        <w:pStyle w:val="25"/>
        <w:keepNext w:val="0"/>
        <w:keepLines w:val="0"/>
        <w:pageBreakBefore w:val="0"/>
        <w:kinsoku/>
        <w:wordWrap/>
        <w:overflowPunct/>
        <w:topLinePunct w:val="0"/>
        <w:bidi w:val="0"/>
        <w:adjustRightInd/>
        <w:snapToGrid/>
        <w:spacing w:line="348" w:lineRule="auto"/>
        <w:ind w:firstLine="360" w:firstLineChars="150"/>
        <w:textAlignment w:val="auto"/>
        <w:outlineLvl w:val="9"/>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3E2F1517">
      <w:pPr>
        <w:pStyle w:val="157"/>
        <w:keepNext w:val="0"/>
        <w:keepLines w:val="0"/>
        <w:pageBreakBefore w:val="0"/>
        <w:kinsoku/>
        <w:wordWrap/>
        <w:overflowPunct/>
        <w:topLinePunct w:val="0"/>
        <w:bidi w:val="0"/>
        <w:adjustRightInd/>
        <w:snapToGrid/>
        <w:spacing w:before="0" w:line="348" w:lineRule="auto"/>
        <w:ind w:firstLine="0" w:firstLineChars="0"/>
        <w:textAlignment w:val="auto"/>
        <w:outlineLvl w:val="9"/>
        <w:rPr>
          <w:rFonts w:hint="eastAsia" w:ascii="宋体" w:hAnsi="宋体" w:eastAsia="宋体" w:cs="宋体"/>
          <w:b/>
          <w:szCs w:val="24"/>
        </w:rPr>
      </w:pPr>
      <w:r>
        <w:rPr>
          <w:rFonts w:hint="eastAsia" w:ascii="宋体" w:hAnsi="宋体" w:eastAsia="宋体" w:cs="宋体"/>
          <w:b/>
          <w:szCs w:val="24"/>
        </w:rPr>
        <w:t>17.投标有效期</w:t>
      </w:r>
    </w:p>
    <w:p w14:paraId="5DB6A5AF">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0B6ECFAA">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0CBEFCC2">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F74970">
      <w:pPr>
        <w:pStyle w:val="157"/>
        <w:keepNext w:val="0"/>
        <w:keepLines w:val="0"/>
        <w:pageBreakBefore w:val="0"/>
        <w:kinsoku/>
        <w:wordWrap/>
        <w:overflowPunct/>
        <w:topLinePunct w:val="0"/>
        <w:bidi w:val="0"/>
        <w:adjustRightInd/>
        <w:snapToGrid/>
        <w:spacing w:before="0" w:line="348" w:lineRule="auto"/>
        <w:ind w:firstLine="1928" w:firstLineChars="600"/>
        <w:textAlignment w:val="auto"/>
        <w:outlineLvl w:val="9"/>
        <w:rPr>
          <w:rFonts w:hint="eastAsia" w:ascii="宋体" w:hAnsi="宋体" w:eastAsia="宋体" w:cs="宋体"/>
          <w:b/>
          <w:sz w:val="32"/>
        </w:rPr>
      </w:pPr>
      <w:r>
        <w:rPr>
          <w:rFonts w:hint="eastAsia" w:ascii="宋体" w:hAnsi="宋体" w:eastAsia="宋体" w:cs="宋体"/>
          <w:b/>
          <w:sz w:val="32"/>
        </w:rPr>
        <w:t>四、开标、资格审查与信用信息查询</w:t>
      </w:r>
    </w:p>
    <w:p w14:paraId="7E2D8113">
      <w:pPr>
        <w:pStyle w:val="558"/>
        <w:keepNext w:val="0"/>
        <w:keepLines w:val="0"/>
        <w:pageBreakBefore w:val="0"/>
        <w:kinsoku/>
        <w:wordWrap/>
        <w:overflowPunct/>
        <w:topLinePunct w:val="0"/>
        <w:bidi w:val="0"/>
        <w:adjustRightInd/>
        <w:snapToGrid/>
        <w:spacing w:before="0" w:line="348" w:lineRule="auto"/>
        <w:ind w:left="0" w:firstLine="0"/>
        <w:contextualSpacing/>
        <w:textAlignment w:val="auto"/>
        <w:outlineLvl w:val="9"/>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1FBEF1B4">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77220B02">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79094545">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18.2.1具体开标程序：</w:t>
      </w:r>
    </w:p>
    <w:p w14:paraId="55EC2666">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第一阶段：</w:t>
      </w:r>
    </w:p>
    <w:p w14:paraId="6650922D">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（1）投标截止时间后，供应商登录</w:t>
      </w:r>
      <w:r>
        <w:rPr>
          <w:rFonts w:hint="eastAsia" w:ascii="宋体" w:hAnsi="宋体" w:cs="宋体"/>
          <w:sz w:val="24"/>
          <w:lang w:eastAsia="zh-CN"/>
        </w:rPr>
        <w:t>乐采云平台</w:t>
      </w:r>
      <w:r>
        <w:rPr>
          <w:rFonts w:hint="eastAsia" w:ascii="宋体" w:hAnsi="宋体" w:eastAsia="宋体" w:cs="宋体"/>
          <w:sz w:val="24"/>
        </w:rPr>
        <w:t>，用“项目采购-开标评标”功能对电子投标文件进行在线解密，在线解密电子投标文件时间为开标时间后30分钟内。</w:t>
      </w:r>
    </w:p>
    <w:p w14:paraId="69E67E8D">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（2）在</w:t>
      </w:r>
      <w:r>
        <w:rPr>
          <w:rFonts w:hint="eastAsia" w:ascii="宋体" w:hAnsi="宋体" w:cs="宋体"/>
          <w:sz w:val="24"/>
          <w:lang w:eastAsia="zh-CN"/>
        </w:rPr>
        <w:t>乐采云平台</w:t>
      </w:r>
      <w:r>
        <w:rPr>
          <w:rFonts w:hint="eastAsia" w:ascii="宋体" w:hAnsi="宋体" w:eastAsia="宋体" w:cs="宋体"/>
          <w:sz w:val="24"/>
        </w:rPr>
        <w:t>开启已解密供应商的“资格文件、商务技术文件”，并做开标记录；</w:t>
      </w:r>
    </w:p>
    <w:p w14:paraId="7271F35D">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第二阶段：</w:t>
      </w:r>
    </w:p>
    <w:p w14:paraId="3665A7AB">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（1）在</w:t>
      </w:r>
      <w:r>
        <w:rPr>
          <w:rFonts w:hint="eastAsia" w:ascii="宋体" w:hAnsi="宋体" w:cs="宋体"/>
          <w:sz w:val="24"/>
          <w:lang w:eastAsia="zh-CN"/>
        </w:rPr>
        <w:t>乐采云平台</w:t>
      </w:r>
      <w:r>
        <w:rPr>
          <w:rFonts w:hint="eastAsia" w:ascii="宋体" w:hAnsi="宋体" w:eastAsia="宋体" w:cs="宋体"/>
          <w:sz w:val="24"/>
        </w:rPr>
        <w:t>宣告第一阶段评审无效供应商名单及理由；</w:t>
      </w:r>
    </w:p>
    <w:p w14:paraId="0DD8F1D1">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（2）公布经第一阶段评审符合招标文件要求的供应商的商务技术得分情况；</w:t>
      </w:r>
    </w:p>
    <w:p w14:paraId="5E8F1126">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（3）在</w:t>
      </w:r>
      <w:r>
        <w:rPr>
          <w:rFonts w:hint="eastAsia" w:ascii="宋体" w:hAnsi="宋体" w:cs="宋体"/>
          <w:sz w:val="24"/>
          <w:lang w:eastAsia="zh-CN"/>
        </w:rPr>
        <w:t>乐采云平台</w:t>
      </w:r>
      <w:r>
        <w:rPr>
          <w:rFonts w:hint="eastAsia" w:ascii="宋体" w:hAnsi="宋体" w:eastAsia="宋体" w:cs="宋体"/>
          <w:sz w:val="24"/>
        </w:rPr>
        <w:t>开启除第一阶段无效标外的供应商的“报价文件”，并做开标记录；</w:t>
      </w:r>
    </w:p>
    <w:p w14:paraId="7E47FF70">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（4）在</w:t>
      </w:r>
      <w:r>
        <w:rPr>
          <w:rFonts w:hint="eastAsia" w:ascii="宋体" w:hAnsi="宋体" w:cs="宋体"/>
          <w:sz w:val="24"/>
          <w:lang w:eastAsia="zh-CN"/>
        </w:rPr>
        <w:t>乐采云平台</w:t>
      </w:r>
      <w:r>
        <w:rPr>
          <w:rFonts w:hint="eastAsia" w:ascii="宋体" w:hAnsi="宋体" w:eastAsia="宋体" w:cs="宋体"/>
          <w:sz w:val="24"/>
        </w:rPr>
        <w:t>公布评审结果。</w:t>
      </w:r>
    </w:p>
    <w:p w14:paraId="6F4BC61E">
      <w:pPr>
        <w:pStyle w:val="558"/>
        <w:keepNext w:val="0"/>
        <w:keepLines w:val="0"/>
        <w:pageBreakBefore w:val="0"/>
        <w:kinsoku/>
        <w:wordWrap/>
        <w:overflowPunct/>
        <w:topLinePunct w:val="0"/>
        <w:bidi w:val="0"/>
        <w:adjustRightInd/>
        <w:snapToGrid/>
        <w:spacing w:before="0" w:line="348" w:lineRule="auto"/>
        <w:ind w:left="0" w:firstLine="480" w:firstLineChars="200"/>
        <w:contextualSpacing/>
        <w:textAlignment w:val="auto"/>
        <w:outlineLvl w:val="9"/>
        <w:rPr>
          <w:rFonts w:hint="eastAsia" w:ascii="宋体" w:hAnsi="宋体" w:eastAsia="宋体" w:cs="宋体"/>
          <w:sz w:val="24"/>
        </w:rPr>
      </w:pPr>
      <w:r>
        <w:rPr>
          <w:rFonts w:hint="eastAsia" w:ascii="宋体" w:hAnsi="宋体" w:eastAsia="宋体" w:cs="宋体"/>
          <w:sz w:val="24"/>
        </w:rPr>
        <w:t>（5）开标会议结束。</w:t>
      </w:r>
    </w:p>
    <w:p w14:paraId="14264E35">
      <w:pPr>
        <w:keepNext w:val="0"/>
        <w:keepLines w:val="0"/>
        <w:pageBreakBefore w:val="0"/>
        <w:kinsoku/>
        <w:wordWrap/>
        <w:overflowPunct/>
        <w:topLinePunct w:val="0"/>
        <w:bidi w:val="0"/>
        <w:adjustRightInd/>
        <w:snapToGrid/>
        <w:spacing w:line="348" w:lineRule="auto"/>
        <w:ind w:firstLine="482" w:firstLineChars="200"/>
        <w:textAlignment w:val="auto"/>
        <w:outlineLvl w:val="9"/>
        <w:rPr>
          <w:rFonts w:hint="eastAsia" w:ascii="宋体" w:hAnsi="宋体" w:eastAsia="宋体" w:cs="宋体"/>
          <w:b/>
          <w:bCs/>
          <w:sz w:val="24"/>
        </w:rPr>
      </w:pPr>
      <w:r>
        <w:rPr>
          <w:rFonts w:hint="eastAsia" w:ascii="宋体" w:hAnsi="宋体" w:eastAsia="宋体" w:cs="宋体"/>
          <w:b/>
          <w:bCs/>
          <w:sz w:val="24"/>
        </w:rPr>
        <w:t>18.3投标文件未按时解密，投标人提供了备份投标文件的，以备份投标文件作为依据，否则视为投标文件撤回。投标文件已按时解密的，备份投标文件自动失效。</w:t>
      </w:r>
    </w:p>
    <w:p w14:paraId="799AFC96">
      <w:pPr>
        <w:pStyle w:val="558"/>
        <w:keepNext w:val="0"/>
        <w:keepLines w:val="0"/>
        <w:pageBreakBefore w:val="0"/>
        <w:kinsoku/>
        <w:wordWrap/>
        <w:overflowPunct/>
        <w:topLinePunct w:val="0"/>
        <w:bidi w:val="0"/>
        <w:adjustRightInd/>
        <w:snapToGrid/>
        <w:spacing w:before="0" w:line="348" w:lineRule="auto"/>
        <w:ind w:left="0" w:firstLine="0"/>
        <w:contextualSpacing/>
        <w:textAlignment w:val="auto"/>
        <w:outlineLvl w:val="9"/>
        <w:rPr>
          <w:rFonts w:hint="eastAsia" w:ascii="宋体" w:hAnsi="宋体" w:eastAsia="宋体" w:cs="宋体"/>
          <w:b/>
          <w:sz w:val="24"/>
        </w:rPr>
      </w:pPr>
      <w:r>
        <w:rPr>
          <w:rFonts w:hint="eastAsia" w:ascii="宋体" w:hAnsi="宋体" w:eastAsia="宋体" w:cs="宋体"/>
          <w:b/>
          <w:sz w:val="24"/>
        </w:rPr>
        <w:t>19、</w:t>
      </w:r>
      <w:r>
        <w:rPr>
          <w:rFonts w:hint="eastAsia" w:ascii="宋体" w:hAnsi="宋体" w:eastAsia="宋体" w:cs="宋体"/>
          <w:b/>
          <w:sz w:val="24"/>
          <w:szCs w:val="24"/>
        </w:rPr>
        <w:t>资格</w:t>
      </w:r>
      <w:r>
        <w:rPr>
          <w:rFonts w:hint="eastAsia" w:ascii="宋体" w:hAnsi="宋体" w:eastAsia="宋体" w:cs="宋体"/>
          <w:b/>
          <w:sz w:val="24"/>
        </w:rPr>
        <w:t>审查</w:t>
      </w:r>
    </w:p>
    <w:p w14:paraId="63549161">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7AB39B86">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02A6DA16">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7ECDDA47">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76F45A23">
      <w:pPr>
        <w:pStyle w:val="558"/>
        <w:keepNext w:val="0"/>
        <w:keepLines w:val="0"/>
        <w:pageBreakBefore w:val="0"/>
        <w:kinsoku/>
        <w:wordWrap/>
        <w:overflowPunct/>
        <w:topLinePunct w:val="0"/>
        <w:bidi w:val="0"/>
        <w:adjustRightInd/>
        <w:snapToGrid/>
        <w:spacing w:before="0" w:line="348" w:lineRule="auto"/>
        <w:ind w:left="0" w:firstLine="0"/>
        <w:contextualSpacing/>
        <w:textAlignment w:val="auto"/>
        <w:outlineLvl w:val="9"/>
        <w:rPr>
          <w:rFonts w:hint="eastAsia" w:ascii="宋体" w:hAnsi="宋体" w:eastAsia="宋体" w:cs="宋体"/>
          <w:b/>
          <w:sz w:val="24"/>
        </w:rPr>
      </w:pPr>
      <w:r>
        <w:rPr>
          <w:rFonts w:hint="eastAsia" w:ascii="宋体" w:hAnsi="宋体" w:eastAsia="宋体" w:cs="宋体"/>
          <w:b/>
          <w:sz w:val="24"/>
        </w:rPr>
        <w:t>20、信用信息查询</w:t>
      </w:r>
    </w:p>
    <w:p w14:paraId="1EF554AA">
      <w:pPr>
        <w:pStyle w:val="157"/>
        <w:keepNext w:val="0"/>
        <w:keepLines w:val="0"/>
        <w:pageBreakBefore w:val="0"/>
        <w:kinsoku/>
        <w:wordWrap/>
        <w:overflowPunct/>
        <w:topLinePunct w:val="0"/>
        <w:bidi w:val="0"/>
        <w:adjustRightInd/>
        <w:snapToGrid/>
        <w:spacing w:before="0" w:line="348" w:lineRule="auto"/>
        <w:ind w:firstLine="495" w:firstLineChars="0"/>
        <w:textAlignment w:val="auto"/>
        <w:outlineLvl w:val="9"/>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20.1信用信息查询渠道及截止时间：采购代理机构将在资格审查时通过“信用中国”网站(www.creditchina.gov.cn)、中国政府采购网(www.ccgp.gov.cn)渠道查询投标人接受资格时的信用记录。</w:t>
      </w:r>
    </w:p>
    <w:p w14:paraId="441437DE">
      <w:pPr>
        <w:pStyle w:val="157"/>
        <w:keepNext w:val="0"/>
        <w:keepLines w:val="0"/>
        <w:pageBreakBefore w:val="0"/>
        <w:kinsoku/>
        <w:wordWrap/>
        <w:overflowPunct/>
        <w:topLinePunct w:val="0"/>
        <w:bidi w:val="0"/>
        <w:adjustRightInd/>
        <w:snapToGrid/>
        <w:spacing w:before="0" w:line="348" w:lineRule="auto"/>
        <w:ind w:firstLine="495" w:firstLineChars="0"/>
        <w:textAlignment w:val="auto"/>
        <w:outlineLvl w:val="9"/>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5C3A1533">
      <w:pPr>
        <w:pStyle w:val="157"/>
        <w:keepNext w:val="0"/>
        <w:keepLines w:val="0"/>
        <w:pageBreakBefore w:val="0"/>
        <w:kinsoku/>
        <w:wordWrap/>
        <w:overflowPunct/>
        <w:topLinePunct w:val="0"/>
        <w:bidi w:val="0"/>
        <w:adjustRightInd/>
        <w:snapToGrid/>
        <w:spacing w:before="0" w:line="348" w:lineRule="auto"/>
        <w:ind w:firstLine="495" w:firstLineChars="0"/>
        <w:textAlignment w:val="auto"/>
        <w:outlineLvl w:val="9"/>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w:t>
      </w:r>
      <w:r>
        <w:rPr>
          <w:rFonts w:hint="eastAsia" w:ascii="宋体" w:hAnsi="宋体" w:eastAsia="宋体" w:cs="宋体"/>
        </w:rPr>
        <w:t>重大税收违法失信主体</w:t>
      </w:r>
      <w:r>
        <w:rPr>
          <w:rFonts w:hint="eastAsia" w:ascii="宋体" w:hAnsi="宋体" w:eastAsia="宋体" w:cs="宋体"/>
          <w:kern w:val="0"/>
          <w:szCs w:val="24"/>
        </w:rPr>
        <w:t>）、政府采购严重违法失信行为记录名单的投标人将被拒绝参与政府采购活动。</w:t>
      </w:r>
    </w:p>
    <w:p w14:paraId="7FF9E688">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757F2FFA">
      <w:pPr>
        <w:keepNext w:val="0"/>
        <w:keepLines w:val="0"/>
        <w:pageBreakBefore w:val="0"/>
        <w:kinsoku/>
        <w:wordWrap/>
        <w:overflowPunct/>
        <w:topLinePunct w:val="0"/>
        <w:bidi w:val="0"/>
        <w:adjustRightInd/>
        <w:snapToGrid/>
        <w:spacing w:line="348" w:lineRule="auto"/>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五、评标</w:t>
      </w:r>
    </w:p>
    <w:p w14:paraId="5EE31D6D">
      <w:pPr>
        <w:keepNext w:val="0"/>
        <w:keepLines w:val="0"/>
        <w:pageBreakBefore w:val="0"/>
        <w:kinsoku/>
        <w:wordWrap/>
        <w:overflowPunct/>
        <w:topLinePunct w:val="0"/>
        <w:bidi w:val="0"/>
        <w:adjustRightInd/>
        <w:snapToGrid/>
        <w:spacing w:line="348" w:lineRule="auto"/>
        <w:textAlignment w:val="auto"/>
        <w:outlineLvl w:val="9"/>
        <w:rPr>
          <w:rFonts w:hint="eastAsia" w:ascii="宋体" w:hAnsi="宋体" w:eastAsia="宋体" w:cs="宋体"/>
          <w:b/>
          <w:sz w:val="24"/>
        </w:rPr>
      </w:pPr>
      <w:bookmarkStart w:id="15"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72738400">
      <w:pPr>
        <w:keepNext w:val="0"/>
        <w:keepLines w:val="0"/>
        <w:pageBreakBefore w:val="0"/>
        <w:kinsoku/>
        <w:wordWrap/>
        <w:overflowPunct/>
        <w:topLinePunct w:val="0"/>
        <w:bidi w:val="0"/>
        <w:adjustRightInd/>
        <w:snapToGrid/>
        <w:spacing w:line="348" w:lineRule="auto"/>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六、定标</w:t>
      </w:r>
    </w:p>
    <w:p w14:paraId="266FF1A6">
      <w:pPr>
        <w:pStyle w:val="25"/>
        <w:keepNext w:val="0"/>
        <w:keepLines w:val="0"/>
        <w:pageBreakBefore w:val="0"/>
        <w:kinsoku/>
        <w:wordWrap/>
        <w:overflowPunct/>
        <w:topLinePunct w:val="0"/>
        <w:bidi w:val="0"/>
        <w:adjustRightInd/>
        <w:snapToGrid/>
        <w:spacing w:line="348" w:lineRule="auto"/>
        <w:ind w:left="479" w:hanging="479" w:hangingChars="199"/>
        <w:textAlignment w:val="auto"/>
        <w:outlineLvl w:val="9"/>
        <w:rPr>
          <w:rFonts w:hint="eastAsia" w:ascii="宋体" w:hAnsi="宋体" w:eastAsia="宋体" w:cs="宋体"/>
          <w:b/>
        </w:rPr>
      </w:pPr>
      <w:r>
        <w:rPr>
          <w:rFonts w:hint="eastAsia" w:ascii="宋体" w:hAnsi="宋体" w:eastAsia="宋体" w:cs="宋体"/>
          <w:b/>
        </w:rPr>
        <w:t>22. 确定中标供应商</w:t>
      </w:r>
    </w:p>
    <w:p w14:paraId="3647F591">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r>
        <w:rPr>
          <w:rFonts w:hint="eastAsia" w:ascii="宋体" w:hAnsi="宋体" w:eastAsia="宋体" w:cs="宋体"/>
          <w:b/>
          <w:bCs/>
          <w:szCs w:val="24"/>
        </w:rPr>
        <w:t>注：</w:t>
      </w:r>
      <w:r>
        <w:rPr>
          <w:rFonts w:hint="eastAsia" w:ascii="宋体" w:hAnsi="宋体" w:eastAsia="宋体" w:cs="宋体"/>
          <w:b/>
          <w:bCs/>
          <w:szCs w:val="21"/>
        </w:rPr>
        <w:t>按评审后得分由高到低顺序确定1名中标人。</w:t>
      </w:r>
    </w:p>
    <w:p w14:paraId="4AA6CACA">
      <w:pPr>
        <w:pStyle w:val="157"/>
        <w:keepNext w:val="0"/>
        <w:keepLines w:val="0"/>
        <w:pageBreakBefore w:val="0"/>
        <w:kinsoku/>
        <w:wordWrap/>
        <w:overflowPunct/>
        <w:topLinePunct w:val="0"/>
        <w:bidi w:val="0"/>
        <w:adjustRightInd/>
        <w:snapToGrid/>
        <w:spacing w:before="0" w:line="348" w:lineRule="auto"/>
        <w:ind w:firstLine="0" w:firstLineChars="0"/>
        <w:textAlignment w:val="auto"/>
        <w:outlineLvl w:val="9"/>
        <w:rPr>
          <w:rFonts w:hint="eastAsia" w:ascii="宋体" w:hAnsi="宋体" w:eastAsia="宋体" w:cs="宋体"/>
          <w:b/>
          <w:szCs w:val="24"/>
        </w:rPr>
      </w:pPr>
      <w:r>
        <w:rPr>
          <w:rFonts w:hint="eastAsia" w:ascii="宋体" w:hAnsi="宋体" w:eastAsia="宋体" w:cs="宋体"/>
          <w:b/>
          <w:szCs w:val="24"/>
        </w:rPr>
        <w:t>23. 中标通知与中标结果公告</w:t>
      </w:r>
    </w:p>
    <w:p w14:paraId="7088CCB4">
      <w:pPr>
        <w:keepNext w:val="0"/>
        <w:keepLines w:val="0"/>
        <w:pageBreakBefore w:val="0"/>
        <w:widowControl/>
        <w:kinsoku/>
        <w:wordWrap/>
        <w:overflowPunct/>
        <w:topLinePunct w:val="0"/>
        <w:bidi w:val="0"/>
        <w:adjustRightInd/>
        <w:snapToGrid/>
        <w:spacing w:line="348" w:lineRule="auto"/>
        <w:ind w:firstLine="480"/>
        <w:jc w:val="left"/>
        <w:textAlignment w:val="auto"/>
        <w:outlineLvl w:val="9"/>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432FC45A">
      <w:pPr>
        <w:keepNext w:val="0"/>
        <w:keepLines w:val="0"/>
        <w:pageBreakBefore w:val="0"/>
        <w:widowControl/>
        <w:kinsoku/>
        <w:wordWrap/>
        <w:overflowPunct/>
        <w:topLinePunct w:val="0"/>
        <w:bidi w:val="0"/>
        <w:adjustRightInd/>
        <w:snapToGrid/>
        <w:spacing w:line="348" w:lineRule="auto"/>
        <w:ind w:firstLine="480"/>
        <w:jc w:val="left"/>
        <w:textAlignment w:val="auto"/>
        <w:outlineLvl w:val="9"/>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6" w:name="_Hlk101184471"/>
      <w:r>
        <w:rPr>
          <w:rFonts w:hint="eastAsia" w:ascii="宋体" w:hAnsi="宋体" w:eastAsia="宋体" w:cs="宋体"/>
          <w:sz w:val="24"/>
        </w:rPr>
        <w:t>资格审查情况、评审专家抽取规则、符合性审查情况、</w:t>
      </w:r>
      <w:bookmarkEnd w:id="16"/>
      <w:r>
        <w:rPr>
          <w:rFonts w:hint="eastAsia" w:ascii="宋体" w:hAnsi="宋体" w:eastAsia="宋体" w:cs="宋体"/>
          <w:sz w:val="24"/>
        </w:rPr>
        <w:t>未中标情况说明、中标公告期限以及评审专家名单、评分汇总及明细。</w:t>
      </w:r>
    </w:p>
    <w:p w14:paraId="3F7C3514">
      <w:pPr>
        <w:keepNext w:val="0"/>
        <w:keepLines w:val="0"/>
        <w:pageBreakBefore w:val="0"/>
        <w:widowControl/>
        <w:kinsoku/>
        <w:wordWrap/>
        <w:overflowPunct/>
        <w:topLinePunct w:val="0"/>
        <w:bidi w:val="0"/>
        <w:adjustRightInd/>
        <w:snapToGrid/>
        <w:spacing w:line="348" w:lineRule="auto"/>
        <w:ind w:firstLine="480"/>
        <w:jc w:val="left"/>
        <w:textAlignment w:val="auto"/>
        <w:outlineLvl w:val="9"/>
        <w:rPr>
          <w:rFonts w:hint="eastAsia" w:ascii="宋体" w:hAnsi="宋体" w:eastAsia="宋体" w:cs="宋体"/>
          <w:sz w:val="24"/>
        </w:rPr>
      </w:pPr>
      <w:r>
        <w:rPr>
          <w:rFonts w:hint="eastAsia" w:ascii="宋体" w:hAnsi="宋体" w:eastAsia="宋体" w:cs="宋体"/>
          <w:sz w:val="24"/>
        </w:rPr>
        <w:t>23.3公告期限为1个工作日。</w:t>
      </w:r>
    </w:p>
    <w:p w14:paraId="1233E875">
      <w:pPr>
        <w:keepNext w:val="0"/>
        <w:keepLines w:val="0"/>
        <w:pageBreakBefore w:val="0"/>
        <w:kinsoku/>
        <w:wordWrap/>
        <w:overflowPunct/>
        <w:topLinePunct w:val="0"/>
        <w:bidi w:val="0"/>
        <w:adjustRightInd/>
        <w:snapToGrid/>
        <w:spacing w:line="348" w:lineRule="auto"/>
        <w:ind w:firstLine="482" w:firstLineChars="150"/>
        <w:jc w:val="center"/>
        <w:textAlignment w:val="auto"/>
        <w:outlineLvl w:val="9"/>
        <w:rPr>
          <w:rFonts w:hint="eastAsia" w:ascii="宋体" w:hAnsi="宋体" w:eastAsia="宋体" w:cs="宋体"/>
          <w:b/>
          <w:sz w:val="32"/>
        </w:rPr>
      </w:pPr>
      <w:r>
        <w:rPr>
          <w:rFonts w:hint="eastAsia" w:ascii="宋体" w:hAnsi="宋体" w:eastAsia="宋体" w:cs="宋体"/>
          <w:b/>
          <w:sz w:val="32"/>
        </w:rPr>
        <w:t>七、合同授予</w:t>
      </w:r>
    </w:p>
    <w:p w14:paraId="6556C3CA">
      <w:pPr>
        <w:pStyle w:val="25"/>
        <w:keepNext w:val="0"/>
        <w:keepLines w:val="0"/>
        <w:pageBreakBefore w:val="0"/>
        <w:kinsoku/>
        <w:wordWrap/>
        <w:overflowPunct/>
        <w:topLinePunct w:val="0"/>
        <w:bidi w:val="0"/>
        <w:adjustRightInd/>
        <w:snapToGrid/>
        <w:spacing w:line="348" w:lineRule="auto"/>
        <w:ind w:left="479" w:hanging="479" w:hangingChars="199"/>
        <w:textAlignment w:val="auto"/>
        <w:outlineLvl w:val="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7DDB3779">
      <w:pPr>
        <w:pStyle w:val="25"/>
        <w:keepNext w:val="0"/>
        <w:keepLines w:val="0"/>
        <w:pageBreakBefore w:val="0"/>
        <w:kinsoku/>
        <w:wordWrap/>
        <w:overflowPunct/>
        <w:topLinePunct w:val="0"/>
        <w:bidi w:val="0"/>
        <w:adjustRightInd/>
        <w:snapToGrid/>
        <w:spacing w:line="348" w:lineRule="auto"/>
        <w:ind w:left="479" w:hanging="479" w:hangingChars="199"/>
        <w:textAlignment w:val="auto"/>
        <w:outlineLvl w:val="9"/>
        <w:rPr>
          <w:rFonts w:hint="eastAsia" w:ascii="宋体" w:hAnsi="宋体" w:eastAsia="宋体" w:cs="宋体"/>
          <w:b/>
        </w:rPr>
      </w:pPr>
      <w:r>
        <w:rPr>
          <w:rFonts w:hint="eastAsia" w:ascii="宋体" w:hAnsi="宋体" w:eastAsia="宋体" w:cs="宋体"/>
          <w:b/>
        </w:rPr>
        <w:t>25. 合同的签订</w:t>
      </w:r>
    </w:p>
    <w:p w14:paraId="5B5341C4">
      <w:pPr>
        <w:keepNext w:val="0"/>
        <w:keepLines w:val="0"/>
        <w:pageBreakBefore w:val="0"/>
        <w:widowControl/>
        <w:kinsoku/>
        <w:wordWrap/>
        <w:overflowPunct/>
        <w:topLinePunct w:val="0"/>
        <w:bidi w:val="0"/>
        <w:adjustRightInd/>
        <w:snapToGrid/>
        <w:spacing w:line="348" w:lineRule="auto"/>
        <w:ind w:firstLine="480"/>
        <w:jc w:val="left"/>
        <w:textAlignment w:val="auto"/>
        <w:outlineLvl w:val="9"/>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44BD0EB">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9AF8221">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E87966F">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2DB40F71">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44832C89">
      <w:pPr>
        <w:pStyle w:val="25"/>
        <w:keepNext w:val="0"/>
        <w:keepLines w:val="0"/>
        <w:pageBreakBefore w:val="0"/>
        <w:kinsoku/>
        <w:wordWrap/>
        <w:overflowPunct/>
        <w:topLinePunct w:val="0"/>
        <w:bidi w:val="0"/>
        <w:adjustRightInd/>
        <w:snapToGrid/>
        <w:spacing w:line="348" w:lineRule="auto"/>
        <w:ind w:left="0" w:firstLine="0" w:firstLineChars="0"/>
        <w:textAlignment w:val="auto"/>
        <w:outlineLvl w:val="9"/>
        <w:rPr>
          <w:rFonts w:hint="eastAsia" w:ascii="宋体" w:hAnsi="宋体" w:eastAsia="宋体" w:cs="宋体"/>
          <w:b/>
        </w:rPr>
      </w:pPr>
      <w:r>
        <w:rPr>
          <w:rFonts w:hint="eastAsia" w:ascii="宋体" w:hAnsi="宋体" w:eastAsia="宋体" w:cs="宋体"/>
          <w:b/>
        </w:rPr>
        <w:t>26. 履约保证金</w:t>
      </w:r>
    </w:p>
    <w:p w14:paraId="355C7FA6">
      <w:pPr>
        <w:keepNext w:val="0"/>
        <w:keepLines w:val="0"/>
        <w:pageBreakBefore w:val="0"/>
        <w:tabs>
          <w:tab w:val="left" w:pos="0"/>
        </w:tabs>
        <w:kinsoku/>
        <w:wordWrap/>
        <w:overflowPunct/>
        <w:topLinePunct w:val="0"/>
        <w:bidi w:val="0"/>
        <w:adjustRightInd/>
        <w:snapToGrid/>
        <w:spacing w:line="348" w:lineRule="auto"/>
        <w:ind w:firstLine="0"/>
        <w:textAlignment w:val="auto"/>
        <w:outlineLvl w:val="9"/>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639D31F">
      <w:pPr>
        <w:keepNext w:val="0"/>
        <w:keepLines w:val="0"/>
        <w:pageBreakBefore w:val="0"/>
        <w:tabs>
          <w:tab w:val="left" w:pos="0"/>
        </w:tabs>
        <w:kinsoku/>
        <w:wordWrap/>
        <w:overflowPunct/>
        <w:topLinePunct w:val="0"/>
        <w:bidi w:val="0"/>
        <w:adjustRightInd/>
        <w:snapToGrid/>
        <w:spacing w:line="348" w:lineRule="auto"/>
        <w:ind w:firstLine="0"/>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供应商可登录</w:t>
      </w:r>
      <w:r>
        <w:rPr>
          <w:rFonts w:hint="eastAsia" w:ascii="宋体" w:hAnsi="宋体" w:cs="宋体"/>
          <w:snapToGrid w:val="0"/>
          <w:kern w:val="28"/>
          <w:sz w:val="24"/>
          <w:lang w:eastAsia="zh-CN"/>
        </w:rPr>
        <w:t>乐采云平台</w:t>
      </w:r>
      <w:r>
        <w:rPr>
          <w:rFonts w:hint="eastAsia" w:ascii="宋体" w:hAnsi="宋体" w:eastAsia="宋体" w:cs="宋体"/>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cs="宋体"/>
          <w:snapToGrid w:val="0"/>
          <w:kern w:val="28"/>
          <w:sz w:val="24"/>
          <w:lang w:eastAsia="zh-CN"/>
        </w:rPr>
        <w:t>乐采云</w:t>
      </w:r>
      <w:r>
        <w:rPr>
          <w:rFonts w:hint="eastAsia" w:ascii="宋体" w:hAnsi="宋体" w:eastAsia="宋体" w:cs="宋体"/>
          <w:snapToGrid w:val="0"/>
          <w:kern w:val="28"/>
          <w:sz w:val="24"/>
        </w:rPr>
        <w:t>金融专线400-903-9583。</w:t>
      </w:r>
    </w:p>
    <w:p w14:paraId="5650607A">
      <w:pPr>
        <w:pStyle w:val="25"/>
        <w:keepNext w:val="0"/>
        <w:keepLines w:val="0"/>
        <w:pageBreakBefore w:val="0"/>
        <w:numPr>
          <w:ilvl w:val="0"/>
          <w:numId w:val="1"/>
        </w:numPr>
        <w:kinsoku/>
        <w:wordWrap/>
        <w:overflowPunct/>
        <w:topLinePunct w:val="0"/>
        <w:bidi w:val="0"/>
        <w:adjustRightInd/>
        <w:snapToGrid/>
        <w:spacing w:line="348" w:lineRule="auto"/>
        <w:ind w:left="479" w:hanging="479" w:hangingChars="199"/>
        <w:textAlignment w:val="auto"/>
        <w:outlineLvl w:val="9"/>
        <w:rPr>
          <w:rFonts w:hint="eastAsia" w:ascii="宋体" w:hAnsi="宋体" w:eastAsia="宋体" w:cs="宋体"/>
          <w:b/>
          <w:bCs/>
        </w:rPr>
      </w:pPr>
      <w:r>
        <w:rPr>
          <w:rFonts w:hint="eastAsia" w:ascii="宋体" w:hAnsi="宋体" w:eastAsia="宋体" w:cs="宋体"/>
          <w:b/>
          <w:bCs/>
        </w:rPr>
        <w:t>预付款</w:t>
      </w:r>
    </w:p>
    <w:p w14:paraId="05BC2F33">
      <w:pPr>
        <w:keepNext w:val="0"/>
        <w:keepLines w:val="0"/>
        <w:pageBreakBefore w:val="0"/>
        <w:kinsoku/>
        <w:wordWrap/>
        <w:overflowPunct/>
        <w:topLinePunct w:val="0"/>
        <w:bidi w:val="0"/>
        <w:adjustRightInd/>
        <w:snapToGrid/>
        <w:spacing w:line="348" w:lineRule="auto"/>
        <w:ind w:firstLine="480" w:firstLineChars="200"/>
        <w:textAlignment w:val="auto"/>
        <w:outlineLvl w:val="9"/>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w:t>
      </w:r>
      <w:r>
        <w:rPr>
          <w:rFonts w:hint="eastAsia" w:ascii="宋体" w:hAnsi="宋体" w:cs="宋体"/>
          <w:sz w:val="24"/>
          <w:lang w:eastAsia="zh-CN"/>
        </w:rPr>
        <w:t>乐采云</w:t>
      </w:r>
      <w:r>
        <w:rPr>
          <w:rFonts w:hint="eastAsia" w:ascii="宋体" w:hAnsi="宋体" w:eastAsia="宋体" w:cs="宋体"/>
          <w:sz w:val="24"/>
        </w:rPr>
        <w:t>前台大厅选择金融服务 - 【保函保险服务】出具预付款保函，具体步骤：选择产品—填写供应商信息—选择中标项目—确认信息—等待保险/保函受理—确认保单—支付保费—成功出单。</w:t>
      </w:r>
      <w:r>
        <w:rPr>
          <w:rFonts w:hint="eastAsia" w:ascii="宋体" w:hAnsi="宋体" w:cs="宋体"/>
          <w:sz w:val="24"/>
          <w:lang w:eastAsia="zh-CN"/>
        </w:rPr>
        <w:t>乐采云</w:t>
      </w:r>
      <w:r>
        <w:rPr>
          <w:rFonts w:hint="eastAsia" w:ascii="宋体" w:hAnsi="宋体" w:eastAsia="宋体" w:cs="宋体"/>
          <w:sz w:val="24"/>
        </w:rPr>
        <w:t>金融专线400-903-9583。</w:t>
      </w:r>
    </w:p>
    <w:p w14:paraId="1F05A1E7">
      <w:pPr>
        <w:keepNext w:val="0"/>
        <w:keepLines w:val="0"/>
        <w:pageBreakBefore w:val="0"/>
        <w:kinsoku/>
        <w:wordWrap/>
        <w:overflowPunct/>
        <w:topLinePunct w:val="0"/>
        <w:bidi w:val="0"/>
        <w:adjustRightInd/>
        <w:snapToGrid/>
        <w:spacing w:line="348" w:lineRule="auto"/>
        <w:ind w:firstLine="3357" w:firstLineChars="1045"/>
        <w:textAlignment w:val="auto"/>
        <w:outlineLvl w:val="9"/>
        <w:rPr>
          <w:rFonts w:hint="eastAsia" w:ascii="宋体" w:hAnsi="宋体" w:eastAsia="宋体" w:cs="宋体"/>
          <w:b/>
          <w:sz w:val="24"/>
        </w:rPr>
      </w:pPr>
      <w:r>
        <w:rPr>
          <w:rFonts w:hint="eastAsia" w:ascii="宋体" w:hAnsi="宋体" w:eastAsia="宋体" w:cs="宋体"/>
          <w:b/>
          <w:sz w:val="32"/>
        </w:rPr>
        <w:t>八、电子交易活动的中止</w:t>
      </w:r>
    </w:p>
    <w:p w14:paraId="1C89CFC3">
      <w:pPr>
        <w:pStyle w:val="157"/>
        <w:keepNext w:val="0"/>
        <w:keepLines w:val="0"/>
        <w:pageBreakBefore w:val="0"/>
        <w:kinsoku/>
        <w:wordWrap/>
        <w:overflowPunct/>
        <w:topLinePunct w:val="0"/>
        <w:bidi w:val="0"/>
        <w:adjustRightInd/>
        <w:snapToGrid/>
        <w:spacing w:before="0" w:line="348" w:lineRule="auto"/>
        <w:ind w:firstLine="0" w:firstLineChars="0"/>
        <w:textAlignment w:val="auto"/>
        <w:outlineLvl w:val="9"/>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492A3955">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 xml:space="preserve">28.1电子交易平台发生故障而无法登录访问的； </w:t>
      </w:r>
    </w:p>
    <w:p w14:paraId="556E258A">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28.2电子交易平台应用或数据库出现错误，不能进行正常操作的；</w:t>
      </w:r>
    </w:p>
    <w:p w14:paraId="49EDF545">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28.3电子交易平台发现严重安全漏洞，有潜在泄密危险的；</w:t>
      </w:r>
    </w:p>
    <w:p w14:paraId="3AA1BD1F">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 xml:space="preserve">28.4病毒发作导致不能进行正常操作的； </w:t>
      </w:r>
    </w:p>
    <w:p w14:paraId="308944ED">
      <w:pPr>
        <w:pStyle w:val="157"/>
        <w:keepNext w:val="0"/>
        <w:keepLines w:val="0"/>
        <w:pageBreakBefore w:val="0"/>
        <w:kinsoku/>
        <w:wordWrap/>
        <w:overflowPunct/>
        <w:topLinePunct w:val="0"/>
        <w:bidi w:val="0"/>
        <w:adjustRightInd/>
        <w:snapToGrid/>
        <w:spacing w:before="0" w:line="348" w:lineRule="auto"/>
        <w:ind w:firstLine="480"/>
        <w:textAlignment w:val="auto"/>
        <w:outlineLvl w:val="9"/>
        <w:rPr>
          <w:rFonts w:hint="eastAsia" w:ascii="宋体" w:hAnsi="宋体" w:eastAsia="宋体" w:cs="宋体"/>
        </w:rPr>
      </w:pPr>
      <w:r>
        <w:rPr>
          <w:rFonts w:hint="eastAsia" w:ascii="宋体" w:hAnsi="宋体" w:eastAsia="宋体" w:cs="宋体"/>
        </w:rPr>
        <w:t>28.5其他无法保证电子交易的公平、公正和安全的情况。</w:t>
      </w:r>
    </w:p>
    <w:p w14:paraId="505C1DB2">
      <w:pPr>
        <w:pStyle w:val="157"/>
        <w:keepNext w:val="0"/>
        <w:keepLines w:val="0"/>
        <w:pageBreakBefore w:val="0"/>
        <w:kinsoku/>
        <w:wordWrap/>
        <w:overflowPunct/>
        <w:topLinePunct w:val="0"/>
        <w:bidi w:val="0"/>
        <w:adjustRightInd/>
        <w:snapToGrid/>
        <w:spacing w:before="0" w:line="348" w:lineRule="auto"/>
        <w:ind w:firstLine="0" w:firstLineChars="0"/>
        <w:textAlignment w:val="auto"/>
        <w:outlineLvl w:val="9"/>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29.出现以上情形，不影响采购公平、公正性的，采购组织机构可以待上述情形消除后继续组织电子交易活动；影响或可能影响采购公平、公正性的，应当重新采购。</w:t>
      </w:r>
    </w:p>
    <w:p w14:paraId="451347F3">
      <w:pPr>
        <w:keepNext w:val="0"/>
        <w:keepLines w:val="0"/>
        <w:pageBreakBefore w:val="0"/>
        <w:kinsoku/>
        <w:wordWrap/>
        <w:overflowPunct/>
        <w:topLinePunct w:val="0"/>
        <w:bidi w:val="0"/>
        <w:adjustRightInd/>
        <w:snapToGrid/>
        <w:spacing w:line="348" w:lineRule="auto"/>
        <w:ind w:firstLine="482" w:firstLineChars="150"/>
        <w:jc w:val="center"/>
        <w:textAlignment w:val="auto"/>
        <w:outlineLvl w:val="9"/>
        <w:rPr>
          <w:rFonts w:hint="eastAsia" w:ascii="宋体" w:hAnsi="宋体" w:eastAsia="宋体" w:cs="宋体"/>
          <w:b/>
          <w:sz w:val="32"/>
        </w:rPr>
      </w:pPr>
      <w:r>
        <w:rPr>
          <w:rFonts w:hint="eastAsia" w:ascii="宋体" w:hAnsi="宋体" w:eastAsia="宋体" w:cs="宋体"/>
          <w:b/>
          <w:sz w:val="32"/>
        </w:rPr>
        <w:t>九、验收</w:t>
      </w:r>
    </w:p>
    <w:p w14:paraId="7124B41E">
      <w:pPr>
        <w:pStyle w:val="25"/>
        <w:keepNext w:val="0"/>
        <w:keepLines w:val="0"/>
        <w:pageBreakBefore w:val="0"/>
        <w:kinsoku/>
        <w:wordWrap/>
        <w:overflowPunct/>
        <w:topLinePunct w:val="0"/>
        <w:bidi w:val="0"/>
        <w:adjustRightInd/>
        <w:snapToGrid/>
        <w:spacing w:line="348" w:lineRule="auto"/>
        <w:ind w:firstLine="0" w:firstLineChars="0"/>
        <w:textAlignment w:val="auto"/>
        <w:outlineLvl w:val="9"/>
        <w:rPr>
          <w:rFonts w:hint="eastAsia" w:ascii="宋体" w:hAnsi="宋体" w:eastAsia="宋体" w:cs="宋体"/>
          <w:b/>
        </w:rPr>
      </w:pPr>
      <w:r>
        <w:rPr>
          <w:rFonts w:hint="eastAsia" w:ascii="宋体" w:hAnsi="宋体" w:eastAsia="宋体" w:cs="宋体"/>
          <w:b/>
        </w:rPr>
        <w:t>30.验收</w:t>
      </w:r>
    </w:p>
    <w:p w14:paraId="0A723092">
      <w:pPr>
        <w:keepNext w:val="0"/>
        <w:keepLines w:val="0"/>
        <w:pageBreakBefore w:val="0"/>
        <w:tabs>
          <w:tab w:val="left" w:pos="0"/>
        </w:tabs>
        <w:kinsoku/>
        <w:wordWrap/>
        <w:overflowPunct/>
        <w:topLinePunct w:val="0"/>
        <w:bidi w:val="0"/>
        <w:adjustRightInd/>
        <w:snapToGrid/>
        <w:spacing w:line="348" w:lineRule="auto"/>
        <w:ind w:firstLine="480"/>
        <w:textAlignment w:val="auto"/>
        <w:outlineLvl w:val="9"/>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6C3909">
      <w:pPr>
        <w:keepNext w:val="0"/>
        <w:keepLines w:val="0"/>
        <w:pageBreakBefore w:val="0"/>
        <w:tabs>
          <w:tab w:val="left" w:pos="0"/>
        </w:tabs>
        <w:kinsoku/>
        <w:wordWrap/>
        <w:overflowPunct/>
        <w:topLinePunct w:val="0"/>
        <w:bidi w:val="0"/>
        <w:adjustRightInd/>
        <w:snapToGrid/>
        <w:spacing w:line="348" w:lineRule="auto"/>
        <w:ind w:firstLine="480"/>
        <w:textAlignment w:val="auto"/>
        <w:outlineLvl w:val="9"/>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7D43B0A6">
      <w:pPr>
        <w:keepNext w:val="0"/>
        <w:keepLines w:val="0"/>
        <w:pageBreakBefore w:val="0"/>
        <w:tabs>
          <w:tab w:val="left" w:pos="0"/>
        </w:tabs>
        <w:kinsoku/>
        <w:wordWrap/>
        <w:overflowPunct/>
        <w:topLinePunct w:val="0"/>
        <w:bidi w:val="0"/>
        <w:adjustRightInd/>
        <w:snapToGrid/>
        <w:spacing w:line="348" w:lineRule="auto"/>
        <w:ind w:firstLine="480"/>
        <w:textAlignment w:val="auto"/>
        <w:outlineLvl w:val="9"/>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1755CF">
      <w:pPr>
        <w:keepNext w:val="0"/>
        <w:keepLines w:val="0"/>
        <w:pageBreakBefore w:val="0"/>
        <w:tabs>
          <w:tab w:val="left" w:pos="0"/>
        </w:tabs>
        <w:kinsoku/>
        <w:wordWrap/>
        <w:overflowPunct/>
        <w:topLinePunct w:val="0"/>
        <w:bidi w:val="0"/>
        <w:adjustRightInd/>
        <w:snapToGrid/>
        <w:spacing w:line="348" w:lineRule="auto"/>
        <w:ind w:firstLine="480"/>
        <w:textAlignment w:val="auto"/>
        <w:outlineLvl w:val="9"/>
        <w:rPr>
          <w:rFonts w:hint="eastAsia" w:ascii="宋体" w:hAnsi="宋体" w:eastAsia="宋体" w:cs="宋体"/>
          <w:kern w:val="0"/>
          <w:sz w:val="24"/>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7" w:name="_Hlt68072998"/>
      <w:bookmarkEnd w:id="17"/>
      <w:bookmarkStart w:id="18" w:name="_Hlt74707468"/>
      <w:bookmarkEnd w:id="18"/>
      <w:bookmarkStart w:id="19" w:name="_Hlt75236290"/>
      <w:bookmarkEnd w:id="19"/>
      <w:bookmarkStart w:id="20" w:name="_Hlt75236101"/>
      <w:bookmarkEnd w:id="20"/>
      <w:bookmarkStart w:id="21" w:name="_Hlt68057669"/>
      <w:bookmarkEnd w:id="21"/>
      <w:bookmarkStart w:id="22" w:name="_Hlt68072990"/>
      <w:bookmarkEnd w:id="22"/>
      <w:bookmarkStart w:id="23" w:name="_Hlt74730295"/>
      <w:bookmarkEnd w:id="23"/>
      <w:bookmarkStart w:id="24" w:name="_Hlt75236011"/>
      <w:bookmarkEnd w:id="24"/>
      <w:bookmarkStart w:id="25" w:name="_Hlt68403820"/>
      <w:bookmarkEnd w:id="25"/>
      <w:bookmarkStart w:id="26" w:name="_Hlt68073093"/>
      <w:bookmarkEnd w:id="26"/>
      <w:bookmarkStart w:id="27" w:name="_Hlt74729768"/>
      <w:bookmarkEnd w:id="27"/>
      <w:bookmarkStart w:id="28" w:name="_Hlt74714665"/>
      <w:bookmarkEnd w:id="28"/>
    </w:p>
    <w:p w14:paraId="1042E476">
      <w:pPr>
        <w:kinsoku/>
        <w:wordWrap/>
        <w:overflowPunct/>
        <w:topLinePunct w:val="0"/>
        <w:bidi w:val="0"/>
        <w:outlineLvl w:val="9"/>
        <w:rPr>
          <w:rFonts w:hint="eastAsia" w:ascii="宋体" w:hAnsi="宋体" w:eastAsia="宋体" w:cs="宋体"/>
        </w:rPr>
      </w:pPr>
    </w:p>
    <w:p w14:paraId="7F228057">
      <w:pPr>
        <w:kinsoku/>
        <w:wordWrap/>
        <w:overflowPunct/>
        <w:topLinePunct w:val="0"/>
        <w:bidi w:val="0"/>
        <w:outlineLvl w:val="9"/>
        <w:rPr>
          <w:rFonts w:hint="eastAsia" w:ascii="宋体" w:hAnsi="宋体" w:eastAsia="宋体" w:cs="宋体"/>
        </w:rPr>
      </w:pPr>
    </w:p>
    <w:p w14:paraId="7F9EDC9B">
      <w:pPr>
        <w:pStyle w:val="24"/>
        <w:kinsoku/>
        <w:wordWrap/>
        <w:overflowPunct/>
        <w:topLinePunct w:val="0"/>
        <w:bidi w:val="0"/>
        <w:outlineLvl w:val="9"/>
        <w:rPr>
          <w:rFonts w:hint="eastAsia" w:ascii="宋体" w:hAnsi="宋体" w:eastAsia="宋体" w:cs="宋体"/>
        </w:rPr>
      </w:pPr>
    </w:p>
    <w:p w14:paraId="21CFB689">
      <w:pPr>
        <w:kinsoku/>
        <w:wordWrap/>
        <w:overflowPunct/>
        <w:topLinePunct w:val="0"/>
        <w:bidi w:val="0"/>
        <w:outlineLvl w:val="9"/>
        <w:rPr>
          <w:rFonts w:hint="eastAsia" w:ascii="宋体" w:hAnsi="宋体" w:eastAsia="宋体" w:cs="宋体"/>
        </w:rPr>
      </w:pPr>
    </w:p>
    <w:p w14:paraId="2FFEF369">
      <w:pPr>
        <w:pStyle w:val="24"/>
        <w:kinsoku/>
        <w:wordWrap/>
        <w:overflowPunct/>
        <w:topLinePunct w:val="0"/>
        <w:bidi w:val="0"/>
        <w:outlineLvl w:val="9"/>
        <w:rPr>
          <w:rFonts w:hint="eastAsia" w:ascii="宋体" w:hAnsi="宋体" w:eastAsia="宋体" w:cs="宋体"/>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1"/>
          <w:cols w:space="720" w:num="1"/>
          <w:titlePg/>
          <w:docGrid w:linePitch="312" w:charSpace="0"/>
        </w:sectPr>
      </w:pPr>
    </w:p>
    <w:bookmarkEnd w:id="13"/>
    <w:bookmarkEnd w:id="14"/>
    <w:p w14:paraId="2250940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bookmarkStart w:id="29" w:name="_Toc17981"/>
      <w:bookmarkStart w:id="30" w:name="第四部分"/>
      <w:r>
        <w:rPr>
          <w:rFonts w:hint="eastAsia" w:ascii="宋体" w:hAnsi="宋体" w:eastAsia="宋体" w:cs="宋体"/>
          <w:b/>
          <w:sz w:val="36"/>
          <w:szCs w:val="36"/>
        </w:rPr>
        <w:t>第三部分   采购需求</w:t>
      </w:r>
      <w:bookmarkEnd w:id="29"/>
    </w:p>
    <w:p w14:paraId="3EBF6303">
      <w:pPr>
        <w:kinsoku/>
        <w:wordWrap/>
        <w:overflowPunct/>
        <w:topLinePunct w:val="0"/>
        <w:bidi w:val="0"/>
        <w:adjustRightInd/>
        <w:spacing w:line="360" w:lineRule="auto"/>
        <w:jc w:val="left"/>
        <w:outlineLvl w:val="9"/>
        <w:rPr>
          <w:rFonts w:hint="eastAsia" w:ascii="宋体" w:hAnsi="宋体" w:eastAsia="宋体" w:cs="宋体"/>
          <w:b/>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一、重要商务要求一览表</w:t>
      </w:r>
    </w:p>
    <w:tbl>
      <w:tblPr>
        <w:tblStyle w:val="62"/>
        <w:tblW w:w="8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6"/>
        <w:gridCol w:w="6259"/>
      </w:tblGrid>
      <w:tr w14:paraId="63691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76" w:type="dxa"/>
            <w:tcBorders>
              <w:top w:val="single" w:color="auto" w:sz="4" w:space="0"/>
              <w:bottom w:val="single" w:color="auto" w:sz="4" w:space="0"/>
              <w:right w:val="single" w:color="auto" w:sz="4" w:space="0"/>
            </w:tcBorders>
            <w:vAlign w:val="center"/>
          </w:tcPr>
          <w:p w14:paraId="4F441AAD">
            <w:pPr>
              <w:keepNext w:val="0"/>
              <w:keepLines w:val="0"/>
              <w:pageBreakBefore w:val="0"/>
              <w:widowControl w:val="0"/>
              <w:kinsoku/>
              <w:wordWrap/>
              <w:overflowPunct/>
              <w:topLinePunct w:val="0"/>
              <w:autoSpaceDE/>
              <w:autoSpaceDN/>
              <w:bidi w:val="0"/>
              <w:adjustRightInd/>
              <w:snapToGrid/>
              <w:spacing w:line="312" w:lineRule="auto"/>
              <w:jc w:val="center"/>
              <w:outlineLvl w:val="9"/>
              <w:rPr>
                <w:rFonts w:hint="eastAsia" w:ascii="宋体" w:hAnsi="宋体" w:eastAsia="宋体" w:cs="宋体"/>
                <w:b/>
                <w:bCs/>
                <w:sz w:val="24"/>
                <w:szCs w:val="24"/>
              </w:rPr>
            </w:pPr>
            <w:r>
              <w:rPr>
                <w:rFonts w:hint="eastAsia" w:ascii="宋体" w:hAnsi="宋体" w:eastAsia="宋体" w:cs="宋体"/>
                <w:b/>
                <w:bCs/>
                <w:sz w:val="24"/>
                <w:szCs w:val="24"/>
              </w:rPr>
              <w:t>项目</w:t>
            </w:r>
          </w:p>
        </w:tc>
        <w:tc>
          <w:tcPr>
            <w:tcW w:w="6259" w:type="dxa"/>
            <w:tcBorders>
              <w:top w:val="single" w:color="auto" w:sz="4" w:space="0"/>
              <w:left w:val="single" w:color="auto" w:sz="4" w:space="0"/>
              <w:bottom w:val="single" w:color="auto" w:sz="4" w:space="0"/>
            </w:tcBorders>
            <w:vAlign w:val="center"/>
          </w:tcPr>
          <w:p w14:paraId="549FEB75">
            <w:pPr>
              <w:keepNext w:val="0"/>
              <w:keepLines w:val="0"/>
              <w:pageBreakBefore w:val="0"/>
              <w:widowControl w:val="0"/>
              <w:kinsoku/>
              <w:wordWrap/>
              <w:overflowPunct/>
              <w:topLinePunct w:val="0"/>
              <w:autoSpaceDE/>
              <w:autoSpaceDN/>
              <w:bidi w:val="0"/>
              <w:adjustRightInd/>
              <w:snapToGrid/>
              <w:spacing w:line="312" w:lineRule="auto"/>
              <w:jc w:val="center"/>
              <w:outlineLvl w:val="9"/>
              <w:rPr>
                <w:rFonts w:hint="eastAsia" w:ascii="宋体" w:hAnsi="宋体" w:eastAsia="宋体" w:cs="宋体"/>
                <w:b/>
                <w:bCs/>
                <w:sz w:val="24"/>
                <w:szCs w:val="24"/>
              </w:rPr>
            </w:pPr>
            <w:r>
              <w:rPr>
                <w:rFonts w:hint="eastAsia" w:ascii="宋体" w:hAnsi="宋体" w:eastAsia="宋体" w:cs="宋体"/>
                <w:b/>
                <w:bCs/>
                <w:sz w:val="24"/>
                <w:szCs w:val="24"/>
              </w:rPr>
              <w:t>要 求</w:t>
            </w:r>
          </w:p>
        </w:tc>
      </w:tr>
      <w:tr w14:paraId="702E4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76" w:type="dxa"/>
            <w:tcBorders>
              <w:top w:val="single" w:color="auto" w:sz="4" w:space="0"/>
              <w:bottom w:val="single" w:color="auto" w:sz="4" w:space="0"/>
              <w:right w:val="single" w:color="auto" w:sz="4" w:space="0"/>
            </w:tcBorders>
            <w:vAlign w:val="center"/>
          </w:tcPr>
          <w:p w14:paraId="6C7213F7">
            <w:pPr>
              <w:keepNext w:val="0"/>
              <w:keepLines w:val="0"/>
              <w:pageBreakBefore w:val="0"/>
              <w:widowControl w:val="0"/>
              <w:kinsoku/>
              <w:wordWrap/>
              <w:overflowPunct/>
              <w:topLinePunct w:val="0"/>
              <w:autoSpaceDE/>
              <w:autoSpaceDN/>
              <w:bidi w:val="0"/>
              <w:adjustRightInd/>
              <w:snapToGrid/>
              <w:spacing w:line="312"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1、合同履约期限</w:t>
            </w:r>
          </w:p>
        </w:tc>
        <w:tc>
          <w:tcPr>
            <w:tcW w:w="6259" w:type="dxa"/>
            <w:tcBorders>
              <w:top w:val="single" w:color="auto" w:sz="4" w:space="0"/>
              <w:left w:val="single" w:color="auto" w:sz="4" w:space="0"/>
              <w:bottom w:val="single" w:color="auto" w:sz="4" w:space="0"/>
            </w:tcBorders>
            <w:vAlign w:val="center"/>
          </w:tcPr>
          <w:p w14:paraId="364D7EB7">
            <w:pPr>
              <w:keepNext w:val="0"/>
              <w:keepLines w:val="0"/>
              <w:pageBreakBefore w:val="0"/>
              <w:widowControl w:val="0"/>
              <w:kinsoku/>
              <w:wordWrap/>
              <w:overflowPunct/>
              <w:topLinePunct w:val="0"/>
              <w:autoSpaceDE/>
              <w:autoSpaceDN/>
              <w:bidi w:val="0"/>
              <w:adjustRightInd/>
              <w:snapToGrid/>
              <w:spacing w:line="312" w:lineRule="auto"/>
              <w:jc w:val="left"/>
              <w:outlineLvl w:val="9"/>
              <w:rPr>
                <w:rFonts w:hint="eastAsia" w:ascii="宋体" w:hAnsi="宋体" w:eastAsia="宋体" w:cs="宋体"/>
                <w:sz w:val="24"/>
                <w:szCs w:val="24"/>
              </w:rPr>
            </w:pPr>
            <w:r>
              <w:rPr>
                <w:rFonts w:hint="eastAsia" w:ascii="宋体" w:hAnsi="宋体" w:eastAsia="宋体" w:cs="宋体"/>
                <w:sz w:val="24"/>
                <w:szCs w:val="24"/>
              </w:rPr>
              <w:t>详见“第一部分  招标公告”。</w:t>
            </w:r>
          </w:p>
        </w:tc>
      </w:tr>
      <w:tr w14:paraId="1F968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76" w:type="dxa"/>
            <w:tcBorders>
              <w:top w:val="single" w:color="auto" w:sz="4" w:space="0"/>
              <w:bottom w:val="single" w:color="auto" w:sz="4" w:space="0"/>
              <w:right w:val="single" w:color="auto" w:sz="4" w:space="0"/>
            </w:tcBorders>
            <w:vAlign w:val="center"/>
          </w:tcPr>
          <w:p w14:paraId="53FF6CFD">
            <w:pPr>
              <w:keepNext w:val="0"/>
              <w:keepLines w:val="0"/>
              <w:pageBreakBefore w:val="0"/>
              <w:widowControl w:val="0"/>
              <w:kinsoku/>
              <w:wordWrap/>
              <w:overflowPunct/>
              <w:topLinePunct w:val="0"/>
              <w:autoSpaceDE/>
              <w:autoSpaceDN/>
              <w:bidi w:val="0"/>
              <w:adjustRightInd/>
              <w:snapToGrid/>
              <w:spacing w:line="312"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w:t>
            </w:r>
          </w:p>
        </w:tc>
        <w:tc>
          <w:tcPr>
            <w:tcW w:w="6259" w:type="dxa"/>
            <w:tcBorders>
              <w:top w:val="single" w:color="auto" w:sz="4" w:space="0"/>
              <w:left w:val="single" w:color="auto" w:sz="4" w:space="0"/>
              <w:bottom w:val="single" w:color="auto" w:sz="4" w:space="0"/>
            </w:tcBorders>
            <w:vAlign w:val="center"/>
          </w:tcPr>
          <w:p w14:paraId="04A53A6F">
            <w:pPr>
              <w:keepNext w:val="0"/>
              <w:keepLines w:val="0"/>
              <w:pageBreakBefore w:val="0"/>
              <w:widowControl w:val="0"/>
              <w:kinsoku/>
              <w:wordWrap/>
              <w:overflowPunct/>
              <w:topLinePunct w:val="0"/>
              <w:autoSpaceDE/>
              <w:autoSpaceDN/>
              <w:bidi w:val="0"/>
              <w:adjustRightInd/>
              <w:snapToGrid/>
              <w:spacing w:line="312" w:lineRule="auto"/>
              <w:jc w:val="left"/>
              <w:outlineLvl w:val="9"/>
              <w:rPr>
                <w:rFonts w:hint="eastAsia" w:ascii="宋体" w:hAnsi="宋体" w:eastAsia="宋体" w:cs="宋体"/>
                <w:sz w:val="24"/>
                <w:szCs w:val="24"/>
              </w:rPr>
            </w:pPr>
            <w:r>
              <w:rPr>
                <w:rFonts w:hint="eastAsia" w:ascii="宋体" w:hAnsi="宋体" w:eastAsia="宋体" w:cs="宋体"/>
                <w:sz w:val="24"/>
                <w:szCs w:val="24"/>
              </w:rPr>
              <w:t>采购人指定地点</w:t>
            </w:r>
          </w:p>
        </w:tc>
      </w:tr>
      <w:tr w14:paraId="757A9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76" w:type="dxa"/>
            <w:tcBorders>
              <w:top w:val="single" w:color="auto" w:sz="4" w:space="0"/>
              <w:bottom w:val="single" w:color="auto" w:sz="4" w:space="0"/>
              <w:right w:val="single" w:color="auto" w:sz="4" w:space="0"/>
            </w:tcBorders>
            <w:vAlign w:val="center"/>
          </w:tcPr>
          <w:p w14:paraId="1CE1B99A">
            <w:pPr>
              <w:keepNext w:val="0"/>
              <w:keepLines w:val="0"/>
              <w:pageBreakBefore w:val="0"/>
              <w:widowControl w:val="0"/>
              <w:kinsoku/>
              <w:wordWrap/>
              <w:overflowPunct/>
              <w:topLinePunct w:val="0"/>
              <w:autoSpaceDE/>
              <w:autoSpaceDN/>
              <w:bidi w:val="0"/>
              <w:adjustRightInd/>
              <w:snapToGrid/>
              <w:spacing w:line="312" w:lineRule="auto"/>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3、付款</w:t>
            </w:r>
            <w:r>
              <w:rPr>
                <w:rFonts w:hint="eastAsia" w:ascii="宋体" w:hAnsi="宋体" w:eastAsia="宋体" w:cs="宋体"/>
                <w:sz w:val="24"/>
                <w:szCs w:val="24"/>
                <w:highlight w:val="none"/>
                <w:lang w:val="en-US" w:eastAsia="zh-CN"/>
              </w:rPr>
              <w:t>方式</w:t>
            </w:r>
          </w:p>
        </w:tc>
        <w:tc>
          <w:tcPr>
            <w:tcW w:w="6259" w:type="dxa"/>
            <w:tcBorders>
              <w:top w:val="single" w:color="auto" w:sz="4" w:space="0"/>
              <w:left w:val="single" w:color="auto" w:sz="4" w:space="0"/>
              <w:bottom w:val="single" w:color="auto" w:sz="4" w:space="0"/>
            </w:tcBorders>
            <w:vAlign w:val="center"/>
          </w:tcPr>
          <w:p w14:paraId="41F2AA46">
            <w:pPr>
              <w:keepNext w:val="0"/>
              <w:keepLines w:val="0"/>
              <w:pageBreakBefore w:val="0"/>
              <w:widowControl w:val="0"/>
              <w:kinsoku/>
              <w:wordWrap/>
              <w:overflowPunct/>
              <w:topLinePunct w:val="0"/>
              <w:autoSpaceDE/>
              <w:autoSpaceDN/>
              <w:bidi w:val="0"/>
              <w:adjustRightInd/>
              <w:snapToGrid/>
              <w:spacing w:line="312" w:lineRule="auto"/>
              <w:textAlignment w:val="baseline"/>
              <w:outlineLvl w:val="9"/>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1、在合同签订生效及具备实施条件后7个工作日内，采购人在收到中标</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val="en-US"/>
              </w:rPr>
              <w:t>首付款专票</w:t>
            </w:r>
            <w:r>
              <w:rPr>
                <w:rFonts w:hint="eastAsia" w:ascii="宋体" w:hAnsi="宋体" w:cs="宋体"/>
                <w:sz w:val="24"/>
                <w:szCs w:val="24"/>
                <w:highlight w:val="none"/>
                <w:lang w:val="en-US" w:eastAsia="zh-CN"/>
              </w:rPr>
              <w:t>及预付款保函</w:t>
            </w:r>
            <w:r>
              <w:rPr>
                <w:rFonts w:hint="eastAsia" w:ascii="宋体" w:hAnsi="宋体" w:eastAsia="宋体" w:cs="宋体"/>
                <w:sz w:val="24"/>
                <w:szCs w:val="24"/>
                <w:highlight w:val="none"/>
                <w:lang w:val="en-US"/>
              </w:rPr>
              <w:t>后，向</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lang w:val="en-US"/>
              </w:rPr>
              <w:t>支付</w:t>
            </w:r>
            <w:r>
              <w:rPr>
                <w:rFonts w:hint="eastAsia" w:ascii="宋体" w:hAnsi="宋体" w:cs="宋体"/>
                <w:sz w:val="24"/>
                <w:szCs w:val="24"/>
                <w:highlight w:val="none"/>
                <w:lang w:val="en-US" w:eastAsia="zh-CN"/>
              </w:rPr>
              <w:t>合同总价</w:t>
            </w:r>
            <w:r>
              <w:rPr>
                <w:rFonts w:hint="eastAsia" w:ascii="宋体" w:hAnsi="宋体" w:eastAsia="宋体" w:cs="宋体"/>
                <w:sz w:val="24"/>
                <w:szCs w:val="24"/>
                <w:highlight w:val="none"/>
                <w:lang w:val="en-US"/>
              </w:rPr>
              <w:t>的</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lang w:val="en-US"/>
              </w:rPr>
              <w:t>%（若在签订合同时，中标人</w:t>
            </w:r>
            <w:r>
              <w:rPr>
                <w:rFonts w:hint="eastAsia" w:ascii="宋体" w:hAnsi="宋体" w:cs="宋体"/>
                <w:sz w:val="24"/>
                <w:szCs w:val="24"/>
                <w:highlight w:val="none"/>
                <w:lang w:val="en-US" w:eastAsia="zh-CN"/>
              </w:rPr>
              <w:t>书面</w:t>
            </w:r>
            <w:r>
              <w:rPr>
                <w:rFonts w:hint="eastAsia" w:ascii="宋体" w:hAnsi="宋体" w:eastAsia="宋体" w:cs="宋体"/>
                <w:sz w:val="24"/>
                <w:szCs w:val="24"/>
                <w:highlight w:val="none"/>
                <w:lang w:val="en-US"/>
              </w:rPr>
              <w:t>明确表示无需预付款或降低预付款比例的，采购人可不予支付预付款或降低比例支付。预付款支付约定以合同中约定为准。）；</w:t>
            </w:r>
          </w:p>
          <w:p w14:paraId="74B13BA3">
            <w:pPr>
              <w:keepNext w:val="0"/>
              <w:keepLines w:val="0"/>
              <w:pageBreakBefore w:val="0"/>
              <w:widowControl w:val="0"/>
              <w:kinsoku/>
              <w:wordWrap/>
              <w:overflowPunct/>
              <w:topLinePunct w:val="0"/>
              <w:autoSpaceDE/>
              <w:autoSpaceDN/>
              <w:bidi w:val="0"/>
              <w:adjustRightInd/>
              <w:snapToGrid/>
              <w:spacing w:line="312" w:lineRule="auto"/>
              <w:textAlignment w:val="baseline"/>
              <w:outlineLvl w:val="9"/>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rPr>
              <w:t>2、</w:t>
            </w:r>
            <w:r>
              <w:rPr>
                <w:rFonts w:hint="eastAsia" w:ascii="宋体" w:hAnsi="宋体" w:cs="宋体"/>
                <w:sz w:val="24"/>
                <w:szCs w:val="24"/>
                <w:highlight w:val="none"/>
                <w:lang w:val="en-US" w:eastAsia="zh-CN"/>
              </w:rPr>
              <w:t>之后</w:t>
            </w:r>
            <w:r>
              <w:rPr>
                <w:rFonts w:hint="eastAsia" w:ascii="宋体" w:hAnsi="宋体" w:eastAsia="宋体" w:cs="宋体"/>
                <w:sz w:val="24"/>
                <w:szCs w:val="24"/>
                <w:highlight w:val="none"/>
                <w:lang w:val="en-US"/>
              </w:rPr>
              <w:t>每半年结算一次</w:t>
            </w:r>
            <w:r>
              <w:rPr>
                <w:rFonts w:hint="eastAsia" w:ascii="宋体" w:hAnsi="宋体" w:cs="宋体"/>
                <w:sz w:val="24"/>
                <w:szCs w:val="24"/>
                <w:highlight w:val="none"/>
                <w:lang w:val="en-US" w:eastAsia="zh-CN"/>
              </w:rPr>
              <w:t>（如项目支付预付款，则先从预付款中扣除相应金额，待预付款支付完后再另行按实支付）</w:t>
            </w:r>
            <w:r>
              <w:rPr>
                <w:rFonts w:hint="eastAsia" w:ascii="宋体" w:hAnsi="宋体" w:eastAsia="宋体" w:cs="宋体"/>
                <w:sz w:val="24"/>
                <w:szCs w:val="24"/>
                <w:highlight w:val="none"/>
                <w:lang w:val="en-US"/>
              </w:rPr>
              <w:t>，运维满半年后的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rPr>
              <w:t>个工作日内支付</w:t>
            </w:r>
            <w:r>
              <w:rPr>
                <w:rFonts w:hint="eastAsia" w:ascii="宋体" w:hAnsi="宋体" w:cs="宋体"/>
                <w:sz w:val="24"/>
                <w:szCs w:val="24"/>
                <w:highlight w:val="none"/>
                <w:lang w:val="en-US" w:eastAsia="zh-CN"/>
              </w:rPr>
              <w:t>。</w:t>
            </w:r>
          </w:p>
          <w:p w14:paraId="5690CEC1">
            <w:pPr>
              <w:keepNext w:val="0"/>
              <w:keepLines w:val="0"/>
              <w:pageBreakBefore w:val="0"/>
              <w:widowControl w:val="0"/>
              <w:kinsoku/>
              <w:wordWrap/>
              <w:overflowPunct/>
              <w:topLinePunct w:val="0"/>
              <w:autoSpaceDE/>
              <w:autoSpaceDN/>
              <w:bidi w:val="0"/>
              <w:adjustRightInd/>
              <w:snapToGrid/>
              <w:spacing w:line="312" w:lineRule="auto"/>
              <w:textAlignment w:val="baseline"/>
              <w:outlineLvl w:val="9"/>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注：半年度</w:t>
            </w:r>
            <w:r>
              <w:rPr>
                <w:rFonts w:hint="eastAsia" w:ascii="宋体" w:hAnsi="宋体" w:eastAsia="宋体" w:cs="宋体"/>
                <w:sz w:val="24"/>
                <w:szCs w:val="24"/>
                <w:highlight w:val="none"/>
                <w:lang w:val="en-US"/>
              </w:rPr>
              <w:t>实际支付金额=中标价</w:t>
            </w:r>
            <w:r>
              <w:rPr>
                <w:rFonts w:hint="default" w:ascii="Arial" w:hAnsi="Arial" w:eastAsia="宋体" w:cs="Arial"/>
                <w:sz w:val="24"/>
                <w:szCs w:val="24"/>
                <w:highlight w:val="none"/>
                <w:lang w:val="en-US"/>
              </w:rPr>
              <w:t>÷</w:t>
            </w:r>
            <w:r>
              <w:rPr>
                <w:rFonts w:hint="eastAsia" w:ascii="宋体" w:hAnsi="宋体" w:eastAsia="宋体" w:cs="宋体"/>
                <w:sz w:val="24"/>
                <w:szCs w:val="24"/>
                <w:highlight w:val="none"/>
                <w:lang w:val="en-US"/>
              </w:rPr>
              <w:t>3年</w:t>
            </w:r>
            <w:r>
              <w:rPr>
                <w:rFonts w:hint="default" w:ascii="Arial" w:hAnsi="Arial" w:eastAsia="宋体" w:cs="Arial"/>
                <w:sz w:val="24"/>
                <w:szCs w:val="24"/>
                <w:highlight w:val="none"/>
                <w:lang w:val="en-US"/>
              </w:rPr>
              <w:t>÷</w:t>
            </w:r>
            <w:r>
              <w:rPr>
                <w:rFonts w:hint="eastAsia" w:ascii="宋体" w:hAnsi="宋体" w:eastAsia="宋体" w:cs="宋体"/>
                <w:sz w:val="24"/>
                <w:szCs w:val="24"/>
                <w:highlight w:val="none"/>
                <w:lang w:val="en-US"/>
              </w:rPr>
              <w:t>2-考核罚款累计</w:t>
            </w:r>
            <w:r>
              <w:rPr>
                <w:rFonts w:hint="eastAsia" w:ascii="宋体" w:hAnsi="宋体" w:cs="宋体"/>
                <w:sz w:val="24"/>
                <w:szCs w:val="24"/>
                <w:highlight w:val="none"/>
                <w:lang w:val="en-US" w:eastAsia="zh-CN"/>
              </w:rPr>
              <w:t>金额</w:t>
            </w:r>
            <w:r>
              <w:rPr>
                <w:rFonts w:hint="eastAsia" w:ascii="宋体" w:hAnsi="宋体" w:eastAsia="宋体" w:cs="宋体"/>
                <w:sz w:val="24"/>
                <w:szCs w:val="24"/>
                <w:highlight w:val="none"/>
                <w:lang w:val="en-US"/>
              </w:rPr>
              <w:t>。</w:t>
            </w:r>
          </w:p>
        </w:tc>
      </w:tr>
      <w:tr w14:paraId="35231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76" w:type="dxa"/>
            <w:tcBorders>
              <w:top w:val="single" w:color="auto" w:sz="4" w:space="0"/>
              <w:bottom w:val="single" w:color="auto" w:sz="4" w:space="0"/>
              <w:right w:val="single" w:color="auto" w:sz="4" w:space="0"/>
            </w:tcBorders>
            <w:vAlign w:val="center"/>
          </w:tcPr>
          <w:p w14:paraId="72698705">
            <w:pPr>
              <w:keepNext w:val="0"/>
              <w:keepLines w:val="0"/>
              <w:pageBreakBefore w:val="0"/>
              <w:widowControl w:val="0"/>
              <w:kinsoku/>
              <w:wordWrap/>
              <w:overflowPunct/>
              <w:topLinePunct w:val="0"/>
              <w:autoSpaceDE/>
              <w:autoSpaceDN/>
              <w:bidi w:val="0"/>
              <w:adjustRightInd/>
              <w:snapToGrid/>
              <w:spacing w:line="312"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4、履约保证金</w:t>
            </w:r>
          </w:p>
        </w:tc>
        <w:tc>
          <w:tcPr>
            <w:tcW w:w="6259" w:type="dxa"/>
            <w:tcBorders>
              <w:top w:val="single" w:color="auto" w:sz="4" w:space="0"/>
              <w:left w:val="single" w:color="auto" w:sz="4" w:space="0"/>
              <w:bottom w:val="single" w:color="auto" w:sz="4" w:space="0"/>
            </w:tcBorders>
            <w:vAlign w:val="center"/>
          </w:tcPr>
          <w:p w14:paraId="59DB9FF4">
            <w:pPr>
              <w:keepNext w:val="0"/>
              <w:keepLines w:val="0"/>
              <w:pageBreakBefore w:val="0"/>
              <w:widowControl w:val="0"/>
              <w:kinsoku/>
              <w:wordWrap/>
              <w:overflowPunct/>
              <w:topLinePunct w:val="0"/>
              <w:autoSpaceDE/>
              <w:autoSpaceDN/>
              <w:bidi w:val="0"/>
              <w:adjustRightInd/>
              <w:snapToGrid/>
              <w:spacing w:line="312" w:lineRule="auto"/>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14:paraId="587F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76" w:type="dxa"/>
            <w:tcBorders>
              <w:top w:val="single" w:color="auto" w:sz="4" w:space="0"/>
              <w:bottom w:val="single" w:color="auto" w:sz="4" w:space="0"/>
              <w:right w:val="single" w:color="auto" w:sz="4" w:space="0"/>
            </w:tcBorders>
            <w:vAlign w:val="center"/>
          </w:tcPr>
          <w:p w14:paraId="3D55ED37">
            <w:pPr>
              <w:keepNext w:val="0"/>
              <w:keepLines w:val="0"/>
              <w:pageBreakBefore w:val="0"/>
              <w:widowControl w:val="0"/>
              <w:kinsoku/>
              <w:wordWrap/>
              <w:overflowPunct/>
              <w:topLinePunct w:val="0"/>
              <w:autoSpaceDE/>
              <w:autoSpaceDN/>
              <w:bidi w:val="0"/>
              <w:adjustRightInd/>
              <w:snapToGrid/>
              <w:spacing w:line="312" w:lineRule="auto"/>
              <w:jc w:val="left"/>
              <w:outlineLvl w:val="9"/>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、合同终止</w:t>
            </w:r>
          </w:p>
        </w:tc>
        <w:tc>
          <w:tcPr>
            <w:tcW w:w="6259" w:type="dxa"/>
            <w:tcBorders>
              <w:top w:val="single" w:color="auto" w:sz="4" w:space="0"/>
              <w:left w:val="single" w:color="auto" w:sz="4" w:space="0"/>
              <w:bottom w:val="single" w:color="auto" w:sz="4" w:space="0"/>
            </w:tcBorders>
            <w:vAlign w:val="center"/>
          </w:tcPr>
          <w:p w14:paraId="6381147D">
            <w:pPr>
              <w:keepNext w:val="0"/>
              <w:keepLines w:val="0"/>
              <w:pageBreakBefore w:val="0"/>
              <w:widowControl w:val="0"/>
              <w:kinsoku/>
              <w:wordWrap/>
              <w:overflowPunct/>
              <w:topLinePunct w:val="0"/>
              <w:autoSpaceDE/>
              <w:autoSpaceDN/>
              <w:bidi w:val="0"/>
              <w:adjustRightInd/>
              <w:snapToGrid/>
              <w:spacing w:line="312"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中标人在合同有效期内，不得无理由终止合同，确有特殊情况的，须提前向采购人提出书面申请，经采购人同意后，方可终止合同。因中标人不能保证工作质量，或发生重大差错事故的，采购人可有权终止合同，中标人承担全部责任。</w:t>
            </w:r>
          </w:p>
        </w:tc>
      </w:tr>
    </w:tbl>
    <w:p w14:paraId="71911E29">
      <w:pPr>
        <w:rPr>
          <w:rFonts w:hint="eastAsia" w:ascii="宋体" w:hAnsi="宋体" w:eastAsia="宋体" w:cs="宋体"/>
          <w:b/>
          <w:sz w:val="36"/>
          <w:szCs w:val="36"/>
        </w:rPr>
      </w:pPr>
      <w:r>
        <w:rPr>
          <w:rFonts w:hint="eastAsia" w:ascii="宋体" w:hAnsi="宋体" w:eastAsia="宋体" w:cs="宋体"/>
          <w:b/>
          <w:sz w:val="36"/>
          <w:szCs w:val="36"/>
        </w:rPr>
        <w:br w:type="page"/>
      </w:r>
    </w:p>
    <w:p w14:paraId="1A3874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二、项目维护清单内容</w:t>
      </w:r>
    </w:p>
    <w:tbl>
      <w:tblPr>
        <w:tblStyle w:val="62"/>
        <w:tblW w:w="8850" w:type="dxa"/>
        <w:jc w:val="center"/>
        <w:tblLayout w:type="fixed"/>
        <w:tblCellMar>
          <w:top w:w="0" w:type="dxa"/>
          <w:left w:w="108" w:type="dxa"/>
          <w:bottom w:w="0" w:type="dxa"/>
          <w:right w:w="108" w:type="dxa"/>
        </w:tblCellMar>
      </w:tblPr>
      <w:tblGrid>
        <w:gridCol w:w="745"/>
        <w:gridCol w:w="2220"/>
        <w:gridCol w:w="1220"/>
        <w:gridCol w:w="1220"/>
        <w:gridCol w:w="1520"/>
        <w:gridCol w:w="1925"/>
      </w:tblGrid>
      <w:tr w14:paraId="07BC141C">
        <w:tblPrEx>
          <w:tblCellMar>
            <w:top w:w="0" w:type="dxa"/>
            <w:left w:w="108" w:type="dxa"/>
            <w:bottom w:w="0" w:type="dxa"/>
            <w:right w:w="108" w:type="dxa"/>
          </w:tblCellMar>
        </w:tblPrEx>
        <w:trPr>
          <w:trHeight w:val="28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4815E74">
            <w:pPr>
              <w:widowControl/>
              <w:adjustRightInd/>
              <w:jc w:val="center"/>
              <w:rPr>
                <w:rFonts w:hint="eastAsia" w:ascii="宋体" w:hAnsi="宋体" w:eastAsia="宋体" w:cs="宋体"/>
                <w:b/>
                <w:bCs/>
                <w:color w:val="000000"/>
                <w:kern w:val="0"/>
                <w:sz w:val="18"/>
                <w:szCs w:val="18"/>
              </w:rPr>
            </w:pPr>
            <w:bookmarkStart w:id="31" w:name="_Toc47603907"/>
            <w:r>
              <w:rPr>
                <w:rFonts w:hint="eastAsia" w:ascii="宋体" w:hAnsi="宋体" w:eastAsia="宋体" w:cs="宋体"/>
                <w:b/>
                <w:bCs/>
                <w:color w:val="000000"/>
                <w:kern w:val="0"/>
                <w:sz w:val="18"/>
                <w:szCs w:val="18"/>
              </w:rPr>
              <w:t>序号</w:t>
            </w:r>
          </w:p>
        </w:tc>
        <w:tc>
          <w:tcPr>
            <w:tcW w:w="2220" w:type="dxa"/>
            <w:tcBorders>
              <w:top w:val="single" w:color="auto" w:sz="4" w:space="0"/>
              <w:left w:val="nil"/>
              <w:bottom w:val="single" w:color="auto" w:sz="4" w:space="0"/>
              <w:right w:val="single" w:color="auto" w:sz="4" w:space="0"/>
            </w:tcBorders>
            <w:noWrap/>
            <w:vAlign w:val="center"/>
          </w:tcPr>
          <w:p w14:paraId="31A05D64">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w:t>
            </w:r>
          </w:p>
        </w:tc>
        <w:tc>
          <w:tcPr>
            <w:tcW w:w="1220" w:type="dxa"/>
            <w:tcBorders>
              <w:top w:val="single" w:color="auto" w:sz="4" w:space="0"/>
              <w:left w:val="nil"/>
              <w:bottom w:val="single" w:color="auto" w:sz="4" w:space="0"/>
              <w:right w:val="single" w:color="auto" w:sz="4" w:space="0"/>
            </w:tcBorders>
            <w:noWrap/>
            <w:vAlign w:val="center"/>
          </w:tcPr>
          <w:p w14:paraId="5F32A95F">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220" w:type="dxa"/>
            <w:tcBorders>
              <w:top w:val="single" w:color="auto" w:sz="4" w:space="0"/>
              <w:left w:val="nil"/>
              <w:bottom w:val="single" w:color="auto" w:sz="4" w:space="0"/>
              <w:right w:val="single" w:color="auto" w:sz="4" w:space="0"/>
            </w:tcBorders>
            <w:noWrap/>
            <w:vAlign w:val="center"/>
          </w:tcPr>
          <w:p w14:paraId="663BF0B3">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年限（年）</w:t>
            </w:r>
          </w:p>
        </w:tc>
        <w:tc>
          <w:tcPr>
            <w:tcW w:w="1520" w:type="dxa"/>
            <w:tcBorders>
              <w:top w:val="single" w:color="auto" w:sz="4" w:space="0"/>
              <w:left w:val="nil"/>
              <w:bottom w:val="single" w:color="auto" w:sz="4" w:space="0"/>
              <w:right w:val="single" w:color="auto" w:sz="4" w:space="0"/>
            </w:tcBorders>
            <w:noWrap/>
            <w:vAlign w:val="center"/>
          </w:tcPr>
          <w:p w14:paraId="45BC4B68">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路数</w:t>
            </w:r>
          </w:p>
        </w:tc>
        <w:tc>
          <w:tcPr>
            <w:tcW w:w="1925" w:type="dxa"/>
            <w:tcBorders>
              <w:top w:val="single" w:color="auto" w:sz="4" w:space="0"/>
              <w:left w:val="nil"/>
              <w:bottom w:val="single" w:color="auto" w:sz="4" w:space="0"/>
              <w:right w:val="single" w:color="auto" w:sz="4" w:space="0"/>
            </w:tcBorders>
            <w:noWrap/>
            <w:vAlign w:val="center"/>
          </w:tcPr>
          <w:p w14:paraId="565E2A96">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14:paraId="38890C77">
        <w:tblPrEx>
          <w:tblCellMar>
            <w:top w:w="0" w:type="dxa"/>
            <w:left w:w="108" w:type="dxa"/>
            <w:bottom w:w="0" w:type="dxa"/>
            <w:right w:w="108" w:type="dxa"/>
          </w:tblCellMar>
        </w:tblPrEx>
        <w:trPr>
          <w:trHeight w:val="288" w:hRule="atLeast"/>
          <w:jc w:val="center"/>
        </w:trPr>
        <w:tc>
          <w:tcPr>
            <w:tcW w:w="2965" w:type="dxa"/>
            <w:gridSpan w:val="2"/>
            <w:tcBorders>
              <w:top w:val="single" w:color="auto" w:sz="4" w:space="0"/>
              <w:left w:val="single" w:color="auto" w:sz="4" w:space="0"/>
              <w:bottom w:val="single" w:color="auto" w:sz="4" w:space="0"/>
              <w:right w:val="nil"/>
            </w:tcBorders>
            <w:noWrap/>
            <w:vAlign w:val="center"/>
          </w:tcPr>
          <w:p w14:paraId="0EE62E78">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一、6月到期设备（运维期3年）</w:t>
            </w:r>
          </w:p>
        </w:tc>
        <w:tc>
          <w:tcPr>
            <w:tcW w:w="1220" w:type="dxa"/>
            <w:tcBorders>
              <w:top w:val="nil"/>
              <w:left w:val="single" w:color="auto" w:sz="4" w:space="0"/>
              <w:bottom w:val="single" w:color="auto" w:sz="4" w:space="0"/>
              <w:right w:val="single" w:color="auto" w:sz="4" w:space="0"/>
            </w:tcBorders>
            <w:noWrap/>
            <w:vAlign w:val="center"/>
          </w:tcPr>
          <w:p w14:paraId="6C095FBD">
            <w:pPr>
              <w:widowControl/>
              <w:adjustRightInd/>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0" w:type="dxa"/>
            <w:tcBorders>
              <w:top w:val="nil"/>
              <w:left w:val="nil"/>
              <w:bottom w:val="single" w:color="auto" w:sz="4" w:space="0"/>
              <w:right w:val="single" w:color="auto" w:sz="4" w:space="0"/>
            </w:tcBorders>
            <w:noWrap/>
            <w:vAlign w:val="center"/>
          </w:tcPr>
          <w:p w14:paraId="42856E18">
            <w:pPr>
              <w:widowControl/>
              <w:adjustRightInd/>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nil"/>
              <w:bottom w:val="single" w:color="auto" w:sz="4" w:space="0"/>
              <w:right w:val="single" w:color="auto" w:sz="4" w:space="0"/>
            </w:tcBorders>
            <w:noWrap/>
            <w:vAlign w:val="center"/>
          </w:tcPr>
          <w:p w14:paraId="396093BD">
            <w:pPr>
              <w:widowControl/>
              <w:adjustRightInd/>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25" w:type="dxa"/>
            <w:tcBorders>
              <w:top w:val="nil"/>
              <w:left w:val="nil"/>
              <w:bottom w:val="single" w:color="auto" w:sz="4" w:space="0"/>
              <w:right w:val="single" w:color="auto" w:sz="4" w:space="0"/>
            </w:tcBorders>
            <w:noWrap/>
            <w:vAlign w:val="center"/>
          </w:tcPr>
          <w:p w14:paraId="35B74F70">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6AE14C">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5C950DCC">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220" w:type="dxa"/>
            <w:tcBorders>
              <w:top w:val="nil"/>
              <w:left w:val="nil"/>
              <w:bottom w:val="single" w:color="auto" w:sz="4" w:space="0"/>
              <w:right w:val="single" w:color="auto" w:sz="4" w:space="0"/>
            </w:tcBorders>
            <w:noWrap/>
            <w:vAlign w:val="center"/>
          </w:tcPr>
          <w:p w14:paraId="0C74F654">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电子警察</w:t>
            </w:r>
          </w:p>
        </w:tc>
        <w:tc>
          <w:tcPr>
            <w:tcW w:w="1220" w:type="dxa"/>
            <w:tcBorders>
              <w:top w:val="nil"/>
              <w:left w:val="nil"/>
              <w:bottom w:val="single" w:color="auto" w:sz="4" w:space="0"/>
              <w:right w:val="single" w:color="auto" w:sz="4" w:space="0"/>
            </w:tcBorders>
            <w:noWrap w:val="0"/>
            <w:vAlign w:val="center"/>
          </w:tcPr>
          <w:p w14:paraId="71640427">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2333E2C9">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7D0BB2D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512</w:t>
            </w:r>
          </w:p>
        </w:tc>
        <w:tc>
          <w:tcPr>
            <w:tcW w:w="1925" w:type="dxa"/>
            <w:tcBorders>
              <w:top w:val="nil"/>
              <w:left w:val="nil"/>
              <w:bottom w:val="single" w:color="auto" w:sz="4" w:space="0"/>
              <w:right w:val="single" w:color="auto" w:sz="4" w:space="0"/>
            </w:tcBorders>
            <w:noWrap/>
            <w:vAlign w:val="center"/>
          </w:tcPr>
          <w:p w14:paraId="7F4573B2">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B9B47B">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6D992DA2">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220" w:type="dxa"/>
            <w:tcBorders>
              <w:top w:val="nil"/>
              <w:left w:val="nil"/>
              <w:bottom w:val="single" w:color="auto" w:sz="4" w:space="0"/>
              <w:right w:val="single" w:color="auto" w:sz="4" w:space="0"/>
            </w:tcBorders>
            <w:noWrap/>
            <w:vAlign w:val="center"/>
          </w:tcPr>
          <w:p w14:paraId="52F4731F">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测速</w:t>
            </w:r>
          </w:p>
        </w:tc>
        <w:tc>
          <w:tcPr>
            <w:tcW w:w="1220" w:type="dxa"/>
            <w:tcBorders>
              <w:top w:val="nil"/>
              <w:left w:val="nil"/>
              <w:bottom w:val="single" w:color="auto" w:sz="4" w:space="0"/>
              <w:right w:val="single" w:color="auto" w:sz="4" w:space="0"/>
            </w:tcBorders>
            <w:noWrap w:val="0"/>
            <w:vAlign w:val="center"/>
          </w:tcPr>
          <w:p w14:paraId="1DD46411">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套/年</w:t>
            </w:r>
          </w:p>
        </w:tc>
        <w:tc>
          <w:tcPr>
            <w:tcW w:w="1220" w:type="dxa"/>
            <w:tcBorders>
              <w:top w:val="nil"/>
              <w:left w:val="nil"/>
              <w:bottom w:val="single" w:color="auto" w:sz="4" w:space="0"/>
              <w:right w:val="single" w:color="auto" w:sz="4" w:space="0"/>
            </w:tcBorders>
            <w:noWrap w:val="0"/>
            <w:vAlign w:val="center"/>
          </w:tcPr>
          <w:p w14:paraId="25116336">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566AF842">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925" w:type="dxa"/>
            <w:tcBorders>
              <w:top w:val="nil"/>
              <w:left w:val="nil"/>
              <w:bottom w:val="single" w:color="auto" w:sz="4" w:space="0"/>
              <w:right w:val="single" w:color="auto" w:sz="4" w:space="0"/>
            </w:tcBorders>
            <w:noWrap/>
            <w:vAlign w:val="center"/>
          </w:tcPr>
          <w:p w14:paraId="0A17EF24">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AA6051">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05C0ADD5">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220" w:type="dxa"/>
            <w:tcBorders>
              <w:top w:val="nil"/>
              <w:left w:val="nil"/>
              <w:bottom w:val="single" w:color="auto" w:sz="4" w:space="0"/>
              <w:right w:val="single" w:color="auto" w:sz="4" w:space="0"/>
            </w:tcBorders>
            <w:noWrap/>
            <w:vAlign w:val="center"/>
          </w:tcPr>
          <w:p w14:paraId="2DEE9E67">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违停</w:t>
            </w:r>
          </w:p>
        </w:tc>
        <w:tc>
          <w:tcPr>
            <w:tcW w:w="1220" w:type="dxa"/>
            <w:tcBorders>
              <w:top w:val="nil"/>
              <w:left w:val="nil"/>
              <w:bottom w:val="single" w:color="auto" w:sz="4" w:space="0"/>
              <w:right w:val="single" w:color="auto" w:sz="4" w:space="0"/>
            </w:tcBorders>
            <w:noWrap w:val="0"/>
            <w:vAlign w:val="center"/>
          </w:tcPr>
          <w:p w14:paraId="41DB985A">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4031E57C">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1D6CAF77">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925" w:type="dxa"/>
            <w:tcBorders>
              <w:top w:val="nil"/>
              <w:left w:val="nil"/>
              <w:bottom w:val="single" w:color="auto" w:sz="4" w:space="0"/>
              <w:right w:val="single" w:color="auto" w:sz="4" w:space="0"/>
            </w:tcBorders>
            <w:noWrap/>
            <w:vAlign w:val="center"/>
          </w:tcPr>
          <w:p w14:paraId="027343DF">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023C267">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38FB5BC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220" w:type="dxa"/>
            <w:tcBorders>
              <w:top w:val="nil"/>
              <w:left w:val="nil"/>
              <w:bottom w:val="single" w:color="auto" w:sz="4" w:space="0"/>
              <w:right w:val="single" w:color="auto" w:sz="4" w:space="0"/>
            </w:tcBorders>
            <w:noWrap/>
            <w:vAlign w:val="center"/>
          </w:tcPr>
          <w:p w14:paraId="381FAC4D">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监控</w:t>
            </w:r>
          </w:p>
        </w:tc>
        <w:tc>
          <w:tcPr>
            <w:tcW w:w="1220" w:type="dxa"/>
            <w:tcBorders>
              <w:top w:val="nil"/>
              <w:left w:val="nil"/>
              <w:bottom w:val="single" w:color="auto" w:sz="4" w:space="0"/>
              <w:right w:val="single" w:color="auto" w:sz="4" w:space="0"/>
            </w:tcBorders>
            <w:noWrap w:val="0"/>
            <w:vAlign w:val="center"/>
          </w:tcPr>
          <w:p w14:paraId="69F56036">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1D184AC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3DEA3B90">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137</w:t>
            </w:r>
          </w:p>
        </w:tc>
        <w:tc>
          <w:tcPr>
            <w:tcW w:w="1925" w:type="dxa"/>
            <w:tcBorders>
              <w:top w:val="nil"/>
              <w:left w:val="nil"/>
              <w:bottom w:val="single" w:color="auto" w:sz="4" w:space="0"/>
              <w:right w:val="single" w:color="auto" w:sz="4" w:space="0"/>
            </w:tcBorders>
            <w:noWrap/>
            <w:vAlign w:val="center"/>
          </w:tcPr>
          <w:p w14:paraId="25FB3AD2">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9E7116">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386E8823">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220" w:type="dxa"/>
            <w:tcBorders>
              <w:top w:val="nil"/>
              <w:left w:val="nil"/>
              <w:bottom w:val="single" w:color="auto" w:sz="4" w:space="0"/>
              <w:right w:val="single" w:color="auto" w:sz="4" w:space="0"/>
            </w:tcBorders>
            <w:noWrap/>
            <w:vAlign w:val="center"/>
          </w:tcPr>
          <w:p w14:paraId="60850B12">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信号灯</w:t>
            </w:r>
          </w:p>
        </w:tc>
        <w:tc>
          <w:tcPr>
            <w:tcW w:w="1220" w:type="dxa"/>
            <w:tcBorders>
              <w:top w:val="nil"/>
              <w:left w:val="nil"/>
              <w:bottom w:val="single" w:color="auto" w:sz="4" w:space="0"/>
              <w:right w:val="single" w:color="auto" w:sz="4" w:space="0"/>
            </w:tcBorders>
            <w:noWrap w:val="0"/>
            <w:vAlign w:val="center"/>
          </w:tcPr>
          <w:p w14:paraId="3556C6E0">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路/年</w:t>
            </w:r>
          </w:p>
        </w:tc>
        <w:tc>
          <w:tcPr>
            <w:tcW w:w="1220" w:type="dxa"/>
            <w:tcBorders>
              <w:top w:val="nil"/>
              <w:left w:val="nil"/>
              <w:bottom w:val="single" w:color="auto" w:sz="4" w:space="0"/>
              <w:right w:val="single" w:color="auto" w:sz="4" w:space="0"/>
            </w:tcBorders>
            <w:noWrap w:val="0"/>
            <w:vAlign w:val="center"/>
          </w:tcPr>
          <w:p w14:paraId="34827DC3">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696A5AB8">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226</w:t>
            </w:r>
          </w:p>
        </w:tc>
        <w:tc>
          <w:tcPr>
            <w:tcW w:w="1925" w:type="dxa"/>
            <w:tcBorders>
              <w:top w:val="nil"/>
              <w:left w:val="nil"/>
              <w:bottom w:val="single" w:color="auto" w:sz="4" w:space="0"/>
              <w:right w:val="single" w:color="auto" w:sz="4" w:space="0"/>
            </w:tcBorders>
            <w:noWrap/>
            <w:vAlign w:val="center"/>
          </w:tcPr>
          <w:p w14:paraId="31E35637">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CE3B8D">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6ECBB411">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220" w:type="dxa"/>
            <w:tcBorders>
              <w:top w:val="nil"/>
              <w:left w:val="nil"/>
              <w:bottom w:val="single" w:color="auto" w:sz="4" w:space="0"/>
              <w:right w:val="single" w:color="auto" w:sz="4" w:space="0"/>
            </w:tcBorders>
            <w:noWrap/>
            <w:vAlign w:val="center"/>
          </w:tcPr>
          <w:p w14:paraId="4E00DB03">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诱导屏</w:t>
            </w:r>
          </w:p>
        </w:tc>
        <w:tc>
          <w:tcPr>
            <w:tcW w:w="1220" w:type="dxa"/>
            <w:tcBorders>
              <w:top w:val="nil"/>
              <w:left w:val="nil"/>
              <w:bottom w:val="single" w:color="auto" w:sz="4" w:space="0"/>
              <w:right w:val="single" w:color="auto" w:sz="4" w:space="0"/>
            </w:tcBorders>
            <w:noWrap w:val="0"/>
            <w:vAlign w:val="center"/>
          </w:tcPr>
          <w:p w14:paraId="3E0646F9">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套/年</w:t>
            </w:r>
          </w:p>
        </w:tc>
        <w:tc>
          <w:tcPr>
            <w:tcW w:w="1220" w:type="dxa"/>
            <w:tcBorders>
              <w:top w:val="nil"/>
              <w:left w:val="nil"/>
              <w:bottom w:val="single" w:color="auto" w:sz="4" w:space="0"/>
              <w:right w:val="single" w:color="auto" w:sz="4" w:space="0"/>
            </w:tcBorders>
            <w:noWrap w:val="0"/>
            <w:vAlign w:val="center"/>
          </w:tcPr>
          <w:p w14:paraId="2221B7FA">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026E90DA">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925" w:type="dxa"/>
            <w:tcBorders>
              <w:top w:val="nil"/>
              <w:left w:val="nil"/>
              <w:bottom w:val="single" w:color="auto" w:sz="4" w:space="0"/>
              <w:right w:val="single" w:color="auto" w:sz="4" w:space="0"/>
            </w:tcBorders>
            <w:noWrap/>
            <w:vAlign w:val="center"/>
          </w:tcPr>
          <w:p w14:paraId="39C62AF6">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6E8735">
        <w:tblPrEx>
          <w:tblCellMar>
            <w:top w:w="0" w:type="dxa"/>
            <w:left w:w="108" w:type="dxa"/>
            <w:bottom w:w="0" w:type="dxa"/>
            <w:right w:w="108" w:type="dxa"/>
          </w:tblCellMar>
        </w:tblPrEx>
        <w:trPr>
          <w:trHeight w:val="288" w:hRule="atLeast"/>
          <w:jc w:val="center"/>
        </w:trPr>
        <w:tc>
          <w:tcPr>
            <w:tcW w:w="2965" w:type="dxa"/>
            <w:gridSpan w:val="2"/>
            <w:tcBorders>
              <w:top w:val="single" w:color="auto" w:sz="4" w:space="0"/>
              <w:left w:val="single" w:color="auto" w:sz="4" w:space="0"/>
              <w:bottom w:val="single" w:color="auto" w:sz="4" w:space="0"/>
              <w:right w:val="nil"/>
            </w:tcBorders>
            <w:noWrap/>
            <w:vAlign w:val="center"/>
          </w:tcPr>
          <w:p w14:paraId="39A90D63">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二、12月到期设备（运维期2.5年）</w:t>
            </w:r>
          </w:p>
        </w:tc>
        <w:tc>
          <w:tcPr>
            <w:tcW w:w="1220" w:type="dxa"/>
            <w:tcBorders>
              <w:top w:val="nil"/>
              <w:left w:val="single" w:color="auto" w:sz="4" w:space="0"/>
              <w:bottom w:val="single" w:color="auto" w:sz="4" w:space="0"/>
              <w:right w:val="single" w:color="auto" w:sz="4" w:space="0"/>
            </w:tcBorders>
            <w:noWrap/>
            <w:vAlign w:val="center"/>
          </w:tcPr>
          <w:p w14:paraId="4F787D36">
            <w:pPr>
              <w:widowControl/>
              <w:adjustRightInd/>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14:paraId="25558CCE">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nil"/>
              <w:bottom w:val="single" w:color="auto" w:sz="4" w:space="0"/>
              <w:right w:val="single" w:color="auto" w:sz="4" w:space="0"/>
            </w:tcBorders>
            <w:noWrap w:val="0"/>
            <w:vAlign w:val="center"/>
          </w:tcPr>
          <w:p w14:paraId="47890FCD">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25" w:type="dxa"/>
            <w:tcBorders>
              <w:top w:val="nil"/>
              <w:left w:val="nil"/>
              <w:bottom w:val="single" w:color="auto" w:sz="4" w:space="0"/>
              <w:right w:val="single" w:color="auto" w:sz="4" w:space="0"/>
            </w:tcBorders>
            <w:noWrap/>
            <w:vAlign w:val="center"/>
          </w:tcPr>
          <w:p w14:paraId="7831A31B">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147083">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093ED8B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220" w:type="dxa"/>
            <w:tcBorders>
              <w:top w:val="nil"/>
              <w:left w:val="nil"/>
              <w:bottom w:val="single" w:color="auto" w:sz="4" w:space="0"/>
              <w:right w:val="single" w:color="auto" w:sz="4" w:space="0"/>
            </w:tcBorders>
            <w:noWrap/>
            <w:vAlign w:val="center"/>
          </w:tcPr>
          <w:p w14:paraId="65F8D0A3">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电子警察</w:t>
            </w:r>
          </w:p>
        </w:tc>
        <w:tc>
          <w:tcPr>
            <w:tcW w:w="1220" w:type="dxa"/>
            <w:tcBorders>
              <w:top w:val="nil"/>
              <w:left w:val="nil"/>
              <w:bottom w:val="single" w:color="auto" w:sz="4" w:space="0"/>
              <w:right w:val="single" w:color="auto" w:sz="4" w:space="0"/>
            </w:tcBorders>
            <w:noWrap w:val="0"/>
            <w:vAlign w:val="center"/>
          </w:tcPr>
          <w:p w14:paraId="34F1B358">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6BD7BA57">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520" w:type="dxa"/>
            <w:tcBorders>
              <w:top w:val="nil"/>
              <w:left w:val="nil"/>
              <w:bottom w:val="single" w:color="auto" w:sz="4" w:space="0"/>
              <w:right w:val="single" w:color="auto" w:sz="4" w:space="0"/>
            </w:tcBorders>
            <w:noWrap w:val="0"/>
            <w:vAlign w:val="center"/>
          </w:tcPr>
          <w:p w14:paraId="2003992A">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911</w:t>
            </w:r>
          </w:p>
        </w:tc>
        <w:tc>
          <w:tcPr>
            <w:tcW w:w="1925" w:type="dxa"/>
            <w:tcBorders>
              <w:top w:val="nil"/>
              <w:left w:val="nil"/>
              <w:bottom w:val="single" w:color="auto" w:sz="4" w:space="0"/>
              <w:right w:val="single" w:color="auto" w:sz="4" w:space="0"/>
            </w:tcBorders>
            <w:noWrap/>
            <w:vAlign w:val="center"/>
          </w:tcPr>
          <w:p w14:paraId="6E5036D9">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78084B">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0BFABC43">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220" w:type="dxa"/>
            <w:tcBorders>
              <w:top w:val="nil"/>
              <w:left w:val="nil"/>
              <w:bottom w:val="single" w:color="auto" w:sz="4" w:space="0"/>
              <w:right w:val="single" w:color="auto" w:sz="4" w:space="0"/>
            </w:tcBorders>
            <w:noWrap/>
            <w:vAlign w:val="center"/>
          </w:tcPr>
          <w:p w14:paraId="6C10FA9D">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测速</w:t>
            </w:r>
          </w:p>
        </w:tc>
        <w:tc>
          <w:tcPr>
            <w:tcW w:w="1220" w:type="dxa"/>
            <w:tcBorders>
              <w:top w:val="nil"/>
              <w:left w:val="nil"/>
              <w:bottom w:val="single" w:color="auto" w:sz="4" w:space="0"/>
              <w:right w:val="single" w:color="auto" w:sz="4" w:space="0"/>
            </w:tcBorders>
            <w:noWrap w:val="0"/>
            <w:vAlign w:val="center"/>
          </w:tcPr>
          <w:p w14:paraId="36DC82B5">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套/年</w:t>
            </w:r>
          </w:p>
        </w:tc>
        <w:tc>
          <w:tcPr>
            <w:tcW w:w="1220" w:type="dxa"/>
            <w:tcBorders>
              <w:top w:val="nil"/>
              <w:left w:val="nil"/>
              <w:bottom w:val="single" w:color="auto" w:sz="4" w:space="0"/>
              <w:right w:val="single" w:color="auto" w:sz="4" w:space="0"/>
            </w:tcBorders>
            <w:noWrap w:val="0"/>
            <w:vAlign w:val="center"/>
          </w:tcPr>
          <w:p w14:paraId="638F128C">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520" w:type="dxa"/>
            <w:tcBorders>
              <w:top w:val="nil"/>
              <w:left w:val="nil"/>
              <w:bottom w:val="single" w:color="auto" w:sz="4" w:space="0"/>
              <w:right w:val="single" w:color="auto" w:sz="4" w:space="0"/>
            </w:tcBorders>
            <w:noWrap w:val="0"/>
            <w:vAlign w:val="center"/>
          </w:tcPr>
          <w:p w14:paraId="394458DF">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925" w:type="dxa"/>
            <w:tcBorders>
              <w:top w:val="nil"/>
              <w:left w:val="nil"/>
              <w:bottom w:val="single" w:color="auto" w:sz="4" w:space="0"/>
              <w:right w:val="single" w:color="auto" w:sz="4" w:space="0"/>
            </w:tcBorders>
            <w:noWrap/>
            <w:vAlign w:val="center"/>
          </w:tcPr>
          <w:p w14:paraId="500BF50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2E5C6C">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37D8AB41">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220" w:type="dxa"/>
            <w:tcBorders>
              <w:top w:val="nil"/>
              <w:left w:val="nil"/>
              <w:bottom w:val="single" w:color="auto" w:sz="4" w:space="0"/>
              <w:right w:val="single" w:color="auto" w:sz="4" w:space="0"/>
            </w:tcBorders>
            <w:noWrap/>
            <w:vAlign w:val="center"/>
          </w:tcPr>
          <w:p w14:paraId="1D5A5972">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违停</w:t>
            </w:r>
          </w:p>
        </w:tc>
        <w:tc>
          <w:tcPr>
            <w:tcW w:w="1220" w:type="dxa"/>
            <w:tcBorders>
              <w:top w:val="nil"/>
              <w:left w:val="nil"/>
              <w:bottom w:val="single" w:color="auto" w:sz="4" w:space="0"/>
              <w:right w:val="single" w:color="auto" w:sz="4" w:space="0"/>
            </w:tcBorders>
            <w:noWrap w:val="0"/>
            <w:vAlign w:val="center"/>
          </w:tcPr>
          <w:p w14:paraId="64F891C4">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1E9A0AB6">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520" w:type="dxa"/>
            <w:tcBorders>
              <w:top w:val="nil"/>
              <w:left w:val="nil"/>
              <w:bottom w:val="single" w:color="auto" w:sz="4" w:space="0"/>
              <w:right w:val="single" w:color="auto" w:sz="4" w:space="0"/>
            </w:tcBorders>
            <w:noWrap w:val="0"/>
            <w:vAlign w:val="center"/>
          </w:tcPr>
          <w:p w14:paraId="71EB6DC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171</w:t>
            </w:r>
          </w:p>
        </w:tc>
        <w:tc>
          <w:tcPr>
            <w:tcW w:w="1925" w:type="dxa"/>
            <w:tcBorders>
              <w:top w:val="nil"/>
              <w:left w:val="nil"/>
              <w:bottom w:val="single" w:color="auto" w:sz="4" w:space="0"/>
              <w:right w:val="single" w:color="auto" w:sz="4" w:space="0"/>
            </w:tcBorders>
            <w:noWrap/>
            <w:vAlign w:val="center"/>
          </w:tcPr>
          <w:p w14:paraId="3D736D1E">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98E42A">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4D2DCF3E">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220" w:type="dxa"/>
            <w:tcBorders>
              <w:top w:val="nil"/>
              <w:left w:val="nil"/>
              <w:bottom w:val="single" w:color="auto" w:sz="4" w:space="0"/>
              <w:right w:val="single" w:color="auto" w:sz="4" w:space="0"/>
            </w:tcBorders>
            <w:noWrap/>
            <w:vAlign w:val="center"/>
          </w:tcPr>
          <w:p w14:paraId="421BDC1A">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监控</w:t>
            </w:r>
          </w:p>
        </w:tc>
        <w:tc>
          <w:tcPr>
            <w:tcW w:w="1220" w:type="dxa"/>
            <w:tcBorders>
              <w:top w:val="nil"/>
              <w:left w:val="nil"/>
              <w:bottom w:val="single" w:color="auto" w:sz="4" w:space="0"/>
              <w:right w:val="single" w:color="auto" w:sz="4" w:space="0"/>
            </w:tcBorders>
            <w:noWrap w:val="0"/>
            <w:vAlign w:val="center"/>
          </w:tcPr>
          <w:p w14:paraId="2358C36F">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45B28D14">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520" w:type="dxa"/>
            <w:tcBorders>
              <w:top w:val="nil"/>
              <w:left w:val="nil"/>
              <w:bottom w:val="single" w:color="auto" w:sz="4" w:space="0"/>
              <w:right w:val="single" w:color="auto" w:sz="4" w:space="0"/>
            </w:tcBorders>
            <w:noWrap w:val="0"/>
            <w:vAlign w:val="center"/>
          </w:tcPr>
          <w:p w14:paraId="196E4FF0">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925" w:type="dxa"/>
            <w:tcBorders>
              <w:top w:val="nil"/>
              <w:left w:val="nil"/>
              <w:bottom w:val="single" w:color="auto" w:sz="4" w:space="0"/>
              <w:right w:val="single" w:color="auto" w:sz="4" w:space="0"/>
            </w:tcBorders>
            <w:noWrap/>
            <w:vAlign w:val="center"/>
          </w:tcPr>
          <w:p w14:paraId="57D7494C">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B0C764">
        <w:tblPrEx>
          <w:tblCellMar>
            <w:top w:w="0" w:type="dxa"/>
            <w:left w:w="108" w:type="dxa"/>
            <w:bottom w:w="0" w:type="dxa"/>
            <w:right w:w="108" w:type="dxa"/>
          </w:tblCellMar>
        </w:tblPrEx>
        <w:trPr>
          <w:trHeight w:val="288" w:hRule="atLeast"/>
          <w:jc w:val="center"/>
        </w:trPr>
        <w:tc>
          <w:tcPr>
            <w:tcW w:w="745" w:type="dxa"/>
            <w:tcBorders>
              <w:top w:val="nil"/>
              <w:left w:val="single" w:color="auto" w:sz="4" w:space="0"/>
              <w:bottom w:val="single" w:color="auto" w:sz="4" w:space="0"/>
              <w:right w:val="single" w:color="auto" w:sz="4" w:space="0"/>
            </w:tcBorders>
            <w:noWrap/>
            <w:vAlign w:val="center"/>
          </w:tcPr>
          <w:p w14:paraId="50ADDC3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220" w:type="dxa"/>
            <w:tcBorders>
              <w:top w:val="nil"/>
              <w:left w:val="nil"/>
              <w:bottom w:val="single" w:color="auto" w:sz="4" w:space="0"/>
              <w:right w:val="single" w:color="auto" w:sz="4" w:space="0"/>
            </w:tcBorders>
            <w:noWrap/>
            <w:vAlign w:val="center"/>
          </w:tcPr>
          <w:p w14:paraId="6B175135">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信号灯</w:t>
            </w:r>
          </w:p>
        </w:tc>
        <w:tc>
          <w:tcPr>
            <w:tcW w:w="1220" w:type="dxa"/>
            <w:tcBorders>
              <w:top w:val="nil"/>
              <w:left w:val="nil"/>
              <w:bottom w:val="single" w:color="auto" w:sz="4" w:space="0"/>
              <w:right w:val="single" w:color="auto" w:sz="4" w:space="0"/>
            </w:tcBorders>
            <w:noWrap w:val="0"/>
            <w:vAlign w:val="center"/>
          </w:tcPr>
          <w:p w14:paraId="5719560A">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路/年</w:t>
            </w:r>
          </w:p>
        </w:tc>
        <w:tc>
          <w:tcPr>
            <w:tcW w:w="1220" w:type="dxa"/>
            <w:tcBorders>
              <w:top w:val="nil"/>
              <w:left w:val="nil"/>
              <w:bottom w:val="single" w:color="auto" w:sz="4" w:space="0"/>
              <w:right w:val="single" w:color="auto" w:sz="4" w:space="0"/>
            </w:tcBorders>
            <w:noWrap w:val="0"/>
            <w:vAlign w:val="center"/>
          </w:tcPr>
          <w:p w14:paraId="25818858">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520" w:type="dxa"/>
            <w:tcBorders>
              <w:top w:val="nil"/>
              <w:left w:val="nil"/>
              <w:bottom w:val="single" w:color="auto" w:sz="4" w:space="0"/>
              <w:right w:val="single" w:color="auto" w:sz="4" w:space="0"/>
            </w:tcBorders>
            <w:noWrap w:val="0"/>
            <w:vAlign w:val="center"/>
          </w:tcPr>
          <w:p w14:paraId="46CCA27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145</w:t>
            </w:r>
          </w:p>
        </w:tc>
        <w:tc>
          <w:tcPr>
            <w:tcW w:w="1925" w:type="dxa"/>
            <w:tcBorders>
              <w:top w:val="nil"/>
              <w:left w:val="nil"/>
              <w:bottom w:val="single" w:color="auto" w:sz="4" w:space="0"/>
              <w:right w:val="single" w:color="auto" w:sz="4" w:space="0"/>
            </w:tcBorders>
            <w:noWrap/>
            <w:vAlign w:val="center"/>
          </w:tcPr>
          <w:p w14:paraId="35985EEA">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80DCC7">
        <w:tblPrEx>
          <w:tblCellMar>
            <w:top w:w="0" w:type="dxa"/>
            <w:left w:w="108" w:type="dxa"/>
            <w:bottom w:w="0" w:type="dxa"/>
            <w:right w:w="108" w:type="dxa"/>
          </w:tblCellMar>
        </w:tblPrEx>
        <w:trPr>
          <w:trHeight w:val="288" w:hRule="atLeast"/>
          <w:jc w:val="center"/>
        </w:trPr>
        <w:tc>
          <w:tcPr>
            <w:tcW w:w="2965" w:type="dxa"/>
            <w:gridSpan w:val="2"/>
            <w:tcBorders>
              <w:top w:val="single" w:color="auto" w:sz="4" w:space="0"/>
              <w:left w:val="single" w:color="auto" w:sz="4" w:space="0"/>
              <w:bottom w:val="single" w:color="auto" w:sz="4" w:space="0"/>
              <w:right w:val="nil"/>
            </w:tcBorders>
            <w:noWrap/>
            <w:vAlign w:val="center"/>
          </w:tcPr>
          <w:p w14:paraId="23664DE6">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三、新增设备（运维期3年）</w:t>
            </w:r>
          </w:p>
        </w:tc>
        <w:tc>
          <w:tcPr>
            <w:tcW w:w="1220" w:type="dxa"/>
            <w:tcBorders>
              <w:top w:val="nil"/>
              <w:left w:val="single" w:color="auto" w:sz="4" w:space="0"/>
              <w:bottom w:val="single" w:color="auto" w:sz="4" w:space="0"/>
              <w:right w:val="single" w:color="auto" w:sz="4" w:space="0"/>
            </w:tcBorders>
            <w:noWrap/>
            <w:vAlign w:val="center"/>
          </w:tcPr>
          <w:p w14:paraId="56CA663E">
            <w:pPr>
              <w:widowControl/>
              <w:adjustRightInd/>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14:paraId="5F83C0A6">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nil"/>
              <w:bottom w:val="single" w:color="auto" w:sz="4" w:space="0"/>
              <w:right w:val="single" w:color="auto" w:sz="4" w:space="0"/>
            </w:tcBorders>
            <w:noWrap w:val="0"/>
            <w:vAlign w:val="center"/>
          </w:tcPr>
          <w:p w14:paraId="2744DB74">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25" w:type="dxa"/>
            <w:tcBorders>
              <w:top w:val="nil"/>
              <w:left w:val="nil"/>
              <w:bottom w:val="single" w:color="auto" w:sz="4" w:space="0"/>
              <w:right w:val="single" w:color="auto" w:sz="4" w:space="0"/>
            </w:tcBorders>
            <w:noWrap/>
            <w:vAlign w:val="center"/>
          </w:tcPr>
          <w:p w14:paraId="6FF1CDB9">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C66C98">
        <w:tblPrEx>
          <w:tblCellMar>
            <w:top w:w="0" w:type="dxa"/>
            <w:left w:w="108" w:type="dxa"/>
            <w:bottom w:w="0" w:type="dxa"/>
            <w:right w:w="108" w:type="dxa"/>
          </w:tblCellMar>
        </w:tblPrEx>
        <w:trPr>
          <w:trHeight w:val="432" w:hRule="atLeast"/>
          <w:jc w:val="center"/>
        </w:trPr>
        <w:tc>
          <w:tcPr>
            <w:tcW w:w="745" w:type="dxa"/>
            <w:tcBorders>
              <w:top w:val="nil"/>
              <w:left w:val="single" w:color="auto" w:sz="4" w:space="0"/>
              <w:bottom w:val="single" w:color="auto" w:sz="4" w:space="0"/>
              <w:right w:val="single" w:color="auto" w:sz="4" w:space="0"/>
            </w:tcBorders>
            <w:noWrap/>
            <w:vAlign w:val="center"/>
          </w:tcPr>
          <w:p w14:paraId="77F44E82">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220" w:type="dxa"/>
            <w:tcBorders>
              <w:top w:val="nil"/>
              <w:left w:val="nil"/>
              <w:bottom w:val="single" w:color="auto" w:sz="4" w:space="0"/>
              <w:right w:val="single" w:color="auto" w:sz="4" w:space="0"/>
            </w:tcBorders>
            <w:noWrap w:val="0"/>
            <w:vAlign w:val="center"/>
          </w:tcPr>
          <w:p w14:paraId="56FBF712">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新增电警设备维护（每</w:t>
            </w:r>
            <w:r>
              <w:rPr>
                <w:rFonts w:hint="eastAsia" w:ascii="宋体" w:hAnsi="宋体" w:cs="宋体"/>
                <w:color w:val="000000"/>
                <w:kern w:val="0"/>
                <w:sz w:val="18"/>
                <w:szCs w:val="18"/>
                <w:lang w:val="en-US" w:eastAsia="zh-CN"/>
              </w:rPr>
              <w:t>半年</w:t>
            </w:r>
            <w:r>
              <w:rPr>
                <w:rFonts w:hint="eastAsia" w:ascii="宋体" w:hAnsi="宋体" w:eastAsia="宋体" w:cs="宋体"/>
                <w:color w:val="000000"/>
                <w:kern w:val="0"/>
                <w:sz w:val="18"/>
                <w:szCs w:val="18"/>
              </w:rPr>
              <w:t>按实际工程量结算）</w:t>
            </w:r>
          </w:p>
        </w:tc>
        <w:tc>
          <w:tcPr>
            <w:tcW w:w="1220" w:type="dxa"/>
            <w:tcBorders>
              <w:top w:val="nil"/>
              <w:left w:val="nil"/>
              <w:bottom w:val="single" w:color="auto" w:sz="4" w:space="0"/>
              <w:right w:val="single" w:color="auto" w:sz="4" w:space="0"/>
            </w:tcBorders>
            <w:noWrap w:val="0"/>
            <w:vAlign w:val="center"/>
          </w:tcPr>
          <w:p w14:paraId="1191D765">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5C6A5B35">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0881FA7D">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925" w:type="dxa"/>
            <w:tcBorders>
              <w:top w:val="nil"/>
              <w:left w:val="nil"/>
              <w:bottom w:val="single" w:color="auto" w:sz="4" w:space="0"/>
              <w:right w:val="single" w:color="auto" w:sz="4" w:space="0"/>
            </w:tcBorders>
            <w:noWrap w:val="0"/>
            <w:vAlign w:val="center"/>
          </w:tcPr>
          <w:p w14:paraId="0D152002">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其他单位过保移交，未在招标点位内设备的新增</w:t>
            </w:r>
          </w:p>
        </w:tc>
      </w:tr>
      <w:tr w14:paraId="51E8A0C8">
        <w:tblPrEx>
          <w:tblCellMar>
            <w:top w:w="0" w:type="dxa"/>
            <w:left w:w="108" w:type="dxa"/>
            <w:bottom w:w="0" w:type="dxa"/>
            <w:right w:w="108" w:type="dxa"/>
          </w:tblCellMar>
        </w:tblPrEx>
        <w:trPr>
          <w:trHeight w:val="648" w:hRule="atLeast"/>
          <w:jc w:val="center"/>
        </w:trPr>
        <w:tc>
          <w:tcPr>
            <w:tcW w:w="745" w:type="dxa"/>
            <w:tcBorders>
              <w:top w:val="nil"/>
              <w:left w:val="single" w:color="auto" w:sz="4" w:space="0"/>
              <w:bottom w:val="single" w:color="auto" w:sz="4" w:space="0"/>
              <w:right w:val="single" w:color="auto" w:sz="4" w:space="0"/>
            </w:tcBorders>
            <w:noWrap/>
            <w:vAlign w:val="center"/>
          </w:tcPr>
          <w:p w14:paraId="05A0683C">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220" w:type="dxa"/>
            <w:tcBorders>
              <w:top w:val="nil"/>
              <w:left w:val="nil"/>
              <w:bottom w:val="single" w:color="auto" w:sz="4" w:space="0"/>
              <w:right w:val="single" w:color="auto" w:sz="4" w:space="0"/>
            </w:tcBorders>
            <w:noWrap w:val="0"/>
            <w:vAlign w:val="center"/>
          </w:tcPr>
          <w:p w14:paraId="58FAFB4A">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新增违停球、道路监控维护（每</w:t>
            </w:r>
            <w:r>
              <w:rPr>
                <w:rFonts w:hint="eastAsia" w:ascii="宋体" w:hAnsi="宋体" w:cs="宋体"/>
                <w:color w:val="000000"/>
                <w:kern w:val="0"/>
                <w:sz w:val="18"/>
                <w:szCs w:val="18"/>
                <w:lang w:eastAsia="zh-CN"/>
              </w:rPr>
              <w:t>半年</w:t>
            </w:r>
            <w:r>
              <w:rPr>
                <w:rFonts w:hint="eastAsia" w:ascii="宋体" w:hAnsi="宋体" w:eastAsia="宋体" w:cs="宋体"/>
                <w:color w:val="000000"/>
                <w:kern w:val="0"/>
                <w:sz w:val="18"/>
                <w:szCs w:val="18"/>
              </w:rPr>
              <w:t>按实际工程量结算）</w:t>
            </w:r>
          </w:p>
        </w:tc>
        <w:tc>
          <w:tcPr>
            <w:tcW w:w="1220" w:type="dxa"/>
            <w:tcBorders>
              <w:top w:val="nil"/>
              <w:left w:val="nil"/>
              <w:bottom w:val="single" w:color="auto" w:sz="4" w:space="0"/>
              <w:right w:val="single" w:color="auto" w:sz="4" w:space="0"/>
            </w:tcBorders>
            <w:noWrap w:val="0"/>
            <w:vAlign w:val="center"/>
          </w:tcPr>
          <w:p w14:paraId="57164FBE">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台/年</w:t>
            </w:r>
          </w:p>
        </w:tc>
        <w:tc>
          <w:tcPr>
            <w:tcW w:w="1220" w:type="dxa"/>
            <w:tcBorders>
              <w:top w:val="nil"/>
              <w:left w:val="nil"/>
              <w:bottom w:val="single" w:color="auto" w:sz="4" w:space="0"/>
              <w:right w:val="single" w:color="auto" w:sz="4" w:space="0"/>
            </w:tcBorders>
            <w:noWrap w:val="0"/>
            <w:vAlign w:val="center"/>
          </w:tcPr>
          <w:p w14:paraId="28923390">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26DCDE0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925" w:type="dxa"/>
            <w:tcBorders>
              <w:top w:val="nil"/>
              <w:left w:val="nil"/>
              <w:bottom w:val="single" w:color="auto" w:sz="4" w:space="0"/>
              <w:right w:val="single" w:color="auto" w:sz="4" w:space="0"/>
            </w:tcBorders>
            <w:noWrap w:val="0"/>
            <w:vAlign w:val="center"/>
          </w:tcPr>
          <w:p w14:paraId="1229CFF8">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其他单位过保移交，未在招标点位内设备的新增</w:t>
            </w:r>
          </w:p>
        </w:tc>
      </w:tr>
      <w:tr w14:paraId="5A68BB35">
        <w:tblPrEx>
          <w:tblCellMar>
            <w:top w:w="0" w:type="dxa"/>
            <w:left w:w="108" w:type="dxa"/>
            <w:bottom w:w="0" w:type="dxa"/>
            <w:right w:w="108" w:type="dxa"/>
          </w:tblCellMar>
        </w:tblPrEx>
        <w:trPr>
          <w:trHeight w:val="432" w:hRule="atLeast"/>
          <w:jc w:val="center"/>
        </w:trPr>
        <w:tc>
          <w:tcPr>
            <w:tcW w:w="745" w:type="dxa"/>
            <w:tcBorders>
              <w:top w:val="nil"/>
              <w:left w:val="single" w:color="auto" w:sz="4" w:space="0"/>
              <w:bottom w:val="single" w:color="auto" w:sz="4" w:space="0"/>
              <w:right w:val="single" w:color="auto" w:sz="4" w:space="0"/>
            </w:tcBorders>
            <w:noWrap/>
            <w:vAlign w:val="center"/>
          </w:tcPr>
          <w:p w14:paraId="3818DAD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220" w:type="dxa"/>
            <w:tcBorders>
              <w:top w:val="nil"/>
              <w:left w:val="nil"/>
              <w:bottom w:val="single" w:color="auto" w:sz="4" w:space="0"/>
              <w:right w:val="single" w:color="auto" w:sz="4" w:space="0"/>
            </w:tcBorders>
            <w:noWrap w:val="0"/>
            <w:vAlign w:val="center"/>
          </w:tcPr>
          <w:p w14:paraId="5CB7E31A">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新增信号灯路口（每</w:t>
            </w:r>
            <w:r>
              <w:rPr>
                <w:rFonts w:hint="eastAsia" w:ascii="宋体" w:hAnsi="宋体" w:cs="宋体"/>
                <w:color w:val="000000"/>
                <w:kern w:val="0"/>
                <w:sz w:val="18"/>
                <w:szCs w:val="18"/>
                <w:lang w:eastAsia="zh-CN"/>
              </w:rPr>
              <w:t>半年</w:t>
            </w:r>
            <w:r>
              <w:rPr>
                <w:rFonts w:hint="eastAsia" w:ascii="宋体" w:hAnsi="宋体" w:eastAsia="宋体" w:cs="宋体"/>
                <w:color w:val="000000"/>
                <w:kern w:val="0"/>
                <w:sz w:val="18"/>
                <w:szCs w:val="18"/>
              </w:rPr>
              <w:t>按实际工程量结算）</w:t>
            </w:r>
          </w:p>
        </w:tc>
        <w:tc>
          <w:tcPr>
            <w:tcW w:w="1220" w:type="dxa"/>
            <w:tcBorders>
              <w:top w:val="nil"/>
              <w:left w:val="nil"/>
              <w:bottom w:val="single" w:color="auto" w:sz="4" w:space="0"/>
              <w:right w:val="single" w:color="auto" w:sz="4" w:space="0"/>
            </w:tcBorders>
            <w:noWrap w:val="0"/>
            <w:vAlign w:val="center"/>
          </w:tcPr>
          <w:p w14:paraId="08A37F4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路/年</w:t>
            </w:r>
          </w:p>
        </w:tc>
        <w:tc>
          <w:tcPr>
            <w:tcW w:w="1220" w:type="dxa"/>
            <w:tcBorders>
              <w:top w:val="nil"/>
              <w:left w:val="nil"/>
              <w:bottom w:val="single" w:color="auto" w:sz="4" w:space="0"/>
              <w:right w:val="single" w:color="auto" w:sz="4" w:space="0"/>
            </w:tcBorders>
            <w:noWrap w:val="0"/>
            <w:vAlign w:val="center"/>
          </w:tcPr>
          <w:p w14:paraId="76E77D6A">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1FEACF49">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925" w:type="dxa"/>
            <w:tcBorders>
              <w:top w:val="nil"/>
              <w:left w:val="nil"/>
              <w:bottom w:val="single" w:color="auto" w:sz="4" w:space="0"/>
              <w:right w:val="single" w:color="auto" w:sz="4" w:space="0"/>
            </w:tcBorders>
            <w:noWrap w:val="0"/>
            <w:vAlign w:val="center"/>
          </w:tcPr>
          <w:p w14:paraId="0425AAC3">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其他单位过保移交，未在招标点位内设备的新增</w:t>
            </w:r>
          </w:p>
        </w:tc>
      </w:tr>
      <w:tr w14:paraId="0E8FE3E5">
        <w:tblPrEx>
          <w:tblCellMar>
            <w:top w:w="0" w:type="dxa"/>
            <w:left w:w="108" w:type="dxa"/>
            <w:bottom w:w="0" w:type="dxa"/>
            <w:right w:w="108" w:type="dxa"/>
          </w:tblCellMar>
        </w:tblPrEx>
        <w:trPr>
          <w:trHeight w:val="432" w:hRule="atLeast"/>
          <w:jc w:val="center"/>
        </w:trPr>
        <w:tc>
          <w:tcPr>
            <w:tcW w:w="745" w:type="dxa"/>
            <w:tcBorders>
              <w:top w:val="nil"/>
              <w:left w:val="single" w:color="auto" w:sz="4" w:space="0"/>
              <w:bottom w:val="single" w:color="auto" w:sz="4" w:space="0"/>
              <w:right w:val="single" w:color="auto" w:sz="4" w:space="0"/>
            </w:tcBorders>
            <w:noWrap/>
            <w:vAlign w:val="center"/>
          </w:tcPr>
          <w:p w14:paraId="261728B8">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220" w:type="dxa"/>
            <w:tcBorders>
              <w:top w:val="nil"/>
              <w:left w:val="nil"/>
              <w:bottom w:val="single" w:color="auto" w:sz="4" w:space="0"/>
              <w:right w:val="single" w:color="auto" w:sz="4" w:space="0"/>
            </w:tcBorders>
            <w:noWrap w:val="0"/>
            <w:vAlign w:val="center"/>
          </w:tcPr>
          <w:p w14:paraId="7D1EFB1C">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杆件迁移改造（每</w:t>
            </w:r>
            <w:r>
              <w:rPr>
                <w:rFonts w:hint="eastAsia" w:ascii="宋体" w:hAnsi="宋体" w:cs="宋体"/>
                <w:color w:val="000000"/>
                <w:kern w:val="0"/>
                <w:sz w:val="18"/>
                <w:szCs w:val="18"/>
                <w:lang w:eastAsia="zh-CN"/>
              </w:rPr>
              <w:t>半年</w:t>
            </w:r>
            <w:r>
              <w:rPr>
                <w:rFonts w:hint="eastAsia" w:ascii="宋体" w:hAnsi="宋体" w:eastAsia="宋体" w:cs="宋体"/>
                <w:color w:val="000000"/>
                <w:kern w:val="0"/>
                <w:sz w:val="18"/>
                <w:szCs w:val="18"/>
              </w:rPr>
              <w:t>按实际工程量结算）</w:t>
            </w:r>
          </w:p>
        </w:tc>
        <w:tc>
          <w:tcPr>
            <w:tcW w:w="1220" w:type="dxa"/>
            <w:tcBorders>
              <w:top w:val="nil"/>
              <w:left w:val="nil"/>
              <w:bottom w:val="single" w:color="auto" w:sz="4" w:space="0"/>
              <w:right w:val="single" w:color="auto" w:sz="4" w:space="0"/>
            </w:tcBorders>
            <w:noWrap w:val="0"/>
            <w:vAlign w:val="center"/>
          </w:tcPr>
          <w:p w14:paraId="5C519CF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根/年</w:t>
            </w:r>
          </w:p>
        </w:tc>
        <w:tc>
          <w:tcPr>
            <w:tcW w:w="1220" w:type="dxa"/>
            <w:tcBorders>
              <w:top w:val="nil"/>
              <w:left w:val="nil"/>
              <w:bottom w:val="single" w:color="auto" w:sz="4" w:space="0"/>
              <w:right w:val="single" w:color="auto" w:sz="4" w:space="0"/>
            </w:tcBorders>
            <w:noWrap w:val="0"/>
            <w:vAlign w:val="center"/>
          </w:tcPr>
          <w:p w14:paraId="751B4B6B">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480F92C5">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925" w:type="dxa"/>
            <w:tcBorders>
              <w:top w:val="nil"/>
              <w:left w:val="nil"/>
              <w:bottom w:val="single" w:color="auto" w:sz="4" w:space="0"/>
              <w:right w:val="single" w:color="auto" w:sz="4" w:space="0"/>
            </w:tcBorders>
            <w:noWrap/>
            <w:vAlign w:val="center"/>
          </w:tcPr>
          <w:p w14:paraId="0EC94311">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基础浇筑含基础地笼，管道施工、吊装等所有费用</w:t>
            </w:r>
          </w:p>
        </w:tc>
      </w:tr>
      <w:tr w14:paraId="6A9EC038">
        <w:tblPrEx>
          <w:tblCellMar>
            <w:top w:w="0" w:type="dxa"/>
            <w:left w:w="108" w:type="dxa"/>
            <w:bottom w:w="0" w:type="dxa"/>
            <w:right w:w="108" w:type="dxa"/>
          </w:tblCellMar>
        </w:tblPrEx>
        <w:trPr>
          <w:trHeight w:val="288" w:hRule="atLeast"/>
          <w:jc w:val="center"/>
        </w:trPr>
        <w:tc>
          <w:tcPr>
            <w:tcW w:w="2965" w:type="dxa"/>
            <w:gridSpan w:val="2"/>
            <w:tcBorders>
              <w:top w:val="single" w:color="auto" w:sz="4" w:space="0"/>
              <w:left w:val="single" w:color="auto" w:sz="4" w:space="0"/>
              <w:bottom w:val="single" w:color="auto" w:sz="4" w:space="0"/>
              <w:right w:val="nil"/>
            </w:tcBorders>
            <w:noWrap/>
            <w:vAlign w:val="center"/>
          </w:tcPr>
          <w:p w14:paraId="4D1BB58D">
            <w:pPr>
              <w:widowControl/>
              <w:adjustRightInd/>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四、后端设备（运维期3年）</w:t>
            </w:r>
          </w:p>
        </w:tc>
        <w:tc>
          <w:tcPr>
            <w:tcW w:w="1220" w:type="dxa"/>
            <w:tcBorders>
              <w:top w:val="nil"/>
              <w:left w:val="single" w:color="auto" w:sz="4" w:space="0"/>
              <w:bottom w:val="single" w:color="auto" w:sz="4" w:space="0"/>
              <w:right w:val="single" w:color="auto" w:sz="4" w:space="0"/>
            </w:tcBorders>
            <w:noWrap/>
            <w:vAlign w:val="center"/>
          </w:tcPr>
          <w:p w14:paraId="6AF8E954">
            <w:pPr>
              <w:widowControl/>
              <w:adjustRightInd/>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14:paraId="0BE6FADC">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20" w:type="dxa"/>
            <w:tcBorders>
              <w:top w:val="nil"/>
              <w:left w:val="nil"/>
              <w:bottom w:val="single" w:color="auto" w:sz="4" w:space="0"/>
              <w:right w:val="single" w:color="auto" w:sz="4" w:space="0"/>
            </w:tcBorders>
            <w:noWrap w:val="0"/>
            <w:vAlign w:val="center"/>
          </w:tcPr>
          <w:p w14:paraId="61623F5F">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25" w:type="dxa"/>
            <w:tcBorders>
              <w:top w:val="nil"/>
              <w:left w:val="nil"/>
              <w:bottom w:val="single" w:color="auto" w:sz="4" w:space="0"/>
              <w:right w:val="single" w:color="auto" w:sz="4" w:space="0"/>
            </w:tcBorders>
            <w:noWrap/>
            <w:vAlign w:val="center"/>
          </w:tcPr>
          <w:p w14:paraId="74FE510F">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9E6552">
        <w:tblPrEx>
          <w:tblCellMar>
            <w:top w:w="0" w:type="dxa"/>
            <w:left w:w="108" w:type="dxa"/>
            <w:bottom w:w="0" w:type="dxa"/>
            <w:right w:w="108" w:type="dxa"/>
          </w:tblCellMar>
        </w:tblPrEx>
        <w:trPr>
          <w:trHeight w:val="1138" w:hRule="atLeast"/>
          <w:jc w:val="center"/>
        </w:trPr>
        <w:tc>
          <w:tcPr>
            <w:tcW w:w="745" w:type="dxa"/>
            <w:tcBorders>
              <w:top w:val="nil"/>
              <w:left w:val="single" w:color="auto" w:sz="4" w:space="0"/>
              <w:bottom w:val="single" w:color="auto" w:sz="4" w:space="0"/>
              <w:right w:val="single" w:color="auto" w:sz="4" w:space="0"/>
            </w:tcBorders>
            <w:noWrap/>
            <w:vAlign w:val="center"/>
          </w:tcPr>
          <w:p w14:paraId="5AFCC2D6">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220" w:type="dxa"/>
            <w:tcBorders>
              <w:top w:val="nil"/>
              <w:left w:val="nil"/>
              <w:bottom w:val="single" w:color="auto" w:sz="4" w:space="0"/>
              <w:right w:val="single" w:color="auto" w:sz="4" w:space="0"/>
            </w:tcBorders>
            <w:noWrap w:val="0"/>
            <w:vAlign w:val="center"/>
          </w:tcPr>
          <w:p w14:paraId="5F264AFD">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后端设备维护费</w:t>
            </w:r>
          </w:p>
        </w:tc>
        <w:tc>
          <w:tcPr>
            <w:tcW w:w="1220" w:type="dxa"/>
            <w:tcBorders>
              <w:top w:val="nil"/>
              <w:left w:val="nil"/>
              <w:bottom w:val="single" w:color="auto" w:sz="4" w:space="0"/>
              <w:right w:val="single" w:color="auto" w:sz="4" w:space="0"/>
            </w:tcBorders>
            <w:noWrap w:val="0"/>
            <w:vAlign w:val="center"/>
          </w:tcPr>
          <w:p w14:paraId="71437A62">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项/年</w:t>
            </w:r>
          </w:p>
        </w:tc>
        <w:tc>
          <w:tcPr>
            <w:tcW w:w="1220" w:type="dxa"/>
            <w:tcBorders>
              <w:top w:val="nil"/>
              <w:left w:val="nil"/>
              <w:bottom w:val="single" w:color="auto" w:sz="4" w:space="0"/>
              <w:right w:val="single" w:color="auto" w:sz="4" w:space="0"/>
            </w:tcBorders>
            <w:noWrap w:val="0"/>
            <w:vAlign w:val="center"/>
          </w:tcPr>
          <w:p w14:paraId="02888774">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5627C289">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925" w:type="dxa"/>
            <w:tcBorders>
              <w:top w:val="nil"/>
              <w:left w:val="nil"/>
              <w:bottom w:val="single" w:color="auto" w:sz="4" w:space="0"/>
              <w:right w:val="single" w:color="auto" w:sz="4" w:space="0"/>
            </w:tcBorders>
            <w:noWrap/>
            <w:vAlign w:val="center"/>
          </w:tcPr>
          <w:p w14:paraId="3904008E">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包含县交警大队中心机房122台服务器，48台云存储节点，86台网络交换机以及附属设备等</w:t>
            </w:r>
          </w:p>
        </w:tc>
      </w:tr>
      <w:tr w14:paraId="2D6A6741">
        <w:tblPrEx>
          <w:tblCellMar>
            <w:top w:w="0" w:type="dxa"/>
            <w:left w:w="108" w:type="dxa"/>
            <w:bottom w:w="0" w:type="dxa"/>
            <w:right w:w="108" w:type="dxa"/>
          </w:tblCellMar>
        </w:tblPrEx>
        <w:trPr>
          <w:trHeight w:val="432" w:hRule="atLeast"/>
          <w:jc w:val="center"/>
        </w:trPr>
        <w:tc>
          <w:tcPr>
            <w:tcW w:w="745" w:type="dxa"/>
            <w:tcBorders>
              <w:top w:val="nil"/>
              <w:left w:val="single" w:color="auto" w:sz="4" w:space="0"/>
              <w:bottom w:val="single" w:color="auto" w:sz="4" w:space="0"/>
              <w:right w:val="single" w:color="auto" w:sz="4" w:space="0"/>
            </w:tcBorders>
            <w:noWrap/>
            <w:vAlign w:val="center"/>
          </w:tcPr>
          <w:p w14:paraId="4649F724">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220" w:type="dxa"/>
            <w:tcBorders>
              <w:top w:val="nil"/>
              <w:left w:val="nil"/>
              <w:bottom w:val="single" w:color="auto" w:sz="4" w:space="0"/>
              <w:right w:val="single" w:color="auto" w:sz="4" w:space="0"/>
            </w:tcBorders>
            <w:noWrap w:val="0"/>
            <w:vAlign w:val="center"/>
          </w:tcPr>
          <w:p w14:paraId="22BF8A5E">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后端系统平台维护</w:t>
            </w:r>
          </w:p>
        </w:tc>
        <w:tc>
          <w:tcPr>
            <w:tcW w:w="1220" w:type="dxa"/>
            <w:tcBorders>
              <w:top w:val="nil"/>
              <w:left w:val="nil"/>
              <w:bottom w:val="single" w:color="auto" w:sz="4" w:space="0"/>
              <w:right w:val="single" w:color="auto" w:sz="4" w:space="0"/>
            </w:tcBorders>
            <w:noWrap w:val="0"/>
            <w:vAlign w:val="center"/>
          </w:tcPr>
          <w:p w14:paraId="25C87720">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项/年</w:t>
            </w:r>
          </w:p>
        </w:tc>
        <w:tc>
          <w:tcPr>
            <w:tcW w:w="1220" w:type="dxa"/>
            <w:tcBorders>
              <w:top w:val="nil"/>
              <w:left w:val="nil"/>
              <w:bottom w:val="single" w:color="auto" w:sz="4" w:space="0"/>
              <w:right w:val="single" w:color="auto" w:sz="4" w:space="0"/>
            </w:tcBorders>
            <w:noWrap w:val="0"/>
            <w:vAlign w:val="center"/>
          </w:tcPr>
          <w:p w14:paraId="5A858598">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20" w:type="dxa"/>
            <w:tcBorders>
              <w:top w:val="nil"/>
              <w:left w:val="nil"/>
              <w:bottom w:val="single" w:color="auto" w:sz="4" w:space="0"/>
              <w:right w:val="single" w:color="auto" w:sz="4" w:space="0"/>
            </w:tcBorders>
            <w:noWrap w:val="0"/>
            <w:vAlign w:val="center"/>
          </w:tcPr>
          <w:p w14:paraId="03E101C6">
            <w:pPr>
              <w:widowControl/>
              <w:adjustRightInd/>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925" w:type="dxa"/>
            <w:tcBorders>
              <w:top w:val="nil"/>
              <w:left w:val="nil"/>
              <w:bottom w:val="single" w:color="auto" w:sz="4" w:space="0"/>
              <w:right w:val="single" w:color="auto" w:sz="4" w:space="0"/>
            </w:tcBorders>
            <w:noWrap/>
            <w:vAlign w:val="center"/>
          </w:tcPr>
          <w:p w14:paraId="23D47775">
            <w:pPr>
              <w:widowControl/>
              <w:adjustRightInd/>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包含县交警大队涉及的5个平台软件，包含每个软件所有的运维服务</w:t>
            </w:r>
          </w:p>
        </w:tc>
      </w:tr>
    </w:tbl>
    <w:p w14:paraId="08E8B7FE">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备注：具体点位详见本部分附表。</w:t>
      </w:r>
    </w:p>
    <w:bookmarkEnd w:id="31"/>
    <w:p w14:paraId="4F16D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p>
    <w:p w14:paraId="0D5BF3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建设要求</w:t>
      </w:r>
    </w:p>
    <w:p w14:paraId="47C3D8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（一）运维范围</w:t>
      </w:r>
    </w:p>
    <w:p w14:paraId="53F4D4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本项目运维服务对象包括象山县公安局交通警察大队电子警察、信号灯及道路科技设施维护服务项目所包含的各项内容，包括电子警察1423套、监控及违停球机406套、测速23套、信号灯371个路口、诱导屏50套、中心设备122台服务器、39台视频云存储节点、9台图片云存储节点、86台交换机及各违法处置平台和运维软件系统等。</w:t>
      </w:r>
    </w:p>
    <w:p w14:paraId="58716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本项目运维模式采取运维外包模式，运维年限为3年。运维单位负责3年内的系统运行维护以及相关设备的更换更新，确保监控图像在线率到达预期要求。运行维护期内中标单位负责包括设备的质保、系统的巡检、故障的修复、设备的更新更换、重大活动的保障。</w:t>
      </w:r>
    </w:p>
    <w:p w14:paraId="6F2C7D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cs="宋体"/>
          <w:b/>
          <w:bCs/>
          <w:sz w:val="24"/>
          <w:szCs w:val="32"/>
          <w:lang w:val="en-US" w:eastAsia="zh-CN"/>
        </w:rPr>
        <w:t>（二）服务内容</w:t>
      </w:r>
    </w:p>
    <w:p w14:paraId="07200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(1)调研评估服务</w:t>
      </w:r>
    </w:p>
    <w:p w14:paraId="0162F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对前端设备以及后端的运行状况、运行环境进行现状调研、系统分析和评估并提出相应的建议和服务方案。</w:t>
      </w:r>
    </w:p>
    <w:p w14:paraId="0E5D30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(2)例行维护服务</w:t>
      </w:r>
    </w:p>
    <w:p w14:paraId="0C2DA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运维单位对前端设备以及后端提供预定的例行服务，以及时获得运行维护服务对象状态，发现并处理潜在的故障隐患。</w:t>
      </w:r>
    </w:p>
    <w:p w14:paraId="212D5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(3)故障响应服务</w:t>
      </w:r>
    </w:p>
    <w:p w14:paraId="0C85B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是运维单位接到用户方服务请求或故障申告后，在承诺范围内尽快降低和消除对用户方业务的影响。根据响应的前提不同，分为故障驱动响应、服务请求响应和应急响应。</w:t>
      </w:r>
    </w:p>
    <w:p w14:paraId="397CC8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a)故障驱动响应：</w:t>
      </w:r>
    </w:p>
    <w:p w14:paraId="13DD07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在系统运行过程中由运维单位提供专业维护队伍向业主单位提供故障件更换、返修，以保证设备或业务使用持续可用的服务。在现场不能修复的设备立即更换代用设备。例如运维方巡检时发现某点位的信号灯损坏，需要更换，此时运维方将向业主报备，并在经得业主同意后进行更换。</w:t>
      </w:r>
    </w:p>
    <w:p w14:paraId="5512B1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b)服务请求响应：由于业主单位提出各类服务请求，引发的需要针对服务对象、服务等级做出调整或修改的响应型服务。例如，业主在实际使用监控系统中发现某点位的摄像头角度需要调整，此时向</w:t>
      </w:r>
      <w:bookmarkStart w:id="32" w:name="_bookmark24"/>
      <w:bookmarkEnd w:id="32"/>
      <w:bookmarkStart w:id="33" w:name="_bookmark23"/>
      <w:bookmarkEnd w:id="33"/>
      <w:bookmarkStart w:id="34" w:name="_bookmark25"/>
      <w:bookmarkEnd w:id="34"/>
      <w:r>
        <w:rPr>
          <w:rFonts w:hint="eastAsia" w:ascii="宋体" w:hAnsi="宋体" w:eastAsia="宋体" w:cs="宋体"/>
          <w:b w:val="0"/>
          <w:sz w:val="24"/>
          <w:szCs w:val="32"/>
          <w:lang w:val="en-US" w:eastAsia="zh-CN"/>
        </w:rPr>
        <w:t>运维方提出服务请求，运维方应在规定的时间内完成业主的服务请求。</w:t>
      </w:r>
    </w:p>
    <w:p w14:paraId="25B209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c)应急响应：指在服务范围出现跨越预定的应急响应阈值的重大事件、发生重大自然灾害、由于政府部门发出行政指令或用户方提出要求时，应当启动应急处理程序。例如，政府发布台风预警，此时运维方应及时对前端系统进行巡检、加固危险隐患点位、做好防雨防风措施。</w:t>
      </w:r>
    </w:p>
    <w:p w14:paraId="2264C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(4)优化改善服务</w:t>
      </w:r>
    </w:p>
    <w:p w14:paraId="2F25D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是运维单位为适应用户方业务要求，通过提供调优改进服务，达到提高运行维护服务对象性能或管理能力的目的。包括适应性改进、增强性改进和预防性改进三种类型。</w:t>
      </w:r>
    </w:p>
    <w:p w14:paraId="26DBA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a)适应性改进：为保持交警科技设施和信号灯系统在已变化或正在变化的环境中可持续运行而实施的改造。例如，某点位需要移位，此时运维方应提供相应的优化改善服务完成业主要求。</w:t>
      </w:r>
    </w:p>
    <w:p w14:paraId="6E653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b)增强性改进：根据交警科技设施和信号灯系统的运行需求或 由于系统的缺陷，采取相应改进措施增强系统的安全性、可用性和可靠性；例如，上级单位要求的对电警或卡口系统软件的升级、补丁，运维方需要及时提供改进服务并保障系统不间断工作。</w:t>
      </w:r>
    </w:p>
    <w:p w14:paraId="36009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32"/>
          <w:lang w:val="en-US" w:eastAsia="zh-CN"/>
        </w:rPr>
      </w:pPr>
      <w:r>
        <w:rPr>
          <w:rFonts w:hint="eastAsia" w:ascii="宋体" w:hAnsi="宋体" w:eastAsia="宋体" w:cs="宋体"/>
          <w:b w:val="0"/>
          <w:sz w:val="24"/>
          <w:szCs w:val="32"/>
          <w:lang w:val="en-US" w:eastAsia="zh-CN"/>
        </w:rPr>
        <w:t>c)预防性改进：检测和纠正交警科技设施和信号灯系统运行过程中潜在的问题或缺陷，以降低系统风险，满足系统未来可靠运行的需求。例如，运维方应定期对后端设备的健康状况进行检测，硬盘损耗、网络丢包等进行评估，及时排查系统潜在问题和缺陷。</w:t>
      </w:r>
    </w:p>
    <w:p w14:paraId="26254F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7C678908">
      <w:pPr>
        <w:tabs>
          <w:tab w:val="left" w:pos="0"/>
        </w:tabs>
        <w:adjustRightInd/>
        <w:spacing w:line="360" w:lineRule="auto"/>
        <w:rPr>
          <w:rFonts w:hint="eastAsia" w:ascii="宋体" w:hAnsi="宋体" w:eastAsia="宋体" w:cs="宋体"/>
          <w:b/>
          <w:kern w:val="0"/>
          <w:sz w:val="24"/>
        </w:rPr>
      </w:pPr>
      <w:r>
        <w:rPr>
          <w:rFonts w:hint="eastAsia" w:ascii="宋体" w:hAnsi="宋体" w:eastAsia="宋体" w:cs="宋体"/>
          <w:b/>
          <w:kern w:val="0"/>
          <w:sz w:val="24"/>
        </w:rPr>
        <w:t>（三）人员配置及服务保障</w:t>
      </w:r>
    </w:p>
    <w:p w14:paraId="0616D152">
      <w:pPr>
        <w:tabs>
          <w:tab w:val="left" w:pos="0"/>
        </w:tabs>
        <w:adjustRightInd/>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因本项目维护服务的专业性及信息化的安全性，对</w:t>
      </w:r>
      <w:r>
        <w:rPr>
          <w:rFonts w:hint="eastAsia" w:ascii="宋体" w:hAnsi="宋体" w:eastAsia="宋体" w:cs="宋体"/>
          <w:b/>
          <w:kern w:val="0"/>
          <w:sz w:val="24"/>
          <w:lang w:val="en-US" w:eastAsia="zh-CN"/>
        </w:rPr>
        <w:t>供应商</w:t>
      </w:r>
      <w:r>
        <w:rPr>
          <w:rFonts w:hint="eastAsia" w:ascii="宋体" w:hAnsi="宋体" w:eastAsia="宋体" w:cs="宋体"/>
          <w:b/>
          <w:kern w:val="0"/>
          <w:sz w:val="24"/>
        </w:rPr>
        <w:t>提出以下人员及服务的相关要求：</w:t>
      </w:r>
    </w:p>
    <w:p w14:paraId="35A49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32"/>
          <w:lang w:val="en-US" w:eastAsia="zh-CN"/>
        </w:rPr>
      </w:pPr>
      <w:r>
        <w:rPr>
          <w:rFonts w:hint="eastAsia" w:ascii="宋体" w:hAnsi="宋体" w:eastAsia="宋体" w:cs="宋体"/>
          <w:color w:val="auto"/>
          <w:kern w:val="0"/>
          <w:sz w:val="24"/>
        </w:rPr>
        <w:t>▲1、配备不少于12位专门维保人员24小时全天候响应，至少派6名人员进行驻场办公（长期驻点服务，地点：象山交警大队），其中必须要有2名技术负责人，1名需熟悉并能解决电警备案流程，信号灯维护驻点需熟悉莱斯信号机等应急保障能力，1名需熟悉后台各系统平台，具备各系统平台维护能力，2名驻场人员同时需要配合象山交警大队完成关于本项目的其他服务要求</w:t>
      </w:r>
      <w:r>
        <w:rPr>
          <w:rFonts w:hint="eastAsia" w:ascii="宋体" w:hAnsi="宋体" w:eastAsia="宋体" w:cs="宋体"/>
          <w:color w:val="auto"/>
          <w:kern w:val="0"/>
          <w:sz w:val="24"/>
          <w:highlight w:val="none"/>
        </w:rPr>
        <w:t>（完成交警大队交代的科技相关其他的任务）。</w:t>
      </w:r>
      <w:r>
        <w:rPr>
          <w:rFonts w:hint="eastAsia" w:ascii="宋体" w:hAnsi="宋体" w:eastAsia="宋体" w:cs="宋体"/>
          <w:b/>
          <w:bCs/>
          <w:color w:val="auto"/>
          <w:kern w:val="0"/>
          <w:sz w:val="24"/>
          <w:highlight w:val="none"/>
        </w:rPr>
        <w:t>注：投标文件中须提供承诺函（格式自拟），未提供视为无效投标。</w:t>
      </w:r>
    </w:p>
    <w:p w14:paraId="5DAAF5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rPr>
        <w:t>2、常驻技术人员需熟悉交通管理集成指挥平台、智能交通管理平台、云警智能终端管理平台、智能交通综合管控平台、宁波市道路交通监控卡口平台、宁波非现场平台的操作及熟悉并能解决电子警察备案流程，同时需熟悉莱斯信号机等应急保障能力。</w:t>
      </w:r>
    </w:p>
    <w:p w14:paraId="24AB9F6B">
      <w:pPr>
        <w:tabs>
          <w:tab w:val="left" w:pos="0"/>
        </w:tabs>
        <w:adjustRightInd/>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3、常驻的技术人员必须进驻象山交警大队（合同签订后维护单位派技术负责人入驻象山交警大队）长期驻点服务，在驻点部门办公期间，需遵守公安机关相关纪律规定，按驻点部门办公时间正常上下班，并由公安机关对其进行考核，纳入公司考核分。</w:t>
      </w:r>
    </w:p>
    <w:p w14:paraId="2C48330D">
      <w:pPr>
        <w:tabs>
          <w:tab w:val="left" w:pos="0"/>
        </w:tabs>
        <w:adjustRightInd/>
        <w:spacing w:line="360" w:lineRule="auto"/>
        <w:ind w:firstLine="360" w:firstLineChars="150"/>
        <w:rPr>
          <w:rFonts w:hint="eastAsia" w:ascii="宋体" w:hAnsi="宋体" w:eastAsia="宋体" w:cs="宋体"/>
          <w:kern w:val="0"/>
          <w:sz w:val="24"/>
          <w:highlight w:val="cyan"/>
        </w:rPr>
      </w:pPr>
      <w:r>
        <w:rPr>
          <w:rFonts w:hint="eastAsia" w:ascii="宋体" w:hAnsi="宋体" w:eastAsia="宋体" w:cs="宋体"/>
          <w:kern w:val="0"/>
          <w:sz w:val="24"/>
        </w:rPr>
        <w:t>4、室外技术人员需负责日常维护工作，</w:t>
      </w:r>
      <w:r>
        <w:rPr>
          <w:rFonts w:hint="eastAsia" w:ascii="宋体" w:hAnsi="宋体" w:eastAsia="宋体" w:cs="宋体"/>
          <w:kern w:val="0"/>
          <w:sz w:val="24"/>
          <w:highlight w:val="none"/>
        </w:rPr>
        <w:t>具体详见各项前端维护要求及抢修维护要求。</w:t>
      </w:r>
    </w:p>
    <w:p w14:paraId="4CE0E634">
      <w:pPr>
        <w:tabs>
          <w:tab w:val="left" w:pos="0"/>
        </w:tabs>
        <w:adjustRightInd/>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5、人员更换要求：须上报采购人，采购人同意后进行人员更换，提供更换</w:t>
      </w:r>
      <w:r>
        <w:rPr>
          <w:rFonts w:hint="eastAsia" w:ascii="宋体" w:hAnsi="宋体" w:eastAsia="宋体" w:cs="宋体"/>
          <w:kern w:val="0"/>
          <w:sz w:val="24"/>
          <w:lang w:eastAsia="zh-CN"/>
        </w:rPr>
        <w:t>的</w:t>
      </w:r>
      <w:r>
        <w:rPr>
          <w:rFonts w:hint="eastAsia" w:ascii="宋体" w:hAnsi="宋体" w:eastAsia="宋体" w:cs="宋体"/>
          <w:kern w:val="0"/>
          <w:sz w:val="24"/>
        </w:rPr>
        <w:t>人员</w:t>
      </w:r>
      <w:r>
        <w:rPr>
          <w:rFonts w:hint="eastAsia" w:ascii="宋体" w:hAnsi="宋体" w:eastAsia="宋体" w:cs="宋体"/>
          <w:kern w:val="0"/>
          <w:sz w:val="24"/>
          <w:lang w:val="en-US" w:eastAsia="zh-CN"/>
        </w:rPr>
        <w:t>须为供应商在职人员。提供</w:t>
      </w:r>
      <w:r>
        <w:rPr>
          <w:rFonts w:hint="eastAsia" w:ascii="宋体" w:hAnsi="宋体" w:eastAsia="宋体" w:cs="宋体"/>
          <w:kern w:val="0"/>
          <w:sz w:val="24"/>
        </w:rPr>
        <w:t>前三个月</w:t>
      </w:r>
      <w:r>
        <w:rPr>
          <w:rFonts w:hint="eastAsia" w:ascii="宋体" w:hAnsi="宋体" w:eastAsia="宋体" w:cs="宋体"/>
          <w:kern w:val="0"/>
          <w:sz w:val="24"/>
          <w:lang w:val="en-US" w:eastAsia="zh-CN"/>
        </w:rPr>
        <w:t>供应商为其缴纳的</w:t>
      </w:r>
      <w:r>
        <w:rPr>
          <w:rFonts w:hint="eastAsia" w:ascii="宋体" w:hAnsi="宋体" w:eastAsia="宋体" w:cs="宋体"/>
          <w:kern w:val="0"/>
          <w:sz w:val="24"/>
        </w:rPr>
        <w:t>社保</w:t>
      </w:r>
      <w:r>
        <w:rPr>
          <w:rFonts w:hint="eastAsia" w:ascii="宋体" w:hAnsi="宋体" w:eastAsia="宋体" w:cs="宋体"/>
          <w:kern w:val="0"/>
          <w:sz w:val="24"/>
          <w:lang w:val="en-US" w:eastAsia="zh-CN"/>
        </w:rPr>
        <w:t>证明</w:t>
      </w:r>
      <w:r>
        <w:rPr>
          <w:rFonts w:hint="eastAsia" w:ascii="宋体" w:hAnsi="宋体" w:eastAsia="宋体" w:cs="宋体"/>
          <w:kern w:val="0"/>
          <w:sz w:val="24"/>
        </w:rPr>
        <w:t>。</w:t>
      </w:r>
    </w:p>
    <w:p w14:paraId="35A60AD9">
      <w:pPr>
        <w:tabs>
          <w:tab w:val="left" w:pos="0"/>
        </w:tabs>
        <w:adjustRightInd/>
        <w:spacing w:line="360" w:lineRule="auto"/>
        <w:ind w:firstLine="360" w:firstLineChars="150"/>
        <w:rPr>
          <w:rFonts w:hint="eastAsia" w:ascii="宋体" w:hAnsi="宋体" w:eastAsia="宋体" w:cs="宋体"/>
          <w:kern w:val="0"/>
          <w:sz w:val="24"/>
          <w:highlight w:val="none"/>
        </w:rPr>
      </w:pPr>
      <w:r>
        <w:rPr>
          <w:rFonts w:hint="eastAsia" w:ascii="宋体" w:hAnsi="宋体" w:eastAsia="宋体" w:cs="宋体"/>
          <w:kern w:val="0"/>
          <w:sz w:val="24"/>
          <w:highlight w:val="none"/>
        </w:rPr>
        <w:t>▲6、在备品备件方面，对常规配件设备，如：各种规格的设备电源、线缆、前端网络传输设备、光模块等进行现场备货，以提高维保质量。</w:t>
      </w:r>
      <w:r>
        <w:rPr>
          <w:rFonts w:hint="eastAsia" w:ascii="宋体" w:hAnsi="宋体" w:cs="宋体"/>
          <w:b/>
          <w:bCs/>
          <w:kern w:val="0"/>
          <w:sz w:val="24"/>
          <w:highlight w:val="none"/>
          <w:lang w:val="en-US" w:eastAsia="zh-CN"/>
        </w:rPr>
        <w:t>注：投标文件中须提供承诺函（格式自拟），未提供视为无效投标。</w:t>
      </w:r>
    </w:p>
    <w:p w14:paraId="43230948">
      <w:pPr>
        <w:tabs>
          <w:tab w:val="left" w:pos="0"/>
        </w:tabs>
        <w:adjustRightInd/>
        <w:spacing w:line="360" w:lineRule="auto"/>
        <w:ind w:firstLine="360" w:firstLineChars="150"/>
        <w:rPr>
          <w:rFonts w:hint="default" w:ascii="宋体" w:hAnsi="宋体" w:eastAsia="宋体" w:cs="宋体"/>
          <w:b/>
          <w:bCs/>
          <w:sz w:val="24"/>
          <w:szCs w:val="32"/>
          <w:lang w:val="en-US" w:eastAsia="zh-CN"/>
        </w:rPr>
      </w:pPr>
      <w:r>
        <w:rPr>
          <w:rFonts w:hint="eastAsia" w:ascii="宋体" w:hAnsi="宋体" w:eastAsia="宋体" w:cs="宋体"/>
          <w:kern w:val="0"/>
          <w:sz w:val="24"/>
          <w:highlight w:val="none"/>
        </w:rPr>
        <w:t>▲7、专用设备方面：配备不少于1辆专业登高作业车和不少于4辆专业工程抢修车全天24小时随时响应。</w:t>
      </w:r>
      <w:r>
        <w:rPr>
          <w:rFonts w:hint="eastAsia" w:ascii="宋体" w:hAnsi="宋体" w:cs="宋体"/>
          <w:b/>
          <w:bCs/>
          <w:kern w:val="0"/>
          <w:sz w:val="24"/>
          <w:highlight w:val="none"/>
          <w:lang w:val="en-US" w:eastAsia="zh-CN"/>
        </w:rPr>
        <w:t>注：投标文件中须提供承诺函（格式自拟），未提供视为无效投标。</w:t>
      </w:r>
    </w:p>
    <w:p w14:paraId="1E57D5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30AD5C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四、运维服务标准</w:t>
      </w:r>
    </w:p>
    <w:p w14:paraId="30D3F1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32"/>
          <w:lang w:val="en-US" w:eastAsia="zh-CN"/>
        </w:rPr>
      </w:pPr>
      <w:r>
        <w:rPr>
          <w:rFonts w:hint="eastAsia" w:ascii="宋体" w:hAnsi="宋体" w:cs="宋体"/>
          <w:b/>
          <w:bCs/>
          <w:sz w:val="24"/>
          <w:szCs w:val="32"/>
          <w:lang w:val="en-US" w:eastAsia="zh-CN"/>
        </w:rPr>
        <w:t>1.前端设备运维标准</w:t>
      </w:r>
    </w:p>
    <w:p w14:paraId="6F902196">
      <w:pPr>
        <w:tabs>
          <w:tab w:val="left" w:pos="0"/>
        </w:tabs>
        <w:adjustRightInd/>
        <w:spacing w:line="360" w:lineRule="auto"/>
        <w:ind w:firstLine="360" w:firstLineChars="150"/>
        <w:rPr>
          <w:rFonts w:hint="default" w:ascii="宋体" w:hAnsi="宋体" w:eastAsia="宋体" w:cs="宋体"/>
          <w:kern w:val="0"/>
          <w:sz w:val="24"/>
          <w:lang w:val="en-US" w:eastAsia="zh-CN"/>
        </w:rPr>
      </w:pPr>
      <w:r>
        <w:rPr>
          <w:rFonts w:hint="eastAsia" w:ascii="宋体" w:hAnsi="宋体" w:eastAsia="宋体" w:cs="宋体"/>
          <w:kern w:val="0"/>
          <w:sz w:val="24"/>
        </w:rPr>
        <w:t>总体要求：7</w:t>
      </w:r>
      <w:r>
        <w:rPr>
          <w:rFonts w:hint="default" w:ascii="Arial" w:hAnsi="Arial" w:eastAsia="宋体" w:cs="Arial"/>
          <w:kern w:val="0"/>
          <w:sz w:val="24"/>
        </w:rPr>
        <w:t>×</w:t>
      </w:r>
      <w:r>
        <w:rPr>
          <w:rFonts w:hint="eastAsia" w:ascii="宋体" w:hAnsi="宋体" w:eastAsia="宋体" w:cs="宋体"/>
          <w:kern w:val="0"/>
          <w:sz w:val="24"/>
        </w:rPr>
        <w:t>24小时提供运维服务，要求对前端设备的保养、性能 检查和故障修复及设备损坏更换；立杆、机箱的损坏及自然锈迹进行修复；对摄像机、信号灯表面进行定期的清洁、除垢；做好各点位的 技术资料，做到点位、名称准确无误，推送正常。所有设备动力电源、电缆，需委托具备专业资质的电力公司进行维护。</w:t>
      </w:r>
    </w:p>
    <w:p w14:paraId="0E1DD3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1.1电警及监控运维</w:t>
      </w:r>
    </w:p>
    <w:p w14:paraId="2D9D2D4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(1)保证在运维明间除去不可抗力因素外，每天监控摄像头完好率在98%以上，安排专门维护车辆、人员常驻象山县公安局交警大队作为应急力量。</w:t>
      </w:r>
    </w:p>
    <w:p w14:paraId="2AB37D6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(2)前端点位设备维护：前端点位(包括主机设备、抓拍设备、闪光灯、补光灯、设备杆等设备)的清洗、巡检、维修、更换、保养等工作。</w:t>
      </w:r>
    </w:p>
    <w:p w14:paraId="27FB0B92">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(3)前端点位线路维护：网络链路(主干光纤链路除外)、电源线路的维护，包含电源的取、接电等工作。</w:t>
      </w:r>
    </w:p>
    <w:p w14:paraId="4E2386D0">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(4)前端点位设备更换：业主提出的前端点位设备更换。</w:t>
      </w:r>
    </w:p>
    <w:p w14:paraId="58AE057B">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(5)前端基础工程施工：点位迁移引起的基础制作、设备安装、管线敷设、电源接入等施工。</w:t>
      </w:r>
    </w:p>
    <w:p w14:paraId="2815D028">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(6)每日开展前端及后端巡视工作，包括各监控、测速仪点位的设备运行情况检查。</w:t>
      </w:r>
    </w:p>
    <w:p w14:paraId="7857278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(7)每一季度完成一次所有前端设备的巡检和维护，每月提交设备维护与保养报告，每一季度提交季度巡检报告。</w:t>
      </w:r>
    </w:p>
    <w:p w14:paraId="3B5F37B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(8)做好前端设备故障的统计分析，优化维修流程，缩短故障解决时间。</w:t>
      </w:r>
    </w:p>
    <w:p w14:paraId="37FFFFD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(9)设备故障需更换部件的，应在更换部件后进行设备联机调试，确保设备和系统的正常运行。</w:t>
      </w:r>
    </w:p>
    <w:p w14:paraId="064A3274">
      <w:pPr>
        <w:tabs>
          <w:tab w:val="left" w:pos="0"/>
        </w:tabs>
        <w:adjustRightInd/>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主设备报废无法维修的（如摄像机、补光灯、抱杆机箱、落地机箱、杆件等，辅材除外）提交设备申请单由业主提供设备更换。</w:t>
      </w:r>
    </w:p>
    <w:p w14:paraId="134408D5">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1</w:t>
      </w:r>
      <w:r>
        <w:rPr>
          <w:rFonts w:hint="eastAsia" w:ascii="宋体" w:hAnsi="宋体" w:eastAsia="宋体" w:cs="宋体"/>
          <w:kern w:val="0"/>
          <w:sz w:val="24"/>
        </w:rPr>
        <w:t>)配合完成特定要求设备的检查和标定工作。</w:t>
      </w:r>
    </w:p>
    <w:p w14:paraId="42B0D8A8">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2</w:t>
      </w:r>
      <w:r>
        <w:rPr>
          <w:rFonts w:hint="eastAsia" w:ascii="宋体" w:hAnsi="宋体" w:eastAsia="宋体" w:cs="宋体"/>
          <w:kern w:val="0"/>
          <w:sz w:val="24"/>
        </w:rPr>
        <w:t>)按要求，在基于现有前端设备的基础上进行技术改造，优化数据采集方式。</w:t>
      </w:r>
    </w:p>
    <w:p w14:paraId="00829BFB">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rPr>
        <w:t>)监控拍摄范围内有树林或其他障碍物遮挡视线时，应及时处理，不能处理的上报大队管理员。</w:t>
      </w:r>
    </w:p>
    <w:p w14:paraId="2DEB6B9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4</w:t>
      </w:r>
      <w:r>
        <w:rPr>
          <w:rFonts w:hint="eastAsia" w:ascii="宋体" w:hAnsi="宋体" w:eastAsia="宋体" w:cs="宋体"/>
          <w:kern w:val="0"/>
          <w:sz w:val="24"/>
        </w:rPr>
        <w:t>)完成前端抓拍点位迁移、更换后相应设备的计量标定。</w:t>
      </w:r>
    </w:p>
    <w:p w14:paraId="60ACC88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5</w:t>
      </w:r>
      <w:r>
        <w:rPr>
          <w:rFonts w:hint="eastAsia" w:ascii="宋体" w:hAnsi="宋体" w:eastAsia="宋体" w:cs="宋体"/>
          <w:kern w:val="0"/>
          <w:sz w:val="24"/>
        </w:rPr>
        <w:t>)临时任务：根据业主单位要求，随时指派技术人员到系统前端进行巡检、抢修及保障，运维单位需自备交通工具。</w:t>
      </w:r>
    </w:p>
    <w:p w14:paraId="4AB4FDF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6</w:t>
      </w:r>
      <w:r>
        <w:rPr>
          <w:rFonts w:hint="eastAsia" w:ascii="宋体" w:hAnsi="宋体" w:eastAsia="宋体" w:cs="宋体"/>
          <w:kern w:val="0"/>
          <w:sz w:val="24"/>
        </w:rPr>
        <w:t>)故障抢修：一般性故障应承诺在3天内修复故障，因第三方原因引起的市电停电、光纤等管线断裂和重新敷设等造成的故障在3天内不能修复的，应向业主提出故障延期修复申请，确定解决办法和最后期限，最大延期时间(累计)不得超过15天，业主酌情作出审批。重大或疑难故障维护方须在7天内修复，不能修复的，应向业主提出故障延期修复申请，确定解决办法和最后期限，最大延期时间(累计)不得超过30天，业主酌情作出审批。</w:t>
      </w:r>
    </w:p>
    <w:p w14:paraId="6CD49689">
      <w:pPr>
        <w:tabs>
          <w:tab w:val="left" w:pos="0"/>
        </w:tabs>
        <w:adjustRightInd/>
        <w:spacing w:line="360" w:lineRule="auto"/>
        <w:ind w:firstLine="480" w:firstLineChars="200"/>
        <w:rPr>
          <w:rFonts w:hint="eastAsia" w:ascii="宋体" w:hAnsi="宋体" w:eastAsia="宋体" w:cs="宋体"/>
          <w:b/>
          <w:bCs/>
          <w:sz w:val="24"/>
          <w:szCs w:val="32"/>
          <w:lang w:val="en-US" w:eastAsia="zh-CN"/>
        </w:rPr>
      </w:pPr>
      <w:r>
        <w:rPr>
          <w:rFonts w:hint="eastAsia" w:ascii="宋体" w:hAnsi="宋体" w:eastAsia="宋体" w:cs="宋体"/>
          <w:kern w:val="0"/>
          <w:sz w:val="24"/>
        </w:rPr>
        <w:t>(1</w:t>
      </w:r>
      <w:r>
        <w:rPr>
          <w:rFonts w:hint="eastAsia" w:ascii="宋体" w:hAnsi="宋体" w:cs="宋体"/>
          <w:kern w:val="0"/>
          <w:sz w:val="24"/>
          <w:lang w:val="en-US" w:eastAsia="zh-CN"/>
        </w:rPr>
        <w:t>7</w:t>
      </w:r>
      <w:r>
        <w:rPr>
          <w:rFonts w:hint="eastAsia" w:ascii="宋体" w:hAnsi="宋体" w:eastAsia="宋体" w:cs="宋体"/>
          <w:kern w:val="0"/>
          <w:sz w:val="24"/>
        </w:rPr>
        <w:t>)应急保障维护，前后端设备的调试、检查、清洁等任务，城区1小时、农村2小时内到达现场，24小时内完成。</w:t>
      </w:r>
    </w:p>
    <w:p w14:paraId="42D0EA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1.2信号灯系统运维</w:t>
      </w:r>
    </w:p>
    <w:p w14:paraId="6808CAF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运维单位应提供的信号灯系统运维服务内容包括日常巡检保养、主动监测、故障修复、特殊保障，临时信号灯维修保养等运维。</w:t>
      </w:r>
    </w:p>
    <w:p w14:paraId="62A20BEE">
      <w:pPr>
        <w:tabs>
          <w:tab w:val="left" w:pos="0"/>
        </w:tabs>
        <w:adjustRightInd/>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rPr>
        <w:t>(1)每个巡检的路口交通信号灯24小时正常运行。信号灯正常显示率大于 98%，信号灯控制机可用率大于98%，线路完好率达98%以上</w:t>
      </w:r>
      <w:r>
        <w:rPr>
          <w:rFonts w:hint="eastAsia" w:ascii="宋体" w:hAnsi="宋体" w:eastAsia="宋体" w:cs="宋体"/>
          <w:kern w:val="0"/>
          <w:sz w:val="24"/>
          <w:highlight w:val="none"/>
        </w:rPr>
        <w:t>(以信号灯控制系统平台可用率为准)；</w:t>
      </w:r>
    </w:p>
    <w:p w14:paraId="7A5C088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对所维护每个路口每周至少巡检一次，每周的巡查情况建立巡检台帐，应于每周三上交交警大队接受检查，经抽查以后发现未巡查只记台账资料的每起扣3000元。每一季度完成一次所有前端信号灯点位的维保巡查，提交季度巡检报告。具体巡检内容如下:</w:t>
      </w:r>
    </w:p>
    <w:p w14:paraId="5E156C70">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a.确保信号灯及灯具、灯杆、机箱的干净整洁。</w:t>
      </w:r>
    </w:p>
    <w:p w14:paraId="4086387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b.检查信号灯有无缺灯，路口信号灯是否运转正常且有无灯具老化或有色差现象。</w:t>
      </w:r>
    </w:p>
    <w:p w14:paraId="68B54645">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c.检查灯具是否齐全，有无歪斜。信号灯帽檐、裙边是否松动、破损。</w:t>
      </w:r>
    </w:p>
    <w:p w14:paraId="01A87919">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d.检查灯杆是否歪斜，观察孔盖板是否齐全，灯杆是否被刮蹭或被撞现象，路口是否缺少灯杆及灯具，路口有无废弃信号灯杆。信号灯是否被遮挡现象。</w:t>
      </w:r>
    </w:p>
    <w:p w14:paraId="5CE2178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e.检查信号灯电缆井是否有塌陷、井圈外露、井盖破碎。</w:t>
      </w:r>
    </w:p>
    <w:p w14:paraId="32B98C9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f.检查信号灯管线是否外露或因施工被拆除、损毁。</w:t>
      </w:r>
    </w:p>
    <w:p w14:paraId="462618EB">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g.检查机箱、电源箱门是否关好，有无被撬、被撞。</w:t>
      </w:r>
    </w:p>
    <w:p w14:paraId="38487AB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h.统计信号灯维修的内容，包括信号灯具，电缆井，电缆线，灯杆，遮挡物等的情况。</w:t>
      </w:r>
    </w:p>
    <w:p w14:paraId="647EA17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i.检查信号机的工作情况，提出合理配时计划,按照方案调整灯控配时。</w:t>
      </w:r>
    </w:p>
    <w:p w14:paraId="71C83DC9">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j.道路改造、市政建设及工程抢险影响信号灯正常运行时的现场维护。</w:t>
      </w:r>
    </w:p>
    <w:p w14:paraId="1F9AD24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k.当信号机故障及需较长时间(2小时以上)维修时，应摆放临时信号灯,临时信号灯由维护单位提供，确保路口安全畅通。</w:t>
      </w:r>
    </w:p>
    <w:p w14:paraId="0FBC829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l.因道路施工、路口改造、设备升级改造、设备迁移等原因造成设备停用的，由维护单位负责保管设备，并对设备进行基本防护，保障设备能随时投入使用。</w:t>
      </w:r>
    </w:p>
    <w:p w14:paraId="6816DC70">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m.重要节假日、大型活动期间，特定巡检、维修、维护、清洁、保养。</w:t>
      </w:r>
    </w:p>
    <w:p w14:paraId="6C5994B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n.信号灯发生故障时，供应商应摆放临时信号灯，直至维护结束，确保道路的正常通行。</w:t>
      </w:r>
    </w:p>
    <w:p w14:paraId="04D2738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(3)在维护期内如遇上级部门对信号灯灯盘技术标准进行调整的，运维单位需及时响应，提出调整方案，具体事项另行磋商。</w:t>
      </w:r>
    </w:p>
    <w:p w14:paraId="02A7368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(4)设立24小时服务专用电话，接受维修指令。抢修各种原因引起的故障，白天1小时内响应，夜间2小时内响应。城区(4个街道)1小时内达到现场，其他街道和乡镇1.5小时内到达现场。</w:t>
      </w:r>
    </w:p>
    <w:p w14:paraId="78D4C15D">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a.灯具故障2小时内修复，涉及电缆、土建工程另计；</w:t>
      </w:r>
    </w:p>
    <w:p w14:paraId="1DFBFE5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b.交通信号机2小时内修复，特殊情况24小时内修复；</w:t>
      </w:r>
    </w:p>
    <w:p w14:paraId="0C0D474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c.重要路口的电缆线、灯杆12小时内修复；一般路口的，24小时内修复；</w:t>
      </w:r>
    </w:p>
    <w:p w14:paraId="396DCE0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d.电缆井盖2小时内修复；</w:t>
      </w:r>
    </w:p>
    <w:p w14:paraId="6E56908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e.线路故障24小时内修复。</w:t>
      </w:r>
    </w:p>
    <w:p w14:paraId="66555B19">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(5)其他要求：</w:t>
      </w:r>
    </w:p>
    <w:p w14:paraId="22460A8D">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a.根据交通信号灯日常集中管养工作的内容、要求和范围。</w:t>
      </w:r>
      <w:bookmarkStart w:id="35" w:name="_bookmark26"/>
      <w:bookmarkEnd w:id="35"/>
    </w:p>
    <w:p w14:paraId="00B3A88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交通信号灯集中管养(维护、配件维修)及新增，包括实施和完成每一项服务维护、配件维修和更换等行为所需的人工费、材料费、施工费、通讯费、技术支持以及临时信号灯的摆放等全部费用由运维单位承担。信号灯停用期间必须及时摆放临时信灯，临时信号灯按由维护单位打包提供。</w:t>
      </w:r>
    </w:p>
    <w:p w14:paraId="2D987B15">
      <w:pPr>
        <w:tabs>
          <w:tab w:val="left" w:pos="0"/>
        </w:tabs>
        <w:adjustRightInd/>
        <w:spacing w:line="360" w:lineRule="auto"/>
        <w:ind w:firstLine="480" w:firstLineChars="200"/>
        <w:rPr>
          <w:rFonts w:hint="eastAsia" w:ascii="宋体" w:hAnsi="宋体" w:eastAsia="宋体" w:cs="宋体"/>
          <w:b/>
          <w:bCs/>
          <w:sz w:val="24"/>
          <w:szCs w:val="32"/>
          <w:highlight w:val="none"/>
          <w:lang w:val="en-US" w:eastAsia="zh-CN"/>
        </w:rPr>
      </w:pPr>
      <w:r>
        <w:rPr>
          <w:rFonts w:hint="eastAsia" w:ascii="宋体" w:hAnsi="宋体" w:eastAsia="宋体" w:cs="宋体"/>
          <w:kern w:val="0"/>
          <w:sz w:val="24"/>
          <w:highlight w:val="none"/>
        </w:rPr>
        <w:t>(6)主设备报废无法维修的（如机动车灯、行人灯、信号机、杆件等，辅材除外）提交设备申请由业主提供设备更换。</w:t>
      </w:r>
    </w:p>
    <w:p w14:paraId="51021F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1.3诱导屏运维</w:t>
      </w:r>
    </w:p>
    <w:p w14:paraId="50A17BA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(1)确保诱导屏工作正常，能按要求播放内容。</w:t>
      </w:r>
    </w:p>
    <w:p w14:paraId="46A34E5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(2)定期检查发送卡通讯是否正常，通过查看发送卡的绿色信号指示灯的闪烁频率，检查发送盒是否工作。</w:t>
      </w:r>
    </w:p>
    <w:p w14:paraId="60EF60C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(3)定期检查有显示的箱体与无显示的箱体之间信号线是否接触良好。或箱体内网线水晶头是否接触良好。</w:t>
      </w:r>
    </w:p>
    <w:p w14:paraId="3E3324C3">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(4)定期检查后端屏参数是否设置正常，能否有效发送文件数据。</w:t>
      </w:r>
    </w:p>
    <w:p w14:paraId="3B808F7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(5)定期检查单元板是否有无工作状态。</w:t>
      </w:r>
    </w:p>
    <w:p w14:paraId="2AE7C5B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(6)定期检查管线是否外露或因施工被拆除、损毁。</w:t>
      </w:r>
    </w:p>
    <w:p w14:paraId="06901AEF">
      <w:pPr>
        <w:tabs>
          <w:tab w:val="left" w:pos="0"/>
        </w:tabs>
        <w:adjustRightInd/>
        <w:spacing w:line="360" w:lineRule="auto"/>
        <w:ind w:firstLine="480" w:firstLineChars="200"/>
        <w:rPr>
          <w:rFonts w:hint="eastAsia" w:ascii="宋体" w:hAnsi="宋体" w:eastAsia="宋体" w:cs="宋体"/>
          <w:b/>
          <w:bCs/>
          <w:sz w:val="24"/>
          <w:szCs w:val="32"/>
          <w:highlight w:val="none"/>
          <w:lang w:val="en-US" w:eastAsia="zh-CN"/>
        </w:rPr>
      </w:pPr>
      <w:r>
        <w:rPr>
          <w:rFonts w:hint="eastAsia" w:ascii="宋体" w:hAnsi="宋体" w:eastAsia="宋体" w:cs="宋体"/>
          <w:kern w:val="0"/>
          <w:sz w:val="24"/>
          <w:highlight w:val="none"/>
        </w:rPr>
        <w:t>(7)设备报废无法维修的（如LED屏、发送卡、接收卡、主体框架、杆件等，辅材除外）提交设备申请由业主提供设备更换。</w:t>
      </w:r>
    </w:p>
    <w:p w14:paraId="3FA163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2.后端设备运维标准</w:t>
      </w:r>
    </w:p>
    <w:p w14:paraId="469E21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2.1机房维护</w:t>
      </w:r>
    </w:p>
    <w:p w14:paraId="5A22EE64">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(1)配合业主提出的机房设备包含各类服务器、存储、网络设备、网络链路、应用系统等在内的设备、网络、系统维护。</w:t>
      </w:r>
    </w:p>
    <w:p w14:paraId="505D4C77">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(2)应用中心监控设备维护。</w:t>
      </w:r>
    </w:p>
    <w:p w14:paraId="36627128">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(3)进行与本项目相关的信息采集、录入、修改、统计、上报等工作。</w:t>
      </w:r>
    </w:p>
    <w:p w14:paraId="35B79548">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(4)本项目涉及的所有非现场数据的后端维护工作。</w:t>
      </w:r>
    </w:p>
    <w:p w14:paraId="39C4BD35">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(5)所有测速仪点位的标定及所有关违法采集工作。</w:t>
      </w:r>
    </w:p>
    <w:p w14:paraId="39064764">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(6)对接市交警局视频相关的工作。</w:t>
      </w:r>
    </w:p>
    <w:p w14:paraId="4EB0C16F">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(7)负责与视频系统、违法数据、设备等对接相关的其他工作。</w:t>
      </w:r>
    </w:p>
    <w:p w14:paraId="064B56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2.2系统保障</w:t>
      </w:r>
    </w:p>
    <w:p w14:paraId="6934B5DD">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确保网络正常要求，主要包括以下维护内容：网络设备硬件状态检查；网络故障排查；设备配置；关键设备日志查看、分析；网络设备安全配置检查；网络设备资料整理，配置参数整理；网络设备事件管理服务；设备资料、配置文档等的收集、立卷、归档管理；出现异常或故障时做好记录，上报问题，并协助原厂商、链路运营商解决问题。</w:t>
      </w:r>
    </w:p>
    <w:p w14:paraId="130A691B">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确保服务器系统正常要求，主要包括以下维护内容：服务器硬件状态检查；服务器设备事件管理服务；服务器进程与服务检查；服务系统漏洞修补；系统配置与变更管理；系统垃圾清理；出现异常或故障时做好记录，上报问题，并落实修复系统。</w:t>
      </w:r>
    </w:p>
    <w:p w14:paraId="0E2513AB">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确保存储系统正常要求，主要包括以下维护内容：存储设备运行维护；存储设备配置管理服务；存储设备事件管理服务；备份作业检查；备份及恢复策略制定；备份介质管理；备份软件维护；存储设备磁盘调整；备份数据恢复；备份数据整理。</w:t>
      </w:r>
    </w:p>
    <w:p w14:paraId="53345114">
      <w:pPr>
        <w:tabs>
          <w:tab w:val="left" w:pos="0"/>
        </w:tabs>
        <w:adjustRightInd/>
        <w:spacing w:line="360" w:lineRule="auto"/>
        <w:ind w:firstLine="480" w:firstLineChars="200"/>
        <w:rPr>
          <w:rFonts w:hint="eastAsia" w:ascii="宋体" w:hAnsi="宋体" w:eastAsia="宋体" w:cs="宋体"/>
          <w:b/>
          <w:bCs/>
          <w:sz w:val="24"/>
          <w:szCs w:val="32"/>
          <w:lang w:val="en-US" w:eastAsia="zh-CN"/>
        </w:rPr>
      </w:pPr>
      <w:r>
        <w:rPr>
          <w:rFonts w:hint="eastAsia" w:ascii="宋体" w:hAnsi="宋体" w:eastAsia="宋体" w:cs="宋体"/>
          <w:kern w:val="0"/>
          <w:sz w:val="24"/>
        </w:rPr>
        <w:t>(4)确保应用系统正常工作，主要包含前端点位所涉及的大华视频平台、海康违停平台、莱斯大数据运维系统平台；对接市交警局系统确保应用系统的正常工作，包括日志管理，系统运行情况登记，相关的数据采集，录入，应用系统培训等工作；完成市局要求的IP地址统一工作；做好县公安局、市交警支队要求的点位及数据的平台推送工作。</w:t>
      </w:r>
    </w:p>
    <w:p w14:paraId="496455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2.3故障响应服务</w:t>
      </w:r>
    </w:p>
    <w:p w14:paraId="26C183DD">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对于后端设备运维单位需提供7×24小时电话响应服务，具体响应方式及响应时间根据故障类型而定，其具体内容如下：</w:t>
      </w:r>
    </w:p>
    <w:p w14:paraId="0283A6C2">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（1）故障驱动响应</w:t>
      </w:r>
    </w:p>
    <w:p w14:paraId="63702E6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a)网络故障驱动响应</w:t>
      </w:r>
    </w:p>
    <w:p w14:paraId="19B0BE8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针对网络设备的软、硬件故障引起的业务中断或运行效率无法满足正常运行要求，而进行的响应服务，包括但不限于：</w:t>
      </w:r>
    </w:p>
    <w:p w14:paraId="41C3D3E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1)故障定位；</w:t>
      </w:r>
    </w:p>
    <w:p w14:paraId="496AB57D">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2)停止、启动进程；</w:t>
      </w:r>
    </w:p>
    <w:p w14:paraId="7396956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3)中断、连通网络连接；</w:t>
      </w:r>
    </w:p>
    <w:p w14:paraId="2E89C87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4)关闭、启动端口；</w:t>
      </w:r>
    </w:p>
    <w:p w14:paraId="3E3D05B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5)网络备件更换；</w:t>
      </w:r>
    </w:p>
    <w:p w14:paraId="3DDAFBC5">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6）更改、恢复配置。</w:t>
      </w:r>
    </w:p>
    <w:p w14:paraId="675283A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b)服务器故障驱动响应</w:t>
      </w:r>
    </w:p>
    <w:p w14:paraId="49977620">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针对服务器设备的硬件故障引起的业务中断或运行效率无法满足正常运行要求，而进行的响应服务，例如：</w:t>
      </w:r>
    </w:p>
    <w:p w14:paraId="778E8468">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1)服务器重启；</w:t>
      </w:r>
    </w:p>
    <w:p w14:paraId="2BF7B58D">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2)更换故障部件等；</w:t>
      </w:r>
    </w:p>
    <w:p w14:paraId="488F2BE3">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3)服务器关键部件版本升级；</w:t>
      </w:r>
    </w:p>
    <w:p w14:paraId="4016374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c)存储故障驱动响应</w:t>
      </w:r>
    </w:p>
    <w:p w14:paraId="068D9C8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针对存储设备的硬件故障引起的业务中断或运行效率无法满足正常运行要求，而进行的响应服务，包括但不限于：</w:t>
      </w:r>
    </w:p>
    <w:p w14:paraId="295EE06C">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1)存储重启；</w:t>
      </w:r>
    </w:p>
    <w:p w14:paraId="0F92972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2)配置文件恢复；</w:t>
      </w:r>
    </w:p>
    <w:p w14:paraId="6F96F17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3)更换故障部件等；</w:t>
      </w:r>
    </w:p>
    <w:p w14:paraId="3C37BC8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4)版本升级；</w:t>
      </w:r>
    </w:p>
    <w:p w14:paraId="5370903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5)存储管理软件补丁安装；</w:t>
      </w:r>
    </w:p>
    <w:p w14:paraId="486E95AB">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（2）服务请求响应</w:t>
      </w:r>
    </w:p>
    <w:p w14:paraId="3DF87A9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a)网络服务请求响应</w:t>
      </w:r>
    </w:p>
    <w:p w14:paraId="504C5C6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根据应用系统运行需要或需方、供方的请求，而进行的网络响应服务，包括但不限于：</w:t>
      </w:r>
    </w:p>
    <w:p w14:paraId="1641D51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1)增加、降低网络接入的数量或速度；</w:t>
      </w:r>
    </w:p>
    <w:p w14:paraId="173C53D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2)更改网络设备配置；</w:t>
      </w:r>
    </w:p>
    <w:p w14:paraId="7F742B9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3)启动、关闭端口或服务；</w:t>
      </w:r>
    </w:p>
    <w:p w14:paraId="318DDB88">
      <w:pPr>
        <w:tabs>
          <w:tab w:val="left" w:pos="0"/>
        </w:tabs>
        <w:adjustRightInd/>
        <w:spacing w:line="360" w:lineRule="auto"/>
        <w:ind w:firstLine="480" w:firstLineChars="200"/>
        <w:rPr>
          <w:rFonts w:hint="eastAsia" w:ascii="宋体" w:hAnsi="宋体" w:eastAsia="宋体" w:cs="宋体"/>
          <w:b/>
          <w:bCs/>
          <w:sz w:val="24"/>
          <w:szCs w:val="32"/>
          <w:lang w:val="en-US" w:eastAsia="zh-CN"/>
        </w:rPr>
      </w:pPr>
      <w:r>
        <w:rPr>
          <w:rFonts w:hint="eastAsia" w:ascii="宋体" w:hAnsi="宋体" w:eastAsia="宋体" w:cs="宋体"/>
          <w:kern w:val="0"/>
          <w:sz w:val="24"/>
        </w:rPr>
        <w:t>4)更换、更新或升级设备硬件。</w:t>
      </w:r>
    </w:p>
    <w:p w14:paraId="0E67CB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3.数据运维标准</w:t>
      </w:r>
    </w:p>
    <w:p w14:paraId="7D5966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3.1电子警察抓拍数据运维标准</w:t>
      </w:r>
    </w:p>
    <w:p w14:paraId="4340684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数据完整性：运维团队需要确保前端设备采集的数据的完整性。这包括数据的采集、传输、存储和处理等环节。任何环节的数据丢失或损坏都可能对后续的数据分析造成严重影响。</w:t>
      </w:r>
    </w:p>
    <w:p w14:paraId="46E1E62D">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数据准确性：除了完整性外，数据的准确性也是至关重要的。运维团队需要采取一系列措施来确保数据的准确性，包括定期校准设备、检查数据传输过程中的误差等。</w:t>
      </w:r>
    </w:p>
    <w:p w14:paraId="43B4A6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3.2交通诱导屏数据运维标准</w:t>
      </w:r>
    </w:p>
    <w:p w14:paraId="2224B6A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信息准确性</w:t>
      </w:r>
    </w:p>
    <w:p w14:paraId="629E6C2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实时交通信息：显示的交通信息应实时更新，准确反映当前的交通状况。</w:t>
      </w:r>
    </w:p>
    <w:p w14:paraId="31690E7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显示格式与布局</w:t>
      </w:r>
    </w:p>
    <w:p w14:paraId="7A37D00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清晰度：所有信息都应清晰可辨，字体大小、颜色和布局应合理设计，以便于驾驶员和行人快速获取信息。</w:t>
      </w:r>
    </w:p>
    <w:p w14:paraId="049A8FB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特殊情况下的显示内容</w:t>
      </w:r>
    </w:p>
    <w:p w14:paraId="449449B0">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数据采集与处理</w:t>
      </w:r>
    </w:p>
    <w:p w14:paraId="68AFC302">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数据源验证：所有输入到交通诱导屏的数据都应经过严格验证，确保其准确性和完整性。</w:t>
      </w:r>
    </w:p>
    <w:p w14:paraId="7FC85FEB">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数据处理速度：应优化数据处理流程，确保数据能够实时、准确地显示在屏幕上。</w:t>
      </w:r>
    </w:p>
    <w:p w14:paraId="296D75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4.运维服务管理要求</w:t>
      </w:r>
    </w:p>
    <w:p w14:paraId="47B65D38">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运维服务单位应根据运维服务要求，参照国家有关通信和信息系统运行服务标准的要求建立完善的交警科技设施系统运维服务管理体系，保障承诺的运维服务内容的实施。</w:t>
      </w:r>
    </w:p>
    <w:p w14:paraId="7F8B1A8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有关要求如下:</w:t>
      </w:r>
    </w:p>
    <w:p w14:paraId="5684EDB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1.运维服务组织机构</w:t>
      </w:r>
    </w:p>
    <w:p w14:paraId="5C92BFE5">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运维服务单位应建立专门的运维服务管理机构，设立运维服务咨询中心，设立专门的技术服务队伍，配备包括视频监控、光纤管道、</w:t>
      </w:r>
      <w:bookmarkStart w:id="36" w:name="_bookmark32"/>
      <w:bookmarkEnd w:id="36"/>
      <w:bookmarkStart w:id="37" w:name="_bookmark31"/>
      <w:bookmarkEnd w:id="37"/>
      <w:bookmarkStart w:id="38" w:name="_bookmark33"/>
      <w:bookmarkEnd w:id="38"/>
      <w:r>
        <w:rPr>
          <w:rFonts w:hint="eastAsia" w:ascii="宋体" w:hAnsi="宋体" w:eastAsia="宋体" w:cs="宋体"/>
          <w:kern w:val="0"/>
          <w:sz w:val="24"/>
        </w:rPr>
        <w:t>电气设备、电力和网络等各类维护工程师。</w:t>
      </w:r>
    </w:p>
    <w:p w14:paraId="42F94A7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服务咨询人员和维护工程师应经过专门的培训，具备相应的沟通能力、业务能力和技术能力。</w:t>
      </w:r>
    </w:p>
    <w:p w14:paraId="1488E294">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运维单位要有完善明确的维护方案，明确规范的维护组织架构及维护人员；维护小组主要成员在项目实施期间维持不变。</w:t>
      </w:r>
    </w:p>
    <w:p w14:paraId="5551DF40">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季节性预防维护，如汛期、台风、重要通信保障时期等予以重点优先保障，需要提供相应的人员派驻。</w:t>
      </w:r>
    </w:p>
    <w:p w14:paraId="1696CF53">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cs="宋体"/>
          <w:kern w:val="0"/>
          <w:sz w:val="24"/>
          <w:lang w:val="en-US" w:eastAsia="zh-CN"/>
        </w:rPr>
        <w:t>.</w:t>
      </w:r>
      <w:r>
        <w:rPr>
          <w:rFonts w:hint="eastAsia" w:ascii="宋体" w:hAnsi="宋体" w:eastAsia="宋体" w:cs="宋体"/>
          <w:kern w:val="0"/>
          <w:sz w:val="24"/>
        </w:rPr>
        <w:t>运维服务流程</w:t>
      </w:r>
    </w:p>
    <w:p w14:paraId="49857A5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运维单位应参照国标运维服务标准体系，建立各项运维服务标准流程，制定服务规章制度，应按照流程要求提供高质量、响应快的服务。</w:t>
      </w:r>
    </w:p>
    <w:p w14:paraId="136AE0E5">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服务流程应该包括服务台管理、事件管理、问题管理、配置管理、服务质量管理、服务考核评估等。</w:t>
      </w:r>
    </w:p>
    <w:p w14:paraId="620C91C1">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运维单位需要具有完善明确的故障报修及处理流程；建立完善的安全施工规范，确保安全维护、文明维护，并符合相关安全施工规范；提供365天免费技术咨询、故障解决办法的意见及操作方法征询。</w:t>
      </w:r>
    </w:p>
    <w:p w14:paraId="74DB80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7D9BA9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五、运维考核指标及要求</w:t>
      </w:r>
    </w:p>
    <w:p w14:paraId="74F780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1.视频完好率考核指标</w:t>
      </w:r>
    </w:p>
    <w:p w14:paraId="34D42AEC">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电警卡口执行“雪亮工程”中车辆卡口视频考核率标准：月运行完好率考核标准为98%，承诺承担由于图像完好率未能达标而导致的扣罚，扣罚标准：每下降1%(不足1%按1%计算)扣5万元；如引用的考核标准发生变化，应符合最新省厅和市局考核标准执行扣罚，具体以合同约定为准，年底考核因电警卡口在线率，完好率导致扣分的，每扣1分扣5万元。</w:t>
      </w:r>
    </w:p>
    <w:p w14:paraId="613DAB3C">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（2）车辆卡口时延达标率未到月平均值的90%以上的(由于后端机房的网络架构导致的延迟除外)，每次罚款1万元；平台出现级联故障的，每次罚款1万元。</w:t>
      </w:r>
    </w:p>
    <w:p w14:paraId="42CD0D4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（3）由于未按规定施工、维护，造成业主“一机两用”安全事故的每起罚款1万元；造成网络外联的，每起罚款2万元。</w:t>
      </w:r>
    </w:p>
    <w:p w14:paraId="2BB23B95">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（4）由于维护方原因造成视频、数据等信息泄露的，每次罚款1万元，造成不良后果的，每次罚款10万。</w:t>
      </w:r>
    </w:p>
    <w:p w14:paraId="3E8FB7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2.一般性故障考核要求</w:t>
      </w:r>
    </w:p>
    <w:p w14:paraId="10480803">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一般性故障主要指前端摄像机、光纤收发器等设备不能正常工作。</w:t>
      </w:r>
    </w:p>
    <w:p w14:paraId="1ABD266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eastAsia="宋体" w:cs="宋体"/>
          <w:kern w:val="0"/>
          <w:sz w:val="24"/>
        </w:rPr>
        <w:t>一般性故障应承诺在3天内修复故障，因第三方原因引起的市电停电、光纤等管线断裂和重新敷设等造成的故障在 3 天内不能修复的，应向业主提出故障延期修复申请，确定解决办法和最后期限，最大延期时间(累计)不得超过 15 天，业主酌情作出审批。</w:t>
      </w:r>
    </w:p>
    <w:p w14:paraId="50366FB4">
      <w:pPr>
        <w:tabs>
          <w:tab w:val="left" w:pos="0"/>
        </w:tabs>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eastAsia="宋体" w:cs="宋体"/>
          <w:kern w:val="0"/>
          <w:sz w:val="24"/>
        </w:rPr>
        <w:t>一般性故障超出业主给定修复期的，业主有权扣除500元/每天/每点位。不足一天以一天计。由于维护单位原因无故延误三个月以上不修复的，业主有权终止合同并要求赔偿。</w:t>
      </w:r>
    </w:p>
    <w:p w14:paraId="4390A8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3.重大或疑难故障考核</w:t>
      </w:r>
    </w:p>
    <w:p w14:paraId="2060711B">
      <w:pPr>
        <w:tabs>
          <w:tab w:val="left" w:pos="0"/>
        </w:tabs>
        <w:adjustRightInd/>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重大或疑难故障主要是指服务器、系统平台、主干光缆发生故障以及第三方原因引起的市电停电、光纤等管线断裂和重新敷设等引起的故障，造成较大部分或整体系统不能正常工作。</w:t>
      </w:r>
    </w:p>
    <w:p w14:paraId="66FE8527">
      <w:pPr>
        <w:tabs>
          <w:tab w:val="left" w:pos="0"/>
        </w:tabs>
        <w:adjustRightInd/>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（1）重大或疑难故障维护方须在7天内修复，不能修复的，应向业主提出故障延期修复申请，确定解决办法和最后期限，最大延期时间(累计)不得超过 30 天，业主酌情作出审批。</w:t>
      </w:r>
    </w:p>
    <w:p w14:paraId="685F85DD">
      <w:pPr>
        <w:tabs>
          <w:tab w:val="left" w:pos="0"/>
        </w:tabs>
        <w:adjustRightInd/>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（2）重大或疑难故障超出业主给定修复期的，业主有权扣除每点位建设费用</w:t>
      </w:r>
      <w:r>
        <w:rPr>
          <w:rFonts w:hint="default" w:ascii="Arial" w:hAnsi="Arial" w:cs="Arial"/>
          <w:kern w:val="0"/>
          <w:sz w:val="24"/>
          <w:lang w:val="en-US" w:eastAsia="zh-CN"/>
        </w:rPr>
        <w:t>×</w:t>
      </w:r>
      <w:r>
        <w:rPr>
          <w:rFonts w:hint="eastAsia" w:ascii="宋体" w:hAnsi="宋体" w:cs="宋体"/>
          <w:kern w:val="0"/>
          <w:sz w:val="24"/>
          <w:lang w:val="en-US" w:eastAsia="zh-CN"/>
        </w:rPr>
        <w:t>故障点位数量</w:t>
      </w:r>
      <w:r>
        <w:rPr>
          <w:rFonts w:hint="default" w:ascii="Arial" w:hAnsi="Arial" w:cs="Arial"/>
          <w:kern w:val="0"/>
          <w:sz w:val="24"/>
          <w:lang w:val="en-US" w:eastAsia="zh-CN"/>
        </w:rPr>
        <w:t>×</w:t>
      </w:r>
      <w:r>
        <w:rPr>
          <w:rFonts w:hint="eastAsia" w:ascii="宋体" w:hAnsi="宋体" w:cs="宋体"/>
          <w:kern w:val="0"/>
          <w:sz w:val="24"/>
          <w:lang w:val="en-US" w:eastAsia="zh-CN"/>
        </w:rPr>
        <w:t>超期天数，不足一天以一天计；由于维护方原因无故延误一个月以上不修复的，业主有权终止合同并要求赔偿。</w:t>
      </w:r>
    </w:p>
    <w:p w14:paraId="532E0F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4.应急保障考核</w:t>
      </w:r>
    </w:p>
    <w:p w14:paraId="236E5343">
      <w:pPr>
        <w:tabs>
          <w:tab w:val="left" w:pos="0"/>
        </w:tabs>
        <w:adjustRightInd/>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维护方应按约定响应业主发起的临时性、突发性应急保障需求。其中前后端设备的调试、检查、清洁等任务，城区1小时、农村2小时内到达现场，24小时内完成，超时的，罚款2000元/小时，不足1小时以1小时计；现场临时搭建前端位或中心的在48小时内未完成的，超时的，罚款2000元/小时，不足1小时以1小时计；日常性保障，7日内完成，超时的罚款500元/日，不足1天以1天计。</w:t>
      </w:r>
    </w:p>
    <w:p w14:paraId="6B011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cs="宋体"/>
          <w:b/>
          <w:bCs/>
          <w:sz w:val="24"/>
          <w:szCs w:val="32"/>
          <w:lang w:val="en-US" w:eastAsia="zh-CN"/>
        </w:rPr>
        <w:t>5.</w:t>
      </w:r>
      <w:r>
        <w:rPr>
          <w:rFonts w:hint="eastAsia" w:ascii="宋体" w:hAnsi="宋体" w:eastAsia="宋体" w:cs="宋体"/>
          <w:b/>
          <w:bCs/>
          <w:sz w:val="24"/>
          <w:szCs w:val="32"/>
          <w:lang w:val="en-US" w:eastAsia="zh-CN"/>
        </w:rPr>
        <w:t>考核免责认定和执行方式</w:t>
      </w:r>
    </w:p>
    <w:p w14:paraId="307123BF">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由业主发起的移位、机房搬迁、整改等原因引起的数据故障，应不列入考核；由第三方道路、管井、建筑等施工引起的市电停电、光纤等管线断裂和重新敷设，</w:t>
      </w:r>
      <w:r>
        <w:rPr>
          <w:rFonts w:hint="eastAsia" w:ascii="宋体" w:hAnsi="宋体" w:eastAsia="宋体" w:cs="宋体"/>
          <w:kern w:val="0"/>
          <w:sz w:val="24"/>
          <w:highlight w:val="none"/>
        </w:rPr>
        <w:t>因跨路管道不通报住建等相关部门审批无法通过的原因，导致线缆无法更换等情况导致点位故障的，提交业主单位书面申请单，由业主审核后，</w:t>
      </w:r>
      <w:r>
        <w:rPr>
          <w:rFonts w:hint="eastAsia" w:ascii="宋体" w:hAnsi="宋体" w:eastAsia="宋体" w:cs="宋体"/>
          <w:kern w:val="0"/>
          <w:sz w:val="24"/>
        </w:rPr>
        <w:t>减少数据考核量。</w:t>
      </w:r>
    </w:p>
    <w:p w14:paraId="17A093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r>
        <w:rPr>
          <w:rFonts w:hint="eastAsia" w:ascii="宋体" w:hAnsi="宋体" w:cs="宋体"/>
          <w:b/>
          <w:bCs/>
          <w:sz w:val="24"/>
          <w:szCs w:val="32"/>
          <w:lang w:val="en-US" w:eastAsia="zh-CN"/>
        </w:rPr>
        <w:t>6.</w:t>
      </w:r>
      <w:r>
        <w:rPr>
          <w:rFonts w:hint="eastAsia" w:ascii="宋体" w:hAnsi="宋体" w:eastAsia="宋体" w:cs="宋体"/>
          <w:b/>
          <w:bCs/>
          <w:sz w:val="24"/>
          <w:szCs w:val="32"/>
          <w:lang w:val="en-US" w:eastAsia="zh-CN"/>
        </w:rPr>
        <w:t>信号灯运维考核指标及要求</w:t>
      </w:r>
    </w:p>
    <w:p w14:paraId="70351BDA">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人员车辆上岗情况。按规定配备车辆人员巡查，值班人员到位，电话保持畅通，遇有交通信号灯系统损坏情况，及时到达现场进行处置。</w:t>
      </w:r>
    </w:p>
    <w:p w14:paraId="6FC014D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维修报表填写情况。填写清楚、完整、准确无差错、无涂改。</w:t>
      </w:r>
    </w:p>
    <w:p w14:paraId="6B0D761B">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维护、维修完成情况上报。</w:t>
      </w:r>
    </w:p>
    <w:p w14:paraId="0CAA3733">
      <w:pPr>
        <w:tabs>
          <w:tab w:val="left" w:pos="0"/>
        </w:tabs>
        <w:adjustRightInd/>
        <w:spacing w:line="360" w:lineRule="auto"/>
        <w:ind w:firstLine="480" w:firstLineChars="200"/>
        <w:rPr>
          <w:rFonts w:hint="eastAsia" w:ascii="宋体" w:hAnsi="宋体" w:eastAsia="宋体" w:cs="宋体"/>
          <w:strike/>
          <w:color w:val="FF0000"/>
          <w:kern w:val="0"/>
          <w:sz w:val="24"/>
          <w:highlight w:val="none"/>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交通信号灯完好、保证设备正常运行。交通信号灯的运行完好，包括信号配时，相位等，因维保期间未完成相应维保要求其中一项导致发生交通事故的，按事故责任认定书的责任划分，承担相应交通事故的经济损失，另处罚每起事故1000-10000元。</w:t>
      </w:r>
    </w:p>
    <w:p w14:paraId="102741B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w:t>
      </w:r>
      <w:r>
        <w:rPr>
          <w:rFonts w:hint="eastAsia" w:ascii="宋体" w:hAnsi="宋体" w:eastAsia="宋体" w:cs="宋体"/>
          <w:kern w:val="0"/>
          <w:sz w:val="24"/>
        </w:rPr>
        <w:t>维护现场情况。维护施工是否规范、车辆停放、人员着装是否整洁。</w:t>
      </w:r>
    </w:p>
    <w:p w14:paraId="060DEB2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6</w:t>
      </w:r>
      <w:r>
        <w:rPr>
          <w:rFonts w:hint="eastAsia" w:ascii="宋体" w:hAnsi="宋体" w:eastAsia="宋体" w:cs="宋体"/>
          <w:kern w:val="0"/>
          <w:sz w:val="24"/>
          <w:lang w:eastAsia="zh-CN"/>
        </w:rPr>
        <w:t>）</w:t>
      </w:r>
      <w:r>
        <w:rPr>
          <w:rFonts w:hint="eastAsia" w:ascii="宋体" w:hAnsi="宋体" w:eastAsia="宋体" w:cs="宋体"/>
          <w:kern w:val="0"/>
          <w:sz w:val="24"/>
        </w:rPr>
        <w:t>值班落实情况。双休日、国定节假日值班备勤车辆人员落实，落实24小时值班制度，电话畅通。</w:t>
      </w:r>
    </w:p>
    <w:p w14:paraId="488CBD57">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7</w:t>
      </w:r>
      <w:r>
        <w:rPr>
          <w:rFonts w:hint="eastAsia" w:ascii="宋体" w:hAnsi="宋体" w:eastAsia="宋体" w:cs="宋体"/>
          <w:kern w:val="0"/>
          <w:sz w:val="24"/>
          <w:lang w:eastAsia="zh-CN"/>
        </w:rPr>
        <w:t>）</w:t>
      </w:r>
      <w:r>
        <w:rPr>
          <w:rFonts w:hint="eastAsia" w:ascii="宋体" w:hAnsi="宋体" w:eastAsia="宋体" w:cs="宋体"/>
          <w:kern w:val="0"/>
          <w:sz w:val="24"/>
        </w:rPr>
        <w:t>遇到大队安保任务，需对信号进行控制，并准确无误完成任务。</w:t>
      </w:r>
    </w:p>
    <w:p w14:paraId="1C1E2853">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8</w:t>
      </w:r>
      <w:r>
        <w:rPr>
          <w:rFonts w:hint="eastAsia" w:ascii="宋体" w:hAnsi="宋体" w:eastAsia="宋体" w:cs="宋体"/>
          <w:kern w:val="0"/>
          <w:sz w:val="24"/>
          <w:lang w:eastAsia="zh-CN"/>
        </w:rPr>
        <w:t>）</w:t>
      </w:r>
      <w:r>
        <w:rPr>
          <w:rFonts w:hint="eastAsia" w:ascii="宋体" w:hAnsi="宋体" w:eastAsia="宋体" w:cs="宋体"/>
          <w:kern w:val="0"/>
          <w:sz w:val="24"/>
        </w:rPr>
        <w:t>经业主单位提出未整改的，每次处200元；造成严重后果的，处罚10000元。</w:t>
      </w:r>
    </w:p>
    <w:p w14:paraId="0890C16C">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9</w:t>
      </w:r>
      <w:r>
        <w:rPr>
          <w:rFonts w:hint="eastAsia" w:ascii="宋体" w:hAnsi="宋体" w:eastAsia="宋体" w:cs="宋体"/>
          <w:kern w:val="0"/>
          <w:sz w:val="24"/>
          <w:lang w:eastAsia="zh-CN"/>
        </w:rPr>
        <w:t>）</w:t>
      </w:r>
      <w:r>
        <w:rPr>
          <w:rFonts w:hint="eastAsia" w:ascii="宋体" w:hAnsi="宋体" w:eastAsia="宋体" w:cs="宋体"/>
          <w:kern w:val="0"/>
          <w:sz w:val="24"/>
        </w:rPr>
        <w:t>因维保单位自身原因，影响维修施工进度，未按规定时间修复的，处罚5000元；造成严重后果的，处罚10000元。</w:t>
      </w:r>
    </w:p>
    <w:p w14:paraId="7D8D342D">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10</w:t>
      </w:r>
      <w:r>
        <w:rPr>
          <w:rFonts w:hint="eastAsia" w:ascii="宋体" w:hAnsi="宋体" w:eastAsia="宋体" w:cs="宋体"/>
          <w:kern w:val="0"/>
          <w:sz w:val="24"/>
          <w:lang w:eastAsia="zh-CN"/>
        </w:rPr>
        <w:t>）</w:t>
      </w:r>
      <w:r>
        <w:rPr>
          <w:rFonts w:hint="eastAsia" w:ascii="宋体" w:hAnsi="宋体" w:eastAsia="宋体" w:cs="宋体"/>
          <w:kern w:val="0"/>
          <w:sz w:val="24"/>
        </w:rPr>
        <w:t>维修施工时未按规定时间施工造成交通拥堵的，处罚1000元。</w:t>
      </w:r>
    </w:p>
    <w:p w14:paraId="42844900">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11</w:t>
      </w:r>
      <w:r>
        <w:rPr>
          <w:rFonts w:hint="eastAsia" w:ascii="宋体" w:hAnsi="宋体" w:eastAsia="宋体" w:cs="宋体"/>
          <w:kern w:val="0"/>
          <w:sz w:val="24"/>
          <w:lang w:eastAsia="zh-CN"/>
        </w:rPr>
        <w:t>）</w:t>
      </w:r>
      <w:r>
        <w:rPr>
          <w:rFonts w:hint="eastAsia" w:ascii="宋体" w:hAnsi="宋体" w:eastAsia="宋体" w:cs="宋体"/>
          <w:kern w:val="0"/>
          <w:sz w:val="24"/>
        </w:rPr>
        <w:t>维修施工不符合相关《国家标准》、技术规范及规定程序的，处罚1000 元；存在交通安全隐患或造成严重后果的，处罚10000元。</w:t>
      </w:r>
    </w:p>
    <w:p w14:paraId="01EE1531">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12</w:t>
      </w:r>
      <w:r>
        <w:rPr>
          <w:rFonts w:hint="eastAsia" w:ascii="宋体" w:hAnsi="宋体" w:eastAsia="宋体" w:cs="宋体"/>
          <w:kern w:val="0"/>
          <w:sz w:val="24"/>
          <w:lang w:eastAsia="zh-CN"/>
        </w:rPr>
        <w:t>）</w:t>
      </w:r>
      <w:r>
        <w:rPr>
          <w:rFonts w:hint="eastAsia" w:ascii="宋体" w:hAnsi="宋体" w:eastAsia="宋体" w:cs="宋体"/>
          <w:kern w:val="0"/>
          <w:sz w:val="24"/>
        </w:rPr>
        <w:t>设专人昼夜值班，电话铃响无人接听的处罚200元；没有值班记录的处罚1000元。</w:t>
      </w:r>
    </w:p>
    <w:p w14:paraId="7A7B8FA6">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13</w:t>
      </w:r>
      <w:r>
        <w:rPr>
          <w:rFonts w:hint="eastAsia" w:ascii="宋体" w:hAnsi="宋体" w:eastAsia="宋体" w:cs="宋体"/>
          <w:kern w:val="0"/>
          <w:sz w:val="24"/>
          <w:lang w:eastAsia="zh-CN"/>
        </w:rPr>
        <w:t>）</w:t>
      </w:r>
      <w:r>
        <w:rPr>
          <w:rFonts w:hint="eastAsia" w:ascii="宋体" w:hAnsi="宋体" w:eastAsia="宋体" w:cs="宋体"/>
          <w:kern w:val="0"/>
          <w:sz w:val="24"/>
        </w:rPr>
        <w:t>未按规定时限执行抢修任务的，处罚1000元；超时达1倍以上或造成恶劣影响的，处罚5000元。</w:t>
      </w:r>
    </w:p>
    <w:p w14:paraId="773B6EEE">
      <w:pPr>
        <w:tabs>
          <w:tab w:val="left" w:pos="0"/>
        </w:tabs>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14</w:t>
      </w:r>
      <w:r>
        <w:rPr>
          <w:rFonts w:hint="eastAsia" w:ascii="宋体" w:hAnsi="宋体" w:eastAsia="宋体" w:cs="宋体"/>
          <w:kern w:val="0"/>
          <w:sz w:val="24"/>
          <w:lang w:eastAsia="zh-CN"/>
        </w:rPr>
        <w:t>）</w:t>
      </w:r>
      <w:r>
        <w:rPr>
          <w:rFonts w:hint="eastAsia" w:ascii="宋体" w:hAnsi="宋体" w:eastAsia="宋体" w:cs="宋体"/>
          <w:kern w:val="0"/>
          <w:sz w:val="24"/>
        </w:rPr>
        <w:t>抢修信息反馈不及时的处罚500元。</w:t>
      </w:r>
    </w:p>
    <w:p w14:paraId="400AFC46">
      <w:pPr>
        <w:tabs>
          <w:tab w:val="left" w:pos="0"/>
        </w:tabs>
        <w:adjustRightInd/>
        <w:spacing w:line="360" w:lineRule="auto"/>
        <w:ind w:firstLine="480" w:firstLineChars="200"/>
        <w:rPr>
          <w:rFonts w:hint="eastAsia" w:ascii="宋体" w:hAnsi="宋体" w:eastAsia="宋体" w:cs="宋体"/>
          <w:b/>
          <w:bCs/>
          <w:sz w:val="24"/>
          <w:szCs w:val="32"/>
          <w:lang w:val="en-US"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15</w:t>
      </w:r>
      <w:r>
        <w:rPr>
          <w:rFonts w:hint="eastAsia" w:ascii="宋体" w:hAnsi="宋体" w:eastAsia="宋体" w:cs="宋体"/>
          <w:kern w:val="0"/>
          <w:sz w:val="24"/>
          <w:lang w:eastAsia="zh-CN"/>
        </w:rPr>
        <w:t>）</w:t>
      </w:r>
      <w:r>
        <w:rPr>
          <w:rFonts w:hint="eastAsia" w:ascii="宋体" w:hAnsi="宋体" w:eastAsia="宋体" w:cs="宋体"/>
          <w:kern w:val="0"/>
          <w:sz w:val="24"/>
        </w:rPr>
        <w:t>遇到重要安保任务，因检修巡查不到位或人为操作失误，导致任务无法正常完成的，一次处罚3000元。</w:t>
      </w:r>
    </w:p>
    <w:p w14:paraId="591E7464">
      <w:pPr>
        <w:adjustRightInd/>
        <w:spacing w:line="360" w:lineRule="auto"/>
        <w:ind w:firstLine="0" w:firstLineChars="0"/>
        <w:rPr>
          <w:rFonts w:hint="eastAsia" w:ascii="宋体" w:hAnsi="宋体" w:eastAsia="宋体" w:cs="宋体"/>
          <w:b/>
          <w:bCs/>
          <w:kern w:val="2"/>
          <w:sz w:val="24"/>
          <w:szCs w:val="32"/>
        </w:rPr>
      </w:pPr>
      <w:r>
        <w:rPr>
          <w:rFonts w:hint="eastAsia" w:ascii="宋体" w:hAnsi="宋体" w:eastAsia="宋体" w:cs="宋体"/>
          <w:b/>
          <w:bCs/>
          <w:kern w:val="2"/>
          <w:sz w:val="24"/>
          <w:szCs w:val="32"/>
          <w:lang w:val="en-US" w:eastAsia="zh-CN"/>
        </w:rPr>
        <w:t>7.</w:t>
      </w:r>
      <w:r>
        <w:rPr>
          <w:rFonts w:hint="eastAsia" w:ascii="宋体" w:hAnsi="宋体" w:eastAsia="宋体" w:cs="宋体"/>
          <w:b/>
          <w:bCs/>
          <w:kern w:val="2"/>
          <w:sz w:val="24"/>
          <w:szCs w:val="32"/>
        </w:rPr>
        <w:t>诱导屏运维考核指标及要求</w:t>
      </w:r>
    </w:p>
    <w:p w14:paraId="571F823B">
      <w:pPr>
        <w:tabs>
          <w:tab w:val="left" w:pos="0"/>
        </w:tabs>
        <w:adjustRightInd/>
        <w:spacing w:line="360" w:lineRule="auto"/>
        <w:ind w:firstLine="480" w:firstLineChars="200"/>
        <w:rPr>
          <w:rFonts w:hint="eastAsia" w:ascii="宋体" w:hAnsi="宋体" w:eastAsia="宋体" w:cs="宋体"/>
          <w:b/>
          <w:bCs/>
          <w:sz w:val="24"/>
          <w:szCs w:val="32"/>
          <w:lang w:val="en-US" w:eastAsia="zh-CN"/>
        </w:rPr>
      </w:pPr>
      <w:r>
        <w:rPr>
          <w:rFonts w:hint="eastAsia" w:ascii="宋体" w:hAnsi="宋体" w:eastAsia="宋体" w:cs="宋体"/>
          <w:kern w:val="0"/>
          <w:sz w:val="24"/>
        </w:rPr>
        <w:t>诱导屏未能正常播放相应内容，死机、卡机等被投诉，报警等有记录的每次扣除1000元。(除不可抗力导致设备问题及时上报的)。</w:t>
      </w:r>
    </w:p>
    <w:p w14:paraId="36BE03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highlight w:val="none"/>
          <w:lang w:val="en-US" w:eastAsia="zh-CN"/>
        </w:rPr>
      </w:pPr>
      <w:r>
        <w:rPr>
          <w:rFonts w:hint="eastAsia" w:ascii="宋体" w:hAnsi="宋体" w:cs="宋体"/>
          <w:b/>
          <w:bCs/>
          <w:sz w:val="24"/>
          <w:szCs w:val="32"/>
          <w:highlight w:val="none"/>
          <w:lang w:val="en-US" w:eastAsia="zh-CN"/>
        </w:rPr>
        <w:t>五</w:t>
      </w:r>
      <w:r>
        <w:rPr>
          <w:rFonts w:hint="eastAsia" w:ascii="宋体" w:hAnsi="宋体" w:eastAsia="宋体" w:cs="宋体"/>
          <w:b/>
          <w:bCs/>
          <w:sz w:val="24"/>
          <w:szCs w:val="32"/>
          <w:highlight w:val="none"/>
          <w:lang w:val="en-US" w:eastAsia="zh-CN"/>
        </w:rPr>
        <w:t>、投标要求</w:t>
      </w:r>
    </w:p>
    <w:p w14:paraId="0399BA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sz w:val="24"/>
          <w:szCs w:val="32"/>
          <w:highlight w:val="none"/>
          <w:lang w:val="en-US"/>
        </w:rPr>
      </w:pPr>
      <w:r>
        <w:rPr>
          <w:rFonts w:hint="eastAsia" w:ascii="宋体" w:hAnsi="宋体" w:eastAsia="宋体" w:cs="宋体"/>
          <w:b w:val="0"/>
          <w:sz w:val="24"/>
          <w:szCs w:val="32"/>
          <w:highlight w:val="none"/>
          <w:lang w:val="en-US" w:eastAsia="zh-CN"/>
        </w:rPr>
        <w:t>供应商需在投标文件中提供针对本项目提供项目理解的说明</w:t>
      </w:r>
      <w:r>
        <w:rPr>
          <w:rFonts w:hint="eastAsia" w:ascii="宋体" w:hAnsi="宋体" w:cs="宋体"/>
          <w:b w:val="0"/>
          <w:sz w:val="24"/>
          <w:szCs w:val="32"/>
          <w:highlight w:val="none"/>
          <w:lang w:val="en-US" w:eastAsia="zh-CN"/>
        </w:rPr>
        <w:t>，提供完善的维护服务方案、项目管理、重点、难点分析及解决措施、安全文明作业、质量保证、应急保障、服务承诺及服务响应</w:t>
      </w:r>
      <w:r>
        <w:rPr>
          <w:rFonts w:hint="eastAsia" w:ascii="宋体" w:hAnsi="宋体" w:eastAsia="宋体" w:cs="宋体"/>
          <w:b w:val="0"/>
          <w:sz w:val="24"/>
          <w:szCs w:val="32"/>
          <w:highlight w:val="none"/>
          <w:lang w:val="en-US" w:eastAsia="zh-CN"/>
        </w:rPr>
        <w:t>。</w:t>
      </w:r>
      <w:r>
        <w:rPr>
          <w:rFonts w:hint="eastAsia" w:ascii="宋体" w:hAnsi="宋体" w:cs="宋体"/>
          <w:b w:val="0"/>
          <w:sz w:val="24"/>
          <w:szCs w:val="32"/>
          <w:highlight w:val="none"/>
          <w:lang w:val="en-US" w:eastAsia="zh-CN"/>
        </w:rPr>
        <w:t>提供履约能力的相关证明材料、明确拟投入人员配备并提供相关证明材料、明确车辆配备并提供相关证明材料、提供业绩相关佐证材料。</w:t>
      </w:r>
    </w:p>
    <w:p w14:paraId="29B52583">
      <w:pP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br w:type="page"/>
      </w:r>
    </w:p>
    <w:p w14:paraId="0F908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lang w:val="en-US" w:eastAsia="zh-CN"/>
        </w:rPr>
      </w:pPr>
      <w:r>
        <w:rPr>
          <w:rFonts w:hint="eastAsia" w:ascii="宋体" w:hAnsi="宋体" w:cs="宋体"/>
          <w:b/>
          <w:bCs/>
          <w:sz w:val="24"/>
          <w:szCs w:val="24"/>
          <w:lang w:val="en-US" w:eastAsia="zh-CN"/>
        </w:rPr>
        <w:t>附  表</w:t>
      </w:r>
    </w:p>
    <w:p w14:paraId="7E54BA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1、电子警察点位表</w:t>
      </w:r>
    </w:p>
    <w:tbl>
      <w:tblPr>
        <w:tblStyle w:val="62"/>
        <w:tblW w:w="9122" w:type="dxa"/>
        <w:tblInd w:w="-357" w:type="dxa"/>
        <w:tblLayout w:type="fixed"/>
        <w:tblCellMar>
          <w:top w:w="0" w:type="dxa"/>
          <w:left w:w="108" w:type="dxa"/>
          <w:bottom w:w="0" w:type="dxa"/>
          <w:right w:w="108" w:type="dxa"/>
        </w:tblCellMar>
      </w:tblPr>
      <w:tblGrid>
        <w:gridCol w:w="975"/>
        <w:gridCol w:w="1127"/>
        <w:gridCol w:w="4808"/>
        <w:gridCol w:w="2212"/>
      </w:tblGrid>
      <w:tr w14:paraId="30436B2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B51F3D">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5BDF0FB">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区域</w:t>
            </w:r>
          </w:p>
        </w:tc>
        <w:tc>
          <w:tcPr>
            <w:tcW w:w="4808" w:type="dxa"/>
            <w:tcBorders>
              <w:top w:val="single" w:color="000000" w:sz="4" w:space="0"/>
              <w:left w:val="single" w:color="000000" w:sz="4" w:space="0"/>
              <w:bottom w:val="single" w:color="000000" w:sz="4" w:space="0"/>
              <w:right w:val="single" w:color="000000" w:sz="4" w:space="0"/>
            </w:tcBorders>
            <w:noWrap/>
            <w:vAlign w:val="bottom"/>
          </w:tcPr>
          <w:p w14:paraId="61567C18">
            <w:pPr>
              <w:widowControl/>
              <w:adjustRightInd/>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设备名称</w:t>
            </w:r>
          </w:p>
        </w:tc>
        <w:tc>
          <w:tcPr>
            <w:tcW w:w="2212" w:type="dxa"/>
            <w:tcBorders>
              <w:top w:val="single" w:color="000000" w:sz="4" w:space="0"/>
              <w:left w:val="single" w:color="000000" w:sz="4" w:space="0"/>
              <w:bottom w:val="single" w:color="000000" w:sz="4" w:space="0"/>
              <w:right w:val="single" w:color="000000" w:sz="4" w:space="0"/>
            </w:tcBorders>
            <w:noWrap/>
            <w:vAlign w:val="center"/>
          </w:tcPr>
          <w:p w14:paraId="77B706ED">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维保状态</w:t>
            </w:r>
          </w:p>
        </w:tc>
      </w:tr>
      <w:tr w14:paraId="50D5D39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D15F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76B6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74E9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海和路与金商路北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01A9B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9505A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9960A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24CF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6DC7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海和路与金商路南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5A7C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57220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4771D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1AAA3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F0C5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兴园路洋里村卡口南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16455F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90C75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F265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B7F6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86995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兴园路洋里村卡口东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8E05BC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BE54E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FA61E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B1587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2DB3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兴园路交警队附近东（污水管道施工）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3280C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EF4AB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FD557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F0D09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7D558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兴园路交警队附近西（污水管道施工）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78E0E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4583C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C29FF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00926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4F7EE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海和路与金商路东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68FD1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9023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B58B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35A7E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C39A5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兴岗路-宏兴路东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467BFA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4C9A1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BC519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38A0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57437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兴岗路-宏兴路南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651A7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FDA639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71B47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C2AEF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E8431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金开路海迎路西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38DE1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E54A7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B583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DD93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2D3F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金开路海迎路东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28493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8D3A8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4451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1B1D3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050E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兴岗路-宏兴路西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8ECF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8FB44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BD58E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CAFB3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DE981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金开路海迎路北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2E52C8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5A8A0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37FED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68BEA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32E3C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兴岗路保宁路东2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28CFC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8B35A9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67CFE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CA4D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F2E3F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兴岗路保宁路东1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8CE7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74982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1DCE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DEC2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36E55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兴岗路保宁路北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817E2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B7E8F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2B1F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55501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5B2D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兴岗路保宁路西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F111D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CC6B2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BF8A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8638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05B3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兴岗路保宁路南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20741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03E04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5FB1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0645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D71ED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兴岗路美德路南口禁货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7DAE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02601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F34B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4903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272E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兴岗东路兴园路西侧禁货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2E96F2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C595F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D66A6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A2D56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A0590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沙坪路兴园路北口禁货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FDBE7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9592A5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A417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66EC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D311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沙坪路兴岗路北侧禁货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2BDA3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30592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8007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7742C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DA13B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海和路与金商路西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35C5CC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937E0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0BA2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DC1BD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8079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象山河路与兴盛路西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8BDF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8CF16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46717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9B3F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634D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象山河路与天安路东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D8FB0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139E0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F3BE3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18F55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1C549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象山河路与兴盛路东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1415AD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33A156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14BB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FBFAC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D5C42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象山河路与天安路北1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D9C8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C209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5337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0274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10B82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象山港路与巨鹰路卡口西1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79C516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84232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55AD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3609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A166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象山河路与天安路北2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B7E4B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920A5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34C51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107BF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7854E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F1301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AE801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4D05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133B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DF655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象山河路与天安路西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C873B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1C449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2CB0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A4E56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32993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象山河路与天安路卡口东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E5B9F0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B34E8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A31B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D0AD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C648A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7752枪_象山港路与天安路卡口南2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C65F3B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BF843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CB72F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E010F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60909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象山河路与来薰路东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A770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43A7D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D92D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D152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DF012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象山河路与来薰路南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0AF73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8090A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C52A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999B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9A8F5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29FD2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E3DE1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CFC3C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52F1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349F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象山港路与海山路南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BBAB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F0969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97E8C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3C45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C1C6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象山河路与来薰路西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FCA114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4D5E2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6FED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0C4C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409C1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7578枪_丹青路与园中路东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CC078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A28F5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D4334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7C879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CD16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象山河路与兴盛路北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31703F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C1993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89C0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C6B34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E6A1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象山河路与白鹤路卡口西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7F3BE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2DA996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A16C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0703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F262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7732枪_象山港路与天安路卡口东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7F715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483F8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A597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03B1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D610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8725枪_象山港路与天安路卡口北1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111B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DDD7E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6B779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909F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41C10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7782枪_象山港路与天安路卡口北2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F8A73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FE971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FE735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76FF5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2C53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7761枪_象山港路与天安路卡口西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ECD75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2CC6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987CB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16EF7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21BD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7742枪_象山港路与天安路卡口南1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DBA881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0CB33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5DC3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4B13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93661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AD79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5C5F7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F2391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4D83F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33B3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9ADFB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6F9D8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4901C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73B8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3613C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丹山路与天安路东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F9FA9E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9F03B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42A85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EC40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DD258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象山港路与东谷路卡口北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744DF7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7EA8F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61E0C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329D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BEBC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丹山路与天安路南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FD46DD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F9028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7676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DEDA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311C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象山港路与东谷路卡口南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667174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37E0C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31B9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E45D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2639E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丹山路与天安路卡口北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AFEC1E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B821C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425A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42C2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B2B01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丹山路与天安路卡口南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3DA7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7C522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D15EF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4FFD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2409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丹阳路与西谷路东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AA277C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AB084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F7917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6511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24D83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象山港路与巨鹰路卡口西2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22B82F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BFD32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A69F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47940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2D954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丹阳路与西谷路北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9F0A7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63F43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12D4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DE63A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31FB4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南河路与丹河路东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A0813B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9750C7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B74D4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B3B0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285C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丹阳路与西谷路西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B2D01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40C0F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4C23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0E5E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D1199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南河路与丹河路北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2EBCDF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6E29A3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91C3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1636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BAED6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丹霞路与天安路北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41482E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ED77D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605B4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B55A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20E2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南河路与丹河路南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1255E3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CA099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9F23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E9141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6AE17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丹霞路与天安路南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FB9E5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904AF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B802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222FE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1C50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南河路与丹阳路东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2E679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58995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921F5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7CDD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40A9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象山港路与兴盛路卡口东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8652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3AD03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919A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22AF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290C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南河路与丹阳路北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04B629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AD9C5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6771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17E0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59AA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象山港路与兴盛路卡口西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E7547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51078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3D42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762E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A7E6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南河路与丹阳路南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EBC834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70A2A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2F06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ED56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EB422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南河路与象山河路北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967C45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474DA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75D5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736D6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442C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城西路与迎恩路北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EAFA5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1E9A9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17AA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22AE6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6448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城西路与迎恩路南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D5FA5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B129C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F9336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4BF6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AA02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塔山路与万象路东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53E3A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443F8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13FDA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251A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717E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象山河路与来薰路北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9B6F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8E4CB6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0613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CF11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FC88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塔山路与万象路南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F0E663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145EE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51D6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91FA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5754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塔山路与万象路西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90EF1D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50A1C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3E0C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382A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D0F6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建设路与新华路北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8A337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685F86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4B8D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DB397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0EEB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建设路与新华路南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C65DE8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BDF6E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5838B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0209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F2478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天安路与宝海路北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E636D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F7152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98A8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47D11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4D0D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天安路与宝海路南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1687F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5957D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9614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18DF6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7542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建设路与新华路西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2A34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245D5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6F7E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8395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EAFDC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丹河路与东谷路东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6083F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2539E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B5ED5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A222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6F34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丹河路与东谷路南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40B045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E0A8B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502CD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B0860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EF2D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丹河路与东谷路西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24E1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3E282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F3530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ACD7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6738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靖南路与育才路南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46269C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A5C514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B3016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04670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AACE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建设路与迎恩路东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C8EF1E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293AF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3DE7B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098D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73764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建设路与育才路东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5FC53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D34F0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731C7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81D1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7613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7965枪_象山港路与西谷路卡口东3</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1B48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82C54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646B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63A75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4759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7976枪_象山港路与西谷路卡口西1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4A4108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89501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34750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67260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DC08A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7984枪_象山港路与西谷路卡口西2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153118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816FD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190D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B15D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4FE5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7990枪_象山港路与西谷路卡口西3</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929B88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406D0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6A98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1F91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6CC5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787D7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4645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6E43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EB86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F6DC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8A67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243B5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89A6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5CE5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8F54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65DAE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A091D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0EE9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7FF1C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FA44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AF55BB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EF674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FAD8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CE1AA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D41C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F5591D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9572F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DCA6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AE84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F3D20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天安路蒋家村北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4F9205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0648A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9C187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AC68B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B7757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85211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AE4A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C81C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D736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DE1B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南河路与象山河路东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0A40D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8D3A1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F0A37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8BE7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7D534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F8D67F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320EB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F175A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2A722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7DECC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7234枪_丹青路与园中路南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333E07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3CA8F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FEBF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859A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DA25E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FF77E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F9899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3F215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CAACA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EA3C2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7235枪_丹青路与园中路北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FE18D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A8D07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92C5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2219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38218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54BE9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A0B18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849B0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F8B7E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9259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C7153B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6A6AB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F5F7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E2A2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CA652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靖南路与东谷路卡口西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206AD1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40E56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4D3E8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66F6C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CA753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靖南路与兴盛路东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1222A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0524F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E9EC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324D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879A8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靖南路与兴盛路北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3AF301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DE7FD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58C17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A35E9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7CD06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EBAB9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4E9994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AADB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A224D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703D6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靖南路与兴盛路南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2CE58D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7E52E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CE38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F453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3A512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靖南路与兴盛路西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C5C33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59474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01B3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C1812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7C0D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D0AB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4B6A2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D8A3C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C299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EC4B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靖南路与万象路东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33E4AD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D55FC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7233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5650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635D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CFE5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30438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9AF2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A6D2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CBBE1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靖南路与万象路北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B69D3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159D38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CF38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8B549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FFBA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靖南路与万象路南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E7980F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85859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A483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83A8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7A830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靖南路与万象路西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990CC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781BD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F0F1D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2D06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F7BC8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丹南路与白鹤路西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1067B3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1C00D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A206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AFAF1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5A855E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靖南路与万象路卡口东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5C5D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7D0D9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6A3C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58361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42767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靖南路与万象路卡口西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433C5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9ADA24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7BAC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0A23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CD8F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7126枪_丹南路与蓬莱路东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C0F709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E9699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9FF1B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3C2D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D194E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7944枪_象山港路与西谷路卡口东1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70F62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6A0B2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3A1A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557D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160A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靖南路与巨鹰路南1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D3040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88679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9460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2CA5D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174D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7125枪_丹南路与蓬莱路南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2ED81C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363BC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5EB6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6D22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472C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靖南路与巨鹰路卡口北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798F3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B0370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C3CB4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3F06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EB308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7955枪_象山港路与西谷路卡口东2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DCC45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E908E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C799F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F1E7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AC1D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055F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BD009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C637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D939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EF24E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7124枪_丹南路与蓬莱路西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9A18D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D76A5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BDA2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7DE7E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C0D7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BC8B35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B507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75BC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8840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D8FE7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丹南路与西谷路东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47B2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F4264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CB193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15FC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67488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32A206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5E1E5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6FAC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6ADAB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3A78B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3FBB3F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766D3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3A6F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5D04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AB38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丹南路与西谷路北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83E64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CB77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9424F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04731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F82B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靖南路与新丰路卡口南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B5307A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38E15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11809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0AB66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42B2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丹南路与西谷路南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F2A29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DD393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99EE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63CD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693D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靖南路与新华路东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7585F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972D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F4A2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3A28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7DD5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丹南路与西谷路西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6013D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0C341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26A12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64FC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FAC26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靖南路与新华路北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CD547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6169A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972D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8BE3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33590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靖南路与新华路南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CB32E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EA90D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6406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FCA8C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2FD9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丹南路与西谷路卡口北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83EEDC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F3713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FC03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6A2B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382B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靖南路与巨鹰路东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B0FA7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3852C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8694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E397F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E639A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靖南路与兴盛路卡口北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05FC85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BBE28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2E68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C687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EED9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靖南路与兴盛路卡口南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71D89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CB95CA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A09B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34A5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EFB02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靖南路与嘉宁路东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CD8EC7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44EAC7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1028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E1A7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61B09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靖南路与嘉宁路北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12F92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0395A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8FCDF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FCCD7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8AE0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靖南路与嘉宁路南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16E708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72CAD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0A8B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76048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E199F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靖南路与嘉宁路西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8CAF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DDDC72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6D7B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C991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C1F1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靖南路与新华路西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422037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47CF2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90A6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0A477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1F8CD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靖南路与塔山路东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3D3D6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7D04F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1DE6B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CD2E0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C57F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靖南路与塔山路北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4F2D4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74A0D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64741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9C38E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CB455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靖南路与塔山路南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B989C5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8FD26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33DA8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F214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F4E8F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靖南路与塔山路西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F548D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A83FDF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7054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5A7B5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00CC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靖南路与塔山路卡口东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181079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4EEAE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6C3CB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B30AC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E1125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靖南路与塔山路卡口西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3F7B3F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7DD72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4AC3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10FB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A8001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7142枪_靖南路与天安路(小白象)东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613E89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9BEBA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22942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AB017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2A5B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7139枪_靖南路与天安路(小白象)北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AE9019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25C699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24D09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6894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A974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7141枪_靖南路与天安路(小白象)南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89394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EE74B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CC51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C040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3B5B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7140枪_靖南路与天安路(小白象)西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FDB71B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85E79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E1D1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CFFE2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2F0742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靖南路与天安路卡口东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B13F7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A26FC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6D90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C12DF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2DAD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靖南路与天安路卡口南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99A44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42558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E3391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3D6F3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1B31E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丹南路与来薰路南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07BAF4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0206C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3355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A6444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7C344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靖南路与天安路卡口西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58D46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09F2C4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0626C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3EEDC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6D55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丹南路与来薰路西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346E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4492A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1818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EC0AC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0D25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2F5B4E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43D8D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D184A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B5CB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412A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丹南路与白鹤路东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A0F66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6E4F7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4654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F78B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4CC3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8E244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644E9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FDE10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88B1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89DC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丹南路与白鹤路南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4019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D7230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F60C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1951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3B10A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靖南路与育才路北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D8BD4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A0637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0F4E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DB37C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DE05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C9929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8247CC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95ADA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B1BC8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303F7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丹阳路与西谷路南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7F0CB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812F5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16FD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3D5B4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DDF6B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丹阳路与天安路西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039A9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5933F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FB2D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423E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C88CC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7030枪_新华路与丹南路东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8A653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666C1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CA424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AEEC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EE20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象山河路与东谷路北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DB8D2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97682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4E32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F58F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33AE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7027枪_新华路与丹南路北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2634A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EE739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18E3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B5941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0568F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丹阳路与天安路卡口南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4F13C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9B1D3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F1A9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84C86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0E18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7029枪_新华路与丹南路南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753A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55851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1307B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ECE4F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16F4F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7041枪_新丰路与丹阳路东（道路施工）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5172F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40681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6146E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862B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B4284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7028枪_新华路与丹南路西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E1A9A6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7E7BF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2034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6A3F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5DAF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丹阳路与新华路东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55D6F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D7AD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0AB9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8523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B880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象山港路与海山路北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A282B9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0C27E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F66C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EEEF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2C4A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丹阳路与新华路北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0F69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2C2FC0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5065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AF07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DBBB7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丹南路与来薰路东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899D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A66CD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CD87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9F23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5213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丹阳路与新华路南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D5F6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BDB5D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2EFD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D863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5EC7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丹南路与来薰路北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F360A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86661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D2E5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074B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556C8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丹阳路与新华路西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4FC4B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4A9EA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B1CC3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F9CA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484D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丹阳路与来薰路东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B013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C1166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2C3D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73185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6D3DA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丹阳路与来薰路北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C891C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E07C0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910D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3FB4D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170E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丹阳路与来薰路南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09BAA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21DD67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7EE4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B165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E90D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丹阳路与来薰路西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BEECC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C49287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E883C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2F309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27D1A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丹阳路与来薰路卡口东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5EB504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87A60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0E9AA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640C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08EE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丹阳路与来薰路卡口西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B8087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7712C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3540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3A288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7A6F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丹峰路与新华路卡口南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B06682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D84C4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BFCFF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0753F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B6C5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丹南路与新华路卡口北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B9E975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8B920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1B23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B9399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D74B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7889枪_丹峰路与东谷路东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FF94F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BC3D7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0140B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AD730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5AE2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7890枪_丹峰路与东谷路北1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1CC7B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A37B5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7231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C4DEB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E2BF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7891枪_丹峰路与东谷路北2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2B524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A7A3C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BC30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D4C5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C232E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7058枪_东谷路与丹峰路南1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B09AF4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0D168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B9D6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1908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5C33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丹峰路与东谷路南2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9807B8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C32551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086D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8EAC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D65F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丹峰路与东谷路西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AB2E3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44418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CCC4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9B2C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8534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丹宁路与兴业路卡口西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3BA91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5D49E6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A5F2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C2472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EF6C5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丹阳路与西谷路卡口南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F018C5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78AA6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1118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5F87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14A1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CF4A6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13BC9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F7ED0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09DE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1FE5F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象山港路与海山路西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AFD82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340CE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42DB8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4180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DEDB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7071枪_天安路与丹峰路东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7235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B1144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0FBD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3D732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C14B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7068枪_天安路与丹峰路北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836B5D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8796E9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32D2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94B0A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C862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7070枪_天安路与丹峰路南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6A2CB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E86B7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4D33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AA6B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AFF3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0049枪_丹峰路与育才路北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FE8987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34ED7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B414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9666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724B1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丹峰路与育才路西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575C2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23FE8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322B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329F6E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0138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丹峰路与蓬莱路东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051B29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207F7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F9CF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4069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F2865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丹峰路与蓬莱路北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7E3C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B2E51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53AD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66C04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D86B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丹峰路与蓬莱路南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B24F27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6779D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62F0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164AF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E1FC3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丹阳路与天安路北2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6AD0C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E0A3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92696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32C1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07F1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7135枪_西谷湖路与丹峰路北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93D2F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593EB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B6AA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CF53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210D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丹峰路与西谷路卡口东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02EB4C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543B6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C4A3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9AD0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271D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7137枪_西谷湖路与丹峰路南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4B03AB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D0913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1D40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A612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6D7A3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BC32A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C7F40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D572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6704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6FDBA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7136枪_西谷湖路与丹峰路西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97004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CEFD58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BA178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4DB2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98E7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BAE6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66DC3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FFA2A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D666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58392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丹峰路与蓬莱路西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F2752B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A33FAB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22759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0CF6B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222E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7138枪_西谷湖路与丹峰路东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389AE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DDCF7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6B4D3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5058B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D90A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丹河路与兴盛路东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D135A9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CF07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603EB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4260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3D27A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丹河路与兴盛路北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4D1A75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BB6C3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568AA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70BB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490D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丹河路与兴盛路西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230F3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F8AFB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0A2E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CAC8E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0446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丹河路与兴盛路南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25D73D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0E8F4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11060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BB3DB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0F33A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丹河路与兴盛路卡口东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1064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8A1BB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3511D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B43AF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DCD4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丹河路与兴盛路卡口西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D35CB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FA16C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3F3B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56A8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B15DF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7069枪_天安路与丹峰路西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38117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930CA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08777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24552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3C8A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象山河路与东谷路东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2D966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7FA8E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5679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DAADF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C74C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丹河路与万象路东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400C7B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3BE3C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5005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2FE98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66F1B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丹河路与万象路北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5AD53F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C7A5C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8F65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F3439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91AE2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丹河路与万象路西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40F1E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AF4FC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DBC4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292C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3BD5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0B58BC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EF43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61602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27711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91E5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6C1726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2A8295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D96D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F28A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DC7B6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30EE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A3212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23A4A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B77B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5CD51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丹峰路与新华路东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03EA8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66D068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76A3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003FE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9D85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丹峰路与新华路北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8E8E8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61F19B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EC74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A7C2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EC67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丹峰路与新华路南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5F0859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159E7A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C7AB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0EDB8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834D4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丹阳路与东谷路北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E8CDF5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1C55F7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76A17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3515B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8B3B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丹峰路与新华路西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0CB421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80129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D5D70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1FAF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CBC3C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丹峰路与来薰路东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C0CA3B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3D8AA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C2BBD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8E95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CB59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丹阳路与东谷路南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57010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382B5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0791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4D45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6275F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丹峰路与来薰路北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8AAC1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742D3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8FE18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6A88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4904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丹阳路与东谷路西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5536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1D015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2CF4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66D6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8660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丹峰路与来薰路西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8D39F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15AC65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902C2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009F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EAFE0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丹阳路与丰饶路东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673F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191B5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1DAB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D840F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50A8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丹峰路与来薰路南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54D9B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971B9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CB66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8EBB9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4680C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丹峰路与海山路东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6A99C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C00590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3DA4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FC48C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0E60E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丹阳路与丰饶路西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C75E8B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EA1F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FFFF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41A0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4ED2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丹峰路与海山路北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E78EBE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3A580B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18AF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2001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E2D41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丹阳路与丰饶路北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E211A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B4FDE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4EF31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D20F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4AF06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丹峰路与海山路南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A6EAF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D9261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35C0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23FBE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CE19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丹阳路与兴盛路东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9E2C6C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0534E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05B1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6D1B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FF93AB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丹峰路与海山路西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FEA4B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00AE6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C7D6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12A45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2A510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丹河路与来薰路西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C8A8A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A72C0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ABFC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A7332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AA0A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丹河路与天安路东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99785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4C1F3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45CD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0A4A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F1418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丹阳路与万象路东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A5973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7E1A9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8874B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A3444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E0B9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丹南路与兴盛路西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45BDB4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675933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8859E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2191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ED27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丹河路与天安路北1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E98E7F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F3C71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46C1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7701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D5264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E09037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2CF68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FB2A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AF5E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4B78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DF917E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81D237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C685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F639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3D42A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036345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544B7F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24BF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AA8E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17F14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4F2BE9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C194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BBD4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5FF2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81D4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丹南路与沿区路卡口南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6C42C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7F185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CEBD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F56E9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5ACE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建设路与宾阳路卡口东（道路施工）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94B4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EBF53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7DE84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0491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1B3A5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丹阳路与沿海南线卡口北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CB62F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A6AD1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04F2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C94A7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5D9E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丹河路与天安路西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8B6BE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C65D5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2D4A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D49C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AB16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丹河路与天安路卡口北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4BC22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AEB48C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30608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90F6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F1123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丹河路与天安路卡口南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E22ED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4CADF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9290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5707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F8BF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丹河路与新丰路东（道路施工）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2A06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EDA5E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B40B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67661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FB891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丹河路与新丰路南（道路施工）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73F11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641C6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0BCC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248A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CBEEB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丹河路与来薰路东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627E87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2D897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BA113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7867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68125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丹河路与来薰路北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2B2B1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4DCD2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AC37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7602D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9757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丹河路与来薰路南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354C4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C5074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154F7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964F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6650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丹南路与天安路东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388B62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D008F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939EC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6941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5599A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丹南路与天安路北1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6F92C5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4345E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A654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B6752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27EB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丹南路与天安路北2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8E5D59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C1AD8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0DD2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E24F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52AF9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77FD36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12984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CBFCE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D7CC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CF71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丹南路与天安路西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A8C9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8A034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D756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7AE2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CCA07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丹阳路与万象路北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8200B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BE55C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28970E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CAF74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DB28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丹阳路与万象路南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0C5357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2557E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D75A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A2D08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18E34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丹阳路与万象路西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55C916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49DF1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083A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6E68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CDD1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8666枪_丹阳路与万象路卡口东1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91BD0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2EED9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5388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14B7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DEE70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8729枪_丹阳路与万象路卡口东2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715DC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C39EB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6777C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E30E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88C32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8708枪_丹阳路与万象路卡口西2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7814A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056CF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F8EF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EDF2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9314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丹阳路与东谷路东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B0CBC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70055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85A5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04DD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6526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丹南路与丰饶路东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1774D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64706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9D79A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3B34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6D34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丹南路与丰饶路北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1F269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4B268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5F81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A986C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7DEBF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丹南路与丰饶路南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23E4D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F767E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D109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0940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1197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丹南路与丰饶路西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09779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B5BC5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C1BD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9ADA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3FB8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丹南路与兴盛路东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DD39A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0E3A6D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1524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7FEE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D88AC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丹南路与兴盛路北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E50D0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4C435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925F6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C5EE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F94CC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丹南路与兴盛路南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143DC7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32374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99E2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D543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6FDD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1FF5E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EC3D7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3D7D5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E02E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93FB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丹阳路与园中路东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FF973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04CB8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AA49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B344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D1C8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丹南路与新丰路卡口西(道路施工拆除)</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AF511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74DBE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7224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66A7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3B6D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丹阳路与园中路北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BCF2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BC985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1BD1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FB3F6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7652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丹峰路与东谷路卡口北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F02FE3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8CD27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B19F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BCAE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FF55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丹阳路与园中路南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483BC4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001C1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47E6A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9B066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0285E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丹峰路与东谷路卡口南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16B2D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4838E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6721B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3B69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6F950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丹阳路与园中路西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075B5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810ED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2537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0E140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43DE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丹峰路与巨鹰路卡口东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06211D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B924A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5C5F6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F6BD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53C1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建设路与金鹰路卡口西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6F686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444390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9F11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EBC5B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E5295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丹阳路与天安路东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C768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9B5C73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FB75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B715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CCE89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丹阳路与天安路北1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52C4DF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842E3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F352A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821D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EBD5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丹阳路与兴盛路北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D2171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B3E1C2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72D1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03A69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E21D2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丹南路与兴盛路卡口东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5B36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E57C5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51175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432C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4288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丹阳路与兴盛路南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99BEB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775E0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71A8E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ADDE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D23D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丹南路与兴盛路卡口西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DDBD3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2F393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B7AE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B3AE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23B03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丹阳路与兴盛路西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E9B0F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ED247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DDC4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DF85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5C91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丹南路与园中路东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32639C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CC110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D39F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15F2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171BC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丹阳路与兴盛路卡口南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F7D9C8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AAFC0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3BC5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F5117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ABB0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丹南路与天安路卡口南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371F3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C3C26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40BE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D11B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C293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丹南路与万象路东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F72887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865CB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217E7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E988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F857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丹南路与万象路北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06CA6B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7AFBE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34AF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6C403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019B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丹南路与万象路南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B52AA9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4187C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EDC7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4096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967FA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丹南路与万象路西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0A385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B41C4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1B384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9DA71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C496E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7008枪_东谷路与丹南路西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38D53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50F73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AF56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CA115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9866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7009枪_东谷路与丹南路东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8372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306FD7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4090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BC118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E9B1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7007枪_东谷路与丹南路北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A5F8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AD53F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C459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A2FF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8F49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7006枪_东谷路与丹南路南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CFE847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8FE11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7117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EAAF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AC0C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丹南路与园中路北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2A7E0E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C4936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6889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60DD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FADB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丹南路与园中路南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E7D0E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C4063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E216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2710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3E44F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丹南路与园中路西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11E3F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48E30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2FBE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B166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1BB14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象山港路与天安路反跳卡口东3</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0165C2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0A92D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FC85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1362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84B0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丹峰路与万象路卡口北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236BF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5A6B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C2CA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7F28D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DF45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象山港路与天安路反跳西3</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03874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745FE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CE0B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0299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194F6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丹峰路与万象路卡口南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EE4D8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81FF0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46DB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F7A4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DD9EE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丹河路与东谷路北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F51E5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7910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9E7E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A680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CEF15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丹峰路与西谷路卡口西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E756C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33A5BA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BE05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3075B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CA7E6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7123枪_丹南路与蓬莱路北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C4476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725B8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5AE0A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D17C1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3C248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丹峰路与兴盛路卡口西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B2F554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279CE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73F7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DE9C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8633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2C024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5C49B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D94B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D93A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9D39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7906枪_丹河路与白鹤路卡口西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0179E4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840E6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F8204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9D8D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2240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丹峰路与兴盛路卡口东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7236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BDCAF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1E63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F76E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48C9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丹南路与新华路卡口南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A1C16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4B109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FFF1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AE90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6DA9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建设路与育才路西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62E8E8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27D19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CD1C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0E94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69FD3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丹阳路与蓬莱路卡口东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695E3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83A3F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234E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93672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1292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建设路与育才路南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108BDB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8E3D2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D140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342BD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9ABFA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丹阳路与天安路卡口北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8A9A4E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F94CD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24A6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D8F2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5FAAC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建设路与育才路北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A28D2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E408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6E89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08C4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CBC0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建设路与迎恩路卡口北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FD580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096BDF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CD24D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AD0A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A653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建设路与新华路东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5518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469A7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DD29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14CF0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E306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靖南路与城西街卡口东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8DA70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9162F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4113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E75B5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2A9C7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6297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69498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49C1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C416D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EA6CB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靖南路与城西街卡口西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E1BC7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9BF05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1FED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E506D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C6E8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E315E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9BEAC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56E8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9AE07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BC844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天安路蒋家村南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DF33E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7F30C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6B37B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5FAC0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E7911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丹南路与迎恩路东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86A077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9AA48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8BD3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CCD4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92F8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丹南路与迎恩路南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E22F2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28BFBD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5188E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303C5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CA19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丹青路与白鹤路东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D9FF6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B9FBA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45EE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D494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E00F9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象山河路与沿区路卡口南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F6BAA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750E2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694E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84DA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6CF50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丹青路与白鹤路北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991E9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2371C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EB72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E444E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3D30F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丹峰路与天安路卡口东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03B939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9E34A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C21A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0ADF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160A4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建设路与迎恩路卡口南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8F46D7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2BAC3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B174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2EE5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3D7F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丹峰路与天安路卡口西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5163BD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1D5D4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A62B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D7B0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39C91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塔山路与育才路卡口南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BA1BFC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B4CD3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BBE3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70F73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635C1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靖南路与育才路西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B07F4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B60E2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8F9C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F731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8BC1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丹河路与天安路北2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5685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B820AB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FE897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1050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9A130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建设路与迎恩路西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31339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3E2FE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094C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BADB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64E3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建设路与迎恩路南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78C889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EAEDD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A567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68F2D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1EE02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丹河路丰饶路南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2E5DDE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52DE9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F8CCD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889B4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68E4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建设路与新丰路卡口南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6559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84AF7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C01EA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802B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33BA3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靖南路与天安路卡口北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467A9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5AD4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CE286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8A82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EFDD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丹峰路与新华路卡口北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576B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ED8DA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8F70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9114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F06F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丹山路与天安路北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F106F5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0F486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7932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AAE2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5E29D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塔山路与育才路卡口北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E7AD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CD2EFE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8E640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9DE15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6FF0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象山河路与东谷路西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9E191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5A03C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E289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FCB5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CF41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D99DA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EFD82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E5CC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BC42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92E3A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象山港路与新丰路卡口南（杆件拔除）</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6C159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D5354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C2B2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B882D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5941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丹南路与迎恩路西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26DC2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BA23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E844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66543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353F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丹南路与迎恩路北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E6D0CC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2C281C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34165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E3EB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18E64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丹阳路与兴盛路卡口北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744653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B6F41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262D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45F0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ADD7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丹青路与白鹤路南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A1295E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CFAE4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DB99F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C2C0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3ACD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丹青路与白鹤路西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B18C1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37D6C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34E7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A49ED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0F99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8702枪_丹阳路与万象路卡口西1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E76AA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6D56C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83C4B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656A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72415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靖南路与育才路东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B8F75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B8207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7ADE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61044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4B688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丹河路丰饶路北（跨路管道不通）</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ADADE8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89FFF9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B53A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9B7F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0BDA1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丹南路与海山路东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685DE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C94BC4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CF94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A8684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B622F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丹南路与海山路南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383A8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6C0444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197F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8D6CE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8BAB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丹河路丰饶路西（跨路管道不通）</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D55E9F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26697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8E567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368E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E7F5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丹南路与海山路西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5381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B2FA0B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A3D3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4DE2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F3BE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丹南路与海山路北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AC2B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C7720E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FDF8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3820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31BD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丹河路丰饶路东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A0760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335D1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3891F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3465D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0885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塔山路与海山路东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A01C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923CA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86DF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F767E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0BEC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塔山路与海山路南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9F0AC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A7C3AA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766DB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9077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04BF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塔山路与海山路西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5B39F6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2C4B1D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B4C6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BB49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EE9C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塔山路与海山路北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67BF2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99C1DD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B37B0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D304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A079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象山河路与园中路东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02B681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DB0B6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731C7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EA67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78B0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象山河路与园中路南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13D30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99B888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8138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F22D7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346A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象山河路与园中路西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9FA13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84581B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41DE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10EC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387C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象山河路与园中路北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C79B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833B5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7B3D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C2A3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2856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靖南路与西谷路东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BB7CA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C3A32E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83A7E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3D497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93C5A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靖南路与西谷路南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D64F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5C6318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39E2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F996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FCB1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靖南路与西谷路西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2F02B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F8CFBD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2643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F0A5D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F2F4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塔山路与育才路东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AB4C43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FC5D0E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56DFE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C091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041E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塔山路与育才路南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9ED58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AE5739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AD9BB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1677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093C4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塔山路与育才路西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E26E4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9101B5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A73F5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048AC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A3A3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塔山路与育才路北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77426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56E66B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AE4CC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919F7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A835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塔山路与兴盛路东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57A75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68C061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BECC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7A22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98B7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塔山路与兴盛路南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423AC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76CFF2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AFB4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C0CEA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7907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塔山路与兴盛路西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C03294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7BE573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F43A9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A3859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E980F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靖南路与蓬莱路东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A0CF65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468DF7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7FD88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ABE4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62BD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靖南路与蓬莱路南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272F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54E7B9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924D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C28B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D4DCC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靖南路与蓬莱路西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590119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F8F47F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271FF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9A3D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25B8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靖南路与蓬莱路北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0B1E5B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BC45C4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778D8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664E6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7AFA2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塔山路与东谷路东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767C3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D9A0A7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E5A77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A2D3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1D944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塔山路与东谷路北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CDC5E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933EA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D93B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18F06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D20A4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塔山路与东谷路南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69F79B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C7B00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39827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0265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C2CE6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塔山路与东谷路西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CB99EA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8B704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C5A8D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DF79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F850B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7740枪_塔山路与东谷路卡口北2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12E347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021A7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68BF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68FD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41151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7741枪_塔山路与东谷路卡口北1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A37DF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D6571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3C07C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00F1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D8EA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7738枪_塔山路与东谷路卡口南1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1EBE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F13E68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2BAB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369D4B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59EC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7739枪_塔山路与东谷路卡口南2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E6817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FEB45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E6EA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3BC5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23A7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7094枪_丹峰东路与万象路东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DC90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75665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CECC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BDD1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CDF14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7091枪_丹峰东路与万象路北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F8A2B9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EBA85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8868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473B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FC711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7093枪_丹峰东路与万象路南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83431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25FC5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B1A7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2F697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C8F24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7092枪_丹峰东路与万象路西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41FDA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C96D84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48809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D4FB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66CC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7098枪_丹峰东路与兴盛路东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4675D4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FDEF5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BBE0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63440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ADFC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7095枪_丹峰东路与兴盛路北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08992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0059D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27E72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BDC1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902FA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7097枪_丹峰东路与兴盛路南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C462E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4FD0D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626F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5513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85B3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7096枪_丹峰东路与兴盛路西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796B5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58001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7B2A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B454F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FC1B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丹阳路与西谷路卡口东（管道施工）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85F00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0CD82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E3AE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6687D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3FBAC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丹河路与沿海南线卡口北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204F47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46379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8AFB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BB77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D3CCE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外国语学校门口西侧卡口西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BFB48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E4A3B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999D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F05E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0E273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丹河西路上吴村北出口西往东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93A6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08A887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259AC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F7D56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89A3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丹河西路上吴村北出口东往西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19BB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309FFE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DC32C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D450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53D2E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7393枪_丹河路星城医院北侧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4B992F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EA6C2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C77A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03FB1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D1AE3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7394枪_丹河路星城医院西侧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4CB97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784BA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5581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2E1E2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5215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7399枪_东谷路第四医院出口东侧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E7D26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C586B2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BEBA7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8ADC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AB3A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7400枪_东谷路第四医院出口西侧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3E48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A3CF8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F5B1D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C724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2F01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7433枪_靖南大街阳明花园北侧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AE13F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9B76A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E2B5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95CC5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5C557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丹南路与大润发东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BEACE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515E0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0EE1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EC071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F5621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丹南路与大润发西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E5B8C4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8AF23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082D9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23C7A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42B0F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丹南路与实验小学</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1E44C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E9F3D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2BC05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9F29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6284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丹峰路与步南路</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0BBD3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E502B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25201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23A3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AF61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丹峰路与茂林路</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9A6E9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68641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A238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7725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1E3F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丹阳路丹城中学斑马线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8F4A23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78DFF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2589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4AEF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9FFB8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兴盛路与东河花园</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7F52F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E3A0B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F3BC6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8893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B3F25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城西路南仓村南往北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8532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0220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F75B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D0A96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4B9CF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新丰路丹城二中东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78F2A1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F4467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292AE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58B7B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CA2D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新丰路丹城二中西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0C813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2BFF8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6863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67C75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15C29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靖南大街象山中学南侧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18F1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C6C04E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4DC6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CE274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39C54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靖南路象山中学门口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7BD429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11F4F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CDDD6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894A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DDB7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靖南路与茂林路北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A824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69373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E317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6B66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2FFA0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靖南路与茂林路南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8E0742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C752D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8729C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E1226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BD92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城西路南仓村北往南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72E61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ECC3A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F6EE0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6A2E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B0B8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第四小学礼让西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25D194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25CD79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E6CA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73494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C0C01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第四小学礼让东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8438C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A61181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69A4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346A8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1D63B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185C10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B1C61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0851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C0628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ED9E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3B607D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5695F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94CD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4F21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1A455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CE15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9134B3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0374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841E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5FBD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5E002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C8ACF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B522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D978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5B70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滨海大道与巨鹰路卡口北往南1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0D71C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1753D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F1C4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BD3C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6025D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滨海大道与巨鹰路卡口南往北1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86D2C6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2618C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DF57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60951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1FC08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滨海大道与巨鹰路卡口南往北2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80CF2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B9EFC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E8D6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83EE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D0ADB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滨海大道与巨鹰路卡口西1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781EC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3C99FD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6901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CA44A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E2DC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6CF5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28E97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2F5C7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91E46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C455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F54746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3238BE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1D02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AD25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F54BF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5C47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570E3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D42F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9F43C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F6C07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5BC4B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6B20DD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F70D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008E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C971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056B2C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CAED3E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CB410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F2929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19FA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B98094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F6FC2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1923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338A2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6CD8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滨海大道与巨鹰路卡口北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C3DB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9C432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7355D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AB74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A65A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F4E1E6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C9941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BB53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C30F2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EAE75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丹峰路与巨鹰路卡口西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15D694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BF2B1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A5C6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6000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1C764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8764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2A178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4DB1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A156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0B60A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建设路与宾阳路卡口西（道路施工）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B9370E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C6C37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C344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67C3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05A2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00368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B39B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DB59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4F7A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E5F8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7BE99F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946F9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B7B8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1208B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C692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475E4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219D9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00CA8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88CE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47093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丹河路与巨鹰路南1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B97ED8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82F6D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04C82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F4C8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FCAF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丹河路与巨鹰路卡口北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2E429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811D95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9CE5B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D45F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862D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东谷路与丹峰小区东门北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B79AB0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05B39E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77EAC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535E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7EF5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丹南路与新丰路西（道路施工拆除）</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611977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618A5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9446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75CFB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50E1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东谷路与丹峰小区东门南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3549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103F2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F2A6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6AA36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530B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702D3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EFCDF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1461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1ADD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1F5F0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丹河路与巨鹰路西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665938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479F3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86FD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36BF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9F71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丹河路与巨鹰路卡口南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71D6A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3AC77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5845C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79233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69986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丹阳路与巨鹰路南1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E6C8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CC43F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F7A2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2ECD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6E24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丹阳路与巨鹰路西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4EFAC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ACB94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FAB05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79A5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19ED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象山河路与巨鹰路南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A9B58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5343D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FF7B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F9CF9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D0696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丹河路与新丰路北（道路施工）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6BE99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5D77A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C602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DB96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E8637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靖南路与巨鹰路西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DD7110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71F00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2A772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9634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B4FB6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7039枪_新丰路与丹阳路北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0D9CF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FD4BF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E1DCC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1FAA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1F343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12E330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53A15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5276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7ED16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CD764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7040枪_新丰路与丹阳路南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3C182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71E33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3B38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1262C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E8B78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丹阳路与巨鹰路东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C715B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B072F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3987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985F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E521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8F5E5C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D13C1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3086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6EBA9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5B3F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丹河路与巨鹰路东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2DDE0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6D0C6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9DA6D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DAF2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DA1F0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象山河路与巨鹰路西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BDBFBC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532CE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5DCC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EBCE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8712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B0513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42635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4C3D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947B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3919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06FE4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179DB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94A69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6D25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441C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92BCF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87ED6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A1AE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7AA0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DA899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滨海大道与天安路卡口东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221B45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58F7D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78F42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D32D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B2D6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塔山路与巨鹰路卡口东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A3FEDC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ACA7B0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120B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23D35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52D8F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塔山路与巨鹰路卡口西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B25BF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1EEF7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F45E1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891D7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DB0DF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丹南路与西谷路卡口南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54212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75457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1479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BDBD2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77F17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09AD45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7F2BF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6D2C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4469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8EA4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740FDE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46015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67E77B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4FC1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18819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4E023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FB51C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578C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B2DB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03894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丹南路与巨鹰路卡口西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FF984C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825DB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46BA9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D6E4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06E6C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靖南路与巨鹰路卡口南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A28772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6EC71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D781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BC74C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CD6B1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靖南路与新丰路北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FEAC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2CA4D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BD49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08979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D277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A91D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F034E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C8B1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82BB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126A6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3BACF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FEFDD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2B8B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77CED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D946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92AB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02D96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849C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6323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C3F1F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A95685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F65AD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879CD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F14F3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60A75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5F219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5152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C5F7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D7905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07902E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1D72F1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DCFCE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59C91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1287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20B9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46DB8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CBE69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DDE5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FFED4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F632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C4E1B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0068E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7A824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DFC73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5B31B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象山港路与巨鹰路东1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7DB244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10A182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E9AD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65AB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E19C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丹峰路与巨鹰路南1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7E59BD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6057F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3C98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D42A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D93D8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丹峰路与巨鹰路西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B5C54F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4F7AE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F3C31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8375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973EC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丹峰路与巨鹰路东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ACBD5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A5570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624B4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E8CF0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1469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D21DAD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63B33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4D92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69DEE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6C4C6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03A2DD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12B8F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CFD9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9644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F6DD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68736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B5056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EAF1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17398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292F5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BE487E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3357D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E22F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2915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95F2D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654051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E42CE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DD10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E554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BDDE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3C364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F85FE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2823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0AA7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7CD57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象山港路与园中路东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A3FDC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D053C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99EF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0B7E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0FCFA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象山港路与园中路南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BD8974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FBAF9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1809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DFC2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52BB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象山港路与园中路西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1A436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001C7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9E77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D7257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79D2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象山港路与园中路北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5A82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63510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C75A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0338A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22949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7233枪_丹青路与园中路西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CA20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EB554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DF01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1C44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4331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7130枪_象山港路与西谷湖路东1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A9B5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6A1AD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6CFA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E0670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35E4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7886枪_象山港路与西谷湖路东2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0A9D7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27E51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1A913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72D41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D1FC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7127枪_象山港路与西谷湖路北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00E28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7BEFE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DF53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ED81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3B347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7129枪_象山港路与西谷湖路南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C2A9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25C07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CC26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94572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9ECD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7128枪_象山港路与西谷湖路西1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6CF09B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EAAAA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F8A88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1214B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550F8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7887枪_象山港路与西谷湖路西2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4D11B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9419A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E3D6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E589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2D74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C9C2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C1B5FA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DA72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4B46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BD882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FB797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21FA03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4D74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C761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C71C9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FF092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CE5F19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6B42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69616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C92BA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B1BBB1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6B694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267C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5B2F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3E989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8B8E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D5056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A50FC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AF1F2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57067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C9BDD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6A62F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3B248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04FC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7464B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象山港路与新丰路东1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975D58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0D85B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7901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97672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970F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7884枪_象山港路与新丰路东2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0464B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2D3EA8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DDD7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9F786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19AE3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7574枪_象山港路与新丰路北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5D0E4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6E9DE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52AB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2DA5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30C2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7067枪_象山港路与新丰路南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2B591F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45B30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E1A7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12914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9084D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7119枪_象山港路与新丰路西1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13CC5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F1300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60333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04555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E3BD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7885枪_象山港路与新丰路西2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6928D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DD9BB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34463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19EF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CABC3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7880枪_象山港路与来薰路东1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DD67C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8F977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C4F29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DC8B7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2F20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7881枪_象山港路与来薰路东2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25A521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E4722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1F298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B610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4C016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7103枪_象山港路与来薰路北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9ECF1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1B869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E40C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01E14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B364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7104枪_象山港路与来薰路南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0F072F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B3E03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4306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62FCF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1C94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7882枪_象山港路与来薰路西1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BC3A9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9D100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1FC17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803C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E1F30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7883枪_象山港路与来薰路西2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2F9A7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5C743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69076F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CEF40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3827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7106枪_象山港路与天安路西1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AA3D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D3A7C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4AEB9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007AB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0A03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7879枪_象山港路与天安路西2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06E072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FD0E2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46A6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ADAA8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F1B0C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7108枪_象山港路与天安路东1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3209E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80561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D4C9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28515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DAD5A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7878枪_象山港路与天安路东2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A387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27DE1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EACB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92C86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CBC6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7105枪_象山港路与天安路北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56567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BA30F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8429B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A26D3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E1DF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7107枪_象山港路与天安路南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42DA0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58855A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CEF2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72852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6F15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7E4562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4B316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2B7A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27883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923C6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025F85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9B02E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4370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9C94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91CF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21F9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28BC1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D047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243F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B7681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F5EF1B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01539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DC6C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D6C2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F373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4375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8A25D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F6CCA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30C1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2E60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0919B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2FE78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5114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BD21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E1D9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7083枪_象山港路与东谷路北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4E5FF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ECBF8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24455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0204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76814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7888枪_象山港路与东谷路南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2DE4B7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5AAB8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58B26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6BA4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3B444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7084枪_象山港路与东谷路西1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9869C4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16A99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4C24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DA9E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0B88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7877枪_象山港路与东谷路西2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400FE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59210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526A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37E1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C40C3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7085枪_象山港路与东谷路东1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231AB2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EA819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C97AF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76C9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10CBD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7876枪_象山港路与东谷路东2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38BBF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7B551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A700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EAB4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1F54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7871枪_象山港路与兴盛路东1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DF77B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68717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B91B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9F28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8D56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7872枪_象山港路与兴盛路东2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79C6D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AF474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07A4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1FAE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6ACF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7875枪_象山港路与兴盛路北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38E2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CBD1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D3C0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C3A0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B48D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7873枪_象山港路与兴盛路西1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BAAC0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4A4D3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9342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EDA6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B5AE4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7874枪_象山港路与兴盛路西2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5978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68B78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10202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EAF2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74E3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7063枪_象山港路与兴盛路南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780C5D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90270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3777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BA5E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2CDB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象山港路与万象路东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4B73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9F7E8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DC6D2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626AB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C060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象山港路与万象路北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BADE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9A84D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1E869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58F4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BF33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象山港路与万象路南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81C96B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D05F56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64B4D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0EE2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15715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象山港路与万象路西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D054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BE293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F4E7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A2CC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6038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7517枪_金鹰路单行线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1D800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89669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18C6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42F77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6DE9B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丹霞路与天安路西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71907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DA879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1749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39C7F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C142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丹阳路与丰饶路南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F57A2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CCBEB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1ADE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07C4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47485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象西线东门桥礼让西往东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C0843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5B72F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F72DB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4AA8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FCDA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象西线东门桥礼让东往西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508A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61DBC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6760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E5B6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140A7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7520枪_大徐卡口北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0E72C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A7A8E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E0A4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D590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D69F6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荣泰路与宝屿路东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184800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CE1FD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23C44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D8F7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240EB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宝屿路与岭池路西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4E341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EEBD8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FC48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CB1E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7EB52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宝屿路与岭池路东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FE83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AB7DA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1E23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F2A1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E03D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宝屿路与岭池路南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EF352E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C3378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62CF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04B2D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86689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宝屿路与岭池路北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83B0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A062DD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D4A1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8BE7F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7D0B0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7519枪_大徐卡口南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BF6C7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67CC6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BF87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77CA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0154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7178枪_天安路与开源路西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C2008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94321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17E9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D014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5177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7435枪_来薰路与松兰大道北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7005C2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75018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03C0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FF67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4230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7207枪_大同路与天安路北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3F10D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8570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7265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BECF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7B4C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7436枪_来薰路与松兰大道南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E8633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84B1C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1A42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6B84F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EA38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7176枪_天安路与开源路卡口北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9B784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AA432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3A32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D4D1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762B4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7209枪_大同路与天安路南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7AE4C9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6838B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CBF8F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0D0C5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972CB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7449枪_松兰大道与金开路北侧北向南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1B41E2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83692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F55B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A709F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9F23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7175枪_天安路与开源路卡口南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07C5FE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EF013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CD277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39EC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45BF8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7177枪_天安路与开源路东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8AD1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C7E09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F400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549C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91F3E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7194枪_大同路与聚财路西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DD7DA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C0E966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AC9B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515E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BDAB1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7180枪_天安路与开源路北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C1A08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8092D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4A84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2C1E0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65B7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7195枪_大同路与聚财路东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FA901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5638A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1699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240AE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45591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7196枪_兴城路与智慧路北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0E0078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7142D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94AD6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4963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5FA7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7179枪_天安路与开源路南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E858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E699C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90C0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C722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AA3E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7193枪_大同路与聚财路南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0CBB0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898BA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79CC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82F4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7A78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7199枪_兴城路与智慧路东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1F0C23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13341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93E782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C4A33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D0AD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7192枪_松兰大道与天安路东1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E6590D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7DCA6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8A27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474FB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D008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7197枪_兴城路与智慧路西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7B476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3EDC2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F126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CD57F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D4DE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7351枪_松兰大道与金开路东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0335EB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F23C1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301AD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A29A9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F8466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7191枪_松兰大道与天安路东2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0BBD36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DDC8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FA5BD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0DDD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684BA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7201枪_大同路与智慧路南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0DEAAD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3AE3E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533D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4D88B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45BCD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7188枪_松兰大道与天安路北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0718B7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5E425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35CD8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D931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33665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7187枪_松兰大道与天安路南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5E225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39684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05F1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F53DD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DA839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7349枪_松兰大道与金开路西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CCD6C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D192A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AB80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EC93D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4399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7190枪_松兰大道与天安路西1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092EB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47622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A0AA4F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5B6A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4FDD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7186枪_松兰大道与天安路卡口东1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21D78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B4A16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60A5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F9D2E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17C51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7337枪_松兰大道与大同路北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FA351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C9184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1388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DCCB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EF10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7185枪_松兰大道与天安路卡口东2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AB7A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2B957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2D892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18E01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D9E84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7202枪_大同路与智慧路东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AF4FB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839B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95A4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8CA32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2CDD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7450枪_松兰大道与来薰路北2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65C623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CD28B7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99B9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97C01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62D2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7451枪_松兰大道与来薰路东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1F224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07291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A8A42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9D93A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5698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7182枪_松兰大道与天安路卡口北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2F5234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0F68B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B5FE5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B8F5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3BF7B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7210枪_大同路与天安路东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7698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29E75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099F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7EEA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0304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7181枪_松兰大道与天安路卡口南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3C32C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985BD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FFFEB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3707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273A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7184枪_松兰大道与天安路卡口西1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8EAB94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791BE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F6B7F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B700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C3488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天安路与智慧路北2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89030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8BB90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346C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231A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D0AA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天安路与智慧路西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9FDD7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8617D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73F8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2CF8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8A918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天安路与智慧路南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38936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5EC28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55037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4059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04FF5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7343枪_松兰大道与大同路西1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63CC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C51E7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74EE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B0535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C9478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7344枪_松兰大道与大同路西2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90C6B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56BB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4C9CD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A16D6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49D8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7389枪_大同路与规划五路西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AF4214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35A2C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3478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14C6E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747C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7387枪_大同路与规划五路北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B2B2D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049A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99C75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981C8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ECDF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7388枪_大同路与规划五路东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9C3D4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D42DE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51AF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2ACA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6EE5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7346枪_松兰大道与大同路东2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D2D525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EF640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5EA6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54AEF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C5D1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7338枪_松兰大道与大同路南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055A2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8B1B1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F770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E46E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4400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7208枪_大同路与天安路西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B972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49261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C54C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87D39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C435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7183枪_松兰大道与天安路卡口西2（摄像机报废）</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DBD44E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7825E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58A24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102E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41C76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7200枪_大同路与智慧路西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11E09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AAF24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6EDF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C7BE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237C0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7189枪_松兰大道与天安路西2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90360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B30B7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97C9D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5A1B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A8BE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大同路与智慧路北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8249B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D4615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EAE14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ED361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F93C6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7282枪_松兰大道与金开路北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738B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20DA8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0E1A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F098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99AB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7350枪_松兰大道与金开路南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E1D119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770DA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BAD04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6069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6576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大下线新桥高架互通南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FEF8CF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AC88A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E42A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108C2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068E8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大下线新桥高架互通北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AC1787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ADBA6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3E1F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AEDCC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B732A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茅石线40K卡口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BE873A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23FFC6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9936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25806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B4247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新桥影视大道经一路东2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2A372A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941AC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7DA9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E7C7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85BC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新桥影视大道经二路东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896BF9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243143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B8B3E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EBD8E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E0FF6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新桥影视大道经二路西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CA035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4F224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C8842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8316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96D2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新桥影视大道经一路北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80E4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C29D5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A8B6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7AD37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4D98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大下线新桥高架互通西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5EB7F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2D7CA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FE0EA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4A082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E8AE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新桥影视大道经二路卡口西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7B7B53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DEA10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C9144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CCA6D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44B57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新桥影视大道经二路卡口东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CE6C7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F1370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1D073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8D6E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47B5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大下线下七里村东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D279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5AACE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01C6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D35F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78A68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大下线下七里村北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09750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43CEB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8CC6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B347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40B8E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新桥影视大道经一路东1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C5945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BB1F2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9762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1B52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0DDCA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新桥影视大道经一路西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256C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E8097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00A11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1BAA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F37D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新桥影视大道经一路东3</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99286E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BF591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68C21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573A4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60AF6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7485枪_英山渡口卡口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0DA46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4B3E4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CEE9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A413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214CF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马槽线与葫芦门南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E01DEE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530328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B2BF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8DB1D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EB44F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7348枪_隔洋塘卡口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DF1B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AF226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F8803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F375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BFC1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马槽线与葫芦门东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C48F3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D8BF4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1315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1810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210A3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马槽线与葫芦门北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06CB5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45FCF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298D9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436F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1C03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茅石线与兴定路南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4C3923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6968CE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E130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5213E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9393A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茅石线与兴定路北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D5F46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EA1DD5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2DA19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8CF4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5BE7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茅石线与兴定路西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702CDF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290AD9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E4F2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24D15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E2B8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马漕线与洋岙村东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2822EE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99402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2989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20C1C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1905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马漕线与洋岙村西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75CBB9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6D51F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9434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535B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02B9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马漕线与洋岙村北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2FA8D1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4BFBC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F1930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47A6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688CA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茅石线与峰北路东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46924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B471E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9B92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8B34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30B0B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茅石线与峰北路西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547967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F911E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EA08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AF1D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FA8E5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茅石线与峰北路南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78EF15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33B05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323F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D2C4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4833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茅石线与峰北路北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A67FF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7E766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F91F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7A195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4217C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元亨路与兴定路西侧禁货</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BDA6E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D729CD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BBB5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C02AE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0615E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7476枪_沿海南线与会源路北（道路施工）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1D77B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5B970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2B9C2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3A621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140DD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7478枪_沿海南线与会源路南（道路施工）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BBC7A3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6A48F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DC90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4EE9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4EB71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7560枪_沿海南线与武家山北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FD13F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47FD0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F67F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2174F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96A2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7561枪_沿海南线与武家山南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C23D2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240DCD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39568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3318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7F44C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7482枪_沿海南线与沙坪路北1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0CA57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0265C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4A8B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54539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F320D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沿海南线与昌国南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45876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0393F8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2E57A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567D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DCF7E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兴园路与沙坪路西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504F4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86960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F649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5A9CF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39242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沿海南线与上湾村东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EA4E17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666A89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FDF5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6511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853A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沿海南线与沙坪路北2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EC2509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34BC8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F85F2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4FB4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FDD6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沿海南线与沙坪路南1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F9EEE6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9010E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90638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81C6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9BF1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沿海南线与上湾村西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3DB75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49F425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61AD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C38E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7EA4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沿海南线与沙坪路南2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41026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76232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FBB5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BAE1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7CCF5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7467枪_沿海南线与滨海大道东1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506B4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BC2F6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787F1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055D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CEE6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7468枪_沿海南线与滨海大道南2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C55DA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BCFE2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82A1F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C6893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079B8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7470枪_沿海南线与滨海大道南1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B30CD3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E44F3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CCAF3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0016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59CC1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7471枪_沿海南线与滨海大道西1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4A1F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C585D2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9042B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718D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D4AD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沿海南线与昌国西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85C460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4558F2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2493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EC902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54C3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沿海南线与昌国北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79A6DE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9483CC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3579D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047A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AA56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沿海南线与上湾村南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89E31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A3018B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F645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84AC8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4165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沿海南线与上湾村北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764B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F981BF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A009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9CD3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1B4C0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7321枪_沿海南线与里山村西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CCE7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C3744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758A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0286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59E7D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7469枪_沿海南线与滨海大道东2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4637B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8AAA1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158A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12B8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153A3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沿海南线新桥连接线北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F75D9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9A84D0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EAEB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0EF99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D88A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沿海南线新桥连接线南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F51DE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284AC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0B66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D974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E320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沿海南线与昌国东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FCE654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94532B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1437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D5BE5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253F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7892枪_沿海南线与滨海大道西2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6AD8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46201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9E699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83D10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D699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7319枪_沿海南线与汝溪村北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62CAE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AC6E1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0308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1B61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D63F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7481枪_沿海南线与汝溪村南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57C17E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47083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8EF15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EBB1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7D18C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7320枪_沿海南线与里山村北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1D3E9F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887EE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DE61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78762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274CE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7480枪_沿海南线与里山村南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16FAA1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4C56A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4A9A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14633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DE7B4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7867枪_沿海南线旭日路北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6C1AA6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0280B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B8E7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CCAC0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17801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7868枪_沿海南线旭日路南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0EB93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965FB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3585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8DB01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552D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7870枪_沿海南线旭日路西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25216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A1A7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6023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61B77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E3FB4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沿海南线洋里村南2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0DAD7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229E9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DF747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3486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E9D13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沿海南线洋里村北1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E3CF6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C0865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FCF6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87E4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AF120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沿海南线洋里村北2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8076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DBF02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35D1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FE357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CF30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沿海南线与马槽线北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78DAD8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B4B1E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01C5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A4DD1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3764E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沿海南线与马槽线南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A58BA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690E2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B2F4F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113B6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472DB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沿海南线与马槽线西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4A7B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65579D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09703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AE89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B4A0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7322枪_沿海南线与金兴路南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6493D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33F12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8D43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CAF79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6FDB5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7323枪_沿海南线与金兴路北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6676C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5EC0B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35BC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9975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BAFE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滨海大道与来薰路卡口东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4ADE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37D638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88D1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B92F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B7A5C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滨海大道与来薰路卡口西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BDF6D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4B20F6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21B6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518EB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B4D98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7318枪_沿海南线与打鼓峙西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F0BB2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101A9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539B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8B71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4724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7272枪_沿海南线门前塘南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CE2D26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B96DF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7DDB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B7BFA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3368F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7472枪_沿海南线与打鼓峙东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55C9A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0EE62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4404F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FAABC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FDF4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滨海大道与沿海南线卡口东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09149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2A1A7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23ED7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AC01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5BF0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滨海大道与沿海南线卡口南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4D24E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83DA0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A45F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CE866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9DF8E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滨海大道与沿海南线卡口西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54F030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B709C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206D5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08407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22FDA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7477枪_沿海南线与会源路东口（道路施工）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369CA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958F8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4F0D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5E040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0DCA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7046枪_沿海南线田横山脚北（道路施工）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89D1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114C7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69F4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E40B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5935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7047枪_沿海南线田横山脚南（道路施工）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6DC1D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7CB62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71ED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C17E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E25D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7466枪_沿海南线与滨海大道北（道路施工）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6ACC8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0C768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104BE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2D985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CD300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滨海大道与沿海南线卡口北（道路施工）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C3D79E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9D0B5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E875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D827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7925CF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丹河路与沿海南线卡口南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B07D4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12A4D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E8DE5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A48F4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DD1B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沿海南线新桥连接线西1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306073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67020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5B79B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F867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CB88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7448枪_泗州头西洋村卡口西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8AEAC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C6A05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64914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8271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D21C8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7357枪_泗洲头西洋村卡口东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3EA09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5D8EE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2658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7EC1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B5695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宝屿路与玉盘路东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E294E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F5390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DA34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5309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B5A4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宝屿路与玉盘路南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74068D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EC73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B669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8CA2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C890A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荣泰路与映玉路卡口西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4495D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56E38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2C5E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A4DD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5966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宝屿路与玉盘路西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8756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C283BC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B183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7E012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79460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宝屿路与玉盘路北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E11C78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2C141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93B6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D0134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02C3F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知新路与榆溪路北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843A4F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4541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507C2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65EE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E40C3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知新路与榆溪路西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39C7B4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7B42F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93E2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1A608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1E14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知新路与榆溪路南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C9940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8638E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C460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A523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7E552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知新路与榆溪路东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0CB61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1573A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B073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B8F5F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4894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新瀛路与新爵路南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1A8096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BBB3E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A89D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9C49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112C7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象山港路与车站路南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8DA84E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7E1F2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8101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3B166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71878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新瀛路与新爵路北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81567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AADA96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4D270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0393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7E17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象山港路与车站路西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88C8F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5EC16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4649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9BB4F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B396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象山港路与车站路东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45D2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2BE93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3FC18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9805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62C2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新瀛路与新爵路东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664A3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D3E01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C8E2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914D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902D2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象山港路与新瀛路北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BEA5B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FAD0B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66F34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0183A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4670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象山港路与新瀛路东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7C2C2D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990E8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A977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0BAD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D3AFC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象山港路与新瀛路西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7F5B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3774F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E53E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D8A6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DD33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7090枪_象山港路与瀛洲路东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5C8B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6B2D5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6871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75DB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1F03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象山港路与瀛洲路西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BFA248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2656DB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0BD8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57A63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4EA632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象山港路与瀛洲路南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F79D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227D6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CA2A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6BAB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7028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7815枪_爵溪十字东街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86D8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4D412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0A9D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F605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BB3FD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7817枪_爵溪十字南街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85D9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F138C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67FF6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18E3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4596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7816枪_爵溪十字西街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3D2C3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6D023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2A3B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C005E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A9549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象山港路与车站路北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D942D3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25C10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6539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4DBB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7BE85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象山港路与瀛洲路北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0FD1CB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FDA6C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D2D8E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739E2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A6D6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新瀛路与望海路礼让南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BD2D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61BDB7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23FA2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19EDC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B9B0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环港公路凤山路卡口北1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EE104E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02D880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E151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23BA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3E9CC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环港公路凤山路卡口南2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4F3EF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431C2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4BAF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2BEE3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628E3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环港公路凤山路卡口北2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C446E4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44D82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4E30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47568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8228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环港公路凤山路卡口南1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58AA2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CC572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62393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6FBE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62D46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7850枪_环港公路汤岙村北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318B6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D44EF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6502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31DFF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667B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7848枪_环港公路汤岙村南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AB0DA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D89E3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9A23C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350A6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AA09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7847枪_环港公路汤岙村东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B2299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4A9543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342E7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EE79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E174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环港公路汤岙村辅道</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EAC18A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B9978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BE2FF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16A8F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05376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7849枪_环港公路汤岙村西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7D706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EF815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EC7DA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4AF8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398F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环港公路与玉盘路北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83F4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7103D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49D19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50237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E6A66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环港公路与玉盘路南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BD7C2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2FC5C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CB20A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84F1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FFE2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环港公路威盛路卡口北1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3DEB9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10028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F1255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ABFA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D6AB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环港公路威盛路卡口北2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04071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4EC60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01640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D546F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E65C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环港公路威盛路卡口南1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09703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78046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0C58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46C83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AC51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环港公路威盛路卡口南2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D51DAA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640CF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CB7A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046E6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5F6D6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7441枪_盛宁线后林村卡口南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E04577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8D74C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0DF6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B2AE4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EFEDD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盛宁线船倒山北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7C6D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4F7BA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A447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2079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BA28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盛宁线船倒山南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EFB7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1F11B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79DBA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7C5F1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A0491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盛宁线船倒山西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813836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DC6A7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D0CF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E33B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C57DE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7495枪_盛宁线三角地南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92519F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5FCC0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71C6D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F9D6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CE9D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7499枪_盛宁线三角地西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0FAC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AABE7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2184D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54B6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1330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7500枪_盛宁线三角地北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853F6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80E00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E65C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C8D8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DFCAF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7440枪_盛宁线后林村卡口北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A6C59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BCEE9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9310A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A6653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B270F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盛宁线与虎啸铺南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FE73B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9BB23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2639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487B8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EE2D1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盛宁线与虎啸铺西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34184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74E38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E5FF0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7D277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AF34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盛宁线与虎啸铺北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D0A6E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3F4166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3B9C2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EF27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AB244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盛宁线与汤家店北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8DAC5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D807C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BC8E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279F5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B9A90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盛宁线与汤家店东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7D9D9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A5F2B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B8FC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D3F48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7B5CD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盛宁线与汤家店南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B1D794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4D8D2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96BD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1878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EC91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盛宁线着衣亭卡口北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96BBB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E962A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564B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F851A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E07B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7493枪_石浦汽车东站东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2A22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F6597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5417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F29E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04AB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7496枪_石浦汽车东站南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5B02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3401C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710BEE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474EE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AB36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7508枪_石浦汽车东站北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2599F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E1764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B03BF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F43C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E7849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7518枪_石浦汽车东站西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AF20F3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23708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8510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D6B85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E65B9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7554枪_兴港路与玉泉路东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7D935D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3F8900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6975A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0A0A1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2F9D7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7553枪_兴港路与玉泉路北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8EB5BF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DD82D6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D975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153D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BB1D1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7555枪_兴港路与玉泉路南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0547FC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E2BAE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E5C08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D6AB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455B4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7556枪_兴港路与玉泉路西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DF2706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4283B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9514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3512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A955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7551枪_兴港路与西边村东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151E9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B1DC8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AA59A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54268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D8A8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7550枪_兴港路与西边村北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8328D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E77CA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0912E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931A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091B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7552枪_兴港路与西边村西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ABD5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FBEEF3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6508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E89DF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B3FC2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7777枪_凤栖路与建业路东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0CDA52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2CCCE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3506F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33114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02A8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7360枪_凤栖路与建业路北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A721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A0CF3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B78D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B6F4B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4C712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7776枪_凤栖路与建业路南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FD352F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97653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56FF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F40AD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3B68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7778枪_凤栖路与建业路西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692269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BB2F3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4F2D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B09C6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C952F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7540枪_南屏路与大庆路东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F1C6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B4652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E036D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F44C8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7526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7539枪_南屏路与大庆路北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E99821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A060C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4D0D9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5B0E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5E30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7549枪_曙光路与静河路南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B7018A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09AE9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36602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5A8A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126FF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7369枪_海宁路与兴港路东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48AEB9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2A296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F9AD0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66C9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0EDFB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7771枪_海宁路与兴港路北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CABEC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83667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945B5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F5E3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727BC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7370枪_海宁路与兴港路南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553A84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9F824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91142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C6D4B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43DD5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7371枪_海宁路与兴港路西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E736C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78559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64FF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9812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7DB16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7576枪_海宁路与凤栖路东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05FAA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F64B0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B6A9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0C382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53640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7086枪_海宁路与凤栖路北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C9FAF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98314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C8D10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AEC9A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5B65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7088枪_海宁路与凤栖路南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6CD0E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47183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17A6E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551C8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21E0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7023枪_南屏路与荔港路南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0E8EF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514EAA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A1CD9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3B748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DF691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7022枪_南屏路与荔港路西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8019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5584F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683FC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0CD9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8380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7402枪_凤栖路与曙光路西口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5C1D6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632DF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794E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113CA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E98B1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7445枪_曙光路与凤栖路北口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16CE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CAA75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C584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98EC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BA173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7446枪_曙光路与凤栖路南口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2B2E4D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1F769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16C8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B344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8B13E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7548枪_曙光路与静河路北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5CFF5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60B64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98E43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01FFD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3B83B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7401枪_凤栖路与曙光路东口</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99C8F6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0BAC89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5D2A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2C1BC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5957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7845枪_金山路与大庆路辅道北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17287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287D8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D8A4BC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8CB28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C4EA0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7846枪_金山路与大庆路辅道南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4D532B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80ADB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64EC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38EC0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9B4E6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7805枪_金山路与天门路辅道北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484CB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6B041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E442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2A784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EF85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7806枪_金山路与天门路辅道南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FF8FD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7305C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45AF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9EAC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630D2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7807枪_金山路与建业路辅道北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5B2CA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DFE30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29CC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262DC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9E19C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7087枪_海宁路与凤栖路西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1914B8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21771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45AF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2B955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178A9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7774枪_海宁路与南屏路东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453C86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FDF2A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F22C6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E014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6559B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7772枪_海宁路与南屏路北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D5626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E3EAD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6691E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46A31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53542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7773枪_海宁路与南屏路南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72D7D7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C7FBF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F6752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B36A3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F2AE7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7775枪_海宁路与南屏路西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2DB0A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F82F9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20916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C3DE2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79DC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7800枪_渔港东路与皇城大道东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A7ECA9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C71CD8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F3359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3CBDC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E3129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7893枪_渔港东路与皇城大道北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2D82E5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C8FB8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A29A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17A9F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4750E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7801枪_渔港东路与皇城大道西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3CDC58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8C516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B374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FA75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DFA85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7813枪_金山路与曙光路北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A68856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75155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22DD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F68C8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AFA5E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7814枪_金山路与曙光路南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797A48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B1E0AD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55CF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3636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E0F4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7811枪_金山路与海宁路北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48F19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7FBF82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2D2C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9141A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EAD9D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7812枪_金山路与海宁路南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697BB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95632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4C88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0F761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4FF51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7802枪_金山路与渔港中路北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24A65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A1A3F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83AD6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707AC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2225D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7803枪_金山路与渔港中路南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31FDA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842C2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A5FB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E4139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3265B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7809枪_金山路与玉泉路辅道北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62EF39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E4BF5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CB83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55F2A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E813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7810枪_金山路与玉泉路辅道南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0ECB67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834E3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4E96C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F49F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2B33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7804枪_金山路与荔港路辅道北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0039F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D026F4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8CE2B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31994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8303E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7844枪_金山路与荔港路辅道南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9D87B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E14C3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EE2CC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5F8F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BB59B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金山路与荔港路西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718036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87A01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B06B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31858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DE43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金山路与渔港南路西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FF00B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13808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30616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94D8F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4F24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金山路与玉泉路东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46228B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3D113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8A1DE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D7A9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0954D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7541枪_南屏路与大庆路西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F265A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8D4EB9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122C2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2DD46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187A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7542枪_南屏路与大庆路南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574464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C301B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EE496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B5F62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708C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7544枪_南屏路与玉泉路东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44950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71EB4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9EEB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D025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95A8A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7543枪_南屏路与玉泉路北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ED460C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FF384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1383E1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D4269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95D06F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7545枪_南屏路与玉泉路南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EF4E0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D56361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89B46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59061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0FEA9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7546枪_南屏路与玉泉路西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811077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587B7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1E9D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A41BD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27D1C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7024枪_南屏路与荔港路东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698E0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10341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B675D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E6596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F8757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7021枪_南屏路与荔港路北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991D33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01A57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193AE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76CF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6349C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金山路与大庆路西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E9157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8B4E7B">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C74F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FF5F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FF232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金山路与海宁路东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BB9B9D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A2BCE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3CD45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A9F77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73FCE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金山路与海宁路西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06CBBD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16D9F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98DD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51DA5A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49859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金山路与荔港路东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2E60B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A4695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9C44D6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7C3AA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AF11A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金山路与天门路东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6383CD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625E4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4C200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2D3BE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A050E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金山路与天门路西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C7C954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C36758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1BB88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26C45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BC733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金山路与玉泉路西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3369F2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8F0F2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BB7EC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3F84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F7F60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金山路与大庆路东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1BD808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9A72A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10677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F8175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290C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7356枪_沿海南线与平阳西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14B0F6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5B2EF3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699D8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441D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0886F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7808枪_金山路与建业路辅道南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D31907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3801A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22B6A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A39FB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D117D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金山路与建业路西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D6D87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1EB8F6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B5E54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F6E76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1DEB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金山路与建业路东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95934B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AC630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2B06C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99257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A8F1F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7328枪_沿海南线与平阳东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46B7D3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5E1B3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35A22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F5097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297F0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毓才路单行线北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1A3A57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A89F4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0C2BB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810BC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03C96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毓才路单行线南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9EBB0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8AEBB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8B672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9BFB1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171CF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7831枪_茅洋连接线南堡东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3FC4EC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D9BC9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6DAA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0173C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CEB7D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7833枪_茅洋连接线南堡北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910BCF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A38B36">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51D7A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A8FAE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4619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7832枪_茅洋连接线南堡西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AEE914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6326362">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DC17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844EB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3E05A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7497枪_茅石线与盐三线东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45D3DF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65CC6CD">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AF051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F582EE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A3BF6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7510枪_茅石线与盐三线南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B5B1E8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3FF47D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C73D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82655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5D089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7513枪_茅石线与盐三线西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167719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19A45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B27F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472A7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C50EE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7506枪_茅石线与盐三线北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B6FBB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3A391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A826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4D637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C3AA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朝晖路与昌明路西30米1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F1EAD1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6D244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4DE38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685A7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9F12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7818枪_朝晖路与昌明路西30米2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D65E5D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998A62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551EA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0F1395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4056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振瀛路与昌明路礼让西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6BAF7B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42A8E6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50FF74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117CD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1CC19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振瀛路与昌明路礼让东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5B96D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5780D2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216C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A5656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E24DC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昌明路与富源路东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D400DC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1518F3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C14E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75C9B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C67FD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昌明路与富源路西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2B5A4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9782CA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36056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39D62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A9C47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昌明路与富源路北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46C375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EF92A1C">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8590D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E3445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27F81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象西线与金申路东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67D4DA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8D8924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81EA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F665A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5B38D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象西线与金申路西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EDD810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F7C5CD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E5F3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66399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0DD42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象西线与金申路北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60933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F40C02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BF4D6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3E7E3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05405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昌明路与富源路南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673EB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38407E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79D6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754C1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8DDD7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7327枪_象西线与昌明路西（道路施工）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F0F7D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B2657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A6248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0544C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DF77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象西线与昌明路南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F9F5A3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0ECA5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90FD0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224DC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BCBF0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7324枪_象西线与弘翔路西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D52FA9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654840">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7095B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924A0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18E058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象西线与弘翔路南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A0401E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F386C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064B1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C4AAD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BEA88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7325枪_象西线与弘翔路东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59B0B4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43929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941B1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51059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907FB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7326枪_象西线与昌明路东（道路施工）</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FBD554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322C3A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05942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47FBB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1E75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泰和路与岑晁村口东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AE4865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2C40C5">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F3325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FE040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1750B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泰和路与岑晁村口西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22B730E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462033">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D340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5C821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5DC5F7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泰和路与威圣路南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EF6B79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B812A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8F7F5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813E7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4FA04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泰和路与威圣路东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59AF2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04269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9BDBA1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B409C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4455D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泰和路与威圣路西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5B0C6CE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85A01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DCA7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27EE6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242F9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泰和路与威圣路北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A2C09E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198F6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2348E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35572FA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C3E3B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泰和路与岑晁街西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C869C6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7D7A9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A9A4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6917F2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78CBA4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蟹厂路口东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652E015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B600A9">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25E869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165A3A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F6C65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蟹厂路口南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02F415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D0FD9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1B45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902</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53EFFE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633178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蟹厂路口北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3B382E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9BFA9F">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16CE2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903</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EAAE6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1A792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门扇后路口东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89DAF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2DA787">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F2BA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904</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1956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566D2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门扇后路口北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AF1819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B5C7DA">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21922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905</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1F7B1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A791A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门扇后路口南</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0B050D1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FB2D08">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0DFFFF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906</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B88D4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80CB3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门扇后路口西</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496FB27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DE368B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F6CA8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907</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2DB0EB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黄避岙乡</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4A009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7355枪_黄避岙乡横塘村十字路口1</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1FEAE8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18D38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71E4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908</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443A0C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黄避岙乡</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48C364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7353枪_黄避岙乡横塘村十字路口3</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D4588E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1C9734">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3B7017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909</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7480950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黄避岙乡</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3DFE61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7352枪_黄避岙乡横塘村十字路口4</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30ACFCD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86CB01">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1EF8AA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910</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B5D65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黄避岙乡</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05CF1B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7354枪_黄避岙乡横塘村十字路口2</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184EB98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BDE124E">
        <w:tblPrEx>
          <w:tblCellMar>
            <w:top w:w="0" w:type="dxa"/>
            <w:left w:w="108" w:type="dxa"/>
            <w:bottom w:w="0" w:type="dxa"/>
            <w:right w:w="108" w:type="dxa"/>
          </w:tblCellMar>
        </w:tblPrEx>
        <w:trPr>
          <w:trHeight w:val="283"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69BDFD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911</w:t>
            </w:r>
          </w:p>
        </w:tc>
        <w:tc>
          <w:tcPr>
            <w:tcW w:w="1127" w:type="dxa"/>
            <w:tcBorders>
              <w:top w:val="single" w:color="000000" w:sz="4" w:space="0"/>
              <w:left w:val="single" w:color="000000" w:sz="4" w:space="0"/>
              <w:bottom w:val="single" w:color="000000" w:sz="4" w:space="0"/>
              <w:right w:val="single" w:color="000000" w:sz="4" w:space="0"/>
            </w:tcBorders>
            <w:noWrap/>
            <w:vAlign w:val="center"/>
          </w:tcPr>
          <w:p w14:paraId="0DF24E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4808" w:type="dxa"/>
            <w:tcBorders>
              <w:top w:val="single" w:color="000000" w:sz="4" w:space="0"/>
              <w:left w:val="single" w:color="000000" w:sz="4" w:space="0"/>
              <w:bottom w:val="single" w:color="000000" w:sz="4" w:space="0"/>
              <w:right w:val="single" w:color="000000" w:sz="4" w:space="0"/>
            </w:tcBorders>
            <w:noWrap/>
            <w:vAlign w:val="center"/>
          </w:tcPr>
          <w:p w14:paraId="2BA2E3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亭岙卡口东</w:t>
            </w:r>
          </w:p>
        </w:tc>
        <w:tc>
          <w:tcPr>
            <w:tcW w:w="2212" w:type="dxa"/>
            <w:tcBorders>
              <w:top w:val="single" w:color="000000" w:sz="4" w:space="0"/>
              <w:left w:val="single" w:color="000000" w:sz="4" w:space="0"/>
              <w:bottom w:val="single" w:color="000000" w:sz="4" w:space="0"/>
              <w:right w:val="single" w:color="000000" w:sz="4" w:space="0"/>
            </w:tcBorders>
            <w:noWrap/>
            <w:vAlign w:val="bottom"/>
          </w:tcPr>
          <w:p w14:paraId="7C3D476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bl>
    <w:p w14:paraId="2F3703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20F10AF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2、监控及违停点位</w:t>
      </w:r>
    </w:p>
    <w:tbl>
      <w:tblPr>
        <w:tblStyle w:val="62"/>
        <w:tblW w:w="9305" w:type="dxa"/>
        <w:jc w:val="center"/>
        <w:tblLayout w:type="autofit"/>
        <w:tblCellMar>
          <w:top w:w="0" w:type="dxa"/>
          <w:left w:w="108" w:type="dxa"/>
          <w:bottom w:w="0" w:type="dxa"/>
          <w:right w:w="108" w:type="dxa"/>
        </w:tblCellMar>
      </w:tblPr>
      <w:tblGrid>
        <w:gridCol w:w="950"/>
        <w:gridCol w:w="1125"/>
        <w:gridCol w:w="5250"/>
        <w:gridCol w:w="1980"/>
      </w:tblGrid>
      <w:tr w14:paraId="47A9612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B45490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AAE424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区域</w:t>
            </w:r>
          </w:p>
        </w:tc>
        <w:tc>
          <w:tcPr>
            <w:tcW w:w="5250" w:type="dxa"/>
            <w:tcBorders>
              <w:top w:val="single" w:color="000000" w:sz="4" w:space="0"/>
              <w:left w:val="single" w:color="000000" w:sz="4" w:space="0"/>
              <w:bottom w:val="single" w:color="000000" w:sz="4" w:space="0"/>
              <w:right w:val="single" w:color="000000" w:sz="4" w:space="0"/>
            </w:tcBorders>
            <w:noWrap/>
            <w:vAlign w:val="bottom"/>
          </w:tcPr>
          <w:p w14:paraId="71C5E4E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设备名称</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0265378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维保状态</w:t>
            </w:r>
          </w:p>
        </w:tc>
      </w:tr>
      <w:tr w14:paraId="51C6813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A4AA01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EA9C3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064387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8024球_海山路四小西侧梅苑东门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930268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7D884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72E50A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28822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60B667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7358球_丰饶路滨海幼儿园大门南侧</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845395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2F6F8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446FBE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84C1D4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F95DF7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7380球_丹阳路水木华庭</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64C3E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0B965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A1C01A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0C881C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1B3C73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丹峰路文韵路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B3112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54224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C3A164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ECBE60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7BC77D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丹南路天安幼儿园（返厂维修）</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697084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416A2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686AFD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C3E356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F6CCFA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东谷路至建设路段（丹城中队门口）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A1533D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EFE06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9A36A5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95D2D0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54FEBA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靖南大街与海山路路口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A229AE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BE16D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522498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D4A7DE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CF9250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嵩溪路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AD43FE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A8709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C97182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AC9515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高塘岛</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B69F2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龙泉路信用社门口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F005CB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672C68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194FE9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1EAAD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678BE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象山河路金域华府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46FF8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0C764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F69650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5D055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8EA01B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象山港路兴盛路[至丹南路段]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20BCBD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586A74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7F933D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544B41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高塘岛</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91B885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龙泉路与群英路十字路口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23FB8A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4A35C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288409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6A406B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高塘岛</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F907E4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龙泉路与蓬莱路丁字路口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486C85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AB269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619720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489602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5D2DD6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华塘路63号</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F9C6E1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2232F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7EA7F8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BDD1D5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CB6A59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新瀛路新爵路口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02C8A5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44A31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9B14B5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CD4B84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BB3719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汤鲁线大徐市场监管所段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9F1627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F1632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B6C713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A7D86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2C2E94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丹阳路滨海学校</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6D2EEE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E041C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2CF3C2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22E872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B5E63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汤鲁线大徐街段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D5FC8F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05406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ECD5DB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8E3CF2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2A1ADA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城西路西街</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7F3020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B3399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A160C3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79DD93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4E55D9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汤鲁线大徐龙溪路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D5FC71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5E02C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608F00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FFE9C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4567CE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生态大道绿城南苑段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B16FBA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6BB9B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6CA845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9BEC0E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B1693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丹南路上城公馆东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7E16EA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83A61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2A8645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F3F8A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0A3DC3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汤鲁线曙光路路口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3A3EB1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CA4CD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C5BC43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9C9EBD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03A45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锦河路锦安路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FE17BC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CEA68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D14059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C3737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71B4D8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盛宁线东陈乡政府门口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4EB8E5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7E34A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28EDB2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5E70E6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7601AC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丹南路上城公馆西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112D45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7013D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B9950D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1A62AC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B3ABCE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汤鲁线信用社门口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BDA83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F519E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D7330F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45D6E2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D9BD8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锦河路顺达路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9770EA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DF194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22A1D5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408F8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733930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丹峰路茂林路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1D503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24F30D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C3DF81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E9867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913D8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汤鲁线凃茨镇政府路口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3414AD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9A385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3D7E65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DC7541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D1D4F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丹南路东谷路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4C94D3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59E113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CB2D56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A24184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D833A1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东陈沙岗村兴岗路菜场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C82CDE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61B11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342A2F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F9A3F3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810AE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盛宁线沙岗村樟树下</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D26397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8121A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5EA9C2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733A6A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895B4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丹桂花园东门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93D703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3B0A8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746E9B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FBB6D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D7A7B9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丹南路实验小学</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ED0108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AD2D5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54F41E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BE80C9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F7B48E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靖南路蓬莱路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3D0EBE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190EF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93A2DC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3B01F1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CCFE93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石浦水产城路段5</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AA9095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10DFE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789CF5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80F816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F865D0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丹河路建业路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561C9E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3E048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20D30A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8857B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1762A5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盛宁线东陈加油站</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16C144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68237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27BF68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86625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FFA1D0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丹南路金丰花园</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847BCA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AB5138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949F63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7B5896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A3C5AB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靖南路西谷路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B8AF14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8C11F2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FF931B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CA2274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9E7F5C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盛宁线茅洋段1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558509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B4720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8FA96A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8271AC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32613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丹河路沿区路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30C12E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D8FFE4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14F982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80E6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E033CC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宁丰路新梅路路口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3F3DBD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DBE53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C205A9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A93EB4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4E6E2E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丹霞路半岛康桥门口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C11403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61DC6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49ECA1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8138C1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57A356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宁丰路与永新路路口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85D1F4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BD9E7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9C5AE7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CC25A9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30052C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丹河路白鹤路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AF3BC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6D14A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79DBCF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2DD6F6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D8E148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南庄樟树下村三叉路口处</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B7EA66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12387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242658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A99595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9065F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靖南路起春路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F42449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F8EB93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AF9CC9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74722A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87CF0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宁丰路永盛路路口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1B39B7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CF0247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3DBF6C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DF754E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F66A0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丹河路西谷路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E9FA63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BFC5C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7F9425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36A647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8004F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泗洲头盛洲路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0602E1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E082F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7B8407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D761FA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BF291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园中路与丹河路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7CE3BC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250A9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235D5C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57692C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43514C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鹤西路菜场北门对面</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CD9242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242B3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FBDA2D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04C287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CFCCE7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园中路丹峰路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1C9453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9BE92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EABEF0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5708D8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E3933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丹阳路丹城中学</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6413CC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14D79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83C67D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7C374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D2A1F1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塔山路文峰小区北门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44ABB9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395D9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CEF266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380CB1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804B70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鹤西路与湾塘路路口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BBA8B5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0AE84C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CA58DD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7078EC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5CBBE1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丹阳路南河路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A8C781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C8D5E0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226317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AA62BD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E4D637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城西路蓬莱路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5DE029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BCE8F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991E53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74BF12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9E84BB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鹤西路与南田路路口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D48755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F892F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615155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A6962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F78A10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巨鹰路丹峰路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5CD8D8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3CE42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32946F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B6B00D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高塘岛</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255DE4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龙泉路与瀛洲路十字路口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FECDF5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FB58C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5EBF83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EF0137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7CCCAB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建设路东谷路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05A95A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0CAA6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1D583A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8FD907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高塘岛</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B9F506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蓬莱路乡政府门口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391D21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6093F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FD4B1D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F8B1F8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高塘岛</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AE0A1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蓬莱路与江北路十字路口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00F3EE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6B1D5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16AEE4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EB7855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D370BD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建设路迎恩路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B2B416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BC285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6B18FA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C8CFF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81D57C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新瀛路段1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39B184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4815A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C80881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01075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36734D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新丰路丹峰路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63878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823AA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2EE54B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F0BD71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72813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新瀛路段2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0C8028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B75D2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DA4E74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1A92D0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A90F13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新华路汪家河菜场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27DCF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BCB91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DDF9DE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7247F9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F5D0D5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新丰路蓬莱小区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DB374A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81A88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E23A3F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6B71E3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F6A250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南田路鹤浦小学</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920A1F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4FAD1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96F97A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A0E1D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C9E770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新丰路锦河路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1D63F3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52E51E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41AE54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D5947C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92E5EB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新安路与天安路西侧</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85827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E1745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C88D5E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085F1D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FA885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春晖幼儿园</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9599CB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BC97F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53F5B7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A4245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1B9F0D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来薰路小河头路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B4D48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824A62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944BE3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7864B1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6559C8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白鹤路与丹青路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33F1D4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D975D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1B4686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D7FAC3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2FB25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蓬莱路百花路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D7A238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92495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E61BE8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EBC8AE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84B9A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西谷路百花路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ED92E8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03395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F4C83A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BAE664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7AC87A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象山河路半岛康桥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AAB046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A0F82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583A09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38FE67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AFF02D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南田路万全路路口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AAB60B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4098FD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E7671F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084195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FE669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南田路沿港路路口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52E9E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168EF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CCFFA5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EF3EB8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923DE6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盛宁线茅洋段2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345C75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74110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2DBF99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EB7C41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701169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盛宁线茅洋段3</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24B820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6591B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2D0916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CB5778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EB8708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盛宁线茅洋段4</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A8B7C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1EF06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98E524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318E1A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30944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泰和路迎紫路路口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53A51E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16705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0A29C9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6ED2F9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A40EA9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泰和路大药房门口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A17000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86BB2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28A5FD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1EA5FA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9F1D5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S215省道与泗洲头菜场附近</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9933D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070B97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2E4D05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F62628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91DB17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创业路中心菜场2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0D395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59913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EE2290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F17988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57112A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南田路浦港东路路口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2576A3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54EC38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7B4E99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4443AB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鹤浦镇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F6824E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南田路鹤浦中学</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E3AD9F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55BD3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EF7476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5C634B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西周 </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F2B21F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西瀛大街与康安路路口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91E90A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3B356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2B9109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5911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西周 </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5ED48E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西瀛大街与贸盛路路口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810C33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720A1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A160AE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F27C1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西周 </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C2F72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贸盛路与广瀛路路口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D6A876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528D3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DECDB0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C48F3E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西周 </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7F28AD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昌明路与振瀛路口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E3229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081B6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1CA5FA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41E0A9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9FCB4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石浦水产城路段1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7CC350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12D7F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BF0E25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B0C6CE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C7157F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石浦水产城路段2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585875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BD2A9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872F59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41AEC3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2B1193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石浦水产城路段3</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B9F7D9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C46C1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D85EB2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E18007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C4391E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石浦水产城路段4</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8588E4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653004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5F282E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EB5A69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CDCD2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石浦水产城路段6</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06B365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62DA0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E1D953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C89789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CD57D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泰和路国土局十字路口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93121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9BEE8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487974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7D5AA8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27EC6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泰和路加贝超市门口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C939E6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CB5F7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194FC8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52F856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5E378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泰和路贤庠学校门口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1F48D9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8DBE6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0852C2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3C96FB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78BE87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泰和路贤庠车站门口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32C8DA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C4DAE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BAE8EF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5066A3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07D003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7487球_渔港中路与渔港北路路口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7A3496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96D86B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C72DCE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757091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50904A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学海路象山三中</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C4C014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7C6C9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8CD9DE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54A853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8463A9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7391球_丹河路风情街东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4B4114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36ABD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6B812F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741C0B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E4A6B7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创业路中心菜场1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8577E9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914CE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9CC341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93EE12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647653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7484球_殷夫公园兴盛路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08934B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85F5A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1DF257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8D57CE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927094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7390球_丹峰路宏润花园北门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B31493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0DD781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EEFAB5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677083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9362D4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7398球_帝凡尼门口育才路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C935BE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DD2C3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9BC3F4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3F1991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4BA666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7458球_西街外国语门口（大门口）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8B7829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6743F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975E70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2383AC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6ECD2A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7392球_丹河路风情街西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21F6EF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7670D9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4EA72F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39C7C7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E4FE79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7369球_育才路建设路口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C457EA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C9E22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230113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612FD5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B72DB9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7897球_新华路涌金</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C39B59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0678D6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083AEA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0FC5BA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00EEF1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7489球_育才路东风路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E61DEA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EE9CD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4E2DA4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0EF777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F2B582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7457球_西街外国语门口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B3CAC2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E125E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08CD49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0A896B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DF0262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7413球_建设路西门天桥脚</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64B16E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760D1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79C100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46D9E8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32460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7439球_人民医院南门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4843FD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572DC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86B129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1212D3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621B87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7386球_大润发门口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CE6C33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20138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B56BFD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328583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5BFE60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7385球_宾阳路房管中心</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3A9D1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32B4B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9545C3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090975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1DD365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7405球_华翔大厦南侧</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7EEE0A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B3B05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147B5F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B0712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09D638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7367球_新丰北路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48CE5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7BB18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BDD2DF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D09086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366262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7364球_天安路步西路口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41173C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EE062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A0A3E1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000CEA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0B8209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7362球_丹峰路汇兴路口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ED664C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A3401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B2139F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5418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35819C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7361球_丹河路违法中心</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0A1CE9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84BD68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13AA8A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E4088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5C8B6C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7360球_丹峰路万象路口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609398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0DFC0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945A9C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B21456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A0CBE6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7379球_东风路城东村委会</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16C7AD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A5A61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434B12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ECC3DB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C9B78A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7377球_新华路汇振路丁字路口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383FB3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4E265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4B0A4D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E049C4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0F8C28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7376球_起春路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D9A815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072636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A95115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E59BE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6AA8B8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7895球_靖南路新华路口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D2C3C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87941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ED1F26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1E8746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406BB0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7428球_金山路与渔港路路口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893662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9A0B5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CF8A43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0E5785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F26093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7426球_金山路与天门路路口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1638D6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473FB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183F5A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66F187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E4B9F9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7370球_靖南大街兴盛路十字路口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77CE32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D9AD2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52743C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D4CF62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E63F97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7415球_金山路与大庆路路口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806927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D2DA8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3125A7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A7EC1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817B65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丹南路-五小门口东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1CE210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102091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3C747E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413BAB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C8A5F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7420球_金山路与建业路路口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A70BDE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14971D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8989AA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696B8D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3FF7B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7431球_金山路与玉泉路路口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E804A1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580DC3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62B63B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BEE854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66FF9E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7359球_来薰路蓬莱菜场西门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61EF0D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94AA6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901C1E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59AFB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DCC8A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园中路象山客运中心西门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4CA69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0765CB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80EF63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3BCECB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94C3EF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7465球_兴盛路学府名苑西门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51B9A3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AEDAA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7EB57D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472B1C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0CD4E0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7397球_丹阳路丹爵线路口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B21E0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59224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1CDD34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2086E8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7D109F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7896球_蓬莱路86号</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E18D72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B7F2A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1FC40A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3AD5DE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45E373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7455球_天安路塔山路口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038934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7EE19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065997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56085D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AB1AB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东谷路交警中队门口右侧</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D964CB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073C63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75F2CA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7FFDD9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B31D9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7486球_渔港中路与溪坑路路口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ED355D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61C72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09F707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A60C8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CE9ADF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7403球_海宁路与兴港路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DA7A04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70185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5EAEED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5C72DB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7DE5D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马漕线-元亨路路段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1CCACE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63C21F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09DAB8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F719F5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6F101E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7014球_靖南路丹峰小区北门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122AF0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2A255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FA30B7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1CDB4D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D39CBE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7374球_来薰路与锦河路十字路口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A7E7E4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9568E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AC315B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FD43AE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FEDA66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7373球_来薰路丹阳小区东侧</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852CA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8D9C2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87E8D4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0B14B3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56FA57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7372球_丰饶路实验小学大门正对面</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4A706E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7C9DC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B2F8FD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360787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98F1D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7490球_育才路水厂路段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1FA992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AD398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D25AF3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C7030C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F2C22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7368球_丹峰东路绿城南门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DD06FF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75573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A0F414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DEC7CB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7F49DB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7366球_丹峰路方秧路口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4325F6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5EDCF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E84902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FC833B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BD229A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7365球_塔山路金声路口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E1177F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B1B9B5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6D0F29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B603FE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D399D9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丹河路风情街东2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8732C7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60B68F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363B66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8D767B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1C04A5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7423球_金山路与荔港路路口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0411B9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D95A17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4480CB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368774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9C2B51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7456球_天安路新安路丁字路口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E217D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D6F17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9E75AB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7CBECC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C0BB6F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7384球_顺达路蓬莱菜场东门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7FE1D7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AEACF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CCB8CB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E13BE1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CD013C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元亨路-兴定路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64202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FF88C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8B4DF2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5477D1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E07E5A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渔港中路-渔港北路球机东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98B56D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8ACF2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257093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BEB7DE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1D2096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丹河路新一路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268CCE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FE261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F47143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D02633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23037B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塔山路育才路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623531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54E34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58E544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E3BDE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C6105E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丹桂花园西门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C86392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1157E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B0F631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33D985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2C93BB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金溪路西街</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C6F6CA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5BF46D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60912D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6072EB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4B800B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象山客运东站东站路段1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A2B5CA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85E448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C47B2B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EFCF80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27F5F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象山客运东站东站路段2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F29289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564B9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D98D0B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1694C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DEF7BD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观海南路与杏花路交叉口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522B36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48A6B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65B802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A00B4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37F24B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7894球_丹南路五小路段1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31525A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D3878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6577D9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2497A9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3F3CC7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海和路与金兴路球机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4D1582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5C54A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E1A701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329245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F3525F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海和路与金商路球机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23FA82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C4E139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CE9497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AC1B54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C00120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来薰路与政实路（全景）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E989BC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C4AB6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936E79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4ADEB7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DE2E33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史家山隧道口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47220A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5B87F2">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C0A928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D67C20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342D18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荣泰路与宝屿路球机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8DA170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F3DF7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9CE3ED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DEA1BA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DD1985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荣泰路与珠海路球机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FEC9C4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AF093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DE02BC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4266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5A0C68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东浦路与开元路球机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20E38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BBCF1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5E7933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35BBA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41DB5B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宝屿路与岭池路球机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6DF341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D49C5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81DAD9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C8D0BA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A743D9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7452球_松兰大道与众乐路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FAD1AF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4D9A1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66C7E1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F0E634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2CF99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新桥高速连接线大下线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0EF41C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44421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36FE84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E63C40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99E694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知新路与榆溪路球机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22D51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CE069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3F76AE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A0824B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C47434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宝屿路与玉盘路球机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CE7E23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7598D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F8EE3A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60EF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C1398B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7408球_环港公路与新丰村</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B77076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16082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D6F575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BD3042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3F177D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7406球_环港公路与桃树湾</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F790FB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234DA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38EB21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3F515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4C06D1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环港公路汤岙村路口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962DB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086EA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D29FE4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271012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F8815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7407球_环港公路与乌屿山</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CD5EAF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A34161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F4EBE2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39432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6F6401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盛宁线船倒山球机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ABC081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A1F34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9C7514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914FB4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E70672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渔港东路与皇城大道</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04F799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2A07D9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9B6277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EF807F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DB9B31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茅石线盐三线球机西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AE4763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B318F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1552C5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B6B7FA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65E078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海宁路与南屏路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8AAF0C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2A878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56B8F2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87F2D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B92293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北山隧道1（道路施工）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2E4A63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6961F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9868E8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95DE75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811071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北山隧道2（道路施工）</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297DD0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8FFF5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D951F2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B97B13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332179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史家山隧道1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4E0369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326E4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2E974A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62AFF6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F73097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史家山隧道2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107156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F14A3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952784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32AE01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8FBFD3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兴岗路保宁路球机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FBBBFE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06069D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DAA2DB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CCC251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AC547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泰和路与威圣路球机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949A04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4EFD48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385B88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AEB6C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4847D9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泰和路与岑晁街口球机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6D9F2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F6BF6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8F2718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08DF7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95BF24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泰和路与岑晁村口球机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20EC12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D447F3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D5EFB2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1F2B0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F7CECC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金山路与渔港中路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6DF7DF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B67818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784C03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C2C1EC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FEBB87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凤栖路与建业路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B900B8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D643D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162277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40492C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AC9680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南屏路与大庆路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34244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1BABE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C943DC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60D415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13971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南屏路与玉泉路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7327B9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08C75C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8A37CA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45B211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13594A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茅洋连接线南堡球机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5631A0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03AED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06EC67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8215FD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9DEEB5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新桥影视大道经二路球机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191834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92643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5F7C94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0BD76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4AD162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新桥影视大道经一路球机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C4C2E6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15CB8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BE5450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737754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3DC3F3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新桥黄公岙路口球机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FBDFA7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02BAAC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FA7CF0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3EFD87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60C763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兴港路与玉泉路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ADB893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E0BE0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F4F7A7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B2BE1B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CC0795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海宁路与兴港路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19D401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F8369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1F75EE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59953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35C25A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兴港路与西边村</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8B18EF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26403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597C56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F341F0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47704A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茅石线盐三线球机南</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D85DA2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9C579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5BBB38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65AB2A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F13332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7501球_盛宁线三角地球机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3630BF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AC5E89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3C7F95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8CF1AF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D777B0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环港公路501省道球机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687387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D1DF5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4E90EF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ADF726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0E29B2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珠海路与映玉路球机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029866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4196BF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7F35FB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A159D2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F32902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华翔大厦西北角高空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41E03D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E9748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33F7EF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418F8A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0E228F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工商银行东高空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45FDE9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8F636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6DCA93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59223B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AF5B2A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汽车东站东高空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72EF82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19EF3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B1A7FE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8A2AD7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01527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象山电视塔高空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3BFC8A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56219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CC88E7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953A6B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C76FFC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宁波银行西高空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D5C480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54330B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E5929B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628B3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72595A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财政局东全景高空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DB39AE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119CDD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745E55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4CF0F6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82A219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财政局西全景高空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BC68DA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59B84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BAD9BA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D9C880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5FE84A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南园行政楼1号楼高空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A4A9E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C8235C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402C7D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0993F5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D4F632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园林局东高空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EA2D83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7EFD5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96E24A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D12DB4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AA63CB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园林局西高空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90F283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83DA2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7B30F6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235930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720E3E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宁波银行东高空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F0ECE7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87E331">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993336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464753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90E88A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汽车东站西高空</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E37AA2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A8472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30DEA3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79C41A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黄避岙乡</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2BB9B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黄避岙乡横塘村十字路口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63EA5C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D2E36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D20B4A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3D2092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F3021B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新瀛路与望海路交叉口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A7E36C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46CE71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646CFA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4E57B4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E5B891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汤鲁线黄避岙街段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89B50F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D64B3C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B625BA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A29E23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8DDCC4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泗洲头兴洲路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36B826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B08BD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981E0F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FE7B88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73A522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爵溪恒大域海湾游仙路1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04750B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8AC58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0292D2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AD29AE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7F73AD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爵溪恒大域海湾游仙路2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921BED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B7F99B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E91438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E357F3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95C653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爵溪恒大域海湾游仙路3</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D3C758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F55229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458F2D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B27A6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31F3C9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爵溪恒大域海湾游仙路4</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A62030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3F56E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CDAE48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E6D9D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西周 </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CCFD5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昌明路弘文路口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C4AD0F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87AAD0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30659C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2C86D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泗洲头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66C22F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盛宁线盛洲路与东林路路口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12F582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56FB830">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260F35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451946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56B29A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7371球_靖南大街象中南门东侧2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EB7C41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F6DFD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4E80BA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38401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957DA9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丹河西路-蓬莱路交叉口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5B65D1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DC46E3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633B8F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5EB9DA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4E49D9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丹河西路-园中路交叉口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34F7C1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E611CAA">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F68FB6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01DB4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BE18FE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丹阳西路-园中路交叉口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AD8214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7458D3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3C35A2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2CE380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4C2B6E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靖南路-金鹰路交叉口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6A299C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8C4EAB6">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C87D2B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139AE7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5F6E17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保集南郡东丁字路口-丹峰路交叉口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576A6E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0E9B44D">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FCD527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FF00EA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96C2F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保集蓝郡南-丹峰路交叉口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D748B1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51F7AD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6DDD05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8CA6C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24717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巨鹰路-腾蛟东路交叉口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6A722B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77B434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88ADA74">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52CEA0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763F1E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丹南路涌金广场北路段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4A247C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5B454B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107F98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DDE09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813B59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振瀛路-十字南街交叉口（菜场南桥头口）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7C31AD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7F9282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361898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9FA3F3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77EBE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西周康安路5号门口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7C51A3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D6E34E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526F95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12B170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9084EA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城西路梧桐御府门口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1BE07F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7E0EA9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2B0BEB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C38C9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523B7A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丹南路-西谷路（公交公司南门）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CF4CDD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EA9C907">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1B0998C">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E8428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340678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丹南路-西谷路（万达1号门）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4F38C89">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3518889">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4EBACD08">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ADCAA2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E02C2E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西周镇西瀛大街79号</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343B1B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0EC1E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4C9907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F5F532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2EE72C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象山河路-南河路交叉口（绿城兰园桥头边）</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805B2E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7F00C9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DD973D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27DFCC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8E6F4A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丹河西路-沿区路交叉口（信用社门口）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E1CD61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CB2C86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B81732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5A1E2A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A2DF8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丹南路-蓬莱路（万达2号门）</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ABDAF1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D4F4C03">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F27A17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5FC2EB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5114C9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西周镇西瀛大街101号</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DA3578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41D52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2C89F3E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B034BF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55F155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丹河路-兴盛路交叉口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8DB69A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FE77E7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EB7890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BBF498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76A04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西周富源路112号</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EB8920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6751A5B">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232291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6FA898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913321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新华路-丹阳路路口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8ABCB6">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776BF0C">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6C0760A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14CB1E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3C8232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靖南大街-来薰路路路口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849017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55E843E">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03179065">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0933A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19AD2B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兴定路镇政府门口路段</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86F654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6A3265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4F0763A">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F0BA06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536E24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元亨路菜市场路口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44CF5FB">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634292A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6129A77">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16CBE5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F8215E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西周下沈车站</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0B0E4D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BB91E5F">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19D32340">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4690CD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6079E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西周昌明路38-8号</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3CC7421">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BCD3FC8">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6D238C3">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C03EBA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丹城</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39D18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靖南路-万象路交叉口</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A1A84ED">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07726725">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32EC8A3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E2E4A5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F399A2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曙光路与静河路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22919BF">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9F6E94">
        <w:tblPrEx>
          <w:tblCellMar>
            <w:top w:w="0" w:type="dxa"/>
            <w:left w:w="108" w:type="dxa"/>
            <w:bottom w:w="0" w:type="dxa"/>
            <w:right w:w="108"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562ADBEE">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29934D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56EA413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金山路与建业路</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66907C2">
            <w:pPr>
              <w:keepNext w:val="0"/>
              <w:keepLines w:val="0"/>
              <w:pageBreakBefore w:val="0"/>
              <w:widowControl/>
              <w:kinsoku/>
              <w:wordWrap/>
              <w:overflowPunct/>
              <w:topLinePunct w:val="0"/>
              <w:autoSpaceDE/>
              <w:autoSpaceDN/>
              <w:bidi w:val="0"/>
              <w:adjustRightInd/>
              <w:snapToGri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bl>
    <w:p w14:paraId="09D49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31C886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3、测速点位</w:t>
      </w:r>
    </w:p>
    <w:tbl>
      <w:tblPr>
        <w:tblStyle w:val="62"/>
        <w:tblW w:w="9230" w:type="dxa"/>
        <w:jc w:val="center"/>
        <w:tblLayout w:type="autofit"/>
        <w:tblCellMar>
          <w:top w:w="0" w:type="dxa"/>
          <w:left w:w="108" w:type="dxa"/>
          <w:bottom w:w="0" w:type="dxa"/>
          <w:right w:w="108" w:type="dxa"/>
        </w:tblCellMar>
      </w:tblPr>
      <w:tblGrid>
        <w:gridCol w:w="815"/>
        <w:gridCol w:w="1185"/>
        <w:gridCol w:w="5250"/>
        <w:gridCol w:w="1980"/>
      </w:tblGrid>
      <w:tr w14:paraId="387F4C98">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3F424E34">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0E83377">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区域</w:t>
            </w:r>
          </w:p>
        </w:tc>
        <w:tc>
          <w:tcPr>
            <w:tcW w:w="5250" w:type="dxa"/>
            <w:tcBorders>
              <w:top w:val="single" w:color="000000" w:sz="4" w:space="0"/>
              <w:left w:val="single" w:color="000000" w:sz="4" w:space="0"/>
              <w:bottom w:val="single" w:color="000000" w:sz="4" w:space="0"/>
              <w:right w:val="single" w:color="000000" w:sz="4" w:space="0"/>
            </w:tcBorders>
            <w:noWrap/>
            <w:vAlign w:val="bottom"/>
          </w:tcPr>
          <w:p w14:paraId="34432EF0">
            <w:pPr>
              <w:widowControl/>
              <w:adjustRightInd/>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设备名称</w:t>
            </w:r>
          </w:p>
        </w:tc>
        <w:tc>
          <w:tcPr>
            <w:tcW w:w="1980" w:type="dxa"/>
            <w:tcBorders>
              <w:top w:val="single" w:color="000000" w:sz="4" w:space="0"/>
              <w:left w:val="single" w:color="000000" w:sz="4" w:space="0"/>
              <w:bottom w:val="single" w:color="000000" w:sz="4" w:space="0"/>
              <w:right w:val="single" w:color="000000" w:sz="4" w:space="0"/>
            </w:tcBorders>
            <w:noWrap/>
            <w:vAlign w:val="center"/>
          </w:tcPr>
          <w:p w14:paraId="1927680D">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维保状态</w:t>
            </w:r>
          </w:p>
        </w:tc>
      </w:tr>
      <w:tr w14:paraId="7F520373">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2AB2B4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2BB8C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E5825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茅洋连接线(五狮小学)卡口西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1AF024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5079B66">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5A2E69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D6332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东陈</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D75EB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茅洋连接线(五狮小学)卡口东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3C471A1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5127704">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0660B8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00E02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28673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7453枪_松兰大道与众乐路北向南1</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7C2EB3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C76ACC1">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66E21FB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C637E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大目湾</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38A16A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7454枪_松兰大道与众乐路南</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FA164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CA55698">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3620F6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CA4EF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42F65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新桥连接线(高湾村)卡口东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A1781C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963A009">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6844AD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9954D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27B68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新桥连接线(高湾村)卡口西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8B687C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FE4C4DA">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556DD9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30EAC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7C897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定塘连接线(沙地村)卡口东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7CB3DB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3EC028F">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3D5D51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3CBE5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定山</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F202F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定塘连接线(沙地村)卡口西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CA0702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DF28AC6">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24DED4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14607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石浦镇</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279ADD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7437枪_沿海南线石浦里山北往南(卡口测速)</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6A90E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F1EFC5B">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4DF95A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C7AAD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99D08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墙头测速东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9A4FC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ABB4EF9">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20ECB9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5C0B2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170388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墙头测速西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AC06ED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8AC2E85">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737DB8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D6767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1DF9B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象山港路燕山水库段卡口东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AD8F17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244F18BA">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7E2829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DD27A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07C47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象山港路燕山水库段卡口西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B10572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4938CFF">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2C8BE2E9">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F7E3A52">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大目湾</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E580BBE">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7036枪_松兰大道与众乐路北向南2</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6935859F">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6462B935">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07A77A5E">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46E8E44">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6306079C">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7212枪_萧家卡口北往南（测速）</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187869F3">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1C41DCB5">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2B726E80">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1A1875B">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涂茨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5BBFF4D">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7211枪_萧家卡口南往北（测速）</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4B953C2">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042FE265">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4C319AE3">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17</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1596476">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墙头</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1C45DE1">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史家山测速</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F045878">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7FC84BDB">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75A40391">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E4A5A9E">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2F37EA3">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文岙村卡口西测速</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04C6FE6C">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3A8972C1">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095B8B4E">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14B6565">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西周</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7078CAAC">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文岙村卡口东测速</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4F36836A">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2E145173">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56EFC778">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D82A73D">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4BE12C86">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象山港路燕山水库段卡口东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2F493E6">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4D2E437D">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5414393A">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C461F4D">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爵溪</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71DF5B4">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象山港路燕山水库段卡口西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60BF7C7">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6976C230">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7954B254">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E453E06">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5B4FF43">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7213枪_下庄村卡口西</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28E9D305">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r w14:paraId="4DC62D49">
        <w:tblPrEx>
          <w:tblCellMar>
            <w:top w:w="0" w:type="dxa"/>
            <w:left w:w="108" w:type="dxa"/>
            <w:bottom w:w="0" w:type="dxa"/>
            <w:right w:w="108" w:type="dxa"/>
          </w:tblCellMar>
        </w:tblPrEx>
        <w:trPr>
          <w:trHeight w:val="285"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2CE4A942">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A2A3B17">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贤痒</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05E18AD0">
            <w:pPr>
              <w:widowControl/>
              <w:adjustRightInd/>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7214枪_下庄村卡口东</w:t>
            </w:r>
          </w:p>
        </w:tc>
        <w:tc>
          <w:tcPr>
            <w:tcW w:w="1980" w:type="dxa"/>
            <w:tcBorders>
              <w:top w:val="single" w:color="000000" w:sz="4" w:space="0"/>
              <w:left w:val="single" w:color="000000" w:sz="4" w:space="0"/>
              <w:bottom w:val="single" w:color="000000" w:sz="4" w:space="0"/>
              <w:right w:val="single" w:color="000000" w:sz="4" w:space="0"/>
            </w:tcBorders>
            <w:noWrap/>
            <w:vAlign w:val="bottom"/>
          </w:tcPr>
          <w:p w14:paraId="535E24A8">
            <w:pPr>
              <w:widowControl/>
              <w:adjustRightInd/>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2024.6月份过保</w:t>
            </w:r>
          </w:p>
        </w:tc>
      </w:tr>
    </w:tbl>
    <w:p w14:paraId="74D5C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52DBC8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4、信号灯点位</w:t>
      </w:r>
    </w:p>
    <w:tbl>
      <w:tblPr>
        <w:tblStyle w:val="62"/>
        <w:tblW w:w="9013" w:type="dxa"/>
        <w:jc w:val="center"/>
        <w:tblLayout w:type="fixed"/>
        <w:tblCellMar>
          <w:top w:w="0" w:type="dxa"/>
          <w:left w:w="108" w:type="dxa"/>
          <w:bottom w:w="0" w:type="dxa"/>
          <w:right w:w="108" w:type="dxa"/>
        </w:tblCellMar>
      </w:tblPr>
      <w:tblGrid>
        <w:gridCol w:w="1137"/>
        <w:gridCol w:w="4538"/>
        <w:gridCol w:w="3338"/>
      </w:tblGrid>
      <w:tr w14:paraId="614E6FE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4827893">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3236F16">
            <w:pPr>
              <w:widowControl/>
              <w:adjustRightInd/>
              <w:jc w:val="center"/>
              <w:textAlignment w:val="top"/>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路口名</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8AB5A9B">
            <w:pPr>
              <w:widowControl/>
              <w:adjustRightInd/>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过保日期</w:t>
            </w:r>
          </w:p>
        </w:tc>
      </w:tr>
      <w:tr w14:paraId="6FB2806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9CAC7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7BCB1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塔山路-育才路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1E24F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1E09B6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4B365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8ECC0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丹南路-海山路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9EBA97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A9C4A6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6F94C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94100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靖南路-西谷路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BA3B9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D43348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99790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209F7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靖南路-蓬莱路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4EAF60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C113DD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2DCA0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73DA5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223918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51CB774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C4CE7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9602B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塔山路-海山路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E89A17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30D2ED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DC53D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7C004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象西线-金申路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33DFE0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7453CD4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A655D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40698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富源路-昌明路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3EF56F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1D7329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31809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93198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象西线-利山村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F1446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7ED46B8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03ED5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58BBD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沿海南线-上湾村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2A2762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3B1D93B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F1BD9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D4461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开源路与规划五路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CDBA6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6ACF47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A4205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55BDF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珠岑线-青莱村口</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27CE25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A81C00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189C7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091003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珠海路-银河路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C3C739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98913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33301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86CFC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凤栖路-建业路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BCA9CD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62EB2A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61EBE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30D78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环城西路-丹山路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C6A4E3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3F21D4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D1405D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5CBCD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环城西路-丹霞路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BDBFE4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56822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9B632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8B789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汇川路-永欣路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2D4D75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3313508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F62E2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9D373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弘翔路-富源路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00B969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D85FFA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33E37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114AD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象西线-莲花道口</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1B0B6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2A3A936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D604D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EBEC6E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象西线-朱家村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A66B09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02BFE9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0F3B4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CFF29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石三线-吉港村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02F0C5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FF0FA8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765A4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CBE88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众乐路-海博路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035737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EE726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7C788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34D26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众乐路-亲水路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EFE0F0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2E374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5B731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5B85D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众乐路-秀美路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F384F2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D760C8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489A3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A4389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沿湾路-规划十四路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A75225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1A84E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0A548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45D59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沿湾路-规划十二路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E158C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3248F3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D74CA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F5729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沿湾路-规划十三路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8F84EF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2855B4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0CEDA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D7C154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茅洋连接线-花墙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91D89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C88335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140E1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92993B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丽湾路-红桂路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09EF9D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DE66D4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DF430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720F5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丽湾路-灵济路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F3B101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855CAA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05A30A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9CD1D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丽湾路-风鸥路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FCC6FC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0DB59C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23C291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1481C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丽湾路-海天路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E34598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26F58D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031579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0D494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盛宁线-甲田弄村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C8D5C1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500D70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4280FE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93C1E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瑞龙路-临江路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E2FBA0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1FE04C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6388B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59950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盛宁线-着衣亭</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55C172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42D0FDE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8B70F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E0809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巨鹰路-政实路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631421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5C956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DC4E8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4ABC1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盛宁线茅洋乡游客服务中心道口</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0D0FE7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FE357D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18077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5546D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盛宁线-契头陈</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72885E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45C3B26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9F5F44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A3674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来薰路-兴洋路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774C68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4696412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BFF25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17B3C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白云路与高速出口</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28A9C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D62F17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33BE8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E80CF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白云路与金山路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86DF1D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B2D92A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9DB1E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20671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白云路与兴港路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D0BC7F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2905A64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56654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FB3A0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象西线下沈</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5B33B1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23F80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654A3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AB65F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汇川路与广启路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1F17AC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2BEAD4B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D3D2E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5DF99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象西线-七里亭</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8DE557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CEC311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352F4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76E7B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蟹厂</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7270B2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6B5AA1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C4B89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D576C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盛宁线沙坪路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B9CEAD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46D88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0B818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C7033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塔山路万象路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E438FA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088C8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E2FFC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5E43D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环港公路-官司塘</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9784C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2F022A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DCECA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3A1B7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石三线-虎头岩</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C4996F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757175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5D44F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6DAC6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会源路-进士路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DCA86F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E43AFF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4DAA7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A726F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巨鹰路-下余村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44D940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740223F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56031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188DE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巨鹰路-三联农庄</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230C9D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862B85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087D8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884D4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环城西路-滨海大道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F11C9A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68B300B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D5005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75DAD2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环城西路-会源路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7448E5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69286FF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C8628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70148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环城西路-殷夫路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DE94CD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6D92481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DB1CD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68201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环城西路-普明公路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15F9C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2CD81E0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4FEE5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48613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云智路-紫恒路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27E0F6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177C96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EACA7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26551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云智路-北冕路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18012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63C4BED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4CB848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D6D49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天枢路-云启路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BCC6F5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3596155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2A61F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E3E9A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云望路-北冕路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03698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38E067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46035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40CC5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云望路-航天大道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327BC6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DDC65A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13130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14CFA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云望路-紫恒路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766448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6441355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4AE48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595EEE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大同路-规划五路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251596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CE1DFA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7036A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A755D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云智路-天枢路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5DCEBD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33A93A4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6D81C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B4736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迎恩路-丹阳路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B9886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C3370E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3B130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EBB17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48B1D2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A8D651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48AC9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2BE39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环北路-群英路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C7F1F9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037E80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E11B2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6BC6E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开源路-智慧路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EB379A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2AA26F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51444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6D9DF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来薰路-智慧路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FD66F6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4B5FD7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43156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25D3D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保宁路-兴岗路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0D3C7B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EF09D8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F25BB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5A31D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智慧路-大同路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52605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12A385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3EADE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1E127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大同路-兴城路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B9DFCE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C31EF0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6887A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278EB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盛宁线-泰和路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9C7F88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F283FD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3AAC5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18D12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巨鹰路-亲水路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1BDAE7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3578F1B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C71A8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AA8B9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6ECEC9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DB2BF2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280ED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B24935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巨鹰路与丹山路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47AD35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658F9BC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98FCD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373E0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来薰路-丹山路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411C3D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756C5E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F6375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30BDE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巨鹰路-规划路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23A2D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6280CC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9917B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11272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巨鹰路-欢乐路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EA89F0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4434DF6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10C3F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2B024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巨鹰路-海天路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00E053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465933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406FF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17BB9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巨鹰路-会源路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9F971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F0875B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7F55A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D72778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巨鹰路-塔山路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6CA16C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51B6F5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55A43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ECC74D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巨鹰路-靖南路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F3CAB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099BF2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3833F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9CA6A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巨鹰路-丹峰路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9D08CB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1B3CB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74426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82EA7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巨鹰路-丹南路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33E22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DF736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A8332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AD9E5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巨鹰路-丹阳路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27C0AA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4B870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16DB6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EAF69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巨鹰路-丹河路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ACF8AE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E70AC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CF389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AF48C7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巨鹰路-象山河路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A0B1C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369A8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3C0D3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EF2AD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巨鹰路-宝海路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8E8923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00C5E1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4C406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D9386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巨鹰路-滨海大道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338D0C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82649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E6A52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20010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巨鹰路-智慧路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50DA8E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AD2E7F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0F5080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589BA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巨鹰路-象山港路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9A6F1A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8ACB1D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26E47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CB44E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巨鹰路-桥头林</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BD1C00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FAE61B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2D159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07C5A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来薰路-政实路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EE5A56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D76435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45EDA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E018A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云望路-南冕路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2C9077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3514AF6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65E00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BF075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云智路-东井路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2DCDA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77020C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3B7FEC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1C2E4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云望路-东井路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E8221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5289E4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6027F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460DC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云望路-天枢路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BC40B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03AC102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CE34E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6DDAC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云启路-航天大道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DB9076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72F8762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7609C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76B1EE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云驾路-航天大道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8D700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2C80DF9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56C57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E811C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云驾路-东井路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12F860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3BA6649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87BAD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C4986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云驾路-北冕路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24933F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6FB8C94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B4F26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E6ABC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云智路-南冕路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2C1CCE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31890F8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93669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4E5B4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丽湾路-开源路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317ECC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14690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41130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8CB37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丽湾路-大同东路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2E8F70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49C22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220B5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CD832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丽湾路-聚财路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1913FA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C2C06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DEB32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2EAB2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丽湾路-天安路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137A8B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D1F18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E8079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4035CB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丽湾路-兴城路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F9B41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ED8586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665E9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688CF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丽湾路-大同西路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5DFA85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2F7DD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77FEF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698947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丽湾路-天朗路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FE8AED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E1AF2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ADC53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C34D6E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丽湾路-气清路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050132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5EDFE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092C6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72B71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来薰路-会源路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EBEE40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7CE6D1E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09061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68C7E0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来薰路-洋心路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9D52EC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4D6AB72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4ADC0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86941F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丽湾路-景明路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2FF0EF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73E2BFA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C15DC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4D1AD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丽湾路-春和路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ED26CC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725F6A3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242B6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89F74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红桂路-枫涛路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0A5A6A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CD0005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FCCC2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AB5D6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智慧路-风鸥路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474D68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4533551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0D6E0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21B4D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智慧路-红桂路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B8C69C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2501CA6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4EF49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E5E30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智慧路-门前途路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C29A2D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30EED5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AA908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8A4510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来薰路-城南中学</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CCA181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BA271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1F57E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D4665B1">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建设路-育才路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2B923A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76BB7D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9E32B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5E913D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建设路-新华路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E9DAAF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1854B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63974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FC6756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塔山路-东谷路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2966B8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C3BAA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C1CB4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76FDCE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靖南路-万象路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3FAA9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59AF0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1E2DE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367968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18400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CCEF2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6228D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1D620E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靖南路-东谷路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AD7325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0CE13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354F9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5B91B7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靖南路-育才路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61419F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22FCCC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F1AA3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CA9896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靖南路-新华路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975196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F7123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80506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860794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靖南路-天安路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AB2EC1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26AE2A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7C652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0DECE1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靖南路-新丰路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0AAE3A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2D13C6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C7C26D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DE9942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丹峰路-万象路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6A7D2A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D0CCC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78D04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9C8945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DD340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43BA5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7D18E7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58C551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丹峰路-东谷路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8943CA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40448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C72BB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B08182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沿海南线-金商路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B3E656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A3B8F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3D83B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0EF6C3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丹峰路-新华路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9C86A4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01F5F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93C73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C6CD4D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丹峰路-天安路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7F2A7E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279CF5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A6317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4CA6B0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BE513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F0469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73012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8661E2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丹峰路-新丰路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A3CF7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1F549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6DB89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CDDF42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丹峰路-蓬莱路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EE75D7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FC63B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A30C9F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5BFCBA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丹峰路-西谷路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020360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2BC64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F93A4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D07023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迎西路-城西路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A96585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86E80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74972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E07204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象山港路-万象路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BF1BD2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00FCB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1F66A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028EA5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7352D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074BB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403C8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ED1D57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象山港路-东谷路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084382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45D026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1F955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FE81FE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象山港路-新华路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C471D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A8B8C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73AB0C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649066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象山港路-天安路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75BED6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0AED09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E7E06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9A792B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70FF27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4AED8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E81540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DE688C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象山港路-新丰路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6C311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EA5ECE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66783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257E90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象山港路-蓬莱路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40DDE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E6DE1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D014F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2FEB7A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象山港路-西谷路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0F8781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E80A9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4C725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271B91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象山港路-园中路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C3927B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2D782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86B86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1BEEB1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象山港路-迎恩路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F280BB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63B58F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FEDBA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A257051">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建设路-新丰路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03819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C92E80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480725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DAFC5E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沿海南线-丹南路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797718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5D91D5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BDD03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CB67E0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沿海南线-丹河路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963C8D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354A8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AC482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D9578E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沿海南线-田横山脚</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E49EEF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24B825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297C5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2DBC58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沿海南线-看守所</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C1B54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BF2024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92C38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77C712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沿海南线-滨海大道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2C508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C1F5FA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BF0E1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EA0DB5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天安路-滨海大道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4B26E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33473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A5156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8F4704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沿海南线-金开路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6958CC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5A2DD9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FFF9A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774398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天安路-小东洋村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321877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AC9BE3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138C0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16F359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天安路-丹河东路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711CBE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B68A4C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E396E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6F2636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天安路-丹阳路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FCC2E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C5B65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546FB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ADDF48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天安路-丹南路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E95254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D84CB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92487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CFE485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沿海南线-沙坪路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910530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170605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A4335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44F4F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天安路-浙江石油</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6D0E32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83E6C6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B0575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C0844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海和路-金通路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80655B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F3BB0F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5450F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3CF0A4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海和路-金港路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9C36FA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8F1986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37A1C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3C33A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海和路-金海路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D352E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FE2AE0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04F57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38506F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沿海南线-丹阳路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28A0C2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18EA2B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C4122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BA1028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茅石线-乌江</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A4E13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D158C9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8410C3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61CA25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沿海南线-洋里村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777CFF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912488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A1ED2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163C76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环港公路-岙里村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977D19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B840DF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6D7FBF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237296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沿海南线-象山河路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AE2990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2D6D7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22099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1E77A8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沿海南线-大下线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59AE76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D1FBE9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1257B6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206F0F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沿海南线-昌国</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6856A5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D9781F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06B654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6B8B27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象西线-观海路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F12C36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B8487D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BB559C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7370891">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丽湾路-门前涂路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C46890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5D7062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5BD50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1F1708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沿海南线-科技园</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79C82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357724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54C37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CB0DE0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珠海路-万隆路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2D5E84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95435C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786AB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82DCA4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珠海路-映玉路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D29873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89D3E9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CC240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34B36D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珠海路-玉盘路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6A405A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3A2E4E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03D35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FF8D8C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珠海路-知新路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ED50A0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9D9741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F08C5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50ECB2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万隆路-闻涛路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00F22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A8F529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353073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82657C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园中路-丹青路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F0E9EE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E87D3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57AB3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4A8F3E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园中路-丹河路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34C9F4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A35E5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3C212A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2E39FA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白鹤路-丹阳路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3212C1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B38A3F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CA57A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C09C1E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白鹤路-丹河路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01B0B4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EDFFC9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DD256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1C0AD0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白鹤路-象山河路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820D76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E5E13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DCE26C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9FDCC1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丹霞路-蓬莱路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D8DED3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E3B854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7AB4D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62FA7A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丹霞路-西谷路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07508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6BD45B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9ED4B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04465E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象山河路-西谷路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3F74D4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07B9D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E558A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616196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象山河路-蓬莱路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983D3C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9CE8E7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DA0CF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4853B7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蓬莱路-丹阳路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AF17D6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FF283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C3B11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021FBE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蓬莱路-丹河路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C4A63B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245E42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3CC6B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A7CFC3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创业路-丹阳路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EB5FE0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7E3BD8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BEAA1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373CCE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环港公路-丹大线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CE42AC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D3A228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211553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F03BD3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环港公路-珠海路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B23DEE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3DD693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3A06D4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4CE3CF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环港公路-涂茨</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E7BE68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F64AA2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5BCAA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9A7A2F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环港公路-前山姚</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2D79A8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FAE7B4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F2E2E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C97080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环港公路-木瓜</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F3472B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348421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63F52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02D903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环港公路-契头陈</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2E2CC8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761D5D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3AA885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7AA334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环港公路-经三路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11927D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2FEA22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246D3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9AC40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沿海南线-凤上路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045F1F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2024.5月份过保</w:t>
            </w:r>
          </w:p>
        </w:tc>
      </w:tr>
      <w:tr w14:paraId="3925F36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4AD922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39C81D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天安路-开源路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D4CA2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B81D3B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7D69F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F5B88D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天安路-大同路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DD10C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ACE952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EFC8B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12F8A7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天安路-松兰大道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C8DF73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1A5E0B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DAE546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755979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天安路-智慧路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B3678B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79DABD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BCB0BF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B3AD861">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智慧路-兴城路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45F058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F5D1FA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48378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040AF3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智慧路-大同路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4AA123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04E467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0C369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9B61B1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松兰大道-大同路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FA0B79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1BC10A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778E1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D6484D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大同路-聚才路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F8E59D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3CFA5F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2D720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A1BAE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沿海南线-盐三路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C1B640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2024.5月份过保</w:t>
            </w:r>
          </w:p>
        </w:tc>
      </w:tr>
      <w:tr w14:paraId="2F22583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D42AB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1BD2AB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丹南路-蓬莱路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048765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45168D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4FE9D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12A20C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靖南路-海山路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33453B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EAC641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B7A3F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E93C7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沿海南线-西霞路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1693D6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2024.5月份过保</w:t>
            </w:r>
          </w:p>
        </w:tc>
      </w:tr>
      <w:tr w14:paraId="48452D4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B00E6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900550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天安路-政实路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B62770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FA8FC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55B91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706B76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天安路-宝海路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F979AE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F26278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3C4417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1E6AD5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滨海大道-上余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BD526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E273D2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1042A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BE995E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盛宁线-虎啸铺</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8EB91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1DAD80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500F4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5E8CFF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盛宁线-环港公路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80F018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4D8F64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37C0B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E50D97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环港公路-高速北</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8326F2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B7AC0C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A7CFE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D7CB1D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盛宁线-汤鲁线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772B86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0E7B68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9B148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3B5E89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东谷路-丹南路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B49D5A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CA7E91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C61CDE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3DBC43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象西线-嵩溪路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546625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BE409A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9AB29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62E632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大下线-上七里</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28A1FB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8272CB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0C055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D98E54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黄公岙-216省道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08DB3E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96BF73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7EFDB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F8DCE9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松兰大道-来薰路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FFF9CC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ECC022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8C13E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684C89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松兰大道-金开路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45D6D6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F3F0C8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171564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B54893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金开路-海迎路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98355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246051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44FCF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05ADBC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汤鲁线-横塘村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3D800E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51EA82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B388E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0C8E46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环港公路-旭拱岙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50D690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6A6373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A2C96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0FA88A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环港公路-新丰村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350F18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CAD7CE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DC333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5C377C1">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环港公路-乌屿山</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4E1CA3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B10104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DD2C9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C4F3E2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环港公路-俞公岙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821F8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8D2336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4FCB69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138D97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兴港路-海宁路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304FB3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EE1B40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0BC22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48DB08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象西线-莲花</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396EF3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404E612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A4B145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174317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象西线-昌明路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B27A6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7DB9A5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BD58D7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586079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象西线-弘翔路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F3A2E2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C24116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D2E6F7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5CD006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沿海南线-石浦东站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BF8695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066077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D35C6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DD28CA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沿海南线-汝溪村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EE3E97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8BBA6A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BB68C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107E37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沿海南线-海宁路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5DA525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25F23D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D17879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CC78CF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公屿渔村赛木公司</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52A97F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11828F9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7EF14F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83D6B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沿海南线-武家山</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5F0427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C2F63D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3BF92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0DC6A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沿海南线-北冕路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544710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A89282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789B6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1F928B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沿海南线-福寿堂</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FB361B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2024.5月份过保</w:t>
            </w:r>
          </w:p>
        </w:tc>
      </w:tr>
      <w:tr w14:paraId="47EF0F8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AE874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3C3BB5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沿海南线-树桥头</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E8091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CC40A2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00E6AC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432B8B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沿海南线-南向村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31D9FF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C3E6AF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40B65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04DA40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沿海南线-石三线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A6572C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385E58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4E08B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37DE3C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松兰大道-大同路东</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74270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4AAD58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8AF2A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25CEC0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金开路-海荣路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BF313A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B1F114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6B7E4A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D14D26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滨海大道-来薰路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B7AEFC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A52644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52557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6168B9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郭家山隧道北侧</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C12CF5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78032CB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7EFDA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DAA94D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金山路-渔港路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5D2953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2ABF79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DEF413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0233D1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金山路-荔港路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F27EE2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BE5F29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7AD97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62126B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金山路-天门路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1312FD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3808D0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A1052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F8C993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金山路-大庆路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FD1FD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9E0AA8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E9F20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59C6EF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金山路-建业路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0D544F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AB784B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B89FB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D5DFC8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金山路-玉泉路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CD79D9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35195C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CF934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78C69C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金山路-海宁路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45B74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CBB324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2A4D5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5C7B0D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金山路-曙光路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E0BA9D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F527D3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E3B2E9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56848E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晓塘小城故事</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CC86A3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5F8BC8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4F826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15B773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凤栖路-海宁路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91ABA0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F9AA90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94962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5467F8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沿海南线-旭日路（旦门）</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7CBEEE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D94CE9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000B3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BAC847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丹河路-杨家</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3753AE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8B9AE6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EDDB9F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E1D84F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丹河路-丰饶路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050103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36B39E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8095FC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EC6707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沿海南线-新桥连接线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8F4419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465235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8BA0A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2820B6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盛宁线-三角地</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95DEBD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D1D80F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1ACE2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FC935C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茅洋连接线-普陀河</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717CFB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B86196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2C8D8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081B94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茅洋连接线-南堡</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68C831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5B021E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337EB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14F967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茅洋连接线-乌石礁</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AF8B74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E02347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4BEE6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63C7D0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茅洋连接线-茅洋村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062B65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67FE42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7E098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6FCCDF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茅洋连接线-李家弄</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DFCDE9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7F89EF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86271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0CC65C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茅洋连接线-白岩下</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5224C4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AEAFA5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D0BE14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1F69CC1">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环港公路-汤岙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0310A1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579E17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0AF6D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BEB9B3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靖南路-塔山路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142452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7173FD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7E4736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225443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环港公路-荣泰路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0D12DA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BEB8B0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0278F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A9EEFD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靖南大街-嘉宁路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671CD9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916369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DEB32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21549D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丽湾路-巨鹰路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4F8BAB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239AE0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D04F2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9620A8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丽湾路-来薰路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1B7480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7FF6C1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3CAC8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BD13DF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松兰大道-巨鹰路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ED202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A9E111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1EF1B6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EBFBB4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兴港路-西边村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C954AB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2427A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D0C00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7D101A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象山港路-瀛洲路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4C3399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2559EA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B287B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DCADBF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兴港路-玉泉路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7B1231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791700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7E61BE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11328B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南屏路-玉泉路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7B0027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783AF3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6E594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F82AED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南屏路-大庆路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1D3285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CD69EE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C9D6AF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CE2947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海宁路-南屏路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037C44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9FB0F9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00280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05FAF3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大下线-新桥高速路口</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1705FE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70CAD5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4F9DB6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5AD83A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渔港东路-皇城大道</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7F38A8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5D9829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F0626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C4E865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新桥影视大道-经一路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BFBBED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857894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DE0A34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9C08D1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新桥影视大道-经二路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2E8170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27A5B7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DB217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CDCEC1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茅石线-新桥高架连接线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69C8F0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928780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1C0C0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23C405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象山港路-海山路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35EE13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DCE4D6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6C693E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01789B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天安路-象山河路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210FF4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71309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FC99E8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950FC2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丹大线-大徐连接线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178C78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23A6E5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3AEE1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085A3B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珠海路-荣泰路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7D82DA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5E9474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BF3DB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D02A57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荣泰路-宝屿路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D55500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BB6030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C125E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4E1819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丹大线-黄盆岙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4E0A29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557BCB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398072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6DDDB4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天安路-蒋家村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D5D94C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B33C1B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05BD03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DDDB72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天安路-丹霞路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BB9817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F451B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2499B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A657A8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A94137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E3802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E91B7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1CAB47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丹南路-丰饶路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E0D32D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7AE8CF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CE2A84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6A6AD2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丹南路-迎恩路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0FDEE9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698141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BCB48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BBAC4A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丹南路-白鹤路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C7A027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320AE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E48CB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0B9229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丹南路-园中路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9E84A6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4AD94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115329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AC188FB">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丹南路-西谷路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0DB7E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E849DB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1EE8E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D092CA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丹南路-新华路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362CD0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E848D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B729CC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C73BBD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337FC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4AB9F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0C7C5B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9EE0E2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丹南路-万象路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CD47D9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D206AE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EB894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C7B99F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009B86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C284A1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91AFF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3D320C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丹河路-东谷路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E26F57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7F674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A6586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35E108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62706E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2B8B6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B2EC2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6DEEAB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丹河路-万象路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0571AF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7A8C5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135991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F387A9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宁丰路-永盛路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76731A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BCAF3C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B8061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EFCCA2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丹阳路-园中路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489FF3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6ACC91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B7050E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38383C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丹阳路-西谷路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6616C4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BE281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D69BA6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6F9765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43A7A2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C59BF9">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618AB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E9A758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丹阳路-丰饶路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9787D5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33C4BB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9B72FA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E978EA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丹阳路-新华路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F5F8BB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4F1CB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C9239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A27FEC7">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丹阳路-东谷路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699FD1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47D2B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A4FD3D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8985E4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丹阳路-兴盛路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8FCC4C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AA884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2E453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73EC78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丹阳路-万象路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AD8791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969AC9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92AB2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B239DC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象山河路-来薰路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21FA76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DE13BF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630CEC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46FADD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茅洋连接线-上缸村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6FDFD5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4A55F5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1615B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9EA252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海和路-金兴路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F00D22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CA6E11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F5863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E81908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海和路-金商路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6F6F45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6DF677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CFFBCB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5156484">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象山港路-新瀛路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BF96E5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2E9D37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0D224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CE7551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象山港路-赵岙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792D4F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58D028A">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AA696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C47286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茅石线-峰北路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BFA054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ED72D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CB3321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B3DDCE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茅石线-兴定路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6E8898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076E2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80302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38D52776">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沿海南线-丹石线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D52F47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0D716A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E73AB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EF6FA3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沿海南线-马漕线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821917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1AD17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D81B2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E4AF8E9">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马漕线-葫芦门</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FBF763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1E1F2F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3A95B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B6F871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马漕线-洋岙村</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D2DB2E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FCAE5E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51637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8F2ACF0">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环港公路-玉盘路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3709AB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905262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6FE8C7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91A2BF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门扇后路口</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937F42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272BB58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DA19F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C49E33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丹峰路-海山路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375BB8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92C35B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7D2C46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B289682">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象山港路-燕山路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0D3B11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8B6670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AA9F1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C94A23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新瀛路-新爵路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7E3C2D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BD7E59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12B38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EE8355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象山河路-东谷路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5822FB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E18BFFF">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1E3EF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385BD5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高塘新桥加油站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6A8E9C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8D998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0B16D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636DEA68">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环港公路-新丹大线</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9E856A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324FDB8">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420EE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344</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7AB5C5EE">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盛宁线-船倒山</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B2CE98C">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5BFF2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AFBA5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345</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7D3C5D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大徐-范家山</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47C1776">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AA87CA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94006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346</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2F97160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泰和路-威圣路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B66F30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4715135">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82CAA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347</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2B1844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泰和路-凤山路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752479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C3F4B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48B696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348</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182DAD03">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天安路-石材厂</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86EBA30">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55426A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64B486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349</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074F9565">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环港公路-下盆岙</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7E4BEA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已过保</w:t>
            </w:r>
          </w:p>
        </w:tc>
      </w:tr>
      <w:tr w14:paraId="56E8620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87FAF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350</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90B05FC">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象山河路-园中路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BB3086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035375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3F21E2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351</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588A66A">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丹青路-白鹤路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F177E1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C66697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3D56AB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352</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5825FE9D">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建设路-迎恩路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3FE149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4990D5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2A8EA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353</w:t>
            </w:r>
          </w:p>
        </w:tc>
        <w:tc>
          <w:tcPr>
            <w:tcW w:w="4538" w:type="dxa"/>
            <w:tcBorders>
              <w:top w:val="single" w:color="000000" w:sz="4" w:space="0"/>
              <w:left w:val="single" w:color="000000" w:sz="4" w:space="0"/>
              <w:bottom w:val="single" w:color="000000" w:sz="4" w:space="0"/>
              <w:right w:val="single" w:color="000000" w:sz="4" w:space="0"/>
            </w:tcBorders>
            <w:noWrap/>
            <w:vAlign w:val="top"/>
          </w:tcPr>
          <w:p w14:paraId="4AB3412F">
            <w:pPr>
              <w:widowControl/>
              <w:adjustRightInd/>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沿海南线-白云路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C70BB2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2024.5月份过保</w:t>
            </w:r>
          </w:p>
        </w:tc>
      </w:tr>
      <w:tr w14:paraId="5C3C2A58">
        <w:tblPrEx>
          <w:tblCellMar>
            <w:top w:w="0" w:type="dxa"/>
            <w:left w:w="108" w:type="dxa"/>
            <w:bottom w:w="0" w:type="dxa"/>
            <w:right w:w="108" w:type="dxa"/>
          </w:tblCellMar>
        </w:tblPrEx>
        <w:trPr>
          <w:trHeight w:val="540"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15621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354</w:t>
            </w:r>
          </w:p>
        </w:tc>
        <w:tc>
          <w:tcPr>
            <w:tcW w:w="4538" w:type="dxa"/>
            <w:tcBorders>
              <w:top w:val="single" w:color="000000" w:sz="4" w:space="0"/>
              <w:left w:val="single" w:color="000000" w:sz="4" w:space="0"/>
              <w:bottom w:val="single" w:color="000000" w:sz="4" w:space="0"/>
              <w:right w:val="single" w:color="000000" w:sz="4" w:space="0"/>
            </w:tcBorders>
            <w:noWrap w:val="0"/>
            <w:vAlign w:val="center"/>
          </w:tcPr>
          <w:p w14:paraId="63B915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泰和路-岑晁菜场</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3EDFDE8F">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F9A44E6">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63A17C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A57600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知新路-柳岸路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645FED3">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918492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ABEFD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15679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宝屿路-岭池路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C86BEEB">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CCC1F8B">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C95965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FE3E2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宝屿路-知新路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E7CA7C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01D6342">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2A0C75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9B7DD9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宝屿路-开元路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6EEF2C5">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3D052E1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FD72E6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8C2A8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宝屿路-玉盘路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02BFF18">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754B296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C2CC2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3661D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珠海路-宏图路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181387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25C3F20">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B5034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9BEF4A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东浦路-岭池路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39600F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B47E51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2E508F1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362</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24B613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榆溪路-东浦路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A260C5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20A921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5B4B0A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363</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219503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永昌路-东浦路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B7493DA">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53B63AD">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50CB0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364</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C58FF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开元路-东浦路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259B2C6D">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144F5887">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F1FD7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365</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A1788C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知新路-东浦路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61E0933E">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2575368E">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399A63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366</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360EFF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海迎路-金通路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0A8F3849">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044470D4">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FA46B1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367</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633DDC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海迎路-金港路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1F82D3E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32E7E53">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4B9C4FB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368</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45A33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里邻路-保宁路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2469CA2">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5C87BAF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C0187C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369</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016B6BF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涌祥路-保宁路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745ADEA7">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4F01F1A1">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1F3FCE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370</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1627B3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里邻路-官河路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518072C4">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r w14:paraId="65B2630C">
        <w:tblPrEx>
          <w:tblCellMar>
            <w:top w:w="0" w:type="dxa"/>
            <w:left w:w="108" w:type="dxa"/>
            <w:bottom w:w="0" w:type="dxa"/>
            <w:right w:w="108" w:type="dxa"/>
          </w:tblCellMar>
        </w:tblPrEx>
        <w:trPr>
          <w:trHeight w:val="285"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03261EF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371</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6D7ED0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海鲜街-荔港路</w:t>
            </w:r>
          </w:p>
        </w:tc>
        <w:tc>
          <w:tcPr>
            <w:tcW w:w="3338" w:type="dxa"/>
            <w:tcBorders>
              <w:top w:val="single" w:color="000000" w:sz="4" w:space="0"/>
              <w:left w:val="single" w:color="000000" w:sz="4" w:space="0"/>
              <w:bottom w:val="single" w:color="000000" w:sz="4" w:space="0"/>
              <w:right w:val="single" w:color="000000" w:sz="4" w:space="0"/>
            </w:tcBorders>
            <w:noWrap/>
            <w:vAlign w:val="bottom"/>
          </w:tcPr>
          <w:p w14:paraId="4AF5A631">
            <w:pPr>
              <w:widowControl/>
              <w:adjustRightInd/>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2024.6月份过保</w:t>
            </w:r>
          </w:p>
        </w:tc>
      </w:tr>
    </w:tbl>
    <w:p w14:paraId="756D33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78B1BD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32"/>
          <w:lang w:val="en-US" w:eastAsia="zh-CN"/>
        </w:rPr>
      </w:pPr>
      <w:r>
        <w:rPr>
          <w:rFonts w:hint="eastAsia" w:ascii="宋体" w:hAnsi="宋体" w:cs="宋体"/>
          <w:b/>
          <w:bCs/>
          <w:sz w:val="24"/>
          <w:szCs w:val="32"/>
          <w:lang w:val="en-US" w:eastAsia="zh-CN"/>
        </w:rPr>
        <w:t>5、诱导屏点位</w:t>
      </w:r>
    </w:p>
    <w:tbl>
      <w:tblPr>
        <w:tblStyle w:val="62"/>
        <w:tblW w:w="9092" w:type="dxa"/>
        <w:jc w:val="center"/>
        <w:tblLayout w:type="fixed"/>
        <w:tblCellMar>
          <w:top w:w="0" w:type="dxa"/>
          <w:left w:w="108" w:type="dxa"/>
          <w:bottom w:w="0" w:type="dxa"/>
          <w:right w:w="108" w:type="dxa"/>
        </w:tblCellMar>
      </w:tblPr>
      <w:tblGrid>
        <w:gridCol w:w="791"/>
        <w:gridCol w:w="3176"/>
        <w:gridCol w:w="2963"/>
        <w:gridCol w:w="2162"/>
      </w:tblGrid>
      <w:tr w14:paraId="16BD06D3">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9C5B3E">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5054510">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地区（市/县/街道/社区、村）</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24DBA7A1">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安装部位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45BEAFC9">
            <w:pPr>
              <w:widowControl/>
              <w:adjustRightInd/>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到期时间</w:t>
            </w:r>
          </w:p>
        </w:tc>
      </w:tr>
      <w:tr w14:paraId="620E9B5E">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F2C2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0BD6E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宁波市/象山县/新桥镇/东溪村</w:t>
            </w:r>
          </w:p>
        </w:tc>
        <w:tc>
          <w:tcPr>
            <w:tcW w:w="2963" w:type="dxa"/>
            <w:tcBorders>
              <w:top w:val="single" w:color="000000" w:sz="4" w:space="0"/>
              <w:left w:val="single" w:color="000000" w:sz="4" w:space="0"/>
              <w:bottom w:val="single" w:color="000000" w:sz="4" w:space="0"/>
              <w:right w:val="single" w:color="000000" w:sz="4" w:space="0"/>
            </w:tcBorders>
            <w:noWrap/>
            <w:vAlign w:val="center"/>
          </w:tcPr>
          <w:p w14:paraId="531A105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S216东溪1（钰希）</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3258E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C731DE">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5C837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07903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宁波市/象山县/新桥镇/东溪村</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0BB37C9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S216东溪2</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7A0AD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FDF403">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925500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696614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0A4BB6F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象山港路与史家山隧道</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3FDE75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101CC6F">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3476A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13DC632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B1C5E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天安路壹街区</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745FCF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BEF5698">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871E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01CCB9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263B238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东谷路东谷湖西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11027A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ECA644C">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EB896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13C25F3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884BD9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丹南路东谷路北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21496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9607AA">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FEDA8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49105C0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236606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丹阳路兴盛路东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79FCD6A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1898A67">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F5BF9D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66591F8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4EB6E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天安路与政实路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AD176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A7C1C51">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7C81A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032EDC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F1EAE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天安路与象山港路南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4333D2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FB2BCB0">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8567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7DA99E5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04AB5CD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天安路与象山港路北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3317EB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4B7F198">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7ACC4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07FFDD8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7AF612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学海路新丰路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8DAFA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B50F327">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319F0E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1A83B4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10A814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巨鹰路与象山河路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61A235C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425CE10">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964AC0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0C70887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7797BA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巨鹰路与靖南路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149773A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492B344">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0EBBE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F81386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639B4AD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巨鹰路与象山港路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69652D5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16B483">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F7D0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7AF455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0C7F6A2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巨鹰路与靖南路东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E7F5DD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7A155C3">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711D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8D50C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384D6B9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象山港与路巨鹰路(东)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3081A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0701EED">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28220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E10D7A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1985CB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象山港与路巨鹰路(西)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43299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1D2680">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0A435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5D41CC6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7235F1E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象山港路与兴盛路(东)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4ABA4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D245C4A">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40D9B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1A6F99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298F7F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象山港路与兴盛路(西)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76B4E93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1C0970B">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869D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2731A3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ECA200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象山港路与万象路(东)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8B85EF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7239F5F">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396AF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85C275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601D8F7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象山港路与万象路(西)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05872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9BBD8A4">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9E4A47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2782C8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1094E3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象山港路与东谷路(东)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2B7331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1BF5C10">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BA78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C9DABF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C6934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象山港路与东谷路(西)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7C1C9F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3824F2D">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AE28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24DF30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4F6749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2FB242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AE89843">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8366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07E3E1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3F81E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象山港路与新华路(西)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7B73A94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7951284">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14F9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5D1CFB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086ED44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象山港路与天安路(东)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752522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DE943FE">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7E281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349F4D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D22C31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象山港路与天安路(西)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EB6EA1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A0AA58D">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8B069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8CABCC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1B8EE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象山港路与来薰路(东)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6D4913A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DD400E9">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2B5F4C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46709A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32051D8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象山港路与来薰路(西)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BC3B88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DB5974">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E534B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6BCE08D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108A8FC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象山港路与新丰路(东)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A2F163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57AFDB6">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512FCD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7BA9DBD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3F01FC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象山港路与新丰路(西)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D7AF52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E3F7223">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A3312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0B58202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67D72A7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69BFA27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667360A">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6EF0C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673DC63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F468F8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象山港路与蓬莱路(西)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609E3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603E886A">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4332D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0164743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1F364C1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象山港路与西谷路(东)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5A4DE4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319CCCF">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B5A6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698DA6E0">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4A6E82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象山港路与西谷路(西)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63AE335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F27BFBB">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E6DCB7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B30563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82F898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象山港路与园中路(东)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AD84AA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3DBB5F5">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C1E03C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24DAFE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77C9924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象山港路与园中路(西)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50D0B8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9BE86E4">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79CDA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4B67C3D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7E067C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象山港路与迎恩路(东)</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186687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71DAE408">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A40C2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67CA730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32E0AF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象山港路与迎恩路(西)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59F249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0093663">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5F01D0B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19010E1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宁波市/象山县/东陈乡/海墩村</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250D768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沿海南线茅洋连接线（海敦）</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72DB5F7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5CE53806">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40D0C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25FA80A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宁波市/象山县/新桥镇/象保区</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29B55A1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沿海南线新桥连接线（新桥）</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23C1A6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037F1491">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947D7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5F8B2B0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宁波市/象山县/新桥镇/象保区</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F8CAC6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沿海南线新桥连接线（石浦）</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69B950E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EF2EB00">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4F7DCDB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4CD1425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11CC72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新桥连接线茅石线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6989C6B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38D714FB">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98163F9">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64923DB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宁波市/象山县/新桥镇/影视城</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162C033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影视大道经一路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5380F2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23926591">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8C04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12A3F2B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宁波市/象山县/新桥镇/影视城</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14D65E84">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影视大道经二路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9F827A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343CD26">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947FD6B">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3996DD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宁波市/象山县/新桥镇</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2ED7D20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新桥高速下口大下线</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F5B3E8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17276F26">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D1FC9D">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7C9AF9F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3DF77E06">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象山港路与西谷路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B18BBB8">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2025.1月份过保</w:t>
            </w:r>
          </w:p>
        </w:tc>
      </w:tr>
      <w:tr w14:paraId="48563277">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D78D1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1A1D4D2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0B41F8BC">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南街北侧（县政府门口）</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896C5DF">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489361CB">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017CFE">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4D8683D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宁波市/象山县/丹东街道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699BC447">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象山港路与万象路</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4904AC3">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r w14:paraId="114B1DF8">
        <w:tblPrEx>
          <w:tblCellMar>
            <w:top w:w="0" w:type="dxa"/>
            <w:left w:w="108" w:type="dxa"/>
            <w:bottom w:w="0" w:type="dxa"/>
            <w:right w:w="108" w:type="dxa"/>
          </w:tblCellMar>
        </w:tblPrEx>
        <w:trPr>
          <w:trHeight w:val="23"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C6A392">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176" w:type="dxa"/>
            <w:tcBorders>
              <w:top w:val="single" w:color="000000" w:sz="4" w:space="0"/>
              <w:left w:val="single" w:color="000000" w:sz="4" w:space="0"/>
              <w:bottom w:val="single" w:color="000000" w:sz="4" w:space="0"/>
              <w:right w:val="single" w:color="000000" w:sz="4" w:space="0"/>
            </w:tcBorders>
            <w:noWrap/>
            <w:vAlign w:val="center"/>
          </w:tcPr>
          <w:p w14:paraId="5EC050F1">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宁波市/象山县/丹西街道</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5AEA62E5">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丹南路与新丰路东北角</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02758F5A">
            <w:pPr>
              <w:widowControl/>
              <w:adjustRightInd/>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2024.12月份过保</w:t>
            </w:r>
          </w:p>
        </w:tc>
      </w:tr>
    </w:tbl>
    <w:p w14:paraId="664754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32"/>
          <w:lang w:val="en-US" w:eastAsia="zh-CN"/>
        </w:rPr>
      </w:pPr>
    </w:p>
    <w:p w14:paraId="0318855E">
      <w:pPr>
        <w:rPr>
          <w:rFonts w:hint="eastAsia" w:ascii="宋体" w:hAnsi="宋体" w:eastAsia="宋体" w:cs="宋体"/>
          <w:b/>
          <w:sz w:val="36"/>
          <w:szCs w:val="36"/>
        </w:rPr>
      </w:pPr>
    </w:p>
    <w:p w14:paraId="0E8C843B">
      <w:pPr>
        <w:rPr>
          <w:rFonts w:hint="eastAsia" w:ascii="宋体" w:hAnsi="宋体" w:eastAsia="宋体" w:cs="宋体"/>
          <w:b/>
          <w:sz w:val="36"/>
          <w:szCs w:val="36"/>
        </w:rPr>
      </w:pPr>
      <w:r>
        <w:rPr>
          <w:rFonts w:hint="eastAsia" w:ascii="宋体" w:hAnsi="宋体" w:eastAsia="宋体" w:cs="宋体"/>
          <w:b/>
          <w:sz w:val="36"/>
          <w:szCs w:val="36"/>
        </w:rPr>
        <w:br w:type="page"/>
      </w:r>
    </w:p>
    <w:p w14:paraId="64060F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bookmarkStart w:id="39" w:name="_Toc9686"/>
      <w:r>
        <w:rPr>
          <w:rFonts w:hint="eastAsia" w:ascii="宋体" w:hAnsi="宋体" w:eastAsia="宋体" w:cs="宋体"/>
          <w:b/>
          <w:sz w:val="36"/>
          <w:szCs w:val="36"/>
        </w:rPr>
        <w:t xml:space="preserve">第四部分   </w:t>
      </w:r>
      <w:bookmarkStart w:id="40" w:name="_Toc184312079"/>
      <w:bookmarkEnd w:id="40"/>
      <w:bookmarkStart w:id="41" w:name="_Toc184308045"/>
      <w:bookmarkEnd w:id="41"/>
      <w:bookmarkStart w:id="42" w:name="_Toc184310295"/>
      <w:bookmarkEnd w:id="42"/>
      <w:bookmarkStart w:id="43" w:name="_Toc184313290"/>
      <w:bookmarkEnd w:id="43"/>
      <w:bookmarkStart w:id="44" w:name="_Toc184312111"/>
      <w:bookmarkEnd w:id="44"/>
      <w:bookmarkStart w:id="45" w:name="_Toc184308060"/>
      <w:bookmarkEnd w:id="45"/>
      <w:bookmarkStart w:id="46" w:name="_Toc184314464"/>
      <w:bookmarkEnd w:id="46"/>
      <w:bookmarkStart w:id="47" w:name="_Toc184313263"/>
      <w:bookmarkEnd w:id="47"/>
      <w:bookmarkStart w:id="48" w:name="_Toc184313265"/>
      <w:bookmarkEnd w:id="48"/>
      <w:bookmarkStart w:id="49" w:name="_Toc184313251"/>
      <w:bookmarkEnd w:id="49"/>
      <w:bookmarkStart w:id="50" w:name="_Toc184314447"/>
      <w:bookmarkEnd w:id="50"/>
      <w:bookmarkStart w:id="51" w:name="_Toc184310294"/>
      <w:bookmarkEnd w:id="51"/>
      <w:bookmarkStart w:id="52" w:name="_Toc184310331"/>
      <w:bookmarkEnd w:id="52"/>
      <w:bookmarkStart w:id="53" w:name="_Toc184312083"/>
      <w:bookmarkEnd w:id="53"/>
      <w:bookmarkStart w:id="54" w:name="_Toc184308048"/>
      <w:bookmarkEnd w:id="54"/>
      <w:bookmarkStart w:id="55" w:name="_Toc184314412"/>
      <w:bookmarkEnd w:id="55"/>
      <w:bookmarkStart w:id="56" w:name="_Toc184314422"/>
      <w:bookmarkEnd w:id="56"/>
      <w:bookmarkStart w:id="57" w:name="_Toc184313284"/>
      <w:bookmarkEnd w:id="57"/>
      <w:bookmarkStart w:id="58" w:name="_Toc184310343"/>
      <w:bookmarkEnd w:id="58"/>
      <w:bookmarkStart w:id="59" w:name="_Toc184308068"/>
      <w:bookmarkEnd w:id="59"/>
      <w:bookmarkStart w:id="60" w:name="_Toc184313294"/>
      <w:bookmarkEnd w:id="60"/>
      <w:bookmarkStart w:id="61" w:name="_Toc184310281"/>
      <w:bookmarkEnd w:id="61"/>
      <w:bookmarkStart w:id="62" w:name="_Toc184313273"/>
      <w:bookmarkEnd w:id="62"/>
      <w:bookmarkStart w:id="63" w:name="_Toc184314477"/>
      <w:bookmarkEnd w:id="63"/>
      <w:bookmarkStart w:id="64" w:name="_Toc184312074"/>
      <w:bookmarkEnd w:id="64"/>
      <w:bookmarkStart w:id="65" w:name="_Toc184314439"/>
      <w:bookmarkEnd w:id="65"/>
      <w:bookmarkStart w:id="66" w:name="_Toc184310285"/>
      <w:bookmarkEnd w:id="66"/>
      <w:bookmarkStart w:id="67" w:name="_Toc184310325"/>
      <w:bookmarkEnd w:id="67"/>
      <w:bookmarkStart w:id="68" w:name="_Toc184312139"/>
      <w:bookmarkEnd w:id="68"/>
      <w:bookmarkStart w:id="69" w:name="_Toc184312131"/>
      <w:bookmarkEnd w:id="69"/>
      <w:bookmarkStart w:id="70" w:name="_Toc184314470"/>
      <w:bookmarkEnd w:id="70"/>
      <w:bookmarkStart w:id="71" w:name="_Toc184314410"/>
      <w:bookmarkEnd w:id="71"/>
      <w:bookmarkStart w:id="72" w:name="_Toc184312133"/>
      <w:bookmarkEnd w:id="72"/>
      <w:bookmarkStart w:id="73" w:name="_Toc184314465"/>
      <w:bookmarkEnd w:id="73"/>
      <w:bookmarkStart w:id="74" w:name="_Toc184310319"/>
      <w:bookmarkEnd w:id="74"/>
      <w:bookmarkStart w:id="75" w:name="_Toc184308084"/>
      <w:bookmarkEnd w:id="75"/>
      <w:bookmarkStart w:id="76" w:name="_Toc184308098"/>
      <w:bookmarkEnd w:id="76"/>
      <w:bookmarkStart w:id="77" w:name="_Toc184310311"/>
      <w:bookmarkEnd w:id="77"/>
      <w:bookmarkStart w:id="78" w:name="_Toc184310290"/>
      <w:bookmarkEnd w:id="78"/>
      <w:bookmarkStart w:id="79" w:name="_Toc184312072"/>
      <w:bookmarkEnd w:id="79"/>
      <w:bookmarkStart w:id="80" w:name="_Toc184308038"/>
      <w:bookmarkEnd w:id="80"/>
      <w:bookmarkStart w:id="81" w:name="_Toc184314430"/>
      <w:bookmarkEnd w:id="81"/>
      <w:bookmarkStart w:id="82" w:name="_Toc184308057"/>
      <w:bookmarkEnd w:id="82"/>
      <w:bookmarkStart w:id="83" w:name="_Toc184313261"/>
      <w:bookmarkEnd w:id="83"/>
      <w:bookmarkStart w:id="84" w:name="_Toc184312084"/>
      <w:bookmarkEnd w:id="84"/>
      <w:bookmarkStart w:id="85" w:name="_Toc184310315"/>
      <w:bookmarkEnd w:id="85"/>
      <w:bookmarkStart w:id="86" w:name="_Toc184310339"/>
      <w:bookmarkEnd w:id="86"/>
      <w:bookmarkStart w:id="87" w:name="_Toc184308056"/>
      <w:bookmarkEnd w:id="87"/>
      <w:bookmarkStart w:id="88" w:name="_Toc184313288"/>
      <w:bookmarkEnd w:id="88"/>
      <w:bookmarkStart w:id="89" w:name="_Toc184310344"/>
      <w:bookmarkEnd w:id="89"/>
      <w:bookmarkStart w:id="90" w:name="_Toc184314448"/>
      <w:bookmarkEnd w:id="90"/>
      <w:bookmarkStart w:id="91" w:name="_Toc184313266"/>
      <w:bookmarkEnd w:id="91"/>
      <w:bookmarkStart w:id="92" w:name="_Toc184313250"/>
      <w:bookmarkEnd w:id="92"/>
      <w:bookmarkStart w:id="93" w:name="_Toc184312136"/>
      <w:bookmarkEnd w:id="93"/>
      <w:bookmarkStart w:id="94" w:name="_Toc184312132"/>
      <w:bookmarkEnd w:id="94"/>
      <w:bookmarkStart w:id="95" w:name="_Toc184312107"/>
      <w:bookmarkEnd w:id="95"/>
      <w:bookmarkStart w:id="96" w:name="_Toc184308108"/>
      <w:bookmarkEnd w:id="96"/>
      <w:bookmarkStart w:id="97" w:name="_Toc184312098"/>
      <w:bookmarkEnd w:id="97"/>
      <w:bookmarkStart w:id="98" w:name="_Toc184310330"/>
      <w:bookmarkEnd w:id="98"/>
      <w:bookmarkStart w:id="99" w:name="_Toc184312109"/>
      <w:bookmarkEnd w:id="99"/>
      <w:bookmarkStart w:id="100" w:name="_Toc184313295"/>
      <w:bookmarkEnd w:id="100"/>
      <w:bookmarkStart w:id="101" w:name="_Toc184314473"/>
      <w:bookmarkEnd w:id="101"/>
      <w:bookmarkStart w:id="102" w:name="_Toc184310288"/>
      <w:bookmarkEnd w:id="102"/>
      <w:bookmarkStart w:id="103" w:name="_Toc184313255"/>
      <w:bookmarkEnd w:id="103"/>
      <w:bookmarkStart w:id="104" w:name="_Toc184312114"/>
      <w:bookmarkEnd w:id="104"/>
      <w:bookmarkStart w:id="105" w:name="_Toc184310296"/>
      <w:bookmarkEnd w:id="105"/>
      <w:bookmarkStart w:id="106" w:name="_Toc184313256"/>
      <w:bookmarkEnd w:id="106"/>
      <w:bookmarkStart w:id="107" w:name="_Toc184308100"/>
      <w:bookmarkEnd w:id="107"/>
      <w:bookmarkStart w:id="108" w:name="_Toc184308097"/>
      <w:bookmarkEnd w:id="108"/>
      <w:bookmarkStart w:id="109" w:name="_Toc184310332"/>
      <w:bookmarkEnd w:id="109"/>
      <w:bookmarkStart w:id="110" w:name="_Toc184313267"/>
      <w:bookmarkEnd w:id="110"/>
      <w:bookmarkStart w:id="111" w:name="_Toc184313285"/>
      <w:bookmarkEnd w:id="111"/>
      <w:bookmarkStart w:id="112" w:name="_Toc184308061"/>
      <w:bookmarkEnd w:id="112"/>
      <w:bookmarkStart w:id="113" w:name="_Toc184312138"/>
      <w:bookmarkEnd w:id="113"/>
      <w:bookmarkStart w:id="114" w:name="_Toc184313299"/>
      <w:bookmarkEnd w:id="114"/>
      <w:bookmarkStart w:id="115" w:name="_Toc184314475"/>
      <w:bookmarkEnd w:id="115"/>
      <w:bookmarkStart w:id="116" w:name="_Toc184308107"/>
      <w:bookmarkEnd w:id="116"/>
      <w:bookmarkStart w:id="117" w:name="_Toc184310293"/>
      <w:bookmarkEnd w:id="117"/>
      <w:bookmarkStart w:id="118" w:name="_Toc184312104"/>
      <w:bookmarkEnd w:id="118"/>
      <w:bookmarkStart w:id="119" w:name="_Toc184310342"/>
      <w:bookmarkEnd w:id="119"/>
      <w:bookmarkStart w:id="120" w:name="_Toc184314456"/>
      <w:bookmarkEnd w:id="120"/>
      <w:bookmarkStart w:id="121" w:name="_Toc184312103"/>
      <w:bookmarkEnd w:id="121"/>
      <w:bookmarkStart w:id="122" w:name="_Toc184313272"/>
      <w:bookmarkEnd w:id="122"/>
      <w:bookmarkStart w:id="123" w:name="_Toc184313289"/>
      <w:bookmarkEnd w:id="123"/>
      <w:bookmarkStart w:id="124" w:name="_Toc184308094"/>
      <w:bookmarkEnd w:id="124"/>
      <w:bookmarkStart w:id="125" w:name="_Toc184314434"/>
      <w:bookmarkEnd w:id="125"/>
      <w:bookmarkStart w:id="126" w:name="_Toc184310286"/>
      <w:bookmarkEnd w:id="126"/>
      <w:bookmarkStart w:id="127" w:name="_Toc184308067"/>
      <w:bookmarkEnd w:id="127"/>
      <w:bookmarkStart w:id="128" w:name="_Toc184310312"/>
      <w:bookmarkEnd w:id="128"/>
      <w:bookmarkStart w:id="129" w:name="_Toc184308079"/>
      <w:bookmarkEnd w:id="129"/>
      <w:bookmarkStart w:id="130" w:name="_Toc184312101"/>
      <w:bookmarkEnd w:id="130"/>
      <w:bookmarkStart w:id="131" w:name="_Toc184312119"/>
      <w:bookmarkEnd w:id="131"/>
      <w:bookmarkStart w:id="132" w:name="_Toc184310284"/>
      <w:bookmarkEnd w:id="132"/>
      <w:bookmarkStart w:id="133" w:name="_Toc184308052"/>
      <w:bookmarkEnd w:id="133"/>
      <w:bookmarkStart w:id="134" w:name="_Toc184312086"/>
      <w:bookmarkEnd w:id="134"/>
      <w:bookmarkStart w:id="135" w:name="_Toc184308058"/>
      <w:bookmarkEnd w:id="135"/>
      <w:bookmarkStart w:id="136" w:name="_Toc184313248"/>
      <w:bookmarkEnd w:id="136"/>
      <w:bookmarkStart w:id="137" w:name="_Toc184312134"/>
      <w:bookmarkEnd w:id="137"/>
      <w:bookmarkStart w:id="138" w:name="_Toc184313306"/>
      <w:bookmarkEnd w:id="138"/>
      <w:bookmarkStart w:id="139" w:name="_Toc184312080"/>
      <w:bookmarkEnd w:id="139"/>
      <w:bookmarkStart w:id="140" w:name="_Toc184314435"/>
      <w:bookmarkEnd w:id="140"/>
      <w:bookmarkStart w:id="141" w:name="_Toc184310287"/>
      <w:bookmarkEnd w:id="141"/>
      <w:bookmarkStart w:id="142" w:name="_Toc184308092"/>
      <w:bookmarkEnd w:id="142"/>
      <w:bookmarkStart w:id="143" w:name="_Toc184310326"/>
      <w:bookmarkEnd w:id="143"/>
      <w:bookmarkStart w:id="144" w:name="_Toc184310298"/>
      <w:bookmarkEnd w:id="144"/>
      <w:bookmarkStart w:id="145" w:name="_Toc184313283"/>
      <w:bookmarkEnd w:id="145"/>
      <w:bookmarkStart w:id="146" w:name="_Toc184314416"/>
      <w:bookmarkEnd w:id="146"/>
      <w:bookmarkStart w:id="147" w:name="_Toc184314437"/>
      <w:bookmarkEnd w:id="147"/>
      <w:bookmarkStart w:id="148" w:name="_Toc184308071"/>
      <w:bookmarkEnd w:id="148"/>
      <w:bookmarkStart w:id="149" w:name="_Toc184310317"/>
      <w:bookmarkEnd w:id="149"/>
      <w:bookmarkStart w:id="150" w:name="_Toc184310322"/>
      <w:bookmarkEnd w:id="150"/>
      <w:bookmarkStart w:id="151" w:name="_Toc184313246"/>
      <w:bookmarkEnd w:id="151"/>
      <w:bookmarkStart w:id="152" w:name="_Toc184308103"/>
      <w:bookmarkEnd w:id="152"/>
      <w:bookmarkStart w:id="153" w:name="_Toc184310305"/>
      <w:bookmarkEnd w:id="153"/>
      <w:bookmarkStart w:id="154" w:name="_Toc184310303"/>
      <w:bookmarkEnd w:id="154"/>
      <w:bookmarkStart w:id="155" w:name="_Toc184308074"/>
      <w:bookmarkEnd w:id="155"/>
      <w:bookmarkStart w:id="156" w:name="_Toc184313293"/>
      <w:bookmarkEnd w:id="156"/>
      <w:bookmarkStart w:id="157" w:name="_Toc184314431"/>
      <w:bookmarkEnd w:id="157"/>
      <w:bookmarkStart w:id="158" w:name="_Toc184310310"/>
      <w:bookmarkEnd w:id="158"/>
      <w:bookmarkStart w:id="159" w:name="_Toc184312123"/>
      <w:bookmarkEnd w:id="159"/>
      <w:bookmarkStart w:id="160" w:name="_Toc184313292"/>
      <w:bookmarkEnd w:id="160"/>
      <w:bookmarkStart w:id="161" w:name="_Toc184312122"/>
      <w:bookmarkEnd w:id="161"/>
      <w:bookmarkStart w:id="162" w:name="_Toc184308077"/>
      <w:bookmarkEnd w:id="162"/>
      <w:bookmarkStart w:id="163" w:name="_Toc184314463"/>
      <w:bookmarkEnd w:id="163"/>
      <w:bookmarkStart w:id="164" w:name="_Toc184314421"/>
      <w:bookmarkEnd w:id="164"/>
      <w:bookmarkStart w:id="165" w:name="_Toc184314423"/>
      <w:bookmarkEnd w:id="165"/>
      <w:bookmarkStart w:id="166" w:name="_Toc184314445"/>
      <w:bookmarkEnd w:id="166"/>
      <w:bookmarkStart w:id="167" w:name="_Toc184313296"/>
      <w:bookmarkEnd w:id="167"/>
      <w:bookmarkStart w:id="168" w:name="_Toc184314454"/>
      <w:bookmarkEnd w:id="168"/>
      <w:bookmarkStart w:id="169" w:name="_Toc184310306"/>
      <w:bookmarkEnd w:id="169"/>
      <w:bookmarkStart w:id="170" w:name="_Toc184308069"/>
      <w:bookmarkEnd w:id="170"/>
      <w:bookmarkStart w:id="171" w:name="_Toc184313252"/>
      <w:bookmarkEnd w:id="171"/>
      <w:bookmarkStart w:id="172" w:name="_Toc184314419"/>
      <w:bookmarkEnd w:id="172"/>
      <w:bookmarkStart w:id="173" w:name="_Toc184308047"/>
      <w:bookmarkEnd w:id="173"/>
      <w:bookmarkStart w:id="174" w:name="_Toc184314443"/>
      <w:bookmarkEnd w:id="174"/>
      <w:bookmarkStart w:id="175" w:name="_Toc184312135"/>
      <w:bookmarkEnd w:id="175"/>
      <w:bookmarkStart w:id="176" w:name="_Toc184308036"/>
      <w:bookmarkEnd w:id="176"/>
      <w:bookmarkStart w:id="177" w:name="_Toc184308101"/>
      <w:bookmarkEnd w:id="177"/>
      <w:bookmarkStart w:id="178" w:name="_Toc184308095"/>
      <w:bookmarkEnd w:id="178"/>
      <w:bookmarkStart w:id="179" w:name="_Toc184313254"/>
      <w:bookmarkEnd w:id="179"/>
      <w:bookmarkStart w:id="180" w:name="_Toc184314417"/>
      <w:bookmarkEnd w:id="180"/>
      <w:bookmarkStart w:id="181" w:name="_Toc184308041"/>
      <w:bookmarkEnd w:id="181"/>
      <w:bookmarkStart w:id="182" w:name="_Toc184310321"/>
      <w:bookmarkEnd w:id="182"/>
      <w:bookmarkStart w:id="183" w:name="_Toc184314449"/>
      <w:bookmarkEnd w:id="183"/>
      <w:bookmarkStart w:id="184" w:name="_Toc184310304"/>
      <w:bookmarkEnd w:id="184"/>
      <w:bookmarkStart w:id="185" w:name="_Toc184308040"/>
      <w:bookmarkEnd w:id="185"/>
      <w:bookmarkStart w:id="186" w:name="_Toc184308046"/>
      <w:bookmarkEnd w:id="186"/>
      <w:bookmarkStart w:id="187" w:name="_Toc184313257"/>
      <w:bookmarkEnd w:id="187"/>
      <w:bookmarkStart w:id="188" w:name="_Toc184314414"/>
      <w:bookmarkEnd w:id="188"/>
      <w:bookmarkStart w:id="189" w:name="_Toc184313239"/>
      <w:bookmarkEnd w:id="189"/>
      <w:bookmarkStart w:id="190" w:name="_Toc184312129"/>
      <w:bookmarkEnd w:id="190"/>
      <w:bookmarkStart w:id="191" w:name="_Toc184310320"/>
      <w:bookmarkEnd w:id="191"/>
      <w:bookmarkStart w:id="192" w:name="_Toc184312130"/>
      <w:bookmarkEnd w:id="192"/>
      <w:bookmarkStart w:id="193" w:name="_Toc184312071"/>
      <w:bookmarkEnd w:id="193"/>
      <w:bookmarkStart w:id="194" w:name="_Toc184308091"/>
      <w:bookmarkEnd w:id="194"/>
      <w:bookmarkStart w:id="195" w:name="_Toc184308089"/>
      <w:bookmarkEnd w:id="195"/>
      <w:bookmarkStart w:id="196" w:name="_Toc184314450"/>
      <w:bookmarkEnd w:id="196"/>
      <w:bookmarkStart w:id="197" w:name="_Toc184310279"/>
      <w:bookmarkEnd w:id="197"/>
      <w:bookmarkStart w:id="198" w:name="_Toc184310327"/>
      <w:bookmarkEnd w:id="198"/>
      <w:bookmarkStart w:id="199" w:name="_Toc184308106"/>
      <w:bookmarkEnd w:id="199"/>
      <w:bookmarkStart w:id="200" w:name="_Toc184308066"/>
      <w:bookmarkEnd w:id="200"/>
      <w:bookmarkStart w:id="201" w:name="_Toc184314441"/>
      <w:bookmarkEnd w:id="201"/>
      <w:bookmarkStart w:id="202" w:name="_Toc184308083"/>
      <w:bookmarkEnd w:id="202"/>
      <w:bookmarkStart w:id="203" w:name="_Toc184313259"/>
      <w:bookmarkEnd w:id="203"/>
      <w:bookmarkStart w:id="204" w:name="_Toc184310277"/>
      <w:bookmarkEnd w:id="204"/>
      <w:bookmarkStart w:id="205" w:name="_Toc184313271"/>
      <w:bookmarkEnd w:id="205"/>
      <w:bookmarkStart w:id="206" w:name="_Toc184314479"/>
      <w:bookmarkEnd w:id="206"/>
      <w:bookmarkStart w:id="207" w:name="_Toc184313287"/>
      <w:bookmarkEnd w:id="207"/>
      <w:bookmarkStart w:id="208" w:name="_Toc184312112"/>
      <w:bookmarkEnd w:id="208"/>
      <w:bookmarkStart w:id="209" w:name="_Toc184308073"/>
      <w:bookmarkEnd w:id="209"/>
      <w:bookmarkStart w:id="210" w:name="_Toc184313276"/>
      <w:bookmarkEnd w:id="210"/>
      <w:bookmarkStart w:id="211" w:name="_Toc184310307"/>
      <w:bookmarkEnd w:id="211"/>
      <w:bookmarkStart w:id="212" w:name="_Toc184308078"/>
      <w:bookmarkEnd w:id="212"/>
      <w:bookmarkStart w:id="213" w:name="_Toc184314472"/>
      <w:bookmarkEnd w:id="213"/>
      <w:bookmarkStart w:id="214" w:name="_Toc184308090"/>
      <w:bookmarkEnd w:id="214"/>
      <w:bookmarkStart w:id="215" w:name="_Toc184313291"/>
      <w:bookmarkEnd w:id="215"/>
      <w:bookmarkStart w:id="216" w:name="_Toc184310335"/>
      <w:bookmarkEnd w:id="216"/>
      <w:bookmarkStart w:id="217" w:name="_Toc184314458"/>
      <w:bookmarkEnd w:id="217"/>
      <w:bookmarkStart w:id="218" w:name="_Toc184310275"/>
      <w:bookmarkEnd w:id="218"/>
      <w:bookmarkStart w:id="219" w:name="_Toc184310274"/>
      <w:bookmarkEnd w:id="219"/>
      <w:bookmarkStart w:id="220" w:name="_Toc184310297"/>
      <w:bookmarkEnd w:id="220"/>
      <w:bookmarkStart w:id="221" w:name="_Toc184314440"/>
      <w:bookmarkEnd w:id="221"/>
      <w:bookmarkStart w:id="222" w:name="_Toc184308104"/>
      <w:bookmarkEnd w:id="222"/>
      <w:bookmarkStart w:id="223" w:name="_Toc184313242"/>
      <w:bookmarkEnd w:id="223"/>
      <w:bookmarkStart w:id="224" w:name="_Toc184313298"/>
      <w:bookmarkEnd w:id="224"/>
      <w:bookmarkStart w:id="225" w:name="_Toc184312100"/>
      <w:bookmarkEnd w:id="225"/>
      <w:bookmarkStart w:id="226" w:name="_Toc184314462"/>
      <w:bookmarkEnd w:id="226"/>
      <w:bookmarkStart w:id="227" w:name="_Toc184312092"/>
      <w:bookmarkEnd w:id="227"/>
      <w:bookmarkStart w:id="228" w:name="_Toc184312075"/>
      <w:bookmarkEnd w:id="228"/>
      <w:bookmarkStart w:id="229" w:name="_Toc184310324"/>
      <w:bookmarkEnd w:id="229"/>
      <w:bookmarkStart w:id="230" w:name="_Toc184310323"/>
      <w:bookmarkEnd w:id="230"/>
      <w:bookmarkStart w:id="231" w:name="_Toc184308044"/>
      <w:bookmarkEnd w:id="231"/>
      <w:bookmarkStart w:id="232" w:name="_Toc184313244"/>
      <w:bookmarkEnd w:id="232"/>
      <w:bookmarkStart w:id="233" w:name="_Toc184308096"/>
      <w:bookmarkEnd w:id="233"/>
      <w:bookmarkStart w:id="234" w:name="_Toc184314418"/>
      <w:bookmarkEnd w:id="234"/>
      <w:bookmarkStart w:id="235" w:name="_Toc184313280"/>
      <w:bookmarkEnd w:id="235"/>
      <w:bookmarkStart w:id="236" w:name="_Toc184313249"/>
      <w:bookmarkEnd w:id="236"/>
      <w:bookmarkStart w:id="237" w:name="_Toc184312105"/>
      <w:bookmarkEnd w:id="237"/>
      <w:bookmarkStart w:id="238" w:name="_Toc184313243"/>
      <w:bookmarkEnd w:id="238"/>
      <w:bookmarkStart w:id="239" w:name="_Toc184314476"/>
      <w:bookmarkEnd w:id="239"/>
      <w:bookmarkStart w:id="240" w:name="_Toc184314415"/>
      <w:bookmarkEnd w:id="240"/>
      <w:bookmarkStart w:id="241" w:name="_Toc184312110"/>
      <w:bookmarkEnd w:id="241"/>
      <w:bookmarkStart w:id="242" w:name="_Toc184313270"/>
      <w:bookmarkEnd w:id="242"/>
      <w:bookmarkStart w:id="243" w:name="_Toc184313274"/>
      <w:bookmarkEnd w:id="243"/>
      <w:bookmarkStart w:id="244" w:name="_Toc184308049"/>
      <w:bookmarkEnd w:id="244"/>
      <w:bookmarkStart w:id="245" w:name="_Toc184314480"/>
      <w:bookmarkEnd w:id="245"/>
      <w:bookmarkStart w:id="246" w:name="_Toc184312099"/>
      <w:bookmarkEnd w:id="246"/>
      <w:bookmarkStart w:id="247" w:name="_Toc184312077"/>
      <w:bookmarkEnd w:id="247"/>
      <w:bookmarkStart w:id="248" w:name="_Toc184312118"/>
      <w:bookmarkEnd w:id="248"/>
      <w:bookmarkStart w:id="249" w:name="_Toc184308065"/>
      <w:bookmarkEnd w:id="249"/>
      <w:bookmarkStart w:id="250" w:name="_Toc184310282"/>
      <w:bookmarkEnd w:id="250"/>
      <w:bookmarkStart w:id="251" w:name="_Toc184308080"/>
      <w:bookmarkEnd w:id="251"/>
      <w:bookmarkStart w:id="252" w:name="_Toc184312087"/>
      <w:bookmarkEnd w:id="252"/>
      <w:bookmarkStart w:id="253" w:name="_Toc184313253"/>
      <w:bookmarkEnd w:id="253"/>
      <w:bookmarkStart w:id="254" w:name="_Toc184314474"/>
      <w:bookmarkEnd w:id="254"/>
      <w:bookmarkStart w:id="255" w:name="_Toc184312124"/>
      <w:bookmarkEnd w:id="255"/>
      <w:bookmarkStart w:id="256" w:name="_Toc184310341"/>
      <w:bookmarkEnd w:id="256"/>
      <w:bookmarkStart w:id="257" w:name="_Toc184310314"/>
      <w:bookmarkEnd w:id="257"/>
      <w:bookmarkStart w:id="258" w:name="_Toc184312069"/>
      <w:bookmarkEnd w:id="258"/>
      <w:bookmarkStart w:id="259" w:name="_Toc184312127"/>
      <w:bookmarkEnd w:id="259"/>
      <w:bookmarkStart w:id="260" w:name="_Toc184308093"/>
      <w:bookmarkEnd w:id="260"/>
      <w:bookmarkStart w:id="261" w:name="_Toc184313278"/>
      <w:bookmarkEnd w:id="261"/>
      <w:bookmarkStart w:id="262" w:name="_Toc184314453"/>
      <w:bookmarkEnd w:id="262"/>
      <w:bookmarkStart w:id="263" w:name="_Toc184312068"/>
      <w:bookmarkEnd w:id="263"/>
      <w:bookmarkStart w:id="264" w:name="_Toc184312106"/>
      <w:bookmarkEnd w:id="264"/>
      <w:bookmarkStart w:id="265" w:name="_Toc184312090"/>
      <w:bookmarkEnd w:id="265"/>
      <w:bookmarkStart w:id="266" w:name="_Toc184312128"/>
      <w:bookmarkEnd w:id="266"/>
      <w:bookmarkStart w:id="267" w:name="_Toc184310283"/>
      <w:bookmarkEnd w:id="267"/>
      <w:bookmarkStart w:id="268" w:name="_Toc184308037"/>
      <w:bookmarkEnd w:id="268"/>
      <w:bookmarkStart w:id="269" w:name="_Toc184310308"/>
      <w:bookmarkEnd w:id="269"/>
      <w:bookmarkStart w:id="270" w:name="_Toc184308105"/>
      <w:bookmarkEnd w:id="270"/>
      <w:bookmarkStart w:id="271" w:name="_Toc184314411"/>
      <w:bookmarkEnd w:id="271"/>
      <w:bookmarkStart w:id="272" w:name="_Toc184314420"/>
      <w:bookmarkEnd w:id="272"/>
      <w:bookmarkStart w:id="273" w:name="_Toc184313281"/>
      <w:bookmarkEnd w:id="273"/>
      <w:bookmarkStart w:id="274" w:name="_Toc184313310"/>
      <w:bookmarkEnd w:id="274"/>
      <w:bookmarkStart w:id="275" w:name="_Toc184308075"/>
      <w:bookmarkEnd w:id="275"/>
      <w:bookmarkStart w:id="276" w:name="_Toc184312082"/>
      <w:bookmarkEnd w:id="276"/>
      <w:bookmarkStart w:id="277" w:name="_Toc184313247"/>
      <w:bookmarkEnd w:id="277"/>
      <w:bookmarkStart w:id="278" w:name="_Toc184308086"/>
      <w:bookmarkEnd w:id="278"/>
      <w:bookmarkStart w:id="279" w:name="_Toc184314469"/>
      <w:bookmarkEnd w:id="279"/>
      <w:bookmarkStart w:id="280" w:name="_Toc184310289"/>
      <w:bookmarkEnd w:id="280"/>
      <w:bookmarkStart w:id="281" w:name="_Toc184313304"/>
      <w:bookmarkEnd w:id="281"/>
      <w:bookmarkStart w:id="282" w:name="_Toc184312117"/>
      <w:bookmarkEnd w:id="282"/>
      <w:bookmarkStart w:id="283" w:name="_Toc184310316"/>
      <w:bookmarkEnd w:id="283"/>
      <w:bookmarkStart w:id="284" w:name="_Toc184313240"/>
      <w:bookmarkEnd w:id="284"/>
      <w:bookmarkStart w:id="285" w:name="_Toc184313268"/>
      <w:bookmarkEnd w:id="285"/>
      <w:bookmarkStart w:id="286" w:name="_Toc184313260"/>
      <w:bookmarkEnd w:id="286"/>
      <w:bookmarkStart w:id="287" w:name="_Toc184308070"/>
      <w:bookmarkEnd w:id="287"/>
      <w:bookmarkStart w:id="288" w:name="_Toc184314461"/>
      <w:bookmarkEnd w:id="288"/>
      <w:bookmarkStart w:id="289" w:name="_Toc184308063"/>
      <w:bookmarkEnd w:id="289"/>
      <w:bookmarkStart w:id="290" w:name="_Toc184313308"/>
      <w:bookmarkEnd w:id="290"/>
      <w:bookmarkStart w:id="291" w:name="_Toc184312089"/>
      <w:bookmarkEnd w:id="291"/>
      <w:bookmarkStart w:id="292" w:name="_Toc184314446"/>
      <w:bookmarkEnd w:id="292"/>
      <w:bookmarkStart w:id="293" w:name="_Toc184308059"/>
      <w:bookmarkEnd w:id="293"/>
      <w:bookmarkStart w:id="294" w:name="_Toc184310318"/>
      <w:bookmarkEnd w:id="294"/>
      <w:bookmarkStart w:id="295" w:name="_Toc184313241"/>
      <w:bookmarkEnd w:id="295"/>
      <w:bookmarkStart w:id="296" w:name="_Toc184310329"/>
      <w:bookmarkEnd w:id="296"/>
      <w:bookmarkStart w:id="297" w:name="_Toc184312113"/>
      <w:bookmarkEnd w:id="297"/>
      <w:bookmarkStart w:id="298" w:name="_Toc184312126"/>
      <w:bookmarkEnd w:id="298"/>
      <w:bookmarkStart w:id="299" w:name="_Toc184312121"/>
      <w:bookmarkEnd w:id="299"/>
      <w:bookmarkStart w:id="300" w:name="_Toc184313282"/>
      <w:bookmarkEnd w:id="300"/>
      <w:bookmarkStart w:id="301" w:name="_Toc184308072"/>
      <w:bookmarkEnd w:id="301"/>
      <w:bookmarkStart w:id="302" w:name="_Toc184312108"/>
      <w:bookmarkEnd w:id="302"/>
      <w:bookmarkStart w:id="303" w:name="_Toc184313238"/>
      <w:bookmarkEnd w:id="303"/>
      <w:bookmarkStart w:id="304" w:name="_Toc184313262"/>
      <w:bookmarkEnd w:id="304"/>
      <w:bookmarkStart w:id="305" w:name="_Toc184308064"/>
      <w:bookmarkEnd w:id="305"/>
      <w:bookmarkStart w:id="306" w:name="_Toc184308088"/>
      <w:bookmarkEnd w:id="306"/>
      <w:bookmarkStart w:id="307" w:name="_Toc184314432"/>
      <w:bookmarkEnd w:id="307"/>
      <w:bookmarkStart w:id="308" w:name="_Toc184313258"/>
      <w:bookmarkEnd w:id="308"/>
      <w:bookmarkStart w:id="309" w:name="_Toc184310340"/>
      <w:bookmarkEnd w:id="309"/>
      <w:bookmarkStart w:id="310" w:name="_Toc184308099"/>
      <w:bookmarkEnd w:id="310"/>
      <w:bookmarkStart w:id="311" w:name="_Toc184313275"/>
      <w:bookmarkEnd w:id="311"/>
      <w:bookmarkStart w:id="312" w:name="_Toc184310291"/>
      <w:bookmarkEnd w:id="312"/>
      <w:bookmarkStart w:id="313" w:name="_Toc184310336"/>
      <w:bookmarkEnd w:id="313"/>
      <w:bookmarkStart w:id="314" w:name="_Toc184308054"/>
      <w:bookmarkEnd w:id="314"/>
      <w:bookmarkStart w:id="315" w:name="_Toc184312137"/>
      <w:bookmarkEnd w:id="315"/>
      <w:bookmarkStart w:id="316" w:name="_Toc184314438"/>
      <w:bookmarkEnd w:id="316"/>
      <w:bookmarkStart w:id="317" w:name="_Toc184314482"/>
      <w:bookmarkEnd w:id="317"/>
      <w:bookmarkStart w:id="318" w:name="_Toc184308102"/>
      <w:bookmarkEnd w:id="318"/>
      <w:bookmarkStart w:id="319" w:name="_Toc184313279"/>
      <w:bookmarkEnd w:id="319"/>
      <w:bookmarkStart w:id="320" w:name="_Toc184314459"/>
      <w:bookmarkEnd w:id="320"/>
      <w:bookmarkStart w:id="321" w:name="_Toc184313264"/>
      <w:bookmarkEnd w:id="321"/>
      <w:bookmarkStart w:id="322" w:name="_Toc184308062"/>
      <w:bookmarkEnd w:id="322"/>
      <w:bookmarkStart w:id="323" w:name="_Toc184312097"/>
      <w:bookmarkEnd w:id="323"/>
      <w:bookmarkStart w:id="324" w:name="_Toc184310302"/>
      <w:bookmarkEnd w:id="324"/>
      <w:bookmarkStart w:id="325" w:name="_Toc184314478"/>
      <w:bookmarkEnd w:id="325"/>
      <w:bookmarkStart w:id="326" w:name="_Toc184312125"/>
      <w:bookmarkEnd w:id="326"/>
      <w:bookmarkStart w:id="327" w:name="_Toc184314460"/>
      <w:bookmarkEnd w:id="327"/>
      <w:bookmarkStart w:id="328" w:name="_Toc184313303"/>
      <w:bookmarkEnd w:id="328"/>
      <w:bookmarkStart w:id="329" w:name="_Toc184314466"/>
      <w:bookmarkEnd w:id="329"/>
      <w:bookmarkStart w:id="330" w:name="_Toc184313301"/>
      <w:bookmarkEnd w:id="330"/>
      <w:bookmarkStart w:id="331" w:name="_Toc184313302"/>
      <w:bookmarkEnd w:id="331"/>
      <w:bookmarkStart w:id="332" w:name="_Toc184310334"/>
      <w:bookmarkEnd w:id="332"/>
      <w:bookmarkStart w:id="333" w:name="_Toc184314468"/>
      <w:bookmarkEnd w:id="333"/>
      <w:bookmarkStart w:id="334" w:name="_Toc184310337"/>
      <w:bookmarkEnd w:id="334"/>
      <w:bookmarkStart w:id="335" w:name="_Toc184314433"/>
      <w:bookmarkEnd w:id="335"/>
      <w:bookmarkStart w:id="336" w:name="_Toc184308051"/>
      <w:bookmarkEnd w:id="336"/>
      <w:bookmarkStart w:id="337" w:name="_Toc184308087"/>
      <w:bookmarkEnd w:id="337"/>
      <w:bookmarkStart w:id="338" w:name="_Toc184312078"/>
      <w:bookmarkEnd w:id="338"/>
      <w:bookmarkStart w:id="339" w:name="_Toc184313245"/>
      <w:bookmarkEnd w:id="339"/>
      <w:bookmarkStart w:id="340" w:name="_Toc184312094"/>
      <w:bookmarkEnd w:id="340"/>
      <w:bookmarkStart w:id="341" w:name="_Toc184310299"/>
      <w:bookmarkEnd w:id="341"/>
      <w:bookmarkStart w:id="342" w:name="_Toc184314457"/>
      <w:bookmarkEnd w:id="342"/>
      <w:bookmarkStart w:id="343" w:name="_Toc184310333"/>
      <w:bookmarkEnd w:id="343"/>
      <w:bookmarkStart w:id="344" w:name="_Toc184313277"/>
      <w:bookmarkEnd w:id="344"/>
      <w:bookmarkStart w:id="345" w:name="_Toc184308043"/>
      <w:bookmarkEnd w:id="345"/>
      <w:bookmarkStart w:id="346" w:name="_Toc184314436"/>
      <w:bookmarkEnd w:id="346"/>
      <w:bookmarkStart w:id="347" w:name="_Toc184314481"/>
      <w:bookmarkEnd w:id="347"/>
      <w:bookmarkStart w:id="348" w:name="_Toc184314455"/>
      <w:bookmarkEnd w:id="348"/>
      <w:bookmarkStart w:id="349" w:name="_Toc184308076"/>
      <w:bookmarkEnd w:id="349"/>
      <w:bookmarkStart w:id="350" w:name="_Toc184314426"/>
      <w:bookmarkEnd w:id="350"/>
      <w:bookmarkStart w:id="351" w:name="_Toc184308042"/>
      <w:bookmarkEnd w:id="351"/>
      <w:bookmarkStart w:id="352" w:name="_Toc184314467"/>
      <w:bookmarkEnd w:id="352"/>
      <w:bookmarkStart w:id="353" w:name="_Toc184314429"/>
      <w:bookmarkEnd w:id="353"/>
      <w:bookmarkStart w:id="354" w:name="_Toc184312116"/>
      <w:bookmarkEnd w:id="354"/>
      <w:bookmarkStart w:id="355" w:name="_Toc184312070"/>
      <w:bookmarkEnd w:id="355"/>
      <w:bookmarkStart w:id="356" w:name="_Toc184314413"/>
      <w:bookmarkEnd w:id="356"/>
      <w:bookmarkStart w:id="357" w:name="_Toc184314442"/>
      <w:bookmarkEnd w:id="357"/>
      <w:bookmarkStart w:id="358" w:name="_Toc184314452"/>
      <w:bookmarkEnd w:id="358"/>
      <w:bookmarkStart w:id="359" w:name="_Toc184310292"/>
      <w:bookmarkEnd w:id="359"/>
      <w:bookmarkStart w:id="360" w:name="_Toc184310309"/>
      <w:bookmarkEnd w:id="360"/>
      <w:bookmarkStart w:id="361" w:name="_Toc184313309"/>
      <w:bookmarkEnd w:id="361"/>
      <w:bookmarkStart w:id="362" w:name="_Toc184312102"/>
      <w:bookmarkEnd w:id="362"/>
      <w:bookmarkStart w:id="363" w:name="_Toc184314427"/>
      <w:bookmarkEnd w:id="363"/>
      <w:bookmarkStart w:id="364" w:name="_Toc184314451"/>
      <w:bookmarkEnd w:id="364"/>
      <w:bookmarkStart w:id="365" w:name="_Toc184310301"/>
      <w:bookmarkEnd w:id="365"/>
      <w:bookmarkStart w:id="366" w:name="_Toc184308082"/>
      <w:bookmarkEnd w:id="366"/>
      <w:bookmarkStart w:id="367" w:name="_Toc184310313"/>
      <w:bookmarkEnd w:id="367"/>
      <w:bookmarkStart w:id="368" w:name="_Toc184312093"/>
      <w:bookmarkEnd w:id="368"/>
      <w:bookmarkStart w:id="369" w:name="_Toc184312067"/>
      <w:bookmarkEnd w:id="369"/>
      <w:bookmarkStart w:id="370" w:name="_Toc184310276"/>
      <w:bookmarkEnd w:id="370"/>
      <w:bookmarkStart w:id="371" w:name="_Toc184308039"/>
      <w:bookmarkEnd w:id="371"/>
      <w:bookmarkStart w:id="372" w:name="_Toc184314428"/>
      <w:bookmarkEnd w:id="372"/>
      <w:bookmarkStart w:id="373" w:name="_Toc184313300"/>
      <w:bookmarkEnd w:id="373"/>
      <w:bookmarkStart w:id="374" w:name="_Toc184313307"/>
      <w:bookmarkEnd w:id="374"/>
      <w:bookmarkStart w:id="375" w:name="_Toc184310338"/>
      <w:bookmarkEnd w:id="375"/>
      <w:bookmarkStart w:id="376" w:name="_Toc184312091"/>
      <w:bookmarkEnd w:id="376"/>
      <w:bookmarkStart w:id="377" w:name="_Toc184310300"/>
      <w:bookmarkEnd w:id="377"/>
      <w:bookmarkStart w:id="378" w:name="_Toc184312120"/>
      <w:bookmarkEnd w:id="378"/>
      <w:bookmarkStart w:id="379" w:name="_Toc184314424"/>
      <w:bookmarkEnd w:id="379"/>
      <w:bookmarkStart w:id="380" w:name="_Toc184314471"/>
      <w:bookmarkEnd w:id="380"/>
      <w:bookmarkStart w:id="381" w:name="_Toc184308055"/>
      <w:bookmarkEnd w:id="381"/>
      <w:bookmarkStart w:id="382" w:name="_Toc184310278"/>
      <w:bookmarkEnd w:id="382"/>
      <w:bookmarkStart w:id="383" w:name="_Toc184312088"/>
      <w:bookmarkEnd w:id="383"/>
      <w:bookmarkStart w:id="384" w:name="_Toc184314444"/>
      <w:bookmarkEnd w:id="384"/>
      <w:bookmarkStart w:id="385" w:name="_Toc184312081"/>
      <w:bookmarkEnd w:id="385"/>
      <w:bookmarkStart w:id="386" w:name="_Toc184312096"/>
      <w:bookmarkEnd w:id="386"/>
      <w:bookmarkStart w:id="387" w:name="_Toc184310273"/>
      <w:bookmarkEnd w:id="387"/>
      <w:bookmarkStart w:id="388" w:name="_Toc184313286"/>
      <w:bookmarkEnd w:id="388"/>
      <w:bookmarkStart w:id="389" w:name="_Toc184313305"/>
      <w:bookmarkEnd w:id="389"/>
      <w:bookmarkStart w:id="390" w:name="_Toc184312076"/>
      <w:bookmarkEnd w:id="390"/>
      <w:bookmarkStart w:id="391" w:name="_Toc184313297"/>
      <w:bookmarkEnd w:id="391"/>
      <w:bookmarkStart w:id="392" w:name="_Toc184308050"/>
      <w:bookmarkEnd w:id="392"/>
      <w:bookmarkStart w:id="393" w:name="_Toc184308081"/>
      <w:bookmarkEnd w:id="393"/>
      <w:bookmarkStart w:id="394" w:name="_Toc184312073"/>
      <w:bookmarkEnd w:id="394"/>
      <w:bookmarkStart w:id="395" w:name="_Toc184312085"/>
      <w:bookmarkEnd w:id="395"/>
      <w:bookmarkStart w:id="396" w:name="_Toc184308085"/>
      <w:bookmarkEnd w:id="396"/>
      <w:bookmarkStart w:id="397" w:name="_Toc184314425"/>
      <w:bookmarkEnd w:id="397"/>
      <w:bookmarkStart w:id="398" w:name="_Toc184312095"/>
      <w:bookmarkEnd w:id="398"/>
      <w:bookmarkStart w:id="399" w:name="_Toc184313269"/>
      <w:bookmarkEnd w:id="399"/>
      <w:bookmarkStart w:id="400" w:name="_Toc184310280"/>
      <w:bookmarkEnd w:id="400"/>
      <w:bookmarkStart w:id="401" w:name="_Toc184310328"/>
      <w:bookmarkEnd w:id="401"/>
      <w:bookmarkStart w:id="402" w:name="_Toc184310272"/>
      <w:bookmarkEnd w:id="402"/>
      <w:bookmarkStart w:id="403" w:name="_Toc184308053"/>
      <w:bookmarkEnd w:id="403"/>
      <w:bookmarkStart w:id="404" w:name="_Toc184312115"/>
      <w:bookmarkEnd w:id="404"/>
      <w:r>
        <w:rPr>
          <w:rFonts w:hint="eastAsia" w:ascii="宋体" w:hAnsi="宋体" w:eastAsia="宋体" w:cs="宋体"/>
          <w:b/>
          <w:sz w:val="36"/>
          <w:szCs w:val="36"/>
        </w:rPr>
        <w:t>评标办法</w:t>
      </w:r>
      <w:bookmarkEnd w:id="39"/>
    </w:p>
    <w:p w14:paraId="50837172">
      <w:pPr>
        <w:kinsoku/>
        <w:wordWrap/>
        <w:overflowPunct/>
        <w:topLinePunct w:val="0"/>
        <w:bidi w:val="0"/>
        <w:snapToGrid w:val="0"/>
        <w:spacing w:line="360" w:lineRule="auto"/>
        <w:jc w:val="center"/>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2"/>
        <w:tblW w:w="92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1240"/>
        <w:gridCol w:w="5843"/>
        <w:gridCol w:w="697"/>
        <w:gridCol w:w="761"/>
      </w:tblGrid>
      <w:tr w14:paraId="7AAB7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697" w:type="dxa"/>
            <w:tcBorders>
              <w:right w:val="single" w:color="auto" w:sz="4" w:space="0"/>
            </w:tcBorders>
            <w:noWrap w:val="0"/>
            <w:vAlign w:val="center"/>
          </w:tcPr>
          <w:p w14:paraId="27703926">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kern w:val="0"/>
                <w:sz w:val="21"/>
                <w:szCs w:val="21"/>
              </w:rPr>
            </w:pPr>
            <w:r>
              <w:rPr>
                <w:rFonts w:hint="eastAsia" w:ascii="宋体" w:hAnsi="宋体" w:eastAsia="宋体" w:cs="宋体"/>
                <w:b/>
                <w:kern w:val="0"/>
                <w:sz w:val="21"/>
                <w:szCs w:val="21"/>
              </w:rPr>
              <w:t>评审内容</w:t>
            </w:r>
          </w:p>
        </w:tc>
        <w:tc>
          <w:tcPr>
            <w:tcW w:w="7083" w:type="dxa"/>
            <w:gridSpan w:val="2"/>
            <w:tcBorders>
              <w:left w:val="single" w:color="auto" w:sz="4" w:space="0"/>
            </w:tcBorders>
            <w:noWrap w:val="0"/>
            <w:vAlign w:val="center"/>
          </w:tcPr>
          <w:p w14:paraId="63139301">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kern w:val="0"/>
                <w:sz w:val="21"/>
                <w:szCs w:val="21"/>
              </w:rPr>
            </w:pPr>
            <w:r>
              <w:rPr>
                <w:rFonts w:hint="eastAsia" w:ascii="宋体" w:hAnsi="宋体" w:eastAsia="宋体" w:cs="宋体"/>
                <w:b/>
                <w:kern w:val="0"/>
                <w:sz w:val="21"/>
                <w:szCs w:val="21"/>
              </w:rPr>
              <w:t>评分标准</w:t>
            </w:r>
          </w:p>
        </w:tc>
        <w:tc>
          <w:tcPr>
            <w:tcW w:w="697" w:type="dxa"/>
            <w:noWrap w:val="0"/>
            <w:vAlign w:val="center"/>
          </w:tcPr>
          <w:p w14:paraId="6A7BC759">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kern w:val="0"/>
                <w:sz w:val="21"/>
                <w:szCs w:val="21"/>
              </w:rPr>
            </w:pPr>
            <w:r>
              <w:rPr>
                <w:rFonts w:hint="eastAsia" w:ascii="宋体" w:hAnsi="宋体" w:eastAsia="宋体" w:cs="宋体"/>
                <w:b/>
                <w:kern w:val="0"/>
                <w:sz w:val="21"/>
                <w:szCs w:val="21"/>
              </w:rPr>
              <w:t>分值</w:t>
            </w:r>
          </w:p>
        </w:tc>
        <w:tc>
          <w:tcPr>
            <w:tcW w:w="761" w:type="dxa"/>
            <w:noWrap w:val="0"/>
            <w:vAlign w:val="center"/>
          </w:tcPr>
          <w:p w14:paraId="29642581">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评审形式</w:t>
            </w:r>
          </w:p>
        </w:tc>
      </w:tr>
      <w:tr w14:paraId="639DB6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tcBorders>
              <w:right w:val="single" w:color="auto" w:sz="4" w:space="0"/>
            </w:tcBorders>
            <w:noWrap w:val="0"/>
            <w:vAlign w:val="center"/>
          </w:tcPr>
          <w:p w14:paraId="24F2646E">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价格分</w:t>
            </w:r>
          </w:p>
          <w:p w14:paraId="1E9C62C7">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20</w:t>
            </w:r>
            <w:r>
              <w:rPr>
                <w:rFonts w:hint="eastAsia" w:ascii="宋体" w:hAnsi="宋体" w:eastAsia="宋体" w:cs="宋体"/>
                <w:bCs/>
                <w:kern w:val="0"/>
                <w:sz w:val="21"/>
                <w:szCs w:val="21"/>
              </w:rPr>
              <w:t>分</w:t>
            </w:r>
          </w:p>
        </w:tc>
        <w:tc>
          <w:tcPr>
            <w:tcW w:w="7083" w:type="dxa"/>
            <w:gridSpan w:val="2"/>
            <w:tcBorders>
              <w:left w:val="single" w:color="auto" w:sz="4" w:space="0"/>
            </w:tcBorders>
            <w:noWrap w:val="0"/>
            <w:vAlign w:val="center"/>
          </w:tcPr>
          <w:p w14:paraId="2FE9639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参与评审的价格=投标报价-小微企业政策优惠（如有）</w:t>
            </w:r>
          </w:p>
          <w:p w14:paraId="11EEB673">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满足采购要求的有效投标且参与评审的价格最低的参与评审的价格为评标基准价，得</w:t>
            </w:r>
            <w:r>
              <w:rPr>
                <w:rFonts w:hint="eastAsia" w:ascii="宋体" w:hAnsi="宋体" w:eastAsia="宋体" w:cs="宋体"/>
                <w:bCs/>
                <w:kern w:val="0"/>
                <w:sz w:val="21"/>
                <w:szCs w:val="21"/>
                <w:lang w:val="en-US" w:eastAsia="zh-CN"/>
              </w:rPr>
              <w:t>20</w:t>
            </w:r>
            <w:r>
              <w:rPr>
                <w:rFonts w:hint="eastAsia" w:ascii="宋体" w:hAnsi="宋体" w:eastAsia="宋体" w:cs="宋体"/>
                <w:bCs/>
                <w:kern w:val="0"/>
                <w:sz w:val="21"/>
                <w:szCs w:val="21"/>
              </w:rPr>
              <w:t>分。</w:t>
            </w:r>
          </w:p>
          <w:p w14:paraId="137D7207">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其他投标报价得分计算公式如下：投标报价得分=（评标基准价/参与评审的价格）×</w:t>
            </w:r>
            <w:r>
              <w:rPr>
                <w:rFonts w:hint="eastAsia" w:ascii="宋体" w:hAnsi="宋体" w:eastAsia="宋体" w:cs="宋体"/>
                <w:bCs/>
                <w:kern w:val="0"/>
                <w:sz w:val="21"/>
                <w:szCs w:val="21"/>
                <w:lang w:val="en-US" w:eastAsia="zh-CN"/>
              </w:rPr>
              <w:t>20</w:t>
            </w:r>
            <w:r>
              <w:rPr>
                <w:rFonts w:hint="eastAsia" w:ascii="宋体" w:hAnsi="宋体" w:eastAsia="宋体" w:cs="宋体"/>
                <w:bCs/>
                <w:kern w:val="0"/>
                <w:sz w:val="21"/>
                <w:szCs w:val="21"/>
              </w:rPr>
              <w:t>%×100。</w:t>
            </w:r>
          </w:p>
        </w:tc>
        <w:tc>
          <w:tcPr>
            <w:tcW w:w="697" w:type="dxa"/>
            <w:noWrap w:val="0"/>
            <w:vAlign w:val="center"/>
          </w:tcPr>
          <w:p w14:paraId="590EE181">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w:t>
            </w:r>
          </w:p>
        </w:tc>
        <w:tc>
          <w:tcPr>
            <w:tcW w:w="761" w:type="dxa"/>
            <w:noWrap w:val="0"/>
            <w:vAlign w:val="center"/>
          </w:tcPr>
          <w:p w14:paraId="4AE269B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客观评审</w:t>
            </w:r>
          </w:p>
        </w:tc>
      </w:tr>
      <w:tr w14:paraId="28F75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restart"/>
            <w:noWrap w:val="0"/>
            <w:vAlign w:val="center"/>
          </w:tcPr>
          <w:p w14:paraId="39C01CCF">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商务技术分</w:t>
            </w:r>
          </w:p>
          <w:p w14:paraId="1FB55706">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80</w:t>
            </w:r>
            <w:r>
              <w:rPr>
                <w:rFonts w:hint="eastAsia" w:ascii="宋体" w:hAnsi="宋体" w:eastAsia="宋体" w:cs="宋体"/>
                <w:kern w:val="0"/>
                <w:sz w:val="21"/>
                <w:szCs w:val="21"/>
              </w:rPr>
              <w:t>分</w:t>
            </w:r>
          </w:p>
        </w:tc>
        <w:tc>
          <w:tcPr>
            <w:tcW w:w="1240" w:type="dxa"/>
            <w:tcBorders>
              <w:right w:val="single" w:color="auto" w:sz="4" w:space="0"/>
            </w:tcBorders>
            <w:noWrap w:val="0"/>
            <w:vAlign w:val="center"/>
          </w:tcPr>
          <w:p w14:paraId="69806670">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1、项目理解（4分）</w:t>
            </w:r>
          </w:p>
        </w:tc>
        <w:tc>
          <w:tcPr>
            <w:tcW w:w="5843" w:type="dxa"/>
            <w:tcBorders>
              <w:left w:val="single" w:color="auto" w:sz="4" w:space="0"/>
            </w:tcBorders>
            <w:noWrap w:val="0"/>
            <w:vAlign w:val="center"/>
          </w:tcPr>
          <w:p w14:paraId="40BAF4C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根据供应商针对本项目的</w:t>
            </w:r>
            <w:r>
              <w:rPr>
                <w:rFonts w:hint="eastAsia" w:ascii="宋体" w:hAnsi="宋体" w:cs="宋体"/>
                <w:kern w:val="0"/>
                <w:sz w:val="21"/>
                <w:szCs w:val="21"/>
                <w:lang w:val="en-US" w:eastAsia="zh-CN"/>
              </w:rPr>
              <w:t>建设背景、建设目标的</w:t>
            </w:r>
            <w:r>
              <w:rPr>
                <w:rFonts w:hint="eastAsia" w:ascii="宋体" w:hAnsi="宋体" w:eastAsia="宋体" w:cs="宋体"/>
                <w:kern w:val="0"/>
                <w:sz w:val="21"/>
                <w:szCs w:val="21"/>
              </w:rPr>
              <w:t>了解程度、现状调查情况、问题剖析情况、设计及功能分解情况等内容进行</w:t>
            </w:r>
            <w:r>
              <w:rPr>
                <w:rFonts w:hint="eastAsia" w:ascii="宋体" w:hAnsi="宋体" w:cs="宋体"/>
                <w:kern w:val="0"/>
                <w:sz w:val="21"/>
                <w:szCs w:val="21"/>
                <w:lang w:val="en-US" w:eastAsia="zh-CN"/>
              </w:rPr>
              <w:t>评议</w:t>
            </w:r>
            <w:r>
              <w:rPr>
                <w:rFonts w:hint="eastAsia" w:ascii="宋体" w:hAnsi="宋体" w:eastAsia="宋体" w:cs="宋体"/>
                <w:kern w:val="0"/>
                <w:sz w:val="21"/>
                <w:szCs w:val="21"/>
              </w:rPr>
              <w:t>。</w:t>
            </w:r>
          </w:p>
          <w:p w14:paraId="084BFF78">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现状调查清晰、问题剖析精准、电子警察维护点位等信息了解透彻的得</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分；</w:t>
            </w:r>
          </w:p>
          <w:p w14:paraId="1531AF2F">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现状调查较清晰、问题剖析较精准、了解电子警察维护点位等信息但内容略有瑕疵的得</w:t>
            </w:r>
            <w:r>
              <w:rPr>
                <w:rFonts w:hint="eastAsia" w:ascii="宋体" w:hAnsi="宋体" w:cs="宋体"/>
                <w:kern w:val="0"/>
                <w:sz w:val="21"/>
                <w:szCs w:val="21"/>
                <w:lang w:val="en-US" w:eastAsia="zh-CN"/>
              </w:rPr>
              <w:t>2.5</w:t>
            </w:r>
            <w:r>
              <w:rPr>
                <w:rFonts w:hint="eastAsia" w:ascii="宋体" w:hAnsi="宋体" w:eastAsia="宋体" w:cs="宋体"/>
                <w:kern w:val="0"/>
                <w:sz w:val="21"/>
                <w:szCs w:val="21"/>
                <w:lang w:val="en-US" w:eastAsia="zh-CN"/>
              </w:rPr>
              <w:t>分；</w:t>
            </w:r>
          </w:p>
          <w:p w14:paraId="3700922D">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现状调查欠清晰、问题剖析欠精准、电子警察维护点位等信息了解</w:t>
            </w:r>
            <w:r>
              <w:rPr>
                <w:rFonts w:hint="eastAsia" w:ascii="宋体" w:hAnsi="宋体" w:cs="宋体"/>
                <w:kern w:val="0"/>
                <w:sz w:val="21"/>
                <w:szCs w:val="21"/>
                <w:lang w:val="en-US" w:eastAsia="zh-CN"/>
              </w:rPr>
              <w:t>有所欠缺的</w:t>
            </w:r>
            <w:r>
              <w:rPr>
                <w:rFonts w:hint="eastAsia" w:ascii="宋体" w:hAnsi="宋体" w:eastAsia="宋体" w:cs="宋体"/>
                <w:kern w:val="0"/>
                <w:sz w:val="21"/>
                <w:szCs w:val="21"/>
                <w:lang w:val="en-US" w:eastAsia="zh-CN"/>
              </w:rPr>
              <w:t>得1分；</w:t>
            </w:r>
          </w:p>
          <w:p w14:paraId="4655B165">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无相关内容不得分。</w:t>
            </w:r>
          </w:p>
        </w:tc>
        <w:tc>
          <w:tcPr>
            <w:tcW w:w="697" w:type="dxa"/>
            <w:noWrap w:val="0"/>
            <w:vAlign w:val="center"/>
          </w:tcPr>
          <w:p w14:paraId="5D5DA470">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4</w:t>
            </w:r>
          </w:p>
        </w:tc>
        <w:tc>
          <w:tcPr>
            <w:tcW w:w="761" w:type="dxa"/>
            <w:noWrap w:val="0"/>
            <w:vAlign w:val="center"/>
          </w:tcPr>
          <w:p w14:paraId="45E550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kern w:val="2"/>
                <w:sz w:val="21"/>
                <w:szCs w:val="21"/>
                <w:lang w:eastAsia="zh-CN"/>
              </w:rPr>
              <w:t>主观评审</w:t>
            </w:r>
          </w:p>
        </w:tc>
      </w:tr>
      <w:tr w14:paraId="7A274A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50FCA6B1">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restart"/>
            <w:tcBorders>
              <w:right w:val="single" w:color="auto" w:sz="4" w:space="0"/>
            </w:tcBorders>
            <w:noWrap w:val="0"/>
            <w:vAlign w:val="center"/>
          </w:tcPr>
          <w:p w14:paraId="60A5C22B">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2、维护服务方案（10分）</w:t>
            </w:r>
          </w:p>
        </w:tc>
        <w:tc>
          <w:tcPr>
            <w:tcW w:w="5843" w:type="dxa"/>
            <w:tcBorders>
              <w:left w:val="single" w:color="auto" w:sz="4" w:space="0"/>
            </w:tcBorders>
            <w:noWrap w:val="0"/>
            <w:vAlign w:val="center"/>
          </w:tcPr>
          <w:p w14:paraId="1295A4EB">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cs="宋体"/>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eastAsia="宋体" w:cs="宋体"/>
                <w:kern w:val="0"/>
                <w:sz w:val="21"/>
                <w:szCs w:val="21"/>
              </w:rPr>
              <w:t>根据供应商针对本项目</w:t>
            </w:r>
            <w:r>
              <w:rPr>
                <w:rFonts w:hint="eastAsia" w:ascii="宋体" w:hAnsi="宋体" w:cs="宋体"/>
                <w:kern w:val="0"/>
                <w:sz w:val="21"/>
                <w:szCs w:val="21"/>
                <w:lang w:val="en-US" w:eastAsia="zh-CN"/>
              </w:rPr>
              <w:t>制定的维护服务方案，包括具体实施内容、总体思路等内容进行评议。</w:t>
            </w:r>
          </w:p>
          <w:p w14:paraId="2C0C4475">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维护服务方案针对性强，总体思路合理可行完全满足本项目需求，工作内容完善、实施方案可操作性强的得5分；</w:t>
            </w:r>
          </w:p>
          <w:p w14:paraId="05B66763">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维护服务方案针对性强，总体思路基本满足本项目需求，工作内容基本全面、实施方案基本可操作的得3分；</w:t>
            </w:r>
          </w:p>
          <w:p w14:paraId="083EB3A9">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维护服务方案针对性欠缺、工作内容不齐全的得1分。</w:t>
            </w:r>
          </w:p>
          <w:p w14:paraId="647E3119">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无相关内容不得分。</w:t>
            </w:r>
          </w:p>
        </w:tc>
        <w:tc>
          <w:tcPr>
            <w:tcW w:w="697" w:type="dxa"/>
            <w:noWrap w:val="0"/>
            <w:vAlign w:val="center"/>
          </w:tcPr>
          <w:p w14:paraId="49E881F4">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5</w:t>
            </w:r>
          </w:p>
        </w:tc>
        <w:tc>
          <w:tcPr>
            <w:tcW w:w="761" w:type="dxa"/>
            <w:noWrap w:val="0"/>
            <w:vAlign w:val="center"/>
          </w:tcPr>
          <w:p w14:paraId="514FDEA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kern w:val="2"/>
                <w:sz w:val="21"/>
                <w:szCs w:val="21"/>
                <w:lang w:eastAsia="zh-CN"/>
              </w:rPr>
              <w:t>主观评审</w:t>
            </w:r>
          </w:p>
        </w:tc>
      </w:tr>
      <w:tr w14:paraId="245442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679716F6">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31169B8B">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cs="宋体"/>
                <w:bCs/>
                <w:kern w:val="0"/>
                <w:sz w:val="21"/>
                <w:szCs w:val="21"/>
                <w:lang w:val="en-US" w:eastAsia="zh-CN"/>
              </w:rPr>
            </w:pPr>
          </w:p>
        </w:tc>
        <w:tc>
          <w:tcPr>
            <w:tcW w:w="5843" w:type="dxa"/>
            <w:tcBorders>
              <w:left w:val="single" w:color="auto" w:sz="4" w:space="0"/>
            </w:tcBorders>
            <w:noWrap w:val="0"/>
            <w:vAlign w:val="center"/>
          </w:tcPr>
          <w:p w14:paraId="0751C349">
            <w:pPr>
              <w:keepNext w:val="0"/>
              <w:keepLines w:val="0"/>
              <w:pageBreakBefore w:val="0"/>
              <w:numPr>
                <w:ilvl w:val="-1"/>
                <w:numId w:val="0"/>
              </w:numPr>
              <w:kinsoku/>
              <w:wordWrap/>
              <w:overflowPunct/>
              <w:topLinePunct w:val="0"/>
              <w:bidi w:val="0"/>
              <w:adjustRightInd/>
              <w:snapToGrid/>
              <w:spacing w:line="240" w:lineRule="auto"/>
              <w:ind w:left="0" w:leftChars="0" w:firstLine="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（2）根据供应商针对本项目制定的维护技术方案，包括维护流程、机制、技术方法等内容进行评议。</w:t>
            </w:r>
          </w:p>
          <w:p w14:paraId="7F38728D">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维护流程考虑周全、机制能保障项目实施、技术方法合理可行完全满足本项目需求的得5分；</w:t>
            </w:r>
          </w:p>
          <w:p w14:paraId="3F7ED58C">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维护流程考虑比较周全、机制基本能保障项目实施、技术方法基本合理可行基本满足本项目需求的得3分；</w:t>
            </w:r>
          </w:p>
          <w:p w14:paraId="2B8949D0">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维护流程考虑欠周全、机制无法保障项目实施、技术方法欠合理可行不能完全满足本项目需求的得1分；</w:t>
            </w:r>
          </w:p>
          <w:p w14:paraId="067FB4C0">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无相关内容不得分。</w:t>
            </w:r>
          </w:p>
        </w:tc>
        <w:tc>
          <w:tcPr>
            <w:tcW w:w="697" w:type="dxa"/>
            <w:noWrap w:val="0"/>
            <w:vAlign w:val="center"/>
          </w:tcPr>
          <w:p w14:paraId="27300202">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5</w:t>
            </w:r>
          </w:p>
        </w:tc>
        <w:tc>
          <w:tcPr>
            <w:tcW w:w="761" w:type="dxa"/>
            <w:shd w:val="clear" w:color="auto" w:fill="auto"/>
            <w:noWrap w:val="0"/>
            <w:vAlign w:val="center"/>
          </w:tcPr>
          <w:p w14:paraId="3AC8FF4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kern w:val="2"/>
                <w:sz w:val="21"/>
                <w:szCs w:val="21"/>
                <w:lang w:eastAsia="zh-CN"/>
              </w:rPr>
              <w:t>主观评审</w:t>
            </w:r>
          </w:p>
        </w:tc>
      </w:tr>
      <w:tr w14:paraId="60C70A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1B68C57B">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tcBorders>
              <w:right w:val="single" w:color="auto" w:sz="4" w:space="0"/>
            </w:tcBorders>
            <w:noWrap w:val="0"/>
            <w:vAlign w:val="center"/>
          </w:tcPr>
          <w:p w14:paraId="038297D3">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3、项目管理（5分）</w:t>
            </w:r>
          </w:p>
        </w:tc>
        <w:tc>
          <w:tcPr>
            <w:tcW w:w="5843" w:type="dxa"/>
            <w:tcBorders>
              <w:left w:val="single" w:color="auto" w:sz="4" w:space="0"/>
            </w:tcBorders>
            <w:noWrap w:val="0"/>
            <w:vAlign w:val="center"/>
          </w:tcPr>
          <w:p w14:paraId="16FBA155">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cs="宋体"/>
                <w:kern w:val="0"/>
                <w:sz w:val="21"/>
                <w:szCs w:val="21"/>
                <w:lang w:val="en-US" w:eastAsia="zh-CN"/>
              </w:rPr>
            </w:pPr>
            <w:r>
              <w:rPr>
                <w:rFonts w:hint="eastAsia" w:ascii="宋体" w:hAnsi="宋体" w:eastAsia="宋体" w:cs="宋体"/>
                <w:kern w:val="0"/>
                <w:sz w:val="21"/>
                <w:szCs w:val="21"/>
              </w:rPr>
              <w:t>根据供应商针对本项目</w:t>
            </w:r>
            <w:r>
              <w:rPr>
                <w:rFonts w:hint="eastAsia" w:ascii="宋体" w:hAnsi="宋体" w:cs="宋体"/>
                <w:kern w:val="0"/>
                <w:sz w:val="21"/>
                <w:szCs w:val="21"/>
                <w:lang w:val="en-US" w:eastAsia="zh-CN"/>
              </w:rPr>
              <w:t>制定的项目管理制度、日常维护作业计划等管理制度安排进行评议。</w:t>
            </w:r>
          </w:p>
          <w:p w14:paraId="279B34CF">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项目管理制度能利于项目实施、日常维护作业计划逻辑清晰，各项内容制定规范合理的得5分；</w:t>
            </w:r>
          </w:p>
          <w:p w14:paraId="08FDBE8F">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项目管理制度基本能利于项目实施、日常维护作业计划逻辑基本清晰，各项内容制定比较规范合理的得3分；</w:t>
            </w:r>
          </w:p>
          <w:p w14:paraId="75158DB3">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项目管理制度不够利于项目实施、日常维护作业计划逻辑混乱不清，各项内容制定欠规范合理的得1分；</w:t>
            </w:r>
          </w:p>
          <w:p w14:paraId="4262DAB4">
            <w:pPr>
              <w:keepNext w:val="0"/>
              <w:keepLines w:val="0"/>
              <w:pageBreakBefore w:val="0"/>
              <w:numPr>
                <w:ilvl w:val="0"/>
                <w:numId w:val="2"/>
              </w:numPr>
              <w:kinsoku/>
              <w:wordWrap/>
              <w:overflowPunct/>
              <w:topLinePunct w:val="0"/>
              <w:bidi w:val="0"/>
              <w:adjustRightInd/>
              <w:snapToGrid/>
              <w:spacing w:line="240" w:lineRule="auto"/>
              <w:ind w:left="420" w:leftChars="0" w:hanging="420" w:firstLineChars="0"/>
              <w:textAlignment w:val="auto"/>
              <w:rPr>
                <w:rFonts w:hint="eastAsia" w:ascii="仿宋" w:hAnsi="仿宋" w:eastAsia="仿宋" w:cs="Times New Roman"/>
                <w:kern w:val="2"/>
                <w:sz w:val="21"/>
                <w:szCs w:val="21"/>
                <w:lang w:val="en-US" w:eastAsia="zh-CN" w:bidi="ar-SA"/>
              </w:rPr>
            </w:pPr>
            <w:r>
              <w:rPr>
                <w:rFonts w:hint="eastAsia" w:ascii="宋体" w:hAnsi="宋体" w:cs="宋体"/>
                <w:kern w:val="0"/>
                <w:sz w:val="21"/>
                <w:szCs w:val="21"/>
                <w:lang w:val="en-US" w:eastAsia="zh-CN"/>
              </w:rPr>
              <w:t>无相关内容不得分。</w:t>
            </w:r>
          </w:p>
        </w:tc>
        <w:tc>
          <w:tcPr>
            <w:tcW w:w="697" w:type="dxa"/>
            <w:noWrap w:val="0"/>
            <w:vAlign w:val="center"/>
          </w:tcPr>
          <w:p w14:paraId="01FCBDB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5</w:t>
            </w:r>
          </w:p>
        </w:tc>
        <w:tc>
          <w:tcPr>
            <w:tcW w:w="761" w:type="dxa"/>
            <w:noWrap w:val="0"/>
            <w:vAlign w:val="center"/>
          </w:tcPr>
          <w:p w14:paraId="2F9B581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kern w:val="2"/>
                <w:sz w:val="21"/>
                <w:szCs w:val="21"/>
                <w:lang w:eastAsia="zh-CN"/>
              </w:rPr>
              <w:t>主观评审</w:t>
            </w:r>
          </w:p>
        </w:tc>
      </w:tr>
      <w:tr w14:paraId="10E932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0C0AAC1B">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tcBorders>
              <w:right w:val="single" w:color="auto" w:sz="4" w:space="0"/>
            </w:tcBorders>
            <w:noWrap w:val="0"/>
            <w:vAlign w:val="center"/>
          </w:tcPr>
          <w:p w14:paraId="29AF185F">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4、重点、难点分析及解决措施（5分）</w:t>
            </w:r>
          </w:p>
        </w:tc>
        <w:tc>
          <w:tcPr>
            <w:tcW w:w="5843" w:type="dxa"/>
            <w:tcBorders>
              <w:left w:val="single" w:color="auto" w:sz="4" w:space="0"/>
            </w:tcBorders>
            <w:noWrap w:val="0"/>
            <w:vAlign w:val="center"/>
          </w:tcPr>
          <w:p w14:paraId="1A6A48C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根据供应商针对本项目的难点、重点问题的剖析、预测以及可能造成的影响</w:t>
            </w:r>
            <w:r>
              <w:rPr>
                <w:rFonts w:hint="eastAsia" w:ascii="宋体" w:hAnsi="宋体" w:cs="宋体"/>
                <w:bCs/>
                <w:kern w:val="0"/>
                <w:sz w:val="21"/>
                <w:szCs w:val="21"/>
                <w:lang w:val="en-US" w:eastAsia="zh-CN"/>
              </w:rPr>
              <w:t>和</w:t>
            </w:r>
            <w:r>
              <w:rPr>
                <w:rFonts w:hint="eastAsia" w:ascii="宋体" w:hAnsi="宋体" w:eastAsia="宋体" w:cs="宋体"/>
                <w:bCs/>
                <w:kern w:val="0"/>
                <w:sz w:val="21"/>
                <w:szCs w:val="21"/>
                <w:highlight w:val="none"/>
              </w:rPr>
              <w:t>克服解决措施建议、具体实施安排以及实施方式方法</w:t>
            </w:r>
            <w:r>
              <w:rPr>
                <w:rFonts w:hint="eastAsia" w:ascii="宋体" w:hAnsi="宋体" w:eastAsia="宋体" w:cs="宋体"/>
                <w:bCs/>
                <w:kern w:val="0"/>
                <w:sz w:val="21"/>
                <w:szCs w:val="21"/>
              </w:rPr>
              <w:t>等情况进行评议。</w:t>
            </w:r>
          </w:p>
          <w:p w14:paraId="74DA5A81">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难点、重点问题剖析精准、预测考虑全面</w:t>
            </w:r>
            <w:r>
              <w:rPr>
                <w:rFonts w:hint="eastAsia" w:ascii="宋体" w:hAnsi="宋体" w:cs="宋体"/>
                <w:bCs/>
                <w:kern w:val="0"/>
                <w:sz w:val="21"/>
                <w:szCs w:val="21"/>
                <w:lang w:val="en-US" w:eastAsia="zh-CN"/>
              </w:rPr>
              <w:t>，</w:t>
            </w:r>
            <w:r>
              <w:rPr>
                <w:rFonts w:hint="eastAsia" w:ascii="宋体" w:hAnsi="宋体" w:eastAsia="宋体" w:cs="宋体"/>
                <w:bCs/>
                <w:kern w:val="0"/>
                <w:sz w:val="21"/>
                <w:szCs w:val="21"/>
                <w:highlight w:val="none"/>
                <w:lang w:val="en-US" w:eastAsia="zh-CN"/>
              </w:rPr>
              <w:t>解决措施合理有效、方式方法多样稳妥的得5分；</w:t>
            </w:r>
          </w:p>
          <w:p w14:paraId="6E44C98F">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难点、重点问题剖析较精准、预测考虑较全面</w:t>
            </w:r>
            <w:r>
              <w:rPr>
                <w:rFonts w:hint="eastAsia" w:ascii="宋体" w:hAnsi="宋体" w:cs="宋体"/>
                <w:bCs/>
                <w:kern w:val="0"/>
                <w:sz w:val="21"/>
                <w:szCs w:val="21"/>
                <w:lang w:val="en-US" w:eastAsia="zh-CN"/>
              </w:rPr>
              <w:t>，</w:t>
            </w:r>
            <w:r>
              <w:rPr>
                <w:rFonts w:hint="eastAsia" w:ascii="宋体" w:hAnsi="宋体" w:eastAsia="宋体" w:cs="宋体"/>
                <w:bCs/>
                <w:kern w:val="0"/>
                <w:sz w:val="21"/>
                <w:szCs w:val="21"/>
                <w:highlight w:val="none"/>
                <w:lang w:val="en-US" w:eastAsia="zh-CN"/>
              </w:rPr>
              <w:t>解决措施较合理有效、方式方法较多样稳妥的得</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14:paraId="39BA0B26">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难点、重点问题剖析欠精准、预测考虑欠全面</w:t>
            </w:r>
            <w:r>
              <w:rPr>
                <w:rFonts w:hint="eastAsia" w:ascii="宋体" w:hAnsi="宋体" w:cs="宋体"/>
                <w:bCs/>
                <w:kern w:val="0"/>
                <w:sz w:val="21"/>
                <w:szCs w:val="21"/>
                <w:lang w:val="en-US" w:eastAsia="zh-CN"/>
              </w:rPr>
              <w:t>，</w:t>
            </w:r>
            <w:r>
              <w:rPr>
                <w:rFonts w:hint="eastAsia" w:ascii="宋体" w:hAnsi="宋体" w:eastAsia="宋体" w:cs="宋体"/>
                <w:bCs/>
                <w:kern w:val="0"/>
                <w:sz w:val="21"/>
                <w:szCs w:val="21"/>
                <w:highlight w:val="none"/>
                <w:lang w:val="en-US" w:eastAsia="zh-CN"/>
              </w:rPr>
              <w:t>解决措施欠合理有效、方式方法欠多样稳妥的得1分；</w:t>
            </w:r>
          </w:p>
          <w:p w14:paraId="21AD4E7D">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无相关内容不得分。</w:t>
            </w:r>
          </w:p>
        </w:tc>
        <w:tc>
          <w:tcPr>
            <w:tcW w:w="697" w:type="dxa"/>
            <w:noWrap w:val="0"/>
            <w:vAlign w:val="center"/>
          </w:tcPr>
          <w:p w14:paraId="6AD8CAB2">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5</w:t>
            </w:r>
          </w:p>
        </w:tc>
        <w:tc>
          <w:tcPr>
            <w:tcW w:w="761" w:type="dxa"/>
            <w:noWrap w:val="0"/>
            <w:vAlign w:val="center"/>
          </w:tcPr>
          <w:p w14:paraId="5D072E4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主观评审</w:t>
            </w:r>
          </w:p>
        </w:tc>
      </w:tr>
      <w:tr w14:paraId="06C25E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2BC67700">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tcBorders>
              <w:right w:val="single" w:color="auto" w:sz="4" w:space="0"/>
            </w:tcBorders>
            <w:noWrap w:val="0"/>
            <w:vAlign w:val="center"/>
          </w:tcPr>
          <w:p w14:paraId="1A976A9D">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5、安全文明作业（5分）</w:t>
            </w:r>
          </w:p>
        </w:tc>
        <w:tc>
          <w:tcPr>
            <w:tcW w:w="5843" w:type="dxa"/>
            <w:tcBorders>
              <w:left w:val="single" w:color="auto" w:sz="4" w:space="0"/>
            </w:tcBorders>
            <w:noWrap w:val="0"/>
            <w:vAlign w:val="top"/>
          </w:tcPr>
          <w:p w14:paraId="713C4C7F">
            <w:pPr>
              <w:keepNext w:val="0"/>
              <w:keepLines w:val="0"/>
              <w:pageBreakBefore w:val="0"/>
              <w:kinsoku/>
              <w:wordWrap/>
              <w:overflowPunct/>
              <w:topLinePunct w:val="0"/>
              <w:bidi w:val="0"/>
              <w:adjustRightInd/>
              <w:snapToGrid/>
              <w:spacing w:line="240" w:lineRule="auto"/>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根据供应商针对本项目的安全生产、文明</w:t>
            </w:r>
            <w:r>
              <w:rPr>
                <w:rFonts w:hint="eastAsia" w:ascii="宋体" w:hAnsi="宋体" w:eastAsia="宋体" w:cs="宋体"/>
                <w:sz w:val="21"/>
                <w:szCs w:val="21"/>
                <w:lang w:val="en-US" w:eastAsia="zh-CN"/>
              </w:rPr>
              <w:t>服务措施</w:t>
            </w:r>
            <w:r>
              <w:rPr>
                <w:rFonts w:hint="eastAsia" w:ascii="宋体" w:hAnsi="宋体" w:eastAsia="宋体" w:cs="宋体"/>
                <w:sz w:val="21"/>
                <w:szCs w:val="21"/>
                <w:lang w:val="zh-CN"/>
              </w:rPr>
              <w:t>的安排等内容进行评议。</w:t>
            </w:r>
          </w:p>
          <w:p w14:paraId="0386FD00">
            <w:pPr>
              <w:keepNext w:val="0"/>
              <w:keepLines w:val="0"/>
              <w:pageBreakBefore w:val="0"/>
              <w:widowControl/>
              <w:numPr>
                <w:ilvl w:val="0"/>
                <w:numId w:val="2"/>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安全</w:t>
            </w:r>
            <w:r>
              <w:rPr>
                <w:rFonts w:hint="eastAsia" w:ascii="宋体" w:hAnsi="宋体" w:eastAsia="宋体" w:cs="宋体"/>
                <w:sz w:val="21"/>
                <w:szCs w:val="21"/>
                <w:lang w:val="zh-CN"/>
              </w:rPr>
              <w:t>生产</w:t>
            </w:r>
            <w:r>
              <w:rPr>
                <w:rFonts w:hint="eastAsia" w:ascii="宋体" w:hAnsi="宋体" w:eastAsia="宋体" w:cs="宋体"/>
                <w:bCs/>
                <w:sz w:val="21"/>
                <w:szCs w:val="21"/>
                <w:lang w:val="en-US" w:eastAsia="zh-CN"/>
              </w:rPr>
              <w:t>防护措施到位、</w:t>
            </w:r>
            <w:r>
              <w:rPr>
                <w:rFonts w:hint="eastAsia" w:ascii="宋体" w:hAnsi="宋体" w:cs="宋体"/>
                <w:kern w:val="0"/>
                <w:szCs w:val="21"/>
              </w:rPr>
              <w:t>安全生产责任制度</w:t>
            </w:r>
            <w:r>
              <w:rPr>
                <w:rFonts w:hint="eastAsia" w:ascii="宋体" w:hAnsi="宋体" w:cs="宋体"/>
                <w:kern w:val="0"/>
                <w:szCs w:val="21"/>
                <w:lang w:val="en-US" w:eastAsia="zh-CN"/>
              </w:rPr>
              <w:t>能确保项目安全实施、</w:t>
            </w:r>
            <w:r>
              <w:rPr>
                <w:rFonts w:hint="eastAsia" w:ascii="宋体" w:hAnsi="宋体" w:cs="宋体"/>
                <w:kern w:val="0"/>
                <w:szCs w:val="21"/>
              </w:rPr>
              <w:t>安全教育与培训</w:t>
            </w:r>
            <w:r>
              <w:rPr>
                <w:rFonts w:hint="eastAsia" w:ascii="宋体" w:hAnsi="宋体" w:cs="宋体"/>
                <w:kern w:val="0"/>
                <w:szCs w:val="21"/>
                <w:lang w:val="en-US" w:eastAsia="zh-CN"/>
              </w:rPr>
              <w:t>能保障服务人员的施工安全、文明服务措施</w:t>
            </w:r>
            <w:r>
              <w:rPr>
                <w:rFonts w:hint="eastAsia" w:ascii="宋体" w:hAnsi="宋体" w:eastAsia="宋体" w:cs="宋体"/>
                <w:bCs/>
                <w:sz w:val="21"/>
                <w:szCs w:val="21"/>
                <w:lang w:val="en-US" w:eastAsia="zh-CN"/>
              </w:rPr>
              <w:t>有序的得5分；</w:t>
            </w:r>
          </w:p>
          <w:p w14:paraId="6658E50F">
            <w:pPr>
              <w:keepNext w:val="0"/>
              <w:keepLines w:val="0"/>
              <w:pageBreakBefore w:val="0"/>
              <w:widowControl/>
              <w:numPr>
                <w:ilvl w:val="0"/>
                <w:numId w:val="2"/>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安全</w:t>
            </w:r>
            <w:r>
              <w:rPr>
                <w:rFonts w:hint="eastAsia" w:ascii="宋体" w:hAnsi="宋体" w:eastAsia="宋体" w:cs="宋体"/>
                <w:sz w:val="21"/>
                <w:szCs w:val="21"/>
                <w:lang w:val="zh-CN"/>
              </w:rPr>
              <w:t>生产</w:t>
            </w:r>
            <w:r>
              <w:rPr>
                <w:rFonts w:hint="eastAsia" w:ascii="宋体" w:hAnsi="宋体" w:eastAsia="宋体" w:cs="宋体"/>
                <w:bCs/>
                <w:sz w:val="21"/>
                <w:szCs w:val="21"/>
                <w:lang w:val="en-US" w:eastAsia="zh-CN"/>
              </w:rPr>
              <w:t>防护措施</w:t>
            </w:r>
            <w:r>
              <w:rPr>
                <w:rFonts w:hint="eastAsia" w:ascii="宋体" w:hAnsi="宋体" w:cs="宋体"/>
                <w:bCs/>
                <w:sz w:val="21"/>
                <w:szCs w:val="21"/>
                <w:lang w:val="en-US" w:eastAsia="zh-CN"/>
              </w:rPr>
              <w:t>比较</w:t>
            </w:r>
            <w:r>
              <w:rPr>
                <w:rFonts w:hint="eastAsia" w:ascii="宋体" w:hAnsi="宋体" w:eastAsia="宋体" w:cs="宋体"/>
                <w:bCs/>
                <w:sz w:val="21"/>
                <w:szCs w:val="21"/>
                <w:lang w:val="en-US" w:eastAsia="zh-CN"/>
              </w:rPr>
              <w:t>到位、</w:t>
            </w:r>
            <w:r>
              <w:rPr>
                <w:rFonts w:hint="eastAsia" w:ascii="宋体" w:hAnsi="宋体" w:cs="宋体"/>
                <w:kern w:val="0"/>
                <w:szCs w:val="21"/>
              </w:rPr>
              <w:t>安全生产责任制度</w:t>
            </w:r>
            <w:r>
              <w:rPr>
                <w:rFonts w:hint="eastAsia" w:ascii="宋体" w:hAnsi="宋体" w:cs="宋体"/>
                <w:kern w:val="0"/>
                <w:szCs w:val="21"/>
                <w:lang w:val="en-US" w:eastAsia="zh-CN"/>
              </w:rPr>
              <w:t>基本能确保项目安全实施、</w:t>
            </w:r>
            <w:r>
              <w:rPr>
                <w:rFonts w:hint="eastAsia" w:ascii="宋体" w:hAnsi="宋体" w:cs="宋体"/>
                <w:kern w:val="0"/>
                <w:szCs w:val="21"/>
              </w:rPr>
              <w:t>安全教育与培训</w:t>
            </w:r>
            <w:r>
              <w:rPr>
                <w:rFonts w:hint="eastAsia" w:ascii="宋体" w:hAnsi="宋体" w:cs="宋体"/>
                <w:kern w:val="0"/>
                <w:szCs w:val="21"/>
                <w:lang w:val="en-US" w:eastAsia="zh-CN"/>
              </w:rPr>
              <w:t>对于保障服务人员的施工安全有积极作用、</w:t>
            </w:r>
            <w:r>
              <w:rPr>
                <w:rFonts w:hint="eastAsia" w:ascii="宋体" w:hAnsi="宋体" w:eastAsia="宋体" w:cs="宋体"/>
                <w:sz w:val="21"/>
                <w:szCs w:val="21"/>
                <w:lang w:val="zh-CN"/>
              </w:rPr>
              <w:t>文明</w:t>
            </w:r>
            <w:r>
              <w:rPr>
                <w:rFonts w:hint="eastAsia" w:ascii="宋体" w:hAnsi="宋体" w:eastAsia="宋体" w:cs="宋体"/>
                <w:sz w:val="21"/>
                <w:szCs w:val="21"/>
                <w:lang w:val="en-US" w:eastAsia="zh-CN"/>
              </w:rPr>
              <w:t>服务措施</w:t>
            </w:r>
            <w:r>
              <w:rPr>
                <w:rFonts w:hint="eastAsia" w:ascii="宋体" w:hAnsi="宋体" w:cs="宋体"/>
                <w:bCs/>
                <w:sz w:val="21"/>
                <w:szCs w:val="21"/>
                <w:lang w:val="en-US" w:eastAsia="zh-CN"/>
              </w:rPr>
              <w:t>比较</w:t>
            </w:r>
            <w:r>
              <w:rPr>
                <w:rFonts w:hint="eastAsia" w:ascii="宋体" w:hAnsi="宋体" w:eastAsia="宋体" w:cs="宋体"/>
                <w:bCs/>
                <w:sz w:val="21"/>
                <w:szCs w:val="21"/>
                <w:lang w:val="en-US" w:eastAsia="zh-CN"/>
              </w:rPr>
              <w:t>有序的得</w:t>
            </w:r>
            <w:r>
              <w:rPr>
                <w:rFonts w:hint="eastAsia" w:ascii="宋体" w:hAnsi="宋体" w:cs="宋体"/>
                <w:bCs/>
                <w:sz w:val="21"/>
                <w:szCs w:val="21"/>
                <w:lang w:val="en-US" w:eastAsia="zh-CN"/>
              </w:rPr>
              <w:t>3</w:t>
            </w:r>
            <w:r>
              <w:rPr>
                <w:rFonts w:hint="eastAsia" w:ascii="宋体" w:hAnsi="宋体" w:eastAsia="宋体" w:cs="宋体"/>
                <w:bCs/>
                <w:sz w:val="21"/>
                <w:szCs w:val="21"/>
                <w:lang w:val="en-US" w:eastAsia="zh-CN"/>
              </w:rPr>
              <w:t>分；</w:t>
            </w:r>
          </w:p>
          <w:p w14:paraId="1915F6B9">
            <w:pPr>
              <w:keepNext w:val="0"/>
              <w:keepLines w:val="0"/>
              <w:pageBreakBefore w:val="0"/>
              <w:widowControl/>
              <w:numPr>
                <w:ilvl w:val="0"/>
                <w:numId w:val="2"/>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安全</w:t>
            </w:r>
            <w:r>
              <w:rPr>
                <w:rFonts w:hint="eastAsia" w:ascii="宋体" w:hAnsi="宋体" w:eastAsia="宋体" w:cs="宋体"/>
                <w:sz w:val="21"/>
                <w:szCs w:val="21"/>
                <w:lang w:val="zh-CN"/>
              </w:rPr>
              <w:t>生产</w:t>
            </w:r>
            <w:r>
              <w:rPr>
                <w:rFonts w:hint="eastAsia" w:ascii="宋体" w:hAnsi="宋体" w:eastAsia="宋体" w:cs="宋体"/>
                <w:bCs/>
                <w:sz w:val="21"/>
                <w:szCs w:val="21"/>
                <w:lang w:val="en-US" w:eastAsia="zh-CN"/>
              </w:rPr>
              <w:t>防护措施</w:t>
            </w:r>
            <w:r>
              <w:rPr>
                <w:rFonts w:hint="eastAsia" w:ascii="宋体" w:hAnsi="宋体" w:cs="宋体"/>
                <w:bCs/>
                <w:sz w:val="21"/>
                <w:szCs w:val="21"/>
                <w:lang w:val="en-US" w:eastAsia="zh-CN"/>
              </w:rPr>
              <w:t>不够</w:t>
            </w:r>
            <w:r>
              <w:rPr>
                <w:rFonts w:hint="eastAsia" w:ascii="宋体" w:hAnsi="宋体" w:eastAsia="宋体" w:cs="宋体"/>
                <w:bCs/>
                <w:sz w:val="21"/>
                <w:szCs w:val="21"/>
                <w:lang w:val="en-US" w:eastAsia="zh-CN"/>
              </w:rPr>
              <w:t>到位、</w:t>
            </w:r>
            <w:r>
              <w:rPr>
                <w:rFonts w:hint="eastAsia" w:ascii="宋体" w:hAnsi="宋体" w:cs="宋体"/>
                <w:kern w:val="0"/>
                <w:szCs w:val="21"/>
              </w:rPr>
              <w:t>安全生产责任制度</w:t>
            </w:r>
            <w:r>
              <w:rPr>
                <w:rFonts w:hint="eastAsia" w:ascii="宋体" w:hAnsi="宋体" w:cs="宋体"/>
                <w:kern w:val="0"/>
                <w:szCs w:val="21"/>
                <w:lang w:val="en-US" w:eastAsia="zh-CN"/>
              </w:rPr>
              <w:t>不能完全确保项目安全实施、</w:t>
            </w:r>
            <w:r>
              <w:rPr>
                <w:rFonts w:hint="eastAsia" w:ascii="宋体" w:hAnsi="宋体" w:cs="宋体"/>
                <w:kern w:val="0"/>
                <w:szCs w:val="21"/>
              </w:rPr>
              <w:t>安全教育与培训</w:t>
            </w:r>
            <w:r>
              <w:rPr>
                <w:rFonts w:hint="eastAsia" w:ascii="宋体" w:hAnsi="宋体" w:cs="宋体"/>
                <w:kern w:val="0"/>
                <w:szCs w:val="21"/>
                <w:lang w:val="en-US" w:eastAsia="zh-CN"/>
              </w:rPr>
              <w:t>对于保障服务人员的施工安全没有过多警示作用、文明服务措施</w:t>
            </w:r>
            <w:r>
              <w:rPr>
                <w:rFonts w:hint="eastAsia" w:ascii="宋体" w:hAnsi="宋体" w:cs="宋体"/>
                <w:bCs/>
                <w:sz w:val="21"/>
                <w:szCs w:val="21"/>
                <w:lang w:val="en-US" w:eastAsia="zh-CN"/>
              </w:rPr>
              <w:t>比较混乱存在缺陷</w:t>
            </w:r>
            <w:r>
              <w:rPr>
                <w:rFonts w:hint="eastAsia" w:ascii="宋体" w:hAnsi="宋体" w:eastAsia="宋体" w:cs="宋体"/>
                <w:bCs/>
                <w:sz w:val="21"/>
                <w:szCs w:val="21"/>
                <w:lang w:val="en-US" w:eastAsia="zh-CN"/>
              </w:rPr>
              <w:t>的得</w:t>
            </w:r>
            <w:r>
              <w:rPr>
                <w:rFonts w:hint="eastAsia" w:ascii="宋体" w:hAnsi="宋体" w:cs="宋体"/>
                <w:bCs/>
                <w:sz w:val="21"/>
                <w:szCs w:val="21"/>
                <w:lang w:val="en-US" w:eastAsia="zh-CN"/>
              </w:rPr>
              <w:t>1</w:t>
            </w:r>
            <w:r>
              <w:rPr>
                <w:rFonts w:hint="eastAsia" w:ascii="宋体" w:hAnsi="宋体" w:eastAsia="宋体" w:cs="宋体"/>
                <w:bCs/>
                <w:sz w:val="21"/>
                <w:szCs w:val="21"/>
                <w:lang w:val="en-US" w:eastAsia="zh-CN"/>
              </w:rPr>
              <w:t>分；</w:t>
            </w:r>
          </w:p>
          <w:p w14:paraId="20FF0909">
            <w:pPr>
              <w:keepNext w:val="0"/>
              <w:keepLines w:val="0"/>
              <w:pageBreakBefore w:val="0"/>
              <w:widowControl/>
              <w:numPr>
                <w:ilvl w:val="0"/>
                <w:numId w:val="2"/>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仿宋" w:hAnsi="仿宋" w:eastAsia="仿宋" w:cs="Times New Roman"/>
                <w:kern w:val="2"/>
                <w:sz w:val="21"/>
                <w:szCs w:val="21"/>
                <w:lang w:val="en-US" w:eastAsia="zh-CN" w:bidi="ar-SA"/>
              </w:rPr>
            </w:pPr>
            <w:r>
              <w:rPr>
                <w:rFonts w:hint="eastAsia" w:ascii="宋体" w:hAnsi="宋体" w:eastAsia="宋体" w:cs="宋体"/>
                <w:bCs/>
                <w:sz w:val="21"/>
                <w:szCs w:val="21"/>
                <w:lang w:val="en-US" w:eastAsia="zh-CN"/>
              </w:rPr>
              <w:t>无相关内容不得分。</w:t>
            </w:r>
          </w:p>
        </w:tc>
        <w:tc>
          <w:tcPr>
            <w:tcW w:w="697" w:type="dxa"/>
            <w:noWrap w:val="0"/>
            <w:vAlign w:val="center"/>
          </w:tcPr>
          <w:p w14:paraId="7E194B0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5</w:t>
            </w:r>
          </w:p>
        </w:tc>
        <w:tc>
          <w:tcPr>
            <w:tcW w:w="761" w:type="dxa"/>
            <w:noWrap w:val="0"/>
            <w:vAlign w:val="center"/>
          </w:tcPr>
          <w:p w14:paraId="1A6DCEE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主观评审</w:t>
            </w:r>
          </w:p>
        </w:tc>
      </w:tr>
      <w:tr w14:paraId="46D8CA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42F88F92">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restart"/>
            <w:tcBorders>
              <w:right w:val="single" w:color="auto" w:sz="4" w:space="0"/>
            </w:tcBorders>
            <w:noWrap w:val="0"/>
            <w:vAlign w:val="center"/>
          </w:tcPr>
          <w:p w14:paraId="6D8EC8E1">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6、质量保证（10分）</w:t>
            </w:r>
          </w:p>
        </w:tc>
        <w:tc>
          <w:tcPr>
            <w:tcW w:w="5843" w:type="dxa"/>
            <w:tcBorders>
              <w:left w:val="single" w:color="auto" w:sz="4" w:space="0"/>
            </w:tcBorders>
            <w:noWrap w:val="0"/>
            <w:vAlign w:val="center"/>
          </w:tcPr>
          <w:p w14:paraId="78FEB6C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left"/>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2"/>
                <w:sz w:val="21"/>
                <w:szCs w:val="21"/>
                <w:lang w:val="en-US" w:eastAsia="zh-CN"/>
              </w:rPr>
              <w:t>（1）根据供应商针对本项目制定的内部管理措施及考核制度</w:t>
            </w:r>
            <w:r>
              <w:rPr>
                <w:rFonts w:hint="eastAsia" w:ascii="宋体" w:hAnsi="宋体" w:eastAsia="宋体" w:cs="宋体"/>
                <w:bCs/>
                <w:kern w:val="0"/>
                <w:sz w:val="21"/>
                <w:szCs w:val="21"/>
                <w:lang w:val="en-US" w:eastAsia="zh-CN"/>
              </w:rPr>
              <w:t>等内容进行评议：</w:t>
            </w:r>
          </w:p>
          <w:p w14:paraId="47D235E1">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420" w:leftChars="0" w:hanging="420" w:firstLineChars="0"/>
              <w:jc w:val="left"/>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管理制度严格、细节考虑全面、考核制度能保障项目实施质量的得5分；</w:t>
            </w:r>
          </w:p>
          <w:p w14:paraId="674B3892">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420" w:leftChars="0" w:hanging="420" w:firstLineChars="0"/>
              <w:jc w:val="left"/>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管理制度较严格、细节考虑较全面、考核制度基本能保障项目实施质量的得3分；</w:t>
            </w:r>
          </w:p>
          <w:p w14:paraId="56F9E2E4">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420" w:leftChars="0" w:hanging="420" w:firstLineChars="0"/>
              <w:jc w:val="left"/>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管理制度欠严格、细节考虑欠全面、考核制度无法保障项目实施质量的得1分；</w:t>
            </w:r>
          </w:p>
          <w:p w14:paraId="5FA8E1EB">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uto"/>
              <w:ind w:left="420" w:leftChars="0" w:hanging="420" w:firstLineChars="0"/>
              <w:jc w:val="left"/>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rPr>
              <w:t>无相关内容不得分。</w:t>
            </w:r>
          </w:p>
        </w:tc>
        <w:tc>
          <w:tcPr>
            <w:tcW w:w="697" w:type="dxa"/>
            <w:noWrap w:val="0"/>
            <w:vAlign w:val="center"/>
          </w:tcPr>
          <w:p w14:paraId="7A811892">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5</w:t>
            </w:r>
          </w:p>
        </w:tc>
        <w:tc>
          <w:tcPr>
            <w:tcW w:w="761" w:type="dxa"/>
            <w:noWrap w:val="0"/>
            <w:vAlign w:val="center"/>
          </w:tcPr>
          <w:p w14:paraId="7F77AB0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主观评审</w:t>
            </w:r>
          </w:p>
        </w:tc>
      </w:tr>
      <w:tr w14:paraId="4B19E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3D74F1D2">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17B1E1D2">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cs="宋体"/>
                <w:bCs/>
                <w:kern w:val="0"/>
                <w:sz w:val="21"/>
                <w:szCs w:val="21"/>
                <w:lang w:val="en-US" w:eastAsia="zh-CN"/>
              </w:rPr>
            </w:pPr>
          </w:p>
        </w:tc>
        <w:tc>
          <w:tcPr>
            <w:tcW w:w="5843" w:type="dxa"/>
            <w:tcBorders>
              <w:left w:val="single" w:color="auto" w:sz="4" w:space="0"/>
            </w:tcBorders>
            <w:noWrap w:val="0"/>
            <w:vAlign w:val="center"/>
          </w:tcPr>
          <w:p w14:paraId="42EA200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根据供应商对电子警察维护的质量保证措施、计划进度安排等进行评议：</w:t>
            </w:r>
          </w:p>
          <w:p w14:paraId="4081E069">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质量保证措施</w:t>
            </w:r>
            <w:r>
              <w:rPr>
                <w:rFonts w:hint="eastAsia" w:ascii="宋体" w:hAnsi="宋体" w:eastAsia="宋体" w:cs="宋体"/>
                <w:szCs w:val="21"/>
                <w:lang w:val="en-US" w:eastAsia="zh-CN"/>
              </w:rPr>
              <w:t>内容制定</w:t>
            </w:r>
            <w:r>
              <w:rPr>
                <w:rFonts w:hint="eastAsia" w:ascii="宋体" w:hAnsi="宋体" w:eastAsia="宋体" w:cs="宋体"/>
                <w:kern w:val="0"/>
                <w:sz w:val="21"/>
                <w:szCs w:val="21"/>
                <w:lang w:val="en-US" w:eastAsia="zh-CN"/>
              </w:rPr>
              <w:t>详细、考虑周全，</w:t>
            </w:r>
            <w:r>
              <w:rPr>
                <w:rFonts w:hint="eastAsia" w:ascii="宋体" w:hAnsi="宋体" w:eastAsia="宋体" w:cs="宋体"/>
                <w:szCs w:val="21"/>
              </w:rPr>
              <w:t>计划进度安排</w:t>
            </w:r>
            <w:r>
              <w:rPr>
                <w:rFonts w:hint="eastAsia" w:ascii="宋体" w:hAnsi="宋体" w:eastAsia="宋体" w:cs="宋体"/>
                <w:kern w:val="0"/>
                <w:sz w:val="21"/>
                <w:szCs w:val="21"/>
                <w:lang w:val="en-US" w:eastAsia="zh-CN"/>
              </w:rPr>
              <w:t>合理可行的得5分；</w:t>
            </w:r>
          </w:p>
          <w:p w14:paraId="720578DA">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质量保证措施</w:t>
            </w:r>
            <w:r>
              <w:rPr>
                <w:rFonts w:hint="eastAsia" w:ascii="宋体" w:hAnsi="宋体" w:eastAsia="宋体" w:cs="宋体"/>
                <w:szCs w:val="21"/>
                <w:lang w:val="en-US" w:eastAsia="zh-CN"/>
              </w:rPr>
              <w:t>内容制定比较</w:t>
            </w:r>
            <w:r>
              <w:rPr>
                <w:rFonts w:hint="eastAsia" w:ascii="宋体" w:hAnsi="宋体" w:eastAsia="宋体" w:cs="宋体"/>
                <w:kern w:val="0"/>
                <w:sz w:val="21"/>
                <w:szCs w:val="21"/>
                <w:lang w:val="en-US" w:eastAsia="zh-CN"/>
              </w:rPr>
              <w:t>详细、考虑基本周全，</w:t>
            </w:r>
            <w:r>
              <w:rPr>
                <w:rFonts w:hint="eastAsia" w:ascii="宋体" w:hAnsi="宋体" w:eastAsia="宋体" w:cs="宋体"/>
                <w:szCs w:val="21"/>
              </w:rPr>
              <w:t>计划进度安排</w:t>
            </w:r>
            <w:r>
              <w:rPr>
                <w:rFonts w:hint="eastAsia" w:ascii="宋体" w:hAnsi="宋体" w:eastAsia="宋体" w:cs="宋体"/>
                <w:kern w:val="0"/>
                <w:sz w:val="21"/>
                <w:szCs w:val="21"/>
                <w:lang w:val="en-US" w:eastAsia="zh-CN"/>
              </w:rPr>
              <w:t>基本合理可行的得3分；</w:t>
            </w:r>
          </w:p>
          <w:p w14:paraId="3890232A">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szCs w:val="21"/>
              </w:rPr>
              <w:t>质量保证措施</w:t>
            </w:r>
            <w:r>
              <w:rPr>
                <w:rFonts w:hint="eastAsia" w:ascii="宋体" w:hAnsi="宋体" w:eastAsia="宋体" w:cs="宋体"/>
                <w:szCs w:val="21"/>
                <w:lang w:val="en-US" w:eastAsia="zh-CN"/>
              </w:rPr>
              <w:t>内容制定不够</w:t>
            </w:r>
            <w:r>
              <w:rPr>
                <w:rFonts w:hint="eastAsia" w:ascii="宋体" w:hAnsi="宋体" w:eastAsia="宋体" w:cs="宋体"/>
                <w:kern w:val="0"/>
                <w:sz w:val="21"/>
                <w:szCs w:val="21"/>
                <w:lang w:val="en-US" w:eastAsia="zh-CN"/>
              </w:rPr>
              <w:t>详细、考虑欠周全，</w:t>
            </w:r>
            <w:r>
              <w:rPr>
                <w:rFonts w:hint="eastAsia" w:ascii="宋体" w:hAnsi="宋体" w:eastAsia="宋体" w:cs="宋体"/>
                <w:szCs w:val="21"/>
              </w:rPr>
              <w:t>计划进度安排</w:t>
            </w:r>
            <w:r>
              <w:rPr>
                <w:rFonts w:hint="eastAsia" w:ascii="宋体" w:hAnsi="宋体" w:eastAsia="宋体" w:cs="宋体"/>
                <w:kern w:val="0"/>
                <w:sz w:val="21"/>
                <w:szCs w:val="21"/>
                <w:lang w:val="en-US" w:eastAsia="zh-CN"/>
              </w:rPr>
              <w:t>欠合理可行的得1分；</w:t>
            </w:r>
          </w:p>
          <w:p w14:paraId="406AC2A7">
            <w:pPr>
              <w:keepNext w:val="0"/>
              <w:keepLines w:val="0"/>
              <w:pageBreakBefore w:val="0"/>
              <w:widowControl/>
              <w:numPr>
                <w:ilvl w:val="0"/>
                <w:numId w:val="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无相关内容不得分。</w:t>
            </w:r>
          </w:p>
        </w:tc>
        <w:tc>
          <w:tcPr>
            <w:tcW w:w="697" w:type="dxa"/>
            <w:noWrap w:val="0"/>
            <w:vAlign w:val="center"/>
          </w:tcPr>
          <w:p w14:paraId="2510CCBD">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5</w:t>
            </w:r>
          </w:p>
        </w:tc>
        <w:tc>
          <w:tcPr>
            <w:tcW w:w="761" w:type="dxa"/>
            <w:noWrap w:val="0"/>
            <w:vAlign w:val="center"/>
          </w:tcPr>
          <w:p w14:paraId="23EA9A7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主观评审</w:t>
            </w:r>
          </w:p>
        </w:tc>
      </w:tr>
      <w:tr w14:paraId="7A3514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3050A74C">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tcBorders>
              <w:right w:val="single" w:color="auto" w:sz="4" w:space="0"/>
            </w:tcBorders>
            <w:noWrap w:val="0"/>
            <w:vAlign w:val="center"/>
          </w:tcPr>
          <w:p w14:paraId="736BB5C7">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7、</w:t>
            </w:r>
            <w:r>
              <w:rPr>
                <w:rFonts w:hint="eastAsia" w:ascii="宋体" w:hAnsi="宋体" w:eastAsia="宋体" w:cs="宋体"/>
                <w:color w:val="auto"/>
                <w:kern w:val="0"/>
                <w:sz w:val="21"/>
                <w:szCs w:val="21"/>
                <w:highlight w:val="none"/>
                <w:lang w:val="en-US" w:eastAsia="zh-CN"/>
              </w:rPr>
              <w:t>应急保障（5分）</w:t>
            </w:r>
          </w:p>
        </w:tc>
        <w:tc>
          <w:tcPr>
            <w:tcW w:w="5843" w:type="dxa"/>
            <w:tcBorders>
              <w:left w:val="single" w:color="auto" w:sz="4" w:space="0"/>
            </w:tcBorders>
            <w:noWrap w:val="0"/>
            <w:vAlign w:val="center"/>
          </w:tcPr>
          <w:p w14:paraId="1A700823">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根据供应商针对本项目制定的应急保障及紧急服务方案进行评议，包括预警和预防机制设置、应急响应、后期处置、保障措施等</w:t>
            </w:r>
            <w:r>
              <w:rPr>
                <w:rFonts w:hint="eastAsia" w:ascii="宋体" w:hAnsi="宋体" w:eastAsia="宋体" w:cs="宋体"/>
                <w:sz w:val="21"/>
                <w:szCs w:val="21"/>
                <w:lang w:val="en-US" w:eastAsia="zh-CN"/>
              </w:rPr>
              <w:t>内容</w:t>
            </w:r>
            <w:r>
              <w:rPr>
                <w:rFonts w:hint="eastAsia" w:ascii="宋体" w:hAnsi="宋体" w:eastAsia="宋体" w:cs="宋体"/>
                <w:color w:val="auto"/>
                <w:kern w:val="0"/>
                <w:sz w:val="21"/>
                <w:szCs w:val="21"/>
                <w:highlight w:val="none"/>
                <w:lang w:val="en-US" w:eastAsia="zh-CN"/>
              </w:rPr>
              <w:t>。</w:t>
            </w:r>
          </w:p>
          <w:p w14:paraId="1D3FB89E">
            <w:pPr>
              <w:keepNext w:val="0"/>
              <w:keepLines w:val="0"/>
              <w:pageBreakBefore w:val="0"/>
              <w:widowControl/>
              <w:numPr>
                <w:ilvl w:val="0"/>
                <w:numId w:val="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应急保障及紧急服务方案</w:t>
            </w:r>
            <w:r>
              <w:rPr>
                <w:rFonts w:hint="eastAsia" w:ascii="宋体" w:hAnsi="宋体" w:eastAsia="宋体" w:cs="宋体"/>
                <w:color w:val="auto"/>
                <w:kern w:val="0"/>
                <w:sz w:val="21"/>
                <w:szCs w:val="21"/>
                <w:highlight w:val="none"/>
                <w:lang w:val="en-US" w:eastAsia="zh-CN"/>
              </w:rPr>
              <w:t>完善考虑周全，预警和预防机制设置严谨、应急响应及时、后期处置妥当、保障措施有力的得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p w14:paraId="5C9D7BF1">
            <w:pPr>
              <w:keepNext w:val="0"/>
              <w:keepLines w:val="0"/>
              <w:pageBreakBefore w:val="0"/>
              <w:widowControl/>
              <w:numPr>
                <w:ilvl w:val="0"/>
                <w:numId w:val="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应急保障及紧急服务方案较</w:t>
            </w:r>
            <w:r>
              <w:rPr>
                <w:rFonts w:hint="eastAsia" w:ascii="宋体" w:hAnsi="宋体" w:eastAsia="宋体" w:cs="宋体"/>
                <w:color w:val="auto"/>
                <w:kern w:val="0"/>
                <w:sz w:val="21"/>
                <w:szCs w:val="21"/>
                <w:highlight w:val="none"/>
                <w:lang w:val="en-US" w:eastAsia="zh-CN"/>
              </w:rPr>
              <w:t>完善考虑</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周全，预警和预防机制设置</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严谨、应急响应</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及时、后期处置</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妥当、保障措施</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有力的得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76C041A6">
            <w:pPr>
              <w:keepNext w:val="0"/>
              <w:keepLines w:val="0"/>
              <w:pageBreakBefore w:val="0"/>
              <w:widowControl/>
              <w:numPr>
                <w:ilvl w:val="0"/>
                <w:numId w:val="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应急保障及紧急服务方案欠</w:t>
            </w:r>
            <w:r>
              <w:rPr>
                <w:rFonts w:hint="eastAsia" w:ascii="宋体" w:hAnsi="宋体" w:eastAsia="宋体" w:cs="宋体"/>
                <w:color w:val="auto"/>
                <w:kern w:val="0"/>
                <w:sz w:val="21"/>
                <w:szCs w:val="21"/>
                <w:highlight w:val="none"/>
                <w:lang w:val="en-US" w:eastAsia="zh-CN"/>
              </w:rPr>
              <w:t>完善考虑</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周全，预警和预防机制设置</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严谨、应急响应</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及时、后期处置</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妥当、保障措施</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有力的得1分；</w:t>
            </w:r>
          </w:p>
          <w:p w14:paraId="5F573925">
            <w:pPr>
              <w:keepNext w:val="0"/>
              <w:keepLines w:val="0"/>
              <w:pageBreakBefore w:val="0"/>
              <w:widowControl/>
              <w:numPr>
                <w:ilvl w:val="0"/>
                <w:numId w:val="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无相关内容不得分。</w:t>
            </w:r>
          </w:p>
        </w:tc>
        <w:tc>
          <w:tcPr>
            <w:tcW w:w="697" w:type="dxa"/>
            <w:noWrap w:val="0"/>
            <w:vAlign w:val="center"/>
          </w:tcPr>
          <w:p w14:paraId="08E1025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5</w:t>
            </w:r>
          </w:p>
        </w:tc>
        <w:tc>
          <w:tcPr>
            <w:tcW w:w="761" w:type="dxa"/>
            <w:noWrap w:val="0"/>
            <w:vAlign w:val="center"/>
          </w:tcPr>
          <w:p w14:paraId="23BEEE2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主观评审</w:t>
            </w:r>
          </w:p>
        </w:tc>
      </w:tr>
      <w:tr w14:paraId="20173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5F4E308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restart"/>
            <w:tcBorders>
              <w:right w:val="single" w:color="auto" w:sz="4" w:space="0"/>
            </w:tcBorders>
            <w:noWrap w:val="0"/>
            <w:vAlign w:val="center"/>
          </w:tcPr>
          <w:p w14:paraId="564835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Hans" w:bidi="ar-SA"/>
              </w:rPr>
              <w:t>服务承诺及服务响应</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分）</w:t>
            </w:r>
          </w:p>
        </w:tc>
        <w:tc>
          <w:tcPr>
            <w:tcW w:w="5843" w:type="dxa"/>
            <w:tcBorders>
              <w:left w:val="single" w:color="auto" w:sz="4" w:space="0"/>
            </w:tcBorders>
            <w:noWrap w:val="0"/>
            <w:vAlign w:val="center"/>
          </w:tcPr>
          <w:p w14:paraId="69E886D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lang w:val="en-US" w:eastAsia="zh-Hans"/>
              </w:rPr>
              <w:t>针对本项目</w:t>
            </w:r>
            <w:r>
              <w:rPr>
                <w:rFonts w:hint="eastAsia" w:ascii="宋体" w:hAnsi="宋体" w:eastAsia="宋体" w:cs="宋体"/>
                <w:color w:val="auto"/>
                <w:sz w:val="21"/>
                <w:szCs w:val="21"/>
                <w:highlight w:val="none"/>
                <w:lang w:val="en-US" w:eastAsia="zh-CN"/>
              </w:rPr>
              <w:t>提供的服务承诺</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70FBA12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承诺合理可行具有针对性的得5分；</w:t>
            </w:r>
          </w:p>
          <w:p w14:paraId="398C00A8">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承诺基本合理可行基本具有针对性的得3分；</w:t>
            </w:r>
          </w:p>
          <w:p w14:paraId="0A9E6443">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承诺不合理可行不具有针对性的得1分；</w:t>
            </w:r>
          </w:p>
          <w:p w14:paraId="23BB50BE">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cs="宋体"/>
                <w:bCs/>
                <w:color w:val="auto"/>
                <w:kern w:val="0"/>
                <w:sz w:val="21"/>
                <w:szCs w:val="21"/>
                <w:highlight w:val="none"/>
                <w:lang w:val="en-US" w:eastAsia="zh-CN"/>
              </w:rPr>
              <w:t>无相关内容不得分。</w:t>
            </w:r>
          </w:p>
        </w:tc>
        <w:tc>
          <w:tcPr>
            <w:tcW w:w="697" w:type="dxa"/>
            <w:noWrap w:val="0"/>
            <w:vAlign w:val="center"/>
          </w:tcPr>
          <w:p w14:paraId="70B8E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761" w:type="dxa"/>
            <w:noWrap w:val="0"/>
            <w:vAlign w:val="center"/>
          </w:tcPr>
          <w:p w14:paraId="463651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0"/>
                <w:sz w:val="21"/>
                <w:szCs w:val="21"/>
              </w:rPr>
              <w:t>主观</w:t>
            </w:r>
            <w:r>
              <w:rPr>
                <w:rFonts w:hint="eastAsia" w:ascii="宋体" w:hAnsi="宋体" w:eastAsia="宋体" w:cs="宋体"/>
                <w:kern w:val="0"/>
                <w:sz w:val="21"/>
                <w:szCs w:val="21"/>
                <w:lang w:eastAsia="zh-CN"/>
              </w:rPr>
              <w:t>评审</w:t>
            </w:r>
          </w:p>
        </w:tc>
      </w:tr>
      <w:tr w14:paraId="4F296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28BE5C8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1CCD3FA2">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cs="宋体"/>
                <w:bCs/>
                <w:kern w:val="0"/>
                <w:sz w:val="21"/>
                <w:szCs w:val="21"/>
                <w:lang w:val="en-US" w:eastAsia="zh-CN"/>
              </w:rPr>
            </w:pPr>
          </w:p>
        </w:tc>
        <w:tc>
          <w:tcPr>
            <w:tcW w:w="5843" w:type="dxa"/>
            <w:tcBorders>
              <w:left w:val="single" w:color="auto" w:sz="4" w:space="0"/>
            </w:tcBorders>
            <w:noWrap w:val="0"/>
            <w:vAlign w:val="center"/>
          </w:tcPr>
          <w:p w14:paraId="2C5C9C9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供应商针对本项目制定的</w:t>
            </w:r>
            <w:r>
              <w:rPr>
                <w:rFonts w:hint="eastAsia" w:ascii="宋体" w:hAnsi="宋体" w:eastAsia="宋体" w:cs="宋体"/>
                <w:sz w:val="21"/>
                <w:highlight w:val="none"/>
                <w:lang w:val="en-US" w:eastAsia="zh-CN"/>
              </w:rPr>
              <w:t>服务响应</w:t>
            </w:r>
            <w:r>
              <w:rPr>
                <w:rFonts w:hint="eastAsia" w:ascii="宋体" w:hAnsi="宋体" w:cs="宋体"/>
                <w:sz w:val="21"/>
                <w:highlight w:val="none"/>
                <w:lang w:val="en-US" w:eastAsia="zh-CN"/>
              </w:rPr>
              <w:t>速度</w:t>
            </w:r>
            <w:r>
              <w:rPr>
                <w:rFonts w:hint="eastAsia" w:ascii="宋体" w:hAnsi="宋体" w:eastAsia="宋体" w:cs="宋体"/>
                <w:sz w:val="21"/>
                <w:highlight w:val="none"/>
                <w:lang w:val="en-US" w:eastAsia="zh-CN"/>
              </w:rPr>
              <w:t>、到达指定地点的情况</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692F333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sz w:val="21"/>
                <w:highlight w:val="none"/>
                <w:lang w:val="en-US" w:eastAsia="zh-CN"/>
              </w:rPr>
            </w:pPr>
            <w:r>
              <w:rPr>
                <w:rFonts w:hint="eastAsia" w:ascii="宋体" w:hAnsi="宋体" w:cs="宋体"/>
                <w:color w:val="auto"/>
                <w:sz w:val="21"/>
                <w:szCs w:val="21"/>
                <w:highlight w:val="none"/>
                <w:lang w:val="en-US" w:eastAsia="zh-CN"/>
              </w:rPr>
              <w:t>服务响应迅速、</w:t>
            </w:r>
            <w:r>
              <w:rPr>
                <w:rFonts w:hint="eastAsia" w:ascii="宋体" w:hAnsi="宋体" w:eastAsia="宋体" w:cs="宋体"/>
                <w:sz w:val="21"/>
                <w:highlight w:val="none"/>
                <w:lang w:val="en-US" w:eastAsia="zh-CN"/>
              </w:rPr>
              <w:t>到达指定地点及时</w:t>
            </w:r>
            <w:r>
              <w:rPr>
                <w:rFonts w:hint="eastAsia" w:ascii="宋体" w:hAnsi="宋体" w:cs="宋体"/>
                <w:sz w:val="21"/>
                <w:highlight w:val="none"/>
                <w:lang w:val="en-US" w:eastAsia="zh-CN"/>
              </w:rPr>
              <w:t>的得5分；</w:t>
            </w:r>
          </w:p>
          <w:p w14:paraId="30983582">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sz w:val="21"/>
                <w:highlight w:val="none"/>
                <w:lang w:val="en-US" w:eastAsia="zh-CN"/>
              </w:rPr>
            </w:pPr>
            <w:r>
              <w:rPr>
                <w:rFonts w:hint="eastAsia" w:ascii="宋体" w:hAnsi="宋体" w:cs="宋体"/>
                <w:color w:val="auto"/>
                <w:sz w:val="21"/>
                <w:szCs w:val="21"/>
                <w:highlight w:val="none"/>
                <w:lang w:val="en-US" w:eastAsia="zh-CN"/>
              </w:rPr>
              <w:t>服务响应较迅速、</w:t>
            </w:r>
            <w:r>
              <w:rPr>
                <w:rFonts w:hint="eastAsia" w:ascii="宋体" w:hAnsi="宋体" w:eastAsia="宋体" w:cs="宋体"/>
                <w:sz w:val="21"/>
                <w:highlight w:val="none"/>
                <w:lang w:val="en-US" w:eastAsia="zh-CN"/>
              </w:rPr>
              <w:t>到达指定地点</w:t>
            </w:r>
            <w:r>
              <w:rPr>
                <w:rFonts w:hint="eastAsia" w:ascii="宋体" w:hAnsi="宋体" w:cs="宋体"/>
                <w:color w:val="auto"/>
                <w:sz w:val="21"/>
                <w:szCs w:val="21"/>
                <w:highlight w:val="none"/>
                <w:lang w:val="en-US" w:eastAsia="zh-CN"/>
              </w:rPr>
              <w:t>较</w:t>
            </w:r>
            <w:r>
              <w:rPr>
                <w:rFonts w:hint="eastAsia" w:ascii="宋体" w:hAnsi="宋体" w:eastAsia="宋体" w:cs="宋体"/>
                <w:sz w:val="21"/>
                <w:highlight w:val="none"/>
                <w:lang w:val="en-US" w:eastAsia="zh-CN"/>
              </w:rPr>
              <w:t>及时</w:t>
            </w:r>
            <w:r>
              <w:rPr>
                <w:rFonts w:hint="eastAsia" w:ascii="宋体" w:hAnsi="宋体" w:cs="宋体"/>
                <w:sz w:val="21"/>
                <w:highlight w:val="none"/>
                <w:lang w:val="en-US" w:eastAsia="zh-CN"/>
              </w:rPr>
              <w:t>的得3分；</w:t>
            </w:r>
          </w:p>
          <w:p w14:paraId="49B9EC19">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sz w:val="21"/>
                <w:highlight w:val="none"/>
                <w:lang w:val="en-US" w:eastAsia="zh-CN"/>
              </w:rPr>
            </w:pPr>
            <w:r>
              <w:rPr>
                <w:rFonts w:hint="eastAsia" w:ascii="宋体" w:hAnsi="宋体" w:cs="宋体"/>
                <w:color w:val="auto"/>
                <w:sz w:val="21"/>
                <w:szCs w:val="21"/>
                <w:highlight w:val="none"/>
                <w:lang w:val="en-US" w:eastAsia="zh-CN"/>
              </w:rPr>
              <w:t>服务响应欠迅速、</w:t>
            </w:r>
            <w:r>
              <w:rPr>
                <w:rFonts w:hint="eastAsia" w:ascii="宋体" w:hAnsi="宋体" w:eastAsia="宋体" w:cs="宋体"/>
                <w:sz w:val="21"/>
                <w:highlight w:val="none"/>
                <w:lang w:val="en-US" w:eastAsia="zh-CN"/>
              </w:rPr>
              <w:t>到达指定地点</w:t>
            </w:r>
            <w:r>
              <w:rPr>
                <w:rFonts w:hint="eastAsia" w:ascii="宋体" w:hAnsi="宋体" w:cs="宋体"/>
                <w:color w:val="auto"/>
                <w:sz w:val="21"/>
                <w:szCs w:val="21"/>
                <w:highlight w:val="none"/>
                <w:lang w:val="en-US" w:eastAsia="zh-CN"/>
              </w:rPr>
              <w:t>欠</w:t>
            </w:r>
            <w:r>
              <w:rPr>
                <w:rFonts w:hint="eastAsia" w:ascii="宋体" w:hAnsi="宋体" w:eastAsia="宋体" w:cs="宋体"/>
                <w:sz w:val="21"/>
                <w:highlight w:val="none"/>
                <w:lang w:val="en-US" w:eastAsia="zh-CN"/>
              </w:rPr>
              <w:t>及时</w:t>
            </w:r>
            <w:r>
              <w:rPr>
                <w:rFonts w:hint="eastAsia" w:ascii="宋体" w:hAnsi="宋体" w:cs="宋体"/>
                <w:sz w:val="21"/>
                <w:highlight w:val="none"/>
                <w:lang w:val="en-US" w:eastAsia="zh-CN"/>
              </w:rPr>
              <w:t>的得1分；</w:t>
            </w:r>
          </w:p>
          <w:p w14:paraId="43869DF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cs="宋体"/>
                <w:bCs/>
                <w:color w:val="auto"/>
                <w:kern w:val="0"/>
                <w:sz w:val="21"/>
                <w:szCs w:val="21"/>
                <w:highlight w:val="none"/>
                <w:lang w:val="en-US" w:eastAsia="zh-CN"/>
              </w:rPr>
              <w:t>无相关内容不得分。</w:t>
            </w:r>
          </w:p>
        </w:tc>
        <w:tc>
          <w:tcPr>
            <w:tcW w:w="697" w:type="dxa"/>
            <w:noWrap w:val="0"/>
            <w:vAlign w:val="center"/>
          </w:tcPr>
          <w:p w14:paraId="507B6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761" w:type="dxa"/>
            <w:noWrap w:val="0"/>
            <w:vAlign w:val="center"/>
          </w:tcPr>
          <w:p w14:paraId="360C47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主观</w:t>
            </w:r>
            <w:r>
              <w:rPr>
                <w:rFonts w:hint="eastAsia" w:ascii="宋体" w:hAnsi="宋体" w:eastAsia="宋体" w:cs="宋体"/>
                <w:kern w:val="0"/>
                <w:sz w:val="21"/>
                <w:szCs w:val="21"/>
                <w:lang w:eastAsia="zh-CN"/>
              </w:rPr>
              <w:t>评审</w:t>
            </w:r>
          </w:p>
        </w:tc>
      </w:tr>
      <w:tr w14:paraId="3B3E7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69B7B0EB">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restart"/>
            <w:tcBorders>
              <w:right w:val="single" w:color="auto" w:sz="4" w:space="0"/>
            </w:tcBorders>
            <w:noWrap w:val="0"/>
            <w:vAlign w:val="center"/>
          </w:tcPr>
          <w:p w14:paraId="0CE9AD02">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9、履约能力（9分）</w:t>
            </w:r>
          </w:p>
        </w:tc>
        <w:tc>
          <w:tcPr>
            <w:tcW w:w="5843" w:type="dxa"/>
            <w:tcBorders>
              <w:left w:val="single" w:color="auto" w:sz="4" w:space="0"/>
            </w:tcBorders>
            <w:noWrap w:val="0"/>
            <w:vAlign w:val="center"/>
          </w:tcPr>
          <w:p w14:paraId="4B9FEC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供应商具有质量管理体系认证证书的得1分、具有环境管理体系认证证书的得1分、具有职业健康与安全管理系统认证证书的得1分、具有信息安全管理体系认证证书的得1分、具有信息技术服务管理体系认证证书的得1分，满分5分。</w:t>
            </w:r>
          </w:p>
          <w:p w14:paraId="4A1D89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注：投标文件中须同时提供证书复印件和“国家市场监督管理总局全国认证认可信息公共服务平台”查询结果截图加盖公章，未提供或提供不全的不得分。</w:t>
            </w:r>
          </w:p>
        </w:tc>
        <w:tc>
          <w:tcPr>
            <w:tcW w:w="697" w:type="dxa"/>
            <w:noWrap w:val="0"/>
            <w:vAlign w:val="center"/>
          </w:tcPr>
          <w:p w14:paraId="1009F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761" w:type="dxa"/>
            <w:noWrap w:val="0"/>
            <w:vAlign w:val="center"/>
          </w:tcPr>
          <w:p w14:paraId="2C0D9A8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客观评审</w:t>
            </w:r>
          </w:p>
        </w:tc>
      </w:tr>
      <w:tr w14:paraId="47D69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1EF370DB">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3C397A61">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cs="宋体"/>
                <w:bCs/>
                <w:kern w:val="0"/>
                <w:sz w:val="21"/>
                <w:szCs w:val="21"/>
                <w:lang w:val="en-US" w:eastAsia="zh-CN"/>
              </w:rPr>
            </w:pPr>
          </w:p>
        </w:tc>
        <w:tc>
          <w:tcPr>
            <w:tcW w:w="5843" w:type="dxa"/>
            <w:tcBorders>
              <w:left w:val="single" w:color="auto" w:sz="4" w:space="0"/>
            </w:tcBorders>
            <w:noWrap w:val="0"/>
            <w:vAlign w:val="center"/>
          </w:tcPr>
          <w:p w14:paraId="39C517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（2）供应商具有电子与智能化工程专业承包二级及以上资质的得2分。</w:t>
            </w:r>
          </w:p>
          <w:p w14:paraId="1AB0F5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注：投标文件中须提供证书复印件，未提供不得分。</w:t>
            </w:r>
          </w:p>
        </w:tc>
        <w:tc>
          <w:tcPr>
            <w:tcW w:w="697" w:type="dxa"/>
            <w:noWrap w:val="0"/>
            <w:vAlign w:val="center"/>
          </w:tcPr>
          <w:p w14:paraId="76A24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761" w:type="dxa"/>
            <w:noWrap w:val="0"/>
            <w:vAlign w:val="center"/>
          </w:tcPr>
          <w:p w14:paraId="53E7F5E3">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客观评审</w:t>
            </w:r>
          </w:p>
        </w:tc>
      </w:tr>
      <w:tr w14:paraId="1F01B0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7F47F6B8">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0898A9AE">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cs="宋体"/>
                <w:bCs/>
                <w:kern w:val="0"/>
                <w:sz w:val="21"/>
                <w:szCs w:val="21"/>
                <w:lang w:val="en-US" w:eastAsia="zh-CN"/>
              </w:rPr>
            </w:pPr>
          </w:p>
        </w:tc>
        <w:tc>
          <w:tcPr>
            <w:tcW w:w="5843" w:type="dxa"/>
            <w:tcBorders>
              <w:left w:val="single" w:color="auto" w:sz="4" w:space="0"/>
            </w:tcBorders>
            <w:noWrap w:val="0"/>
            <w:vAlign w:val="center"/>
          </w:tcPr>
          <w:p w14:paraId="4298E8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lang w:val="en-US" w:eastAsia="zh-CN"/>
              </w:rPr>
              <w:t>通过ITSS信息技术服务运行维护标准的得2分。</w:t>
            </w:r>
          </w:p>
          <w:p w14:paraId="65AED2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注：投标文件中须提供证书复印件，未提供不得分。</w:t>
            </w:r>
          </w:p>
        </w:tc>
        <w:tc>
          <w:tcPr>
            <w:tcW w:w="697" w:type="dxa"/>
            <w:noWrap w:val="0"/>
            <w:vAlign w:val="center"/>
          </w:tcPr>
          <w:p w14:paraId="60B8C0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761" w:type="dxa"/>
            <w:noWrap w:val="0"/>
            <w:vAlign w:val="center"/>
          </w:tcPr>
          <w:p w14:paraId="41EBD5D4">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bCs/>
                <w:kern w:val="0"/>
                <w:sz w:val="21"/>
                <w:szCs w:val="21"/>
                <w:lang w:val="en-US" w:eastAsia="zh-CN"/>
              </w:rPr>
              <w:t>客观评审</w:t>
            </w:r>
          </w:p>
        </w:tc>
      </w:tr>
      <w:tr w14:paraId="64B47A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626A7BE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restart"/>
            <w:tcBorders>
              <w:right w:val="single" w:color="auto" w:sz="4" w:space="0"/>
            </w:tcBorders>
            <w:noWrap w:val="0"/>
            <w:vAlign w:val="center"/>
          </w:tcPr>
          <w:p w14:paraId="6BB03C77">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10、拟投入人员配备（9分）</w:t>
            </w:r>
          </w:p>
        </w:tc>
        <w:tc>
          <w:tcPr>
            <w:tcW w:w="5843" w:type="dxa"/>
            <w:tcBorders>
              <w:left w:val="single" w:color="auto" w:sz="4" w:space="0"/>
            </w:tcBorders>
            <w:noWrap w:val="0"/>
            <w:vAlign w:val="center"/>
          </w:tcPr>
          <w:p w14:paraId="3E897C8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（1）供应商拟投入本项目的项目经理具有ITSS证书得2分；具有一级注册建造师（机电）得2分，满分4分。</w:t>
            </w:r>
          </w:p>
          <w:p w14:paraId="72073C6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highlight w:val="none"/>
                <w:lang w:val="en-US" w:eastAsia="zh-CN"/>
              </w:rPr>
              <w:t>注：投标</w:t>
            </w:r>
            <w:r>
              <w:rPr>
                <w:rFonts w:hint="eastAsia" w:ascii="宋体" w:hAnsi="宋体" w:eastAsia="宋体" w:cs="宋体"/>
                <w:sz w:val="21"/>
                <w:szCs w:val="21"/>
                <w:highlight w:val="none"/>
              </w:rPr>
              <w:t>文件中须同时提供证书复印件和距开标日近三个月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其中一个月即可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供应商为其缴纳的社保证明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未提供或提供不全的不得分。</w:t>
            </w:r>
          </w:p>
        </w:tc>
        <w:tc>
          <w:tcPr>
            <w:tcW w:w="697" w:type="dxa"/>
            <w:noWrap w:val="0"/>
            <w:vAlign w:val="center"/>
          </w:tcPr>
          <w:p w14:paraId="1C1741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761" w:type="dxa"/>
            <w:noWrap w:val="0"/>
            <w:vAlign w:val="center"/>
          </w:tcPr>
          <w:p w14:paraId="38058E54">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客观评审</w:t>
            </w:r>
          </w:p>
        </w:tc>
      </w:tr>
      <w:tr w14:paraId="4D4EF1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34B6BD0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35D3E05C">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cs="宋体"/>
                <w:bCs/>
                <w:kern w:val="0"/>
                <w:sz w:val="21"/>
                <w:szCs w:val="21"/>
                <w:lang w:val="en-US" w:eastAsia="zh-CN"/>
              </w:rPr>
            </w:pPr>
          </w:p>
        </w:tc>
        <w:tc>
          <w:tcPr>
            <w:tcW w:w="5843" w:type="dxa"/>
            <w:tcBorders>
              <w:left w:val="single" w:color="auto" w:sz="4" w:space="0"/>
            </w:tcBorders>
            <w:noWrap w:val="0"/>
            <w:vAlign w:val="center"/>
          </w:tcPr>
          <w:p w14:paraId="240C23BA">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rPr>
              <w:t>（2）供应商拟投入本项目的技术维护负责人具有高级职称的得2分；中级职称的得1分，满分2分。</w:t>
            </w:r>
          </w:p>
          <w:p w14:paraId="6850404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Cs w:val="21"/>
                <w:lang w:val="en-US" w:eastAsia="zh-CN"/>
              </w:rPr>
              <w:t>注：投标</w:t>
            </w:r>
            <w:r>
              <w:rPr>
                <w:rFonts w:hint="eastAsia" w:ascii="宋体" w:hAnsi="宋体" w:eastAsia="宋体" w:cs="宋体"/>
                <w:szCs w:val="21"/>
              </w:rPr>
              <w:t>文件中须同时提供证书复印件和距开标日近三个月</w:t>
            </w:r>
            <w:r>
              <w:rPr>
                <w:rFonts w:hint="eastAsia" w:ascii="宋体" w:hAnsi="宋体" w:eastAsia="宋体" w:cs="宋体"/>
                <w:szCs w:val="21"/>
                <w:lang w:eastAsia="zh-CN"/>
              </w:rPr>
              <w:t>（</w:t>
            </w:r>
            <w:r>
              <w:rPr>
                <w:rFonts w:hint="eastAsia" w:ascii="宋体" w:hAnsi="宋体" w:eastAsia="宋体" w:cs="宋体"/>
                <w:szCs w:val="21"/>
                <w:lang w:val="en-US" w:eastAsia="zh-CN"/>
              </w:rPr>
              <w:t>其中一个月即可</w:t>
            </w:r>
            <w:r>
              <w:rPr>
                <w:rFonts w:hint="eastAsia" w:ascii="宋体" w:hAnsi="宋体" w:eastAsia="宋体" w:cs="宋体"/>
                <w:szCs w:val="21"/>
                <w:lang w:eastAsia="zh-CN"/>
              </w:rPr>
              <w:t>）</w:t>
            </w:r>
            <w:r>
              <w:rPr>
                <w:rFonts w:hint="eastAsia" w:ascii="宋体" w:hAnsi="宋体" w:eastAsia="宋体" w:cs="宋体"/>
                <w:szCs w:val="21"/>
              </w:rPr>
              <w:t>供应商为其缴纳的社保证明</w:t>
            </w:r>
            <w:r>
              <w:rPr>
                <w:rFonts w:hint="eastAsia" w:ascii="宋体" w:hAnsi="宋体" w:eastAsia="宋体" w:cs="宋体"/>
                <w:szCs w:val="21"/>
                <w:lang w:eastAsia="zh-CN"/>
              </w:rPr>
              <w:t>，</w:t>
            </w:r>
            <w:r>
              <w:rPr>
                <w:rFonts w:hint="eastAsia" w:ascii="宋体" w:hAnsi="宋体" w:eastAsia="宋体" w:cs="宋体"/>
                <w:szCs w:val="21"/>
                <w:lang w:val="en-US" w:eastAsia="zh-CN"/>
              </w:rPr>
              <w:t>未提供或提供不全的不得分。</w:t>
            </w:r>
          </w:p>
        </w:tc>
        <w:tc>
          <w:tcPr>
            <w:tcW w:w="697" w:type="dxa"/>
            <w:noWrap w:val="0"/>
            <w:vAlign w:val="center"/>
          </w:tcPr>
          <w:p w14:paraId="79F090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761" w:type="dxa"/>
            <w:noWrap w:val="0"/>
            <w:vAlign w:val="center"/>
          </w:tcPr>
          <w:p w14:paraId="0B63D57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客观评审</w:t>
            </w:r>
          </w:p>
        </w:tc>
      </w:tr>
      <w:tr w14:paraId="1F0537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23845949">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3DDECA6F">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cs="宋体"/>
                <w:bCs/>
                <w:kern w:val="0"/>
                <w:sz w:val="21"/>
                <w:szCs w:val="21"/>
                <w:lang w:val="en-US" w:eastAsia="zh-CN"/>
              </w:rPr>
            </w:pPr>
          </w:p>
        </w:tc>
        <w:tc>
          <w:tcPr>
            <w:tcW w:w="5843" w:type="dxa"/>
            <w:tcBorders>
              <w:left w:val="single" w:color="auto" w:sz="4" w:space="0"/>
            </w:tcBorders>
            <w:noWrap w:val="0"/>
            <w:vAlign w:val="center"/>
          </w:tcPr>
          <w:p w14:paraId="0032AAB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rPr>
              <w:t>（3）供应商拟投入本项目的项目组成员（不含项目经理和技术维护负责人）具备助理</w:t>
            </w:r>
            <w:r>
              <w:rPr>
                <w:rFonts w:hint="eastAsia" w:ascii="宋体" w:hAnsi="宋体" w:eastAsia="宋体" w:cs="宋体"/>
                <w:szCs w:val="21"/>
                <w:lang w:val="en-US" w:eastAsia="zh-CN"/>
              </w:rPr>
              <w:t>及以上</w:t>
            </w:r>
            <w:r>
              <w:rPr>
                <w:rFonts w:hint="eastAsia" w:ascii="宋体" w:hAnsi="宋体" w:eastAsia="宋体" w:cs="宋体"/>
                <w:szCs w:val="21"/>
              </w:rPr>
              <w:t>工程师8人及以上的得3分，7-5人的得2分，4人及以下的得1分，</w:t>
            </w:r>
            <w:r>
              <w:rPr>
                <w:rFonts w:hint="eastAsia" w:ascii="宋体" w:hAnsi="宋体" w:cs="宋体"/>
                <w:szCs w:val="21"/>
                <w:lang w:val="en-US" w:eastAsia="zh-CN"/>
              </w:rPr>
              <w:t>未明确配备人员不得分。</w:t>
            </w:r>
            <w:r>
              <w:rPr>
                <w:rFonts w:hint="eastAsia" w:ascii="宋体" w:hAnsi="宋体" w:eastAsia="宋体" w:cs="宋体"/>
                <w:szCs w:val="21"/>
              </w:rPr>
              <w:t>满分3分。</w:t>
            </w:r>
          </w:p>
          <w:p w14:paraId="1F367C5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注：投标</w:t>
            </w:r>
            <w:r>
              <w:rPr>
                <w:rFonts w:hint="eastAsia" w:ascii="宋体" w:hAnsi="宋体" w:eastAsia="宋体" w:cs="宋体"/>
                <w:szCs w:val="21"/>
              </w:rPr>
              <w:t>文件中须同时提供证书复印件和距开标日近三个月</w:t>
            </w:r>
            <w:r>
              <w:rPr>
                <w:rFonts w:hint="eastAsia" w:ascii="宋体" w:hAnsi="宋体" w:eastAsia="宋体" w:cs="宋体"/>
                <w:szCs w:val="21"/>
                <w:lang w:eastAsia="zh-CN"/>
              </w:rPr>
              <w:t>（</w:t>
            </w:r>
            <w:r>
              <w:rPr>
                <w:rFonts w:hint="eastAsia" w:ascii="宋体" w:hAnsi="宋体" w:eastAsia="宋体" w:cs="宋体"/>
                <w:szCs w:val="21"/>
                <w:lang w:val="en-US" w:eastAsia="zh-CN"/>
              </w:rPr>
              <w:t>其中一个月即可</w:t>
            </w:r>
            <w:r>
              <w:rPr>
                <w:rFonts w:hint="eastAsia" w:ascii="宋体" w:hAnsi="宋体" w:eastAsia="宋体" w:cs="宋体"/>
                <w:szCs w:val="21"/>
                <w:lang w:eastAsia="zh-CN"/>
              </w:rPr>
              <w:t>）</w:t>
            </w:r>
            <w:r>
              <w:rPr>
                <w:rFonts w:hint="eastAsia" w:ascii="宋体" w:hAnsi="宋体" w:eastAsia="宋体" w:cs="宋体"/>
                <w:szCs w:val="21"/>
              </w:rPr>
              <w:t>供应商为其缴纳的社保证明</w:t>
            </w:r>
            <w:r>
              <w:rPr>
                <w:rFonts w:hint="eastAsia" w:ascii="宋体" w:hAnsi="宋体" w:eastAsia="宋体" w:cs="宋体"/>
                <w:szCs w:val="21"/>
                <w:lang w:eastAsia="zh-CN"/>
              </w:rPr>
              <w:t>，</w:t>
            </w:r>
            <w:r>
              <w:rPr>
                <w:rFonts w:hint="eastAsia" w:ascii="宋体" w:hAnsi="宋体" w:eastAsia="宋体" w:cs="宋体"/>
                <w:szCs w:val="21"/>
                <w:lang w:val="en-US" w:eastAsia="zh-CN"/>
              </w:rPr>
              <w:t>未提供或提供不全的不得分。</w:t>
            </w:r>
          </w:p>
        </w:tc>
        <w:tc>
          <w:tcPr>
            <w:tcW w:w="697" w:type="dxa"/>
            <w:noWrap w:val="0"/>
            <w:vAlign w:val="center"/>
          </w:tcPr>
          <w:p w14:paraId="06971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761" w:type="dxa"/>
            <w:noWrap w:val="0"/>
            <w:vAlign w:val="center"/>
          </w:tcPr>
          <w:p w14:paraId="3D26EFBF">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客观评审</w:t>
            </w:r>
          </w:p>
        </w:tc>
      </w:tr>
      <w:tr w14:paraId="4343F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73B5A7D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restart"/>
            <w:tcBorders>
              <w:right w:val="single" w:color="auto" w:sz="4" w:space="0"/>
            </w:tcBorders>
            <w:noWrap w:val="0"/>
            <w:vAlign w:val="center"/>
          </w:tcPr>
          <w:p w14:paraId="4C7C658E">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11、车辆配备（</w:t>
            </w:r>
            <w:r>
              <w:rPr>
                <w:rFonts w:hint="eastAsia" w:ascii="宋体" w:hAnsi="宋体" w:cs="宋体"/>
                <w:bCs/>
                <w:kern w:val="0"/>
                <w:sz w:val="21"/>
                <w:szCs w:val="21"/>
                <w:lang w:val="en-US" w:eastAsia="zh-CN"/>
              </w:rPr>
              <w:t>6</w:t>
            </w:r>
            <w:r>
              <w:rPr>
                <w:rFonts w:hint="eastAsia" w:ascii="宋体" w:hAnsi="宋体" w:eastAsia="宋体" w:cs="宋体"/>
                <w:bCs/>
                <w:kern w:val="0"/>
                <w:sz w:val="21"/>
                <w:szCs w:val="21"/>
                <w:lang w:val="en-US" w:eastAsia="zh-CN"/>
              </w:rPr>
              <w:t>分）</w:t>
            </w:r>
          </w:p>
        </w:tc>
        <w:tc>
          <w:tcPr>
            <w:tcW w:w="5843" w:type="dxa"/>
            <w:tcBorders>
              <w:left w:val="single" w:color="auto" w:sz="4" w:space="0"/>
            </w:tcBorders>
            <w:noWrap w:val="0"/>
            <w:vAlign w:val="center"/>
          </w:tcPr>
          <w:p w14:paraId="328F6BD6">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自有登高特种车辆在一辆的基础上，每增加一辆得2分，如为租赁的得1分（租赁车辆最高得</w:t>
            </w:r>
            <w:r>
              <w:rPr>
                <w:rFonts w:hint="eastAsia" w:ascii="宋体" w:hAnsi="宋体" w:cs="宋体"/>
                <w:szCs w:val="21"/>
                <w:lang w:val="en-US" w:eastAsia="zh-CN"/>
              </w:rPr>
              <w:t>1</w:t>
            </w:r>
            <w:r>
              <w:rPr>
                <w:rFonts w:hint="eastAsia" w:ascii="宋体" w:hAnsi="宋体" w:eastAsia="宋体" w:cs="宋体"/>
                <w:szCs w:val="21"/>
                <w:lang w:val="en-US" w:eastAsia="zh-CN"/>
              </w:rPr>
              <w:t>分），承诺中标后配置的得0.5分（承诺车辆最高得</w:t>
            </w:r>
            <w:r>
              <w:rPr>
                <w:rFonts w:hint="eastAsia" w:ascii="宋体" w:hAnsi="宋体" w:cs="宋体"/>
                <w:szCs w:val="21"/>
                <w:lang w:val="en-US" w:eastAsia="zh-CN"/>
              </w:rPr>
              <w:t>0.5</w:t>
            </w:r>
            <w:r>
              <w:rPr>
                <w:rFonts w:hint="eastAsia" w:ascii="宋体" w:hAnsi="宋体" w:eastAsia="宋体" w:cs="宋体"/>
                <w:szCs w:val="21"/>
                <w:lang w:val="en-US" w:eastAsia="zh-CN"/>
              </w:rPr>
              <w:t>分）</w:t>
            </w:r>
            <w:r>
              <w:rPr>
                <w:rFonts w:hint="eastAsia" w:ascii="宋体" w:hAnsi="宋体" w:cs="宋体"/>
                <w:szCs w:val="21"/>
                <w:lang w:val="en-US" w:eastAsia="zh-CN"/>
              </w:rPr>
              <w:t>。本项</w:t>
            </w:r>
            <w:r>
              <w:rPr>
                <w:rFonts w:hint="eastAsia" w:ascii="宋体" w:hAnsi="宋体" w:eastAsia="宋体" w:cs="宋体"/>
                <w:szCs w:val="21"/>
                <w:lang w:val="en-US" w:eastAsia="zh-CN"/>
              </w:rPr>
              <w:t>最高得2分。</w:t>
            </w:r>
          </w:p>
          <w:p w14:paraId="2A061F77">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w:t>
            </w:r>
          </w:p>
          <w:p w14:paraId="1529C2ED">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①供应商自有车辆：</w:t>
            </w:r>
            <w:r>
              <w:rPr>
                <w:rFonts w:hint="eastAsia" w:ascii="宋体" w:hAnsi="宋体" w:eastAsia="宋体" w:cs="宋体"/>
                <w:szCs w:val="21"/>
                <w:lang w:val="en-US" w:eastAsia="zh-CN"/>
              </w:rPr>
              <w:t>投标文件中须同时提供车辆行驶证扫描件和车身照片（能看清车辆牌照）；</w:t>
            </w:r>
          </w:p>
          <w:p w14:paraId="4C4BDCAD">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②</w:t>
            </w:r>
            <w:r>
              <w:rPr>
                <w:rFonts w:hint="eastAsia" w:ascii="宋体" w:hAnsi="宋体" w:eastAsia="宋体" w:cs="宋体"/>
                <w:szCs w:val="21"/>
                <w:lang w:val="en-US" w:eastAsia="zh-CN"/>
              </w:rPr>
              <w:t>租赁车辆</w:t>
            </w:r>
            <w:r>
              <w:rPr>
                <w:rFonts w:hint="eastAsia" w:ascii="宋体" w:hAnsi="宋体" w:cs="宋体"/>
                <w:szCs w:val="21"/>
                <w:lang w:val="en-US" w:eastAsia="zh-CN"/>
              </w:rPr>
              <w:t>：投标文件中须同时提供车辆行驶证扫描件、车身照片（能看清车辆牌照）和</w:t>
            </w:r>
            <w:r>
              <w:rPr>
                <w:rFonts w:hint="eastAsia" w:ascii="宋体" w:hAnsi="宋体" w:eastAsia="宋体" w:cs="宋体"/>
                <w:szCs w:val="21"/>
                <w:lang w:val="en-US" w:eastAsia="zh-CN"/>
              </w:rPr>
              <w:t>租赁合同扫描件；</w:t>
            </w:r>
          </w:p>
          <w:p w14:paraId="3F40E1A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③承诺车辆：</w:t>
            </w:r>
            <w:r>
              <w:rPr>
                <w:rFonts w:hint="eastAsia" w:ascii="宋体" w:hAnsi="宋体" w:eastAsia="宋体" w:cs="宋体"/>
                <w:szCs w:val="21"/>
                <w:lang w:val="en-US" w:eastAsia="zh-CN"/>
              </w:rPr>
              <w:t>承诺中标后配置的，提供相应承诺函（格式自拟）。</w:t>
            </w:r>
          </w:p>
        </w:tc>
        <w:tc>
          <w:tcPr>
            <w:tcW w:w="697" w:type="dxa"/>
            <w:noWrap w:val="0"/>
            <w:vAlign w:val="center"/>
          </w:tcPr>
          <w:p w14:paraId="51A677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761" w:type="dxa"/>
            <w:noWrap w:val="0"/>
            <w:vAlign w:val="center"/>
          </w:tcPr>
          <w:p w14:paraId="447C0997">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客观评审</w:t>
            </w:r>
          </w:p>
        </w:tc>
      </w:tr>
      <w:tr w14:paraId="2376B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1512B231">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lang w:val="en-US" w:eastAsia="zh-CN"/>
              </w:rPr>
            </w:pPr>
          </w:p>
        </w:tc>
        <w:tc>
          <w:tcPr>
            <w:tcW w:w="1240" w:type="dxa"/>
            <w:vMerge w:val="continue"/>
            <w:tcBorders>
              <w:right w:val="single" w:color="auto" w:sz="4" w:space="0"/>
            </w:tcBorders>
            <w:noWrap w:val="0"/>
            <w:vAlign w:val="center"/>
          </w:tcPr>
          <w:p w14:paraId="02201510">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eastAsia="宋体" w:cs="宋体"/>
                <w:bCs/>
                <w:kern w:val="0"/>
                <w:sz w:val="21"/>
                <w:szCs w:val="21"/>
                <w:lang w:val="en-US" w:eastAsia="zh-CN"/>
              </w:rPr>
            </w:pPr>
          </w:p>
        </w:tc>
        <w:tc>
          <w:tcPr>
            <w:tcW w:w="5843" w:type="dxa"/>
            <w:tcBorders>
              <w:left w:val="single" w:color="auto" w:sz="4" w:space="0"/>
            </w:tcBorders>
            <w:noWrap w:val="0"/>
            <w:vAlign w:val="center"/>
          </w:tcPr>
          <w:p w14:paraId="2BC8E20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lang w:val="en-US" w:eastAsia="zh-CN"/>
              </w:rPr>
              <w:t>自有维护车辆在</w:t>
            </w:r>
            <w:r>
              <w:rPr>
                <w:rFonts w:hint="eastAsia" w:ascii="宋体" w:hAnsi="宋体" w:cs="宋体"/>
                <w:szCs w:val="21"/>
                <w:lang w:val="en-US" w:eastAsia="zh-CN"/>
              </w:rPr>
              <w:t>四</w:t>
            </w:r>
            <w:r>
              <w:rPr>
                <w:rFonts w:hint="eastAsia" w:ascii="宋体" w:hAnsi="宋体" w:eastAsia="宋体" w:cs="宋体"/>
                <w:szCs w:val="21"/>
                <w:lang w:val="en-US" w:eastAsia="zh-CN"/>
              </w:rPr>
              <w:t>辆的基础上，每增加一辆得</w:t>
            </w:r>
            <w:r>
              <w:rPr>
                <w:rFonts w:hint="eastAsia" w:ascii="宋体" w:hAnsi="宋体" w:cs="宋体"/>
                <w:szCs w:val="21"/>
                <w:lang w:val="en-US" w:eastAsia="zh-CN"/>
              </w:rPr>
              <w:t>1</w:t>
            </w:r>
            <w:r>
              <w:rPr>
                <w:rFonts w:hint="eastAsia" w:ascii="宋体" w:hAnsi="宋体" w:eastAsia="宋体" w:cs="宋体"/>
                <w:szCs w:val="21"/>
                <w:lang w:val="en-US" w:eastAsia="zh-CN"/>
              </w:rPr>
              <w:t>分，如为租赁的得</w:t>
            </w:r>
            <w:r>
              <w:rPr>
                <w:rFonts w:hint="eastAsia" w:ascii="宋体" w:hAnsi="宋体" w:cs="宋体"/>
                <w:szCs w:val="21"/>
                <w:lang w:val="en-US" w:eastAsia="zh-CN"/>
              </w:rPr>
              <w:t>0.5</w:t>
            </w:r>
            <w:r>
              <w:rPr>
                <w:rFonts w:hint="eastAsia" w:ascii="宋体" w:hAnsi="宋体" w:eastAsia="宋体" w:cs="宋体"/>
                <w:szCs w:val="21"/>
                <w:lang w:val="en-US" w:eastAsia="zh-CN"/>
              </w:rPr>
              <w:t>分</w:t>
            </w:r>
            <w:r>
              <w:rPr>
                <w:rFonts w:hint="eastAsia" w:ascii="宋体" w:hAnsi="宋体" w:cs="宋体"/>
                <w:szCs w:val="21"/>
                <w:lang w:val="en-US" w:eastAsia="zh-CN"/>
              </w:rPr>
              <w:t>（租赁车辆最高得2分）</w:t>
            </w:r>
            <w:r>
              <w:rPr>
                <w:rFonts w:hint="eastAsia" w:ascii="宋体" w:hAnsi="宋体" w:eastAsia="宋体" w:cs="宋体"/>
                <w:szCs w:val="21"/>
                <w:lang w:val="en-US" w:eastAsia="zh-CN"/>
              </w:rPr>
              <w:t>，承诺中标后配置的得0.</w:t>
            </w:r>
            <w:r>
              <w:rPr>
                <w:rFonts w:hint="eastAsia" w:ascii="宋体" w:hAnsi="宋体" w:cs="宋体"/>
                <w:szCs w:val="21"/>
                <w:lang w:val="en-US" w:eastAsia="zh-CN"/>
              </w:rPr>
              <w:t>25</w:t>
            </w:r>
            <w:r>
              <w:rPr>
                <w:rFonts w:hint="eastAsia" w:ascii="宋体" w:hAnsi="宋体" w:eastAsia="宋体" w:cs="宋体"/>
                <w:szCs w:val="21"/>
                <w:lang w:val="en-US" w:eastAsia="zh-CN"/>
              </w:rPr>
              <w:t>分（</w:t>
            </w:r>
            <w:r>
              <w:rPr>
                <w:rFonts w:hint="eastAsia" w:ascii="宋体" w:hAnsi="宋体" w:cs="宋体"/>
                <w:szCs w:val="21"/>
                <w:lang w:val="en-US" w:eastAsia="zh-CN"/>
              </w:rPr>
              <w:t>承诺</w:t>
            </w:r>
            <w:r>
              <w:rPr>
                <w:rFonts w:hint="eastAsia" w:ascii="宋体" w:hAnsi="宋体" w:eastAsia="宋体" w:cs="宋体"/>
                <w:szCs w:val="21"/>
                <w:lang w:val="en-US" w:eastAsia="zh-CN"/>
              </w:rPr>
              <w:t>车辆最高得</w:t>
            </w:r>
            <w:r>
              <w:rPr>
                <w:rFonts w:hint="eastAsia" w:ascii="宋体" w:hAnsi="宋体" w:cs="宋体"/>
                <w:szCs w:val="21"/>
                <w:lang w:val="en-US" w:eastAsia="zh-CN"/>
              </w:rPr>
              <w:t>1</w:t>
            </w:r>
            <w:r>
              <w:rPr>
                <w:rFonts w:hint="eastAsia" w:ascii="宋体" w:hAnsi="宋体" w:eastAsia="宋体" w:cs="宋体"/>
                <w:szCs w:val="21"/>
                <w:lang w:val="en-US" w:eastAsia="zh-CN"/>
              </w:rPr>
              <w:t>分）</w:t>
            </w:r>
            <w:r>
              <w:rPr>
                <w:rFonts w:hint="eastAsia" w:ascii="宋体" w:hAnsi="宋体" w:cs="宋体"/>
                <w:szCs w:val="21"/>
                <w:lang w:val="en-US" w:eastAsia="zh-CN"/>
              </w:rPr>
              <w:t>。本项</w:t>
            </w:r>
            <w:r>
              <w:rPr>
                <w:rFonts w:hint="eastAsia" w:ascii="宋体" w:hAnsi="宋体" w:eastAsia="宋体" w:cs="宋体"/>
                <w:szCs w:val="21"/>
                <w:lang w:val="en-US" w:eastAsia="zh-CN"/>
              </w:rPr>
              <w:t>最高得</w:t>
            </w:r>
            <w:r>
              <w:rPr>
                <w:rFonts w:hint="eastAsia" w:ascii="宋体" w:hAnsi="宋体" w:cs="宋体"/>
                <w:szCs w:val="21"/>
                <w:lang w:val="en-US" w:eastAsia="zh-CN"/>
              </w:rPr>
              <w:t>4</w:t>
            </w:r>
            <w:r>
              <w:rPr>
                <w:rFonts w:hint="eastAsia" w:ascii="宋体" w:hAnsi="宋体" w:eastAsia="宋体" w:cs="宋体"/>
                <w:szCs w:val="21"/>
                <w:lang w:val="en-US" w:eastAsia="zh-CN"/>
              </w:rPr>
              <w:t>分。</w:t>
            </w:r>
          </w:p>
          <w:p w14:paraId="76BD475B">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①供应商自有车辆：投标文件中须同时提供车辆行驶证扫描件和车身照片（能看清车辆牌照）；</w:t>
            </w:r>
          </w:p>
          <w:p w14:paraId="2C7428C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②租赁车辆：投标文件中须同时提供车辆行驶证扫描件、车身照片（能看清车辆牌照）和租赁合同扫描件；</w:t>
            </w:r>
          </w:p>
          <w:p w14:paraId="1CBEB7E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③承诺车辆：承诺中标后配置的，提供相应承诺函（格式自拟）。</w:t>
            </w:r>
          </w:p>
        </w:tc>
        <w:tc>
          <w:tcPr>
            <w:tcW w:w="697" w:type="dxa"/>
            <w:noWrap w:val="0"/>
            <w:vAlign w:val="center"/>
          </w:tcPr>
          <w:p w14:paraId="6F53F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p>
        </w:tc>
        <w:tc>
          <w:tcPr>
            <w:tcW w:w="761" w:type="dxa"/>
            <w:noWrap w:val="0"/>
            <w:vAlign w:val="center"/>
          </w:tcPr>
          <w:p w14:paraId="745E4AD3">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客观评审</w:t>
            </w:r>
          </w:p>
        </w:tc>
      </w:tr>
      <w:tr w14:paraId="0800FB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697" w:type="dxa"/>
            <w:vMerge w:val="continue"/>
            <w:noWrap w:val="0"/>
            <w:vAlign w:val="center"/>
          </w:tcPr>
          <w:p w14:paraId="247A1D86">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rPr>
            </w:pPr>
          </w:p>
        </w:tc>
        <w:tc>
          <w:tcPr>
            <w:tcW w:w="1240" w:type="dxa"/>
            <w:tcBorders>
              <w:right w:val="single" w:color="auto" w:sz="4" w:space="0"/>
            </w:tcBorders>
            <w:noWrap w:val="0"/>
            <w:vAlign w:val="center"/>
          </w:tcPr>
          <w:p w14:paraId="2FCC8989">
            <w:pPr>
              <w:keepNext w:val="0"/>
              <w:keepLines w:val="0"/>
              <w:pageBreakBefore w:val="0"/>
              <w:kinsoku/>
              <w:wordWrap/>
              <w:overflowPunct/>
              <w:topLinePunct w:val="0"/>
              <w:bidi w:val="0"/>
              <w:adjustRightInd/>
              <w:snapToGrid/>
              <w:spacing w:line="240" w:lineRule="auto"/>
              <w:jc w:val="left"/>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12、业绩（2分）</w:t>
            </w:r>
          </w:p>
        </w:tc>
        <w:tc>
          <w:tcPr>
            <w:tcW w:w="5843" w:type="dxa"/>
            <w:tcBorders>
              <w:left w:val="single" w:color="auto" w:sz="4" w:space="0"/>
            </w:tcBorders>
            <w:noWrap w:val="0"/>
            <w:vAlign w:val="center"/>
          </w:tcPr>
          <w:p w14:paraId="1291D95E">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w:t>
            </w:r>
            <w:r>
              <w:rPr>
                <w:rFonts w:hint="eastAsia" w:ascii="宋体" w:hAnsi="宋体" w:cs="宋体"/>
                <w:color w:val="auto"/>
                <w:kern w:val="0"/>
                <w:sz w:val="21"/>
                <w:szCs w:val="21"/>
                <w:highlight w:val="none"/>
                <w:lang w:val="en-US" w:eastAsia="zh-CN"/>
              </w:rPr>
              <w:t>2019</w:t>
            </w:r>
            <w:r>
              <w:rPr>
                <w:rFonts w:hint="eastAsia" w:ascii="宋体" w:hAnsi="宋体" w:eastAsia="宋体" w:cs="宋体"/>
                <w:color w:val="auto"/>
                <w:kern w:val="0"/>
                <w:sz w:val="21"/>
                <w:szCs w:val="21"/>
                <w:highlight w:val="none"/>
                <w:lang w:val="en-US" w:eastAsia="zh-CN"/>
              </w:rPr>
              <w:t>年1月1日至今（以合同签订日期为准），供应商具有本项目</w:t>
            </w:r>
            <w:r>
              <w:rPr>
                <w:rFonts w:hint="eastAsia" w:ascii="宋体" w:hAnsi="宋体" w:cs="宋体"/>
                <w:color w:val="auto"/>
                <w:kern w:val="0"/>
                <w:sz w:val="21"/>
                <w:szCs w:val="21"/>
                <w:highlight w:val="none"/>
                <w:lang w:val="en-US" w:eastAsia="zh-CN"/>
              </w:rPr>
              <w:t>类似维护</w:t>
            </w:r>
            <w:r>
              <w:rPr>
                <w:rFonts w:hint="eastAsia" w:ascii="宋体" w:hAnsi="宋体" w:eastAsia="宋体" w:cs="宋体"/>
                <w:color w:val="auto"/>
                <w:kern w:val="0"/>
                <w:sz w:val="21"/>
                <w:szCs w:val="21"/>
                <w:highlight w:val="none"/>
                <w:lang w:val="en-US" w:eastAsia="zh-CN"/>
              </w:rPr>
              <w:t>业绩的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具有1</w:t>
            </w:r>
            <w:r>
              <w:rPr>
                <w:rFonts w:hint="eastAsia" w:ascii="宋体" w:hAnsi="宋体" w:eastAsia="宋体" w:cs="宋体"/>
                <w:color w:val="auto"/>
                <w:kern w:val="0"/>
                <w:sz w:val="21"/>
                <w:szCs w:val="21"/>
                <w:highlight w:val="none"/>
              </w:rPr>
              <w:t>个得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分，最高得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355EC411">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注：</w:t>
            </w:r>
            <w:r>
              <w:rPr>
                <w:rFonts w:hint="eastAsia" w:ascii="宋体" w:hAnsi="宋体" w:eastAsia="宋体" w:cs="宋体"/>
                <w:bCs/>
                <w:color w:val="auto"/>
                <w:kern w:val="0"/>
                <w:sz w:val="21"/>
                <w:szCs w:val="21"/>
                <w:highlight w:val="none"/>
                <w:lang w:val="en-US" w:eastAsia="zh-CN"/>
              </w:rPr>
              <w:t>投标文件</w:t>
            </w:r>
            <w:r>
              <w:rPr>
                <w:rFonts w:hint="eastAsia" w:ascii="宋体" w:hAnsi="宋体" w:eastAsia="宋体" w:cs="宋体"/>
                <w:color w:val="auto"/>
                <w:kern w:val="0"/>
                <w:sz w:val="21"/>
                <w:szCs w:val="21"/>
                <w:highlight w:val="none"/>
              </w:rPr>
              <w:t>中须</w:t>
            </w:r>
            <w:r>
              <w:rPr>
                <w:rFonts w:hint="eastAsia" w:ascii="宋体" w:hAnsi="宋体" w:cs="宋体"/>
                <w:color w:val="auto"/>
                <w:kern w:val="0"/>
                <w:sz w:val="21"/>
                <w:szCs w:val="21"/>
                <w:highlight w:val="none"/>
                <w:lang w:val="en-US" w:eastAsia="zh-CN"/>
              </w:rPr>
              <w:t>同时</w:t>
            </w:r>
            <w:r>
              <w:rPr>
                <w:rFonts w:hint="eastAsia" w:ascii="宋体" w:hAnsi="宋体" w:eastAsia="宋体" w:cs="宋体"/>
                <w:color w:val="auto"/>
                <w:kern w:val="0"/>
                <w:sz w:val="21"/>
                <w:szCs w:val="21"/>
                <w:highlight w:val="none"/>
              </w:rPr>
              <w:t>提供合同</w:t>
            </w:r>
            <w:r>
              <w:rPr>
                <w:rFonts w:hint="eastAsia" w:ascii="宋体" w:hAnsi="宋体" w:cs="宋体"/>
                <w:color w:val="auto"/>
                <w:kern w:val="0"/>
                <w:sz w:val="21"/>
                <w:szCs w:val="21"/>
                <w:highlight w:val="none"/>
                <w:lang w:val="en-US" w:eastAsia="zh-CN"/>
              </w:rPr>
              <w:t>扫描件和中标（成交）通知书扫描件，</w:t>
            </w:r>
            <w:r>
              <w:rPr>
                <w:rFonts w:hint="eastAsia" w:ascii="宋体" w:hAnsi="宋体" w:eastAsia="宋体" w:cs="宋体"/>
                <w:bCs/>
                <w:color w:val="auto"/>
                <w:kern w:val="0"/>
                <w:sz w:val="21"/>
                <w:szCs w:val="21"/>
                <w:highlight w:val="none"/>
                <w:lang w:val="en-US" w:eastAsia="zh-CN"/>
              </w:rPr>
              <w:t>未提供</w:t>
            </w:r>
            <w:r>
              <w:rPr>
                <w:rFonts w:hint="eastAsia" w:ascii="宋体" w:hAnsi="宋体" w:cs="宋体"/>
                <w:bCs/>
                <w:color w:val="auto"/>
                <w:kern w:val="0"/>
                <w:sz w:val="21"/>
                <w:szCs w:val="21"/>
                <w:highlight w:val="none"/>
                <w:lang w:val="en-US" w:eastAsia="zh-CN"/>
              </w:rPr>
              <w:t>或提供不全的</w:t>
            </w:r>
            <w:r>
              <w:rPr>
                <w:rFonts w:hint="eastAsia" w:ascii="宋体" w:hAnsi="宋体" w:eastAsia="宋体" w:cs="宋体"/>
                <w:bCs/>
                <w:color w:val="auto"/>
                <w:kern w:val="0"/>
                <w:sz w:val="21"/>
                <w:szCs w:val="21"/>
                <w:highlight w:val="none"/>
                <w:lang w:val="en-US" w:eastAsia="zh-CN"/>
              </w:rPr>
              <w:t>不得分。</w:t>
            </w:r>
          </w:p>
        </w:tc>
        <w:tc>
          <w:tcPr>
            <w:tcW w:w="697" w:type="dxa"/>
            <w:noWrap w:val="0"/>
            <w:vAlign w:val="center"/>
          </w:tcPr>
          <w:p w14:paraId="1F8BA78F">
            <w:pPr>
              <w:keepNext w:val="0"/>
              <w:keepLines w:val="0"/>
              <w:pageBreakBefore w:val="0"/>
              <w:widowControl/>
              <w:kinsoku/>
              <w:wordWrap/>
              <w:overflowPunct/>
              <w:topLinePunct w:val="0"/>
              <w:bidi w:val="0"/>
              <w:adjustRightInd/>
              <w:snapToGrid/>
              <w:spacing w:line="240" w:lineRule="auto"/>
              <w:jc w:val="center"/>
              <w:textAlignment w:val="auto"/>
              <w:outlineLvl w:val="9"/>
              <w:rPr>
                <w:rFonts w:hint="default" w:ascii="宋体" w:hAnsi="宋体" w:cs="宋体"/>
                <w:bCs/>
                <w:kern w:val="0"/>
                <w:sz w:val="21"/>
                <w:szCs w:val="21"/>
                <w:lang w:val="en-US" w:eastAsia="zh-CN"/>
              </w:rPr>
            </w:pPr>
            <w:r>
              <w:rPr>
                <w:rFonts w:hint="eastAsia" w:ascii="宋体" w:hAnsi="宋体" w:cs="宋体"/>
                <w:bCs/>
                <w:kern w:val="0"/>
                <w:sz w:val="21"/>
                <w:szCs w:val="21"/>
                <w:lang w:val="en-US" w:eastAsia="zh-CN"/>
              </w:rPr>
              <w:t>2</w:t>
            </w:r>
          </w:p>
        </w:tc>
        <w:tc>
          <w:tcPr>
            <w:tcW w:w="761" w:type="dxa"/>
            <w:noWrap w:val="0"/>
            <w:vAlign w:val="center"/>
          </w:tcPr>
          <w:p w14:paraId="78F7F43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客观评审</w:t>
            </w:r>
          </w:p>
        </w:tc>
      </w:tr>
      <w:tr w14:paraId="04376E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780" w:type="dxa"/>
            <w:gridSpan w:val="3"/>
            <w:noWrap w:val="0"/>
            <w:vAlign w:val="center"/>
          </w:tcPr>
          <w:p w14:paraId="7DE008C4">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697" w:type="dxa"/>
            <w:noWrap w:val="0"/>
            <w:vAlign w:val="center"/>
          </w:tcPr>
          <w:p w14:paraId="3EB5216B">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rPr>
            </w:pPr>
          </w:p>
        </w:tc>
        <w:tc>
          <w:tcPr>
            <w:tcW w:w="761" w:type="dxa"/>
            <w:noWrap w:val="0"/>
            <w:vAlign w:val="center"/>
          </w:tcPr>
          <w:p w14:paraId="10FD360A">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0"/>
                <w:sz w:val="21"/>
                <w:szCs w:val="21"/>
              </w:rPr>
            </w:pPr>
          </w:p>
        </w:tc>
      </w:tr>
    </w:tbl>
    <w:p w14:paraId="7D2239C5">
      <w:pPr>
        <w:kinsoku/>
        <w:wordWrap/>
        <w:overflowPunct/>
        <w:topLinePunct w:val="0"/>
        <w:bidi w:val="0"/>
        <w:snapToGrid w:val="0"/>
        <w:spacing w:line="360" w:lineRule="auto"/>
        <w:outlineLvl w:val="9"/>
        <w:rPr>
          <w:rFonts w:hint="eastAsia" w:ascii="宋体" w:hAnsi="宋体" w:eastAsia="宋体" w:cs="宋体"/>
          <w:sz w:val="20"/>
          <w:szCs w:val="20"/>
          <w:shd w:val="clear" w:color="auto" w:fill="FFFFFF"/>
        </w:rPr>
      </w:pPr>
      <w:r>
        <w:rPr>
          <w:rFonts w:hint="eastAsia" w:ascii="宋体" w:hAnsi="宋体" w:eastAsia="宋体" w:cs="宋体"/>
          <w:bCs/>
          <w:sz w:val="24"/>
        </w:rPr>
        <w:t>备注：1、投标人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78DF4B28">
      <w:pPr>
        <w:kinsoku/>
        <w:wordWrap/>
        <w:overflowPunct/>
        <w:topLinePunct w:val="0"/>
        <w:bidi w:val="0"/>
        <w:snapToGrid w:val="0"/>
        <w:spacing w:line="360" w:lineRule="auto"/>
        <w:outlineLvl w:val="9"/>
        <w:rPr>
          <w:rFonts w:hint="eastAsia" w:ascii="宋体" w:hAnsi="宋体" w:eastAsia="宋体" w:cs="宋体"/>
          <w:b/>
          <w:sz w:val="32"/>
        </w:rPr>
      </w:pPr>
    </w:p>
    <w:p w14:paraId="14401D94">
      <w:pPr>
        <w:rPr>
          <w:rFonts w:hint="eastAsia" w:ascii="宋体" w:hAnsi="宋体" w:eastAsia="宋体" w:cs="宋体"/>
          <w:b/>
          <w:sz w:val="32"/>
        </w:rPr>
      </w:pPr>
      <w:r>
        <w:rPr>
          <w:rFonts w:hint="eastAsia" w:ascii="宋体" w:hAnsi="宋体" w:eastAsia="宋体" w:cs="宋体"/>
          <w:b/>
          <w:sz w:val="32"/>
        </w:rPr>
        <w:br w:type="page"/>
      </w:r>
    </w:p>
    <w:p w14:paraId="506F6921">
      <w:pPr>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32"/>
        </w:rPr>
        <w:t>一、评标方法</w:t>
      </w:r>
    </w:p>
    <w:p w14:paraId="1515EC8A">
      <w:pPr>
        <w:keepNext w:val="0"/>
        <w:keepLines w:val="0"/>
        <w:pageBreakBefore w:val="0"/>
        <w:kinsoku/>
        <w:wordWrap/>
        <w:overflowPunct/>
        <w:topLinePunct w:val="0"/>
        <w:autoSpaceDE/>
        <w:autoSpaceDN/>
        <w:bidi w:val="0"/>
        <w:adjustRightInd/>
        <w:spacing w:line="360"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1F1762E1">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kern w:val="0"/>
          <w:sz w:val="24"/>
        </w:rPr>
      </w:pPr>
      <w:r>
        <w:rPr>
          <w:rFonts w:hint="eastAsia" w:ascii="宋体" w:hAnsi="宋体" w:eastAsia="宋体" w:cs="宋体"/>
          <w:b/>
          <w:sz w:val="32"/>
        </w:rPr>
        <w:t>二、评标标准</w:t>
      </w:r>
    </w:p>
    <w:p w14:paraId="64FFED18">
      <w:pPr>
        <w:keepNext w:val="0"/>
        <w:keepLines w:val="0"/>
        <w:pageBreakBefore w:val="0"/>
        <w:kinsoku/>
        <w:wordWrap/>
        <w:overflowPunct/>
        <w:topLinePunct w:val="0"/>
        <w:autoSpaceDE/>
        <w:autoSpaceDN/>
        <w:bidi w:val="0"/>
        <w:spacing w:line="360" w:lineRule="auto"/>
        <w:ind w:firstLine="472" w:firstLineChars="196"/>
        <w:textAlignment w:val="auto"/>
        <w:outlineLvl w:val="9"/>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4A3B44B7">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sz w:val="32"/>
        </w:rPr>
      </w:pPr>
      <w:r>
        <w:rPr>
          <w:rFonts w:hint="eastAsia" w:ascii="宋体" w:hAnsi="宋体" w:eastAsia="宋体" w:cs="宋体"/>
          <w:b/>
          <w:sz w:val="32"/>
        </w:rPr>
        <w:t>三、评标程序</w:t>
      </w:r>
    </w:p>
    <w:p w14:paraId="515FF144">
      <w:pPr>
        <w:keepNext w:val="0"/>
        <w:keepLines w:val="0"/>
        <w:pageBreakBefore w:val="0"/>
        <w:kinsoku/>
        <w:wordWrap/>
        <w:overflowPunct/>
        <w:topLinePunct w:val="0"/>
        <w:autoSpaceDE/>
        <w:autoSpaceDN/>
        <w:bidi w:val="0"/>
        <w:spacing w:line="360"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49C153B9">
      <w:pPr>
        <w:keepNext w:val="0"/>
        <w:keepLines w:val="0"/>
        <w:pageBreakBefore w:val="0"/>
        <w:kinsoku/>
        <w:wordWrap/>
        <w:overflowPunct/>
        <w:topLinePunct w:val="0"/>
        <w:autoSpaceDE/>
        <w:autoSpaceDN/>
        <w:bidi w:val="0"/>
        <w:spacing w:line="360"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5FCF081">
      <w:pPr>
        <w:keepNext w:val="0"/>
        <w:keepLines w:val="0"/>
        <w:pageBreakBefore w:val="0"/>
        <w:kinsoku/>
        <w:wordWrap/>
        <w:overflowPunct/>
        <w:topLinePunct w:val="0"/>
        <w:autoSpaceDE/>
        <w:autoSpaceDN/>
        <w:bidi w:val="0"/>
        <w:spacing w:line="360"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25AAE503">
      <w:pPr>
        <w:keepNext w:val="0"/>
        <w:keepLines w:val="0"/>
        <w:pageBreakBefore w:val="0"/>
        <w:kinsoku/>
        <w:wordWrap/>
        <w:overflowPunct/>
        <w:topLinePunct w:val="0"/>
        <w:autoSpaceDE/>
        <w:autoSpaceDN/>
        <w:bidi w:val="0"/>
        <w:spacing w:line="360" w:lineRule="auto"/>
        <w:ind w:firstLine="472" w:firstLineChars="196"/>
        <w:textAlignment w:val="auto"/>
        <w:outlineLvl w:val="9"/>
        <w:rPr>
          <w:rFonts w:hint="eastAsia" w:ascii="宋体" w:hAnsi="宋体" w:eastAsia="宋体" w:cs="宋体"/>
          <w:b/>
          <w:kern w:val="0"/>
          <w:sz w:val="24"/>
        </w:rPr>
      </w:pPr>
      <w:r>
        <w:rPr>
          <w:rFonts w:hint="eastAsia" w:ascii="宋体" w:hAnsi="宋体" w:eastAsia="宋体" w:cs="宋体"/>
          <w:b/>
          <w:kern w:val="0"/>
          <w:sz w:val="24"/>
        </w:rPr>
        <w:t>3.4报价评审。</w:t>
      </w:r>
    </w:p>
    <w:p w14:paraId="77B6F9D8">
      <w:pPr>
        <w:pStyle w:val="157"/>
        <w:keepNext w:val="0"/>
        <w:keepLines w:val="0"/>
        <w:pageBreakBefore w:val="0"/>
        <w:kinsoku/>
        <w:wordWrap/>
        <w:overflowPunct/>
        <w:topLinePunct w:val="0"/>
        <w:autoSpaceDE/>
        <w:autoSpaceDN/>
        <w:bidi w:val="0"/>
        <w:spacing w:before="0" w:line="360" w:lineRule="auto"/>
        <w:ind w:firstLine="508" w:firstLineChars="212"/>
        <w:textAlignment w:val="auto"/>
        <w:outlineLvl w:val="9"/>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706A3478">
      <w:pPr>
        <w:pStyle w:val="157"/>
        <w:keepNext w:val="0"/>
        <w:keepLines w:val="0"/>
        <w:pageBreakBefore w:val="0"/>
        <w:kinsoku/>
        <w:wordWrap/>
        <w:overflowPunct/>
        <w:topLinePunct w:val="0"/>
        <w:autoSpaceDE/>
        <w:autoSpaceDN/>
        <w:bidi w:val="0"/>
        <w:spacing w:before="0" w:line="360"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095651F2">
      <w:pPr>
        <w:pStyle w:val="157"/>
        <w:keepNext w:val="0"/>
        <w:keepLines w:val="0"/>
        <w:pageBreakBefore w:val="0"/>
        <w:kinsoku/>
        <w:wordWrap/>
        <w:overflowPunct/>
        <w:topLinePunct w:val="0"/>
        <w:autoSpaceDE/>
        <w:autoSpaceDN/>
        <w:bidi w:val="0"/>
        <w:spacing w:before="0" w:line="360"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9DCB695">
      <w:pPr>
        <w:pStyle w:val="157"/>
        <w:keepNext w:val="0"/>
        <w:keepLines w:val="0"/>
        <w:pageBreakBefore w:val="0"/>
        <w:kinsoku/>
        <w:wordWrap/>
        <w:overflowPunct/>
        <w:topLinePunct w:val="0"/>
        <w:autoSpaceDE/>
        <w:autoSpaceDN/>
        <w:bidi w:val="0"/>
        <w:spacing w:before="0" w:line="360"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262714DB">
      <w:pPr>
        <w:pStyle w:val="157"/>
        <w:keepNext w:val="0"/>
        <w:keepLines w:val="0"/>
        <w:pageBreakBefore w:val="0"/>
        <w:kinsoku/>
        <w:wordWrap/>
        <w:overflowPunct/>
        <w:topLinePunct w:val="0"/>
        <w:autoSpaceDE/>
        <w:autoSpaceDN/>
        <w:bidi w:val="0"/>
        <w:spacing w:before="0" w:line="360"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5F018E7F">
      <w:pPr>
        <w:pStyle w:val="157"/>
        <w:keepNext w:val="0"/>
        <w:keepLines w:val="0"/>
        <w:pageBreakBefore w:val="0"/>
        <w:kinsoku/>
        <w:wordWrap/>
        <w:overflowPunct/>
        <w:topLinePunct w:val="0"/>
        <w:autoSpaceDE/>
        <w:autoSpaceDN/>
        <w:bidi w:val="0"/>
        <w:spacing w:before="0" w:line="360"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14028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5A709ED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55D47695">
      <w:pPr>
        <w:pStyle w:val="157"/>
        <w:keepNext w:val="0"/>
        <w:keepLines w:val="0"/>
        <w:pageBreakBefore w:val="0"/>
        <w:kinsoku/>
        <w:wordWrap/>
        <w:overflowPunct/>
        <w:topLinePunct w:val="0"/>
        <w:autoSpaceDE/>
        <w:autoSpaceDN/>
        <w:bidi w:val="0"/>
        <w:spacing w:before="0" w:line="360"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6863D8">
      <w:pPr>
        <w:pStyle w:val="157"/>
        <w:keepNext w:val="0"/>
        <w:keepLines w:val="0"/>
        <w:pageBreakBefore w:val="0"/>
        <w:kinsoku/>
        <w:wordWrap/>
        <w:overflowPunct/>
        <w:topLinePunct w:val="0"/>
        <w:autoSpaceDE/>
        <w:autoSpaceDN/>
        <w:bidi w:val="0"/>
        <w:spacing w:before="0" w:line="360"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B7FA48">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若投标报价也相同，则由采购人或者评标委员会抽签决定顺序。投标文件满足招标文件全部实质性要求，且按照评审因素的量化指标评审得分最高的供应商为排名第一的中标候选人。</w:t>
      </w:r>
      <w:r>
        <w:rPr>
          <w:rFonts w:hint="eastAsia" w:ascii="宋体" w:hAnsi="宋体" w:eastAsia="宋体" w:cs="宋体"/>
          <w:b/>
          <w:bCs/>
          <w:kern w:val="0"/>
          <w:sz w:val="24"/>
          <w:highlight w:val="none"/>
        </w:rPr>
        <w:t>注：有效投标供应商数量等于3家时，中标候选人数量为1家；有效投标供应商数量等于4家时，中标候选人数量为2家；有效投标供应商数量大于等于5家时，中标候选人数量为3家。</w:t>
      </w:r>
    </w:p>
    <w:p w14:paraId="0AA7D5E5">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5FA11E">
      <w:pPr>
        <w:keepNext w:val="0"/>
        <w:keepLines w:val="0"/>
        <w:pageBreakBefore w:val="0"/>
        <w:kinsoku/>
        <w:wordWrap/>
        <w:overflowPunct/>
        <w:topLinePunct w:val="0"/>
        <w:autoSpaceDE/>
        <w:autoSpaceDN/>
        <w:bidi w:val="0"/>
        <w:spacing w:line="360"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209A0A">
      <w:pPr>
        <w:keepNext w:val="0"/>
        <w:keepLines w:val="0"/>
        <w:pageBreakBefore w:val="0"/>
        <w:widowControl/>
        <w:kinsoku/>
        <w:wordWrap/>
        <w:overflowPunct/>
        <w:topLinePunct w:val="0"/>
        <w:autoSpaceDE/>
        <w:autoSpaceDN/>
        <w:bidi w:val="0"/>
        <w:adjustRightInd/>
        <w:spacing w:line="360" w:lineRule="auto"/>
        <w:jc w:val="left"/>
        <w:textAlignment w:val="auto"/>
        <w:outlineLvl w:val="9"/>
        <w:rPr>
          <w:rFonts w:hint="eastAsia" w:ascii="宋体" w:hAnsi="宋体" w:eastAsia="宋体" w:cs="宋体"/>
          <w:b/>
          <w:sz w:val="32"/>
        </w:rPr>
      </w:pPr>
      <w:r>
        <w:rPr>
          <w:rFonts w:hint="eastAsia" w:ascii="宋体" w:hAnsi="宋体" w:eastAsia="宋体" w:cs="宋体"/>
          <w:b/>
          <w:sz w:val="32"/>
        </w:rPr>
        <w:t>四、评标中的其他事项</w:t>
      </w:r>
    </w:p>
    <w:p w14:paraId="2FEF03D5">
      <w:pPr>
        <w:pStyle w:val="157"/>
        <w:keepNext w:val="0"/>
        <w:keepLines w:val="0"/>
        <w:pageBreakBefore w:val="0"/>
        <w:kinsoku/>
        <w:wordWrap/>
        <w:overflowPunct/>
        <w:topLinePunct w:val="0"/>
        <w:autoSpaceDE/>
        <w:autoSpaceDN/>
        <w:bidi w:val="0"/>
        <w:spacing w:before="0" w:line="360" w:lineRule="auto"/>
        <w:ind w:firstLine="472" w:firstLineChars="196"/>
        <w:textAlignment w:val="auto"/>
        <w:outlineLvl w:val="9"/>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74099C">
      <w:pPr>
        <w:pStyle w:val="25"/>
        <w:keepNext w:val="0"/>
        <w:keepLines w:val="0"/>
        <w:pageBreakBefore w:val="0"/>
        <w:kinsoku/>
        <w:wordWrap/>
        <w:overflowPunct/>
        <w:topLinePunct w:val="0"/>
        <w:autoSpaceDE/>
        <w:autoSpaceDN/>
        <w:bidi w:val="0"/>
        <w:spacing w:line="360" w:lineRule="auto"/>
        <w:ind w:left="954" w:leftChars="226" w:hanging="479" w:firstLineChars="0"/>
        <w:textAlignment w:val="auto"/>
        <w:outlineLvl w:val="9"/>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70505250">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28F0DF2D">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74121EE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5F05CE1">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32A2A90F">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75B19030">
      <w:pPr>
        <w:keepNext w:val="0"/>
        <w:keepLines w:val="0"/>
        <w:pageBreakBefore w:val="0"/>
        <w:kinsoku/>
        <w:wordWrap/>
        <w:overflowPunct/>
        <w:topLinePunct w:val="0"/>
        <w:autoSpaceDE/>
        <w:autoSpaceDN/>
        <w:bidi w:val="0"/>
        <w:snapToGrid w:val="0"/>
        <w:spacing w:line="360" w:lineRule="auto"/>
        <w:ind w:firstLine="120" w:firstLineChars="5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14:paraId="1E16634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14:paraId="059DA176">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rPr>
        <w:t>4.2.8报价明显低于其他通过符合性审查投标人的报价</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低于项目预算50%的</w:t>
      </w:r>
      <w:r>
        <w:rPr>
          <w:rFonts w:hint="eastAsia" w:ascii="宋体" w:hAnsi="宋体" w:cs="宋体"/>
          <w:kern w:val="0"/>
          <w:sz w:val="24"/>
          <w:highlight w:val="none"/>
          <w:lang w:eastAsia="zh-CN"/>
        </w:rPr>
        <w:t>）</w:t>
      </w:r>
      <w:r>
        <w:rPr>
          <w:rFonts w:hint="eastAsia" w:ascii="宋体" w:hAnsi="宋体" w:eastAsia="宋体" w:cs="宋体"/>
          <w:kern w:val="0"/>
          <w:sz w:val="24"/>
        </w:rPr>
        <w:t>，有可能影响产品质量或者不能诚信履约的，未能按要求提供书面说明或者提交相关证明材料，不能证明其报价合理性的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4B62E327">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47ADAD9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7E348418">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7214FB66">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20676BE0">
      <w:pPr>
        <w:keepNext w:val="0"/>
        <w:keepLines w:val="0"/>
        <w:pageBreakBefore w:val="0"/>
        <w:tabs>
          <w:tab w:val="left" w:pos="432"/>
        </w:tabs>
        <w:kinsoku/>
        <w:wordWrap/>
        <w:overflowPunct/>
        <w:topLinePunct w:val="0"/>
        <w:autoSpaceDE/>
        <w:autoSpaceDN/>
        <w:bidi w:val="0"/>
        <w:spacing w:line="360" w:lineRule="auto"/>
        <w:ind w:left="430" w:leftChars="205"/>
        <w:textAlignment w:val="auto"/>
        <w:outlineLvl w:val="9"/>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4.2.13投标文件不满足招标文件的其它实质性要求的；</w:t>
      </w:r>
    </w:p>
    <w:p w14:paraId="3CB103E4">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60295D9B">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4.2.15上传投标文件同一网卡地址、同一IP地址的为无效标。</w:t>
      </w:r>
    </w:p>
    <w:p w14:paraId="59507038">
      <w:pPr>
        <w:pStyle w:val="25"/>
        <w:keepNext w:val="0"/>
        <w:keepLines w:val="0"/>
        <w:pageBreakBefore w:val="0"/>
        <w:kinsoku/>
        <w:wordWrap/>
        <w:overflowPunct/>
        <w:topLinePunct w:val="0"/>
        <w:autoSpaceDE/>
        <w:autoSpaceDN/>
        <w:bidi w:val="0"/>
        <w:snapToGrid w:val="0"/>
        <w:spacing w:line="360" w:lineRule="auto"/>
        <w:ind w:firstLine="472" w:firstLineChars="196"/>
        <w:textAlignment w:val="auto"/>
        <w:outlineLvl w:val="9"/>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4A4ABC4A">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21054761">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5.2出现影响采购公正的违法、违规行为的；</w:t>
      </w:r>
    </w:p>
    <w:p w14:paraId="20A2C96B">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5.3投标人的报价均超过了采购预算，采购人不能支付的；</w:t>
      </w:r>
    </w:p>
    <w:p w14:paraId="06249CA9">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5.4因重大变故，采购任务取消的。</w:t>
      </w:r>
    </w:p>
    <w:p w14:paraId="1A690703">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废标后，采购代理机构应当将废标理由通知所有投标人。</w:t>
      </w:r>
    </w:p>
    <w:p w14:paraId="55FA3674">
      <w:pPr>
        <w:pStyle w:val="25"/>
        <w:keepNext w:val="0"/>
        <w:keepLines w:val="0"/>
        <w:pageBreakBefore w:val="0"/>
        <w:kinsoku/>
        <w:wordWrap/>
        <w:overflowPunct/>
        <w:topLinePunct w:val="0"/>
        <w:autoSpaceDE/>
        <w:autoSpaceDN/>
        <w:bidi w:val="0"/>
        <w:snapToGrid w:val="0"/>
        <w:spacing w:line="360" w:lineRule="auto"/>
        <w:ind w:firstLine="590" w:firstLineChars="245"/>
        <w:textAlignment w:val="auto"/>
        <w:outlineLvl w:val="9"/>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5260E2">
      <w:pPr>
        <w:pStyle w:val="25"/>
        <w:keepNext w:val="0"/>
        <w:keepLines w:val="0"/>
        <w:pageBreakBefore w:val="0"/>
        <w:kinsoku/>
        <w:wordWrap/>
        <w:overflowPunct/>
        <w:topLinePunct w:val="0"/>
        <w:autoSpaceDE/>
        <w:autoSpaceDN/>
        <w:bidi w:val="0"/>
        <w:snapToGrid w:val="0"/>
        <w:spacing w:line="360" w:lineRule="auto"/>
        <w:ind w:firstLine="482"/>
        <w:textAlignment w:val="auto"/>
        <w:outlineLvl w:val="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6E553EE7">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64A6F46F">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5AD7F3EC">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2AEE9110">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23FC71C4">
      <w:pPr>
        <w:pStyle w:val="25"/>
        <w:keepNext w:val="0"/>
        <w:keepLines w:val="0"/>
        <w:pageBreakBefore w:val="0"/>
        <w:kinsoku/>
        <w:wordWrap/>
        <w:overflowPunct/>
        <w:topLinePunct w:val="0"/>
        <w:autoSpaceDE/>
        <w:autoSpaceDN/>
        <w:bidi w:val="0"/>
        <w:snapToGrid w:val="0"/>
        <w:spacing w:line="360" w:lineRule="auto"/>
        <w:textAlignment w:val="auto"/>
        <w:outlineLvl w:val="9"/>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05" w:name="_Toc86217003"/>
      <w:bookmarkStart w:id="406" w:name="第五部分"/>
    </w:p>
    <w:p w14:paraId="3177D375">
      <w:pPr>
        <w:kinsoku/>
        <w:wordWrap/>
        <w:overflowPunct/>
        <w:topLinePunct w:val="0"/>
        <w:bidi w:val="0"/>
        <w:outlineLvl w:val="9"/>
        <w:rPr>
          <w:rFonts w:hint="eastAsia" w:ascii="宋体" w:hAnsi="宋体" w:eastAsia="宋体" w:cs="宋体"/>
        </w:rPr>
      </w:pPr>
    </w:p>
    <w:p w14:paraId="615D34F3">
      <w:pPr>
        <w:pStyle w:val="24"/>
        <w:kinsoku/>
        <w:wordWrap/>
        <w:overflowPunct/>
        <w:topLinePunct w:val="0"/>
        <w:bidi w:val="0"/>
        <w:outlineLvl w:val="9"/>
        <w:rPr>
          <w:rFonts w:hint="eastAsia" w:ascii="宋体" w:hAnsi="宋体" w:eastAsia="宋体" w:cs="宋体"/>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68EEF9C">
      <w:pPr>
        <w:keepNext w:val="0"/>
        <w:keepLines w:val="0"/>
        <w:pageBreakBefore w:val="0"/>
        <w:widowControl/>
        <w:kinsoku/>
        <w:wordWrap/>
        <w:overflowPunct/>
        <w:topLinePunct w:val="0"/>
        <w:autoSpaceDE/>
        <w:autoSpaceDN/>
        <w:bidi w:val="0"/>
        <w:adjustRightInd/>
        <w:snapToGrid/>
        <w:ind w:firstLine="2168" w:firstLineChars="600"/>
        <w:jc w:val="left"/>
        <w:textAlignment w:val="auto"/>
        <w:outlineLvl w:val="0"/>
        <w:rPr>
          <w:rFonts w:hint="eastAsia" w:ascii="宋体" w:hAnsi="宋体" w:eastAsia="宋体" w:cs="宋体"/>
          <w:b/>
          <w:sz w:val="36"/>
          <w:szCs w:val="36"/>
        </w:rPr>
      </w:pPr>
      <w:bookmarkStart w:id="407" w:name="_Toc24252"/>
      <w:r>
        <w:rPr>
          <w:rFonts w:hint="eastAsia" w:ascii="宋体" w:hAnsi="宋体" w:eastAsia="宋体" w:cs="宋体"/>
          <w:b/>
          <w:sz w:val="36"/>
          <w:szCs w:val="36"/>
        </w:rPr>
        <w:t>第五部分 拟签订的合同文本</w:t>
      </w:r>
      <w:bookmarkEnd w:id="407"/>
    </w:p>
    <w:p w14:paraId="0BE40DA4">
      <w:pPr>
        <w:kinsoku/>
        <w:wordWrap/>
        <w:overflowPunct/>
        <w:topLinePunct w:val="0"/>
        <w:autoSpaceDE w:val="0"/>
        <w:autoSpaceDN w:val="0"/>
        <w:bidi w:val="0"/>
        <w:spacing w:line="336" w:lineRule="auto"/>
        <w:outlineLvl w:val="9"/>
        <w:rPr>
          <w:rFonts w:hint="eastAsia" w:ascii="宋体" w:hAnsi="宋体" w:eastAsia="宋体" w:cs="宋体"/>
          <w:b/>
          <w:sz w:val="24"/>
        </w:rPr>
      </w:pPr>
    </w:p>
    <w:p w14:paraId="60EC2D48">
      <w:pPr>
        <w:kinsoku/>
        <w:wordWrap/>
        <w:overflowPunct/>
        <w:topLinePunct w:val="0"/>
        <w:bidi w:val="0"/>
        <w:adjustRightInd/>
        <w:spacing w:line="360" w:lineRule="auto"/>
        <w:outlineLvl w:val="9"/>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037A7ADC">
      <w:pPr>
        <w:kinsoku/>
        <w:wordWrap/>
        <w:overflowPunct/>
        <w:topLinePunct w:val="0"/>
        <w:bidi w:val="0"/>
        <w:adjustRightInd/>
        <w:spacing w:line="360" w:lineRule="auto"/>
        <w:jc w:val="center"/>
        <w:outlineLvl w:val="9"/>
        <w:rPr>
          <w:rFonts w:hint="eastAsia" w:ascii="宋体" w:hAnsi="宋体" w:eastAsia="宋体" w:cs="宋体"/>
          <w:b/>
          <w:sz w:val="28"/>
          <w:szCs w:val="28"/>
        </w:rPr>
      </w:pPr>
    </w:p>
    <w:p w14:paraId="2B41619D">
      <w:pPr>
        <w:kinsoku/>
        <w:wordWrap/>
        <w:overflowPunct/>
        <w:topLinePunct w:val="0"/>
        <w:bidi w:val="0"/>
        <w:adjustRightInd/>
        <w:spacing w:line="360" w:lineRule="auto"/>
        <w:jc w:val="center"/>
        <w:outlineLvl w:val="9"/>
        <w:rPr>
          <w:rFonts w:hint="eastAsia" w:ascii="宋体" w:hAnsi="宋体" w:eastAsia="宋体" w:cs="宋体"/>
          <w:b/>
          <w:sz w:val="24"/>
        </w:rPr>
      </w:pPr>
    </w:p>
    <w:p w14:paraId="0747374E">
      <w:pPr>
        <w:kinsoku/>
        <w:wordWrap/>
        <w:overflowPunct/>
        <w:topLinePunct w:val="0"/>
        <w:bidi w:val="0"/>
        <w:adjustRightInd/>
        <w:spacing w:line="360" w:lineRule="auto"/>
        <w:jc w:val="center"/>
        <w:outlineLvl w:val="9"/>
        <w:rPr>
          <w:rFonts w:hint="eastAsia" w:ascii="宋体" w:hAnsi="宋体" w:eastAsia="宋体" w:cs="宋体"/>
          <w:b/>
          <w:sz w:val="24"/>
        </w:rPr>
      </w:pPr>
    </w:p>
    <w:p w14:paraId="2135FA06">
      <w:pPr>
        <w:kinsoku/>
        <w:wordWrap/>
        <w:overflowPunct/>
        <w:topLinePunct w:val="0"/>
        <w:bidi w:val="0"/>
        <w:adjustRightInd/>
        <w:spacing w:line="360" w:lineRule="auto"/>
        <w:jc w:val="center"/>
        <w:outlineLvl w:val="9"/>
        <w:rPr>
          <w:rFonts w:hint="eastAsia" w:ascii="宋体" w:hAnsi="宋体" w:eastAsia="宋体" w:cs="宋体"/>
          <w:b/>
          <w:sz w:val="36"/>
          <w:szCs w:val="36"/>
        </w:rPr>
      </w:pPr>
      <w:r>
        <w:rPr>
          <w:rFonts w:hint="eastAsia" w:ascii="宋体" w:hAnsi="宋体" w:eastAsia="宋体" w:cs="宋体"/>
          <w:b/>
          <w:sz w:val="36"/>
          <w:szCs w:val="36"/>
        </w:rPr>
        <w:t>政府采购合同文本</w:t>
      </w:r>
    </w:p>
    <w:p w14:paraId="3789B910">
      <w:pPr>
        <w:kinsoku/>
        <w:wordWrap/>
        <w:overflowPunct/>
        <w:topLinePunct w:val="0"/>
        <w:bidi w:val="0"/>
        <w:adjustRightInd/>
        <w:spacing w:line="360" w:lineRule="auto"/>
        <w:jc w:val="center"/>
        <w:outlineLvl w:val="9"/>
        <w:rPr>
          <w:rFonts w:hint="eastAsia" w:ascii="宋体" w:hAnsi="宋体" w:eastAsia="宋体" w:cs="宋体"/>
          <w:b/>
          <w:sz w:val="36"/>
          <w:szCs w:val="36"/>
        </w:rPr>
      </w:pPr>
      <w:r>
        <w:rPr>
          <w:rFonts w:hint="eastAsia" w:ascii="宋体" w:hAnsi="宋体" w:eastAsia="宋体" w:cs="宋体"/>
          <w:b/>
          <w:sz w:val="36"/>
          <w:szCs w:val="36"/>
        </w:rPr>
        <w:t>（服务类）</w:t>
      </w:r>
    </w:p>
    <w:p w14:paraId="6500D84F">
      <w:pPr>
        <w:kinsoku/>
        <w:wordWrap/>
        <w:overflowPunct/>
        <w:topLinePunct w:val="0"/>
        <w:autoSpaceDE w:val="0"/>
        <w:autoSpaceDN w:val="0"/>
        <w:bidi w:val="0"/>
        <w:snapToGrid w:val="0"/>
        <w:spacing w:after="120" w:line="360" w:lineRule="auto"/>
        <w:outlineLvl w:val="9"/>
        <w:rPr>
          <w:rFonts w:hint="eastAsia" w:ascii="宋体" w:hAnsi="宋体" w:eastAsia="宋体" w:cs="宋体"/>
          <w:sz w:val="24"/>
        </w:rPr>
      </w:pPr>
    </w:p>
    <w:p w14:paraId="1798C84F">
      <w:pPr>
        <w:kinsoku/>
        <w:wordWrap/>
        <w:overflowPunct/>
        <w:topLinePunct w:val="0"/>
        <w:autoSpaceDE w:val="0"/>
        <w:autoSpaceDN w:val="0"/>
        <w:bidi w:val="0"/>
        <w:snapToGrid w:val="0"/>
        <w:spacing w:after="120" w:line="360" w:lineRule="auto"/>
        <w:ind w:left="420" w:leftChars="200" w:firstLine="480" w:firstLineChars="200"/>
        <w:outlineLvl w:val="9"/>
        <w:rPr>
          <w:rFonts w:hint="eastAsia" w:ascii="宋体" w:hAnsi="宋体" w:eastAsia="宋体" w:cs="宋体"/>
          <w:sz w:val="24"/>
        </w:rPr>
      </w:pPr>
    </w:p>
    <w:p w14:paraId="267EC564">
      <w:pPr>
        <w:kinsoku/>
        <w:wordWrap/>
        <w:overflowPunct/>
        <w:topLinePunct w:val="0"/>
        <w:autoSpaceDE w:val="0"/>
        <w:autoSpaceDN w:val="0"/>
        <w:bidi w:val="0"/>
        <w:snapToGrid w:val="0"/>
        <w:spacing w:after="120" w:line="360" w:lineRule="auto"/>
        <w:outlineLvl w:val="9"/>
        <w:rPr>
          <w:rFonts w:hint="eastAsia" w:ascii="宋体" w:hAnsi="宋体" w:eastAsia="宋体" w:cs="宋体"/>
          <w:sz w:val="24"/>
        </w:rPr>
      </w:pPr>
    </w:p>
    <w:p w14:paraId="3F2DA5D5">
      <w:pPr>
        <w:kinsoku/>
        <w:wordWrap/>
        <w:overflowPunct/>
        <w:topLinePunct w:val="0"/>
        <w:bidi w:val="0"/>
        <w:adjustRightInd/>
        <w:spacing w:before="120" w:line="360" w:lineRule="auto"/>
        <w:outlineLvl w:val="9"/>
        <w:rPr>
          <w:rFonts w:hint="eastAsia" w:ascii="宋体" w:hAnsi="宋体" w:eastAsia="宋体" w:cs="宋体"/>
          <w:sz w:val="24"/>
        </w:rPr>
      </w:pPr>
    </w:p>
    <w:p w14:paraId="703E89B4">
      <w:pPr>
        <w:kinsoku/>
        <w:wordWrap/>
        <w:overflowPunct/>
        <w:topLinePunct w:val="0"/>
        <w:bidi w:val="0"/>
        <w:adjustRightInd/>
        <w:spacing w:before="120" w:line="360" w:lineRule="auto"/>
        <w:jc w:val="center"/>
        <w:outlineLvl w:val="9"/>
        <w:rPr>
          <w:rFonts w:hint="eastAsia" w:ascii="宋体" w:hAnsi="宋体" w:eastAsia="宋体" w:cs="宋体"/>
          <w:sz w:val="24"/>
        </w:rPr>
      </w:pPr>
      <w:r>
        <w:rPr>
          <w:rFonts w:hint="eastAsia" w:ascii="宋体" w:hAnsi="宋体" w:eastAsia="宋体" w:cs="宋体"/>
          <w:sz w:val="24"/>
        </w:rPr>
        <w:t>项目名称：</w:t>
      </w:r>
    </w:p>
    <w:p w14:paraId="55CBA108">
      <w:pPr>
        <w:kinsoku/>
        <w:wordWrap/>
        <w:overflowPunct/>
        <w:topLinePunct w:val="0"/>
        <w:bidi w:val="0"/>
        <w:spacing w:before="120" w:line="360" w:lineRule="auto"/>
        <w:outlineLvl w:val="9"/>
        <w:rPr>
          <w:rFonts w:hint="eastAsia" w:ascii="宋体" w:hAnsi="宋体" w:eastAsia="宋体" w:cs="宋体"/>
          <w:sz w:val="24"/>
        </w:rPr>
      </w:pPr>
    </w:p>
    <w:p w14:paraId="6BF73901">
      <w:pPr>
        <w:kinsoku/>
        <w:wordWrap/>
        <w:overflowPunct/>
        <w:topLinePunct w:val="0"/>
        <w:bidi w:val="0"/>
        <w:spacing w:before="120" w:line="360" w:lineRule="auto"/>
        <w:outlineLvl w:val="9"/>
        <w:rPr>
          <w:rFonts w:hint="eastAsia" w:ascii="宋体" w:hAnsi="宋体" w:eastAsia="宋体" w:cs="宋体"/>
          <w:sz w:val="24"/>
        </w:rPr>
      </w:pPr>
    </w:p>
    <w:p w14:paraId="6C2E6506">
      <w:pPr>
        <w:kinsoku/>
        <w:wordWrap/>
        <w:overflowPunct/>
        <w:topLinePunct w:val="0"/>
        <w:bidi w:val="0"/>
        <w:adjustRightInd/>
        <w:spacing w:line="360" w:lineRule="auto"/>
        <w:outlineLvl w:val="9"/>
        <w:rPr>
          <w:rFonts w:hint="eastAsia" w:ascii="宋体" w:hAnsi="宋体" w:eastAsia="宋体" w:cs="宋体"/>
          <w:sz w:val="24"/>
        </w:rPr>
      </w:pPr>
    </w:p>
    <w:p w14:paraId="2450E753">
      <w:pPr>
        <w:kinsoku/>
        <w:wordWrap/>
        <w:overflowPunct/>
        <w:topLinePunct w:val="0"/>
        <w:bidi w:val="0"/>
        <w:adjustRightInd/>
        <w:spacing w:before="120" w:line="600" w:lineRule="auto"/>
        <w:ind w:left="960" w:firstLine="720" w:firstLineChars="300"/>
        <w:outlineLvl w:val="9"/>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42957ABD">
      <w:pPr>
        <w:kinsoku/>
        <w:wordWrap/>
        <w:overflowPunct/>
        <w:topLinePunct w:val="0"/>
        <w:bidi w:val="0"/>
        <w:adjustRightInd/>
        <w:spacing w:before="120" w:line="600" w:lineRule="auto"/>
        <w:ind w:left="960" w:firstLine="720" w:firstLineChars="300"/>
        <w:outlineLvl w:val="9"/>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p>
    <w:p w14:paraId="3698FD88">
      <w:pPr>
        <w:kinsoku/>
        <w:wordWrap/>
        <w:overflowPunct/>
        <w:topLinePunct w:val="0"/>
        <w:bidi w:val="0"/>
        <w:adjustRightInd/>
        <w:spacing w:before="120" w:line="600" w:lineRule="auto"/>
        <w:ind w:firstLine="1680" w:firstLineChars="700"/>
        <w:outlineLvl w:val="9"/>
        <w:rPr>
          <w:rFonts w:hint="eastAsia" w:ascii="宋体" w:hAnsi="宋体" w:eastAsia="宋体" w:cs="宋体"/>
          <w:sz w:val="24"/>
        </w:rPr>
      </w:pPr>
      <w:r>
        <w:rPr>
          <w:rFonts w:hint="eastAsia" w:ascii="宋体" w:hAnsi="宋体" w:eastAsia="宋体" w:cs="宋体"/>
          <w:sz w:val="24"/>
        </w:rPr>
        <w:t>签订地：</w:t>
      </w:r>
      <w:r>
        <w:rPr>
          <w:rFonts w:hint="eastAsia" w:ascii="宋体" w:hAnsi="宋体" w:eastAsia="宋体" w:cs="宋体"/>
          <w:sz w:val="24"/>
          <w:u w:val="single"/>
        </w:rPr>
        <w:t xml:space="preserve">                                     </w:t>
      </w:r>
    </w:p>
    <w:p w14:paraId="573018E3">
      <w:pPr>
        <w:kinsoku/>
        <w:wordWrap/>
        <w:overflowPunct/>
        <w:topLinePunct w:val="0"/>
        <w:bidi w:val="0"/>
        <w:adjustRightInd/>
        <w:spacing w:before="120" w:line="600" w:lineRule="auto"/>
        <w:ind w:firstLine="1680" w:firstLineChars="700"/>
        <w:outlineLvl w:val="9"/>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C7B4FDF">
      <w:pPr>
        <w:kinsoku/>
        <w:wordWrap/>
        <w:overflowPunct/>
        <w:topLinePunct w:val="0"/>
        <w:bidi w:val="0"/>
        <w:adjustRightInd/>
        <w:spacing w:line="360" w:lineRule="auto"/>
        <w:ind w:firstLine="480" w:firstLineChars="200"/>
        <w:outlineLvl w:val="9"/>
        <w:rPr>
          <w:rFonts w:hint="eastAsia" w:ascii="宋体" w:hAnsi="宋体" w:eastAsia="宋体" w:cs="宋体"/>
          <w:sz w:val="24"/>
          <w:lang w:val="zh-CN"/>
        </w:rPr>
      </w:pPr>
      <w:r>
        <w:rPr>
          <w:rFonts w:hint="eastAsia" w:ascii="宋体" w:hAnsi="宋体" w:eastAsia="宋体" w:cs="宋体"/>
          <w:sz w:val="24"/>
          <w:u w:val="single"/>
          <w:lang w:val="zh-CN"/>
        </w:rPr>
        <w:br w:type="page"/>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u w:val="single"/>
          <w:lang w:val="zh-CN"/>
        </w:rPr>
        <w:t xml:space="preserve">   （采购人）   </w:t>
      </w:r>
      <w:r>
        <w:rPr>
          <w:rFonts w:hint="eastAsia" w:ascii="宋体" w:hAnsi="宋体" w:eastAsia="宋体" w:cs="宋体"/>
          <w:sz w:val="24"/>
          <w:lang w:val="zh-CN"/>
        </w:rPr>
        <w:t>以</w:t>
      </w:r>
      <w:r>
        <w:rPr>
          <w:rFonts w:hint="eastAsia" w:ascii="宋体" w:hAnsi="宋体" w:eastAsia="宋体" w:cs="宋体"/>
          <w:sz w:val="24"/>
          <w:u w:val="single"/>
          <w:lang w:val="zh-CN"/>
        </w:rPr>
        <w:t xml:space="preserve">   （政府采购方式）  </w:t>
      </w:r>
      <w:r>
        <w:rPr>
          <w:rFonts w:hint="eastAsia" w:ascii="宋体" w:hAnsi="宋体" w:eastAsia="宋体" w:cs="宋体"/>
          <w:sz w:val="24"/>
          <w:lang w:val="zh-CN"/>
        </w:rPr>
        <w:t>对</w:t>
      </w:r>
      <w:r>
        <w:rPr>
          <w:rFonts w:hint="eastAsia" w:ascii="宋体" w:hAnsi="宋体" w:eastAsia="宋体" w:cs="宋体"/>
          <w:sz w:val="24"/>
          <w:u w:val="single"/>
          <w:lang w:val="zh-CN"/>
        </w:rPr>
        <w:t xml:space="preserve"> （</w:t>
      </w:r>
      <w:r>
        <w:rPr>
          <w:rFonts w:hint="eastAsia" w:ascii="宋体" w:hAnsi="宋体" w:eastAsia="宋体" w:cs="宋体"/>
          <w:sz w:val="24"/>
          <w:u w:val="single"/>
        </w:rPr>
        <w:t>项目名称</w:t>
      </w:r>
      <w:r>
        <w:rPr>
          <w:rFonts w:hint="eastAsia" w:ascii="宋体" w:hAnsi="宋体" w:eastAsia="宋体" w:cs="宋体"/>
          <w:sz w:val="24"/>
          <w:u w:val="single"/>
          <w:lang w:val="zh-CN"/>
        </w:rPr>
        <w:t xml:space="preserve">） </w:t>
      </w:r>
      <w:r>
        <w:rPr>
          <w:rFonts w:hint="eastAsia" w:ascii="宋体" w:hAnsi="宋体" w:eastAsia="宋体" w:cs="宋体"/>
          <w:sz w:val="24"/>
          <w:lang w:val="zh-CN"/>
        </w:rPr>
        <w:t>项目进行了采购。经</w:t>
      </w:r>
      <w:r>
        <w:rPr>
          <w:rFonts w:hint="eastAsia" w:ascii="宋体" w:hAnsi="宋体" w:eastAsia="宋体" w:cs="宋体"/>
          <w:sz w:val="24"/>
          <w:u w:val="single"/>
          <w:lang w:val="zh-CN"/>
        </w:rPr>
        <w:t xml:space="preserve">   （相关评定主体名称）   </w:t>
      </w:r>
      <w:r>
        <w:rPr>
          <w:rFonts w:hint="eastAsia" w:ascii="宋体" w:hAnsi="宋体" w:eastAsia="宋体" w:cs="宋体"/>
          <w:sz w:val="24"/>
          <w:lang w:val="zh-CN"/>
        </w:rPr>
        <w:t>评定，</w:t>
      </w:r>
      <w:r>
        <w:rPr>
          <w:rFonts w:hint="eastAsia" w:ascii="宋体" w:hAnsi="宋体" w:eastAsia="宋体" w:cs="宋体"/>
          <w:sz w:val="24"/>
          <w:u w:val="single"/>
          <w:lang w:val="zh-CN"/>
        </w:rPr>
        <w:t xml:space="preserve">   （中标供应商名称）</w:t>
      </w:r>
      <w:r>
        <w:rPr>
          <w:rFonts w:hint="eastAsia" w:ascii="宋体" w:hAnsi="宋体" w:eastAsia="宋体" w:cs="宋体"/>
          <w:sz w:val="24"/>
          <w:lang w:val="zh-CN"/>
        </w:rPr>
        <w:t>为该项目中标供应商。现于中标通知书发出之日起三十日内，按照采购文件确定的事项签订本合同。</w:t>
      </w:r>
    </w:p>
    <w:p w14:paraId="60DFC1FB">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4A3166B4">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 定义</w:t>
      </w:r>
    </w:p>
    <w:p w14:paraId="37AD3019">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本合同中的下列词语应按以下内容进行解释：</w:t>
      </w:r>
    </w:p>
    <w:p w14:paraId="6A1FC367">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1.1 “合同”系指采购人和中标供应商签订的载明双方当事人所达成的协议，并包括所有的附件、附录和构成合同的其他文件。</w:t>
      </w:r>
    </w:p>
    <w:p w14:paraId="793CC213">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1.2 “合同价”系指根据合同约定，中标供应商在完全履行合同义务后，采购人应支付给中标供应商的价格。</w:t>
      </w:r>
    </w:p>
    <w:p w14:paraId="319B546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1.3 “服务”系指中标供应商根据合同约定应为采购人提供的一切服务。</w:t>
      </w:r>
    </w:p>
    <w:p w14:paraId="190536B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1.4 “甲方”系指与中标供应商签署合同的采购人；采购人委托采购代理机构代表其与乙方签订合同的，采购人的授权委托书作为合同附件。</w:t>
      </w:r>
    </w:p>
    <w:p w14:paraId="6656E41F">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A1ABD89">
      <w:pPr>
        <w:kinsoku/>
        <w:wordWrap/>
        <w:overflowPunct/>
        <w:topLinePunct w:val="0"/>
        <w:bidi w:val="0"/>
        <w:adjustRightInd/>
        <w:spacing w:line="360" w:lineRule="auto"/>
        <w:ind w:firstLine="480" w:firstLineChars="200"/>
        <w:outlineLvl w:val="9"/>
        <w:rPr>
          <w:rFonts w:hint="eastAsia" w:ascii="宋体" w:hAnsi="宋体" w:eastAsia="宋体" w:cs="宋体"/>
          <w:b/>
          <w:sz w:val="24"/>
        </w:rPr>
      </w:pPr>
      <w:r>
        <w:rPr>
          <w:rFonts w:hint="eastAsia" w:ascii="宋体" w:hAnsi="宋体" w:eastAsia="宋体" w:cs="宋体"/>
          <w:sz w:val="24"/>
        </w:rPr>
        <w:t>1.6 “现场”系指合同约定中标供应商为采购人提供服务的地点。</w:t>
      </w:r>
    </w:p>
    <w:p w14:paraId="1037175B">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 合同组成部分</w:t>
      </w:r>
    </w:p>
    <w:p w14:paraId="2D2C76B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067C98">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2.1 本合同及其附件、补充合同、变更协议；</w:t>
      </w:r>
    </w:p>
    <w:p w14:paraId="0F423E2A">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2.2 中标通知书；</w:t>
      </w:r>
    </w:p>
    <w:p w14:paraId="32D5276C">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2.3 投标文件（含澄清或者说明文件）；</w:t>
      </w:r>
    </w:p>
    <w:p w14:paraId="02FB66DC">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2.4 招标文件（含澄清或者修改文件）；</w:t>
      </w:r>
    </w:p>
    <w:p w14:paraId="088084CB">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2.5 其他相关采购文件。</w:t>
      </w:r>
    </w:p>
    <w:p w14:paraId="3B1B5700">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3 服务内容（与招标文件一致）</w:t>
      </w:r>
    </w:p>
    <w:p w14:paraId="648E7B9B">
      <w:pPr>
        <w:kinsoku/>
        <w:wordWrap/>
        <w:overflowPunct/>
        <w:topLinePunct w:val="0"/>
        <w:bidi w:val="0"/>
        <w:adjustRightInd/>
        <w:spacing w:line="360" w:lineRule="auto"/>
        <w:ind w:firstLine="480" w:firstLineChars="200"/>
        <w:outlineLvl w:val="9"/>
        <w:rPr>
          <w:rFonts w:hint="eastAsia" w:ascii="宋体" w:hAnsi="宋体" w:eastAsia="宋体" w:cs="宋体"/>
          <w:sz w:val="24"/>
          <w:u w:val="single"/>
        </w:rPr>
      </w:pPr>
      <w:r>
        <w:rPr>
          <w:rFonts w:hint="eastAsia" w:ascii="宋体" w:hAnsi="宋体" w:eastAsia="宋体" w:cs="宋体"/>
          <w:sz w:val="24"/>
        </w:rPr>
        <w:t>3.1 服务内容：；</w:t>
      </w:r>
    </w:p>
    <w:p w14:paraId="5FEA1DB4">
      <w:pPr>
        <w:kinsoku/>
        <w:wordWrap/>
        <w:overflowPunct/>
        <w:topLinePunct w:val="0"/>
        <w:bidi w:val="0"/>
        <w:adjustRightInd/>
        <w:spacing w:line="360" w:lineRule="auto"/>
        <w:ind w:firstLine="480" w:firstLineChars="200"/>
        <w:outlineLvl w:val="9"/>
        <w:rPr>
          <w:rFonts w:hint="eastAsia" w:ascii="宋体" w:hAnsi="宋体" w:eastAsia="宋体" w:cs="宋体"/>
          <w:sz w:val="24"/>
          <w:u w:val="single"/>
        </w:rPr>
      </w:pPr>
      <w:r>
        <w:rPr>
          <w:rFonts w:hint="eastAsia" w:ascii="宋体" w:hAnsi="宋体" w:eastAsia="宋体" w:cs="宋体"/>
          <w:sz w:val="24"/>
        </w:rPr>
        <w:t>3.2 服务要求与标准：</w:t>
      </w:r>
    </w:p>
    <w:p w14:paraId="40608D32">
      <w:pPr>
        <w:kinsoku/>
        <w:wordWrap/>
        <w:overflowPunct/>
        <w:topLinePunct w:val="0"/>
        <w:bidi w:val="0"/>
        <w:adjustRightInd/>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3.3 服务成果：</w:t>
      </w:r>
    </w:p>
    <w:p w14:paraId="37C4D139">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4 价款</w:t>
      </w:r>
    </w:p>
    <w:p w14:paraId="7F23F894">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08C93CBA">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分项价格：</w:t>
      </w:r>
    </w:p>
    <w:p w14:paraId="738C2FB3">
      <w:pPr>
        <w:kinsoku/>
        <w:wordWrap/>
        <w:overflowPunct/>
        <w:topLinePunct w:val="0"/>
        <w:bidi w:val="0"/>
        <w:spacing w:before="120" w:beforeLines="50"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5 付款方式、时间和条件</w:t>
      </w:r>
    </w:p>
    <w:p w14:paraId="3044E5D1">
      <w:pPr>
        <w:widowControl/>
        <w:kinsoku/>
        <w:wordWrap/>
        <w:overflowPunct/>
        <w:topLinePunct w:val="0"/>
        <w:bidi w:val="0"/>
        <w:spacing w:line="360" w:lineRule="auto"/>
        <w:ind w:firstLine="480"/>
        <w:jc w:val="left"/>
        <w:outlineLvl w:val="9"/>
        <w:rPr>
          <w:rFonts w:hint="eastAsia" w:ascii="宋体" w:hAnsi="宋体" w:eastAsia="宋体" w:cs="宋体"/>
          <w:b/>
          <w:bCs/>
          <w:i/>
          <w:iCs/>
          <w:sz w:val="24"/>
          <w:u w:val="single"/>
        </w:rPr>
      </w:pPr>
      <w:r>
        <w:rPr>
          <w:rFonts w:hint="eastAsia" w:ascii="宋体" w:hAnsi="宋体" w:eastAsia="宋体" w:cs="宋体"/>
          <w:sz w:val="24"/>
        </w:rPr>
        <w:t>5.1 资金支付的方式、时间和条件：</w:t>
      </w:r>
      <w:r>
        <w:rPr>
          <w:rFonts w:hint="eastAsia" w:ascii="宋体" w:hAnsi="宋体" w:eastAsia="宋体" w:cs="宋体"/>
          <w:sz w:val="24"/>
          <w:u w:val="single"/>
        </w:rPr>
        <w:t xml:space="preserve">          </w:t>
      </w:r>
    </w:p>
    <w:p w14:paraId="4FAC120D">
      <w:pPr>
        <w:widowControl/>
        <w:kinsoku/>
        <w:wordWrap/>
        <w:overflowPunct/>
        <w:topLinePunct w:val="0"/>
        <w:bidi w:val="0"/>
        <w:spacing w:line="360" w:lineRule="auto"/>
        <w:ind w:firstLine="480"/>
        <w:jc w:val="left"/>
        <w:outlineLvl w:val="9"/>
        <w:rPr>
          <w:rFonts w:hint="eastAsia" w:ascii="宋体" w:hAnsi="宋体" w:eastAsia="宋体" w:cs="宋体"/>
          <w:sz w:val="24"/>
        </w:rPr>
      </w:pPr>
      <w:r>
        <w:rPr>
          <w:rFonts w:hint="eastAsia" w:ascii="宋体" w:hAnsi="宋体" w:eastAsia="宋体" w:cs="宋体"/>
          <w:sz w:val="24"/>
        </w:rPr>
        <w:t>5.2 乙方收款账户：</w:t>
      </w:r>
    </w:p>
    <w:p w14:paraId="4D988C57">
      <w:pPr>
        <w:kinsoku/>
        <w:wordWrap/>
        <w:overflowPunct/>
        <w:topLinePunct w:val="0"/>
        <w:autoSpaceDE w:val="0"/>
        <w:autoSpaceDN w:val="0"/>
        <w:bidi w:val="0"/>
        <w:adjustRightInd/>
        <w:spacing w:line="360" w:lineRule="auto"/>
        <w:ind w:left="1470" w:leftChars="700"/>
        <w:outlineLvl w:val="9"/>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b/>
          <w:bCs/>
          <w:i/>
          <w:iCs/>
          <w:sz w:val="24"/>
          <w:u w:val="single"/>
        </w:rPr>
        <w:t xml:space="preserve">                          </w:t>
      </w:r>
      <w:r>
        <w:rPr>
          <w:rFonts w:hint="eastAsia" w:ascii="宋体" w:hAnsi="宋体" w:eastAsia="宋体" w:cs="宋体"/>
          <w:sz w:val="24"/>
        </w:rPr>
        <w:t xml:space="preserve">                          </w:t>
      </w:r>
    </w:p>
    <w:p w14:paraId="3CE35943">
      <w:pPr>
        <w:kinsoku/>
        <w:wordWrap/>
        <w:overflowPunct/>
        <w:topLinePunct w:val="0"/>
        <w:autoSpaceDE w:val="0"/>
        <w:autoSpaceDN w:val="0"/>
        <w:bidi w:val="0"/>
        <w:adjustRightInd/>
        <w:spacing w:line="360" w:lineRule="auto"/>
        <w:ind w:left="1470" w:leftChars="700"/>
        <w:outlineLvl w:val="9"/>
        <w:rPr>
          <w:rFonts w:hint="eastAsia" w:ascii="宋体" w:hAnsi="宋体" w:eastAsia="宋体" w:cs="宋体"/>
          <w:sz w:val="24"/>
        </w:rPr>
      </w:pPr>
      <w:r>
        <w:rPr>
          <w:rFonts w:hint="eastAsia" w:ascii="宋体" w:hAnsi="宋体" w:eastAsia="宋体" w:cs="宋体"/>
          <w:sz w:val="24"/>
        </w:rPr>
        <w:t>开户名称：</w:t>
      </w:r>
      <w:r>
        <w:rPr>
          <w:rFonts w:hint="eastAsia" w:ascii="宋体" w:hAnsi="宋体" w:eastAsia="宋体" w:cs="宋体"/>
          <w:b/>
          <w:bCs/>
          <w:i/>
          <w:iCs/>
          <w:sz w:val="24"/>
          <w:u w:val="single"/>
        </w:rPr>
        <w:t xml:space="preserve">                          </w:t>
      </w:r>
      <w:r>
        <w:rPr>
          <w:rFonts w:hint="eastAsia" w:ascii="宋体" w:hAnsi="宋体" w:eastAsia="宋体" w:cs="宋体"/>
          <w:sz w:val="24"/>
        </w:rPr>
        <w:t xml:space="preserve">                             </w:t>
      </w:r>
    </w:p>
    <w:p w14:paraId="53038A93">
      <w:pPr>
        <w:kinsoku/>
        <w:wordWrap/>
        <w:overflowPunct/>
        <w:topLinePunct w:val="0"/>
        <w:autoSpaceDE w:val="0"/>
        <w:autoSpaceDN w:val="0"/>
        <w:bidi w:val="0"/>
        <w:adjustRightInd/>
        <w:spacing w:line="360" w:lineRule="auto"/>
        <w:ind w:left="1470" w:leftChars="700"/>
        <w:outlineLvl w:val="9"/>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b/>
          <w:bCs/>
          <w:i/>
          <w:iCs/>
          <w:sz w:val="24"/>
          <w:u w:val="single"/>
        </w:rPr>
        <w:t xml:space="preserve">                          </w:t>
      </w:r>
      <w:r>
        <w:rPr>
          <w:rFonts w:hint="eastAsia" w:ascii="宋体" w:hAnsi="宋体" w:eastAsia="宋体" w:cs="宋体"/>
          <w:sz w:val="24"/>
          <w:lang w:val="zh-CN"/>
        </w:rPr>
        <w:t xml:space="preserve">                             </w:t>
      </w:r>
    </w:p>
    <w:p w14:paraId="32ED994A">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6 服务期限、地点和服务人员要求</w:t>
      </w:r>
    </w:p>
    <w:p w14:paraId="2177E32C">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6.1 服务期限：</w:t>
      </w:r>
      <w:r>
        <w:rPr>
          <w:rFonts w:hint="eastAsia" w:ascii="宋体" w:hAnsi="宋体" w:eastAsia="宋体" w:cs="宋体"/>
          <w:sz w:val="24"/>
          <w:u w:val="single"/>
        </w:rPr>
        <w:t xml:space="preserve">                     </w:t>
      </w:r>
    </w:p>
    <w:p w14:paraId="5D35789D">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6.2 服务地点：</w:t>
      </w:r>
      <w:r>
        <w:rPr>
          <w:rFonts w:hint="eastAsia" w:ascii="宋体" w:hAnsi="宋体" w:eastAsia="宋体" w:cs="宋体"/>
          <w:sz w:val="24"/>
          <w:u w:val="single"/>
        </w:rPr>
        <w:t xml:space="preserve">       </w:t>
      </w:r>
      <w:r>
        <w:rPr>
          <w:rFonts w:hint="eastAsia" w:ascii="宋体" w:hAnsi="宋体" w:eastAsia="宋体" w:cs="宋体"/>
          <w:b/>
          <w:i/>
          <w:sz w:val="24"/>
          <w:u w:val="single"/>
        </w:rPr>
        <w:t xml:space="preserve">              </w:t>
      </w:r>
    </w:p>
    <w:p w14:paraId="7FFF873B">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6.3 服务人员：</w:t>
      </w:r>
      <w:r>
        <w:rPr>
          <w:rFonts w:hint="eastAsia" w:ascii="宋体" w:hAnsi="宋体" w:eastAsia="宋体" w:cs="宋体"/>
          <w:sz w:val="24"/>
          <w:u w:val="single"/>
        </w:rPr>
        <w:t xml:space="preserve">   </w:t>
      </w:r>
      <w:r>
        <w:rPr>
          <w:rFonts w:hint="eastAsia" w:ascii="宋体" w:hAnsi="宋体" w:eastAsia="宋体" w:cs="宋体"/>
          <w:b/>
          <w:i/>
          <w:sz w:val="24"/>
          <w:u w:val="single"/>
        </w:rPr>
        <w:t xml:space="preserve">                  </w:t>
      </w:r>
    </w:p>
    <w:p w14:paraId="0C9FE5CF">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7 技术规范</w:t>
      </w:r>
    </w:p>
    <w:p w14:paraId="25871711">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82772E6">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8 知识产权</w:t>
      </w:r>
    </w:p>
    <w:p w14:paraId="5824425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3C473830">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8.2具有知识产权的计算机软件等服务的知识产权归属，除合同另有规定外，归甲方所有。</w:t>
      </w:r>
    </w:p>
    <w:p w14:paraId="19B2A63D">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8.3甲方有权对本合同约定提供的项目成果进行后续改进，由此形成的具有实质性或创造性特征的新技术成果及其权利归属，由甲方享有。</w:t>
      </w:r>
    </w:p>
    <w:p w14:paraId="693DC05F">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9 包装和装运</w:t>
      </w:r>
    </w:p>
    <w:p w14:paraId="76E896F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9940048">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9.2乙方提供产品及相关快递服务的具体包装要求应符合《商品包装政府采购需求标准（试行）》《快递包装政府采购需求标准（试行）》，并作为履约验收的内容，必要时甲方可以要求乙方在履约验收环节出具检测报告。</w:t>
      </w:r>
    </w:p>
    <w:p w14:paraId="2F6A3DEA">
      <w:pPr>
        <w:kinsoku/>
        <w:wordWrap/>
        <w:overflowPunct/>
        <w:topLinePunct w:val="0"/>
        <w:bidi w:val="0"/>
        <w:spacing w:line="360" w:lineRule="auto"/>
        <w:ind w:firstLine="482" w:firstLineChars="200"/>
        <w:outlineLvl w:val="9"/>
        <w:rPr>
          <w:rFonts w:hint="eastAsia" w:ascii="宋体" w:hAnsi="宋体" w:eastAsia="宋体" w:cs="宋体"/>
          <w:b/>
          <w:sz w:val="24"/>
          <w:highlight w:val="none"/>
          <w:lang w:eastAsia="zh-CN"/>
        </w:rPr>
      </w:pPr>
      <w:r>
        <w:rPr>
          <w:rFonts w:hint="eastAsia" w:ascii="宋体" w:hAnsi="宋体" w:eastAsia="宋体" w:cs="宋体"/>
          <w:b/>
          <w:sz w:val="24"/>
          <w:highlight w:val="none"/>
        </w:rPr>
        <w:t>10 履约保证金</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本项目不收取履约保证金</w:t>
      </w:r>
      <w:r>
        <w:rPr>
          <w:rFonts w:hint="eastAsia" w:ascii="宋体" w:hAnsi="宋体" w:eastAsia="宋体" w:cs="宋体"/>
          <w:b/>
          <w:sz w:val="24"/>
          <w:highlight w:val="none"/>
          <w:lang w:eastAsia="zh-CN"/>
        </w:rPr>
        <w:t>）</w:t>
      </w:r>
    </w:p>
    <w:p w14:paraId="39186114">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10.1 招标文件要求乙方提交履约保证金的，乙方应按</w:t>
      </w:r>
      <w:r>
        <w:rPr>
          <w:rFonts w:hint="eastAsia" w:ascii="宋体" w:hAnsi="宋体" w:eastAsia="宋体" w:cs="宋体"/>
          <w:sz w:val="24"/>
          <w:u w:val="single"/>
        </w:rPr>
        <w:t xml:space="preserve">         </w:t>
      </w:r>
      <w:r>
        <w:rPr>
          <w:rFonts w:hint="eastAsia" w:ascii="宋体" w:hAnsi="宋体" w:eastAsia="宋体" w:cs="宋体"/>
          <w:sz w:val="24"/>
        </w:rPr>
        <w:t>方式（可以支票、汇票、本票或者银行保函等非现金形式），在合同签订并生效后</w:t>
      </w:r>
      <w:r>
        <w:rPr>
          <w:rFonts w:hint="eastAsia" w:ascii="宋体" w:hAnsi="宋体" w:eastAsia="宋体" w:cs="宋体"/>
          <w:sz w:val="24"/>
          <w:u w:val="single"/>
        </w:rPr>
        <w:t xml:space="preserve">    </w:t>
      </w:r>
      <w:r>
        <w:rPr>
          <w:rFonts w:hint="eastAsia" w:ascii="宋体" w:hAnsi="宋体" w:eastAsia="宋体" w:cs="宋体"/>
          <w:sz w:val="24"/>
        </w:rPr>
        <w:t>提交不超过合同金额1%的履约保证金。</w:t>
      </w:r>
    </w:p>
    <w:p w14:paraId="3866D9D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10.2 履约保证金在</w:t>
      </w:r>
      <w:r>
        <w:rPr>
          <w:rFonts w:hint="eastAsia" w:ascii="宋体" w:hAnsi="宋体" w:eastAsia="宋体" w:cs="宋体"/>
          <w:b/>
          <w:i/>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（合同规定的履约时间）内不予退还。乙方在前述约定期间届满前能履行完合同约定义务事项的，甲方在前述约定期间届满之日起</w:t>
      </w:r>
      <w:r>
        <w:rPr>
          <w:rFonts w:hint="eastAsia" w:ascii="宋体" w:hAnsi="宋体" w:eastAsia="宋体" w:cs="宋体"/>
          <w:sz w:val="24"/>
          <w:u w:val="single"/>
        </w:rPr>
        <w:t xml:space="preserve"> 5 </w:t>
      </w:r>
      <w:r>
        <w:rPr>
          <w:rFonts w:hint="eastAsia" w:ascii="宋体" w:hAnsi="宋体" w:eastAsia="宋体" w:cs="宋体"/>
          <w:sz w:val="24"/>
        </w:rPr>
        <w:t>个工作日内，将履约保证金退还乙方。</w:t>
      </w:r>
    </w:p>
    <w:p w14:paraId="7148A9B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6C7A52">
      <w:pPr>
        <w:kinsoku/>
        <w:wordWrap/>
        <w:overflowPunct/>
        <w:topLinePunct w:val="0"/>
        <w:bidi w:val="0"/>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11 定期考核和问题反馈</w:t>
      </w:r>
    </w:p>
    <w:p w14:paraId="63CFACB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11.1甲方有权定期对乙方提供的服务履约情况进行检查与考核，以确保乙方所提供的服务能够依约满足甲方之项目需求，但不得因履约检查妨碍乙方的正常工作，乙方应予积极配合；</w:t>
      </w:r>
    </w:p>
    <w:p w14:paraId="3A1953F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11.2 合同履行期间，甲方有权将履行过程中出现的问题反馈给乙方，双方当事人应以书面形式约定需要完善和改进的内容。</w:t>
      </w:r>
    </w:p>
    <w:p w14:paraId="5420CB12">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12 项目验收</w:t>
      </w:r>
    </w:p>
    <w:p w14:paraId="786F78F3">
      <w:pPr>
        <w:tabs>
          <w:tab w:val="left" w:pos="360"/>
          <w:tab w:val="left" w:pos="540"/>
          <w:tab w:val="left" w:pos="1080"/>
        </w:tabs>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12.1合同期满或者履行完毕后，根据《宁波市政府采购履约验收管理办法》甬财采【2021】1051号文件规定及采购文件有关内容要求，由甲方自行或委托第三方服务机构组织对乙方履约的验收，即：按照合同约定的技术、服务、安全标准，组织对每一项技术、服务、安全标准的履约情况的验收，并出具验收书。</w:t>
      </w:r>
    </w:p>
    <w:p w14:paraId="79FB8A30">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13 技术资料和保密义务</w:t>
      </w:r>
    </w:p>
    <w:p w14:paraId="7D025E9E">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13.1 乙方有权依据合同约定和项目需要，向甲方了解有关情况，调阅有关资料等，甲方应予积极配合；</w:t>
      </w:r>
    </w:p>
    <w:p w14:paraId="6DF4910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13.2 乙方有义务妥善保管和保护由甲方提供的前款信息和资料等；</w:t>
      </w:r>
    </w:p>
    <w:p w14:paraId="3AC58D14">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若甲方要求，乙方应无条件与甲方</w:t>
      </w:r>
      <w:r>
        <w:rPr>
          <w:rFonts w:hint="eastAsia" w:ascii="宋体" w:hAnsi="宋体" w:cs="宋体"/>
          <w:sz w:val="24"/>
          <w:lang w:eastAsia="zh-CN"/>
        </w:rPr>
        <w:t>签订</w:t>
      </w:r>
      <w:r>
        <w:rPr>
          <w:rFonts w:hint="eastAsia" w:ascii="宋体" w:hAnsi="宋体" w:eastAsia="宋体" w:cs="宋体"/>
          <w:sz w:val="24"/>
        </w:rPr>
        <w:t>保密协议。</w:t>
      </w:r>
    </w:p>
    <w:p w14:paraId="00A8B324">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14 质量保证</w:t>
      </w:r>
    </w:p>
    <w:p w14:paraId="2AC7B6B9">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14.1 乙方应建立和完善履行合同的内部质量保证体系，并提供相关内部规章制度给甲方，以便甲方进行监督检查；</w:t>
      </w:r>
    </w:p>
    <w:p w14:paraId="3EEC023F">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14.2 乙方应保证履行合同的人员数量和素质、软件和硬件设备的配置、场地、环境和设施等满足全面履行合同的要求，并应接受甲方的监督检查。</w:t>
      </w:r>
    </w:p>
    <w:p w14:paraId="6681F74A">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15 履约的风险负担</w:t>
      </w:r>
    </w:p>
    <w:p w14:paraId="0B3625B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在履行合同时，乙方服务人员及设备的相关风险均由乙方自行承担。</w:t>
      </w:r>
    </w:p>
    <w:p w14:paraId="5F9CC82A">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16 延迟交付成果</w:t>
      </w:r>
    </w:p>
    <w:p w14:paraId="470C5BDE">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付成果的具体时间。</w:t>
      </w:r>
    </w:p>
    <w:p w14:paraId="3822E2CC">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17 合同变更</w:t>
      </w:r>
    </w:p>
    <w:p w14:paraId="297EEA6D">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360548B9">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18 合同转让和分包</w:t>
      </w:r>
    </w:p>
    <w:p w14:paraId="5E33D090">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18.1本项目不允许转让。</w:t>
      </w:r>
    </w:p>
    <w:p w14:paraId="5F896045">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18.2本项目不允许分包。</w:t>
      </w:r>
    </w:p>
    <w:p w14:paraId="6CF02BA1">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19 违约责任</w:t>
      </w:r>
    </w:p>
    <w:p w14:paraId="05E19193">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19.1 除不可抗力外，如果乙方拒绝履行合同，或没有按照本合同约定的期限、标准和成果展现方式完成服务，那么甲方可要求乙方支付违约金，违约金按每日计合同总价的</w:t>
      </w:r>
      <w:r>
        <w:rPr>
          <w:rFonts w:hint="eastAsia" w:ascii="宋体" w:hAnsi="宋体" w:eastAsia="宋体" w:cs="宋体"/>
          <w:sz w:val="24"/>
          <w:u w:val="single"/>
        </w:rPr>
        <w:t xml:space="preserve">  0.5  </w:t>
      </w:r>
      <w:r>
        <w:rPr>
          <w:rFonts w:hint="eastAsia" w:ascii="宋体" w:hAnsi="宋体" w:eastAsia="宋体" w:cs="宋体"/>
          <w:sz w:val="24"/>
        </w:rPr>
        <w:t>%，最高限额为本合同总价的</w:t>
      </w:r>
      <w:r>
        <w:rPr>
          <w:rFonts w:hint="eastAsia" w:ascii="宋体" w:hAnsi="宋体" w:eastAsia="宋体" w:cs="宋体"/>
          <w:sz w:val="24"/>
          <w:u w:val="single"/>
        </w:rPr>
        <w:t xml:space="preserve"> 50  </w:t>
      </w:r>
      <w:r>
        <w:rPr>
          <w:rFonts w:hint="eastAsia" w:ascii="宋体" w:hAnsi="宋体" w:eastAsia="宋体" w:cs="宋体"/>
          <w:sz w:val="24"/>
        </w:rPr>
        <w:t>%；迟延完成服务的违约金计算数额达到前述最高限额之日起，甲方有权在要求乙方支付违约金的同时，书面通知乙方解除本合同；</w:t>
      </w:r>
    </w:p>
    <w:p w14:paraId="4672A2F7">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19.2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50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51FAD98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761AB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C9B66B">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76A2AE">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19.6 如果出现政府采购监督管理部门在处理投诉事项期间，书面通知甲方暂停采购活动的情形，或者询问或质疑事项可能影响中标结果的，导致甲方中止履行合同的情形，均不视为甲方违约。</w:t>
      </w:r>
    </w:p>
    <w:p w14:paraId="026CF1C8">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20 不可抗力</w:t>
      </w:r>
    </w:p>
    <w:p w14:paraId="246CAB61">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20.1如果任何一方遭遇法律规定的不可抗力，致使合同履行受阻时，履行合同的期限应予延长，延长的期限应相当于不可抗力所影响的时间；</w:t>
      </w:r>
    </w:p>
    <w:p w14:paraId="5367F41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20.2 因不可抗力致使不能实现合同目的的，当事人可以解除合同；</w:t>
      </w:r>
    </w:p>
    <w:p w14:paraId="656BDCE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20.3 因不可抗力致使合同有变更必要的，双方当事人应在不可抗力发生后</w:t>
      </w:r>
      <w:r>
        <w:rPr>
          <w:rFonts w:hint="eastAsia" w:ascii="宋体" w:hAnsi="宋体" w:eastAsia="宋体" w:cs="宋体"/>
          <w:sz w:val="24"/>
          <w:u w:val="single"/>
        </w:rPr>
        <w:t xml:space="preserve"> 10 </w:t>
      </w:r>
      <w:r>
        <w:rPr>
          <w:rFonts w:hint="eastAsia" w:ascii="宋体" w:hAnsi="宋体" w:eastAsia="宋体" w:cs="宋体"/>
          <w:sz w:val="24"/>
        </w:rPr>
        <w:t>日内以书面形式变更合同；</w:t>
      </w:r>
    </w:p>
    <w:p w14:paraId="524897DB">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20.4受不可抗力影响的一方在不可抗力发生后，应在</w:t>
      </w:r>
      <w:r>
        <w:rPr>
          <w:rFonts w:hint="eastAsia" w:ascii="宋体" w:hAnsi="宋体" w:eastAsia="宋体" w:cs="宋体"/>
          <w:sz w:val="24"/>
          <w:u w:val="single"/>
        </w:rPr>
        <w:t xml:space="preserve">  5  </w:t>
      </w:r>
      <w:r>
        <w:rPr>
          <w:rFonts w:hint="eastAsia" w:ascii="宋体" w:hAnsi="宋体" w:eastAsia="宋体" w:cs="宋体"/>
          <w:sz w:val="24"/>
        </w:rPr>
        <w:t>日内以书面形式通知对方当事人，并在</w:t>
      </w:r>
      <w:r>
        <w:rPr>
          <w:rFonts w:hint="eastAsia" w:ascii="宋体" w:hAnsi="宋体" w:eastAsia="宋体" w:cs="宋体"/>
          <w:sz w:val="24"/>
          <w:u w:val="single"/>
        </w:rPr>
        <w:t xml:space="preserve">  15  </w:t>
      </w:r>
      <w:r>
        <w:rPr>
          <w:rFonts w:hint="eastAsia" w:ascii="宋体" w:hAnsi="宋体" w:eastAsia="宋体" w:cs="宋体"/>
          <w:sz w:val="24"/>
        </w:rPr>
        <w:t>日内，将有关部门出具的证明文件送达对方当事人。</w:t>
      </w:r>
    </w:p>
    <w:p w14:paraId="6C0C0577">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21 税费</w:t>
      </w:r>
    </w:p>
    <w:p w14:paraId="08F6D8C7">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18BCE9E9">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22 乙方破产</w:t>
      </w:r>
    </w:p>
    <w:p w14:paraId="4A7CEDD4">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DC0B62">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23 合同争议的解决</w:t>
      </w:r>
    </w:p>
    <w:p w14:paraId="4285A2ED">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本合同履行过程中发生的任何争议，双方当事人均可通过和解或者调解解决；不愿和解、调解或者和解、调解不成的，可以向宁波市象山县人民法院提起诉讼。</w:t>
      </w:r>
    </w:p>
    <w:p w14:paraId="004F6BE3">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24 合同中止、终止</w:t>
      </w:r>
    </w:p>
    <w:p w14:paraId="641A9EC7">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24.1 双方当事人不得擅自中止或者终止合同；</w:t>
      </w:r>
    </w:p>
    <w:p w14:paraId="611A361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24.2合同继续履行将损害国家利益和社会公共利益的，双方当事人应当中止或者终止合同。有过错的一方应当承担赔偿责任，双方当事人都有过错的，各自承担相应的责任。</w:t>
      </w:r>
    </w:p>
    <w:p w14:paraId="6F0CC10C">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25 通知和送达</w:t>
      </w:r>
    </w:p>
    <w:p w14:paraId="2BD09003">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600346D2">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72A1CCED">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26 计量单位</w:t>
      </w:r>
    </w:p>
    <w:p w14:paraId="2BCB0C8C">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7F8900AF">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27合同使用的文字和适用的法律</w:t>
      </w:r>
    </w:p>
    <w:p w14:paraId="1BA2C3C3">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27.1 合同使用汉语书就、变更和解释；</w:t>
      </w:r>
    </w:p>
    <w:p w14:paraId="0EEF9E34">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27.2 合同适用中华人民共和国法律。</w:t>
      </w:r>
    </w:p>
    <w:p w14:paraId="0A37EC23">
      <w:pPr>
        <w:kinsoku/>
        <w:wordWrap/>
        <w:overflowPunct/>
        <w:topLinePunct w:val="0"/>
        <w:bidi w:val="0"/>
        <w:adjustRightInd/>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28合同效力</w:t>
      </w:r>
    </w:p>
    <w:p w14:paraId="1AFA54A6">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本合同一式  份，甲乙双方各  份，每份均具有同等法律效力。本合同自甲乙双方法定代表人或委托代理人签字、盖章之日起生效；未尽事宜，遵照《民法典》有关条文执行</w:t>
      </w:r>
    </w:p>
    <w:p w14:paraId="405F8CFF">
      <w:pPr>
        <w:kinsoku/>
        <w:wordWrap/>
        <w:overflowPunct/>
        <w:topLinePunct w:val="0"/>
        <w:bidi w:val="0"/>
        <w:adjustRightInd/>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合同订立地点：浙江省宁波市象山县。</w:t>
      </w:r>
    </w:p>
    <w:p w14:paraId="50024138">
      <w:pPr>
        <w:kinsoku/>
        <w:wordWrap/>
        <w:overflowPunct/>
        <w:topLinePunct w:val="0"/>
        <w:autoSpaceDE w:val="0"/>
        <w:autoSpaceDN w:val="0"/>
        <w:bidi w:val="0"/>
        <w:adjustRightInd/>
        <w:spacing w:line="360" w:lineRule="auto"/>
        <w:outlineLvl w:val="9"/>
        <w:rPr>
          <w:rFonts w:hint="eastAsia" w:ascii="宋体" w:hAnsi="宋体" w:eastAsia="宋体" w:cs="宋体"/>
          <w:b/>
          <w:sz w:val="24"/>
          <w:lang w:val="zh-CN"/>
        </w:rPr>
      </w:pPr>
    </w:p>
    <w:p w14:paraId="2D029D2F">
      <w:pPr>
        <w:kinsoku/>
        <w:wordWrap/>
        <w:overflowPunct/>
        <w:topLinePunct w:val="0"/>
        <w:autoSpaceDE w:val="0"/>
        <w:autoSpaceDN w:val="0"/>
        <w:bidi w:val="0"/>
        <w:adjustRightInd/>
        <w:spacing w:line="360" w:lineRule="auto"/>
        <w:outlineLvl w:val="9"/>
        <w:rPr>
          <w:rFonts w:hint="eastAsia" w:ascii="宋体" w:hAnsi="宋体" w:eastAsia="宋体" w:cs="宋体"/>
          <w:b/>
          <w:sz w:val="24"/>
          <w:lang w:val="zh-CN"/>
        </w:rPr>
      </w:pPr>
    </w:p>
    <w:p w14:paraId="0A045041">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b/>
          <w:sz w:val="24"/>
          <w:lang w:val="zh-CN"/>
        </w:rPr>
        <w:t>甲方名称（公章）</w:t>
      </w:r>
      <w:r>
        <w:rPr>
          <w:rFonts w:hint="eastAsia" w:ascii="宋体" w:hAnsi="宋体" w:eastAsia="宋体" w:cs="宋体"/>
          <w:sz w:val="24"/>
          <w:lang w:val="zh-CN"/>
        </w:rPr>
        <w:t xml:space="preserve">：                       </w:t>
      </w:r>
      <w:r>
        <w:rPr>
          <w:rFonts w:hint="eastAsia" w:ascii="宋体" w:hAnsi="宋体" w:eastAsia="宋体" w:cs="宋体"/>
          <w:b/>
          <w:sz w:val="24"/>
          <w:lang w:val="zh-CN"/>
        </w:rPr>
        <w:t>乙方名称（公章）</w:t>
      </w:r>
      <w:r>
        <w:rPr>
          <w:rFonts w:hint="eastAsia" w:ascii="宋体" w:hAnsi="宋体" w:eastAsia="宋体" w:cs="宋体"/>
          <w:sz w:val="24"/>
          <w:lang w:val="zh-CN"/>
        </w:rPr>
        <w:t>：</w:t>
      </w:r>
    </w:p>
    <w:p w14:paraId="0390E919">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p>
    <w:p w14:paraId="38EAE1EE">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259383B4">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sz w:val="24"/>
          <w:lang w:val="zh-CN"/>
        </w:rPr>
        <w:t>住所：                                   住所：</w:t>
      </w:r>
    </w:p>
    <w:p w14:paraId="5EF53CE9">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sz w:val="24"/>
          <w:lang w:val="zh-CN"/>
        </w:rPr>
        <w:t xml:space="preserve">法定代表人或授权代表（签字）：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zh-CN"/>
        </w:rPr>
        <w:t xml:space="preserve"> 法定代表人或授权代表（签字）: </w:t>
      </w:r>
    </w:p>
    <w:p w14:paraId="0C8ECBB0">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sz w:val="24"/>
          <w:lang w:val="zh-CN"/>
        </w:rPr>
        <w:t>联系人：                                 联系人：</w:t>
      </w:r>
    </w:p>
    <w:p w14:paraId="1F09A9C7">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331DB218">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sz w:val="24"/>
          <w:lang w:val="zh-CN"/>
        </w:rPr>
        <w:t>邮政编码：                               邮政编码：</w:t>
      </w:r>
    </w:p>
    <w:p w14:paraId="0939A1CE">
      <w:pPr>
        <w:kinsoku/>
        <w:wordWrap/>
        <w:overflowPunct/>
        <w:topLinePunct w:val="0"/>
        <w:autoSpaceDE w:val="0"/>
        <w:autoSpaceDN w:val="0"/>
        <w:bidi w:val="0"/>
        <w:adjustRightInd/>
        <w:spacing w:line="360" w:lineRule="auto"/>
        <w:outlineLvl w:val="9"/>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03D80D22">
      <w:pPr>
        <w:pStyle w:val="24"/>
        <w:kinsoku/>
        <w:wordWrap/>
        <w:overflowPunct/>
        <w:topLinePunct w:val="0"/>
        <w:bidi w:val="0"/>
        <w:outlineLvl w:val="9"/>
        <w:rPr>
          <w:rFonts w:hint="eastAsia" w:ascii="宋体" w:hAnsi="宋体" w:eastAsia="宋体" w:cs="宋体"/>
          <w:b/>
        </w:rPr>
      </w:pPr>
      <w:r>
        <w:rPr>
          <w:rFonts w:hint="eastAsia" w:ascii="宋体" w:hAnsi="宋体" w:eastAsia="宋体" w:cs="宋体"/>
        </w:rPr>
        <w:t>传真:                                    传真:</w:t>
      </w:r>
    </w:p>
    <w:p w14:paraId="443FD1A2">
      <w:pPr>
        <w:pStyle w:val="60"/>
        <w:kinsoku/>
        <w:wordWrap/>
        <w:overflowPunct/>
        <w:topLinePunct w:val="0"/>
        <w:bidi w:val="0"/>
        <w:outlineLvl w:val="9"/>
        <w:rPr>
          <w:rFonts w:hint="eastAsia" w:ascii="宋体" w:hAnsi="宋体" w:eastAsia="宋体" w:cs="宋体"/>
        </w:rPr>
      </w:pPr>
    </w:p>
    <w:p w14:paraId="46812445">
      <w:pPr>
        <w:pStyle w:val="16"/>
        <w:kinsoku/>
        <w:wordWrap/>
        <w:overflowPunct/>
        <w:topLinePunct w:val="0"/>
        <w:bidi w:val="0"/>
        <w:outlineLvl w:val="9"/>
        <w:rPr>
          <w:rFonts w:hint="eastAsia" w:ascii="宋体" w:hAnsi="宋体" w:eastAsia="宋体" w:cs="宋体"/>
          <w:color w:val="auto"/>
        </w:rPr>
      </w:pPr>
    </w:p>
    <w:p w14:paraId="732F4EB7">
      <w:pPr>
        <w:widowControl/>
        <w:kinsoku/>
        <w:wordWrap/>
        <w:overflowPunct/>
        <w:topLinePunct w:val="0"/>
        <w:bidi w:val="0"/>
        <w:adjustRightInd/>
        <w:jc w:val="center"/>
        <w:outlineLvl w:val="9"/>
        <w:rPr>
          <w:rFonts w:hint="eastAsia" w:ascii="宋体" w:hAnsi="宋体" w:eastAsia="宋体" w:cs="宋体"/>
          <w:b/>
          <w:sz w:val="36"/>
          <w:szCs w:val="20"/>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bookmarkEnd w:id="405"/>
    <w:bookmarkEnd w:id="406"/>
    <w:p w14:paraId="7357E050">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sz w:val="36"/>
          <w:szCs w:val="20"/>
        </w:rPr>
      </w:pPr>
      <w:bookmarkStart w:id="408" w:name="_Toc11177"/>
      <w:r>
        <w:rPr>
          <w:rFonts w:hint="eastAsia" w:ascii="宋体" w:hAnsi="宋体" w:eastAsia="宋体" w:cs="宋体"/>
          <w:b/>
          <w:sz w:val="36"/>
          <w:szCs w:val="20"/>
        </w:rPr>
        <w:t>第六部分 应提交的有关格式范例</w:t>
      </w:r>
      <w:bookmarkEnd w:id="408"/>
    </w:p>
    <w:p w14:paraId="113D77DC">
      <w:pPr>
        <w:kinsoku/>
        <w:wordWrap/>
        <w:overflowPunct/>
        <w:topLinePunct w:val="0"/>
        <w:bidi w:val="0"/>
        <w:spacing w:line="360" w:lineRule="auto"/>
        <w:jc w:val="center"/>
        <w:outlineLvl w:val="9"/>
        <w:rPr>
          <w:rFonts w:hint="eastAsia" w:ascii="宋体" w:hAnsi="宋体" w:eastAsia="宋体" w:cs="宋体"/>
          <w:b/>
          <w:kern w:val="0"/>
          <w:sz w:val="36"/>
          <w:szCs w:val="36"/>
        </w:rPr>
      </w:pPr>
    </w:p>
    <w:p w14:paraId="57FC6B1A">
      <w:pPr>
        <w:kinsoku/>
        <w:wordWrap/>
        <w:overflowPunct/>
        <w:topLinePunct w:val="0"/>
        <w:bidi w:val="0"/>
        <w:spacing w:line="360" w:lineRule="auto"/>
        <w:jc w:val="center"/>
        <w:outlineLvl w:val="9"/>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3D0404D7">
      <w:pPr>
        <w:kinsoku/>
        <w:wordWrap/>
        <w:overflowPunct/>
        <w:topLinePunct w:val="0"/>
        <w:bidi w:val="0"/>
        <w:spacing w:line="360" w:lineRule="auto"/>
        <w:jc w:val="center"/>
        <w:outlineLvl w:val="9"/>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F9F24C6">
      <w:pPr>
        <w:kinsoku/>
        <w:wordWrap/>
        <w:overflowPunct/>
        <w:topLinePunct w:val="0"/>
        <w:bidi w:val="0"/>
        <w:spacing w:line="360" w:lineRule="auto"/>
        <w:jc w:val="center"/>
        <w:outlineLvl w:val="9"/>
        <w:rPr>
          <w:rFonts w:hint="eastAsia" w:ascii="宋体" w:hAnsi="宋体" w:eastAsia="宋体" w:cs="宋体"/>
          <w:b/>
          <w:kern w:val="0"/>
          <w:sz w:val="36"/>
          <w:szCs w:val="36"/>
        </w:rPr>
      </w:pPr>
    </w:p>
    <w:p w14:paraId="2C495359">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07C95837">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3FBDCBE9">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（3）落实政府采购政策需满足的资格要求………………………………（页码）</w:t>
      </w:r>
    </w:p>
    <w:p w14:paraId="3CF2B43A">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（4）本项目的特定资格要求………………………………………………（页码）</w:t>
      </w:r>
    </w:p>
    <w:p w14:paraId="5D4119A1">
      <w:pPr>
        <w:kinsoku/>
        <w:wordWrap/>
        <w:overflowPunct/>
        <w:topLinePunct w:val="0"/>
        <w:bidi w:val="0"/>
        <w:snapToGrid w:val="0"/>
        <w:spacing w:line="360" w:lineRule="auto"/>
        <w:ind w:firstLine="480" w:firstLineChars="200"/>
        <w:outlineLvl w:val="9"/>
        <w:rPr>
          <w:rFonts w:hint="eastAsia" w:ascii="宋体" w:hAnsi="宋体" w:eastAsia="宋体" w:cs="宋体"/>
          <w:sz w:val="24"/>
        </w:rPr>
      </w:pPr>
    </w:p>
    <w:p w14:paraId="6988103B">
      <w:pPr>
        <w:kinsoku/>
        <w:wordWrap/>
        <w:overflowPunct/>
        <w:topLinePunct w:val="0"/>
        <w:bidi w:val="0"/>
        <w:spacing w:line="360" w:lineRule="auto"/>
        <w:ind w:firstLine="480" w:firstLineChars="200"/>
        <w:outlineLvl w:val="9"/>
        <w:rPr>
          <w:rFonts w:hint="eastAsia" w:ascii="宋体" w:hAnsi="宋体" w:eastAsia="宋体" w:cs="宋体"/>
          <w:sz w:val="24"/>
        </w:rPr>
      </w:pPr>
    </w:p>
    <w:p w14:paraId="5D87111B">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14:paraId="477519EE">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（采购人）、（采购代理机构）：</w:t>
      </w:r>
    </w:p>
    <w:p w14:paraId="77B35B79">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60945A63">
      <w:pPr>
        <w:kinsoku/>
        <w:wordWrap/>
        <w:overflowPunct/>
        <w:topLinePunct w:val="0"/>
        <w:bidi w:val="0"/>
        <w:snapToGrid w:val="0"/>
        <w:spacing w:line="360" w:lineRule="auto"/>
        <w:ind w:firstLine="360" w:firstLineChars="150"/>
        <w:outlineLvl w:val="9"/>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F88D3DF">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1、具有独立承担民事责任的能力；</w:t>
      </w:r>
    </w:p>
    <w:p w14:paraId="37681E64">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19E1B6B7">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258B711">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8E8E69F">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1B0E49E9">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6、具有法律、行政法规规定的其他条件。</w:t>
      </w:r>
    </w:p>
    <w:p w14:paraId="4C106B44">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51F3A5E7">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（三）不存在以下情况：</w:t>
      </w:r>
    </w:p>
    <w:p w14:paraId="7A93D3C9">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54BC0B93">
      <w:pPr>
        <w:kinsoku/>
        <w:wordWrap/>
        <w:overflowPunct/>
        <w:topLinePunct w:val="0"/>
        <w:bidi w:val="0"/>
        <w:snapToGrid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7FCE4143">
      <w:pPr>
        <w:kinsoku/>
        <w:wordWrap/>
        <w:overflowPunct/>
        <w:topLinePunct w:val="0"/>
        <w:bidi w:val="0"/>
        <w:snapToGrid w:val="0"/>
        <w:spacing w:line="360" w:lineRule="auto"/>
        <w:ind w:firstLine="5520" w:firstLineChars="2300"/>
        <w:outlineLvl w:val="9"/>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2F7F8D88">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31DE6C8D">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6AAE11D8">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37753EC1">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368CD042">
      <w:pPr>
        <w:kinsoku/>
        <w:wordWrap/>
        <w:overflowPunct/>
        <w:topLinePunct w:val="0"/>
        <w:bidi w:val="0"/>
        <w:outlineLvl w:val="9"/>
        <w:rPr>
          <w:rFonts w:hint="eastAsia" w:ascii="宋体" w:hAnsi="宋体" w:eastAsia="宋体" w:cs="宋体"/>
        </w:rPr>
      </w:pPr>
    </w:p>
    <w:p w14:paraId="60903D81">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72226662">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1535BAA0">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3ED9C02C">
      <w:pPr>
        <w:widowControl/>
        <w:kinsoku/>
        <w:wordWrap/>
        <w:overflowPunct/>
        <w:topLinePunct w:val="0"/>
        <w:bidi w:val="0"/>
        <w:adjustRightInd/>
        <w:jc w:val="left"/>
        <w:outlineLvl w:val="9"/>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D1B9B12">
      <w:pPr>
        <w:widowControl/>
        <w:kinsoku/>
        <w:wordWrap/>
        <w:overflowPunct/>
        <w:topLinePunct w:val="0"/>
        <w:bidi w:val="0"/>
        <w:spacing w:line="360" w:lineRule="auto"/>
        <w:ind w:firstLine="643" w:firstLineChars="200"/>
        <w:jc w:val="center"/>
        <w:outlineLvl w:val="9"/>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547B4F25">
      <w:pPr>
        <w:widowControl/>
        <w:kinsoku/>
        <w:wordWrap/>
        <w:overflowPunct/>
        <w:topLinePunct w:val="0"/>
        <w:bidi w:val="0"/>
        <w:spacing w:line="360" w:lineRule="auto"/>
        <w:ind w:firstLine="482" w:firstLineChars="200"/>
        <w:jc w:val="left"/>
        <w:outlineLvl w:val="9"/>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013B2D26">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22A1646C">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77142270">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70B5C5F8">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F34BAE4">
      <w:pPr>
        <w:kinsoku/>
        <w:wordWrap/>
        <w:overflowPunct/>
        <w:topLinePunct w:val="0"/>
        <w:bidi w:val="0"/>
        <w:snapToGrid w:val="0"/>
        <w:spacing w:before="50" w:after="50" w:line="360" w:lineRule="auto"/>
        <w:ind w:firstLine="472" w:firstLineChars="196"/>
        <w:jc w:val="left"/>
        <w:outlineLvl w:val="9"/>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10ED128D">
      <w:pPr>
        <w:widowControl/>
        <w:kinsoku/>
        <w:wordWrap/>
        <w:overflowPunct/>
        <w:topLinePunct w:val="0"/>
        <w:bidi w:val="0"/>
        <w:spacing w:line="360" w:lineRule="auto"/>
        <w:ind w:firstLine="480"/>
        <w:jc w:val="left"/>
        <w:outlineLvl w:val="9"/>
        <w:rPr>
          <w:rFonts w:hint="eastAsia" w:ascii="宋体" w:hAnsi="宋体" w:eastAsia="宋体" w:cs="宋体"/>
          <w:sz w:val="24"/>
        </w:rPr>
      </w:pPr>
    </w:p>
    <w:p w14:paraId="0C8F4771">
      <w:pPr>
        <w:widowControl/>
        <w:kinsoku/>
        <w:wordWrap/>
        <w:overflowPunct/>
        <w:topLinePunct w:val="0"/>
        <w:bidi w:val="0"/>
        <w:spacing w:line="360" w:lineRule="auto"/>
        <w:ind w:firstLine="472" w:firstLineChars="196"/>
        <w:jc w:val="left"/>
        <w:outlineLvl w:val="9"/>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092A7B8C">
      <w:pPr>
        <w:kinsoku/>
        <w:wordWrap/>
        <w:overflowPunct/>
        <w:topLinePunct w:val="0"/>
        <w:bidi w:val="0"/>
        <w:snapToGrid w:val="0"/>
        <w:spacing w:before="50" w:after="50" w:line="360" w:lineRule="auto"/>
        <w:jc w:val="center"/>
        <w:outlineLvl w:val="9"/>
        <w:rPr>
          <w:rFonts w:hint="eastAsia" w:ascii="宋体" w:hAnsi="宋体" w:eastAsia="宋体" w:cs="宋体"/>
          <w:sz w:val="24"/>
        </w:rPr>
      </w:pPr>
      <w:r>
        <w:rPr>
          <w:rFonts w:hint="eastAsia" w:ascii="宋体" w:hAnsi="宋体" w:eastAsia="宋体" w:cs="宋体"/>
          <w:b/>
          <w:sz w:val="24"/>
        </w:rPr>
        <w:t xml:space="preserve">    </w:t>
      </w:r>
    </w:p>
    <w:p w14:paraId="153CC991">
      <w:pPr>
        <w:kinsoku/>
        <w:wordWrap/>
        <w:overflowPunct/>
        <w:topLinePunct w:val="0"/>
        <w:bidi w:val="0"/>
        <w:spacing w:line="360" w:lineRule="auto"/>
        <w:ind w:firstLine="482" w:firstLineChars="200"/>
        <w:outlineLvl w:val="9"/>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7B3E36F5">
      <w:pPr>
        <w:widowControl/>
        <w:kinsoku/>
        <w:wordWrap/>
        <w:overflowPunct/>
        <w:topLinePunct w:val="0"/>
        <w:bidi w:val="0"/>
        <w:spacing w:line="360" w:lineRule="auto"/>
        <w:ind w:left="150"/>
        <w:jc w:val="center"/>
        <w:outlineLvl w:val="9"/>
        <w:rPr>
          <w:rFonts w:hint="eastAsia" w:ascii="宋体" w:hAnsi="宋体" w:eastAsia="宋体" w:cs="宋体"/>
          <w:b/>
          <w:kern w:val="0"/>
          <w:sz w:val="32"/>
          <w:szCs w:val="32"/>
        </w:rPr>
      </w:pPr>
    </w:p>
    <w:p w14:paraId="0211A167">
      <w:pPr>
        <w:widowControl/>
        <w:kinsoku/>
        <w:wordWrap/>
        <w:overflowPunct/>
        <w:topLinePunct w:val="0"/>
        <w:bidi w:val="0"/>
        <w:spacing w:line="360" w:lineRule="auto"/>
        <w:ind w:left="150"/>
        <w:jc w:val="center"/>
        <w:outlineLvl w:val="9"/>
        <w:rPr>
          <w:rFonts w:hint="eastAsia" w:ascii="宋体" w:hAnsi="宋体" w:eastAsia="宋体" w:cs="宋体"/>
          <w:b/>
          <w:kern w:val="0"/>
          <w:sz w:val="32"/>
          <w:szCs w:val="32"/>
        </w:rPr>
      </w:pPr>
    </w:p>
    <w:p w14:paraId="49FC09EB">
      <w:pPr>
        <w:widowControl/>
        <w:kinsoku/>
        <w:wordWrap/>
        <w:overflowPunct/>
        <w:topLinePunct w:val="0"/>
        <w:bidi w:val="0"/>
        <w:spacing w:line="360" w:lineRule="auto"/>
        <w:ind w:left="150"/>
        <w:jc w:val="center"/>
        <w:outlineLvl w:val="9"/>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6B0160DB">
      <w:pPr>
        <w:kinsoku/>
        <w:wordWrap/>
        <w:overflowPunct/>
        <w:topLinePunct w:val="0"/>
        <w:bidi w:val="0"/>
        <w:spacing w:line="360" w:lineRule="auto"/>
        <w:jc w:val="center"/>
        <w:outlineLvl w:val="9"/>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7709ABEC">
      <w:pPr>
        <w:kinsoku/>
        <w:wordWrap/>
        <w:overflowPunct/>
        <w:topLinePunct w:val="0"/>
        <w:bidi w:val="0"/>
        <w:outlineLvl w:val="9"/>
        <w:rPr>
          <w:rFonts w:hint="eastAsia" w:ascii="宋体" w:hAnsi="宋体" w:eastAsia="宋体" w:cs="宋体"/>
        </w:rPr>
      </w:pPr>
    </w:p>
    <w:p w14:paraId="04052EF4">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5F1FB27A">
      <w:pPr>
        <w:widowControl/>
        <w:kinsoku/>
        <w:wordWrap/>
        <w:overflowPunct/>
        <w:topLinePunct w:val="0"/>
        <w:bidi w:val="0"/>
        <w:adjustRightInd/>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5CA0C4B1">
      <w:pPr>
        <w:kinsoku/>
        <w:wordWrap/>
        <w:overflowPunct/>
        <w:topLinePunct w:val="0"/>
        <w:bidi w:val="0"/>
        <w:spacing w:line="360" w:lineRule="auto"/>
        <w:ind w:right="420"/>
        <w:jc w:val="center"/>
        <w:outlineLvl w:val="9"/>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40D41A6D">
      <w:pPr>
        <w:kinsoku/>
        <w:wordWrap/>
        <w:overflowPunct/>
        <w:topLinePunct w:val="0"/>
        <w:bidi w:val="0"/>
        <w:spacing w:line="360" w:lineRule="auto"/>
        <w:jc w:val="center"/>
        <w:outlineLvl w:val="9"/>
        <w:rPr>
          <w:rFonts w:hint="eastAsia" w:ascii="宋体" w:hAnsi="宋体" w:eastAsia="宋体" w:cs="宋体"/>
          <w:b/>
          <w:kern w:val="0"/>
          <w:sz w:val="24"/>
        </w:rPr>
      </w:pPr>
    </w:p>
    <w:p w14:paraId="0968AC6B">
      <w:pPr>
        <w:kinsoku/>
        <w:wordWrap/>
        <w:overflowPunct/>
        <w:topLinePunct w:val="0"/>
        <w:bidi w:val="0"/>
        <w:spacing w:line="360" w:lineRule="auto"/>
        <w:jc w:val="center"/>
        <w:outlineLvl w:val="9"/>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2181ED4D">
      <w:pPr>
        <w:kinsoku/>
        <w:wordWrap/>
        <w:overflowPunct/>
        <w:topLinePunct w:val="0"/>
        <w:bidi w:val="0"/>
        <w:snapToGrid w:val="0"/>
        <w:spacing w:line="360" w:lineRule="auto"/>
        <w:ind w:left="479" w:leftChars="228"/>
        <w:outlineLvl w:val="9"/>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7E84D5AA">
      <w:pPr>
        <w:kinsoku/>
        <w:wordWrap/>
        <w:overflowPunct/>
        <w:topLinePunct w:val="0"/>
        <w:bidi w:val="0"/>
        <w:snapToGrid w:val="0"/>
        <w:spacing w:line="360" w:lineRule="auto"/>
        <w:ind w:left="479" w:leftChars="228"/>
        <w:outlineLvl w:val="9"/>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20F07ED1">
      <w:pPr>
        <w:kinsoku/>
        <w:wordWrap/>
        <w:overflowPunct/>
        <w:topLinePunct w:val="0"/>
        <w:bidi w:val="0"/>
        <w:snapToGrid w:val="0"/>
        <w:spacing w:line="360" w:lineRule="auto"/>
        <w:ind w:firstLine="480" w:firstLineChars="200"/>
        <w:outlineLvl w:val="9"/>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413EB382">
      <w:pPr>
        <w:kinsoku/>
        <w:wordWrap/>
        <w:overflowPunct/>
        <w:topLinePunct w:val="0"/>
        <w:bidi w:val="0"/>
        <w:snapToGrid w:val="0"/>
        <w:spacing w:line="360" w:lineRule="auto"/>
        <w:ind w:left="479" w:leftChars="228"/>
        <w:outlineLvl w:val="9"/>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5A9AAC08">
      <w:pPr>
        <w:kinsoku/>
        <w:wordWrap/>
        <w:overflowPunct/>
        <w:topLinePunct w:val="0"/>
        <w:bidi w:val="0"/>
        <w:snapToGrid w:val="0"/>
        <w:spacing w:line="360" w:lineRule="auto"/>
        <w:ind w:left="479" w:leftChars="228"/>
        <w:outlineLvl w:val="9"/>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3A1B7749">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5EF41142">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78081DE4">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7C31A408">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0F0F050A">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6233BB3B">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46B951EC">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1E33D273">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6C18BAC9">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2BB292C5">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1E17C0E2">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589C702F">
      <w:pPr>
        <w:kinsoku/>
        <w:wordWrap/>
        <w:overflowPunct/>
        <w:topLinePunct w:val="0"/>
        <w:bidi w:val="0"/>
        <w:snapToGrid w:val="0"/>
        <w:spacing w:line="360" w:lineRule="auto"/>
        <w:jc w:val="center"/>
        <w:outlineLvl w:val="9"/>
        <w:rPr>
          <w:rFonts w:hint="eastAsia" w:ascii="宋体" w:hAnsi="宋体" w:eastAsia="宋体" w:cs="宋体"/>
          <w:b/>
          <w:kern w:val="0"/>
          <w:sz w:val="32"/>
          <w:szCs w:val="32"/>
          <w:lang w:val="zh-CN"/>
        </w:rPr>
      </w:pPr>
    </w:p>
    <w:p w14:paraId="4B99B0EB">
      <w:pPr>
        <w:kinsoku/>
        <w:wordWrap/>
        <w:overflowPunct/>
        <w:topLinePunct w:val="0"/>
        <w:bidi w:val="0"/>
        <w:outlineLvl w:val="9"/>
        <w:rPr>
          <w:rFonts w:hint="eastAsia" w:ascii="宋体" w:hAnsi="宋体" w:eastAsia="宋体" w:cs="宋体"/>
          <w:b/>
          <w:kern w:val="0"/>
          <w:sz w:val="32"/>
          <w:szCs w:val="32"/>
          <w:lang w:val="zh-CN"/>
        </w:rPr>
      </w:pPr>
    </w:p>
    <w:p w14:paraId="0FC4AD0F">
      <w:pPr>
        <w:widowControl/>
        <w:kinsoku/>
        <w:wordWrap/>
        <w:overflowPunct/>
        <w:topLinePunct w:val="0"/>
        <w:bidi w:val="0"/>
        <w:adjustRightInd/>
        <w:jc w:val="left"/>
        <w:outlineLvl w:val="9"/>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7E1B7D0">
      <w:pPr>
        <w:kinsoku/>
        <w:wordWrap/>
        <w:overflowPunct/>
        <w:topLinePunct w:val="0"/>
        <w:bidi w:val="0"/>
        <w:snapToGrid w:val="0"/>
        <w:spacing w:line="360" w:lineRule="auto"/>
        <w:jc w:val="center"/>
        <w:outlineLvl w:val="9"/>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D541FE3">
      <w:pPr>
        <w:kinsoku/>
        <w:wordWrap/>
        <w:overflowPunct/>
        <w:topLinePunct w:val="0"/>
        <w:bidi w:val="0"/>
        <w:snapToGrid w:val="0"/>
        <w:spacing w:line="312" w:lineRule="auto"/>
        <w:outlineLvl w:val="9"/>
        <w:rPr>
          <w:rFonts w:hint="eastAsia" w:ascii="宋体" w:hAnsi="宋体" w:eastAsia="宋体" w:cs="宋体"/>
          <w:sz w:val="24"/>
        </w:rPr>
      </w:pPr>
      <w:r>
        <w:rPr>
          <w:rFonts w:hint="eastAsia" w:ascii="宋体" w:hAnsi="宋体" w:eastAsia="宋体" w:cs="宋体"/>
          <w:sz w:val="24"/>
        </w:rPr>
        <w:t>（采购人）、（采购代理机构）：</w:t>
      </w:r>
    </w:p>
    <w:p w14:paraId="233FADED">
      <w:pPr>
        <w:kinsoku/>
        <w:wordWrap/>
        <w:overflowPunct/>
        <w:topLinePunct w:val="0"/>
        <w:bidi w:val="0"/>
        <w:snapToGrid w:val="0"/>
        <w:spacing w:line="312" w:lineRule="auto"/>
        <w:ind w:firstLine="480" w:firstLineChars="200"/>
        <w:outlineLvl w:val="9"/>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7F7437E1">
      <w:pPr>
        <w:kinsoku/>
        <w:wordWrap/>
        <w:overflowPunct/>
        <w:topLinePunct w:val="0"/>
        <w:bidi w:val="0"/>
        <w:snapToGrid w:val="0"/>
        <w:spacing w:line="312" w:lineRule="auto"/>
        <w:ind w:firstLine="480" w:firstLineChars="200"/>
        <w:outlineLvl w:val="9"/>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273B41D8">
      <w:pPr>
        <w:kinsoku/>
        <w:wordWrap/>
        <w:overflowPunct/>
        <w:topLinePunct w:val="0"/>
        <w:bidi w:val="0"/>
        <w:snapToGrid w:val="0"/>
        <w:spacing w:line="312" w:lineRule="auto"/>
        <w:ind w:firstLine="480" w:firstLineChars="200"/>
        <w:outlineLvl w:val="9"/>
        <w:rPr>
          <w:rFonts w:hint="eastAsia" w:ascii="宋体" w:hAnsi="宋体" w:eastAsia="宋体" w:cs="宋体"/>
          <w:sz w:val="24"/>
        </w:rPr>
      </w:pPr>
      <w:r>
        <w:rPr>
          <w:rFonts w:hint="eastAsia" w:ascii="宋体" w:hAnsi="宋体" w:eastAsia="宋体" w:cs="宋体"/>
          <w:sz w:val="24"/>
        </w:rPr>
        <w:t>2、我方的投标文件包括以下内容：</w:t>
      </w:r>
    </w:p>
    <w:p w14:paraId="133ACE37">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2.1资格文件：</w:t>
      </w:r>
    </w:p>
    <w:p w14:paraId="7D23900B">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2.1.1承诺函；</w:t>
      </w:r>
    </w:p>
    <w:p w14:paraId="41880451">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09" w:name="_Hlk101257010"/>
      <w:r>
        <w:rPr>
          <w:rFonts w:hint="eastAsia" w:ascii="宋体" w:hAnsi="宋体" w:eastAsia="宋体" w:cs="宋体"/>
          <w:sz w:val="24"/>
        </w:rPr>
        <w:t>（如果有)</w:t>
      </w:r>
      <w:bookmarkEnd w:id="409"/>
      <w:r>
        <w:rPr>
          <w:rFonts w:hint="eastAsia" w:ascii="宋体" w:hAnsi="宋体" w:eastAsia="宋体" w:cs="宋体"/>
          <w:snapToGrid w:val="0"/>
          <w:kern w:val="28"/>
          <w:sz w:val="24"/>
          <w:szCs w:val="20"/>
        </w:rPr>
        <w:t>；</w:t>
      </w:r>
    </w:p>
    <w:p w14:paraId="4B9B04A4">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754DA088">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2.1.4本项目的特定资格要求（如果有)。</w:t>
      </w:r>
    </w:p>
    <w:p w14:paraId="63F5C60D">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7362580A">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2222FC90">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2550C8B">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2.2.3分包意向协议（如果有)；</w:t>
      </w:r>
    </w:p>
    <w:p w14:paraId="5177B0C8">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2.2.4符合性审查资料；</w:t>
      </w:r>
    </w:p>
    <w:p w14:paraId="233454F8">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2.2.5评标标准相应的商务技术资料；</w:t>
      </w:r>
    </w:p>
    <w:p w14:paraId="5BAC21FC">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2.2.6商务技术偏离表；</w:t>
      </w:r>
    </w:p>
    <w:p w14:paraId="5F98B946">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5A517A3E">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A8D32C8">
      <w:pPr>
        <w:kinsoku/>
        <w:wordWrap/>
        <w:overflowPunct/>
        <w:topLinePunct w:val="0"/>
        <w:bidi w:val="0"/>
        <w:snapToGrid w:val="0"/>
        <w:spacing w:line="312" w:lineRule="auto"/>
        <w:ind w:left="420" w:leftChars="200" w:firstLine="480" w:firstLineChars="200"/>
        <w:outlineLvl w:val="9"/>
        <w:rPr>
          <w:rFonts w:hint="eastAsia" w:ascii="宋体" w:hAnsi="宋体" w:eastAsia="宋体" w:cs="宋体"/>
          <w:sz w:val="24"/>
        </w:rPr>
      </w:pPr>
      <w:r>
        <w:rPr>
          <w:rFonts w:hint="eastAsia" w:ascii="宋体" w:hAnsi="宋体" w:eastAsia="宋体" w:cs="宋体"/>
          <w:sz w:val="24"/>
        </w:rPr>
        <w:t>2.3.1开标一览表（报价表）、投标分项报价表；</w:t>
      </w:r>
    </w:p>
    <w:p w14:paraId="2324F203">
      <w:pPr>
        <w:kinsoku/>
        <w:wordWrap/>
        <w:overflowPunct/>
        <w:topLinePunct w:val="0"/>
        <w:bidi w:val="0"/>
        <w:snapToGrid w:val="0"/>
        <w:spacing w:line="312" w:lineRule="auto"/>
        <w:ind w:firstLine="480" w:firstLineChars="200"/>
        <w:outlineLvl w:val="9"/>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7A003A43">
      <w:pPr>
        <w:kinsoku/>
        <w:wordWrap/>
        <w:overflowPunct/>
        <w:topLinePunct w:val="0"/>
        <w:bidi w:val="0"/>
        <w:snapToGrid w:val="0"/>
        <w:spacing w:line="312" w:lineRule="auto"/>
        <w:ind w:firstLine="480" w:firstLineChars="200"/>
        <w:outlineLvl w:val="9"/>
        <w:rPr>
          <w:rFonts w:hint="eastAsia" w:ascii="宋体" w:hAnsi="宋体" w:eastAsia="宋体" w:cs="宋体"/>
          <w:sz w:val="24"/>
        </w:rPr>
      </w:pPr>
      <w:r>
        <w:rPr>
          <w:rFonts w:hint="eastAsia" w:ascii="宋体" w:hAnsi="宋体" w:eastAsia="宋体" w:cs="宋体"/>
          <w:sz w:val="24"/>
        </w:rPr>
        <w:t>4、如我方中标，我方承诺：</w:t>
      </w:r>
    </w:p>
    <w:p w14:paraId="7B03E10F">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1138291C">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772EB827">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4.3按照招标文件要求提交履约保证金</w:t>
      </w:r>
      <w:r>
        <w:rPr>
          <w:rFonts w:hint="eastAsia" w:ascii="宋体" w:hAnsi="宋体" w:eastAsia="宋体" w:cs="宋体"/>
          <w:sz w:val="24"/>
          <w:lang w:eastAsia="zh-CN"/>
        </w:rPr>
        <w:t>（</w:t>
      </w:r>
      <w:r>
        <w:rPr>
          <w:rFonts w:hint="eastAsia" w:ascii="宋体" w:hAnsi="宋体" w:eastAsia="宋体" w:cs="宋体"/>
          <w:sz w:val="24"/>
          <w:lang w:val="en-US" w:eastAsia="zh-CN"/>
        </w:rPr>
        <w:t>如有</w:t>
      </w:r>
      <w:r>
        <w:rPr>
          <w:rFonts w:hint="eastAsia" w:ascii="宋体" w:hAnsi="宋体" w:eastAsia="宋体" w:cs="宋体"/>
          <w:sz w:val="24"/>
          <w:lang w:eastAsia="zh-CN"/>
        </w:rPr>
        <w:t>）</w:t>
      </w:r>
      <w:r>
        <w:rPr>
          <w:rFonts w:hint="eastAsia" w:ascii="宋体" w:hAnsi="宋体" w:eastAsia="宋体" w:cs="宋体"/>
          <w:sz w:val="24"/>
        </w:rPr>
        <w:t xml:space="preserve">； </w:t>
      </w:r>
    </w:p>
    <w:p w14:paraId="213B9F59">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710C0299">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 xml:space="preserve">4.5按照招标文件的规定，在中标后向采购代理机构一次性支付招标代理服务费。 </w:t>
      </w:r>
    </w:p>
    <w:p w14:paraId="772ABCEB">
      <w:pPr>
        <w:kinsoku/>
        <w:wordWrap/>
        <w:overflowPunct/>
        <w:topLinePunct w:val="0"/>
        <w:bidi w:val="0"/>
        <w:snapToGrid w:val="0"/>
        <w:spacing w:line="312" w:lineRule="auto"/>
        <w:ind w:left="210" w:leftChars="100" w:firstLine="480" w:firstLineChars="200"/>
        <w:outlineLvl w:val="9"/>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2A12E5C">
      <w:pPr>
        <w:kinsoku/>
        <w:wordWrap/>
        <w:overflowPunct/>
        <w:topLinePunct w:val="0"/>
        <w:bidi w:val="0"/>
        <w:spacing w:line="312" w:lineRule="auto"/>
        <w:ind w:firstLine="3600" w:firstLineChars="1500"/>
        <w:outlineLvl w:val="9"/>
        <w:rPr>
          <w:rFonts w:hint="eastAsia" w:ascii="宋体" w:hAnsi="宋体" w:eastAsia="宋体" w:cs="宋体"/>
          <w:sz w:val="24"/>
        </w:rPr>
      </w:pPr>
      <w:r>
        <w:rPr>
          <w:rFonts w:hint="eastAsia" w:ascii="宋体" w:hAnsi="宋体" w:eastAsia="宋体" w:cs="宋体"/>
          <w:sz w:val="24"/>
        </w:rPr>
        <w:t xml:space="preserve">投标人名称（电子签名）：                          </w:t>
      </w:r>
    </w:p>
    <w:p w14:paraId="2CCBC330">
      <w:pPr>
        <w:kinsoku/>
        <w:wordWrap/>
        <w:overflowPunct/>
        <w:topLinePunct w:val="0"/>
        <w:bidi w:val="0"/>
        <w:spacing w:line="312" w:lineRule="auto"/>
        <w:jc w:val="center"/>
        <w:outlineLvl w:val="9"/>
        <w:rPr>
          <w:rFonts w:hint="eastAsia" w:ascii="宋体" w:hAnsi="宋体" w:eastAsia="宋体" w:cs="宋体"/>
          <w:kern w:val="0"/>
          <w:sz w:val="24"/>
          <w:u w:val="single"/>
        </w:rPr>
      </w:pPr>
      <w:r>
        <w:rPr>
          <w:rFonts w:hint="eastAsia" w:ascii="宋体" w:hAnsi="宋体" w:eastAsia="宋体" w:cs="宋体"/>
          <w:sz w:val="24"/>
        </w:rPr>
        <w:t xml:space="preserve">     日期：  年   月   日</w:t>
      </w:r>
    </w:p>
    <w:p w14:paraId="3EEAD076">
      <w:pPr>
        <w:kinsoku/>
        <w:wordWrap/>
        <w:overflowPunct/>
        <w:topLinePunct w:val="0"/>
        <w:bidi w:val="0"/>
        <w:spacing w:line="312" w:lineRule="auto"/>
        <w:ind w:right="420"/>
        <w:outlineLvl w:val="9"/>
        <w:rPr>
          <w:rFonts w:hint="eastAsia" w:ascii="宋体" w:hAnsi="宋体" w:eastAsia="宋体" w:cs="宋体"/>
          <w:b/>
          <w:kern w:val="0"/>
          <w:sz w:val="32"/>
          <w:szCs w:val="32"/>
        </w:rPr>
      </w:pPr>
      <w:r>
        <w:rPr>
          <w:rFonts w:hint="eastAsia" w:ascii="宋体" w:hAnsi="宋体" w:eastAsia="宋体" w:cs="宋体"/>
          <w:sz w:val="24"/>
        </w:rPr>
        <w:t>注：按本格式和要求提供。</w:t>
      </w:r>
    </w:p>
    <w:p w14:paraId="1AAC3DC3">
      <w:pP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1D753DDF">
      <w:pPr>
        <w:kinsoku/>
        <w:wordWrap/>
        <w:overflowPunct/>
        <w:topLinePunct w:val="0"/>
        <w:bidi w:val="0"/>
        <w:jc w:val="left"/>
        <w:outlineLvl w:val="9"/>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4F89EF3">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 xml:space="preserve">                                </w:t>
      </w:r>
    </w:p>
    <w:p w14:paraId="773EA5A9">
      <w:pPr>
        <w:kinsoku/>
        <w:wordWrap/>
        <w:overflowPunct/>
        <w:topLinePunct w:val="0"/>
        <w:bidi w:val="0"/>
        <w:snapToGrid w:val="0"/>
        <w:spacing w:line="360" w:lineRule="auto"/>
        <w:ind w:firstLine="2872" w:firstLineChars="894"/>
        <w:outlineLvl w:val="9"/>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0C2264CD">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36AB40D0">
      <w:pPr>
        <w:kinsoku/>
        <w:wordWrap/>
        <w:overflowPunct/>
        <w:topLinePunct w:val="0"/>
        <w:bidi w:val="0"/>
        <w:snapToGrid w:val="0"/>
        <w:spacing w:line="360" w:lineRule="auto"/>
        <w:ind w:firstLine="576"/>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54ECD25F">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64643849">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0348EC0A">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507C46CE">
      <w:pPr>
        <w:kinsoku/>
        <w:wordWrap/>
        <w:overflowPunct/>
        <w:topLinePunct w:val="0"/>
        <w:bidi w:val="0"/>
        <w:snapToGrid w:val="0"/>
        <w:spacing w:line="360" w:lineRule="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5541419D">
      <w:pPr>
        <w:kinsoku/>
        <w:wordWrap/>
        <w:overflowPunct/>
        <w:topLinePunct w:val="0"/>
        <w:bidi w:val="0"/>
        <w:snapToGrid w:val="0"/>
        <w:spacing w:line="360" w:lineRule="auto"/>
        <w:outlineLvl w:val="9"/>
        <w:rPr>
          <w:rFonts w:hint="eastAsia" w:ascii="宋体" w:hAnsi="宋体" w:eastAsia="宋体" w:cs="宋体"/>
          <w:sz w:val="24"/>
        </w:rPr>
      </w:pPr>
    </w:p>
    <w:p w14:paraId="08F67C09">
      <w:pPr>
        <w:kinsoku/>
        <w:wordWrap/>
        <w:overflowPunct/>
        <w:topLinePunct w:val="0"/>
        <w:bidi w:val="0"/>
        <w:snapToGrid w:val="0"/>
        <w:spacing w:line="360" w:lineRule="auto"/>
        <w:ind w:firstLine="2872" w:firstLineChars="894"/>
        <w:outlineLvl w:val="9"/>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07ED7212">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44FFC17A">
      <w:pPr>
        <w:kinsoku/>
        <w:wordWrap/>
        <w:overflowPunct/>
        <w:topLinePunct w:val="0"/>
        <w:bidi w:val="0"/>
        <w:snapToGrid w:val="0"/>
        <w:spacing w:line="360" w:lineRule="auto"/>
        <w:ind w:firstLine="576"/>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64EC7BD2">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6DB016F7">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3383BFD4">
      <w:pPr>
        <w:kinsoku/>
        <w:wordWrap/>
        <w:overflowPunct/>
        <w:topLinePunct w:val="0"/>
        <w:bidi w:val="0"/>
        <w:jc w:val="center"/>
        <w:outlineLvl w:val="9"/>
        <w:rPr>
          <w:rFonts w:hint="eastAsia" w:ascii="宋体" w:hAnsi="宋体" w:eastAsia="宋体" w:cs="宋体"/>
          <w:b/>
          <w:kern w:val="0"/>
          <w:sz w:val="32"/>
          <w:szCs w:val="32"/>
        </w:rPr>
      </w:pPr>
    </w:p>
    <w:p w14:paraId="0C65F5A7">
      <w:pPr>
        <w:kinsoku/>
        <w:wordWrap/>
        <w:overflowPunct/>
        <w:topLinePunct w:val="0"/>
        <w:bidi w:val="0"/>
        <w:outlineLvl w:val="9"/>
        <w:rPr>
          <w:rFonts w:hint="eastAsia" w:ascii="宋体" w:hAnsi="宋体" w:eastAsia="宋体" w:cs="宋体"/>
        </w:rPr>
      </w:pPr>
    </w:p>
    <w:p w14:paraId="25553261">
      <w:pPr>
        <w:kinsoku/>
        <w:wordWrap/>
        <w:overflowPunct/>
        <w:topLinePunct w:val="0"/>
        <w:bidi w:val="0"/>
        <w:snapToGrid w:val="0"/>
        <w:spacing w:line="360" w:lineRule="auto"/>
        <w:ind w:firstLine="5040" w:firstLineChars="2100"/>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79BA2A3">
      <w:pPr>
        <w:kinsoku/>
        <w:wordWrap/>
        <w:overflowPunct/>
        <w:topLinePunct w:val="0"/>
        <w:bidi w:val="0"/>
        <w:snapToGrid w:val="0"/>
        <w:spacing w:line="360" w:lineRule="auto"/>
        <w:ind w:firstLine="5040" w:firstLineChars="2100"/>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C51DFC2">
      <w:pPr>
        <w:kinsoku/>
        <w:wordWrap/>
        <w:overflowPunct/>
        <w:topLinePunct w:val="0"/>
        <w:bidi w:val="0"/>
        <w:snapToGrid w:val="0"/>
        <w:spacing w:line="360" w:lineRule="auto"/>
        <w:ind w:firstLine="5760" w:firstLineChars="2400"/>
        <w:outlineLvl w:val="9"/>
        <w:rPr>
          <w:rFonts w:hint="eastAsia" w:ascii="宋体" w:hAnsi="宋体" w:eastAsia="宋体" w:cs="宋体"/>
        </w:rPr>
      </w:pPr>
      <w:r>
        <w:rPr>
          <w:rFonts w:hint="eastAsia" w:ascii="宋体" w:hAnsi="宋体" w:eastAsia="宋体" w:cs="宋体"/>
          <w:kern w:val="0"/>
          <w:sz w:val="24"/>
          <w:lang w:val="zh-CN"/>
        </w:rPr>
        <w:t>……</w:t>
      </w:r>
    </w:p>
    <w:p w14:paraId="3226EB9F">
      <w:pPr>
        <w:kinsoku/>
        <w:wordWrap/>
        <w:overflowPunct/>
        <w:topLinePunct w:val="0"/>
        <w:bidi w:val="0"/>
        <w:snapToGrid w:val="0"/>
        <w:spacing w:line="360" w:lineRule="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C114CB">
      <w:pPr>
        <w:kinsoku/>
        <w:wordWrap/>
        <w:overflowPunct/>
        <w:topLinePunct w:val="0"/>
        <w:autoSpaceDE w:val="0"/>
        <w:autoSpaceDN w:val="0"/>
        <w:bidi w:val="0"/>
        <w:spacing w:line="360" w:lineRule="auto"/>
        <w:jc w:val="center"/>
        <w:outlineLvl w:val="9"/>
        <w:rPr>
          <w:rFonts w:hint="eastAsia" w:ascii="宋体" w:hAnsi="宋体" w:eastAsia="宋体" w:cs="宋体"/>
          <w:b/>
          <w:kern w:val="0"/>
          <w:sz w:val="32"/>
          <w:szCs w:val="32"/>
          <w:lang w:val="zh-CN"/>
        </w:rPr>
      </w:pPr>
    </w:p>
    <w:p w14:paraId="53B595EB">
      <w:pPr>
        <w:kinsoku/>
        <w:wordWrap/>
        <w:overflowPunct/>
        <w:topLinePunct w:val="0"/>
        <w:autoSpaceDE w:val="0"/>
        <w:autoSpaceDN w:val="0"/>
        <w:bidi w:val="0"/>
        <w:spacing w:line="360" w:lineRule="auto"/>
        <w:jc w:val="center"/>
        <w:outlineLvl w:val="9"/>
        <w:rPr>
          <w:rFonts w:hint="eastAsia" w:ascii="宋体" w:hAnsi="宋体" w:eastAsia="宋体" w:cs="宋体"/>
          <w:b/>
          <w:kern w:val="0"/>
          <w:sz w:val="32"/>
          <w:szCs w:val="32"/>
          <w:lang w:val="zh-CN"/>
        </w:rPr>
      </w:pPr>
    </w:p>
    <w:p w14:paraId="5292B88D">
      <w:pPr>
        <w:kinsoku/>
        <w:wordWrap/>
        <w:overflowPunct/>
        <w:topLinePunct w:val="0"/>
        <w:autoSpaceDE w:val="0"/>
        <w:autoSpaceDN w:val="0"/>
        <w:bidi w:val="0"/>
        <w:spacing w:line="360" w:lineRule="auto"/>
        <w:jc w:val="center"/>
        <w:outlineLvl w:val="9"/>
        <w:rPr>
          <w:rFonts w:hint="eastAsia" w:ascii="宋体" w:hAnsi="宋体" w:eastAsia="宋体" w:cs="宋体"/>
          <w:b/>
          <w:kern w:val="0"/>
          <w:sz w:val="32"/>
          <w:szCs w:val="32"/>
          <w:lang w:val="zh-CN"/>
        </w:rPr>
      </w:pPr>
    </w:p>
    <w:p w14:paraId="5D35D3E3">
      <w:pPr>
        <w:kinsoku/>
        <w:wordWrap/>
        <w:overflowPunct/>
        <w:topLinePunct w:val="0"/>
        <w:autoSpaceDE w:val="0"/>
        <w:autoSpaceDN w:val="0"/>
        <w:bidi w:val="0"/>
        <w:spacing w:line="360" w:lineRule="auto"/>
        <w:jc w:val="center"/>
        <w:outlineLvl w:val="9"/>
        <w:rPr>
          <w:rFonts w:hint="eastAsia" w:ascii="宋体" w:hAnsi="宋体" w:eastAsia="宋体" w:cs="宋体"/>
          <w:b/>
          <w:kern w:val="0"/>
          <w:sz w:val="32"/>
          <w:szCs w:val="32"/>
          <w:lang w:val="zh-CN"/>
        </w:rPr>
      </w:pPr>
    </w:p>
    <w:p w14:paraId="11E09156">
      <w:pPr>
        <w:kinsoku/>
        <w:wordWrap/>
        <w:overflowPunct/>
        <w:topLinePunct w:val="0"/>
        <w:autoSpaceDE w:val="0"/>
        <w:autoSpaceDN w:val="0"/>
        <w:bidi w:val="0"/>
        <w:spacing w:line="360" w:lineRule="auto"/>
        <w:jc w:val="center"/>
        <w:outlineLvl w:val="9"/>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3174B9B5">
      <w:pPr>
        <w:kinsoku/>
        <w:wordWrap/>
        <w:overflowPunct/>
        <w:topLinePunct w:val="0"/>
        <w:bidi w:val="0"/>
        <w:spacing w:line="360" w:lineRule="auto"/>
        <w:outlineLvl w:val="9"/>
        <w:rPr>
          <w:rFonts w:hint="eastAsia" w:ascii="宋体" w:hAnsi="宋体" w:eastAsia="宋体" w:cs="宋体"/>
          <w:bCs/>
          <w:sz w:val="24"/>
          <w:szCs w:val="21"/>
        </w:rPr>
      </w:pPr>
      <w:r>
        <w:rPr>
          <w:rFonts w:hint="eastAsia" w:ascii="宋体" w:hAnsi="宋体" w:eastAsia="宋体" w:cs="宋体"/>
          <w:bCs/>
          <w:sz w:val="24"/>
          <w:szCs w:val="21"/>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C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5BFF2E">
            <w:pPr>
              <w:kinsoku/>
              <w:wordWrap/>
              <w:overflowPunct/>
              <w:topLinePunct w:val="0"/>
              <w:bidi w:val="0"/>
              <w:spacing w:line="360" w:lineRule="auto"/>
              <w:outlineLvl w:val="9"/>
              <w:rPr>
                <w:rFonts w:hint="eastAsia" w:ascii="宋体" w:hAnsi="宋体" w:eastAsia="宋体" w:cs="宋体"/>
                <w:bCs/>
                <w:sz w:val="24"/>
                <w:szCs w:val="21"/>
              </w:rPr>
            </w:pPr>
            <w:r>
              <w:rPr>
                <w:rFonts w:hint="eastAsia" w:ascii="宋体" w:hAnsi="宋体" w:eastAsia="宋体" w:cs="宋体"/>
                <w:bCs/>
                <w:sz w:val="24"/>
                <w:szCs w:val="21"/>
              </w:rPr>
              <w:t>正面：                                 反面：</w:t>
            </w:r>
          </w:p>
          <w:p w14:paraId="474C871C">
            <w:pPr>
              <w:kinsoku/>
              <w:wordWrap/>
              <w:overflowPunct/>
              <w:topLinePunct w:val="0"/>
              <w:bidi w:val="0"/>
              <w:spacing w:line="360" w:lineRule="auto"/>
              <w:outlineLvl w:val="9"/>
              <w:rPr>
                <w:rFonts w:hint="eastAsia" w:ascii="宋体" w:hAnsi="宋体" w:eastAsia="宋体" w:cs="宋体"/>
                <w:bCs/>
                <w:sz w:val="24"/>
                <w:szCs w:val="21"/>
              </w:rPr>
            </w:pPr>
          </w:p>
        </w:tc>
      </w:tr>
    </w:tbl>
    <w:p w14:paraId="6B48BF46">
      <w:pPr>
        <w:kinsoku/>
        <w:wordWrap/>
        <w:overflowPunct/>
        <w:topLinePunct w:val="0"/>
        <w:bidi w:val="0"/>
        <w:snapToGrid w:val="0"/>
        <w:spacing w:line="360" w:lineRule="auto"/>
        <w:ind w:firstLine="576"/>
        <w:jc w:val="center"/>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6E2C738">
      <w:pPr>
        <w:kinsoku/>
        <w:wordWrap/>
        <w:overflowPunct/>
        <w:topLinePunct w:val="0"/>
        <w:bidi w:val="0"/>
        <w:snapToGrid w:val="0"/>
        <w:spacing w:line="360" w:lineRule="auto"/>
        <w:ind w:firstLine="576"/>
        <w:jc w:val="center"/>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2ACDD849">
      <w:pPr>
        <w:kinsoku/>
        <w:wordWrap/>
        <w:overflowPunct/>
        <w:topLinePunct w:val="0"/>
        <w:bidi w:val="0"/>
        <w:spacing w:line="360" w:lineRule="auto"/>
        <w:jc w:val="center"/>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2C2D182">
      <w:pPr>
        <w:kinsoku/>
        <w:wordWrap/>
        <w:overflowPunct/>
        <w:topLinePunct w:val="0"/>
        <w:bidi w:val="0"/>
        <w:jc w:val="center"/>
        <w:outlineLvl w:val="9"/>
        <w:rPr>
          <w:rFonts w:hint="eastAsia" w:ascii="宋体" w:hAnsi="宋体" w:eastAsia="宋体" w:cs="宋体"/>
          <w:b/>
          <w:kern w:val="0"/>
          <w:sz w:val="32"/>
          <w:szCs w:val="32"/>
        </w:rPr>
      </w:pPr>
    </w:p>
    <w:p w14:paraId="7A6D5DAC">
      <w:pPr>
        <w:kinsoku/>
        <w:wordWrap/>
        <w:overflowPunct/>
        <w:topLinePunct w:val="0"/>
        <w:bidi w:val="0"/>
        <w:jc w:val="center"/>
        <w:outlineLvl w:val="9"/>
        <w:rPr>
          <w:rFonts w:hint="eastAsia" w:ascii="宋体" w:hAnsi="宋体" w:eastAsia="宋体" w:cs="宋体"/>
          <w:b/>
          <w:kern w:val="0"/>
          <w:sz w:val="32"/>
          <w:szCs w:val="32"/>
        </w:rPr>
      </w:pPr>
    </w:p>
    <w:p w14:paraId="1B1DE03C">
      <w:pPr>
        <w:kinsoku/>
        <w:wordWrap/>
        <w:overflowPunct/>
        <w:topLinePunct w:val="0"/>
        <w:bidi w:val="0"/>
        <w:jc w:val="center"/>
        <w:outlineLvl w:val="9"/>
        <w:rPr>
          <w:rFonts w:hint="eastAsia" w:ascii="宋体" w:hAnsi="宋体" w:eastAsia="宋体" w:cs="宋体"/>
          <w:b/>
          <w:kern w:val="0"/>
          <w:sz w:val="32"/>
          <w:szCs w:val="32"/>
        </w:rPr>
      </w:pPr>
    </w:p>
    <w:p w14:paraId="005FAD35">
      <w:pPr>
        <w:kinsoku/>
        <w:wordWrap/>
        <w:overflowPunct/>
        <w:topLinePunct w:val="0"/>
        <w:bidi w:val="0"/>
        <w:jc w:val="center"/>
        <w:outlineLvl w:val="9"/>
        <w:rPr>
          <w:rFonts w:hint="eastAsia" w:ascii="宋体" w:hAnsi="宋体" w:eastAsia="宋体" w:cs="宋体"/>
          <w:b/>
          <w:kern w:val="0"/>
          <w:sz w:val="32"/>
          <w:szCs w:val="32"/>
        </w:rPr>
      </w:pPr>
    </w:p>
    <w:p w14:paraId="49BE0B95">
      <w:pPr>
        <w:kinsoku/>
        <w:wordWrap/>
        <w:overflowPunct/>
        <w:topLinePunct w:val="0"/>
        <w:bidi w:val="0"/>
        <w:jc w:val="center"/>
        <w:outlineLvl w:val="9"/>
        <w:rPr>
          <w:rFonts w:hint="eastAsia" w:ascii="宋体" w:hAnsi="宋体" w:eastAsia="宋体" w:cs="宋体"/>
          <w:b/>
          <w:kern w:val="0"/>
          <w:sz w:val="32"/>
          <w:szCs w:val="32"/>
        </w:rPr>
      </w:pPr>
    </w:p>
    <w:p w14:paraId="3EC8A4E6">
      <w:pPr>
        <w:kinsoku/>
        <w:wordWrap/>
        <w:overflowPunct/>
        <w:topLinePunct w:val="0"/>
        <w:bidi w:val="0"/>
        <w:jc w:val="center"/>
        <w:outlineLvl w:val="9"/>
        <w:rPr>
          <w:rFonts w:hint="eastAsia" w:ascii="宋体" w:hAnsi="宋体" w:eastAsia="宋体" w:cs="宋体"/>
          <w:b/>
          <w:kern w:val="0"/>
          <w:sz w:val="32"/>
          <w:szCs w:val="32"/>
        </w:rPr>
      </w:pPr>
    </w:p>
    <w:p w14:paraId="6FDC000B">
      <w:pPr>
        <w:kinsoku/>
        <w:wordWrap/>
        <w:overflowPunct/>
        <w:topLinePunct w:val="0"/>
        <w:bidi w:val="0"/>
        <w:jc w:val="center"/>
        <w:outlineLvl w:val="9"/>
        <w:rPr>
          <w:rFonts w:hint="eastAsia" w:ascii="宋体" w:hAnsi="宋体" w:eastAsia="宋体" w:cs="宋体"/>
          <w:b/>
          <w:kern w:val="0"/>
          <w:sz w:val="32"/>
          <w:szCs w:val="32"/>
        </w:rPr>
      </w:pPr>
    </w:p>
    <w:p w14:paraId="31AE37F8">
      <w:pPr>
        <w:kinsoku/>
        <w:wordWrap/>
        <w:overflowPunct/>
        <w:topLinePunct w:val="0"/>
        <w:bidi w:val="0"/>
        <w:jc w:val="center"/>
        <w:outlineLvl w:val="9"/>
        <w:rPr>
          <w:rFonts w:hint="eastAsia" w:ascii="宋体" w:hAnsi="宋体" w:eastAsia="宋体" w:cs="宋体"/>
          <w:b/>
          <w:kern w:val="0"/>
          <w:sz w:val="32"/>
          <w:szCs w:val="32"/>
        </w:rPr>
      </w:pPr>
    </w:p>
    <w:p w14:paraId="0A4D149F">
      <w:pPr>
        <w:kinsoku/>
        <w:wordWrap/>
        <w:overflowPunct/>
        <w:topLinePunct w:val="0"/>
        <w:bidi w:val="0"/>
        <w:jc w:val="center"/>
        <w:outlineLvl w:val="9"/>
        <w:rPr>
          <w:rFonts w:hint="eastAsia" w:ascii="宋体" w:hAnsi="宋体" w:eastAsia="宋体" w:cs="宋体"/>
          <w:b/>
          <w:kern w:val="0"/>
          <w:sz w:val="32"/>
          <w:szCs w:val="32"/>
        </w:rPr>
      </w:pPr>
    </w:p>
    <w:p w14:paraId="7F185A5F">
      <w:pPr>
        <w:kinsoku/>
        <w:wordWrap/>
        <w:overflowPunct/>
        <w:topLinePunct w:val="0"/>
        <w:bidi w:val="0"/>
        <w:jc w:val="center"/>
        <w:outlineLvl w:val="9"/>
        <w:rPr>
          <w:rFonts w:hint="eastAsia" w:ascii="宋体" w:hAnsi="宋体" w:eastAsia="宋体" w:cs="宋体"/>
          <w:b/>
          <w:kern w:val="0"/>
          <w:sz w:val="32"/>
          <w:szCs w:val="32"/>
        </w:rPr>
      </w:pPr>
    </w:p>
    <w:p w14:paraId="70D6A059">
      <w:pPr>
        <w:kinsoku/>
        <w:wordWrap/>
        <w:overflowPunct/>
        <w:topLinePunct w:val="0"/>
        <w:bidi w:val="0"/>
        <w:snapToGrid w:val="0"/>
        <w:spacing w:line="360" w:lineRule="auto"/>
        <w:ind w:right="480"/>
        <w:outlineLvl w:val="9"/>
        <w:rPr>
          <w:rFonts w:hint="eastAsia" w:ascii="宋体" w:hAnsi="宋体" w:eastAsia="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6253429">
      <w:pPr>
        <w:kinsoku/>
        <w:wordWrap/>
        <w:overflowPunct/>
        <w:topLinePunct w:val="0"/>
        <w:bidi w:val="0"/>
        <w:jc w:val="center"/>
        <w:outlineLvl w:val="9"/>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52D9D3C">
      <w:pPr>
        <w:widowControl/>
        <w:kinsoku/>
        <w:wordWrap/>
        <w:overflowPunct/>
        <w:topLinePunct w:val="0"/>
        <w:bidi w:val="0"/>
        <w:spacing w:line="360" w:lineRule="auto"/>
        <w:ind w:firstLine="120" w:firstLineChars="50"/>
        <w:jc w:val="left"/>
        <w:outlineLvl w:val="9"/>
        <w:rPr>
          <w:rFonts w:hint="eastAsia" w:ascii="宋体" w:hAnsi="宋体" w:eastAsia="宋体" w:cs="宋体"/>
          <w:sz w:val="24"/>
        </w:rPr>
      </w:pPr>
    </w:p>
    <w:p w14:paraId="02CF7E1B">
      <w:pPr>
        <w:widowControl/>
        <w:kinsoku/>
        <w:wordWrap/>
        <w:overflowPunct/>
        <w:topLinePunct w:val="0"/>
        <w:bidi w:val="0"/>
        <w:spacing w:line="360" w:lineRule="auto"/>
        <w:ind w:firstLine="120" w:firstLineChars="50"/>
        <w:jc w:val="left"/>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49887D5F">
      <w:pPr>
        <w:kinsoku/>
        <w:wordWrap/>
        <w:overflowPunct/>
        <w:topLinePunct w:val="0"/>
        <w:bidi w:val="0"/>
        <w:snapToGrid w:val="0"/>
        <w:spacing w:line="360" w:lineRule="auto"/>
        <w:outlineLvl w:val="9"/>
        <w:rPr>
          <w:rFonts w:hint="eastAsia" w:ascii="宋体" w:hAnsi="宋体" w:eastAsia="宋体" w:cs="宋体"/>
          <w:kern w:val="0"/>
          <w:sz w:val="24"/>
        </w:rPr>
      </w:pPr>
    </w:p>
    <w:p w14:paraId="4B415EB2">
      <w:pPr>
        <w:kinsoku/>
        <w:wordWrap/>
        <w:overflowPunct/>
        <w:topLinePunct w:val="0"/>
        <w:bidi w:val="0"/>
        <w:jc w:val="center"/>
        <w:outlineLvl w:val="9"/>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6F8CF432">
      <w:pPr>
        <w:kinsoku/>
        <w:wordWrap/>
        <w:overflowPunct/>
        <w:topLinePunct w:val="0"/>
        <w:bidi w:val="0"/>
        <w:jc w:val="center"/>
        <w:outlineLvl w:val="9"/>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16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CA96F5">
            <w:pPr>
              <w:kinsoku/>
              <w:wordWrap/>
              <w:overflowPunct/>
              <w:topLinePunct w:val="0"/>
              <w:bidi w:val="0"/>
              <w:snapToGrid w:val="0"/>
              <w:spacing w:line="240" w:lineRule="atLeast"/>
              <w:jc w:val="center"/>
              <w:outlineLvl w:val="9"/>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1F923655">
            <w:pPr>
              <w:kinsoku/>
              <w:wordWrap/>
              <w:overflowPunct/>
              <w:topLinePunct w:val="0"/>
              <w:bidi w:val="0"/>
              <w:snapToGrid w:val="0"/>
              <w:spacing w:line="240" w:lineRule="atLeast"/>
              <w:jc w:val="center"/>
              <w:outlineLvl w:val="9"/>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6686CFF">
            <w:pPr>
              <w:kinsoku/>
              <w:wordWrap/>
              <w:overflowPunct/>
              <w:topLinePunct w:val="0"/>
              <w:bidi w:val="0"/>
              <w:snapToGrid w:val="0"/>
              <w:spacing w:line="240" w:lineRule="atLeast"/>
              <w:jc w:val="center"/>
              <w:outlineLvl w:val="9"/>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2475422D">
            <w:pPr>
              <w:kinsoku/>
              <w:wordWrap/>
              <w:overflowPunct/>
              <w:topLinePunct w:val="0"/>
              <w:bidi w:val="0"/>
              <w:snapToGrid w:val="0"/>
              <w:spacing w:line="240" w:lineRule="atLeast"/>
              <w:jc w:val="center"/>
              <w:outlineLvl w:val="9"/>
              <w:rPr>
                <w:rFonts w:hint="eastAsia" w:ascii="宋体" w:hAnsi="宋体" w:eastAsia="宋体" w:cs="宋体"/>
                <w:b/>
                <w:sz w:val="24"/>
              </w:rPr>
            </w:pPr>
            <w:r>
              <w:rPr>
                <w:rFonts w:hint="eastAsia" w:ascii="宋体" w:hAnsi="宋体" w:eastAsia="宋体" w:cs="宋体"/>
                <w:b/>
                <w:sz w:val="24"/>
              </w:rPr>
              <w:t>投标文件中的</w:t>
            </w:r>
          </w:p>
          <w:p w14:paraId="4F3CDB2A">
            <w:pPr>
              <w:kinsoku/>
              <w:wordWrap/>
              <w:overflowPunct/>
              <w:topLinePunct w:val="0"/>
              <w:bidi w:val="0"/>
              <w:snapToGrid w:val="0"/>
              <w:spacing w:line="240" w:lineRule="atLeast"/>
              <w:jc w:val="center"/>
              <w:outlineLvl w:val="9"/>
              <w:rPr>
                <w:rFonts w:hint="eastAsia" w:ascii="宋体" w:hAnsi="宋体" w:eastAsia="宋体" w:cs="宋体"/>
                <w:b/>
                <w:sz w:val="24"/>
              </w:rPr>
            </w:pPr>
            <w:r>
              <w:rPr>
                <w:rFonts w:hint="eastAsia" w:ascii="宋体" w:hAnsi="宋体" w:eastAsia="宋体" w:cs="宋体"/>
                <w:b/>
                <w:sz w:val="24"/>
              </w:rPr>
              <w:t>页码位置</w:t>
            </w:r>
          </w:p>
        </w:tc>
      </w:tr>
      <w:tr w14:paraId="3EF5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DF556">
            <w:pPr>
              <w:kinsoku/>
              <w:wordWrap/>
              <w:overflowPunct/>
              <w:topLinePunct w:val="0"/>
              <w:bidi w:val="0"/>
              <w:jc w:val="center"/>
              <w:outlineLvl w:val="9"/>
              <w:rPr>
                <w:rFonts w:hint="eastAsia" w:ascii="宋体" w:hAnsi="宋体" w:eastAsia="宋体" w:cs="宋体"/>
                <w:sz w:val="24"/>
              </w:rPr>
            </w:pPr>
            <w:r>
              <w:rPr>
                <w:rFonts w:hint="eastAsia" w:ascii="宋体" w:hAnsi="宋体" w:eastAsia="宋体" w:cs="宋体"/>
                <w:sz w:val="24"/>
              </w:rPr>
              <w:t>1</w:t>
            </w:r>
          </w:p>
        </w:tc>
        <w:tc>
          <w:tcPr>
            <w:tcW w:w="4991" w:type="dxa"/>
          </w:tcPr>
          <w:p w14:paraId="17FE2775">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29DFFCC5">
            <w:pPr>
              <w:kinsoku/>
              <w:wordWrap/>
              <w:overflowPunct/>
              <w:topLinePunct w:val="0"/>
              <w:bidi w:val="0"/>
              <w:outlineLvl w:val="9"/>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4ABE763F">
            <w:pPr>
              <w:kinsoku/>
              <w:wordWrap/>
              <w:overflowPunct/>
              <w:topLinePunct w:val="0"/>
              <w:bidi w:val="0"/>
              <w:outlineLvl w:val="9"/>
              <w:rPr>
                <w:rFonts w:hint="eastAsia" w:ascii="宋体" w:hAnsi="宋体" w:eastAsia="宋体" w:cs="宋体"/>
                <w:sz w:val="24"/>
              </w:rPr>
            </w:pPr>
          </w:p>
          <w:p w14:paraId="2060E17D">
            <w:pPr>
              <w:kinsoku/>
              <w:wordWrap/>
              <w:overflowPunct/>
              <w:topLinePunct w:val="0"/>
              <w:bidi w:val="0"/>
              <w:outlineLvl w:val="9"/>
              <w:rPr>
                <w:rFonts w:hint="eastAsia" w:ascii="宋体" w:hAnsi="宋体" w:eastAsia="宋体" w:cs="宋体"/>
                <w:sz w:val="24"/>
              </w:rPr>
            </w:pPr>
            <w:r>
              <w:rPr>
                <w:rFonts w:hint="eastAsia" w:ascii="宋体" w:hAnsi="宋体" w:eastAsia="宋体" w:cs="宋体"/>
                <w:sz w:val="24"/>
              </w:rPr>
              <w:t>见投标文件</w:t>
            </w:r>
          </w:p>
          <w:p w14:paraId="3F0D61F7">
            <w:pPr>
              <w:kinsoku/>
              <w:wordWrap/>
              <w:overflowPunct/>
              <w:topLinePunct w:val="0"/>
              <w:bidi w:val="0"/>
              <w:outlineLvl w:val="9"/>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F9D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20D8DF">
            <w:pPr>
              <w:kinsoku/>
              <w:wordWrap/>
              <w:overflowPunct/>
              <w:topLinePunct w:val="0"/>
              <w:bidi w:val="0"/>
              <w:jc w:val="center"/>
              <w:outlineLvl w:val="9"/>
              <w:rPr>
                <w:rFonts w:hint="eastAsia" w:ascii="宋体" w:hAnsi="宋体" w:eastAsia="宋体" w:cs="宋体"/>
                <w:sz w:val="24"/>
              </w:rPr>
            </w:pPr>
            <w:r>
              <w:rPr>
                <w:rFonts w:hint="eastAsia" w:ascii="宋体" w:hAnsi="宋体" w:eastAsia="宋体" w:cs="宋体"/>
                <w:sz w:val="24"/>
              </w:rPr>
              <w:t>2</w:t>
            </w:r>
          </w:p>
        </w:tc>
        <w:tc>
          <w:tcPr>
            <w:tcW w:w="4991" w:type="dxa"/>
          </w:tcPr>
          <w:p w14:paraId="19302BE5">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16EF6CD3">
            <w:pPr>
              <w:kinsoku/>
              <w:wordWrap/>
              <w:overflowPunct/>
              <w:topLinePunct w:val="0"/>
              <w:bidi w:val="0"/>
              <w:outlineLvl w:val="9"/>
              <w:rPr>
                <w:rFonts w:hint="eastAsia" w:ascii="宋体" w:hAnsi="宋体" w:eastAsia="宋体" w:cs="宋体"/>
                <w:sz w:val="24"/>
              </w:rPr>
            </w:pPr>
            <w:r>
              <w:rPr>
                <w:rFonts w:hint="eastAsia" w:ascii="宋体" w:hAnsi="宋体" w:eastAsia="宋体" w:cs="宋体"/>
                <w:sz w:val="24"/>
              </w:rPr>
              <w:t>投标函</w:t>
            </w:r>
          </w:p>
        </w:tc>
        <w:tc>
          <w:tcPr>
            <w:tcW w:w="1418" w:type="dxa"/>
          </w:tcPr>
          <w:p w14:paraId="465DF287">
            <w:pPr>
              <w:kinsoku/>
              <w:wordWrap/>
              <w:overflowPunct/>
              <w:topLinePunct w:val="0"/>
              <w:bidi w:val="0"/>
              <w:outlineLvl w:val="9"/>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3D0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40D905">
            <w:pPr>
              <w:kinsoku/>
              <w:wordWrap/>
              <w:overflowPunct/>
              <w:topLinePunct w:val="0"/>
              <w:bidi w:val="0"/>
              <w:jc w:val="center"/>
              <w:outlineLvl w:val="9"/>
              <w:rPr>
                <w:rFonts w:hint="eastAsia" w:ascii="宋体" w:hAnsi="宋体" w:eastAsia="宋体" w:cs="宋体"/>
                <w:sz w:val="24"/>
              </w:rPr>
            </w:pPr>
            <w:r>
              <w:rPr>
                <w:rFonts w:hint="eastAsia" w:ascii="宋体" w:hAnsi="宋体" w:eastAsia="宋体" w:cs="宋体"/>
                <w:sz w:val="24"/>
              </w:rPr>
              <w:t>3</w:t>
            </w:r>
          </w:p>
        </w:tc>
        <w:tc>
          <w:tcPr>
            <w:tcW w:w="4991" w:type="dxa"/>
          </w:tcPr>
          <w:p w14:paraId="4A4F8EBA">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5F76D340">
            <w:pPr>
              <w:kinsoku/>
              <w:wordWrap/>
              <w:overflowPunct/>
              <w:topLinePunct w:val="0"/>
              <w:bidi w:val="0"/>
              <w:outlineLvl w:val="9"/>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32C9618E">
            <w:pPr>
              <w:kinsoku/>
              <w:wordWrap/>
              <w:overflowPunct/>
              <w:topLinePunct w:val="0"/>
              <w:bidi w:val="0"/>
              <w:outlineLvl w:val="9"/>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7FFFC075">
      <w:pPr>
        <w:kinsoku/>
        <w:wordWrap/>
        <w:overflowPunct/>
        <w:topLinePunct w:val="0"/>
        <w:bidi w:val="0"/>
        <w:spacing w:line="360" w:lineRule="auto"/>
        <w:ind w:right="420"/>
        <w:outlineLvl w:val="9"/>
        <w:rPr>
          <w:rFonts w:hint="eastAsia" w:ascii="宋体" w:hAnsi="宋体" w:eastAsia="宋体" w:cs="宋体"/>
          <w:sz w:val="24"/>
        </w:rPr>
      </w:pPr>
      <w:r>
        <w:rPr>
          <w:rFonts w:hint="eastAsia" w:ascii="宋体" w:hAnsi="宋体" w:eastAsia="宋体" w:cs="宋体"/>
          <w:sz w:val="24"/>
        </w:rPr>
        <w:t>注：按本格式和要求提供。</w:t>
      </w:r>
    </w:p>
    <w:p w14:paraId="63EB4C2A">
      <w:pPr>
        <w:kinsoku/>
        <w:wordWrap/>
        <w:overflowPunct/>
        <w:topLinePunct w:val="0"/>
        <w:bidi w:val="0"/>
        <w:jc w:val="center"/>
        <w:outlineLvl w:val="9"/>
        <w:rPr>
          <w:rFonts w:hint="eastAsia" w:ascii="宋体" w:hAnsi="宋体" w:eastAsia="宋体" w:cs="宋体"/>
          <w:b/>
          <w:kern w:val="0"/>
          <w:sz w:val="32"/>
          <w:szCs w:val="32"/>
        </w:rPr>
      </w:pPr>
    </w:p>
    <w:p w14:paraId="0A0AA8D3">
      <w:pPr>
        <w:kinsoku/>
        <w:wordWrap/>
        <w:overflowPunct/>
        <w:topLinePunct w:val="0"/>
        <w:bidi w:val="0"/>
        <w:jc w:val="center"/>
        <w:outlineLvl w:val="9"/>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1327D247">
      <w:pPr>
        <w:kinsoku/>
        <w:wordWrap/>
        <w:overflowPunct/>
        <w:topLinePunct w:val="0"/>
        <w:bidi w:val="0"/>
        <w:snapToGrid w:val="0"/>
        <w:spacing w:line="360" w:lineRule="auto"/>
        <w:jc w:val="left"/>
        <w:outlineLvl w:val="9"/>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6FDC49A">
      <w:pPr>
        <w:kinsoku/>
        <w:wordWrap/>
        <w:overflowPunct/>
        <w:topLinePunct w:val="0"/>
        <w:bidi w:val="0"/>
        <w:jc w:val="center"/>
        <w:outlineLvl w:val="9"/>
        <w:rPr>
          <w:rFonts w:hint="eastAsia" w:ascii="宋体" w:hAnsi="宋体" w:eastAsia="宋体" w:cs="宋体"/>
          <w:b/>
          <w:kern w:val="0"/>
          <w:sz w:val="32"/>
          <w:szCs w:val="32"/>
        </w:rPr>
      </w:pPr>
    </w:p>
    <w:p w14:paraId="300D4B52">
      <w:pPr>
        <w:kinsoku/>
        <w:wordWrap/>
        <w:overflowPunct/>
        <w:topLinePunct w:val="0"/>
        <w:bidi w:val="0"/>
        <w:jc w:val="center"/>
        <w:outlineLvl w:val="9"/>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4B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727ADF">
            <w:pPr>
              <w:kinsoku/>
              <w:wordWrap/>
              <w:overflowPunct/>
              <w:topLinePunct w:val="0"/>
              <w:bidi w:val="0"/>
              <w:jc w:val="center"/>
              <w:outlineLvl w:val="9"/>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68679010">
            <w:pPr>
              <w:kinsoku/>
              <w:wordWrap/>
              <w:overflowPunct/>
              <w:topLinePunct w:val="0"/>
              <w:bidi w:val="0"/>
              <w:jc w:val="center"/>
              <w:outlineLvl w:val="9"/>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127A3B5D">
            <w:pPr>
              <w:kinsoku/>
              <w:wordWrap/>
              <w:overflowPunct/>
              <w:topLinePunct w:val="0"/>
              <w:bidi w:val="0"/>
              <w:jc w:val="center"/>
              <w:outlineLvl w:val="9"/>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776A3281">
            <w:pPr>
              <w:kinsoku/>
              <w:wordWrap/>
              <w:overflowPunct/>
              <w:topLinePunct w:val="0"/>
              <w:bidi w:val="0"/>
              <w:jc w:val="center"/>
              <w:outlineLvl w:val="9"/>
              <w:rPr>
                <w:rFonts w:hint="eastAsia" w:ascii="宋体" w:hAnsi="宋体" w:eastAsia="宋体" w:cs="宋体"/>
                <w:b/>
                <w:bCs/>
                <w:sz w:val="24"/>
              </w:rPr>
            </w:pPr>
            <w:r>
              <w:rPr>
                <w:rFonts w:hint="eastAsia" w:ascii="宋体" w:hAnsi="宋体" w:eastAsia="宋体" w:cs="宋体"/>
                <w:b/>
                <w:bCs/>
                <w:sz w:val="24"/>
              </w:rPr>
              <w:t>偏离说明</w:t>
            </w:r>
          </w:p>
        </w:tc>
      </w:tr>
      <w:tr w14:paraId="4E6B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836A21">
            <w:pPr>
              <w:kinsoku/>
              <w:wordWrap/>
              <w:overflowPunct/>
              <w:topLinePunct w:val="0"/>
              <w:bidi w:val="0"/>
              <w:jc w:val="center"/>
              <w:outlineLvl w:val="9"/>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66DFF901">
            <w:pPr>
              <w:kinsoku/>
              <w:wordWrap/>
              <w:overflowPunct/>
              <w:topLinePunct w:val="0"/>
              <w:bidi w:val="0"/>
              <w:jc w:val="center"/>
              <w:outlineLvl w:val="9"/>
              <w:rPr>
                <w:rFonts w:hint="eastAsia" w:ascii="宋体" w:hAnsi="宋体" w:eastAsia="宋体" w:cs="宋体"/>
                <w:b/>
                <w:kern w:val="0"/>
                <w:sz w:val="32"/>
                <w:szCs w:val="32"/>
              </w:rPr>
            </w:pPr>
          </w:p>
        </w:tc>
        <w:tc>
          <w:tcPr>
            <w:tcW w:w="3546" w:type="dxa"/>
          </w:tcPr>
          <w:p w14:paraId="3822031E">
            <w:pPr>
              <w:kinsoku/>
              <w:wordWrap/>
              <w:overflowPunct/>
              <w:topLinePunct w:val="0"/>
              <w:bidi w:val="0"/>
              <w:jc w:val="center"/>
              <w:outlineLvl w:val="9"/>
              <w:rPr>
                <w:rFonts w:hint="eastAsia" w:ascii="宋体" w:hAnsi="宋体" w:eastAsia="宋体" w:cs="宋体"/>
                <w:b/>
                <w:kern w:val="0"/>
                <w:sz w:val="32"/>
                <w:szCs w:val="32"/>
              </w:rPr>
            </w:pPr>
          </w:p>
        </w:tc>
        <w:tc>
          <w:tcPr>
            <w:tcW w:w="1276" w:type="dxa"/>
          </w:tcPr>
          <w:p w14:paraId="794F8F51">
            <w:pPr>
              <w:kinsoku/>
              <w:wordWrap/>
              <w:overflowPunct/>
              <w:topLinePunct w:val="0"/>
              <w:bidi w:val="0"/>
              <w:jc w:val="center"/>
              <w:outlineLvl w:val="9"/>
              <w:rPr>
                <w:rFonts w:hint="eastAsia" w:ascii="宋体" w:hAnsi="宋体" w:eastAsia="宋体" w:cs="宋体"/>
                <w:b/>
                <w:kern w:val="0"/>
                <w:sz w:val="32"/>
                <w:szCs w:val="32"/>
              </w:rPr>
            </w:pPr>
          </w:p>
        </w:tc>
      </w:tr>
      <w:tr w14:paraId="7EEB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2DCEE6">
            <w:pPr>
              <w:kinsoku/>
              <w:wordWrap/>
              <w:overflowPunct/>
              <w:topLinePunct w:val="0"/>
              <w:bidi w:val="0"/>
              <w:jc w:val="center"/>
              <w:outlineLvl w:val="9"/>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651516B8">
            <w:pPr>
              <w:kinsoku/>
              <w:wordWrap/>
              <w:overflowPunct/>
              <w:topLinePunct w:val="0"/>
              <w:bidi w:val="0"/>
              <w:jc w:val="center"/>
              <w:outlineLvl w:val="9"/>
              <w:rPr>
                <w:rFonts w:hint="eastAsia" w:ascii="宋体" w:hAnsi="宋体" w:eastAsia="宋体" w:cs="宋体"/>
                <w:b/>
                <w:kern w:val="0"/>
                <w:sz w:val="32"/>
                <w:szCs w:val="32"/>
              </w:rPr>
            </w:pPr>
          </w:p>
        </w:tc>
        <w:tc>
          <w:tcPr>
            <w:tcW w:w="3546" w:type="dxa"/>
          </w:tcPr>
          <w:p w14:paraId="7D6C2378">
            <w:pPr>
              <w:kinsoku/>
              <w:wordWrap/>
              <w:overflowPunct/>
              <w:topLinePunct w:val="0"/>
              <w:bidi w:val="0"/>
              <w:jc w:val="center"/>
              <w:outlineLvl w:val="9"/>
              <w:rPr>
                <w:rFonts w:hint="eastAsia" w:ascii="宋体" w:hAnsi="宋体" w:eastAsia="宋体" w:cs="宋体"/>
                <w:b/>
                <w:kern w:val="0"/>
                <w:sz w:val="32"/>
                <w:szCs w:val="32"/>
              </w:rPr>
            </w:pPr>
          </w:p>
        </w:tc>
        <w:tc>
          <w:tcPr>
            <w:tcW w:w="1276" w:type="dxa"/>
          </w:tcPr>
          <w:p w14:paraId="0AFCF5CA">
            <w:pPr>
              <w:kinsoku/>
              <w:wordWrap/>
              <w:overflowPunct/>
              <w:topLinePunct w:val="0"/>
              <w:bidi w:val="0"/>
              <w:jc w:val="center"/>
              <w:outlineLvl w:val="9"/>
              <w:rPr>
                <w:rFonts w:hint="eastAsia" w:ascii="宋体" w:hAnsi="宋体" w:eastAsia="宋体" w:cs="宋体"/>
                <w:b/>
                <w:kern w:val="0"/>
                <w:sz w:val="32"/>
                <w:szCs w:val="32"/>
              </w:rPr>
            </w:pPr>
          </w:p>
        </w:tc>
      </w:tr>
      <w:tr w14:paraId="54B9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BB99A">
            <w:pPr>
              <w:kinsoku/>
              <w:wordWrap/>
              <w:overflowPunct/>
              <w:topLinePunct w:val="0"/>
              <w:bidi w:val="0"/>
              <w:jc w:val="center"/>
              <w:outlineLvl w:val="9"/>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181C979D">
            <w:pPr>
              <w:kinsoku/>
              <w:wordWrap/>
              <w:overflowPunct/>
              <w:topLinePunct w:val="0"/>
              <w:bidi w:val="0"/>
              <w:jc w:val="center"/>
              <w:outlineLvl w:val="9"/>
              <w:rPr>
                <w:rFonts w:hint="eastAsia" w:ascii="宋体" w:hAnsi="宋体" w:eastAsia="宋体" w:cs="宋体"/>
                <w:b/>
                <w:kern w:val="0"/>
                <w:sz w:val="32"/>
                <w:szCs w:val="32"/>
              </w:rPr>
            </w:pPr>
          </w:p>
        </w:tc>
        <w:tc>
          <w:tcPr>
            <w:tcW w:w="3546" w:type="dxa"/>
          </w:tcPr>
          <w:p w14:paraId="5E79A3EA">
            <w:pPr>
              <w:kinsoku/>
              <w:wordWrap/>
              <w:overflowPunct/>
              <w:topLinePunct w:val="0"/>
              <w:bidi w:val="0"/>
              <w:jc w:val="center"/>
              <w:outlineLvl w:val="9"/>
              <w:rPr>
                <w:rFonts w:hint="eastAsia" w:ascii="宋体" w:hAnsi="宋体" w:eastAsia="宋体" w:cs="宋体"/>
                <w:b/>
                <w:kern w:val="0"/>
                <w:sz w:val="32"/>
                <w:szCs w:val="32"/>
              </w:rPr>
            </w:pPr>
          </w:p>
        </w:tc>
        <w:tc>
          <w:tcPr>
            <w:tcW w:w="1276" w:type="dxa"/>
          </w:tcPr>
          <w:p w14:paraId="731FA3B1">
            <w:pPr>
              <w:kinsoku/>
              <w:wordWrap/>
              <w:overflowPunct/>
              <w:topLinePunct w:val="0"/>
              <w:bidi w:val="0"/>
              <w:jc w:val="center"/>
              <w:outlineLvl w:val="9"/>
              <w:rPr>
                <w:rFonts w:hint="eastAsia" w:ascii="宋体" w:hAnsi="宋体" w:eastAsia="宋体" w:cs="宋体"/>
                <w:b/>
                <w:kern w:val="0"/>
                <w:sz w:val="32"/>
                <w:szCs w:val="32"/>
              </w:rPr>
            </w:pPr>
          </w:p>
        </w:tc>
      </w:tr>
    </w:tbl>
    <w:p w14:paraId="4339D55C">
      <w:pPr>
        <w:kinsoku/>
        <w:wordWrap/>
        <w:overflowPunct/>
        <w:topLinePunct w:val="0"/>
        <w:bidi w:val="0"/>
        <w:jc w:val="left"/>
        <w:outlineLvl w:val="9"/>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C27E890">
      <w:pPr>
        <w:kinsoku/>
        <w:wordWrap/>
        <w:overflowPunct/>
        <w:topLinePunct w:val="0"/>
        <w:bidi w:val="0"/>
        <w:jc w:val="center"/>
        <w:outlineLvl w:val="9"/>
        <w:rPr>
          <w:rFonts w:hint="eastAsia" w:ascii="宋体" w:hAnsi="宋体" w:eastAsia="宋体" w:cs="宋体"/>
          <w:b/>
          <w:kern w:val="0"/>
          <w:sz w:val="32"/>
          <w:szCs w:val="32"/>
        </w:rPr>
      </w:pPr>
    </w:p>
    <w:p w14:paraId="0FD1D6EC">
      <w:pPr>
        <w:kinsoku/>
        <w:wordWrap/>
        <w:overflowPunct/>
        <w:topLinePunct w:val="0"/>
        <w:bidi w:val="0"/>
        <w:spacing w:line="360" w:lineRule="auto"/>
        <w:ind w:right="420"/>
        <w:outlineLvl w:val="9"/>
        <w:rPr>
          <w:rFonts w:hint="eastAsia" w:ascii="宋体" w:hAnsi="宋体" w:eastAsia="宋体" w:cs="宋体"/>
          <w:sz w:val="24"/>
        </w:rPr>
      </w:pPr>
      <w:r>
        <w:rPr>
          <w:rFonts w:hint="eastAsia" w:ascii="宋体" w:hAnsi="宋体" w:eastAsia="宋体" w:cs="宋体"/>
          <w:sz w:val="24"/>
        </w:rPr>
        <w:t>注：按本格式和要求提供。</w:t>
      </w:r>
    </w:p>
    <w:p w14:paraId="42E4C3B2">
      <w:pPr>
        <w:kinsoku/>
        <w:wordWrap/>
        <w:overflowPunct/>
        <w:topLinePunct w:val="0"/>
        <w:bidi w:val="0"/>
        <w:ind w:firstLine="1911" w:firstLineChars="595"/>
        <w:outlineLvl w:val="9"/>
        <w:rPr>
          <w:rFonts w:hint="eastAsia" w:ascii="宋体" w:hAnsi="宋体" w:eastAsia="宋体" w:cs="宋体"/>
          <w:b/>
          <w:bCs/>
          <w:sz w:val="32"/>
          <w:szCs w:val="32"/>
        </w:rPr>
      </w:pPr>
    </w:p>
    <w:p w14:paraId="7C223837">
      <w:pPr>
        <w:widowControl/>
        <w:kinsoku/>
        <w:wordWrap/>
        <w:overflowPunct/>
        <w:topLinePunct w:val="0"/>
        <w:bidi w:val="0"/>
        <w:adjustRightInd/>
        <w:jc w:val="left"/>
        <w:outlineLvl w:val="9"/>
        <w:rPr>
          <w:rFonts w:hint="eastAsia" w:ascii="宋体" w:hAnsi="宋体" w:eastAsia="宋体" w:cs="宋体"/>
          <w:b/>
          <w:bCs/>
          <w:sz w:val="32"/>
          <w:szCs w:val="32"/>
        </w:rPr>
      </w:pPr>
      <w:r>
        <w:rPr>
          <w:rFonts w:hint="eastAsia" w:ascii="宋体" w:hAnsi="宋体" w:eastAsia="宋体" w:cs="宋体"/>
          <w:b/>
          <w:bCs/>
          <w:sz w:val="32"/>
          <w:szCs w:val="32"/>
        </w:rPr>
        <w:br w:type="page"/>
      </w:r>
    </w:p>
    <w:p w14:paraId="33141FF8">
      <w:pPr>
        <w:kinsoku/>
        <w:wordWrap/>
        <w:overflowPunct/>
        <w:topLinePunct w:val="0"/>
        <w:bidi w:val="0"/>
        <w:ind w:firstLine="1911" w:firstLineChars="595"/>
        <w:outlineLvl w:val="9"/>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7CC40583">
      <w:pPr>
        <w:kinsoku/>
        <w:wordWrap/>
        <w:overflowPunct/>
        <w:topLinePunct w:val="0"/>
        <w:bidi w:val="0"/>
        <w:snapToGrid w:val="0"/>
        <w:spacing w:line="360" w:lineRule="auto"/>
        <w:outlineLvl w:val="9"/>
        <w:rPr>
          <w:rFonts w:hint="eastAsia" w:ascii="宋体" w:hAnsi="宋体" w:eastAsia="宋体" w:cs="宋体"/>
          <w:sz w:val="24"/>
        </w:rPr>
      </w:pPr>
    </w:p>
    <w:p w14:paraId="278AA7FD">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5F8BE565">
      <w:pPr>
        <w:kinsoku/>
        <w:wordWrap/>
        <w:overflowPunct/>
        <w:topLinePunct w:val="0"/>
        <w:autoSpaceDE w:val="0"/>
        <w:autoSpaceDN w:val="0"/>
        <w:bidi w:val="0"/>
        <w:spacing w:line="360" w:lineRule="auto"/>
        <w:ind w:left="2" w:leftChars="1"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1C3C77DE">
      <w:pPr>
        <w:kinsoku/>
        <w:wordWrap/>
        <w:overflowPunct/>
        <w:topLinePunct w:val="0"/>
        <w:autoSpaceDE w:val="0"/>
        <w:autoSpaceDN w:val="0"/>
        <w:bidi w:val="0"/>
        <w:spacing w:line="360" w:lineRule="auto"/>
        <w:ind w:left="2" w:leftChars="1"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68FEBF9">
      <w:pPr>
        <w:kinsoku/>
        <w:wordWrap/>
        <w:overflowPunct/>
        <w:topLinePunct w:val="0"/>
        <w:autoSpaceDE w:val="0"/>
        <w:autoSpaceDN w:val="0"/>
        <w:bidi w:val="0"/>
        <w:spacing w:line="360" w:lineRule="auto"/>
        <w:ind w:left="2" w:leftChars="1"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12F7B246">
      <w:pPr>
        <w:kinsoku/>
        <w:wordWrap/>
        <w:overflowPunct/>
        <w:topLinePunct w:val="0"/>
        <w:autoSpaceDE w:val="0"/>
        <w:autoSpaceDN w:val="0"/>
        <w:bidi w:val="0"/>
        <w:spacing w:line="360" w:lineRule="auto"/>
        <w:ind w:left="2" w:leftChars="1"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109CD302">
      <w:pPr>
        <w:kinsoku/>
        <w:wordWrap/>
        <w:overflowPunct/>
        <w:topLinePunct w:val="0"/>
        <w:autoSpaceDE w:val="0"/>
        <w:autoSpaceDN w:val="0"/>
        <w:bidi w:val="0"/>
        <w:spacing w:line="360" w:lineRule="auto"/>
        <w:ind w:left="2" w:leftChars="1"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8E3F43C">
      <w:pPr>
        <w:kinsoku/>
        <w:wordWrap/>
        <w:overflowPunct/>
        <w:topLinePunct w:val="0"/>
        <w:autoSpaceDE w:val="0"/>
        <w:autoSpaceDN w:val="0"/>
        <w:bidi w:val="0"/>
        <w:spacing w:line="360" w:lineRule="auto"/>
        <w:ind w:left="481" w:leftChars="229"/>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5F7A9D42">
      <w:pPr>
        <w:kinsoku/>
        <w:wordWrap/>
        <w:overflowPunct/>
        <w:topLinePunct w:val="0"/>
        <w:autoSpaceDE w:val="0"/>
        <w:autoSpaceDN w:val="0"/>
        <w:bidi w:val="0"/>
        <w:spacing w:line="360" w:lineRule="auto"/>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C97B3B7">
      <w:pPr>
        <w:kinsoku/>
        <w:wordWrap/>
        <w:overflowPunct/>
        <w:topLinePunct w:val="0"/>
        <w:autoSpaceDE w:val="0"/>
        <w:autoSpaceDN w:val="0"/>
        <w:bidi w:val="0"/>
        <w:spacing w:line="360" w:lineRule="auto"/>
        <w:ind w:left="481" w:leftChars="229"/>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4F924B1E">
      <w:pPr>
        <w:kinsoku/>
        <w:wordWrap/>
        <w:overflowPunct/>
        <w:topLinePunct w:val="0"/>
        <w:autoSpaceDE w:val="0"/>
        <w:autoSpaceDN w:val="0"/>
        <w:bidi w:val="0"/>
        <w:spacing w:line="360" w:lineRule="auto"/>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10805C7F">
      <w:pPr>
        <w:kinsoku/>
        <w:wordWrap/>
        <w:overflowPunct/>
        <w:topLinePunct w:val="0"/>
        <w:autoSpaceDE w:val="0"/>
        <w:autoSpaceDN w:val="0"/>
        <w:bidi w:val="0"/>
        <w:spacing w:line="360" w:lineRule="auto"/>
        <w:ind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61A3404D">
      <w:pPr>
        <w:kinsoku/>
        <w:wordWrap/>
        <w:overflowPunct/>
        <w:topLinePunct w:val="0"/>
        <w:autoSpaceDE w:val="0"/>
        <w:autoSpaceDN w:val="0"/>
        <w:bidi w:val="0"/>
        <w:spacing w:line="360" w:lineRule="auto"/>
        <w:ind w:left="2"/>
        <w:jc w:val="left"/>
        <w:outlineLvl w:val="9"/>
        <w:rPr>
          <w:rFonts w:hint="eastAsia" w:ascii="宋体" w:hAnsi="宋体" w:eastAsia="宋体" w:cs="宋体"/>
          <w:kern w:val="0"/>
          <w:sz w:val="24"/>
          <w:lang w:val="zh-CN"/>
        </w:rPr>
      </w:pPr>
    </w:p>
    <w:p w14:paraId="68408DC1">
      <w:pPr>
        <w:kinsoku/>
        <w:wordWrap/>
        <w:overflowPunct/>
        <w:topLinePunct w:val="0"/>
        <w:autoSpaceDE w:val="0"/>
        <w:autoSpaceDN w:val="0"/>
        <w:bidi w:val="0"/>
        <w:spacing w:line="360" w:lineRule="auto"/>
        <w:ind w:left="2"/>
        <w:jc w:val="left"/>
        <w:outlineLvl w:val="9"/>
        <w:rPr>
          <w:rFonts w:hint="eastAsia" w:ascii="宋体" w:hAnsi="宋体" w:eastAsia="宋体" w:cs="宋体"/>
          <w:kern w:val="0"/>
          <w:sz w:val="24"/>
          <w:lang w:val="zh-CN"/>
        </w:rPr>
      </w:pPr>
    </w:p>
    <w:p w14:paraId="1BDB8D83">
      <w:pPr>
        <w:kinsoku/>
        <w:wordWrap/>
        <w:overflowPunct/>
        <w:topLinePunct w:val="0"/>
        <w:autoSpaceDE w:val="0"/>
        <w:autoSpaceDN w:val="0"/>
        <w:bidi w:val="0"/>
        <w:spacing w:line="360" w:lineRule="auto"/>
        <w:ind w:left="2"/>
        <w:jc w:val="left"/>
        <w:outlineLvl w:val="9"/>
        <w:rPr>
          <w:rFonts w:hint="eastAsia" w:ascii="宋体" w:hAnsi="宋体" w:eastAsia="宋体" w:cs="宋体"/>
          <w:kern w:val="0"/>
          <w:sz w:val="24"/>
          <w:lang w:val="zh-CN"/>
        </w:rPr>
      </w:pPr>
    </w:p>
    <w:p w14:paraId="11072E56">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2AFF101F">
      <w:pPr>
        <w:kinsoku/>
        <w:wordWrap/>
        <w:overflowPunct/>
        <w:topLinePunct w:val="0"/>
        <w:bidi w:val="0"/>
        <w:spacing w:line="360" w:lineRule="auto"/>
        <w:ind w:left="4620" w:leftChars="2200"/>
        <w:outlineLvl w:val="9"/>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4C158E9F">
      <w:pPr>
        <w:kinsoku/>
        <w:wordWrap/>
        <w:overflowPunct/>
        <w:topLinePunct w:val="0"/>
        <w:bidi w:val="0"/>
        <w:spacing w:line="360" w:lineRule="auto"/>
        <w:jc w:val="center"/>
        <w:outlineLvl w:val="9"/>
        <w:rPr>
          <w:rFonts w:hint="eastAsia" w:ascii="宋体" w:hAnsi="宋体" w:eastAsia="宋体" w:cs="宋体"/>
          <w:b/>
          <w:bCs/>
          <w:sz w:val="24"/>
        </w:rPr>
      </w:pPr>
    </w:p>
    <w:p w14:paraId="3FB1E845">
      <w:pPr>
        <w:kinsoku/>
        <w:wordWrap/>
        <w:overflowPunct/>
        <w:topLinePunct w:val="0"/>
        <w:bidi w:val="0"/>
        <w:spacing w:line="360" w:lineRule="auto"/>
        <w:ind w:right="420"/>
        <w:outlineLvl w:val="9"/>
        <w:rPr>
          <w:rFonts w:hint="eastAsia" w:ascii="宋体" w:hAnsi="宋体" w:eastAsia="宋体" w:cs="宋体"/>
          <w:sz w:val="24"/>
        </w:rPr>
      </w:pPr>
      <w:r>
        <w:rPr>
          <w:rFonts w:hint="eastAsia" w:ascii="宋体" w:hAnsi="宋体" w:eastAsia="宋体" w:cs="宋体"/>
          <w:sz w:val="24"/>
        </w:rPr>
        <w:t>注：按本格式和要求提供。</w:t>
      </w:r>
    </w:p>
    <w:p w14:paraId="78842AA9">
      <w:pPr>
        <w:kinsoku/>
        <w:wordWrap/>
        <w:overflowPunct/>
        <w:topLinePunct w:val="0"/>
        <w:bidi w:val="0"/>
        <w:spacing w:line="360" w:lineRule="auto"/>
        <w:jc w:val="center"/>
        <w:outlineLvl w:val="9"/>
        <w:rPr>
          <w:rFonts w:hint="eastAsia" w:ascii="宋体" w:hAnsi="宋体" w:eastAsia="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35ECA49">
      <w:pPr>
        <w:kinsoku/>
        <w:wordWrap/>
        <w:overflowPunct/>
        <w:topLinePunct w:val="0"/>
        <w:bidi w:val="0"/>
        <w:spacing w:line="360" w:lineRule="auto"/>
        <w:jc w:val="center"/>
        <w:outlineLvl w:val="9"/>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82C8320">
      <w:pPr>
        <w:kinsoku/>
        <w:wordWrap/>
        <w:overflowPunct/>
        <w:topLinePunct w:val="0"/>
        <w:bidi w:val="0"/>
        <w:spacing w:line="360" w:lineRule="auto"/>
        <w:jc w:val="center"/>
        <w:outlineLvl w:val="9"/>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71F31FD">
      <w:pPr>
        <w:kinsoku/>
        <w:wordWrap/>
        <w:overflowPunct/>
        <w:topLinePunct w:val="0"/>
        <w:bidi w:val="0"/>
        <w:spacing w:line="360" w:lineRule="auto"/>
        <w:jc w:val="center"/>
        <w:outlineLvl w:val="9"/>
        <w:rPr>
          <w:rFonts w:hint="eastAsia" w:ascii="宋体" w:hAnsi="宋体" w:eastAsia="宋体" w:cs="宋体"/>
          <w:b/>
          <w:kern w:val="0"/>
          <w:sz w:val="36"/>
          <w:szCs w:val="36"/>
        </w:rPr>
      </w:pPr>
    </w:p>
    <w:p w14:paraId="23676A33">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（1）开标一览表（报价表）、投标分项报价表…………………………………（页码）</w:t>
      </w:r>
    </w:p>
    <w:p w14:paraId="19C277C5">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4999FACB">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22E5FF4F">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5692A0C5">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37036498">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7A1F1364">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7C74CDCD">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122AB97E">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0B5068B0">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4D9E9E02">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744D3AEB">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30CB44CB">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1035EA07">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06D73D37">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4FE3E241">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rPr>
      </w:pPr>
    </w:p>
    <w:p w14:paraId="2374A19F">
      <w:pPr>
        <w:kinsoku/>
        <w:wordWrap/>
        <w:overflowPunct/>
        <w:topLinePunct w:val="0"/>
        <w:bidi w:val="0"/>
        <w:snapToGrid w:val="0"/>
        <w:spacing w:before="120" w:after="120"/>
        <w:ind w:firstLine="643"/>
        <w:outlineLvl w:val="9"/>
        <w:rPr>
          <w:rFonts w:hint="eastAsia" w:ascii="宋体" w:hAnsi="宋体" w:eastAsia="宋体" w:cs="宋体"/>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5E30095">
      <w:pPr>
        <w:kinsoku/>
        <w:wordWrap/>
        <w:overflowPunct/>
        <w:topLinePunct w:val="0"/>
        <w:bidi w:val="0"/>
        <w:snapToGrid w:val="0"/>
        <w:spacing w:before="120" w:after="120" w:line="360" w:lineRule="auto"/>
        <w:ind w:firstLine="643"/>
        <w:jc w:val="center"/>
        <w:outlineLvl w:val="9"/>
        <w:rPr>
          <w:rFonts w:hint="eastAsia" w:ascii="宋体" w:hAnsi="宋体" w:eastAsia="宋体" w:cs="宋体"/>
          <w:b/>
          <w:sz w:val="32"/>
          <w:szCs w:val="32"/>
        </w:rPr>
      </w:pPr>
      <w:r>
        <w:rPr>
          <w:rFonts w:hint="eastAsia" w:ascii="宋体" w:hAnsi="宋体" w:eastAsia="宋体" w:cs="宋体"/>
          <w:b/>
          <w:sz w:val="32"/>
          <w:szCs w:val="32"/>
        </w:rPr>
        <w:t>一、开标一览表（报价表）、投标分项报价表</w:t>
      </w:r>
    </w:p>
    <w:p w14:paraId="1959A175">
      <w:pPr>
        <w:kinsoku/>
        <w:wordWrap/>
        <w:overflowPunct/>
        <w:topLinePunct w:val="0"/>
        <w:bidi w:val="0"/>
        <w:snapToGrid w:val="0"/>
        <w:spacing w:line="360" w:lineRule="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47D0CEC1">
      <w:pPr>
        <w:kinsoku/>
        <w:wordWrap/>
        <w:overflowPunct/>
        <w:topLinePunct w:val="0"/>
        <w:bidi w:val="0"/>
        <w:snapToGrid w:val="0"/>
        <w:spacing w:line="360" w:lineRule="auto"/>
        <w:ind w:firstLine="482"/>
        <w:outlineLvl w:val="9"/>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23A06B53">
      <w:pPr>
        <w:kinsoku/>
        <w:wordWrap/>
        <w:overflowPunct/>
        <w:topLinePunct w:val="0"/>
        <w:bidi w:val="0"/>
        <w:spacing w:line="360" w:lineRule="auto"/>
        <w:jc w:val="center"/>
        <w:outlineLvl w:val="9"/>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48"/>
        <w:gridCol w:w="5220"/>
      </w:tblGrid>
      <w:tr w14:paraId="31C0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4" w:type="dxa"/>
            <w:vAlign w:val="center"/>
          </w:tcPr>
          <w:p w14:paraId="14B420B8">
            <w:pPr>
              <w:widowControl/>
              <w:kinsoku/>
              <w:wordWrap/>
              <w:overflowPunct/>
              <w:topLinePunct w:val="0"/>
              <w:bidi w:val="0"/>
              <w:adjustRightInd/>
              <w:spacing w:line="360" w:lineRule="auto"/>
              <w:jc w:val="center"/>
              <w:outlineLvl w:val="9"/>
              <w:rPr>
                <w:rFonts w:hint="eastAsia" w:ascii="宋体" w:hAnsi="宋体" w:eastAsia="宋体" w:cs="宋体"/>
                <w:kern w:val="0"/>
                <w:sz w:val="24"/>
              </w:rPr>
            </w:pPr>
            <w:r>
              <w:rPr>
                <w:rFonts w:hint="eastAsia" w:ascii="宋体" w:hAnsi="宋体" w:eastAsia="宋体" w:cs="宋体"/>
                <w:kern w:val="0"/>
                <w:sz w:val="24"/>
              </w:rPr>
              <w:t>序号</w:t>
            </w:r>
          </w:p>
        </w:tc>
        <w:tc>
          <w:tcPr>
            <w:tcW w:w="2048" w:type="dxa"/>
            <w:vAlign w:val="center"/>
          </w:tcPr>
          <w:p w14:paraId="63A6DFBD">
            <w:pPr>
              <w:widowControl/>
              <w:kinsoku/>
              <w:wordWrap/>
              <w:overflowPunct/>
              <w:topLinePunct w:val="0"/>
              <w:bidi w:val="0"/>
              <w:adjustRightInd/>
              <w:spacing w:line="360" w:lineRule="auto"/>
              <w:jc w:val="center"/>
              <w:outlineLvl w:val="9"/>
              <w:rPr>
                <w:rFonts w:hint="eastAsia" w:ascii="宋体" w:hAnsi="宋体" w:eastAsia="宋体" w:cs="宋体"/>
                <w:kern w:val="0"/>
                <w:sz w:val="24"/>
              </w:rPr>
            </w:pPr>
            <w:r>
              <w:rPr>
                <w:rFonts w:hint="eastAsia" w:ascii="宋体" w:hAnsi="宋体" w:eastAsia="宋体" w:cs="宋体"/>
                <w:kern w:val="0"/>
                <w:sz w:val="24"/>
              </w:rPr>
              <w:t>服务内容</w:t>
            </w:r>
          </w:p>
        </w:tc>
        <w:tc>
          <w:tcPr>
            <w:tcW w:w="5220" w:type="dxa"/>
            <w:vAlign w:val="center"/>
          </w:tcPr>
          <w:p w14:paraId="7C264F22">
            <w:pPr>
              <w:widowControl/>
              <w:kinsoku/>
              <w:wordWrap/>
              <w:overflowPunct/>
              <w:topLinePunct w:val="0"/>
              <w:bidi w:val="0"/>
              <w:adjustRightInd/>
              <w:spacing w:line="360" w:lineRule="auto"/>
              <w:jc w:val="center"/>
              <w:outlineLvl w:val="9"/>
              <w:rPr>
                <w:rFonts w:hint="eastAsia" w:ascii="宋体" w:hAnsi="宋体" w:eastAsia="宋体" w:cs="宋体"/>
                <w:kern w:val="0"/>
                <w:sz w:val="24"/>
              </w:rPr>
            </w:pPr>
            <w:r>
              <w:rPr>
                <w:rFonts w:hint="eastAsia" w:ascii="宋体" w:hAnsi="宋体" w:eastAsia="宋体" w:cs="宋体"/>
                <w:kern w:val="0"/>
                <w:sz w:val="24"/>
              </w:rPr>
              <w:t>合同履约期限</w:t>
            </w:r>
          </w:p>
        </w:tc>
      </w:tr>
      <w:tr w14:paraId="2851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74" w:type="dxa"/>
            <w:vAlign w:val="center"/>
          </w:tcPr>
          <w:p w14:paraId="4604C107">
            <w:pPr>
              <w:widowControl/>
              <w:kinsoku/>
              <w:wordWrap/>
              <w:overflowPunct/>
              <w:topLinePunct w:val="0"/>
              <w:bidi w:val="0"/>
              <w:adjustRightInd/>
              <w:spacing w:line="360" w:lineRule="auto"/>
              <w:jc w:val="center"/>
              <w:outlineLvl w:val="9"/>
              <w:rPr>
                <w:rFonts w:hint="eastAsia" w:ascii="宋体" w:hAnsi="宋体" w:eastAsia="宋体" w:cs="宋体"/>
                <w:kern w:val="0"/>
                <w:sz w:val="24"/>
              </w:rPr>
            </w:pPr>
            <w:r>
              <w:rPr>
                <w:rFonts w:hint="eastAsia" w:ascii="宋体" w:hAnsi="宋体" w:eastAsia="宋体" w:cs="宋体"/>
                <w:kern w:val="0"/>
                <w:sz w:val="24"/>
              </w:rPr>
              <w:t>1</w:t>
            </w:r>
          </w:p>
        </w:tc>
        <w:tc>
          <w:tcPr>
            <w:tcW w:w="2048" w:type="dxa"/>
            <w:vAlign w:val="center"/>
          </w:tcPr>
          <w:p w14:paraId="18EB3FE6">
            <w:pPr>
              <w:widowControl/>
              <w:kinsoku/>
              <w:wordWrap/>
              <w:overflowPunct/>
              <w:topLinePunct w:val="0"/>
              <w:bidi w:val="0"/>
              <w:adjustRightInd/>
              <w:spacing w:line="360" w:lineRule="auto"/>
              <w:jc w:val="center"/>
              <w:outlineLvl w:val="9"/>
              <w:rPr>
                <w:rFonts w:hint="eastAsia" w:ascii="宋体" w:hAnsi="宋体" w:eastAsia="宋体" w:cs="宋体"/>
                <w:kern w:val="0"/>
                <w:sz w:val="24"/>
              </w:rPr>
            </w:pPr>
          </w:p>
        </w:tc>
        <w:tc>
          <w:tcPr>
            <w:tcW w:w="5220" w:type="dxa"/>
            <w:vAlign w:val="center"/>
          </w:tcPr>
          <w:p w14:paraId="602FE54B">
            <w:pPr>
              <w:widowControl/>
              <w:kinsoku/>
              <w:wordWrap/>
              <w:overflowPunct/>
              <w:topLinePunct w:val="0"/>
              <w:bidi w:val="0"/>
              <w:adjustRightInd/>
              <w:spacing w:line="360" w:lineRule="auto"/>
              <w:outlineLvl w:val="9"/>
              <w:rPr>
                <w:rFonts w:hint="eastAsia" w:ascii="宋体" w:hAnsi="宋体" w:eastAsia="宋体" w:cs="宋体"/>
                <w:bCs/>
                <w:kern w:val="0"/>
                <w:sz w:val="24"/>
              </w:rPr>
            </w:pPr>
          </w:p>
        </w:tc>
      </w:tr>
      <w:tr w14:paraId="4A98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022" w:type="dxa"/>
            <w:gridSpan w:val="2"/>
            <w:vAlign w:val="center"/>
          </w:tcPr>
          <w:p w14:paraId="3AF7C582">
            <w:pPr>
              <w:widowControl/>
              <w:kinsoku/>
              <w:wordWrap/>
              <w:overflowPunct/>
              <w:topLinePunct w:val="0"/>
              <w:bidi w:val="0"/>
              <w:adjustRightInd/>
              <w:spacing w:line="360" w:lineRule="auto"/>
              <w:jc w:val="center"/>
              <w:outlineLvl w:val="9"/>
              <w:rPr>
                <w:rFonts w:hint="eastAsia" w:ascii="宋体" w:hAnsi="宋体" w:eastAsia="宋体" w:cs="宋体"/>
                <w:kern w:val="0"/>
                <w:sz w:val="24"/>
              </w:rPr>
            </w:pPr>
            <w:r>
              <w:rPr>
                <w:rFonts w:hint="eastAsia" w:ascii="宋体" w:hAnsi="宋体" w:eastAsia="宋体" w:cs="宋体"/>
                <w:kern w:val="0"/>
                <w:sz w:val="24"/>
              </w:rPr>
              <w:t>投标总价</w:t>
            </w:r>
          </w:p>
        </w:tc>
        <w:tc>
          <w:tcPr>
            <w:tcW w:w="5220" w:type="dxa"/>
            <w:vAlign w:val="center"/>
          </w:tcPr>
          <w:p w14:paraId="76E45E0E">
            <w:pPr>
              <w:widowControl/>
              <w:kinsoku/>
              <w:wordWrap/>
              <w:overflowPunct/>
              <w:topLinePunct w:val="0"/>
              <w:bidi w:val="0"/>
              <w:adjustRightInd/>
              <w:spacing w:line="360" w:lineRule="auto"/>
              <w:outlineLvl w:val="9"/>
              <w:rPr>
                <w:rFonts w:hint="eastAsia" w:ascii="宋体" w:hAnsi="宋体" w:eastAsia="宋体" w:cs="宋体"/>
                <w:bCs/>
                <w:kern w:val="0"/>
                <w:sz w:val="24"/>
              </w:rPr>
            </w:pPr>
          </w:p>
        </w:tc>
      </w:tr>
      <w:tr w14:paraId="17B0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3022" w:type="dxa"/>
            <w:gridSpan w:val="2"/>
            <w:vAlign w:val="center"/>
          </w:tcPr>
          <w:p w14:paraId="313BD777">
            <w:pPr>
              <w:widowControl/>
              <w:kinsoku/>
              <w:wordWrap/>
              <w:overflowPunct/>
              <w:topLinePunct w:val="0"/>
              <w:bidi w:val="0"/>
              <w:adjustRightInd/>
              <w:spacing w:line="360" w:lineRule="auto"/>
              <w:jc w:val="center"/>
              <w:outlineLvl w:val="9"/>
              <w:rPr>
                <w:rFonts w:hint="eastAsia" w:ascii="宋体" w:hAnsi="宋体" w:eastAsia="宋体" w:cs="宋体"/>
                <w:kern w:val="0"/>
                <w:sz w:val="24"/>
              </w:rPr>
            </w:pPr>
            <w:r>
              <w:rPr>
                <w:rFonts w:hint="eastAsia" w:ascii="宋体" w:hAnsi="宋体" w:eastAsia="宋体" w:cs="宋体"/>
                <w:kern w:val="0"/>
                <w:sz w:val="24"/>
              </w:rPr>
              <w:t>投标声明</w:t>
            </w:r>
          </w:p>
        </w:tc>
        <w:tc>
          <w:tcPr>
            <w:tcW w:w="5220" w:type="dxa"/>
            <w:vAlign w:val="center"/>
          </w:tcPr>
          <w:p w14:paraId="327F4705">
            <w:pPr>
              <w:widowControl/>
              <w:kinsoku/>
              <w:wordWrap/>
              <w:overflowPunct/>
              <w:topLinePunct w:val="0"/>
              <w:bidi w:val="0"/>
              <w:adjustRightInd/>
              <w:spacing w:before="240" w:line="360" w:lineRule="auto"/>
              <w:jc w:val="center"/>
              <w:outlineLvl w:val="9"/>
              <w:rPr>
                <w:rFonts w:hint="eastAsia" w:ascii="宋体" w:hAnsi="宋体" w:eastAsia="宋体" w:cs="宋体"/>
                <w:kern w:val="0"/>
                <w:sz w:val="24"/>
              </w:rPr>
            </w:pPr>
          </w:p>
        </w:tc>
      </w:tr>
    </w:tbl>
    <w:p w14:paraId="5C5DA003">
      <w:pPr>
        <w:kinsoku/>
        <w:wordWrap/>
        <w:overflowPunct/>
        <w:topLinePunct w:val="0"/>
        <w:bidi w:val="0"/>
        <w:snapToGrid w:val="0"/>
        <w:spacing w:line="360" w:lineRule="auto"/>
        <w:ind w:left="480"/>
        <w:outlineLvl w:val="9"/>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64A7942">
      <w:pPr>
        <w:kinsoku/>
        <w:wordWrap/>
        <w:overflowPunct/>
        <w:topLinePunct w:val="0"/>
        <w:bidi w:val="0"/>
        <w:spacing w:line="360" w:lineRule="auto"/>
        <w:ind w:left="-2" w:leftChars="-1" w:firstLine="480" w:firstLineChars="200"/>
        <w:outlineLvl w:val="9"/>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4B8E49BC">
      <w:pPr>
        <w:kinsoku/>
        <w:wordWrap/>
        <w:overflowPunct/>
        <w:topLinePunct w:val="0"/>
        <w:bidi w:val="0"/>
        <w:spacing w:line="360" w:lineRule="auto"/>
        <w:ind w:firstLine="480" w:firstLineChars="200"/>
        <w:outlineLvl w:val="9"/>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502D4EC3">
      <w:pPr>
        <w:kinsoku/>
        <w:wordWrap/>
        <w:overflowPunct/>
        <w:topLinePunct w:val="0"/>
        <w:bidi w:val="0"/>
        <w:snapToGrid w:val="0"/>
        <w:spacing w:line="360" w:lineRule="auto"/>
        <w:ind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473743F3">
      <w:pPr>
        <w:kinsoku/>
        <w:wordWrap/>
        <w:overflowPunct/>
        <w:topLinePunct w:val="0"/>
        <w:bidi w:val="0"/>
        <w:snapToGrid w:val="0"/>
        <w:spacing w:line="360" w:lineRule="auto"/>
        <w:ind w:firstLine="480" w:firstLineChars="200"/>
        <w:jc w:val="left"/>
        <w:outlineLvl w:val="9"/>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44245E">
      <w:pPr>
        <w:kinsoku/>
        <w:wordWrap/>
        <w:overflowPunct/>
        <w:topLinePunct w:val="0"/>
        <w:bidi w:val="0"/>
        <w:spacing w:line="360" w:lineRule="auto"/>
        <w:ind w:firstLine="482" w:firstLineChars="200"/>
        <w:outlineLvl w:val="9"/>
        <w:rPr>
          <w:rFonts w:hint="eastAsia" w:ascii="宋体" w:hAnsi="宋体" w:eastAsia="宋体" w:cs="宋体"/>
          <w:b/>
          <w:kern w:val="0"/>
          <w:sz w:val="24"/>
        </w:rPr>
      </w:pPr>
    </w:p>
    <w:p w14:paraId="210167AB">
      <w:pPr>
        <w:kinsoku/>
        <w:wordWrap/>
        <w:overflowPunct/>
        <w:topLinePunct w:val="0"/>
        <w:bidi w:val="0"/>
        <w:spacing w:line="360" w:lineRule="auto"/>
        <w:jc w:val="center"/>
        <w:outlineLvl w:val="9"/>
        <w:rPr>
          <w:rFonts w:hint="eastAsia" w:ascii="宋体" w:hAnsi="宋体" w:eastAsia="宋体" w:cs="宋体"/>
          <w:b/>
          <w:kern w:val="0"/>
          <w:sz w:val="24"/>
          <w:lang w:val="zh-CN"/>
        </w:rPr>
      </w:pPr>
      <w:r>
        <w:rPr>
          <w:rFonts w:hint="eastAsia" w:ascii="宋体" w:hAnsi="宋体" w:eastAsia="宋体" w:cs="宋体"/>
          <w:b/>
          <w:kern w:val="0"/>
          <w:sz w:val="24"/>
          <w:lang w:val="zh-CN"/>
        </w:rPr>
        <w:br w:type="page"/>
      </w:r>
      <w:r>
        <w:rPr>
          <w:rFonts w:hint="eastAsia" w:ascii="宋体" w:hAnsi="宋体" w:eastAsia="宋体" w:cs="宋体"/>
          <w:b/>
          <w:kern w:val="0"/>
          <w:sz w:val="24"/>
          <w:lang w:val="zh-CN"/>
        </w:rPr>
        <w:t>投标分项报价表</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51061C3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47F3DCE">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序号</w:t>
            </w:r>
          </w:p>
        </w:tc>
        <w:tc>
          <w:tcPr>
            <w:tcW w:w="3835" w:type="dxa"/>
            <w:tcBorders>
              <w:top w:val="single" w:color="auto" w:sz="4" w:space="0"/>
              <w:left w:val="nil"/>
              <w:bottom w:val="single" w:color="auto" w:sz="4" w:space="0"/>
              <w:right w:val="single" w:color="auto" w:sz="4" w:space="0"/>
            </w:tcBorders>
            <w:vAlign w:val="center"/>
          </w:tcPr>
          <w:p w14:paraId="27E5A200">
            <w:pPr>
              <w:kinsoku/>
              <w:wordWrap/>
              <w:overflowPunct/>
              <w:topLinePunct w:val="0"/>
              <w:bidi w:val="0"/>
              <w:snapToGrid w:val="0"/>
              <w:spacing w:before="50" w:after="50" w:line="360" w:lineRule="auto"/>
              <w:jc w:val="center"/>
              <w:textAlignment w:val="baseline"/>
              <w:outlineLvl w:val="9"/>
              <w:rPr>
                <w:rFonts w:hint="default" w:ascii="宋体" w:hAnsi="宋体" w:eastAsia="宋体" w:cs="宋体"/>
                <w:spacing w:val="20"/>
                <w:kern w:val="0"/>
                <w:sz w:val="24"/>
                <w:highlight w:val="none"/>
                <w:lang w:val="en-US" w:eastAsia="zh-CN"/>
              </w:rPr>
            </w:pPr>
            <w:r>
              <w:rPr>
                <w:rFonts w:hint="eastAsia" w:ascii="宋体" w:hAnsi="宋体" w:eastAsia="宋体" w:cs="宋体"/>
                <w:spacing w:val="20"/>
                <w:kern w:val="0"/>
                <w:sz w:val="24"/>
                <w:highlight w:val="none"/>
              </w:rPr>
              <w:t>项目内容</w:t>
            </w:r>
          </w:p>
        </w:tc>
        <w:tc>
          <w:tcPr>
            <w:tcW w:w="1610" w:type="dxa"/>
            <w:tcBorders>
              <w:top w:val="single" w:color="auto" w:sz="4" w:space="0"/>
              <w:left w:val="nil"/>
              <w:bottom w:val="single" w:color="auto" w:sz="4" w:space="0"/>
              <w:right w:val="single" w:color="auto" w:sz="4" w:space="0"/>
            </w:tcBorders>
            <w:vAlign w:val="center"/>
          </w:tcPr>
          <w:p w14:paraId="18D5E126">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单位及数量</w:t>
            </w:r>
          </w:p>
        </w:tc>
        <w:tc>
          <w:tcPr>
            <w:tcW w:w="1253" w:type="dxa"/>
            <w:tcBorders>
              <w:top w:val="single" w:color="auto" w:sz="4" w:space="0"/>
              <w:left w:val="nil"/>
              <w:bottom w:val="single" w:color="auto" w:sz="4" w:space="0"/>
              <w:right w:val="single" w:color="auto" w:sz="4" w:space="0"/>
            </w:tcBorders>
            <w:vAlign w:val="center"/>
          </w:tcPr>
          <w:p w14:paraId="2A207687">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单价（元）</w:t>
            </w:r>
          </w:p>
        </w:tc>
        <w:tc>
          <w:tcPr>
            <w:tcW w:w="1432" w:type="dxa"/>
            <w:tcBorders>
              <w:top w:val="single" w:color="auto" w:sz="4" w:space="0"/>
              <w:left w:val="nil"/>
              <w:bottom w:val="single" w:color="auto" w:sz="4" w:space="0"/>
              <w:right w:val="single" w:color="auto" w:sz="4" w:space="0"/>
            </w:tcBorders>
            <w:vAlign w:val="center"/>
          </w:tcPr>
          <w:p w14:paraId="58431375">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金额（元）</w:t>
            </w:r>
          </w:p>
        </w:tc>
      </w:tr>
      <w:tr w14:paraId="7A808DD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36861C3">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ADF03EA">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3C9BF1ED">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8CD425B">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62300151">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1BC7F86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DEDA3BD">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8CE5E87">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6A9754F0">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5212586">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610C3565">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5BAC9EA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5A004F8">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7140E97A">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4175DDF">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348A17E6">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62C9DF78">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6B94859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487C2A6">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C32B39D">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31E4F897">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50FBA8D">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2545A71">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0A520AE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65F6526">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226D81F">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11D7D962">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80150F9">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27AEF98B">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0D0A7E2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7FC8A84">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777B3A13">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64738996">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C958BCF">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A4F1CD1">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419AE22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696E463">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7365224C">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D2E8F66">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7E980104">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6BC13544">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798DC204">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4A3C7A39">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5E20191">
            <w:pPr>
              <w:kinsoku/>
              <w:wordWrap/>
              <w:overflowPunct/>
              <w:topLinePunct w:val="0"/>
              <w:bidi w:val="0"/>
              <w:snapToGrid w:val="0"/>
              <w:spacing w:before="50" w:after="50" w:line="360" w:lineRule="auto"/>
              <w:textAlignment w:val="baseline"/>
              <w:outlineLvl w:val="9"/>
              <w:rPr>
                <w:rFonts w:hint="eastAsia" w:ascii="宋体" w:hAnsi="宋体" w:eastAsia="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34AD6E55">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76DC56A7">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E13B10F">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r w14:paraId="433F5E96">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30880192">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r>
              <w:rPr>
                <w:rFonts w:hint="eastAsia" w:ascii="宋体" w:hAnsi="宋体" w:eastAsia="宋体" w:cs="宋体"/>
                <w:spacing w:val="20"/>
                <w:sz w:val="24"/>
              </w:rPr>
              <w:t>投标总价（元）</w:t>
            </w:r>
          </w:p>
        </w:tc>
        <w:tc>
          <w:tcPr>
            <w:tcW w:w="1432" w:type="dxa"/>
            <w:tcBorders>
              <w:top w:val="single" w:color="auto" w:sz="4" w:space="0"/>
              <w:left w:val="nil"/>
              <w:bottom w:val="single" w:color="auto" w:sz="4" w:space="0"/>
              <w:right w:val="single" w:color="auto" w:sz="4" w:space="0"/>
            </w:tcBorders>
          </w:tcPr>
          <w:p w14:paraId="7C323CCA">
            <w:pPr>
              <w:kinsoku/>
              <w:wordWrap/>
              <w:overflowPunct/>
              <w:topLinePunct w:val="0"/>
              <w:bidi w:val="0"/>
              <w:snapToGrid w:val="0"/>
              <w:spacing w:before="50" w:after="50" w:line="360" w:lineRule="auto"/>
              <w:jc w:val="center"/>
              <w:textAlignment w:val="baseline"/>
              <w:outlineLvl w:val="9"/>
              <w:rPr>
                <w:rFonts w:hint="eastAsia" w:ascii="宋体" w:hAnsi="宋体" w:eastAsia="宋体" w:cs="宋体"/>
                <w:spacing w:val="20"/>
                <w:kern w:val="0"/>
                <w:sz w:val="24"/>
              </w:rPr>
            </w:pPr>
          </w:p>
        </w:tc>
      </w:tr>
    </w:tbl>
    <w:p w14:paraId="1E8E0C12">
      <w:pPr>
        <w:widowControl/>
        <w:kinsoku/>
        <w:wordWrap/>
        <w:overflowPunct/>
        <w:topLinePunct w:val="0"/>
        <w:bidi w:val="0"/>
        <w:adjustRightInd/>
        <w:ind w:left="420" w:leftChars="200"/>
        <w:jc w:val="left"/>
        <w:outlineLvl w:val="9"/>
        <w:rPr>
          <w:rFonts w:hint="eastAsia" w:ascii="宋体" w:hAnsi="宋体" w:eastAsia="宋体" w:cs="宋体"/>
          <w:kern w:val="0"/>
          <w:sz w:val="24"/>
        </w:rPr>
      </w:pPr>
    </w:p>
    <w:p w14:paraId="04DC5F73">
      <w:pPr>
        <w:kinsoku/>
        <w:wordWrap/>
        <w:overflowPunct/>
        <w:topLinePunct w:val="0"/>
        <w:bidi w:val="0"/>
        <w:ind w:left="1140" w:leftChars="200" w:hanging="720" w:hangingChars="343"/>
        <w:outlineLvl w:val="9"/>
        <w:rPr>
          <w:rFonts w:hint="eastAsia" w:ascii="宋体" w:hAnsi="宋体" w:eastAsia="宋体" w:cs="宋体"/>
        </w:rPr>
      </w:pPr>
    </w:p>
    <w:p w14:paraId="418F2B15">
      <w:pPr>
        <w:widowControl/>
        <w:kinsoku/>
        <w:wordWrap/>
        <w:overflowPunct/>
        <w:topLinePunct w:val="0"/>
        <w:bidi w:val="0"/>
        <w:adjustRightInd/>
        <w:jc w:val="left"/>
        <w:outlineLvl w:val="9"/>
        <w:rPr>
          <w:rFonts w:hint="eastAsia" w:ascii="宋体" w:hAnsi="宋体" w:eastAsia="宋体" w:cs="宋体"/>
          <w:kern w:val="0"/>
          <w:szCs w:val="20"/>
        </w:rPr>
      </w:pPr>
    </w:p>
    <w:p w14:paraId="7761704A">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9A89ADC">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52C42D3">
      <w:pPr>
        <w:tabs>
          <w:tab w:val="left" w:pos="432"/>
        </w:tabs>
        <w:kinsoku/>
        <w:wordWrap/>
        <w:overflowPunct/>
        <w:topLinePunct w:val="0"/>
        <w:bidi w:val="0"/>
        <w:outlineLvl w:val="9"/>
        <w:rPr>
          <w:rFonts w:hint="eastAsia" w:ascii="宋体" w:hAnsi="宋体" w:eastAsia="宋体" w:cs="宋体"/>
          <w:lang w:val="en-US"/>
        </w:rPr>
      </w:pPr>
    </w:p>
    <w:p w14:paraId="112CF6D5">
      <w:pPr>
        <w:kinsoku/>
        <w:wordWrap/>
        <w:overflowPunct/>
        <w:topLinePunct w:val="0"/>
        <w:bidi w:val="0"/>
        <w:snapToGrid w:val="0"/>
        <w:spacing w:before="120" w:after="120"/>
        <w:ind w:firstLine="643"/>
        <w:outlineLvl w:val="9"/>
        <w:rPr>
          <w:rFonts w:hint="eastAsia" w:ascii="宋体" w:hAnsi="宋体" w:eastAsia="宋体" w:cs="宋体"/>
          <w:sz w:val="32"/>
          <w:szCs w:val="32"/>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3190B759">
      <w:pPr>
        <w:kinsoku/>
        <w:wordWrap/>
        <w:overflowPunct/>
        <w:topLinePunct w:val="0"/>
        <w:bidi w:val="0"/>
        <w:snapToGrid w:val="0"/>
        <w:spacing w:before="120" w:after="120" w:line="360" w:lineRule="auto"/>
        <w:ind w:firstLine="643"/>
        <w:jc w:val="center"/>
        <w:outlineLvl w:val="9"/>
        <w:rPr>
          <w:rFonts w:hint="eastAsia" w:ascii="宋体" w:hAnsi="宋体" w:eastAsia="宋体" w:cs="宋体"/>
          <w:b/>
          <w:kern w:val="44"/>
          <w:sz w:val="32"/>
          <w:szCs w:val="32"/>
        </w:rPr>
      </w:pPr>
      <w:r>
        <w:rPr>
          <w:rFonts w:hint="eastAsia" w:ascii="宋体" w:hAnsi="宋体" w:eastAsia="宋体" w:cs="宋体"/>
          <w:b/>
          <w:sz w:val="32"/>
          <w:szCs w:val="32"/>
        </w:rPr>
        <w:t>二、</w:t>
      </w:r>
      <w:r>
        <w:rPr>
          <w:rFonts w:hint="eastAsia" w:ascii="宋体" w:hAnsi="宋体" w:eastAsia="宋体" w:cs="宋体"/>
          <w:b/>
          <w:kern w:val="44"/>
          <w:sz w:val="32"/>
          <w:szCs w:val="32"/>
        </w:rPr>
        <w:t>中小企业声明函（如果有）</w:t>
      </w:r>
    </w:p>
    <w:p w14:paraId="6F7B591D">
      <w:pPr>
        <w:widowControl/>
        <w:kinsoku/>
        <w:wordWrap/>
        <w:overflowPunct/>
        <w:topLinePunct w:val="0"/>
        <w:bidi w:val="0"/>
        <w:spacing w:line="360" w:lineRule="auto"/>
        <w:ind w:firstLine="120" w:firstLineChars="50"/>
        <w:jc w:val="left"/>
        <w:outlineLvl w:val="9"/>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973DA03">
      <w:pPr>
        <w:kinsoku/>
        <w:wordWrap/>
        <w:overflowPunct/>
        <w:topLinePunct w:val="0"/>
        <w:bidi w:val="0"/>
        <w:snapToGrid w:val="0"/>
        <w:spacing w:before="120" w:after="120" w:line="360" w:lineRule="auto"/>
        <w:ind w:firstLine="643"/>
        <w:jc w:val="center"/>
        <w:outlineLvl w:val="9"/>
        <w:rPr>
          <w:rFonts w:hint="eastAsia" w:ascii="宋体" w:hAnsi="宋体" w:eastAsia="宋体" w:cs="宋体"/>
          <w:kern w:val="44"/>
          <w:sz w:val="32"/>
          <w:szCs w:val="32"/>
        </w:rPr>
      </w:pPr>
    </w:p>
    <w:p w14:paraId="3C3FBA14">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4E4B9DC9">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2A110E9E">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245499F7">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3A330891">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1EB75867">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371C5FAC">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472BFBC7">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6186D4D0">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52411521">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79C4358A">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0AB6142A">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7EFBE88E">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5F667C6C">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2704A7A8">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5F0752DC">
      <w:pPr>
        <w:kinsoku/>
        <w:wordWrap/>
        <w:overflowPunct/>
        <w:topLinePunct w:val="0"/>
        <w:bidi w:val="0"/>
        <w:spacing w:line="360" w:lineRule="auto"/>
        <w:ind w:right="420" w:firstLine="3614" w:firstLineChars="1000"/>
        <w:outlineLvl w:val="9"/>
        <w:rPr>
          <w:rFonts w:hint="eastAsia" w:ascii="宋体" w:hAnsi="宋体" w:eastAsia="宋体" w:cs="宋体"/>
          <w:b/>
          <w:kern w:val="0"/>
          <w:sz w:val="36"/>
          <w:szCs w:val="36"/>
        </w:rPr>
      </w:pPr>
    </w:p>
    <w:p w14:paraId="6CAF90E7">
      <w:pPr>
        <w:pageBreakBefore/>
        <w:widowControl/>
        <w:kinsoku/>
        <w:wordWrap/>
        <w:overflowPunct/>
        <w:topLinePunct w:val="0"/>
        <w:bidi w:val="0"/>
        <w:spacing w:before="100" w:beforeAutospacing="1" w:after="100" w:afterAutospacing="1" w:line="360" w:lineRule="auto"/>
        <w:ind w:left="1290" w:firstLine="3092" w:firstLineChars="700"/>
        <w:outlineLvl w:val="9"/>
        <w:rPr>
          <w:rFonts w:hint="eastAsia" w:ascii="宋体" w:hAnsi="宋体" w:eastAsia="宋体" w:cs="宋体"/>
          <w:b/>
          <w:bCs/>
          <w:kern w:val="44"/>
          <w:sz w:val="44"/>
          <w:szCs w:val="44"/>
        </w:rPr>
      </w:pPr>
      <w:r>
        <w:rPr>
          <w:rFonts w:hint="eastAsia" w:ascii="宋体" w:hAnsi="宋体" w:eastAsia="宋体" w:cs="宋体"/>
          <w:b/>
          <w:bCs/>
          <w:kern w:val="44"/>
          <w:sz w:val="44"/>
          <w:szCs w:val="44"/>
        </w:rPr>
        <w:t>附件</w:t>
      </w:r>
    </w:p>
    <w:p w14:paraId="7A21FB61">
      <w:pPr>
        <w:kinsoku/>
        <w:wordWrap/>
        <w:overflowPunct/>
        <w:topLinePunct w:val="0"/>
        <w:bidi w:val="0"/>
        <w:spacing w:line="360" w:lineRule="auto"/>
        <w:outlineLvl w:val="9"/>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DFD8BB6">
      <w:pPr>
        <w:kinsoku/>
        <w:wordWrap/>
        <w:overflowPunct/>
        <w:topLinePunct w:val="0"/>
        <w:bidi w:val="0"/>
        <w:spacing w:line="360" w:lineRule="auto"/>
        <w:jc w:val="center"/>
        <w:outlineLvl w:val="9"/>
        <w:rPr>
          <w:rFonts w:hint="eastAsia" w:ascii="宋体" w:hAnsi="宋体" w:eastAsia="宋体" w:cs="宋体"/>
          <w:b/>
          <w:spacing w:val="6"/>
          <w:sz w:val="32"/>
          <w:szCs w:val="32"/>
        </w:rPr>
      </w:pPr>
      <w:bookmarkStart w:id="410" w:name="OLE_LINK13"/>
      <w:bookmarkStart w:id="411" w:name="OLE_LINK14"/>
      <w:r>
        <w:rPr>
          <w:rFonts w:hint="eastAsia" w:ascii="宋体" w:hAnsi="宋体" w:eastAsia="宋体" w:cs="宋体"/>
          <w:b/>
          <w:spacing w:val="6"/>
          <w:sz w:val="32"/>
          <w:szCs w:val="32"/>
        </w:rPr>
        <w:t>残疾人福利性单位声明函</w:t>
      </w:r>
    </w:p>
    <w:bookmarkEnd w:id="410"/>
    <w:bookmarkEnd w:id="411"/>
    <w:p w14:paraId="196F2D4C">
      <w:pPr>
        <w:kinsoku/>
        <w:wordWrap/>
        <w:overflowPunct/>
        <w:topLinePunct w:val="0"/>
        <w:bidi w:val="0"/>
        <w:spacing w:line="360" w:lineRule="auto"/>
        <w:outlineLvl w:val="9"/>
        <w:rPr>
          <w:rFonts w:hint="eastAsia" w:ascii="宋体" w:hAnsi="宋体" w:eastAsia="宋体" w:cs="宋体"/>
          <w:b/>
          <w:spacing w:val="6"/>
          <w:sz w:val="30"/>
          <w:szCs w:val="30"/>
        </w:rPr>
      </w:pPr>
    </w:p>
    <w:p w14:paraId="404097EF">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eastAsia="宋体" w:cs="宋体"/>
          <w:sz w:val="24"/>
          <w:u w:val="single"/>
        </w:rPr>
        <w:t>（项目名称）</w:t>
      </w:r>
      <w:r>
        <w:rPr>
          <w:rFonts w:hint="eastAsia" w:ascii="宋体" w:hAnsi="宋体" w:eastAsia="宋体" w:cs="宋体"/>
          <w:sz w:val="24"/>
        </w:rPr>
        <w:t>__项目采购活动提供本单位制造的货物（由本单位承担工程/提供服务），或者提供其他残疾人福利性单位制造的货物（不包括使用非残疾人福利性单位注册商标的货物）。</w:t>
      </w:r>
    </w:p>
    <w:p w14:paraId="12221D1A">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841244B">
      <w:pPr>
        <w:kinsoku/>
        <w:wordWrap/>
        <w:overflowPunct/>
        <w:topLinePunct w:val="0"/>
        <w:bidi w:val="0"/>
        <w:spacing w:line="360" w:lineRule="auto"/>
        <w:ind w:firstLine="480" w:firstLineChars="200"/>
        <w:outlineLvl w:val="9"/>
        <w:rPr>
          <w:rFonts w:hint="eastAsia" w:ascii="宋体" w:hAnsi="宋体" w:eastAsia="宋体" w:cs="宋体"/>
          <w:sz w:val="24"/>
        </w:rPr>
      </w:pPr>
    </w:p>
    <w:p w14:paraId="119D84B4">
      <w:pPr>
        <w:kinsoku/>
        <w:wordWrap/>
        <w:overflowPunct/>
        <w:topLinePunct w:val="0"/>
        <w:bidi w:val="0"/>
        <w:spacing w:line="360" w:lineRule="auto"/>
        <w:ind w:firstLine="480" w:firstLineChars="200"/>
        <w:outlineLvl w:val="9"/>
        <w:rPr>
          <w:rFonts w:hint="eastAsia" w:ascii="宋体" w:hAnsi="宋体" w:eastAsia="宋体" w:cs="宋体"/>
          <w:sz w:val="24"/>
        </w:rPr>
      </w:pPr>
    </w:p>
    <w:p w14:paraId="75B0C5B8">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0B67C5DA">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sz w:val="24"/>
        </w:rPr>
      </w:pPr>
      <w:r>
        <w:rPr>
          <w:rFonts w:hint="eastAsia" w:ascii="宋体" w:hAnsi="宋体" w:eastAsia="宋体" w:cs="宋体"/>
          <w:sz w:val="24"/>
        </w:rPr>
        <w:t xml:space="preserve">       日  期：</w:t>
      </w:r>
    </w:p>
    <w:p w14:paraId="44B17F89">
      <w:pPr>
        <w:kinsoku/>
        <w:wordWrap/>
        <w:overflowPunct/>
        <w:topLinePunct w:val="0"/>
        <w:bidi w:val="0"/>
        <w:spacing w:line="360" w:lineRule="auto"/>
        <w:ind w:firstLine="480" w:firstLineChars="200"/>
        <w:outlineLvl w:val="9"/>
        <w:rPr>
          <w:rFonts w:hint="eastAsia" w:ascii="宋体" w:hAnsi="宋体" w:eastAsia="宋体" w:cs="宋体"/>
          <w:sz w:val="24"/>
        </w:rPr>
      </w:pPr>
    </w:p>
    <w:p w14:paraId="34323C27">
      <w:pPr>
        <w:kinsoku/>
        <w:wordWrap/>
        <w:overflowPunct/>
        <w:topLinePunct w:val="0"/>
        <w:bidi w:val="0"/>
        <w:spacing w:line="360" w:lineRule="auto"/>
        <w:ind w:firstLine="420" w:firstLineChars="200"/>
        <w:outlineLvl w:val="9"/>
        <w:rPr>
          <w:rFonts w:hint="eastAsia" w:ascii="宋体" w:hAnsi="宋体" w:eastAsia="宋体" w:cs="宋体"/>
        </w:rPr>
      </w:pPr>
    </w:p>
    <w:p w14:paraId="7F35DE61">
      <w:pPr>
        <w:kinsoku/>
        <w:wordWrap/>
        <w:overflowPunct/>
        <w:topLinePunct w:val="0"/>
        <w:bidi w:val="0"/>
        <w:spacing w:line="360" w:lineRule="auto"/>
        <w:ind w:firstLine="420" w:firstLineChars="200"/>
        <w:outlineLvl w:val="9"/>
        <w:rPr>
          <w:rFonts w:hint="eastAsia" w:ascii="宋体" w:hAnsi="宋体" w:eastAsia="宋体" w:cs="宋体"/>
        </w:rPr>
      </w:pPr>
    </w:p>
    <w:p w14:paraId="11E91137">
      <w:pPr>
        <w:kinsoku/>
        <w:wordWrap/>
        <w:overflowPunct/>
        <w:topLinePunct w:val="0"/>
        <w:bidi w:val="0"/>
        <w:spacing w:line="360" w:lineRule="auto"/>
        <w:ind w:firstLine="420" w:firstLineChars="200"/>
        <w:outlineLvl w:val="9"/>
        <w:rPr>
          <w:rFonts w:hint="eastAsia" w:ascii="宋体" w:hAnsi="宋体" w:eastAsia="宋体" w:cs="宋体"/>
        </w:rPr>
      </w:pPr>
    </w:p>
    <w:p w14:paraId="099FA121">
      <w:pPr>
        <w:kinsoku/>
        <w:wordWrap/>
        <w:overflowPunct/>
        <w:topLinePunct w:val="0"/>
        <w:bidi w:val="0"/>
        <w:spacing w:line="360" w:lineRule="auto"/>
        <w:ind w:firstLine="420" w:firstLineChars="200"/>
        <w:outlineLvl w:val="9"/>
        <w:rPr>
          <w:rFonts w:hint="eastAsia" w:ascii="宋体" w:hAnsi="宋体" w:eastAsia="宋体" w:cs="宋体"/>
        </w:rPr>
      </w:pPr>
    </w:p>
    <w:p w14:paraId="6181662A">
      <w:pPr>
        <w:kinsoku/>
        <w:wordWrap/>
        <w:overflowPunct/>
        <w:topLinePunct w:val="0"/>
        <w:bidi w:val="0"/>
        <w:spacing w:line="360" w:lineRule="auto"/>
        <w:outlineLvl w:val="9"/>
        <w:rPr>
          <w:rFonts w:hint="eastAsia" w:ascii="宋体" w:hAnsi="宋体" w:eastAsia="宋体" w:cs="宋体"/>
          <w:b/>
          <w:sz w:val="24"/>
        </w:rPr>
      </w:pPr>
    </w:p>
    <w:p w14:paraId="2C4B0F82">
      <w:pPr>
        <w:kinsoku/>
        <w:wordWrap/>
        <w:overflowPunct/>
        <w:topLinePunct w:val="0"/>
        <w:bidi w:val="0"/>
        <w:spacing w:line="360" w:lineRule="auto"/>
        <w:outlineLvl w:val="9"/>
        <w:rPr>
          <w:rFonts w:hint="eastAsia" w:ascii="宋体" w:hAnsi="宋体" w:eastAsia="宋体" w:cs="宋体"/>
          <w:b/>
          <w:sz w:val="24"/>
        </w:rPr>
      </w:pPr>
    </w:p>
    <w:p w14:paraId="772E0661">
      <w:pPr>
        <w:kinsoku/>
        <w:wordWrap/>
        <w:overflowPunct/>
        <w:topLinePunct w:val="0"/>
        <w:bidi w:val="0"/>
        <w:spacing w:line="360" w:lineRule="auto"/>
        <w:outlineLvl w:val="9"/>
        <w:rPr>
          <w:rFonts w:hint="eastAsia" w:ascii="宋体" w:hAnsi="宋体" w:eastAsia="宋体" w:cs="宋体"/>
          <w:b/>
          <w:sz w:val="24"/>
        </w:rPr>
      </w:pPr>
    </w:p>
    <w:p w14:paraId="25789040">
      <w:pPr>
        <w:kinsoku/>
        <w:wordWrap/>
        <w:overflowPunct/>
        <w:topLinePunct w:val="0"/>
        <w:bidi w:val="0"/>
        <w:spacing w:line="360" w:lineRule="auto"/>
        <w:outlineLvl w:val="9"/>
        <w:rPr>
          <w:rFonts w:hint="eastAsia" w:ascii="宋体" w:hAnsi="宋体" w:eastAsia="宋体" w:cs="宋体"/>
          <w:b/>
          <w:sz w:val="24"/>
        </w:rPr>
      </w:pPr>
    </w:p>
    <w:p w14:paraId="39FAD5FE">
      <w:pPr>
        <w:kinsoku/>
        <w:wordWrap/>
        <w:overflowPunct/>
        <w:topLinePunct w:val="0"/>
        <w:bidi w:val="0"/>
        <w:spacing w:line="360" w:lineRule="auto"/>
        <w:outlineLvl w:val="9"/>
        <w:rPr>
          <w:rFonts w:hint="eastAsia" w:ascii="宋体" w:hAnsi="宋体" w:eastAsia="宋体" w:cs="宋体"/>
          <w:b/>
          <w:sz w:val="24"/>
        </w:rPr>
      </w:pPr>
    </w:p>
    <w:p w14:paraId="24C98756">
      <w:pPr>
        <w:kinsoku/>
        <w:wordWrap/>
        <w:overflowPunct/>
        <w:topLinePunct w:val="0"/>
        <w:bidi w:val="0"/>
        <w:spacing w:line="360" w:lineRule="auto"/>
        <w:outlineLvl w:val="9"/>
        <w:rPr>
          <w:rFonts w:hint="eastAsia" w:ascii="宋体" w:hAnsi="宋体" w:eastAsia="宋体" w:cs="宋体"/>
          <w:b/>
          <w:sz w:val="24"/>
        </w:rPr>
      </w:pPr>
    </w:p>
    <w:p w14:paraId="30BB6335">
      <w:pPr>
        <w:kinsoku/>
        <w:wordWrap/>
        <w:overflowPunct/>
        <w:topLinePunct w:val="0"/>
        <w:bidi w:val="0"/>
        <w:spacing w:line="360" w:lineRule="auto"/>
        <w:outlineLvl w:val="9"/>
        <w:rPr>
          <w:rFonts w:hint="eastAsia" w:ascii="宋体" w:hAnsi="宋体" w:eastAsia="宋体" w:cs="宋体"/>
          <w:b/>
          <w:sz w:val="24"/>
        </w:rPr>
      </w:pPr>
    </w:p>
    <w:p w14:paraId="452B8BD2">
      <w:pPr>
        <w:kinsoku/>
        <w:wordWrap/>
        <w:overflowPunct/>
        <w:topLinePunct w:val="0"/>
        <w:bidi w:val="0"/>
        <w:spacing w:line="360" w:lineRule="auto"/>
        <w:outlineLvl w:val="9"/>
        <w:rPr>
          <w:rFonts w:hint="eastAsia" w:ascii="宋体" w:hAnsi="宋体" w:eastAsia="宋体" w:cs="宋体"/>
          <w:b/>
          <w:sz w:val="24"/>
        </w:rPr>
      </w:pPr>
    </w:p>
    <w:p w14:paraId="41967FE3">
      <w:pPr>
        <w:kinsoku/>
        <w:wordWrap/>
        <w:overflowPunct/>
        <w:topLinePunct w:val="0"/>
        <w:bidi w:val="0"/>
        <w:spacing w:line="360" w:lineRule="auto"/>
        <w:outlineLvl w:val="9"/>
        <w:rPr>
          <w:rFonts w:hint="eastAsia" w:ascii="宋体" w:hAnsi="宋体" w:eastAsia="宋体" w:cs="宋体"/>
          <w:b/>
          <w:sz w:val="24"/>
        </w:rPr>
      </w:pPr>
    </w:p>
    <w:p w14:paraId="6D9A1FDF">
      <w:pPr>
        <w:kinsoku/>
        <w:wordWrap/>
        <w:overflowPunct/>
        <w:topLinePunct w:val="0"/>
        <w:bidi w:val="0"/>
        <w:spacing w:line="360" w:lineRule="auto"/>
        <w:jc w:val="left"/>
        <w:outlineLvl w:val="9"/>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54B1190C">
      <w:pPr>
        <w:kinsoku/>
        <w:wordWrap/>
        <w:overflowPunct/>
        <w:topLinePunct w:val="0"/>
        <w:bidi w:val="0"/>
        <w:spacing w:line="360" w:lineRule="auto"/>
        <w:jc w:val="center"/>
        <w:outlineLvl w:val="9"/>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49F5B07">
      <w:pPr>
        <w:kinsoku/>
        <w:wordWrap/>
        <w:overflowPunct/>
        <w:topLinePunct w:val="0"/>
        <w:bidi w:val="0"/>
        <w:snapToGrid w:val="0"/>
        <w:spacing w:before="240" w:beforeLines="100" w:line="360" w:lineRule="auto"/>
        <w:outlineLvl w:val="9"/>
        <w:rPr>
          <w:rFonts w:hint="eastAsia" w:ascii="宋体" w:hAnsi="宋体" w:eastAsia="宋体" w:cs="宋体"/>
          <w:bCs/>
          <w:sz w:val="24"/>
        </w:rPr>
      </w:pPr>
      <w:r>
        <w:rPr>
          <w:rFonts w:hint="eastAsia" w:ascii="宋体" w:hAnsi="宋体" w:eastAsia="宋体" w:cs="宋体"/>
          <w:bCs/>
          <w:sz w:val="24"/>
        </w:rPr>
        <w:t>一、质疑供应商基本信息</w:t>
      </w:r>
    </w:p>
    <w:p w14:paraId="6253FB7D">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8507E70">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B5676B">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214F2647">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0594DFE7">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8682B34">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F1F1400">
      <w:pPr>
        <w:kinsoku/>
        <w:wordWrap/>
        <w:overflowPunct/>
        <w:topLinePunct w:val="0"/>
        <w:bidi w:val="0"/>
        <w:snapToGrid w:val="0"/>
        <w:spacing w:line="360" w:lineRule="auto"/>
        <w:outlineLvl w:val="9"/>
        <w:rPr>
          <w:rFonts w:hint="eastAsia" w:ascii="宋体" w:hAnsi="宋体" w:eastAsia="宋体" w:cs="宋体"/>
          <w:bCs/>
          <w:sz w:val="24"/>
        </w:rPr>
      </w:pPr>
      <w:r>
        <w:rPr>
          <w:rFonts w:hint="eastAsia" w:ascii="宋体" w:hAnsi="宋体" w:eastAsia="宋体" w:cs="宋体"/>
          <w:bCs/>
          <w:sz w:val="24"/>
        </w:rPr>
        <w:t>二、质疑项目基本情况</w:t>
      </w:r>
    </w:p>
    <w:p w14:paraId="093E5A77">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6FDB30A">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F8DB05C">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65D19C8C">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50967D79">
      <w:pPr>
        <w:kinsoku/>
        <w:wordWrap/>
        <w:overflowPunct/>
        <w:topLinePunct w:val="0"/>
        <w:bidi w:val="0"/>
        <w:snapToGrid w:val="0"/>
        <w:spacing w:line="360" w:lineRule="auto"/>
        <w:outlineLvl w:val="9"/>
        <w:rPr>
          <w:rFonts w:hint="eastAsia" w:ascii="宋体" w:hAnsi="宋体" w:eastAsia="宋体" w:cs="宋体"/>
          <w:bCs/>
          <w:sz w:val="24"/>
        </w:rPr>
      </w:pPr>
      <w:r>
        <w:rPr>
          <w:rFonts w:hint="eastAsia" w:ascii="宋体" w:hAnsi="宋体" w:eastAsia="宋体" w:cs="宋体"/>
          <w:bCs/>
          <w:sz w:val="24"/>
        </w:rPr>
        <w:t>三、质疑事项具体内容</w:t>
      </w:r>
    </w:p>
    <w:p w14:paraId="5292D00E">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38A9E970">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08C038B2">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u w:val="dotted"/>
        </w:rPr>
        <w:t xml:space="preserve">                                                       </w:t>
      </w:r>
    </w:p>
    <w:p w14:paraId="3DAE4606">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8596584">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u w:val="dotted"/>
        </w:rPr>
        <w:t xml:space="preserve">                                                     </w:t>
      </w:r>
    </w:p>
    <w:p w14:paraId="12F2D644">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质疑事项2</w:t>
      </w:r>
    </w:p>
    <w:p w14:paraId="566D43D7">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w:t>
      </w:r>
    </w:p>
    <w:p w14:paraId="20EF49DF">
      <w:pPr>
        <w:kinsoku/>
        <w:wordWrap/>
        <w:overflowPunct/>
        <w:topLinePunct w:val="0"/>
        <w:bidi w:val="0"/>
        <w:snapToGrid w:val="0"/>
        <w:spacing w:line="360" w:lineRule="auto"/>
        <w:outlineLvl w:val="9"/>
        <w:rPr>
          <w:rFonts w:hint="eastAsia" w:ascii="宋体" w:hAnsi="宋体" w:eastAsia="宋体" w:cs="宋体"/>
          <w:bCs/>
          <w:sz w:val="24"/>
        </w:rPr>
      </w:pPr>
      <w:r>
        <w:rPr>
          <w:rFonts w:hint="eastAsia" w:ascii="宋体" w:hAnsi="宋体" w:eastAsia="宋体" w:cs="宋体"/>
          <w:bCs/>
          <w:sz w:val="24"/>
        </w:rPr>
        <w:t>四、与质疑事项相关的质疑请求</w:t>
      </w:r>
    </w:p>
    <w:p w14:paraId="1F7A0021">
      <w:pPr>
        <w:kinsoku/>
        <w:wordWrap/>
        <w:overflowPunct/>
        <w:topLinePunct w:val="0"/>
        <w:bidi w:val="0"/>
        <w:snapToGrid w:val="0"/>
        <w:spacing w:line="360" w:lineRule="auto"/>
        <w:outlineLvl w:val="9"/>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C2F31FC">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 xml:space="preserve">签字(签章)：                   公章：                      </w:t>
      </w:r>
    </w:p>
    <w:p w14:paraId="1D042A8B">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 xml:space="preserve">日期：    </w:t>
      </w:r>
    </w:p>
    <w:p w14:paraId="2B7406AA">
      <w:pPr>
        <w:kinsoku/>
        <w:wordWrap/>
        <w:overflowPunct/>
        <w:topLinePunct w:val="0"/>
        <w:bidi w:val="0"/>
        <w:spacing w:line="360" w:lineRule="auto"/>
        <w:jc w:val="center"/>
        <w:outlineLvl w:val="9"/>
        <w:rPr>
          <w:rFonts w:hint="eastAsia" w:ascii="宋体" w:hAnsi="宋体" w:eastAsia="宋体" w:cs="宋体"/>
          <w:b/>
          <w:bCs/>
          <w:sz w:val="24"/>
        </w:rPr>
      </w:pPr>
    </w:p>
    <w:p w14:paraId="4713B6B3">
      <w:pPr>
        <w:kinsoku/>
        <w:wordWrap/>
        <w:overflowPunct/>
        <w:topLinePunct w:val="0"/>
        <w:bidi w:val="0"/>
        <w:spacing w:line="360" w:lineRule="auto"/>
        <w:outlineLvl w:val="9"/>
        <w:rPr>
          <w:rFonts w:hint="eastAsia" w:ascii="宋体" w:hAnsi="宋体" w:eastAsia="宋体" w:cs="宋体"/>
          <w:b/>
          <w:sz w:val="24"/>
        </w:rPr>
      </w:pPr>
    </w:p>
    <w:p w14:paraId="063DD9C2">
      <w:pPr>
        <w:kinsoku/>
        <w:wordWrap/>
        <w:overflowPunct/>
        <w:topLinePunct w:val="0"/>
        <w:bidi w:val="0"/>
        <w:spacing w:line="360" w:lineRule="auto"/>
        <w:outlineLvl w:val="9"/>
        <w:rPr>
          <w:rFonts w:hint="eastAsia" w:ascii="宋体" w:hAnsi="宋体" w:eastAsia="宋体" w:cs="宋体"/>
          <w:b/>
          <w:sz w:val="24"/>
        </w:rPr>
      </w:pPr>
    </w:p>
    <w:p w14:paraId="762F9B85">
      <w:pPr>
        <w:kinsoku/>
        <w:wordWrap/>
        <w:overflowPunct/>
        <w:topLinePunct w:val="0"/>
        <w:bidi w:val="0"/>
        <w:spacing w:line="360" w:lineRule="auto"/>
        <w:outlineLvl w:val="9"/>
        <w:rPr>
          <w:rFonts w:hint="eastAsia" w:ascii="宋体" w:hAnsi="宋体" w:eastAsia="宋体" w:cs="宋体"/>
          <w:b/>
          <w:sz w:val="24"/>
        </w:rPr>
      </w:pPr>
    </w:p>
    <w:p w14:paraId="25717018">
      <w:pPr>
        <w:kinsoku/>
        <w:wordWrap/>
        <w:overflowPunct/>
        <w:topLinePunct w:val="0"/>
        <w:bidi w:val="0"/>
        <w:spacing w:line="360" w:lineRule="auto"/>
        <w:outlineLvl w:val="9"/>
        <w:rPr>
          <w:rFonts w:hint="eastAsia" w:ascii="宋体" w:hAnsi="宋体" w:eastAsia="宋体" w:cs="宋体"/>
          <w:b/>
          <w:sz w:val="24"/>
        </w:rPr>
      </w:pPr>
      <w:r>
        <w:rPr>
          <w:rFonts w:hint="eastAsia" w:ascii="宋体" w:hAnsi="宋体" w:eastAsia="宋体" w:cs="宋体"/>
          <w:b/>
          <w:sz w:val="24"/>
        </w:rPr>
        <w:t>质疑函制作说明：</w:t>
      </w:r>
    </w:p>
    <w:p w14:paraId="63A37214">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22A84C8F">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09C86DAF">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6C30D866">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2BA2DD4D">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5.质疑函的质疑请求应与质疑事项相关。</w:t>
      </w:r>
    </w:p>
    <w:p w14:paraId="503EC36C">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63D9DFF">
      <w:pPr>
        <w:widowControl/>
        <w:kinsoku/>
        <w:wordWrap/>
        <w:overflowPunct/>
        <w:topLinePunct w:val="0"/>
        <w:bidi w:val="0"/>
        <w:spacing w:line="360" w:lineRule="auto"/>
        <w:ind w:firstLine="600" w:firstLineChars="200"/>
        <w:jc w:val="left"/>
        <w:outlineLvl w:val="9"/>
        <w:rPr>
          <w:rFonts w:hint="eastAsia" w:ascii="宋体" w:hAnsi="宋体" w:eastAsia="宋体" w:cs="宋体"/>
          <w:sz w:val="30"/>
          <w:szCs w:val="30"/>
        </w:rPr>
      </w:pPr>
    </w:p>
    <w:p w14:paraId="6AEB1501">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5217C02C">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570A890F">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6E807082">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04F9C925">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50A4C46A">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4A9DDB54">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3444BB8F">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52BB44E8">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5E72F0C7">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2BCD1617">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45518D25">
      <w:pPr>
        <w:kinsoku/>
        <w:wordWrap/>
        <w:overflowPunct/>
        <w:topLinePunct w:val="0"/>
        <w:bidi w:val="0"/>
        <w:spacing w:line="360" w:lineRule="auto"/>
        <w:jc w:val="center"/>
        <w:outlineLvl w:val="9"/>
        <w:rPr>
          <w:rFonts w:hint="eastAsia" w:ascii="宋体" w:hAnsi="宋体" w:eastAsia="宋体" w:cs="宋体"/>
          <w:b/>
          <w:spacing w:val="6"/>
          <w:sz w:val="32"/>
          <w:szCs w:val="32"/>
        </w:rPr>
      </w:pPr>
    </w:p>
    <w:p w14:paraId="3D7821EF">
      <w:pPr>
        <w:kinsoku/>
        <w:wordWrap/>
        <w:overflowPunct/>
        <w:topLinePunct w:val="0"/>
        <w:bidi w:val="0"/>
        <w:spacing w:line="360" w:lineRule="auto"/>
        <w:jc w:val="left"/>
        <w:outlineLvl w:val="9"/>
        <w:rPr>
          <w:rFonts w:hint="eastAsia" w:ascii="宋体" w:hAnsi="宋体" w:eastAsia="宋体" w:cs="宋体"/>
          <w:b/>
          <w:spacing w:val="6"/>
          <w:sz w:val="32"/>
          <w:szCs w:val="32"/>
        </w:rPr>
      </w:pPr>
    </w:p>
    <w:p w14:paraId="7709F8F4">
      <w:pPr>
        <w:kinsoku/>
        <w:wordWrap/>
        <w:overflowPunct/>
        <w:topLinePunct w:val="0"/>
        <w:bidi w:val="0"/>
        <w:spacing w:line="360" w:lineRule="auto"/>
        <w:jc w:val="left"/>
        <w:outlineLvl w:val="9"/>
        <w:rPr>
          <w:rFonts w:hint="eastAsia" w:ascii="宋体" w:hAnsi="宋体" w:eastAsia="宋体" w:cs="宋体"/>
          <w:b/>
          <w:spacing w:val="6"/>
          <w:sz w:val="32"/>
          <w:szCs w:val="32"/>
        </w:rPr>
      </w:pPr>
    </w:p>
    <w:p w14:paraId="57783A33">
      <w:pPr>
        <w:kinsoku/>
        <w:wordWrap/>
        <w:overflowPunct/>
        <w:topLinePunct w:val="0"/>
        <w:bidi w:val="0"/>
        <w:spacing w:line="360" w:lineRule="auto"/>
        <w:jc w:val="left"/>
        <w:outlineLvl w:val="9"/>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6B902673">
      <w:pPr>
        <w:kinsoku/>
        <w:wordWrap/>
        <w:overflowPunct/>
        <w:topLinePunct w:val="0"/>
        <w:bidi w:val="0"/>
        <w:spacing w:line="360" w:lineRule="auto"/>
        <w:jc w:val="center"/>
        <w:outlineLvl w:val="9"/>
        <w:rPr>
          <w:rFonts w:hint="eastAsia" w:ascii="宋体" w:hAnsi="宋体" w:eastAsia="宋体" w:cs="宋体"/>
          <w:b/>
          <w:sz w:val="24"/>
        </w:rPr>
      </w:pPr>
    </w:p>
    <w:p w14:paraId="1BDA67A0">
      <w:pPr>
        <w:kinsoku/>
        <w:wordWrap/>
        <w:overflowPunct/>
        <w:topLinePunct w:val="0"/>
        <w:bidi w:val="0"/>
        <w:spacing w:line="360" w:lineRule="auto"/>
        <w:jc w:val="center"/>
        <w:outlineLvl w:val="9"/>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15C9A57">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一、投诉相关主体基本情况</w:t>
      </w:r>
    </w:p>
    <w:p w14:paraId="5ACF80C6">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6176A18">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F7EA251">
      <w:pPr>
        <w:tabs>
          <w:tab w:val="left" w:pos="6510"/>
        </w:tabs>
        <w:kinsoku/>
        <w:wordWrap/>
        <w:overflowPunct/>
        <w:topLinePunct w:val="0"/>
        <w:bidi w:val="0"/>
        <w:spacing w:line="360" w:lineRule="auto"/>
        <w:jc w:val="left"/>
        <w:outlineLvl w:val="9"/>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6578B16">
      <w:pPr>
        <w:tabs>
          <w:tab w:val="left" w:pos="6510"/>
        </w:tabs>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2C8908BB">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4F31945">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3B76FF95">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5472AE4">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012580E">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2817666">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被投诉人2</w:t>
      </w:r>
    </w:p>
    <w:p w14:paraId="2BFD974C">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w:t>
      </w:r>
    </w:p>
    <w:p w14:paraId="19DDC72F">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0471C22">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369F7C9">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3D62BCF">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二、投诉项目基本情况</w:t>
      </w:r>
    </w:p>
    <w:p w14:paraId="2733921B">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7E396BFC">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15D926A">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DC53456">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3DFC982A">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9E00F47">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9A50C5D">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三、质疑基本情况</w:t>
      </w:r>
    </w:p>
    <w:p w14:paraId="7D809872">
      <w:pPr>
        <w:kinsoku/>
        <w:wordWrap/>
        <w:overflowPunct/>
        <w:topLinePunct w:val="0"/>
        <w:bidi w:val="0"/>
        <w:spacing w:line="360" w:lineRule="auto"/>
        <w:ind w:firstLine="480" w:firstLineChars="200"/>
        <w:outlineLvl w:val="9"/>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7B06B92A">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DC6D823">
      <w:pPr>
        <w:kinsoku/>
        <w:wordWrap/>
        <w:overflowPunct/>
        <w:topLinePunct w:val="0"/>
        <w:bidi w:val="0"/>
        <w:spacing w:line="360" w:lineRule="auto"/>
        <w:ind w:firstLine="360" w:firstLineChars="150"/>
        <w:outlineLvl w:val="9"/>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7E00AC8D">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四、投诉事项具体内容</w:t>
      </w:r>
    </w:p>
    <w:p w14:paraId="02C4056C">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30FC25E8">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0A5E215">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u w:val="dotted"/>
        </w:rPr>
        <w:t xml:space="preserve">                                                      </w:t>
      </w:r>
    </w:p>
    <w:p w14:paraId="11129CDB">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EE8C782">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u w:val="dotted"/>
        </w:rPr>
        <w:t xml:space="preserve">                                                      </w:t>
      </w:r>
    </w:p>
    <w:p w14:paraId="2DAD14F6">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投诉事项2</w:t>
      </w:r>
    </w:p>
    <w:p w14:paraId="0C13A15B">
      <w:pPr>
        <w:kinsoku/>
        <w:wordWrap/>
        <w:overflowPunct/>
        <w:topLinePunct w:val="0"/>
        <w:bidi w:val="0"/>
        <w:spacing w:line="360" w:lineRule="auto"/>
        <w:outlineLvl w:val="9"/>
        <w:rPr>
          <w:rFonts w:hint="eastAsia" w:ascii="宋体" w:hAnsi="宋体" w:eastAsia="宋体" w:cs="宋体"/>
          <w:sz w:val="24"/>
          <w:u w:val="dotted"/>
        </w:rPr>
      </w:pPr>
      <w:r>
        <w:rPr>
          <w:rFonts w:hint="eastAsia" w:ascii="宋体" w:hAnsi="宋体" w:eastAsia="宋体" w:cs="宋体"/>
          <w:sz w:val="24"/>
        </w:rPr>
        <w:t>……</w:t>
      </w:r>
    </w:p>
    <w:p w14:paraId="189FF6F5">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五、与投诉事项相关的投诉请求</w:t>
      </w:r>
    </w:p>
    <w:p w14:paraId="7FC0CEE4">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1A53629">
      <w:pPr>
        <w:kinsoku/>
        <w:wordWrap/>
        <w:overflowPunct/>
        <w:topLinePunct w:val="0"/>
        <w:bidi w:val="0"/>
        <w:spacing w:line="360" w:lineRule="auto"/>
        <w:outlineLvl w:val="9"/>
        <w:rPr>
          <w:rFonts w:hint="eastAsia" w:ascii="宋体" w:hAnsi="宋体" w:eastAsia="宋体" w:cs="宋体"/>
          <w:sz w:val="24"/>
          <w:u w:val="single"/>
        </w:rPr>
      </w:pPr>
      <w:r>
        <w:rPr>
          <w:rFonts w:hint="eastAsia" w:ascii="宋体" w:hAnsi="宋体" w:eastAsia="宋体" w:cs="宋体"/>
          <w:sz w:val="24"/>
        </w:rPr>
        <w:t xml:space="preserve">                                                                                                    </w:t>
      </w:r>
    </w:p>
    <w:p w14:paraId="2A6D857B">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 xml:space="preserve">签字(签章)：                   公章：                      </w:t>
      </w:r>
    </w:p>
    <w:p w14:paraId="379C5093">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rPr>
        <w:t xml:space="preserve">日期：    </w:t>
      </w:r>
    </w:p>
    <w:p w14:paraId="24607FD5">
      <w:pPr>
        <w:kinsoku/>
        <w:wordWrap/>
        <w:overflowPunct/>
        <w:topLinePunct w:val="0"/>
        <w:bidi w:val="0"/>
        <w:spacing w:line="360" w:lineRule="auto"/>
        <w:outlineLvl w:val="9"/>
        <w:rPr>
          <w:rFonts w:hint="eastAsia" w:ascii="宋体" w:hAnsi="宋体" w:eastAsia="宋体" w:cs="宋体"/>
          <w:b/>
          <w:sz w:val="24"/>
        </w:rPr>
      </w:pPr>
    </w:p>
    <w:p w14:paraId="5442CA5E">
      <w:pPr>
        <w:kinsoku/>
        <w:wordWrap/>
        <w:overflowPunct/>
        <w:topLinePunct w:val="0"/>
        <w:bidi w:val="0"/>
        <w:spacing w:line="360" w:lineRule="auto"/>
        <w:outlineLvl w:val="9"/>
        <w:rPr>
          <w:rFonts w:hint="eastAsia" w:ascii="宋体" w:hAnsi="宋体" w:eastAsia="宋体" w:cs="宋体"/>
          <w:b/>
          <w:sz w:val="24"/>
        </w:rPr>
      </w:pPr>
    </w:p>
    <w:p w14:paraId="23C7C220">
      <w:pPr>
        <w:kinsoku/>
        <w:wordWrap/>
        <w:overflowPunct/>
        <w:topLinePunct w:val="0"/>
        <w:bidi w:val="0"/>
        <w:spacing w:line="360" w:lineRule="auto"/>
        <w:outlineLvl w:val="9"/>
        <w:rPr>
          <w:rFonts w:hint="eastAsia" w:ascii="宋体" w:hAnsi="宋体" w:eastAsia="宋体" w:cs="宋体"/>
          <w:b/>
          <w:sz w:val="24"/>
        </w:rPr>
      </w:pPr>
      <w:r>
        <w:rPr>
          <w:rFonts w:hint="eastAsia" w:ascii="宋体" w:hAnsi="宋体" w:eastAsia="宋体" w:cs="宋体"/>
          <w:b/>
          <w:sz w:val="24"/>
        </w:rPr>
        <w:t>投诉书制作说明：</w:t>
      </w:r>
    </w:p>
    <w:p w14:paraId="51DC35E6">
      <w:pPr>
        <w:widowControl/>
        <w:kinsoku/>
        <w:wordWrap/>
        <w:overflowPunct/>
        <w:topLinePunct w:val="0"/>
        <w:bidi w:val="0"/>
        <w:spacing w:line="360" w:lineRule="auto"/>
        <w:ind w:firstLine="480" w:firstLineChars="200"/>
        <w:outlineLvl w:val="9"/>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DB5593D">
      <w:pPr>
        <w:widowControl/>
        <w:kinsoku/>
        <w:wordWrap/>
        <w:overflowPunct/>
        <w:topLinePunct w:val="0"/>
        <w:bidi w:val="0"/>
        <w:spacing w:line="360" w:lineRule="auto"/>
        <w:ind w:firstLine="480" w:firstLineChars="200"/>
        <w:jc w:val="left"/>
        <w:outlineLvl w:val="9"/>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5AB8D6EB">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298B3046">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1D144D45">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751581A7">
      <w:pPr>
        <w:widowControl/>
        <w:kinsoku/>
        <w:wordWrap/>
        <w:overflowPunct/>
        <w:topLinePunct w:val="0"/>
        <w:bidi w:val="0"/>
        <w:spacing w:line="360"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6.投诉书的投诉请求应与投诉事项相关。</w:t>
      </w:r>
    </w:p>
    <w:p w14:paraId="7DB7E793">
      <w:pPr>
        <w:widowControl/>
        <w:kinsoku/>
        <w:wordWrap/>
        <w:overflowPunct/>
        <w:topLinePunct w:val="0"/>
        <w:bidi w:val="0"/>
        <w:spacing w:line="360" w:lineRule="auto"/>
        <w:ind w:firstLine="480" w:firstLineChars="200"/>
        <w:jc w:val="left"/>
        <w:outlineLvl w:val="9"/>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633490A7">
      <w:pPr>
        <w:kinsoku/>
        <w:wordWrap/>
        <w:overflowPunct/>
        <w:topLinePunct w:val="0"/>
        <w:bidi w:val="0"/>
        <w:spacing w:line="360" w:lineRule="auto"/>
        <w:outlineLvl w:val="9"/>
        <w:rPr>
          <w:rFonts w:hint="eastAsia" w:ascii="宋体" w:hAnsi="宋体" w:eastAsia="宋体" w:cs="宋体"/>
          <w:b/>
          <w:sz w:val="24"/>
        </w:rPr>
      </w:pPr>
    </w:p>
    <w:p w14:paraId="1A32DD29">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5AD4E915">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34FD91D8">
      <w:pPr>
        <w:kinsoku/>
        <w:wordWrap/>
        <w:overflowPunct/>
        <w:topLinePunct w:val="0"/>
        <w:autoSpaceDE w:val="0"/>
        <w:autoSpaceDN w:val="0"/>
        <w:bidi w:val="0"/>
        <w:jc w:val="center"/>
        <w:outlineLvl w:val="9"/>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035F79A5">
      <w:pPr>
        <w:kinsoku/>
        <w:wordWrap/>
        <w:overflowPunct/>
        <w:topLinePunct w:val="0"/>
        <w:bidi w:val="0"/>
        <w:spacing w:line="360" w:lineRule="auto"/>
        <w:outlineLvl w:val="9"/>
        <w:rPr>
          <w:rFonts w:hint="eastAsia" w:ascii="宋体" w:hAnsi="宋体" w:eastAsia="宋体" w:cs="宋体"/>
          <w:sz w:val="24"/>
          <w:u w:val="single"/>
        </w:rPr>
      </w:pPr>
    </w:p>
    <w:p w14:paraId="3AF6B5A1">
      <w:pPr>
        <w:kinsoku/>
        <w:wordWrap/>
        <w:overflowPunct/>
        <w:topLinePunct w:val="0"/>
        <w:bidi w:val="0"/>
        <w:spacing w:line="360" w:lineRule="auto"/>
        <w:outlineLvl w:val="9"/>
        <w:rPr>
          <w:rFonts w:hint="eastAsia" w:ascii="宋体" w:hAnsi="宋体" w:eastAsia="宋体" w:cs="宋体"/>
          <w:sz w:val="24"/>
        </w:rPr>
      </w:pPr>
      <w:r>
        <w:rPr>
          <w:rFonts w:hint="eastAsia" w:ascii="宋体" w:hAnsi="宋体" w:eastAsia="宋体" w:cs="宋体"/>
          <w:sz w:val="24"/>
          <w:u w:val="single"/>
        </w:rPr>
        <w:t>（采购人）、（采购代理机构）：</w:t>
      </w:r>
    </w:p>
    <w:p w14:paraId="5366FE36">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71AFE86D">
      <w:pPr>
        <w:kinsoku/>
        <w:wordWrap/>
        <w:overflowPunct/>
        <w:topLinePunct w:val="0"/>
        <w:bidi w:val="0"/>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特此说明。</w:t>
      </w:r>
    </w:p>
    <w:p w14:paraId="6C76BC5D">
      <w:pPr>
        <w:kinsoku/>
        <w:wordWrap/>
        <w:overflowPunct/>
        <w:topLinePunct w:val="0"/>
        <w:bidi w:val="0"/>
        <w:spacing w:line="360" w:lineRule="auto"/>
        <w:ind w:firstLine="494"/>
        <w:outlineLvl w:val="9"/>
        <w:rPr>
          <w:rFonts w:hint="eastAsia" w:ascii="宋体" w:hAnsi="宋体" w:eastAsia="宋体" w:cs="宋体"/>
          <w:sz w:val="24"/>
        </w:rPr>
      </w:pPr>
    </w:p>
    <w:p w14:paraId="222C289D">
      <w:pPr>
        <w:kinsoku/>
        <w:wordWrap/>
        <w:overflowPunct/>
        <w:topLinePunct w:val="0"/>
        <w:bidi w:val="0"/>
        <w:spacing w:line="360" w:lineRule="auto"/>
        <w:ind w:firstLine="494"/>
        <w:outlineLvl w:val="9"/>
        <w:rPr>
          <w:rFonts w:hint="eastAsia" w:ascii="宋体" w:hAnsi="宋体" w:eastAsia="宋体" w:cs="宋体"/>
          <w:sz w:val="24"/>
        </w:rPr>
      </w:pPr>
    </w:p>
    <w:p w14:paraId="31AB4873">
      <w:pPr>
        <w:kinsoku/>
        <w:wordWrap/>
        <w:overflowPunct/>
        <w:topLinePunct w:val="0"/>
        <w:bidi w:val="0"/>
        <w:spacing w:line="360" w:lineRule="auto"/>
        <w:ind w:firstLine="494"/>
        <w:outlineLvl w:val="9"/>
        <w:rPr>
          <w:rFonts w:hint="eastAsia" w:ascii="宋体" w:hAnsi="宋体" w:eastAsia="宋体" w:cs="宋体"/>
          <w:sz w:val="24"/>
        </w:rPr>
      </w:pPr>
    </w:p>
    <w:p w14:paraId="6F878A9B">
      <w:pPr>
        <w:kinsoku/>
        <w:wordWrap/>
        <w:overflowPunct/>
        <w:topLinePunct w:val="0"/>
        <w:bidi w:val="0"/>
        <w:spacing w:line="360" w:lineRule="auto"/>
        <w:ind w:firstLine="494"/>
        <w:outlineLvl w:val="9"/>
        <w:rPr>
          <w:rFonts w:hint="eastAsia" w:ascii="宋体" w:hAnsi="宋体" w:eastAsia="宋体" w:cs="宋体"/>
          <w:sz w:val="24"/>
        </w:rPr>
      </w:pPr>
    </w:p>
    <w:p w14:paraId="74A24F19">
      <w:pPr>
        <w:kinsoku/>
        <w:wordWrap/>
        <w:overflowPunct/>
        <w:topLinePunct w:val="0"/>
        <w:bidi w:val="0"/>
        <w:spacing w:line="360" w:lineRule="auto"/>
        <w:ind w:right="480" w:firstLine="4080" w:firstLineChars="1700"/>
        <w:outlineLvl w:val="9"/>
        <w:rPr>
          <w:rFonts w:hint="eastAsia" w:ascii="宋体" w:hAnsi="宋体" w:eastAsia="宋体" w:cs="宋体"/>
          <w:sz w:val="24"/>
        </w:rPr>
      </w:pPr>
      <w:r>
        <w:rPr>
          <w:rFonts w:hint="eastAsia" w:ascii="宋体" w:hAnsi="宋体" w:eastAsia="宋体" w:cs="宋体"/>
          <w:sz w:val="24"/>
        </w:rPr>
        <w:t>投标单位（法定名称章）：</w:t>
      </w:r>
    </w:p>
    <w:p w14:paraId="711EE2AC">
      <w:pPr>
        <w:kinsoku/>
        <w:wordWrap/>
        <w:overflowPunct/>
        <w:topLinePunct w:val="0"/>
        <w:bidi w:val="0"/>
        <w:ind w:right="1440" w:firstLine="494"/>
        <w:jc w:val="center"/>
        <w:outlineLvl w:val="9"/>
        <w:rPr>
          <w:rFonts w:hint="eastAsia" w:ascii="宋体" w:hAnsi="宋体" w:eastAsia="宋体" w:cs="宋体"/>
          <w:sz w:val="24"/>
        </w:rPr>
      </w:pPr>
      <w:r>
        <w:rPr>
          <w:rFonts w:hint="eastAsia" w:ascii="宋体" w:hAnsi="宋体" w:eastAsia="宋体" w:cs="宋体"/>
          <w:sz w:val="24"/>
        </w:rPr>
        <w:t xml:space="preserve">                              日期：       年     月     日</w:t>
      </w:r>
    </w:p>
    <w:p w14:paraId="300FB92C">
      <w:pPr>
        <w:kinsoku/>
        <w:wordWrap/>
        <w:overflowPunct/>
        <w:topLinePunct w:val="0"/>
        <w:bidi w:val="0"/>
        <w:outlineLvl w:val="9"/>
        <w:rPr>
          <w:rFonts w:hint="eastAsia" w:ascii="宋体" w:hAnsi="宋体" w:eastAsia="宋体" w:cs="宋体"/>
          <w:sz w:val="24"/>
        </w:rPr>
      </w:pPr>
      <w:r>
        <w:rPr>
          <w:rFonts w:hint="eastAsia" w:ascii="宋体" w:hAnsi="宋体" w:eastAsia="宋体" w:cs="宋体"/>
          <w:b/>
          <w:bCs/>
          <w:sz w:val="24"/>
        </w:rPr>
        <w:t>附：</w:t>
      </w:r>
    </w:p>
    <w:p w14:paraId="2792D747">
      <w:pPr>
        <w:kinsoku/>
        <w:wordWrap/>
        <w:overflowPunct/>
        <w:topLinePunct w:val="0"/>
        <w:bidi w:val="0"/>
        <w:spacing w:line="360" w:lineRule="auto"/>
        <w:outlineLvl w:val="9"/>
        <w:rPr>
          <w:rFonts w:hint="eastAsia" w:ascii="宋体" w:hAnsi="宋体" w:eastAsia="宋体" w:cs="宋体"/>
          <w:bCs/>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0795" r="9525" b="12065"/>
                <wp:wrapNone/>
                <wp:docPr id="2100928206"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320D00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ZAPP9gAAAAKAQAADwAAAAAAAAABACAAAAAiAAAAZHJzL2Rvd25y&#10;ZXYueG1sUEsBAhQAFAAAAAgAh07iQITC3n03AgAAiAQAAA4AAAAAAAAAAQAgAAAAJwEAAGRycy9l&#10;Mm9Eb2MueG1sUEsFBgAAAAAGAAYAWQEAANAFAAAAAA==&#10;">
                <v:fill on="t" focussize="0,0"/>
                <v:stroke color="#000000" miterlimit="2" joinstyle="miter"/>
                <v:imagedata o:title=""/>
                <o:lock v:ext="edit" aspectratio="f"/>
                <v:textbox>
                  <w:txbxContent>
                    <w:p w14:paraId="2320D009">
                      <w:pPr>
                        <w:jc w:val="center"/>
                      </w:pP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0795" r="10160" b="12065"/>
                <wp:wrapNone/>
                <wp:docPr id="112392738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334514F">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HFXyuk3AgAAiAQAAA4AAAAAAAAAAQAgAAAAJwEAAGRycy9l&#10;Mm9Eb2MueG1sUEsFBgAAAAAGAAYAWQEAANAFAAAAAA==&#10;">
                <v:fill on="t" focussize="0,0"/>
                <v:stroke color="#000000" miterlimit="2" joinstyle="miter"/>
                <v:imagedata o:title=""/>
                <o:lock v:ext="edit" aspectratio="f"/>
                <v:textbox>
                  <w:txbxContent>
                    <w:p w14:paraId="4334514F">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2FDD71FB">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252FE99A">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6157E4B9">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2614E80B">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1A2C9CCD">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1DEA99AA">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19AC2140">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4BD40A1E">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41E6A254">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42FBB6B6">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4DA88F0C">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5A7EB3B6">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465B0A76">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42DB42E2">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28D32CE4">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16D4D6D6">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3901EF93">
      <w:pPr>
        <w:kinsoku/>
        <w:wordWrap/>
        <w:overflowPunct/>
        <w:topLinePunct w:val="0"/>
        <w:autoSpaceDE w:val="0"/>
        <w:autoSpaceDN w:val="0"/>
        <w:bidi w:val="0"/>
        <w:jc w:val="center"/>
        <w:outlineLvl w:val="9"/>
        <w:rPr>
          <w:rFonts w:hint="eastAsia" w:ascii="宋体" w:hAnsi="宋体" w:eastAsia="宋体" w:cs="宋体"/>
          <w:b/>
          <w:spacing w:val="6"/>
          <w:sz w:val="32"/>
          <w:szCs w:val="32"/>
        </w:rPr>
      </w:pPr>
    </w:p>
    <w:p w14:paraId="319639F0">
      <w:pPr>
        <w:kinsoku/>
        <w:wordWrap/>
        <w:overflowPunct/>
        <w:topLinePunct w:val="0"/>
        <w:autoSpaceDE w:val="0"/>
        <w:autoSpaceDN w:val="0"/>
        <w:bidi w:val="0"/>
        <w:jc w:val="center"/>
        <w:outlineLvl w:val="9"/>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242FD2D3">
      <w:pPr>
        <w:widowControl/>
        <w:kinsoku/>
        <w:wordWrap/>
        <w:overflowPunct/>
        <w:topLinePunct w:val="0"/>
        <w:bidi w:val="0"/>
        <w:spacing w:line="288" w:lineRule="auto"/>
        <w:ind w:firstLine="482" w:firstLineChars="200"/>
        <w:jc w:val="left"/>
        <w:outlineLvl w:val="9"/>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4CCFA7EC">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42DEFF45">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26FF079B">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zh-CN"/>
        </w:rPr>
        <w:t>响应</w:t>
      </w:r>
      <w:r>
        <w:rPr>
          <w:rFonts w:hint="eastAsia" w:ascii="宋体" w:hAnsi="宋体" w:eastAsia="宋体" w:cs="宋体"/>
          <w:kern w:val="0"/>
          <w:sz w:val="24"/>
          <w:lang w:val="zh-CN"/>
        </w:rPr>
        <w:t>等均对联合投标各方产生约束力。</w:t>
      </w:r>
    </w:p>
    <w:p w14:paraId="04FB0AE5">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563B722D">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F58C741">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E6194ED">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w:t>
      </w:r>
    </w:p>
    <w:p w14:paraId="0E8A0D15">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2C51A7D6">
      <w:pPr>
        <w:kinsoku/>
        <w:wordWrap/>
        <w:overflowPunct/>
        <w:topLinePunct w:val="0"/>
        <w:bidi w:val="0"/>
        <w:snapToGrid w:val="0"/>
        <w:spacing w:line="288" w:lineRule="auto"/>
        <w:ind w:firstLine="576"/>
        <w:outlineLvl w:val="9"/>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12" w:name="_Hlk101131882"/>
      <w:r>
        <w:rPr>
          <w:rFonts w:hint="eastAsia" w:ascii="宋体" w:hAnsi="宋体" w:eastAsia="宋体" w:cs="宋体"/>
          <w:kern w:val="0"/>
          <w:sz w:val="24"/>
          <w:u w:val="single"/>
        </w:rPr>
        <w:t>联合体成员X,……</w:t>
      </w:r>
      <w:bookmarkEnd w:id="412"/>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13"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13"/>
      <w:r>
        <w:rPr>
          <w:rFonts w:hint="eastAsia" w:ascii="宋体" w:hAnsi="宋体" w:eastAsia="宋体" w:cs="宋体"/>
          <w:b/>
          <w:kern w:val="0"/>
          <w:sz w:val="24"/>
          <w:lang w:val="zh-CN"/>
        </w:rPr>
        <w:t>）</w:t>
      </w:r>
    </w:p>
    <w:p w14:paraId="47E6820A">
      <w:pPr>
        <w:kinsoku/>
        <w:wordWrap/>
        <w:overflowPunct/>
        <w:topLinePunct w:val="0"/>
        <w:bidi w:val="0"/>
        <w:spacing w:line="288" w:lineRule="auto"/>
        <w:ind w:firstLine="480" w:firstLineChars="200"/>
        <w:outlineLvl w:val="9"/>
        <w:rPr>
          <w:rFonts w:hint="eastAsia" w:ascii="宋体" w:hAnsi="宋体" w:eastAsia="宋体" w:cs="宋体"/>
          <w:b/>
          <w:bCs/>
          <w:kern w:val="0"/>
          <w:sz w:val="24"/>
          <w:lang w:val="zh-CN"/>
        </w:rPr>
      </w:pPr>
      <w:r>
        <w:rPr>
          <w:rFonts w:hint="eastAsia" w:ascii="宋体" w:hAnsi="宋体" w:eastAsia="宋体" w:cs="宋体"/>
          <w:sz w:val="24"/>
        </w:rPr>
        <w:t>2、</w:t>
      </w:r>
      <w:bookmarkStart w:id="414"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14"/>
    </w:p>
    <w:p w14:paraId="23B539C7">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5C277988">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61454C3">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48B695BB">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25C28A3">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694F30F9">
      <w:pPr>
        <w:kinsoku/>
        <w:wordWrap/>
        <w:overflowPunct/>
        <w:topLinePunct w:val="0"/>
        <w:bidi w:val="0"/>
        <w:snapToGrid w:val="0"/>
        <w:spacing w:line="288" w:lineRule="auto"/>
        <w:ind w:firstLine="5040" w:firstLineChars="2100"/>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65CAB59">
      <w:pPr>
        <w:kinsoku/>
        <w:wordWrap/>
        <w:overflowPunct/>
        <w:topLinePunct w:val="0"/>
        <w:bidi w:val="0"/>
        <w:snapToGrid w:val="0"/>
        <w:spacing w:line="288" w:lineRule="auto"/>
        <w:ind w:firstLine="5040" w:firstLineChars="2100"/>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B909E97">
      <w:pPr>
        <w:kinsoku/>
        <w:wordWrap/>
        <w:overflowPunct/>
        <w:topLinePunct w:val="0"/>
        <w:bidi w:val="0"/>
        <w:snapToGrid w:val="0"/>
        <w:spacing w:line="288" w:lineRule="auto"/>
        <w:ind w:right="960"/>
        <w:jc w:val="center"/>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77580FC">
      <w:pPr>
        <w:kinsoku/>
        <w:wordWrap/>
        <w:overflowPunct/>
        <w:topLinePunct w:val="0"/>
        <w:bidi w:val="0"/>
        <w:snapToGrid w:val="0"/>
        <w:spacing w:line="288" w:lineRule="auto"/>
        <w:jc w:val="right"/>
        <w:outlineLvl w:val="9"/>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065DED0D">
      <w:pPr>
        <w:kinsoku/>
        <w:wordWrap/>
        <w:overflowPunct/>
        <w:topLinePunct w:val="0"/>
        <w:bidi w:val="0"/>
        <w:snapToGrid w:val="0"/>
        <w:spacing w:line="360" w:lineRule="auto"/>
        <w:outlineLvl w:val="9"/>
        <w:rPr>
          <w:rFonts w:hint="eastAsia" w:ascii="宋体" w:hAnsi="宋体" w:eastAsia="宋体" w:cs="宋体"/>
          <w:b/>
          <w:spacing w:val="6"/>
          <w:sz w:val="32"/>
          <w:szCs w:val="32"/>
        </w:rPr>
      </w:pPr>
      <w:r>
        <w:rPr>
          <w:rFonts w:hint="eastAsia" w:ascii="宋体" w:hAnsi="宋体" w:eastAsia="宋体" w:cs="宋体"/>
          <w:sz w:val="24"/>
        </w:rPr>
        <w:t>注：按本格式和要求提供。</w:t>
      </w:r>
    </w:p>
    <w:p w14:paraId="75AADA3C">
      <w:pPr>
        <w:widowControl/>
        <w:kinsoku/>
        <w:wordWrap/>
        <w:overflowPunct/>
        <w:topLinePunct w:val="0"/>
        <w:bidi w:val="0"/>
        <w:adjustRightInd/>
        <w:jc w:val="left"/>
        <w:outlineLvl w:val="9"/>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F711157">
      <w:pPr>
        <w:kinsoku/>
        <w:wordWrap/>
        <w:overflowPunct/>
        <w:topLinePunct w:val="0"/>
        <w:bidi w:val="0"/>
        <w:snapToGrid w:val="0"/>
        <w:spacing w:line="360" w:lineRule="auto"/>
        <w:ind w:firstLine="3666" w:firstLineChars="1100"/>
        <w:outlineLvl w:val="9"/>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29C44A21">
      <w:pPr>
        <w:widowControl/>
        <w:kinsoku/>
        <w:wordWrap/>
        <w:overflowPunct/>
        <w:topLinePunct w:val="0"/>
        <w:bidi w:val="0"/>
        <w:spacing w:line="288" w:lineRule="auto"/>
        <w:ind w:firstLine="120" w:firstLineChars="50"/>
        <w:jc w:val="left"/>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60E08A9F">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923F3CC">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01BF3D33">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2BC2A72A">
      <w:pPr>
        <w:keepNext/>
        <w:keepLines/>
        <w:kinsoku/>
        <w:wordWrap/>
        <w:overflowPunct/>
        <w:topLinePunct w:val="0"/>
        <w:bidi w:val="0"/>
        <w:adjustRightInd/>
        <w:spacing w:line="288" w:lineRule="auto"/>
        <w:ind w:left="664" w:leftChars="316" w:firstLine="229" w:firstLineChars="95"/>
        <w:jc w:val="left"/>
        <w:outlineLvl w:val="9"/>
        <w:rPr>
          <w:rFonts w:hint="eastAsia" w:ascii="宋体" w:hAnsi="宋体" w:eastAsia="宋体" w:cs="宋体"/>
          <w:b/>
          <w:bCs/>
          <w:kern w:val="0"/>
          <w:sz w:val="24"/>
          <w:lang w:val="zh-CN"/>
        </w:rPr>
      </w:pPr>
      <w:r>
        <w:rPr>
          <w:rFonts w:hint="eastAsia" w:ascii="宋体" w:hAnsi="宋体" w:eastAsia="宋体" w:cs="宋体"/>
          <w:b/>
          <w:bCs/>
          <w:kern w:val="0"/>
          <w:sz w:val="24"/>
          <w:lang w:val="zh-CN"/>
        </w:rPr>
        <w:t>……</w:t>
      </w:r>
    </w:p>
    <w:p w14:paraId="3A343735">
      <w:pPr>
        <w:kinsoku/>
        <w:wordWrap/>
        <w:overflowPunct/>
        <w:topLinePunct w:val="0"/>
        <w:bidi w:val="0"/>
        <w:spacing w:line="288" w:lineRule="auto"/>
        <w:outlineLvl w:val="9"/>
        <w:rPr>
          <w:rFonts w:hint="eastAsia" w:ascii="宋体" w:hAnsi="宋体" w:eastAsia="宋体" w:cs="宋体"/>
        </w:rPr>
      </w:pPr>
      <w:r>
        <w:rPr>
          <w:rFonts w:hint="eastAsia" w:ascii="宋体" w:hAnsi="宋体" w:eastAsia="宋体" w:cs="宋体"/>
          <w:lang w:val="zh-CN"/>
        </w:rPr>
        <w:t xml:space="preserve"> </w:t>
      </w:r>
    </w:p>
    <w:p w14:paraId="22227FAB">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0B9638D3">
      <w:pPr>
        <w:kinsoku/>
        <w:wordWrap/>
        <w:overflowPunct/>
        <w:topLinePunct w:val="0"/>
        <w:bidi w:val="0"/>
        <w:snapToGrid w:val="0"/>
        <w:spacing w:line="288" w:lineRule="auto"/>
        <w:ind w:firstLine="576"/>
        <w:outlineLvl w:val="9"/>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55D086BA">
      <w:pPr>
        <w:kinsoku/>
        <w:wordWrap/>
        <w:overflowPunct/>
        <w:topLinePunct w:val="0"/>
        <w:bidi w:val="0"/>
        <w:spacing w:line="288" w:lineRule="auto"/>
        <w:ind w:firstLine="480" w:firstLineChars="200"/>
        <w:outlineLvl w:val="9"/>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6BB6785C">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1B47FEA3">
      <w:pPr>
        <w:kinsoku/>
        <w:wordWrap/>
        <w:overflowPunct/>
        <w:topLinePunct w:val="0"/>
        <w:bidi w:val="0"/>
        <w:snapToGrid w:val="0"/>
        <w:spacing w:line="288" w:lineRule="auto"/>
        <w:ind w:firstLine="576"/>
        <w:outlineLvl w:val="9"/>
        <w:rPr>
          <w:rFonts w:hint="eastAsia" w:ascii="宋体" w:hAnsi="宋体" w:eastAsia="宋体" w:cs="宋体"/>
          <w:u w:val="single"/>
        </w:rPr>
      </w:pPr>
      <w:r>
        <w:rPr>
          <w:rFonts w:hint="eastAsia" w:ascii="宋体" w:hAnsi="宋体" w:eastAsia="宋体" w:cs="宋体"/>
          <w:u w:val="single"/>
        </w:rPr>
        <w:t xml:space="preserve">                                                                                  </w:t>
      </w:r>
    </w:p>
    <w:p w14:paraId="60ABD200">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2ED080BC">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u w:val="single"/>
        </w:rPr>
        <w:t xml:space="preserve">                                                                                       </w:t>
      </w:r>
    </w:p>
    <w:p w14:paraId="3ACAF020">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46495E52">
      <w:pPr>
        <w:kinsoku/>
        <w:wordWrap/>
        <w:overflowPunct/>
        <w:topLinePunct w:val="0"/>
        <w:bidi w:val="0"/>
        <w:snapToGrid w:val="0"/>
        <w:spacing w:line="288" w:lineRule="auto"/>
        <w:ind w:left="573" w:leftChars="273"/>
        <w:outlineLvl w:val="9"/>
        <w:rPr>
          <w:rFonts w:hint="eastAsia" w:ascii="宋体" w:hAnsi="宋体" w:eastAsia="宋体" w:cs="宋体"/>
          <w:kern w:val="0"/>
          <w:sz w:val="24"/>
          <w:lang w:val="zh-CN"/>
        </w:rPr>
      </w:pPr>
      <w:r>
        <w:rPr>
          <w:rFonts w:hint="eastAsia" w:ascii="宋体" w:hAnsi="宋体" w:eastAsia="宋体" w:cs="宋体"/>
          <w:u w:val="single"/>
        </w:rPr>
        <w:t xml:space="preserve">                                                                                     </w:t>
      </w:r>
    </w:p>
    <w:p w14:paraId="4430455D">
      <w:pPr>
        <w:kinsoku/>
        <w:wordWrap/>
        <w:overflowPunct/>
        <w:topLinePunct w:val="0"/>
        <w:bidi w:val="0"/>
        <w:snapToGrid w:val="0"/>
        <w:spacing w:line="288" w:lineRule="auto"/>
        <w:ind w:left="573" w:leftChars="273"/>
        <w:outlineLvl w:val="9"/>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4A3C0187">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u w:val="single"/>
        </w:rPr>
        <w:t xml:space="preserve">                                                                                     </w:t>
      </w:r>
    </w:p>
    <w:p w14:paraId="106A84B0">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17700DB1">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u w:val="single"/>
        </w:rPr>
        <w:t xml:space="preserve">                                                                                  </w:t>
      </w:r>
    </w:p>
    <w:p w14:paraId="5EB2494B">
      <w:pPr>
        <w:kinsoku/>
        <w:wordWrap/>
        <w:overflowPunct/>
        <w:topLinePunct w:val="0"/>
        <w:bidi w:val="0"/>
        <w:snapToGrid w:val="0"/>
        <w:spacing w:line="288" w:lineRule="auto"/>
        <w:ind w:firstLine="576"/>
        <w:outlineLvl w:val="9"/>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02847507">
      <w:pPr>
        <w:kinsoku/>
        <w:wordWrap/>
        <w:overflowPunct/>
        <w:topLinePunct w:val="0"/>
        <w:bidi w:val="0"/>
        <w:snapToGrid w:val="0"/>
        <w:spacing w:line="288" w:lineRule="auto"/>
        <w:ind w:left="5758" w:leftChars="342" w:hanging="5040" w:hangingChars="2100"/>
        <w:outlineLvl w:val="9"/>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1D80021A">
      <w:pPr>
        <w:kinsoku/>
        <w:wordWrap/>
        <w:overflowPunct/>
        <w:topLinePunct w:val="0"/>
        <w:bidi w:val="0"/>
        <w:snapToGrid w:val="0"/>
        <w:spacing w:line="288" w:lineRule="auto"/>
        <w:jc w:val="right"/>
        <w:outlineLvl w:val="9"/>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175FB93E">
      <w:pPr>
        <w:kinsoku/>
        <w:wordWrap/>
        <w:overflowPunct/>
        <w:topLinePunct w:val="0"/>
        <w:bidi w:val="0"/>
        <w:snapToGrid w:val="0"/>
        <w:spacing w:line="288" w:lineRule="auto"/>
        <w:ind w:firstLine="5760" w:firstLineChars="2400"/>
        <w:outlineLvl w:val="9"/>
        <w:rPr>
          <w:rFonts w:hint="eastAsia" w:ascii="宋体" w:hAnsi="宋体" w:eastAsia="宋体" w:cs="宋体"/>
        </w:rPr>
      </w:pPr>
      <w:r>
        <w:rPr>
          <w:rFonts w:hint="eastAsia" w:ascii="宋体" w:hAnsi="宋体" w:eastAsia="宋体" w:cs="宋体"/>
          <w:kern w:val="0"/>
          <w:sz w:val="24"/>
          <w:lang w:val="zh-CN"/>
        </w:rPr>
        <w:t>……</w:t>
      </w:r>
    </w:p>
    <w:p w14:paraId="0E7C89DF">
      <w:pPr>
        <w:kinsoku/>
        <w:wordWrap/>
        <w:overflowPunct/>
        <w:topLinePunct w:val="0"/>
        <w:bidi w:val="0"/>
        <w:snapToGrid w:val="0"/>
        <w:spacing w:line="288" w:lineRule="auto"/>
        <w:ind w:left="5758" w:leftChars="342" w:hanging="5040" w:hangingChars="2100"/>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F19228B">
      <w:pPr>
        <w:kinsoku/>
        <w:wordWrap/>
        <w:overflowPunct/>
        <w:topLinePunct w:val="0"/>
        <w:bidi w:val="0"/>
        <w:spacing w:line="360" w:lineRule="auto"/>
        <w:jc w:val="left"/>
        <w:outlineLvl w:val="9"/>
        <w:rPr>
          <w:rFonts w:hint="eastAsia" w:ascii="宋体" w:hAnsi="宋体" w:eastAsia="宋体" w:cs="宋体"/>
          <w:sz w:val="24"/>
        </w:rPr>
      </w:pPr>
      <w:r>
        <w:rPr>
          <w:rFonts w:hint="eastAsia" w:ascii="宋体" w:hAnsi="宋体" w:eastAsia="宋体" w:cs="宋体"/>
          <w:sz w:val="24"/>
        </w:rPr>
        <w:t>注：按本格式和要求提供。</w:t>
      </w:r>
    </w:p>
    <w:p w14:paraId="73DE3A44">
      <w:pPr>
        <w:kinsoku/>
        <w:wordWrap/>
        <w:overflowPunct/>
        <w:topLinePunct w:val="0"/>
        <w:bidi w:val="0"/>
        <w:spacing w:line="360" w:lineRule="auto"/>
        <w:jc w:val="left"/>
        <w:outlineLvl w:val="0"/>
        <w:rPr>
          <w:rFonts w:hint="eastAsia" w:ascii="宋体" w:hAnsi="宋体" w:eastAsia="宋体" w:cs="宋体"/>
          <w:b/>
          <w:sz w:val="36"/>
          <w:szCs w:val="20"/>
        </w:rPr>
      </w:pPr>
      <w:bookmarkStart w:id="415" w:name="_Toc8691"/>
      <w:r>
        <w:rPr>
          <w:rFonts w:hint="eastAsia" w:ascii="宋体" w:hAnsi="宋体" w:eastAsia="宋体" w:cs="宋体"/>
          <w:b/>
          <w:sz w:val="36"/>
          <w:szCs w:val="20"/>
        </w:rPr>
        <w:t>附件7：中小企业声明函</w:t>
      </w:r>
      <w:bookmarkEnd w:id="415"/>
    </w:p>
    <w:p w14:paraId="7401F9C0">
      <w:pPr>
        <w:kinsoku/>
        <w:wordWrap/>
        <w:overflowPunct/>
        <w:topLinePunct w:val="0"/>
        <w:bidi w:val="0"/>
        <w:spacing w:line="264" w:lineRule="auto"/>
        <w:jc w:val="center"/>
        <w:outlineLvl w:val="0"/>
        <w:rPr>
          <w:rFonts w:hint="eastAsia" w:ascii="宋体" w:hAnsi="宋体" w:eastAsia="宋体" w:cs="宋体"/>
          <w:b/>
          <w:sz w:val="32"/>
          <w:szCs w:val="32"/>
        </w:rPr>
      </w:pPr>
      <w:bookmarkStart w:id="416" w:name="_Toc7191"/>
      <w:r>
        <w:rPr>
          <w:rFonts w:hint="eastAsia" w:ascii="宋体" w:hAnsi="宋体" w:eastAsia="宋体" w:cs="宋体"/>
          <w:b/>
          <w:sz w:val="32"/>
          <w:szCs w:val="32"/>
        </w:rPr>
        <w:t>中小企业声明函（服务）</w:t>
      </w:r>
      <w:bookmarkEnd w:id="416"/>
    </w:p>
    <w:p w14:paraId="3AE5746E">
      <w:pPr>
        <w:keepNext w:val="0"/>
        <w:keepLines w:val="0"/>
        <w:pageBreakBefore w:val="0"/>
        <w:widowControl w:val="0"/>
        <w:kinsoku/>
        <w:wordWrap/>
        <w:overflowPunct/>
        <w:topLinePunct w:val="0"/>
        <w:autoSpaceDE/>
        <w:autoSpaceDN/>
        <w:bidi w:val="0"/>
        <w:adjustRightInd w:val="0"/>
        <w:snapToGrid/>
        <w:spacing w:line="264" w:lineRule="auto"/>
        <w:ind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78C21E0">
      <w:pPr>
        <w:kinsoku/>
        <w:wordWrap/>
        <w:overflowPunct/>
        <w:topLinePunct w:val="0"/>
        <w:bidi w:val="0"/>
        <w:spacing w:line="264"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（标的名称：象山县公安局交通警察大队道路科技设施2024-2027运维服务）</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u w:val="single"/>
          <w:lang w:eastAsia="zh-CN"/>
        </w:rPr>
        <w:t>：</w:t>
      </w:r>
      <w:r>
        <w:rPr>
          <w:rFonts w:hint="eastAsia" w:ascii="宋体" w:hAnsi="宋体" w:eastAsia="宋体" w:cs="宋体"/>
          <w:sz w:val="24"/>
          <w:highlight w:val="none"/>
          <w:u w:val="single"/>
        </w:rPr>
        <w:t>软件和信息技术服务业）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7CB9062B">
      <w:pPr>
        <w:kinsoku/>
        <w:wordWrap/>
        <w:overflowPunct/>
        <w:topLinePunct w:val="0"/>
        <w:bidi w:val="0"/>
        <w:spacing w:line="264"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（软件和信息技术服务业）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BCF9165">
      <w:pPr>
        <w:kinsoku/>
        <w:wordWrap/>
        <w:overflowPunct/>
        <w:topLinePunct w:val="0"/>
        <w:bidi w:val="0"/>
        <w:spacing w:line="264"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w:t>
      </w:r>
    </w:p>
    <w:p w14:paraId="35B6DD33">
      <w:pPr>
        <w:kinsoku/>
        <w:wordWrap/>
        <w:overflowPunct/>
        <w:topLinePunct w:val="0"/>
        <w:bidi w:val="0"/>
        <w:spacing w:line="264"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AA46018">
      <w:pPr>
        <w:kinsoku/>
        <w:wordWrap/>
        <w:overflowPunct/>
        <w:topLinePunct w:val="0"/>
        <w:bidi w:val="0"/>
        <w:spacing w:line="264" w:lineRule="auto"/>
        <w:ind w:firstLine="480" w:firstLineChars="200"/>
        <w:jc w:val="left"/>
        <w:outlineLvl w:val="9"/>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7F6DA41">
      <w:pPr>
        <w:kinsoku/>
        <w:wordWrap/>
        <w:overflowPunct/>
        <w:topLinePunct w:val="0"/>
        <w:bidi w:val="0"/>
        <w:spacing w:line="264" w:lineRule="auto"/>
        <w:ind w:right="1760"/>
        <w:jc w:val="right"/>
        <w:outlineLvl w:val="9"/>
        <w:rPr>
          <w:rFonts w:hint="eastAsia" w:ascii="宋体" w:hAnsi="宋体" w:eastAsia="宋体" w:cs="宋体"/>
          <w:sz w:val="24"/>
        </w:rPr>
      </w:pPr>
      <w:r>
        <w:rPr>
          <w:rFonts w:hint="eastAsia" w:ascii="宋体" w:hAnsi="宋体" w:eastAsia="宋体" w:cs="宋体"/>
          <w:sz w:val="24"/>
        </w:rPr>
        <w:t>投标人名称（电子签名）：</w:t>
      </w:r>
    </w:p>
    <w:p w14:paraId="3A8CD69D">
      <w:pPr>
        <w:kinsoku/>
        <w:wordWrap/>
        <w:overflowPunct/>
        <w:topLinePunct w:val="0"/>
        <w:bidi w:val="0"/>
        <w:spacing w:line="264" w:lineRule="auto"/>
        <w:ind w:right="1120" w:firstLine="4680" w:firstLineChars="1950"/>
        <w:outlineLvl w:val="9"/>
        <w:rPr>
          <w:rFonts w:hint="eastAsia" w:ascii="宋体" w:hAnsi="宋体" w:eastAsia="宋体" w:cs="宋体"/>
          <w:sz w:val="24"/>
        </w:rPr>
      </w:pPr>
      <w:r>
        <w:rPr>
          <w:rFonts w:hint="eastAsia" w:ascii="宋体" w:hAnsi="宋体" w:eastAsia="宋体" w:cs="宋体"/>
          <w:sz w:val="24"/>
        </w:rPr>
        <w:t>日 期：</w:t>
      </w:r>
    </w:p>
    <w:p w14:paraId="1880AF4A">
      <w:pPr>
        <w:kinsoku/>
        <w:wordWrap/>
        <w:overflowPunct/>
        <w:topLinePunct w:val="0"/>
        <w:bidi w:val="0"/>
        <w:spacing w:line="264" w:lineRule="auto"/>
        <w:ind w:firstLine="310" w:firstLineChars="147"/>
        <w:jc w:val="left"/>
        <w:outlineLvl w:val="9"/>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31F86A0B">
      <w:pPr>
        <w:kinsoku/>
        <w:wordWrap/>
        <w:overflowPunct/>
        <w:topLinePunct w:val="0"/>
        <w:bidi w:val="0"/>
        <w:spacing w:line="264" w:lineRule="auto"/>
        <w:ind w:right="420"/>
        <w:outlineLvl w:val="9"/>
        <w:rPr>
          <w:rFonts w:hint="eastAsia" w:ascii="宋体" w:hAnsi="宋体" w:eastAsia="宋体" w:cs="宋体"/>
          <w:sz w:val="24"/>
        </w:rPr>
      </w:pPr>
      <w:r>
        <w:rPr>
          <w:rFonts w:hint="eastAsia" w:ascii="宋体" w:hAnsi="宋体" w:eastAsia="宋体" w:cs="宋体"/>
          <w:sz w:val="24"/>
        </w:rPr>
        <w:t>注：</w:t>
      </w:r>
    </w:p>
    <w:p w14:paraId="5AB145CC">
      <w:pPr>
        <w:kinsoku/>
        <w:wordWrap/>
        <w:overflowPunct/>
        <w:topLinePunct w:val="0"/>
        <w:bidi w:val="0"/>
        <w:spacing w:line="264" w:lineRule="auto"/>
        <w:ind w:right="420" w:firstLine="480" w:firstLineChars="200"/>
        <w:outlineLvl w:val="9"/>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5F4B7C5">
      <w:pPr>
        <w:kinsoku/>
        <w:wordWrap/>
        <w:overflowPunct/>
        <w:topLinePunct w:val="0"/>
        <w:bidi w:val="0"/>
        <w:spacing w:line="264" w:lineRule="auto"/>
        <w:ind w:right="420" w:firstLine="720" w:firstLineChars="300"/>
        <w:outlineLvl w:val="9"/>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8F0D44">
      <w:pPr>
        <w:kinsoku/>
        <w:wordWrap/>
        <w:overflowPunct/>
        <w:topLinePunct w:val="0"/>
        <w:bidi w:val="0"/>
        <w:spacing w:line="264" w:lineRule="auto"/>
        <w:ind w:right="420" w:firstLine="720" w:firstLineChars="300"/>
        <w:outlineLvl w:val="9"/>
        <w:rPr>
          <w:rFonts w:hint="eastAsia" w:ascii="宋体" w:hAnsi="宋体" w:eastAsia="宋体" w:cs="宋体"/>
          <w:bCs/>
          <w:sz w:val="24"/>
        </w:rPr>
      </w:pPr>
      <w:r>
        <w:rPr>
          <w:rFonts w:hint="eastAsia" w:ascii="宋体" w:hAnsi="宋体" w:eastAsia="宋体" w:cs="宋体"/>
          <w:sz w:val="24"/>
        </w:rPr>
        <w:t>3、本项目对应的中小企业划分标准所属行业：</w:t>
      </w:r>
      <w:r>
        <w:rPr>
          <w:rFonts w:hint="eastAsia" w:ascii="宋体" w:hAnsi="宋体" w:eastAsia="宋体" w:cs="宋体"/>
          <w:sz w:val="24"/>
          <w:u w:val="single"/>
        </w:rPr>
        <w:t>软件和信息技术服务业</w:t>
      </w:r>
      <w:r>
        <w:rPr>
          <w:rFonts w:hint="eastAsia" w:ascii="宋体" w:hAnsi="宋体" w:eastAsia="宋体" w:cs="宋体"/>
          <w:sz w:val="24"/>
        </w:rPr>
        <w:t>。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Arial"/>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Arial"/>
    <w:panose1 w:val="00000000000000000000"/>
    <w:charset w:val="00"/>
    <w:family w:val="moder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01" w:csb1="00000000"/>
  </w:font>
  <w:font w:name=".PingFang SC">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D57EA">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446A1AAA">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4D57">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104127928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C1DEE89">
                          <w:pPr>
                            <w:pStyle w:val="39"/>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OkQq3gICAAAKBAAADgAAAAAAAAABACAAAAAfAQAAZHJzL2Uyb0Rv&#10;Yy54bWxQSwUGAAAAAAYABgBZAQAAkwUAAAAA&#10;">
              <v:fill on="f" focussize="0,0"/>
              <v:stroke on="f"/>
              <v:imagedata o:title=""/>
              <o:lock v:ext="edit" aspectratio="f"/>
              <v:textbox inset="0mm,0mm,0mm,0mm" style="mso-fit-shape-to-text:t;">
                <w:txbxContent>
                  <w:p w14:paraId="0C1DEE89">
                    <w:pPr>
                      <w:pStyle w:val="3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FDCF">
    <w:pP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1072502015"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D77B3D9">
                          <w:pPr>
                            <w:pStyle w:val="39"/>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DSCJ0EAQIAAAsEAAAOAAAAAAAAAAEAIAAAAB8BAABkcnMvZTJvRG9j&#10;LnhtbFBLBQYAAAAABgAGAFkBAACSBQAAAAA=&#10;">
              <v:fill on="f" focussize="0,0"/>
              <v:stroke on="f"/>
              <v:imagedata o:title=""/>
              <o:lock v:ext="edit" aspectratio="f"/>
              <v:textbox inset="0mm,0mm,0mm,0mm" style="mso-fit-shape-to-text:t;">
                <w:txbxContent>
                  <w:p w14:paraId="7D77B3D9">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A046">
    <w:pPr>
      <w:pStyle w:val="39"/>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131445"/>
              <wp:effectExtent l="0" t="0" r="1905" b="3175"/>
              <wp:wrapNone/>
              <wp:docPr id="1274370547"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EDCA0E1">
                          <w:pPr>
                            <w:pStyle w:val="39"/>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0.35pt;width:9.05pt;mso-position-horizontal:center;mso-position-horizontal-relative:margin;mso-wrap-style:none;z-index:25167155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C/vXGgAQIAAAsEAAAOAAAAAAAAAAEAIAAAAB8BAABkcnMvZTJvRG9j&#10;LnhtbFBLBQYAAAAABgAGAFkBAACSBQAAAAA=&#10;">
              <v:fill on="f" focussize="0,0"/>
              <v:stroke on="f"/>
              <v:imagedata o:title=""/>
              <o:lock v:ext="edit" aspectratio="f"/>
              <v:textbox inset="0mm,0mm,0mm,0mm" style="mso-fit-shape-to-text:t;">
                <w:txbxContent>
                  <w:p w14:paraId="2EDCA0E1">
                    <w:pPr>
                      <w:pStyle w:val="3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36AF">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3F6FC2F1">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A4B6">
    <w:pPr>
      <w:pStyle w:val="39"/>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1905" b="3175"/>
              <wp:wrapNone/>
              <wp:docPr id="208311522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2472F6">
                          <w:pPr>
                            <w:pStyle w:val="39"/>
                          </w:pPr>
                          <w:r>
                            <w:fldChar w:fldCharType="begin"/>
                          </w:r>
                          <w:r>
                            <w:instrText xml:space="preserve"> PAGE  \* MERGEFORMAT </w:instrText>
                          </w:r>
                          <w:r>
                            <w:fldChar w:fldCharType="separate"/>
                          </w:r>
                          <w:r>
                            <w:t>59</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jrh40AICAAALBAAADgAAAAAAAAABACAAAAAfAQAAZHJzL2Uyb0Rv&#10;Yy54bWxQSwUGAAAAAAYABgBZAQAAkwUAAAAA&#10;">
              <v:fill on="f" focussize="0,0"/>
              <v:stroke on="f"/>
              <v:imagedata o:title=""/>
              <o:lock v:ext="edit" aspectratio="f"/>
              <v:textbox inset="0mm,0mm,0mm,0mm" style="mso-fit-shape-to-text:t;">
                <w:txbxContent>
                  <w:p w14:paraId="132472F6">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8AFBB">
    <w:pPr>
      <w:pStyle w:val="39"/>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1270" r="1905" b="635"/>
              <wp:wrapNone/>
              <wp:docPr id="941842287"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BF2EBA0">
                          <w:pPr>
                            <w:pStyle w:val="39"/>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4vdRNAAAAACAQAADwAAAAAAAAABACAAAAAiAAAAZHJzL2Rvd25yZXYueG1s&#10;UEsBAhQAFAAAAAgAh07iQPBxF6AAAgAACAQAAA4AAAAAAAAAAQAgAAAAHwEAAGRycy9lMm9Eb2Mu&#10;eG1sUEsFBgAAAAAGAAYAWQEAAJEFAAAAAA==&#10;">
              <v:fill on="f" focussize="0,0"/>
              <v:stroke on="f"/>
              <v:imagedata o:title=""/>
              <o:lock v:ext="edit" aspectratio="f"/>
              <v:textbox inset="0mm,0mm,0mm,0mm" style="mso-fit-shape-to-text:t;">
                <w:txbxContent>
                  <w:p w14:paraId="1BF2EBA0">
                    <w:pPr>
                      <w:pStyle w:val="3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6515B">
    <w:pPr>
      <w:pStyle w:val="39"/>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905" b="3175"/>
              <wp:wrapNone/>
              <wp:docPr id="176405737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9B7EDA">
                          <w:pPr>
                            <w:pStyle w:val="3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L3UTQAAAAAgEAAA8AAAAAAAAAAQAgAAAAIgAAAGRycy9kb3ducmV2Lnht&#10;bFBLAQIUABQAAAAIAIdO4kD4BF3aAQIAAAkEAAAOAAAAAAAAAAEAIAAAAB8BAABkcnMvZTJvRG9j&#10;LnhtbFBLBQYAAAAABgAGAFkBAACSBQAAAAA=&#10;">
              <v:fill on="f" focussize="0,0"/>
              <v:stroke on="f"/>
              <v:imagedata o:title=""/>
              <o:lock v:ext="edit" aspectratio="f"/>
              <v:textbox inset="0mm,0mm,0mm,0mm" style="mso-fit-shape-to-text:t;">
                <w:txbxContent>
                  <w:p w14:paraId="419B7EDA">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2FB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177962554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39220BC">
                          <w:pPr>
                            <w:pStyle w:val="39"/>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w9nkKwICAAAKBAAADgAAAAAAAAABACAAAAAfAQAAZHJzL2Uyb0Rv&#10;Yy54bWxQSwUGAAAAAAYABgBZAQAAkwUAAAAA&#10;">
              <v:fill on="f" focussize="0,0"/>
              <v:stroke on="f"/>
              <v:imagedata o:title=""/>
              <o:lock v:ext="edit" aspectratio="f"/>
              <v:textbox inset="0mm,0mm,0mm,0mm" style="mso-fit-shape-to-text:t;">
                <w:txbxContent>
                  <w:p w14:paraId="639220BC">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4174">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153443535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53EB195">
                          <w:pPr>
                            <w:pStyle w:val="39"/>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BK0mGLAQIAAAoEAAAOAAAAAAAAAAEAIAAAAB8BAABkcnMvZTJvRG9j&#10;LnhtbFBLBQYAAAAABgAGAFkBAACSBQAAAAA=&#10;">
              <v:fill on="f" focussize="0,0"/>
              <v:stroke on="f"/>
              <v:imagedata o:title=""/>
              <o:lock v:ext="edit" aspectratio="f"/>
              <v:textbox inset="0mm,0mm,0mm,0mm" style="mso-fit-shape-to-text:t;">
                <w:txbxContent>
                  <w:p w14:paraId="153EB195">
                    <w:pPr>
                      <w:pStyle w:val="3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47924">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136754420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47A4733">
                          <w:pPr>
                            <w:pStyle w:val="39"/>
                          </w:pPr>
                          <w:r>
                            <w:fldChar w:fldCharType="begin"/>
                          </w:r>
                          <w:r>
                            <w:instrText xml:space="preserve"> PAGE  \* MERGEFORMAT </w:instrText>
                          </w:r>
                          <w:r>
                            <w:fldChar w:fldCharType="separate"/>
                          </w:r>
                          <w:r>
                            <w:t>53</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4EpNwICAAAKBAAADgAAAAAAAAABACAAAAAfAQAAZHJzL2Uyb0Rv&#10;Yy54bWxQSwUGAAAAAAYABgBZAQAAkwUAAAAA&#10;">
              <v:fill on="f" focussize="0,0"/>
              <v:stroke on="f"/>
              <v:imagedata o:title=""/>
              <o:lock v:ext="edit" aspectratio="f"/>
              <v:textbox inset="0mm,0mm,0mm,0mm" style="mso-fit-shape-to-text:t;">
                <w:txbxContent>
                  <w:p w14:paraId="247A4733">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2CCD">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73881956"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611FF52">
                          <w:pPr>
                            <w:pStyle w:val="39"/>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DjuBzoAQIAAAgEAAAOAAAAAAAAAAEAIAAAAB8BAABkcnMvZTJvRG9j&#10;LnhtbFBLBQYAAAAABgAGAFkBAACSBQAAAAA=&#10;">
              <v:fill on="f" focussize="0,0"/>
              <v:stroke on="f"/>
              <v:imagedata o:title=""/>
              <o:lock v:ext="edit" aspectratio="f"/>
              <v:textbox inset="0mm,0mm,0mm,0mm" style="mso-fit-shape-to-text:t;">
                <w:txbxContent>
                  <w:p w14:paraId="0611FF52">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5855">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112952605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340D85E">
                          <w:pPr>
                            <w:pStyle w:val="39"/>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v5L0HgICAAAKBAAADgAAAAAAAAABACAAAAAfAQAAZHJzL2Uyb0Rv&#10;Yy54bWxQSwUGAAAAAAYABgBZAQAAkwUAAAAA&#10;">
              <v:fill on="f" focussize="0,0"/>
              <v:stroke on="f"/>
              <v:imagedata o:title=""/>
              <o:lock v:ext="edit" aspectratio="f"/>
              <v:textbox inset="0mm,0mm,0mm,0mm" style="mso-fit-shape-to-text:t;">
                <w:txbxContent>
                  <w:p w14:paraId="2340D85E">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56EA">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2540" r="1905" b="0"/>
              <wp:wrapNone/>
              <wp:docPr id="2056666740"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0EF8C09">
                          <w:pPr>
                            <w:pStyle w:val="39"/>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A+SAv1AQIAAAoEAAAOAAAAAAAAAAEAIAAAAB8BAABkcnMvZTJvRG9j&#10;LnhtbFBLBQYAAAAABgAGAFkBAACSBQAAAAA=&#10;">
              <v:fill on="f" focussize="0,0"/>
              <v:stroke on="f"/>
              <v:imagedata o:title=""/>
              <o:lock v:ext="edit" aspectratio="f"/>
              <v:textbox inset="0mm,0mm,0mm,0mm" style="mso-fit-shape-to-text:t;">
                <w:txbxContent>
                  <w:p w14:paraId="50EF8C09">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2D6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FBEE">
    <w:pPr>
      <w:pStyle w:val="4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4DE9F">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0712">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B81F">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9B4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3A62">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52C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0B6B">
    <w:pPr>
      <w:pStyle w:val="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4A4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B643">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18FCD"/>
    <w:multiLevelType w:val="singleLevel"/>
    <w:tmpl w:val="84318FCD"/>
    <w:lvl w:ilvl="0" w:tentative="0">
      <w:start w:val="1"/>
      <w:numFmt w:val="bullet"/>
      <w:lvlText w:val=""/>
      <w:lvlJc w:val="left"/>
      <w:pPr>
        <w:ind w:left="420" w:hanging="420"/>
      </w:pPr>
      <w:rPr>
        <w:rFonts w:hint="default" w:ascii="Wingdings" w:hAnsi="Wingdings"/>
      </w:rPr>
    </w:lvl>
  </w:abstractNum>
  <w:abstractNum w:abstractNumId="1">
    <w:nsid w:val="F4B243B3"/>
    <w:multiLevelType w:val="singleLevel"/>
    <w:tmpl w:val="F4B243B3"/>
    <w:lvl w:ilvl="0" w:tentative="0">
      <w:start w:val="1"/>
      <w:numFmt w:val="bullet"/>
      <w:lvlText w:val=""/>
      <w:lvlJc w:val="left"/>
      <w:pPr>
        <w:ind w:left="420" w:hanging="420"/>
      </w:pPr>
      <w:rPr>
        <w:rFonts w:hint="default" w:ascii="Wingdings" w:hAnsi="Wingdings"/>
      </w:rPr>
    </w:lvl>
  </w:abstractNum>
  <w:abstractNum w:abstractNumId="2">
    <w:nsid w:val="0D4CAF08"/>
    <w:multiLevelType w:val="singleLevel"/>
    <w:tmpl w:val="0D4CAF08"/>
    <w:lvl w:ilvl="0" w:tentative="0">
      <w:start w:val="1"/>
      <w:numFmt w:val="bullet"/>
      <w:lvlText w:val=""/>
      <w:lvlJc w:val="left"/>
      <w:pPr>
        <w:ind w:left="420" w:hanging="420"/>
      </w:pPr>
      <w:rPr>
        <w:rFonts w:hint="default" w:ascii="Wingdings" w:hAnsi="Wingdings"/>
      </w:rPr>
    </w:lvl>
  </w:abstractNum>
  <w:abstractNum w:abstractNumId="3">
    <w:nsid w:val="21784BF0"/>
    <w:multiLevelType w:val="singleLevel"/>
    <w:tmpl w:val="21784BF0"/>
    <w:lvl w:ilvl="0" w:tentative="0">
      <w:start w:val="1"/>
      <w:numFmt w:val="bullet"/>
      <w:lvlText w:val=""/>
      <w:lvlJc w:val="left"/>
      <w:pPr>
        <w:ind w:left="420" w:hanging="420"/>
      </w:pPr>
      <w:rPr>
        <w:rFonts w:hint="default" w:ascii="Wingdings" w:hAnsi="Wingdings"/>
      </w:rPr>
    </w:lvl>
  </w:abstractNum>
  <w:abstractNum w:abstractNumId="4">
    <w:nsid w:val="58E51653"/>
    <w:multiLevelType w:val="singleLevel"/>
    <w:tmpl w:val="58E51653"/>
    <w:lvl w:ilvl="0" w:tentative="0">
      <w:start w:val="27"/>
      <w:numFmt w:val="decimal"/>
      <w:suff w:val="space"/>
      <w:lvlText w:val="%1."/>
      <w:lvlJc w:val="left"/>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MWZiOWRlMTk0MzBjYTg0NWY0YjkzOWFjNDAyNm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227"/>
    <w:rsid w:val="00040447"/>
    <w:rsid w:val="00040494"/>
    <w:rsid w:val="00040B70"/>
    <w:rsid w:val="00042441"/>
    <w:rsid w:val="00042533"/>
    <w:rsid w:val="00042DBB"/>
    <w:rsid w:val="00042E65"/>
    <w:rsid w:val="0004347C"/>
    <w:rsid w:val="00043907"/>
    <w:rsid w:val="00044F48"/>
    <w:rsid w:val="00045776"/>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30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16E"/>
    <w:rsid w:val="000936BF"/>
    <w:rsid w:val="0009382F"/>
    <w:rsid w:val="00093A30"/>
    <w:rsid w:val="00094342"/>
    <w:rsid w:val="000945BA"/>
    <w:rsid w:val="00095954"/>
    <w:rsid w:val="000960BA"/>
    <w:rsid w:val="000965FE"/>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6F4"/>
    <w:rsid w:val="000C692E"/>
    <w:rsid w:val="000C6B28"/>
    <w:rsid w:val="000C7BEB"/>
    <w:rsid w:val="000D0124"/>
    <w:rsid w:val="000D11E5"/>
    <w:rsid w:val="000D1925"/>
    <w:rsid w:val="000D19E8"/>
    <w:rsid w:val="000D1FA1"/>
    <w:rsid w:val="000D2834"/>
    <w:rsid w:val="000D2CAC"/>
    <w:rsid w:val="000D33E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0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BC"/>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0CA"/>
    <w:rsid w:val="0013773D"/>
    <w:rsid w:val="0014042F"/>
    <w:rsid w:val="00140693"/>
    <w:rsid w:val="00140D7A"/>
    <w:rsid w:val="00141D28"/>
    <w:rsid w:val="00141DFE"/>
    <w:rsid w:val="00142185"/>
    <w:rsid w:val="001422E2"/>
    <w:rsid w:val="001433BC"/>
    <w:rsid w:val="00143872"/>
    <w:rsid w:val="00143A85"/>
    <w:rsid w:val="00144649"/>
    <w:rsid w:val="00144892"/>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87B"/>
    <w:rsid w:val="00154BBA"/>
    <w:rsid w:val="00155B92"/>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E9D"/>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2A"/>
    <w:rsid w:val="00184466"/>
    <w:rsid w:val="00184DBF"/>
    <w:rsid w:val="001852A8"/>
    <w:rsid w:val="0018620A"/>
    <w:rsid w:val="00186EB0"/>
    <w:rsid w:val="00187121"/>
    <w:rsid w:val="00187243"/>
    <w:rsid w:val="00187C29"/>
    <w:rsid w:val="00190782"/>
    <w:rsid w:val="00190915"/>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379"/>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7A7"/>
    <w:rsid w:val="00240C1F"/>
    <w:rsid w:val="00240F55"/>
    <w:rsid w:val="00240F67"/>
    <w:rsid w:val="00241144"/>
    <w:rsid w:val="00242510"/>
    <w:rsid w:val="00242F79"/>
    <w:rsid w:val="0024415B"/>
    <w:rsid w:val="00244A53"/>
    <w:rsid w:val="00245565"/>
    <w:rsid w:val="002458C1"/>
    <w:rsid w:val="00245E62"/>
    <w:rsid w:val="002460D0"/>
    <w:rsid w:val="00246357"/>
    <w:rsid w:val="00247422"/>
    <w:rsid w:val="00247BA2"/>
    <w:rsid w:val="00250870"/>
    <w:rsid w:val="0025151C"/>
    <w:rsid w:val="0025184F"/>
    <w:rsid w:val="00251967"/>
    <w:rsid w:val="0025224E"/>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5A0"/>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06"/>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61D"/>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9D"/>
    <w:rsid w:val="003B0A3A"/>
    <w:rsid w:val="003B0D79"/>
    <w:rsid w:val="003B1AC6"/>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5C"/>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937"/>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A52"/>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8A8"/>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C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B43"/>
    <w:rsid w:val="00533D13"/>
    <w:rsid w:val="00533DEC"/>
    <w:rsid w:val="00534026"/>
    <w:rsid w:val="00534D55"/>
    <w:rsid w:val="00535B53"/>
    <w:rsid w:val="00536845"/>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3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163"/>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29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1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85B"/>
    <w:rsid w:val="00650D19"/>
    <w:rsid w:val="00651922"/>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776"/>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AC5"/>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50"/>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94A"/>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55C"/>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C5"/>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A67"/>
    <w:rsid w:val="007E0595"/>
    <w:rsid w:val="007E0A63"/>
    <w:rsid w:val="007E0C63"/>
    <w:rsid w:val="007E0E05"/>
    <w:rsid w:val="007E0F5D"/>
    <w:rsid w:val="007E23A1"/>
    <w:rsid w:val="007E259F"/>
    <w:rsid w:val="007E33D3"/>
    <w:rsid w:val="007E347E"/>
    <w:rsid w:val="007E41A4"/>
    <w:rsid w:val="007E43E3"/>
    <w:rsid w:val="007E4E21"/>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7F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F8"/>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72"/>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A8C"/>
    <w:rsid w:val="008C623D"/>
    <w:rsid w:val="008C65F4"/>
    <w:rsid w:val="008C6683"/>
    <w:rsid w:val="008C6E0C"/>
    <w:rsid w:val="008C7273"/>
    <w:rsid w:val="008C780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9F9"/>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6D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ED9"/>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6FE"/>
    <w:rsid w:val="00AE1A42"/>
    <w:rsid w:val="00AE1C5C"/>
    <w:rsid w:val="00AE315E"/>
    <w:rsid w:val="00AE319F"/>
    <w:rsid w:val="00AE31D9"/>
    <w:rsid w:val="00AE3CF0"/>
    <w:rsid w:val="00AE4546"/>
    <w:rsid w:val="00AE635D"/>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52"/>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74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21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24"/>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75"/>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29D"/>
    <w:rsid w:val="00C832CB"/>
    <w:rsid w:val="00C83331"/>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2B"/>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8F3"/>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774"/>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C38"/>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1E7"/>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3E"/>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745"/>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4D5"/>
    <w:rsid w:val="00EA089B"/>
    <w:rsid w:val="00EA1ACC"/>
    <w:rsid w:val="00EA23E8"/>
    <w:rsid w:val="00EA2E21"/>
    <w:rsid w:val="00EA2EAA"/>
    <w:rsid w:val="00EA380C"/>
    <w:rsid w:val="00EA520D"/>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94"/>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0D4"/>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320"/>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42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A54D2"/>
    <w:rsid w:val="032D5555"/>
    <w:rsid w:val="036634D2"/>
    <w:rsid w:val="03DD35E4"/>
    <w:rsid w:val="04076900"/>
    <w:rsid w:val="041A5A3B"/>
    <w:rsid w:val="042311BA"/>
    <w:rsid w:val="042B157A"/>
    <w:rsid w:val="042E253E"/>
    <w:rsid w:val="04356FDA"/>
    <w:rsid w:val="048F763B"/>
    <w:rsid w:val="049F330E"/>
    <w:rsid w:val="04AA775C"/>
    <w:rsid w:val="04AF1889"/>
    <w:rsid w:val="04BF763A"/>
    <w:rsid w:val="04F66F48"/>
    <w:rsid w:val="05251E14"/>
    <w:rsid w:val="05A16594"/>
    <w:rsid w:val="05A7762D"/>
    <w:rsid w:val="060B66D9"/>
    <w:rsid w:val="060E5941"/>
    <w:rsid w:val="06110FAF"/>
    <w:rsid w:val="06466C0F"/>
    <w:rsid w:val="06493CA7"/>
    <w:rsid w:val="065A6178"/>
    <w:rsid w:val="066F1CF3"/>
    <w:rsid w:val="06930BB8"/>
    <w:rsid w:val="06F723B4"/>
    <w:rsid w:val="07245D42"/>
    <w:rsid w:val="07264C62"/>
    <w:rsid w:val="0779354C"/>
    <w:rsid w:val="07863A13"/>
    <w:rsid w:val="07C361A6"/>
    <w:rsid w:val="07D72C4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E59"/>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238D5"/>
    <w:rsid w:val="0B7F3F11"/>
    <w:rsid w:val="0B884417"/>
    <w:rsid w:val="0BF6188C"/>
    <w:rsid w:val="0BF73C91"/>
    <w:rsid w:val="0C170175"/>
    <w:rsid w:val="0C2549C6"/>
    <w:rsid w:val="0C571A41"/>
    <w:rsid w:val="0C5C1171"/>
    <w:rsid w:val="0C5E1CBC"/>
    <w:rsid w:val="0C615B50"/>
    <w:rsid w:val="0C8445DA"/>
    <w:rsid w:val="0C87121B"/>
    <w:rsid w:val="0CAD3F5F"/>
    <w:rsid w:val="0CC007F7"/>
    <w:rsid w:val="0CC617AC"/>
    <w:rsid w:val="0CE618DF"/>
    <w:rsid w:val="0CFE707A"/>
    <w:rsid w:val="0D063BDA"/>
    <w:rsid w:val="0D08375F"/>
    <w:rsid w:val="0D184CFB"/>
    <w:rsid w:val="0D3904C2"/>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B7B63"/>
    <w:rsid w:val="0F2619CC"/>
    <w:rsid w:val="0F4958DC"/>
    <w:rsid w:val="0F515DF7"/>
    <w:rsid w:val="0F596BA8"/>
    <w:rsid w:val="0F6248D2"/>
    <w:rsid w:val="0F693536"/>
    <w:rsid w:val="0F7B0511"/>
    <w:rsid w:val="0F7B76D9"/>
    <w:rsid w:val="0F816ACD"/>
    <w:rsid w:val="0F9832DB"/>
    <w:rsid w:val="0FA9345E"/>
    <w:rsid w:val="0FBF3FD2"/>
    <w:rsid w:val="0FBF7FF3"/>
    <w:rsid w:val="10646583"/>
    <w:rsid w:val="107D4B15"/>
    <w:rsid w:val="108A3C80"/>
    <w:rsid w:val="10C26171"/>
    <w:rsid w:val="10F33360"/>
    <w:rsid w:val="10FC16EA"/>
    <w:rsid w:val="110F1D40"/>
    <w:rsid w:val="1111121D"/>
    <w:rsid w:val="11266F33"/>
    <w:rsid w:val="112C6057"/>
    <w:rsid w:val="114358F7"/>
    <w:rsid w:val="118963A1"/>
    <w:rsid w:val="11C6522A"/>
    <w:rsid w:val="11E104CC"/>
    <w:rsid w:val="11E20309"/>
    <w:rsid w:val="12154734"/>
    <w:rsid w:val="12255233"/>
    <w:rsid w:val="12530213"/>
    <w:rsid w:val="126F1A65"/>
    <w:rsid w:val="127723A9"/>
    <w:rsid w:val="12862074"/>
    <w:rsid w:val="12883966"/>
    <w:rsid w:val="129E45B4"/>
    <w:rsid w:val="12D81596"/>
    <w:rsid w:val="13072A44"/>
    <w:rsid w:val="133B4D3A"/>
    <w:rsid w:val="135F4BE2"/>
    <w:rsid w:val="139B1A0A"/>
    <w:rsid w:val="139D25C7"/>
    <w:rsid w:val="13BF3CE4"/>
    <w:rsid w:val="141008D8"/>
    <w:rsid w:val="14125FE6"/>
    <w:rsid w:val="14357921"/>
    <w:rsid w:val="145F2816"/>
    <w:rsid w:val="146862AC"/>
    <w:rsid w:val="146D271E"/>
    <w:rsid w:val="14982588"/>
    <w:rsid w:val="149A5AD9"/>
    <w:rsid w:val="14A7619D"/>
    <w:rsid w:val="14AE3227"/>
    <w:rsid w:val="14F43735"/>
    <w:rsid w:val="150536C3"/>
    <w:rsid w:val="150C1963"/>
    <w:rsid w:val="151447A0"/>
    <w:rsid w:val="1537146E"/>
    <w:rsid w:val="154A6454"/>
    <w:rsid w:val="15762120"/>
    <w:rsid w:val="16271887"/>
    <w:rsid w:val="16A82624"/>
    <w:rsid w:val="16A8729C"/>
    <w:rsid w:val="16B33777"/>
    <w:rsid w:val="16BC70A7"/>
    <w:rsid w:val="16C6339E"/>
    <w:rsid w:val="16E9710F"/>
    <w:rsid w:val="172F2D79"/>
    <w:rsid w:val="17557BEF"/>
    <w:rsid w:val="17D349C1"/>
    <w:rsid w:val="17F13B56"/>
    <w:rsid w:val="1830729E"/>
    <w:rsid w:val="18363C5F"/>
    <w:rsid w:val="185937C7"/>
    <w:rsid w:val="186658BE"/>
    <w:rsid w:val="1870062C"/>
    <w:rsid w:val="18817102"/>
    <w:rsid w:val="18830A15"/>
    <w:rsid w:val="18852B28"/>
    <w:rsid w:val="188B5321"/>
    <w:rsid w:val="19575E40"/>
    <w:rsid w:val="19932372"/>
    <w:rsid w:val="199724DC"/>
    <w:rsid w:val="19A20DD5"/>
    <w:rsid w:val="19AE03F1"/>
    <w:rsid w:val="19D12B47"/>
    <w:rsid w:val="19E14F2D"/>
    <w:rsid w:val="19E82EB7"/>
    <w:rsid w:val="19F63C0E"/>
    <w:rsid w:val="1A071A03"/>
    <w:rsid w:val="1A0C0CCF"/>
    <w:rsid w:val="1A1F16AE"/>
    <w:rsid w:val="1A2E1055"/>
    <w:rsid w:val="1A3B5C77"/>
    <w:rsid w:val="1A95370C"/>
    <w:rsid w:val="1A984BAD"/>
    <w:rsid w:val="1AB8220E"/>
    <w:rsid w:val="1AE4166C"/>
    <w:rsid w:val="1AF06CFB"/>
    <w:rsid w:val="1AF11B8D"/>
    <w:rsid w:val="1AFC7AC4"/>
    <w:rsid w:val="1B11359C"/>
    <w:rsid w:val="1B2A271F"/>
    <w:rsid w:val="1B530544"/>
    <w:rsid w:val="1B713184"/>
    <w:rsid w:val="1BA209CF"/>
    <w:rsid w:val="1BB4777D"/>
    <w:rsid w:val="1BD75AB8"/>
    <w:rsid w:val="1C0459C2"/>
    <w:rsid w:val="1C1B3B4A"/>
    <w:rsid w:val="1C88086E"/>
    <w:rsid w:val="1CE912A0"/>
    <w:rsid w:val="1D266CE1"/>
    <w:rsid w:val="1D2D6F56"/>
    <w:rsid w:val="1D3963AF"/>
    <w:rsid w:val="1D6A673C"/>
    <w:rsid w:val="1D9247AE"/>
    <w:rsid w:val="1DB567EC"/>
    <w:rsid w:val="1DF51A98"/>
    <w:rsid w:val="1E2525CA"/>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1F4F58"/>
    <w:rsid w:val="216133FC"/>
    <w:rsid w:val="21A6088D"/>
    <w:rsid w:val="21D56769"/>
    <w:rsid w:val="21E12E8E"/>
    <w:rsid w:val="21E52EF3"/>
    <w:rsid w:val="21FB5D7B"/>
    <w:rsid w:val="22015E94"/>
    <w:rsid w:val="220B1C3D"/>
    <w:rsid w:val="221D1D20"/>
    <w:rsid w:val="22334A87"/>
    <w:rsid w:val="22853B9B"/>
    <w:rsid w:val="22AC7DB0"/>
    <w:rsid w:val="22BE6801"/>
    <w:rsid w:val="23151E6A"/>
    <w:rsid w:val="233500BF"/>
    <w:rsid w:val="23377FF7"/>
    <w:rsid w:val="236B425F"/>
    <w:rsid w:val="23836192"/>
    <w:rsid w:val="23901F29"/>
    <w:rsid w:val="239C0061"/>
    <w:rsid w:val="23B908A4"/>
    <w:rsid w:val="23E95BEF"/>
    <w:rsid w:val="23F24EDE"/>
    <w:rsid w:val="23FD0064"/>
    <w:rsid w:val="242A20D1"/>
    <w:rsid w:val="242D7BD2"/>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10297"/>
    <w:rsid w:val="27044A29"/>
    <w:rsid w:val="271D34C8"/>
    <w:rsid w:val="276142BF"/>
    <w:rsid w:val="27783712"/>
    <w:rsid w:val="27900F15"/>
    <w:rsid w:val="27907362"/>
    <w:rsid w:val="27AE1B37"/>
    <w:rsid w:val="280B656E"/>
    <w:rsid w:val="281E2337"/>
    <w:rsid w:val="28333E1D"/>
    <w:rsid w:val="28375750"/>
    <w:rsid w:val="28454BD6"/>
    <w:rsid w:val="28455253"/>
    <w:rsid w:val="28551971"/>
    <w:rsid w:val="285B1C53"/>
    <w:rsid w:val="289F7086"/>
    <w:rsid w:val="28B3334E"/>
    <w:rsid w:val="28C32028"/>
    <w:rsid w:val="28CC490F"/>
    <w:rsid w:val="28DE40AA"/>
    <w:rsid w:val="28E219C5"/>
    <w:rsid w:val="28E26533"/>
    <w:rsid w:val="29345E77"/>
    <w:rsid w:val="294C65AD"/>
    <w:rsid w:val="29806583"/>
    <w:rsid w:val="2986411C"/>
    <w:rsid w:val="298B3C4C"/>
    <w:rsid w:val="29F26D24"/>
    <w:rsid w:val="29F64FB2"/>
    <w:rsid w:val="2A15033F"/>
    <w:rsid w:val="2A1662C1"/>
    <w:rsid w:val="2A1C7367"/>
    <w:rsid w:val="2A202079"/>
    <w:rsid w:val="2A2815FA"/>
    <w:rsid w:val="2A6D6092"/>
    <w:rsid w:val="2A7D76B4"/>
    <w:rsid w:val="2B223791"/>
    <w:rsid w:val="2B437463"/>
    <w:rsid w:val="2B7408F9"/>
    <w:rsid w:val="2B7807EE"/>
    <w:rsid w:val="2BA50BF7"/>
    <w:rsid w:val="2BBF00EC"/>
    <w:rsid w:val="2BC37CFD"/>
    <w:rsid w:val="2BD5237F"/>
    <w:rsid w:val="2BE536CE"/>
    <w:rsid w:val="2BE758D9"/>
    <w:rsid w:val="2C09049E"/>
    <w:rsid w:val="2C0A653C"/>
    <w:rsid w:val="2C191F85"/>
    <w:rsid w:val="2C9F76E3"/>
    <w:rsid w:val="2CE82D6F"/>
    <w:rsid w:val="2D343236"/>
    <w:rsid w:val="2D4A18E7"/>
    <w:rsid w:val="2D5C23F2"/>
    <w:rsid w:val="2D682BF2"/>
    <w:rsid w:val="2D945258"/>
    <w:rsid w:val="2DA03BFD"/>
    <w:rsid w:val="2DD15014"/>
    <w:rsid w:val="2DF53F49"/>
    <w:rsid w:val="2DF72DE4"/>
    <w:rsid w:val="2E0220AF"/>
    <w:rsid w:val="2E4B082A"/>
    <w:rsid w:val="2E5D4E86"/>
    <w:rsid w:val="2E5D790B"/>
    <w:rsid w:val="2E9A3C18"/>
    <w:rsid w:val="2EBB0FEE"/>
    <w:rsid w:val="2EC63002"/>
    <w:rsid w:val="2F0A6B38"/>
    <w:rsid w:val="2F946CCB"/>
    <w:rsid w:val="2FCD34C8"/>
    <w:rsid w:val="2FD25781"/>
    <w:rsid w:val="2FDC745C"/>
    <w:rsid w:val="2FFD7934"/>
    <w:rsid w:val="302D4A74"/>
    <w:rsid w:val="30733ACD"/>
    <w:rsid w:val="308C3862"/>
    <w:rsid w:val="309379D8"/>
    <w:rsid w:val="30A270F7"/>
    <w:rsid w:val="30D924A8"/>
    <w:rsid w:val="30DF1478"/>
    <w:rsid w:val="30E437BE"/>
    <w:rsid w:val="30EC586F"/>
    <w:rsid w:val="31271D80"/>
    <w:rsid w:val="314550B7"/>
    <w:rsid w:val="319C6071"/>
    <w:rsid w:val="31AC537E"/>
    <w:rsid w:val="31E3679B"/>
    <w:rsid w:val="31E732FD"/>
    <w:rsid w:val="32517576"/>
    <w:rsid w:val="329D070B"/>
    <w:rsid w:val="32BE5C2C"/>
    <w:rsid w:val="32FB6478"/>
    <w:rsid w:val="33263B3F"/>
    <w:rsid w:val="336963EB"/>
    <w:rsid w:val="33816EEB"/>
    <w:rsid w:val="33EB55CD"/>
    <w:rsid w:val="33EC4C02"/>
    <w:rsid w:val="340D2360"/>
    <w:rsid w:val="340D65C0"/>
    <w:rsid w:val="3410665D"/>
    <w:rsid w:val="34211214"/>
    <w:rsid w:val="342E63AB"/>
    <w:rsid w:val="34950E68"/>
    <w:rsid w:val="34986E94"/>
    <w:rsid w:val="34AF62C9"/>
    <w:rsid w:val="34CB4388"/>
    <w:rsid w:val="34FA6E12"/>
    <w:rsid w:val="3539271C"/>
    <w:rsid w:val="35457E70"/>
    <w:rsid w:val="354D7158"/>
    <w:rsid w:val="358D5588"/>
    <w:rsid w:val="35CD7559"/>
    <w:rsid w:val="35EA1F0B"/>
    <w:rsid w:val="35EC2EC5"/>
    <w:rsid w:val="35FC399A"/>
    <w:rsid w:val="36121248"/>
    <w:rsid w:val="363A3B40"/>
    <w:rsid w:val="36521BA9"/>
    <w:rsid w:val="365302AE"/>
    <w:rsid w:val="36607A0A"/>
    <w:rsid w:val="366E227C"/>
    <w:rsid w:val="366F2E0D"/>
    <w:rsid w:val="367B5E86"/>
    <w:rsid w:val="367B6A5C"/>
    <w:rsid w:val="36A74ADA"/>
    <w:rsid w:val="36AD60D5"/>
    <w:rsid w:val="36B224F9"/>
    <w:rsid w:val="36EC0CC9"/>
    <w:rsid w:val="36F6277F"/>
    <w:rsid w:val="36F6488E"/>
    <w:rsid w:val="373F410B"/>
    <w:rsid w:val="37D0642B"/>
    <w:rsid w:val="37EE7094"/>
    <w:rsid w:val="38246E5B"/>
    <w:rsid w:val="38296C89"/>
    <w:rsid w:val="383002EB"/>
    <w:rsid w:val="38586797"/>
    <w:rsid w:val="3860318D"/>
    <w:rsid w:val="38BC0149"/>
    <w:rsid w:val="38D87D1C"/>
    <w:rsid w:val="39636459"/>
    <w:rsid w:val="396B7F6C"/>
    <w:rsid w:val="39B417A9"/>
    <w:rsid w:val="39D1422D"/>
    <w:rsid w:val="39F06F70"/>
    <w:rsid w:val="39FC5695"/>
    <w:rsid w:val="3A006D8E"/>
    <w:rsid w:val="3A3651E5"/>
    <w:rsid w:val="3A744481"/>
    <w:rsid w:val="3A8C7BEF"/>
    <w:rsid w:val="3A906246"/>
    <w:rsid w:val="3AA7493B"/>
    <w:rsid w:val="3AB9321D"/>
    <w:rsid w:val="3B221DD1"/>
    <w:rsid w:val="3B2349B7"/>
    <w:rsid w:val="3B616CFF"/>
    <w:rsid w:val="3B6259F6"/>
    <w:rsid w:val="3B776C2A"/>
    <w:rsid w:val="3B976654"/>
    <w:rsid w:val="3BC01EFC"/>
    <w:rsid w:val="3BCA786A"/>
    <w:rsid w:val="3BD31E2F"/>
    <w:rsid w:val="3BF15831"/>
    <w:rsid w:val="3C105946"/>
    <w:rsid w:val="3C471448"/>
    <w:rsid w:val="3C5F759A"/>
    <w:rsid w:val="3C6C525A"/>
    <w:rsid w:val="3CA65DAF"/>
    <w:rsid w:val="3CAB1C76"/>
    <w:rsid w:val="3CCE23CB"/>
    <w:rsid w:val="3CD17D17"/>
    <w:rsid w:val="3CF17D37"/>
    <w:rsid w:val="3D3C7F39"/>
    <w:rsid w:val="3D440F09"/>
    <w:rsid w:val="3D4504A0"/>
    <w:rsid w:val="3D5F13DF"/>
    <w:rsid w:val="3D8734BB"/>
    <w:rsid w:val="3D9A11D4"/>
    <w:rsid w:val="3DA16D89"/>
    <w:rsid w:val="3DA364BE"/>
    <w:rsid w:val="3DE041CB"/>
    <w:rsid w:val="3E0D48F6"/>
    <w:rsid w:val="3E1868B4"/>
    <w:rsid w:val="3E377251"/>
    <w:rsid w:val="3E42664B"/>
    <w:rsid w:val="3E5A7334"/>
    <w:rsid w:val="3E5B2E02"/>
    <w:rsid w:val="3E7B5D6B"/>
    <w:rsid w:val="3E843E66"/>
    <w:rsid w:val="3E8F51FE"/>
    <w:rsid w:val="3E926F87"/>
    <w:rsid w:val="3E9A59DE"/>
    <w:rsid w:val="3EAF4836"/>
    <w:rsid w:val="3EBE2222"/>
    <w:rsid w:val="3EC33DFA"/>
    <w:rsid w:val="3F060E16"/>
    <w:rsid w:val="3F084997"/>
    <w:rsid w:val="3F1D1096"/>
    <w:rsid w:val="3F2F0234"/>
    <w:rsid w:val="3F510A98"/>
    <w:rsid w:val="3F6363FE"/>
    <w:rsid w:val="3F756B8F"/>
    <w:rsid w:val="3F95482B"/>
    <w:rsid w:val="3FB157F6"/>
    <w:rsid w:val="3FFF722C"/>
    <w:rsid w:val="4019356B"/>
    <w:rsid w:val="40592157"/>
    <w:rsid w:val="406E1CAE"/>
    <w:rsid w:val="40A0133A"/>
    <w:rsid w:val="40AF2F08"/>
    <w:rsid w:val="40C31A53"/>
    <w:rsid w:val="40E03408"/>
    <w:rsid w:val="40FF545D"/>
    <w:rsid w:val="410067C8"/>
    <w:rsid w:val="418F0D2A"/>
    <w:rsid w:val="41BF5F94"/>
    <w:rsid w:val="41D01505"/>
    <w:rsid w:val="42474939"/>
    <w:rsid w:val="424C3C57"/>
    <w:rsid w:val="42613FF3"/>
    <w:rsid w:val="42660D96"/>
    <w:rsid w:val="428667D2"/>
    <w:rsid w:val="42895D83"/>
    <w:rsid w:val="42C51990"/>
    <w:rsid w:val="42CD1CE0"/>
    <w:rsid w:val="42E1381E"/>
    <w:rsid w:val="42ED6459"/>
    <w:rsid w:val="42FE58DD"/>
    <w:rsid w:val="43174B3D"/>
    <w:rsid w:val="434B790E"/>
    <w:rsid w:val="4360274F"/>
    <w:rsid w:val="43977AB6"/>
    <w:rsid w:val="43A3342B"/>
    <w:rsid w:val="43C77C27"/>
    <w:rsid w:val="43DE09EE"/>
    <w:rsid w:val="44002FAD"/>
    <w:rsid w:val="444111FF"/>
    <w:rsid w:val="449101DD"/>
    <w:rsid w:val="44DE1391"/>
    <w:rsid w:val="4502242C"/>
    <w:rsid w:val="451B225C"/>
    <w:rsid w:val="452410C9"/>
    <w:rsid w:val="45317DFB"/>
    <w:rsid w:val="456D3CE4"/>
    <w:rsid w:val="4579042C"/>
    <w:rsid w:val="457F0571"/>
    <w:rsid w:val="45851176"/>
    <w:rsid w:val="45C63B94"/>
    <w:rsid w:val="460E7DA5"/>
    <w:rsid w:val="461B34AE"/>
    <w:rsid w:val="46422483"/>
    <w:rsid w:val="464354AC"/>
    <w:rsid w:val="4659254A"/>
    <w:rsid w:val="465B0637"/>
    <w:rsid w:val="465E3F0D"/>
    <w:rsid w:val="4669643F"/>
    <w:rsid w:val="466A16E6"/>
    <w:rsid w:val="46893F2B"/>
    <w:rsid w:val="46A44250"/>
    <w:rsid w:val="46C4686E"/>
    <w:rsid w:val="477B778F"/>
    <w:rsid w:val="478203EC"/>
    <w:rsid w:val="47B025FA"/>
    <w:rsid w:val="47E62153"/>
    <w:rsid w:val="4809698F"/>
    <w:rsid w:val="4811697D"/>
    <w:rsid w:val="487A3E25"/>
    <w:rsid w:val="488B5503"/>
    <w:rsid w:val="48937E21"/>
    <w:rsid w:val="489A0361"/>
    <w:rsid w:val="48B94FF3"/>
    <w:rsid w:val="48E25F7F"/>
    <w:rsid w:val="48E37AAB"/>
    <w:rsid w:val="48FD4B4C"/>
    <w:rsid w:val="490A68E0"/>
    <w:rsid w:val="491055FE"/>
    <w:rsid w:val="495F5B3E"/>
    <w:rsid w:val="496F77D7"/>
    <w:rsid w:val="497654FD"/>
    <w:rsid w:val="49B64211"/>
    <w:rsid w:val="49C5081B"/>
    <w:rsid w:val="49E56AF9"/>
    <w:rsid w:val="49F26522"/>
    <w:rsid w:val="49F53755"/>
    <w:rsid w:val="49F6167F"/>
    <w:rsid w:val="4A064FA0"/>
    <w:rsid w:val="4A070EA8"/>
    <w:rsid w:val="4A16615C"/>
    <w:rsid w:val="4A4424D7"/>
    <w:rsid w:val="4AB82D0F"/>
    <w:rsid w:val="4AEB7664"/>
    <w:rsid w:val="4AFD7C19"/>
    <w:rsid w:val="4B0567D1"/>
    <w:rsid w:val="4B236AAE"/>
    <w:rsid w:val="4B707271"/>
    <w:rsid w:val="4B9739F7"/>
    <w:rsid w:val="4BBE37A0"/>
    <w:rsid w:val="4BCA1FA1"/>
    <w:rsid w:val="4BEE2503"/>
    <w:rsid w:val="4C245A30"/>
    <w:rsid w:val="4C34669C"/>
    <w:rsid w:val="4CA50490"/>
    <w:rsid w:val="4CB6685F"/>
    <w:rsid w:val="4CC367FE"/>
    <w:rsid w:val="4CDB65A8"/>
    <w:rsid w:val="4D077F3C"/>
    <w:rsid w:val="4D123355"/>
    <w:rsid w:val="4D285609"/>
    <w:rsid w:val="4D2A3B31"/>
    <w:rsid w:val="4D312C52"/>
    <w:rsid w:val="4D456A03"/>
    <w:rsid w:val="4D905305"/>
    <w:rsid w:val="4D964A72"/>
    <w:rsid w:val="4D9C1254"/>
    <w:rsid w:val="4E4B6E81"/>
    <w:rsid w:val="4E793892"/>
    <w:rsid w:val="4E800872"/>
    <w:rsid w:val="4EC569ED"/>
    <w:rsid w:val="4ED50EA1"/>
    <w:rsid w:val="4EDE5EDB"/>
    <w:rsid w:val="4EDE6C5F"/>
    <w:rsid w:val="4EEC050C"/>
    <w:rsid w:val="4F104EC3"/>
    <w:rsid w:val="4F47354A"/>
    <w:rsid w:val="4F6758ED"/>
    <w:rsid w:val="4F911C54"/>
    <w:rsid w:val="4FE625E0"/>
    <w:rsid w:val="5021480F"/>
    <w:rsid w:val="50962ECB"/>
    <w:rsid w:val="50A42E38"/>
    <w:rsid w:val="50A4577F"/>
    <w:rsid w:val="50B73D1F"/>
    <w:rsid w:val="50BD5BC9"/>
    <w:rsid w:val="50BE1274"/>
    <w:rsid w:val="50C11EEE"/>
    <w:rsid w:val="50E97CFC"/>
    <w:rsid w:val="50FA4028"/>
    <w:rsid w:val="510D65B7"/>
    <w:rsid w:val="511157AB"/>
    <w:rsid w:val="5142540C"/>
    <w:rsid w:val="518832C8"/>
    <w:rsid w:val="519D3C50"/>
    <w:rsid w:val="51A0432A"/>
    <w:rsid w:val="51A86090"/>
    <w:rsid w:val="51B7396D"/>
    <w:rsid w:val="51EE04B4"/>
    <w:rsid w:val="522E4CC3"/>
    <w:rsid w:val="5244713B"/>
    <w:rsid w:val="52615633"/>
    <w:rsid w:val="526F4DE4"/>
    <w:rsid w:val="52977FD4"/>
    <w:rsid w:val="52A25790"/>
    <w:rsid w:val="52A96B6F"/>
    <w:rsid w:val="52B45975"/>
    <w:rsid w:val="52D94AA4"/>
    <w:rsid w:val="52EA3A62"/>
    <w:rsid w:val="52F50BB8"/>
    <w:rsid w:val="53097272"/>
    <w:rsid w:val="53544462"/>
    <w:rsid w:val="539354E6"/>
    <w:rsid w:val="5397158E"/>
    <w:rsid w:val="53CC27A6"/>
    <w:rsid w:val="53E316C2"/>
    <w:rsid w:val="54013861"/>
    <w:rsid w:val="54487265"/>
    <w:rsid w:val="544D6070"/>
    <w:rsid w:val="54605E1E"/>
    <w:rsid w:val="54B3506A"/>
    <w:rsid w:val="54CA0D16"/>
    <w:rsid w:val="54DA46D0"/>
    <w:rsid w:val="54DD4057"/>
    <w:rsid w:val="54E7490F"/>
    <w:rsid w:val="550764A4"/>
    <w:rsid w:val="550B2BF6"/>
    <w:rsid w:val="550C49A4"/>
    <w:rsid w:val="55214EB5"/>
    <w:rsid w:val="55364EFD"/>
    <w:rsid w:val="555D4828"/>
    <w:rsid w:val="557A4C8B"/>
    <w:rsid w:val="558931E1"/>
    <w:rsid w:val="55923347"/>
    <w:rsid w:val="55925180"/>
    <w:rsid w:val="55983B1B"/>
    <w:rsid w:val="55A8376B"/>
    <w:rsid w:val="55C90378"/>
    <w:rsid w:val="55DC29B6"/>
    <w:rsid w:val="55DD4241"/>
    <w:rsid w:val="566B6D1E"/>
    <w:rsid w:val="57032A2C"/>
    <w:rsid w:val="570F5219"/>
    <w:rsid w:val="572566D3"/>
    <w:rsid w:val="575D12B5"/>
    <w:rsid w:val="57610A87"/>
    <w:rsid w:val="577B1140"/>
    <w:rsid w:val="577B7F21"/>
    <w:rsid w:val="577F181B"/>
    <w:rsid w:val="57921984"/>
    <w:rsid w:val="579737F0"/>
    <w:rsid w:val="57AB7B30"/>
    <w:rsid w:val="57AF5251"/>
    <w:rsid w:val="57B26373"/>
    <w:rsid w:val="57B63F04"/>
    <w:rsid w:val="57CD20C2"/>
    <w:rsid w:val="57D00662"/>
    <w:rsid w:val="57D675AB"/>
    <w:rsid w:val="57D95FDD"/>
    <w:rsid w:val="57F23EAA"/>
    <w:rsid w:val="588731B6"/>
    <w:rsid w:val="58917D2F"/>
    <w:rsid w:val="5894085C"/>
    <w:rsid w:val="58AE4F0C"/>
    <w:rsid w:val="58B85899"/>
    <w:rsid w:val="58E363A9"/>
    <w:rsid w:val="593846B3"/>
    <w:rsid w:val="595E1678"/>
    <w:rsid w:val="596D5BD4"/>
    <w:rsid w:val="597E3DD8"/>
    <w:rsid w:val="59B16976"/>
    <w:rsid w:val="59F80043"/>
    <w:rsid w:val="5A09252F"/>
    <w:rsid w:val="5A0B2778"/>
    <w:rsid w:val="5A2A7C7B"/>
    <w:rsid w:val="5A3E2560"/>
    <w:rsid w:val="5A5D3B6E"/>
    <w:rsid w:val="5A637A76"/>
    <w:rsid w:val="5A673229"/>
    <w:rsid w:val="5A6D33BA"/>
    <w:rsid w:val="5A792B1F"/>
    <w:rsid w:val="5A874767"/>
    <w:rsid w:val="5AA85BE2"/>
    <w:rsid w:val="5AAD6F28"/>
    <w:rsid w:val="5AD63A24"/>
    <w:rsid w:val="5AE91224"/>
    <w:rsid w:val="5B2E1A1D"/>
    <w:rsid w:val="5B452BFB"/>
    <w:rsid w:val="5B843A1C"/>
    <w:rsid w:val="5B873E3F"/>
    <w:rsid w:val="5BD65097"/>
    <w:rsid w:val="5BDC19F5"/>
    <w:rsid w:val="5C02690E"/>
    <w:rsid w:val="5C196DA7"/>
    <w:rsid w:val="5C2A048C"/>
    <w:rsid w:val="5C80234E"/>
    <w:rsid w:val="5C8A680C"/>
    <w:rsid w:val="5C9F39F5"/>
    <w:rsid w:val="5CA2018D"/>
    <w:rsid w:val="5CDA4186"/>
    <w:rsid w:val="5D0C4701"/>
    <w:rsid w:val="5D0F0395"/>
    <w:rsid w:val="5D221076"/>
    <w:rsid w:val="5D397964"/>
    <w:rsid w:val="5D5A391C"/>
    <w:rsid w:val="5D5F10C0"/>
    <w:rsid w:val="5D891B7B"/>
    <w:rsid w:val="5DAD38EE"/>
    <w:rsid w:val="5DC745AD"/>
    <w:rsid w:val="5E006862"/>
    <w:rsid w:val="5E0207B9"/>
    <w:rsid w:val="5E1834A1"/>
    <w:rsid w:val="5E261785"/>
    <w:rsid w:val="5E4A7017"/>
    <w:rsid w:val="5E552BBA"/>
    <w:rsid w:val="5E611C10"/>
    <w:rsid w:val="5E7A0F3F"/>
    <w:rsid w:val="5EC24B1C"/>
    <w:rsid w:val="5EEA61D6"/>
    <w:rsid w:val="5EFC7377"/>
    <w:rsid w:val="5F06174D"/>
    <w:rsid w:val="5F3A3602"/>
    <w:rsid w:val="5F45733B"/>
    <w:rsid w:val="5F5F6BC4"/>
    <w:rsid w:val="5F6277C6"/>
    <w:rsid w:val="5F6D0B1D"/>
    <w:rsid w:val="5F89254F"/>
    <w:rsid w:val="5F8D0B82"/>
    <w:rsid w:val="5FCC5339"/>
    <w:rsid w:val="5FE34A5B"/>
    <w:rsid w:val="5FF4730D"/>
    <w:rsid w:val="5FFE1E36"/>
    <w:rsid w:val="60232584"/>
    <w:rsid w:val="6060660E"/>
    <w:rsid w:val="607330CE"/>
    <w:rsid w:val="60825176"/>
    <w:rsid w:val="609F2AC4"/>
    <w:rsid w:val="60E530F9"/>
    <w:rsid w:val="60FA2EE8"/>
    <w:rsid w:val="61054A27"/>
    <w:rsid w:val="610A52BC"/>
    <w:rsid w:val="611D2366"/>
    <w:rsid w:val="61421856"/>
    <w:rsid w:val="615227C4"/>
    <w:rsid w:val="61654E3F"/>
    <w:rsid w:val="6182292A"/>
    <w:rsid w:val="619B0F46"/>
    <w:rsid w:val="619F7F92"/>
    <w:rsid w:val="61F94C26"/>
    <w:rsid w:val="62000E56"/>
    <w:rsid w:val="62196934"/>
    <w:rsid w:val="624F3E49"/>
    <w:rsid w:val="62632286"/>
    <w:rsid w:val="626D194D"/>
    <w:rsid w:val="62855E5B"/>
    <w:rsid w:val="62885958"/>
    <w:rsid w:val="62A249D3"/>
    <w:rsid w:val="62C236F2"/>
    <w:rsid w:val="62F40B65"/>
    <w:rsid w:val="62FC2CFE"/>
    <w:rsid w:val="63024505"/>
    <w:rsid w:val="635600A5"/>
    <w:rsid w:val="635B1DB5"/>
    <w:rsid w:val="63711FED"/>
    <w:rsid w:val="63880DDC"/>
    <w:rsid w:val="638D750D"/>
    <w:rsid w:val="63AC6CC0"/>
    <w:rsid w:val="64055776"/>
    <w:rsid w:val="64133520"/>
    <w:rsid w:val="64240056"/>
    <w:rsid w:val="643E143A"/>
    <w:rsid w:val="64491666"/>
    <w:rsid w:val="648B6EEF"/>
    <w:rsid w:val="64C158BF"/>
    <w:rsid w:val="64CE2EAA"/>
    <w:rsid w:val="652B5154"/>
    <w:rsid w:val="653C3090"/>
    <w:rsid w:val="65525F8C"/>
    <w:rsid w:val="65854376"/>
    <w:rsid w:val="658767BE"/>
    <w:rsid w:val="65892531"/>
    <w:rsid w:val="66195831"/>
    <w:rsid w:val="662E75B1"/>
    <w:rsid w:val="66304E17"/>
    <w:rsid w:val="66342C2E"/>
    <w:rsid w:val="66393682"/>
    <w:rsid w:val="663E784C"/>
    <w:rsid w:val="668B6A45"/>
    <w:rsid w:val="66AA7936"/>
    <w:rsid w:val="67011F07"/>
    <w:rsid w:val="672F3F24"/>
    <w:rsid w:val="673E055F"/>
    <w:rsid w:val="6744340D"/>
    <w:rsid w:val="67551CE3"/>
    <w:rsid w:val="67A22552"/>
    <w:rsid w:val="67A9392D"/>
    <w:rsid w:val="67B22DCC"/>
    <w:rsid w:val="67BE71AA"/>
    <w:rsid w:val="67D90273"/>
    <w:rsid w:val="67DE5875"/>
    <w:rsid w:val="67E55852"/>
    <w:rsid w:val="67EB1AB4"/>
    <w:rsid w:val="67FA1285"/>
    <w:rsid w:val="68511BC0"/>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11987"/>
    <w:rsid w:val="69CC2BFF"/>
    <w:rsid w:val="69DC05AB"/>
    <w:rsid w:val="69FD55B8"/>
    <w:rsid w:val="6A0B1C62"/>
    <w:rsid w:val="6A2406C8"/>
    <w:rsid w:val="6ADE0BD1"/>
    <w:rsid w:val="6AE96859"/>
    <w:rsid w:val="6AEC76C4"/>
    <w:rsid w:val="6B147746"/>
    <w:rsid w:val="6B24787C"/>
    <w:rsid w:val="6B573233"/>
    <w:rsid w:val="6B587077"/>
    <w:rsid w:val="6B5B6274"/>
    <w:rsid w:val="6B935D53"/>
    <w:rsid w:val="6C196F71"/>
    <w:rsid w:val="6C226FCB"/>
    <w:rsid w:val="6C31226F"/>
    <w:rsid w:val="6C53684F"/>
    <w:rsid w:val="6C552F0B"/>
    <w:rsid w:val="6C8C67B7"/>
    <w:rsid w:val="6C9D744C"/>
    <w:rsid w:val="6CF342BF"/>
    <w:rsid w:val="6CFB0BC9"/>
    <w:rsid w:val="6D167928"/>
    <w:rsid w:val="6D26299B"/>
    <w:rsid w:val="6D2C6CD6"/>
    <w:rsid w:val="6D4772EC"/>
    <w:rsid w:val="6D9078AF"/>
    <w:rsid w:val="6DAA3FEF"/>
    <w:rsid w:val="6DC0172B"/>
    <w:rsid w:val="6DCB690C"/>
    <w:rsid w:val="6DD41A5B"/>
    <w:rsid w:val="6DF43C2E"/>
    <w:rsid w:val="6DF51CA3"/>
    <w:rsid w:val="6DFE78DB"/>
    <w:rsid w:val="6E0A6366"/>
    <w:rsid w:val="6E2217DB"/>
    <w:rsid w:val="6E8335BD"/>
    <w:rsid w:val="6E8E12EF"/>
    <w:rsid w:val="6E972936"/>
    <w:rsid w:val="6ED446C5"/>
    <w:rsid w:val="6F2A7D94"/>
    <w:rsid w:val="6F8331F1"/>
    <w:rsid w:val="6F8B79BC"/>
    <w:rsid w:val="6FAE1A09"/>
    <w:rsid w:val="6FD75BF8"/>
    <w:rsid w:val="70407D90"/>
    <w:rsid w:val="705D4A5A"/>
    <w:rsid w:val="707723D0"/>
    <w:rsid w:val="70F5661B"/>
    <w:rsid w:val="71360107"/>
    <w:rsid w:val="713B688E"/>
    <w:rsid w:val="71D43752"/>
    <w:rsid w:val="71F1796A"/>
    <w:rsid w:val="72154626"/>
    <w:rsid w:val="72262B5D"/>
    <w:rsid w:val="72283FF7"/>
    <w:rsid w:val="722E7212"/>
    <w:rsid w:val="72311532"/>
    <w:rsid w:val="723A0474"/>
    <w:rsid w:val="725923E4"/>
    <w:rsid w:val="72864BF7"/>
    <w:rsid w:val="729023FC"/>
    <w:rsid w:val="732D7E34"/>
    <w:rsid w:val="73C0646E"/>
    <w:rsid w:val="742222F5"/>
    <w:rsid w:val="74476126"/>
    <w:rsid w:val="74706664"/>
    <w:rsid w:val="747F3682"/>
    <w:rsid w:val="749C4185"/>
    <w:rsid w:val="74BA06CD"/>
    <w:rsid w:val="75067759"/>
    <w:rsid w:val="752E6DCD"/>
    <w:rsid w:val="7551380D"/>
    <w:rsid w:val="75600BE5"/>
    <w:rsid w:val="7564475C"/>
    <w:rsid w:val="7583797F"/>
    <w:rsid w:val="75A02E60"/>
    <w:rsid w:val="75D20F1D"/>
    <w:rsid w:val="75DA2C18"/>
    <w:rsid w:val="75DEE976"/>
    <w:rsid w:val="75F54412"/>
    <w:rsid w:val="761D08E0"/>
    <w:rsid w:val="762027B2"/>
    <w:rsid w:val="765D347C"/>
    <w:rsid w:val="76826699"/>
    <w:rsid w:val="76BF021D"/>
    <w:rsid w:val="76C87133"/>
    <w:rsid w:val="76CB0134"/>
    <w:rsid w:val="76CD08D5"/>
    <w:rsid w:val="76DB4B92"/>
    <w:rsid w:val="76FD013A"/>
    <w:rsid w:val="77052AA4"/>
    <w:rsid w:val="77136511"/>
    <w:rsid w:val="77340A39"/>
    <w:rsid w:val="77351FD0"/>
    <w:rsid w:val="773B7B93"/>
    <w:rsid w:val="77420E4E"/>
    <w:rsid w:val="77472422"/>
    <w:rsid w:val="775C14FE"/>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416A5"/>
    <w:rsid w:val="79A97383"/>
    <w:rsid w:val="79E27E8B"/>
    <w:rsid w:val="79F850CE"/>
    <w:rsid w:val="79FD443C"/>
    <w:rsid w:val="7A1D1975"/>
    <w:rsid w:val="7A212623"/>
    <w:rsid w:val="7A3E5150"/>
    <w:rsid w:val="7A4670D6"/>
    <w:rsid w:val="7A4B1793"/>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5E2286"/>
    <w:rsid w:val="7C7C10F6"/>
    <w:rsid w:val="7C853BEA"/>
    <w:rsid w:val="7C881368"/>
    <w:rsid w:val="7CC37355"/>
    <w:rsid w:val="7CE27788"/>
    <w:rsid w:val="7D0C32F1"/>
    <w:rsid w:val="7D0F408D"/>
    <w:rsid w:val="7D491C6C"/>
    <w:rsid w:val="7D5429C0"/>
    <w:rsid w:val="7D6E6D43"/>
    <w:rsid w:val="7D711B45"/>
    <w:rsid w:val="7DB57A34"/>
    <w:rsid w:val="7DE60973"/>
    <w:rsid w:val="7DEF0916"/>
    <w:rsid w:val="7E1E5218"/>
    <w:rsid w:val="7E875573"/>
    <w:rsid w:val="7E9A4E1F"/>
    <w:rsid w:val="7EA7723A"/>
    <w:rsid w:val="7EF56FBB"/>
    <w:rsid w:val="7F0768EB"/>
    <w:rsid w:val="7F143BEC"/>
    <w:rsid w:val="7F715AF2"/>
    <w:rsid w:val="7F792F33"/>
    <w:rsid w:val="7F886E69"/>
    <w:rsid w:val="7FC248DA"/>
    <w:rsid w:val="8EF16C3D"/>
    <w:rsid w:val="9FE688BC"/>
    <w:rsid w:val="B73B9151"/>
    <w:rsid w:val="BB7FA927"/>
    <w:rsid w:val="CBBDCC20"/>
    <w:rsid w:val="F4EDDB32"/>
    <w:rsid w:val="F5FFD31F"/>
    <w:rsid w:val="FDFF2A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8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8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95"/>
    <w:autoRedefine/>
    <w:qFormat/>
    <w:uiPriority w:val="99"/>
    <w:rPr>
      <w:rFonts w:ascii="宋体" w:hAnsi="Courier New" w:cs="Arial"/>
      <w:szCs w:val="21"/>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12"/>
    <w:autoRedefine/>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46"/>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21"/>
    <w:autoRedefine/>
    <w:qFormat/>
    <w:uiPriority w:val="99"/>
    <w:pPr>
      <w:shd w:val="clear" w:color="auto" w:fill="000080"/>
    </w:pPr>
    <w:rPr>
      <w:sz w:val="24"/>
      <w:szCs w:val="20"/>
    </w:rPr>
  </w:style>
  <w:style w:type="paragraph" w:styleId="20">
    <w:name w:val="annotation text"/>
    <w:basedOn w:val="1"/>
    <w:link w:val="349"/>
    <w:autoRedefine/>
    <w:qFormat/>
    <w:uiPriority w:val="99"/>
    <w:pPr>
      <w:jc w:val="left"/>
    </w:pPr>
    <w:rPr>
      <w:sz w:val="24"/>
      <w:szCs w:val="20"/>
    </w:rPr>
  </w:style>
  <w:style w:type="paragraph" w:styleId="21">
    <w:name w:val="Salutation"/>
    <w:basedOn w:val="1"/>
    <w:next w:val="1"/>
    <w:link w:val="90"/>
    <w:autoRedefine/>
    <w:qFormat/>
    <w:uiPriority w:val="99"/>
    <w:rPr>
      <w:rFonts w:ascii="仿宋_GB2312" w:eastAsia="仿宋_GB2312"/>
      <w:sz w:val="28"/>
      <w:szCs w:val="20"/>
    </w:rPr>
  </w:style>
  <w:style w:type="paragraph" w:styleId="22">
    <w:name w:val="Body Text 3"/>
    <w:basedOn w:val="1"/>
    <w:link w:val="91"/>
    <w:autoRedefine/>
    <w:qFormat/>
    <w:uiPriority w:val="99"/>
    <w:pPr>
      <w:jc w:val="center"/>
    </w:pPr>
    <w:rPr>
      <w:szCs w:val="20"/>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link w:val="92"/>
    <w:autoRedefine/>
    <w:qFormat/>
    <w:uiPriority w:val="99"/>
    <w:pPr>
      <w:autoSpaceDE w:val="0"/>
      <w:autoSpaceDN w:val="0"/>
      <w:spacing w:line="360" w:lineRule="auto"/>
    </w:pPr>
    <w:rPr>
      <w:rFonts w:ascii="宋体" w:hAnsi="Arial" w:cs="Arial"/>
      <w:sz w:val="24"/>
      <w:szCs w:val="21"/>
      <w:lang w:val="zh-CN"/>
    </w:rPr>
  </w:style>
  <w:style w:type="paragraph" w:styleId="25">
    <w:name w:val="Body Text Indent"/>
    <w:basedOn w:val="1"/>
    <w:next w:val="1"/>
    <w:link w:val="93"/>
    <w:autoRedefine/>
    <w:qFormat/>
    <w:uiPriority w:val="99"/>
    <w:pPr>
      <w:spacing w:line="480" w:lineRule="exact"/>
      <w:ind w:firstLine="480" w:firstLineChars="200"/>
    </w:pPr>
    <w:rPr>
      <w:rFonts w:ascii="宋体" w:hAnsi="宋体"/>
      <w:sz w:val="24"/>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4"/>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96"/>
    <w:autoRedefine/>
    <w:qFormat/>
    <w:uiPriority w:val="99"/>
    <w:pPr>
      <w:ind w:left="100" w:leftChars="2500"/>
    </w:pPr>
    <w:rPr>
      <w:rFonts w:ascii="宋体"/>
      <w:sz w:val="24"/>
      <w:szCs w:val="21"/>
      <w:lang w:val="zh-CN"/>
    </w:rPr>
  </w:style>
  <w:style w:type="paragraph" w:styleId="36">
    <w:name w:val="Body Text Indent 2"/>
    <w:basedOn w:val="1"/>
    <w:link w:val="97"/>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98"/>
    <w:autoRedefine/>
    <w:qFormat/>
    <w:uiPriority w:val="99"/>
    <w:rPr>
      <w:lang w:val="zh-CN"/>
    </w:rPr>
  </w:style>
  <w:style w:type="paragraph" w:styleId="38">
    <w:name w:val="Balloon Text"/>
    <w:basedOn w:val="1"/>
    <w:link w:val="207"/>
    <w:autoRedefine/>
    <w:qFormat/>
    <w:uiPriority w:val="99"/>
    <w:rPr>
      <w:sz w:val="18"/>
      <w:szCs w:val="20"/>
    </w:rPr>
  </w:style>
  <w:style w:type="paragraph" w:styleId="39">
    <w:name w:val="footer"/>
    <w:basedOn w:val="1"/>
    <w:link w:val="385"/>
    <w:autoRedefine/>
    <w:qFormat/>
    <w:uiPriority w:val="0"/>
    <w:pPr>
      <w:tabs>
        <w:tab w:val="center" w:pos="4153"/>
        <w:tab w:val="right" w:pos="8306"/>
      </w:tabs>
      <w:snapToGrid w:val="0"/>
      <w:jc w:val="left"/>
    </w:pPr>
    <w:rPr>
      <w:sz w:val="18"/>
      <w:szCs w:val="20"/>
    </w:rPr>
  </w:style>
  <w:style w:type="paragraph" w:styleId="40">
    <w:name w:val="header"/>
    <w:basedOn w:val="1"/>
    <w:link w:val="394"/>
    <w:autoRedefine/>
    <w:qFormat/>
    <w:uiPriority w:val="0"/>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02"/>
    <w:autoRedefine/>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99"/>
  </w:style>
  <w:style w:type="paragraph" w:styleId="43">
    <w:name w:val="toc 4"/>
    <w:basedOn w:val="1"/>
    <w:next w:val="1"/>
    <w:autoRedefine/>
    <w:qFormat/>
    <w:uiPriority w:val="99"/>
    <w:pPr>
      <w:ind w:left="1260" w:leftChars="600"/>
    </w:pPr>
  </w:style>
  <w:style w:type="paragraph" w:styleId="44">
    <w:name w:val="index heading"/>
    <w:basedOn w:val="1"/>
    <w:next w:val="45"/>
    <w:autoRedefine/>
    <w:qFormat/>
    <w:uiPriority w:val="99"/>
    <w:pPr>
      <w:adjustRightInd/>
      <w:ind w:firstLine="200" w:firstLineChars="200"/>
    </w:pPr>
  </w:style>
  <w:style w:type="paragraph" w:styleId="45">
    <w:name w:val="index 1"/>
    <w:basedOn w:val="1"/>
    <w:next w:val="1"/>
    <w:autoRedefine/>
    <w:qFormat/>
    <w:uiPriority w:val="99"/>
    <w:pPr>
      <w:adjustRightInd/>
      <w:spacing w:line="360" w:lineRule="auto"/>
      <w:ind w:firstLine="200" w:firstLineChars="200"/>
      <w:jc w:val="center"/>
    </w:pPr>
    <w:rPr>
      <w:sz w:val="24"/>
      <w:szCs w:val="20"/>
    </w:rPr>
  </w:style>
  <w:style w:type="paragraph" w:styleId="46">
    <w:name w:val="Subtitle"/>
    <w:basedOn w:val="1"/>
    <w:link w:val="103"/>
    <w:autoRedefine/>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autoRedefine/>
    <w:qFormat/>
    <w:uiPriority w:val="99"/>
    <w:pPr>
      <w:tabs>
        <w:tab w:val="left" w:pos="902"/>
      </w:tabs>
      <w:adjustRightInd/>
      <w:spacing w:line="400" w:lineRule="exact"/>
      <w:ind w:left="902" w:hanging="420"/>
    </w:pPr>
    <w:rPr>
      <w:sz w:val="24"/>
      <w:szCs w:val="20"/>
    </w:rPr>
  </w:style>
  <w:style w:type="paragraph" w:styleId="48">
    <w:name w:val="List"/>
    <w:basedOn w:val="1"/>
    <w:autoRedefine/>
    <w:qFormat/>
    <w:uiPriority w:val="99"/>
    <w:pPr>
      <w:ind w:left="200" w:hanging="200" w:hangingChars="200"/>
    </w:pPr>
  </w:style>
  <w:style w:type="paragraph" w:styleId="49">
    <w:name w:val="footnote text"/>
    <w:basedOn w:val="16"/>
    <w:link w:val="104"/>
    <w:autoRedefine/>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autoRedefine/>
    <w:qFormat/>
    <w:uiPriority w:val="99"/>
    <w:pPr>
      <w:ind w:left="2100" w:leftChars="1000"/>
    </w:pPr>
  </w:style>
  <w:style w:type="paragraph" w:styleId="51">
    <w:name w:val="List 5"/>
    <w:basedOn w:val="1"/>
    <w:autoRedefine/>
    <w:qFormat/>
    <w:uiPriority w:val="99"/>
    <w:pPr>
      <w:adjustRightInd/>
      <w:ind w:left="100" w:leftChars="800" w:hanging="200" w:hangingChars="200"/>
    </w:pPr>
  </w:style>
  <w:style w:type="paragraph" w:styleId="52">
    <w:name w:val="Body Text Indent 3"/>
    <w:basedOn w:val="1"/>
    <w:link w:val="105"/>
    <w:autoRedefine/>
    <w:qFormat/>
    <w:uiPriority w:val="99"/>
    <w:pPr>
      <w:spacing w:line="360" w:lineRule="auto"/>
      <w:ind w:firstLine="420"/>
    </w:pPr>
    <w:rPr>
      <w:sz w:val="24"/>
      <w:szCs w:val="20"/>
    </w:rPr>
  </w:style>
  <w:style w:type="paragraph" w:styleId="53">
    <w:name w:val="toc 2"/>
    <w:basedOn w:val="1"/>
    <w:next w:val="1"/>
    <w:autoRedefine/>
    <w:qFormat/>
    <w:uiPriority w:val="99"/>
    <w:pPr>
      <w:ind w:left="420" w:leftChars="200"/>
    </w:pPr>
  </w:style>
  <w:style w:type="paragraph" w:styleId="54">
    <w:name w:val="toc 9"/>
    <w:basedOn w:val="1"/>
    <w:next w:val="1"/>
    <w:autoRedefine/>
    <w:qFormat/>
    <w:uiPriority w:val="99"/>
    <w:pPr>
      <w:ind w:left="3360" w:leftChars="1600"/>
    </w:pPr>
  </w:style>
  <w:style w:type="paragraph" w:styleId="55">
    <w:name w:val="Body Text 2"/>
    <w:basedOn w:val="1"/>
    <w:link w:val="106"/>
    <w:autoRedefine/>
    <w:qFormat/>
    <w:uiPriority w:val="99"/>
    <w:pPr>
      <w:spacing w:after="120" w:line="480" w:lineRule="auto"/>
    </w:pPr>
  </w:style>
  <w:style w:type="paragraph" w:styleId="56">
    <w:name w:val="HTML Preformatted"/>
    <w:basedOn w:val="1"/>
    <w:link w:val="10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108"/>
    <w:autoRedefine/>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9"/>
    <w:autoRedefine/>
    <w:qFormat/>
    <w:uiPriority w:val="99"/>
    <w:rPr>
      <w:b/>
      <w:bCs/>
    </w:rPr>
  </w:style>
  <w:style w:type="paragraph" w:styleId="60">
    <w:name w:val="Body Text First Indent"/>
    <w:basedOn w:val="24"/>
    <w:next w:val="50"/>
    <w:link w:val="110"/>
    <w:autoRedefine/>
    <w:qFormat/>
    <w:uiPriority w:val="99"/>
    <w:pPr>
      <w:ind w:firstLine="420"/>
    </w:pPr>
    <w:rPr>
      <w:rFonts w:hAnsi="Times New Roman" w:cs="Times New Roman"/>
      <w:szCs w:val="20"/>
    </w:rPr>
  </w:style>
  <w:style w:type="paragraph" w:styleId="61">
    <w:name w:val="Body Text First Indent 2"/>
    <w:basedOn w:val="25"/>
    <w:next w:val="1"/>
    <w:link w:val="111"/>
    <w:autoRedefine/>
    <w:qFormat/>
    <w:uiPriority w:val="99"/>
    <w:pPr>
      <w:adjustRightInd/>
      <w:spacing w:after="120" w:line="240" w:lineRule="auto"/>
      <w:ind w:left="420" w:leftChars="200" w:firstLine="210"/>
    </w:pPr>
    <w:rPr>
      <w:sz w:val="21"/>
    </w:rPr>
  </w:style>
  <w:style w:type="table" w:styleId="63">
    <w:name w:val="Table Grid"/>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99"/>
    <w:rPr>
      <w:rFonts w:cs="Times New Roman"/>
      <w:b/>
    </w:rPr>
  </w:style>
  <w:style w:type="character" w:styleId="71">
    <w:name w:val="endnote reference"/>
    <w:basedOn w:val="69"/>
    <w:autoRedefine/>
    <w:qFormat/>
    <w:uiPriority w:val="99"/>
    <w:rPr>
      <w:rFonts w:cs="Times New Roman"/>
      <w:vertAlign w:val="superscript"/>
    </w:rPr>
  </w:style>
  <w:style w:type="character" w:styleId="72">
    <w:name w:val="page number"/>
    <w:basedOn w:val="69"/>
    <w:autoRedefine/>
    <w:qFormat/>
    <w:uiPriority w:val="99"/>
    <w:rPr>
      <w:rFonts w:ascii="Arial" w:hAnsi="Arial" w:eastAsia="黑体" w:cs="Arial"/>
      <w:snapToGrid w:val="0"/>
      <w:kern w:val="0"/>
      <w:sz w:val="21"/>
      <w:szCs w:val="21"/>
    </w:rPr>
  </w:style>
  <w:style w:type="character" w:styleId="73">
    <w:name w:val="FollowedHyperlink"/>
    <w:basedOn w:val="69"/>
    <w:autoRedefine/>
    <w:qFormat/>
    <w:uiPriority w:val="99"/>
    <w:rPr>
      <w:rFonts w:ascii="Arial" w:hAnsi="Arial" w:eastAsia="黑体" w:cs="Times New Roman"/>
      <w:snapToGrid w:val="0"/>
      <w:color w:val="000000"/>
      <w:kern w:val="0"/>
      <w:sz w:val="18"/>
      <w:u w:val="none"/>
    </w:rPr>
  </w:style>
  <w:style w:type="character" w:styleId="74">
    <w:name w:val="Emphasis"/>
    <w:basedOn w:val="69"/>
    <w:autoRedefine/>
    <w:qFormat/>
    <w:uiPriority w:val="99"/>
    <w:rPr>
      <w:rFonts w:cs="Times New Roman"/>
      <w:color w:val="CC0033"/>
    </w:rPr>
  </w:style>
  <w:style w:type="character" w:styleId="75">
    <w:name w:val="line number"/>
    <w:basedOn w:val="69"/>
    <w:autoRedefine/>
    <w:qFormat/>
    <w:uiPriority w:val="99"/>
    <w:rPr>
      <w:rFonts w:ascii="Arial" w:hAnsi="Arial" w:eastAsia="黑体" w:cs="Arial"/>
      <w:snapToGrid w:val="0"/>
      <w:kern w:val="0"/>
      <w:sz w:val="21"/>
      <w:szCs w:val="21"/>
    </w:rPr>
  </w:style>
  <w:style w:type="character" w:styleId="76">
    <w:name w:val="Hyperlink"/>
    <w:basedOn w:val="69"/>
    <w:autoRedefine/>
    <w:qFormat/>
    <w:uiPriority w:val="99"/>
    <w:rPr>
      <w:rFonts w:ascii="Arial" w:hAnsi="Arial" w:eastAsia="黑体" w:cs="Times New Roman"/>
      <w:snapToGrid w:val="0"/>
      <w:color w:val="000000"/>
      <w:kern w:val="0"/>
      <w:sz w:val="18"/>
      <w:u w:val="none"/>
    </w:rPr>
  </w:style>
  <w:style w:type="character" w:styleId="77">
    <w:name w:val="HTML Code"/>
    <w:basedOn w:val="69"/>
    <w:autoRedefine/>
    <w:qFormat/>
    <w:uiPriority w:val="99"/>
    <w:rPr>
      <w:rFonts w:ascii="黑体" w:hAnsi="Courier New" w:eastAsia="黑体" w:cs="Times New Roman"/>
      <w:sz w:val="20"/>
    </w:rPr>
  </w:style>
  <w:style w:type="character" w:styleId="78">
    <w:name w:val="annotation reference"/>
    <w:basedOn w:val="69"/>
    <w:autoRedefine/>
    <w:qFormat/>
    <w:uiPriority w:val="99"/>
    <w:rPr>
      <w:rFonts w:cs="Times New Roman"/>
      <w:sz w:val="21"/>
    </w:rPr>
  </w:style>
  <w:style w:type="character" w:customStyle="1" w:styleId="79">
    <w:name w:val="Heading 1 Char"/>
    <w:basedOn w:val="69"/>
    <w:autoRedefine/>
    <w:qFormat/>
    <w:locked/>
    <w:uiPriority w:val="99"/>
    <w:rPr>
      <w:rFonts w:ascii="Times New Roman" w:hAnsi="Times New Roman" w:eastAsia="黑体" w:cs="Times New Roman"/>
      <w:b/>
      <w:kern w:val="0"/>
      <w:sz w:val="24"/>
    </w:rPr>
  </w:style>
  <w:style w:type="character" w:customStyle="1" w:styleId="80">
    <w:name w:val="标题 2 字符1"/>
    <w:basedOn w:val="69"/>
    <w:link w:val="4"/>
    <w:autoRedefine/>
    <w:semiHidden/>
    <w:qFormat/>
    <w:locked/>
    <w:uiPriority w:val="99"/>
    <w:rPr>
      <w:rFonts w:ascii="Cambria" w:hAnsi="Cambria" w:eastAsia="宋体" w:cs="Times New Roman"/>
      <w:b/>
      <w:bCs/>
      <w:sz w:val="32"/>
      <w:szCs w:val="32"/>
    </w:rPr>
  </w:style>
  <w:style w:type="character" w:customStyle="1" w:styleId="81">
    <w:name w:val="标题 3 字符1"/>
    <w:basedOn w:val="69"/>
    <w:link w:val="5"/>
    <w:autoRedefine/>
    <w:semiHidden/>
    <w:qFormat/>
    <w:locked/>
    <w:uiPriority w:val="99"/>
    <w:rPr>
      <w:rFonts w:cs="Times New Roman"/>
      <w:b/>
      <w:bCs/>
      <w:sz w:val="32"/>
      <w:szCs w:val="32"/>
    </w:rPr>
  </w:style>
  <w:style w:type="character" w:customStyle="1" w:styleId="82">
    <w:name w:val="标题 4 字符1"/>
    <w:basedOn w:val="69"/>
    <w:link w:val="6"/>
    <w:autoRedefine/>
    <w:qFormat/>
    <w:locked/>
    <w:uiPriority w:val="99"/>
    <w:rPr>
      <w:rFonts w:ascii="Arial" w:hAnsi="Arial" w:eastAsia="黑体" w:cs="Times New Roman"/>
      <w:b/>
      <w:kern w:val="2"/>
      <w:sz w:val="28"/>
      <w:lang w:val="zh-CN"/>
    </w:rPr>
  </w:style>
  <w:style w:type="character" w:customStyle="1" w:styleId="83">
    <w:name w:val="标题 5 字符"/>
    <w:basedOn w:val="69"/>
    <w:link w:val="7"/>
    <w:autoRedefine/>
    <w:qFormat/>
    <w:locked/>
    <w:uiPriority w:val="99"/>
    <w:rPr>
      <w:rFonts w:cs="Times New Roman"/>
      <w:b/>
      <w:kern w:val="2"/>
      <w:sz w:val="28"/>
    </w:rPr>
  </w:style>
  <w:style w:type="character" w:customStyle="1" w:styleId="84">
    <w:name w:val="标题 6 字符"/>
    <w:basedOn w:val="69"/>
    <w:link w:val="8"/>
    <w:autoRedefine/>
    <w:qFormat/>
    <w:locked/>
    <w:uiPriority w:val="99"/>
    <w:rPr>
      <w:rFonts w:ascii="Arial" w:hAnsi="Arial" w:eastAsia="黑体" w:cs="Times New Roman"/>
      <w:b/>
      <w:kern w:val="2"/>
      <w:sz w:val="24"/>
    </w:rPr>
  </w:style>
  <w:style w:type="character" w:customStyle="1" w:styleId="85">
    <w:name w:val="Heading 7 Char"/>
    <w:basedOn w:val="69"/>
    <w:autoRedefine/>
    <w:qFormat/>
    <w:locked/>
    <w:uiPriority w:val="99"/>
    <w:rPr>
      <w:rFonts w:ascii="宋体" w:hAnsi="宋体" w:eastAsia="宋体" w:cs="Times New Roman"/>
      <w:b/>
      <w:kern w:val="2"/>
      <w:sz w:val="24"/>
      <w:lang w:val="en-US" w:eastAsia="zh-CN"/>
    </w:rPr>
  </w:style>
  <w:style w:type="character" w:customStyle="1" w:styleId="86">
    <w:name w:val="标题 8 字符"/>
    <w:basedOn w:val="69"/>
    <w:link w:val="10"/>
    <w:autoRedefine/>
    <w:qFormat/>
    <w:locked/>
    <w:uiPriority w:val="99"/>
    <w:rPr>
      <w:rFonts w:ascii="Arial" w:hAnsi="Arial" w:eastAsia="黑体" w:cs="Times New Roman"/>
      <w:kern w:val="2"/>
      <w:sz w:val="24"/>
    </w:rPr>
  </w:style>
  <w:style w:type="character" w:customStyle="1" w:styleId="87">
    <w:name w:val="标题 9 字符"/>
    <w:basedOn w:val="69"/>
    <w:link w:val="11"/>
    <w:autoRedefine/>
    <w:qFormat/>
    <w:locked/>
    <w:uiPriority w:val="99"/>
    <w:rPr>
      <w:rFonts w:ascii="Arial" w:hAnsi="Arial" w:eastAsia="黑体" w:cs="Times New Roman"/>
      <w:kern w:val="2"/>
      <w:sz w:val="21"/>
    </w:rPr>
  </w:style>
  <w:style w:type="character" w:customStyle="1" w:styleId="88">
    <w:name w:val="Document Map Char"/>
    <w:basedOn w:val="69"/>
    <w:autoRedefine/>
    <w:qFormat/>
    <w:locked/>
    <w:uiPriority w:val="99"/>
    <w:rPr>
      <w:rFonts w:eastAsia="宋体" w:cs="Times New Roman"/>
      <w:kern w:val="2"/>
      <w:sz w:val="24"/>
      <w:lang w:val="en-US" w:eastAsia="zh-CN"/>
    </w:rPr>
  </w:style>
  <w:style w:type="character" w:customStyle="1" w:styleId="89">
    <w:name w:val="Comment Text Char"/>
    <w:basedOn w:val="69"/>
    <w:autoRedefine/>
    <w:qFormat/>
    <w:locked/>
    <w:uiPriority w:val="99"/>
    <w:rPr>
      <w:rFonts w:ascii="宋体" w:hAnsi="宋体" w:eastAsia="宋体" w:cs="Times New Roman"/>
      <w:kern w:val="2"/>
      <w:sz w:val="24"/>
      <w:lang w:val="en-US" w:eastAsia="zh-CN"/>
    </w:rPr>
  </w:style>
  <w:style w:type="character" w:customStyle="1" w:styleId="90">
    <w:name w:val="称呼 字符"/>
    <w:basedOn w:val="69"/>
    <w:link w:val="21"/>
    <w:autoRedefine/>
    <w:qFormat/>
    <w:locked/>
    <w:uiPriority w:val="99"/>
    <w:rPr>
      <w:rFonts w:ascii="仿宋_GB2312" w:eastAsia="仿宋_GB2312" w:cs="Times New Roman"/>
      <w:kern w:val="2"/>
      <w:sz w:val="28"/>
    </w:rPr>
  </w:style>
  <w:style w:type="character" w:customStyle="1" w:styleId="91">
    <w:name w:val="正文文本 3 字符"/>
    <w:basedOn w:val="69"/>
    <w:link w:val="22"/>
    <w:autoRedefine/>
    <w:qFormat/>
    <w:locked/>
    <w:uiPriority w:val="99"/>
    <w:rPr>
      <w:rFonts w:cs="Times New Roman"/>
      <w:kern w:val="2"/>
      <w:sz w:val="21"/>
    </w:rPr>
  </w:style>
  <w:style w:type="character" w:customStyle="1" w:styleId="92">
    <w:name w:val="正文文本 字符"/>
    <w:basedOn w:val="69"/>
    <w:link w:val="24"/>
    <w:autoRedefine/>
    <w:qFormat/>
    <w:locked/>
    <w:uiPriority w:val="99"/>
    <w:rPr>
      <w:rFonts w:ascii="宋体" w:hAnsi="Arial" w:eastAsia="宋体" w:cs="Times New Roman"/>
      <w:snapToGrid w:val="0"/>
      <w:kern w:val="2"/>
      <w:sz w:val="21"/>
      <w:lang w:val="zh-CN" w:eastAsia="zh-CN"/>
    </w:rPr>
  </w:style>
  <w:style w:type="character" w:customStyle="1" w:styleId="93">
    <w:name w:val="正文文本缩进 字符1"/>
    <w:basedOn w:val="69"/>
    <w:link w:val="25"/>
    <w:autoRedefine/>
    <w:qFormat/>
    <w:locked/>
    <w:uiPriority w:val="99"/>
    <w:rPr>
      <w:rFonts w:ascii="宋体" w:eastAsia="宋体" w:cs="Times New Roman"/>
      <w:kern w:val="2"/>
      <w:sz w:val="24"/>
    </w:rPr>
  </w:style>
  <w:style w:type="character" w:customStyle="1" w:styleId="94">
    <w:name w:val="HTML 地址 字符"/>
    <w:basedOn w:val="69"/>
    <w:link w:val="30"/>
    <w:autoRedefine/>
    <w:qFormat/>
    <w:locked/>
    <w:uiPriority w:val="99"/>
    <w:rPr>
      <w:rFonts w:ascii="宋体" w:eastAsia="宋体" w:cs="Times New Roman"/>
      <w:i/>
      <w:sz w:val="24"/>
    </w:rPr>
  </w:style>
  <w:style w:type="character" w:customStyle="1" w:styleId="95">
    <w:name w:val="纯文本 字符1"/>
    <w:basedOn w:val="69"/>
    <w:link w:val="2"/>
    <w:autoRedefine/>
    <w:qFormat/>
    <w:locked/>
    <w:uiPriority w:val="99"/>
    <w:rPr>
      <w:rFonts w:ascii="宋体" w:hAnsi="Courier New" w:eastAsia="宋体" w:cs="Times New Roman"/>
      <w:snapToGrid w:val="0"/>
      <w:kern w:val="2"/>
      <w:sz w:val="21"/>
      <w:lang w:val="en-US" w:eastAsia="zh-CN"/>
    </w:rPr>
  </w:style>
  <w:style w:type="character" w:customStyle="1" w:styleId="96">
    <w:name w:val="日期 字符"/>
    <w:basedOn w:val="69"/>
    <w:link w:val="35"/>
    <w:autoRedefine/>
    <w:qFormat/>
    <w:locked/>
    <w:uiPriority w:val="99"/>
    <w:rPr>
      <w:rFonts w:ascii="宋体" w:cs="Times New Roman"/>
      <w:kern w:val="2"/>
      <w:sz w:val="21"/>
      <w:lang w:val="zh-CN"/>
    </w:rPr>
  </w:style>
  <w:style w:type="character" w:customStyle="1" w:styleId="97">
    <w:name w:val="正文文本缩进 2 字符"/>
    <w:basedOn w:val="69"/>
    <w:link w:val="36"/>
    <w:autoRedefine/>
    <w:qFormat/>
    <w:locked/>
    <w:uiPriority w:val="99"/>
    <w:rPr>
      <w:rFonts w:ascii="宋体" w:cs="Times New Roman"/>
      <w:sz w:val="28"/>
    </w:rPr>
  </w:style>
  <w:style w:type="character" w:customStyle="1" w:styleId="98">
    <w:name w:val="尾注文本 字符"/>
    <w:basedOn w:val="69"/>
    <w:link w:val="37"/>
    <w:autoRedefine/>
    <w:qFormat/>
    <w:locked/>
    <w:uiPriority w:val="99"/>
    <w:rPr>
      <w:rFonts w:cs="Times New Roman"/>
      <w:kern w:val="2"/>
      <w:sz w:val="24"/>
      <w:lang w:val="zh-CN"/>
    </w:rPr>
  </w:style>
  <w:style w:type="character" w:customStyle="1" w:styleId="99">
    <w:name w:val="Balloon Text Char"/>
    <w:basedOn w:val="69"/>
    <w:autoRedefine/>
    <w:qFormat/>
    <w:locked/>
    <w:uiPriority w:val="99"/>
    <w:rPr>
      <w:rFonts w:eastAsia="宋体" w:cs="Times New Roman"/>
      <w:kern w:val="2"/>
      <w:sz w:val="18"/>
      <w:lang w:val="en-US" w:eastAsia="zh-CN"/>
    </w:rPr>
  </w:style>
  <w:style w:type="character" w:customStyle="1" w:styleId="100">
    <w:name w:val="Footer Char"/>
    <w:basedOn w:val="69"/>
    <w:autoRedefine/>
    <w:qFormat/>
    <w:locked/>
    <w:uiPriority w:val="99"/>
    <w:rPr>
      <w:rFonts w:eastAsia="宋体" w:cs="Times New Roman"/>
      <w:kern w:val="2"/>
      <w:sz w:val="18"/>
      <w:lang w:val="en-US" w:eastAsia="zh-CN"/>
    </w:rPr>
  </w:style>
  <w:style w:type="character" w:customStyle="1" w:styleId="101">
    <w:name w:val="Header Char"/>
    <w:basedOn w:val="69"/>
    <w:autoRedefine/>
    <w:qFormat/>
    <w:locked/>
    <w:uiPriority w:val="99"/>
    <w:rPr>
      <w:rFonts w:eastAsia="宋体" w:cs="Times New Roman"/>
      <w:kern w:val="2"/>
      <w:sz w:val="18"/>
      <w:lang w:val="en-US" w:eastAsia="zh-CN"/>
    </w:rPr>
  </w:style>
  <w:style w:type="character" w:customStyle="1" w:styleId="102">
    <w:name w:val="签名 字符"/>
    <w:basedOn w:val="69"/>
    <w:link w:val="41"/>
    <w:autoRedefine/>
    <w:qFormat/>
    <w:locked/>
    <w:uiPriority w:val="99"/>
    <w:rPr>
      <w:rFonts w:eastAsia="仿宋_GB2312" w:cs="Times New Roman"/>
      <w:sz w:val="24"/>
    </w:rPr>
  </w:style>
  <w:style w:type="character" w:customStyle="1" w:styleId="103">
    <w:name w:val="副标题 字符"/>
    <w:basedOn w:val="69"/>
    <w:link w:val="46"/>
    <w:autoRedefine/>
    <w:qFormat/>
    <w:locked/>
    <w:uiPriority w:val="99"/>
    <w:rPr>
      <w:rFonts w:ascii="Arial" w:hAnsi="Arial" w:eastAsia="隶书" w:cs="Times New Roman"/>
      <w:b/>
      <w:kern w:val="28"/>
      <w:sz w:val="32"/>
      <w:lang w:val="en-US" w:eastAsia="zh-CN"/>
    </w:rPr>
  </w:style>
  <w:style w:type="character" w:customStyle="1" w:styleId="104">
    <w:name w:val="脚注文本 字符"/>
    <w:basedOn w:val="69"/>
    <w:link w:val="49"/>
    <w:autoRedefine/>
    <w:qFormat/>
    <w:locked/>
    <w:uiPriority w:val="99"/>
    <w:rPr>
      <w:rFonts w:cs="Times New Roman"/>
      <w:color w:val="0000FF"/>
      <w:sz w:val="21"/>
    </w:rPr>
  </w:style>
  <w:style w:type="character" w:customStyle="1" w:styleId="105">
    <w:name w:val="正文文本缩进 3 字符"/>
    <w:basedOn w:val="69"/>
    <w:link w:val="52"/>
    <w:autoRedefine/>
    <w:qFormat/>
    <w:locked/>
    <w:uiPriority w:val="99"/>
    <w:rPr>
      <w:rFonts w:cs="Times New Roman"/>
      <w:kern w:val="2"/>
      <w:sz w:val="24"/>
    </w:rPr>
  </w:style>
  <w:style w:type="character" w:customStyle="1" w:styleId="106">
    <w:name w:val="正文文本 2 字符1"/>
    <w:basedOn w:val="69"/>
    <w:link w:val="55"/>
    <w:autoRedefine/>
    <w:qFormat/>
    <w:locked/>
    <w:uiPriority w:val="99"/>
    <w:rPr>
      <w:rFonts w:cs="Times New Roman"/>
      <w:kern w:val="2"/>
      <w:sz w:val="24"/>
    </w:rPr>
  </w:style>
  <w:style w:type="character" w:customStyle="1" w:styleId="107">
    <w:name w:val="HTML 预设格式 字符"/>
    <w:basedOn w:val="69"/>
    <w:link w:val="56"/>
    <w:autoRedefine/>
    <w:qFormat/>
    <w:locked/>
    <w:uiPriority w:val="99"/>
    <w:rPr>
      <w:rFonts w:ascii="黑体" w:hAnsi="Courier New" w:eastAsia="黑体" w:cs="Times New Roman"/>
    </w:rPr>
  </w:style>
  <w:style w:type="character" w:customStyle="1" w:styleId="108">
    <w:name w:val="标题 字符"/>
    <w:basedOn w:val="69"/>
    <w:link w:val="58"/>
    <w:autoRedefine/>
    <w:qFormat/>
    <w:locked/>
    <w:uiPriority w:val="99"/>
    <w:rPr>
      <w:rFonts w:cs="Times New Roman"/>
      <w:b/>
      <w:sz w:val="24"/>
      <w:lang w:val="en-GB"/>
    </w:rPr>
  </w:style>
  <w:style w:type="character" w:customStyle="1" w:styleId="109">
    <w:name w:val="批注主题 字符"/>
    <w:basedOn w:val="89"/>
    <w:link w:val="59"/>
    <w:autoRedefine/>
    <w:qFormat/>
    <w:locked/>
    <w:uiPriority w:val="99"/>
    <w:rPr>
      <w:rFonts w:ascii="宋体" w:hAnsi="宋体" w:eastAsia="宋体" w:cs="Times New Roman"/>
      <w:b/>
      <w:kern w:val="2"/>
      <w:sz w:val="24"/>
      <w:lang w:val="en-US" w:eastAsia="zh-CN"/>
    </w:rPr>
  </w:style>
  <w:style w:type="character" w:customStyle="1" w:styleId="110">
    <w:name w:val="正文文本首行缩进 字符"/>
    <w:basedOn w:val="92"/>
    <w:link w:val="60"/>
    <w:autoRedefine/>
    <w:qFormat/>
    <w:locked/>
    <w:uiPriority w:val="99"/>
    <w:rPr>
      <w:rFonts w:ascii="宋体" w:hAnsi="Arial" w:eastAsia="宋体" w:cs="Times New Roman"/>
      <w:snapToGrid w:val="0"/>
      <w:kern w:val="2"/>
      <w:sz w:val="24"/>
      <w:lang w:val="zh-CN" w:eastAsia="zh-CN"/>
    </w:rPr>
  </w:style>
  <w:style w:type="character" w:customStyle="1" w:styleId="111">
    <w:name w:val="正文文本首行缩进 2 字符"/>
    <w:basedOn w:val="93"/>
    <w:link w:val="61"/>
    <w:autoRedefine/>
    <w:qFormat/>
    <w:locked/>
    <w:uiPriority w:val="99"/>
    <w:rPr>
      <w:rFonts w:ascii="宋体" w:eastAsia="宋体" w:cs="Times New Roman"/>
      <w:kern w:val="2"/>
      <w:sz w:val="24"/>
    </w:rPr>
  </w:style>
  <w:style w:type="paragraph" w:customStyle="1" w:styleId="112">
    <w:name w:val="自动更正"/>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3">
    <w:name w:val="表格非标题文字 Char"/>
    <w:link w:val="114"/>
    <w:autoRedefine/>
    <w:qFormat/>
    <w:locked/>
    <w:uiPriority w:val="99"/>
    <w:rPr>
      <w:rFonts w:ascii="Futura Bk" w:hAnsi="Futura Bk"/>
      <w:kern w:val="2"/>
      <w:sz w:val="21"/>
      <w:lang w:val="en-US" w:eastAsia="zh-CN"/>
    </w:rPr>
  </w:style>
  <w:style w:type="paragraph" w:customStyle="1" w:styleId="114">
    <w:name w:val="表格非标题文字"/>
    <w:link w:val="11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autoRedefine/>
    <w:qFormat/>
    <w:locked/>
    <w:uiPriority w:val="99"/>
    <w:rPr>
      <w:rFonts w:ascii="宋体" w:eastAsia="宋体"/>
      <w:sz w:val="24"/>
    </w:rPr>
  </w:style>
  <w:style w:type="paragraph" w:customStyle="1" w:styleId="116">
    <w:name w:val="*正文"/>
    <w:basedOn w:val="1"/>
    <w:link w:val="115"/>
    <w:autoRedefine/>
    <w:qFormat/>
    <w:uiPriority w:val="99"/>
    <w:pPr>
      <w:snapToGrid w:val="0"/>
      <w:spacing w:line="360" w:lineRule="auto"/>
      <w:ind w:firstLine="482"/>
      <w:jc w:val="left"/>
    </w:pPr>
    <w:rPr>
      <w:rFonts w:ascii="宋体"/>
      <w:kern w:val="0"/>
      <w:sz w:val="24"/>
      <w:szCs w:val="20"/>
    </w:rPr>
  </w:style>
  <w:style w:type="character" w:customStyle="1" w:styleId="117">
    <w:name w:val="Char Char71"/>
    <w:autoRedefine/>
    <w:semiHidden/>
    <w:qFormat/>
    <w:uiPriority w:val="99"/>
    <w:rPr>
      <w:rFonts w:eastAsia="宋体"/>
      <w:kern w:val="2"/>
      <w:sz w:val="24"/>
      <w:lang w:val="en-US" w:eastAsia="zh-CN"/>
    </w:rPr>
  </w:style>
  <w:style w:type="character" w:customStyle="1" w:styleId="118">
    <w:name w:val="Char Char6"/>
    <w:autoRedefine/>
    <w:qFormat/>
    <w:uiPriority w:val="99"/>
    <w:rPr>
      <w:rFonts w:eastAsia="宋体"/>
      <w:kern w:val="2"/>
      <w:sz w:val="24"/>
      <w:lang w:val="en-US" w:eastAsia="zh-CN"/>
    </w:rPr>
  </w:style>
  <w:style w:type="character" w:customStyle="1" w:styleId="119">
    <w:name w:val="正文缩进 Char"/>
    <w:autoRedefine/>
    <w:qFormat/>
    <w:uiPriority w:val="99"/>
    <w:rPr>
      <w:rFonts w:eastAsia="宋体"/>
      <w:kern w:val="2"/>
      <w:sz w:val="21"/>
      <w:lang w:val="en-US" w:eastAsia="zh-CN"/>
    </w:rPr>
  </w:style>
  <w:style w:type="character" w:customStyle="1" w:styleId="120">
    <w:name w:val="正文首行缩进 Char1"/>
    <w:autoRedefine/>
    <w:qFormat/>
    <w:uiPriority w:val="99"/>
    <w:rPr>
      <w:rFonts w:ascii="宋体" w:hAnsi="Times New Roman" w:eastAsia="宋体"/>
      <w:snapToGrid w:val="0"/>
      <w:kern w:val="2"/>
      <w:sz w:val="21"/>
      <w:lang w:val="zh-CN"/>
    </w:rPr>
  </w:style>
  <w:style w:type="character" w:customStyle="1" w:styleId="121">
    <w:name w:val="Char Char28"/>
    <w:autoRedefine/>
    <w:qFormat/>
    <w:uiPriority w:val="99"/>
    <w:rPr>
      <w:rFonts w:ascii="仿宋_GB2312" w:hAnsi="仿宋_GB2312" w:eastAsia="仿宋_GB2312"/>
      <w:kern w:val="1"/>
      <w:sz w:val="28"/>
    </w:rPr>
  </w:style>
  <w:style w:type="character" w:customStyle="1" w:styleId="122">
    <w:name w:val="标题 3 Char1"/>
    <w:autoRedefine/>
    <w:qFormat/>
    <w:uiPriority w:val="99"/>
    <w:rPr>
      <w:rFonts w:ascii="华文中宋" w:hAnsi="华文中宋" w:eastAsia="华文中宋"/>
      <w:b/>
      <w:kern w:val="2"/>
      <w:sz w:val="32"/>
      <w:lang w:val="en-US" w:eastAsia="zh-CN"/>
    </w:rPr>
  </w:style>
  <w:style w:type="character" w:customStyle="1" w:styleId="123">
    <w:name w:val="U_正文 Char"/>
    <w:link w:val="124"/>
    <w:autoRedefine/>
    <w:qFormat/>
    <w:locked/>
    <w:uiPriority w:val="99"/>
    <w:rPr>
      <w:sz w:val="24"/>
    </w:rPr>
  </w:style>
  <w:style w:type="paragraph" w:customStyle="1" w:styleId="124">
    <w:name w:val="U_正文"/>
    <w:basedOn w:val="1"/>
    <w:link w:val="123"/>
    <w:autoRedefine/>
    <w:qFormat/>
    <w:uiPriority w:val="99"/>
    <w:pPr>
      <w:adjustRightInd/>
      <w:spacing w:beforeLines="20" w:afterLines="20" w:line="300" w:lineRule="auto"/>
      <w:ind w:firstLine="200" w:firstLineChars="200"/>
    </w:pPr>
    <w:rPr>
      <w:kern w:val="0"/>
      <w:sz w:val="24"/>
      <w:szCs w:val="20"/>
    </w:rPr>
  </w:style>
  <w:style w:type="character" w:customStyle="1" w:styleId="125">
    <w:name w:val="HTML 地址 Char1"/>
    <w:autoRedefine/>
    <w:qFormat/>
    <w:uiPriority w:val="99"/>
    <w:rPr>
      <w:rFonts w:ascii="Times New Roman" w:hAnsi="Times New Roman" w:eastAsia="宋体"/>
      <w:i/>
      <w:sz w:val="24"/>
    </w:rPr>
  </w:style>
  <w:style w:type="character" w:customStyle="1" w:styleId="126">
    <w:name w:val="Char Char51"/>
    <w:autoRedefine/>
    <w:qFormat/>
    <w:uiPriority w:val="99"/>
    <w:rPr>
      <w:rFonts w:ascii="宋体" w:hAnsi="Courier New" w:eastAsia="宋体"/>
      <w:kern w:val="2"/>
      <w:sz w:val="21"/>
      <w:lang w:val="en-US" w:eastAsia="zh-CN"/>
    </w:rPr>
  </w:style>
  <w:style w:type="character" w:customStyle="1" w:styleId="127">
    <w:name w:val="表正文 Char"/>
    <w:autoRedefine/>
    <w:qFormat/>
    <w:uiPriority w:val="99"/>
    <w:rPr>
      <w:rFonts w:ascii="宋体" w:eastAsia="宋体"/>
      <w:snapToGrid w:val="0"/>
      <w:color w:val="000000"/>
      <w:kern w:val="28"/>
      <w:sz w:val="28"/>
      <w:lang w:val="en-US" w:eastAsia="zh-CN"/>
    </w:rPr>
  </w:style>
  <w:style w:type="character" w:customStyle="1" w:styleId="128">
    <w:name w:val="Char Char34"/>
    <w:autoRedefine/>
    <w:qFormat/>
    <w:uiPriority w:val="99"/>
    <w:rPr>
      <w:b/>
      <w:kern w:val="1"/>
      <w:sz w:val="28"/>
    </w:rPr>
  </w:style>
  <w:style w:type="character" w:customStyle="1" w:styleId="129">
    <w:name w:val="Normal Indent Char"/>
    <w:autoRedefine/>
    <w:qFormat/>
    <w:locked/>
    <w:uiPriority w:val="99"/>
    <w:rPr>
      <w:rFonts w:ascii="Calibri" w:hAnsi="Calibri" w:eastAsia="宋体"/>
      <w:snapToGrid w:val="0"/>
      <w:kern w:val="2"/>
      <w:sz w:val="22"/>
      <w:lang w:val="en-US" w:eastAsia="zh-CN"/>
    </w:rPr>
  </w:style>
  <w:style w:type="character" w:customStyle="1" w:styleId="130">
    <w:name w:val="哈哈正文 Char"/>
    <w:link w:val="131"/>
    <w:autoRedefine/>
    <w:qFormat/>
    <w:locked/>
    <w:uiPriority w:val="99"/>
    <w:rPr>
      <w:rFonts w:ascii="宋体" w:hAnsi="宋体" w:eastAsia="宋体"/>
      <w:kern w:val="2"/>
      <w:sz w:val="24"/>
    </w:rPr>
  </w:style>
  <w:style w:type="paragraph" w:customStyle="1" w:styleId="131">
    <w:name w:val="哈哈正文"/>
    <w:basedOn w:val="1"/>
    <w:link w:val="130"/>
    <w:autoRedefine/>
    <w:qFormat/>
    <w:uiPriority w:val="99"/>
    <w:pPr>
      <w:adjustRightInd/>
      <w:spacing w:line="360" w:lineRule="auto"/>
      <w:ind w:firstLine="200" w:firstLineChars="200"/>
    </w:pPr>
    <w:rPr>
      <w:rFonts w:ascii="宋体" w:hAnsi="宋体"/>
      <w:sz w:val="24"/>
      <w:szCs w:val="20"/>
    </w:rPr>
  </w:style>
  <w:style w:type="character" w:customStyle="1" w:styleId="132">
    <w:name w:val="未处理的提及1"/>
    <w:autoRedefine/>
    <w:qFormat/>
    <w:uiPriority w:val="99"/>
    <w:rPr>
      <w:color w:val="808080"/>
      <w:shd w:val="clear" w:color="auto" w:fill="E6E6E6"/>
    </w:rPr>
  </w:style>
  <w:style w:type="character" w:customStyle="1" w:styleId="133">
    <w:name w:val="txt"/>
    <w:autoRedefine/>
    <w:qFormat/>
    <w:uiPriority w:val="99"/>
    <w:rPr>
      <w:rFonts w:ascii="仿宋_GB2312" w:eastAsia="微软雅黑"/>
      <w:b/>
      <w:kern w:val="2"/>
      <w:sz w:val="32"/>
      <w:lang w:val="en-US" w:eastAsia="zh-CN"/>
    </w:rPr>
  </w:style>
  <w:style w:type="character" w:customStyle="1" w:styleId="134">
    <w:name w:val="二级标题 Char Char"/>
    <w:autoRedefine/>
    <w:qFormat/>
    <w:uiPriority w:val="99"/>
    <w:rPr>
      <w:rFonts w:ascii="宋体" w:hAnsi="宋体" w:eastAsia="宋体"/>
      <w:b/>
      <w:snapToGrid w:val="0"/>
      <w:kern w:val="2"/>
      <w:sz w:val="24"/>
      <w:lang w:val="en-US" w:eastAsia="zh-CN"/>
    </w:rPr>
  </w:style>
  <w:style w:type="character" w:customStyle="1" w:styleId="135">
    <w:name w:val="Char Char32"/>
    <w:autoRedefine/>
    <w:qFormat/>
    <w:uiPriority w:val="99"/>
    <w:rPr>
      <w:b/>
      <w:kern w:val="1"/>
      <w:sz w:val="24"/>
    </w:rPr>
  </w:style>
  <w:style w:type="character" w:customStyle="1" w:styleId="136">
    <w:name w:val="PI Char1"/>
    <w:autoRedefine/>
    <w:qFormat/>
    <w:uiPriority w:val="99"/>
    <w:rPr>
      <w:rFonts w:ascii="宋体" w:eastAsia="宋体"/>
      <w:kern w:val="2"/>
      <w:sz w:val="24"/>
    </w:rPr>
  </w:style>
  <w:style w:type="character" w:customStyle="1" w:styleId="137">
    <w:name w:val="tw4winTerm"/>
    <w:autoRedefine/>
    <w:qFormat/>
    <w:uiPriority w:val="99"/>
    <w:rPr>
      <w:color w:val="0000FF"/>
    </w:rPr>
  </w:style>
  <w:style w:type="character" w:customStyle="1" w:styleId="138">
    <w:name w:val="普通文字 Char Char1"/>
    <w:autoRedefine/>
    <w:qFormat/>
    <w:uiPriority w:val="99"/>
    <w:rPr>
      <w:rFonts w:ascii="宋体" w:hAnsi="Courier New"/>
      <w:kern w:val="2"/>
      <w:sz w:val="21"/>
    </w:rPr>
  </w:style>
  <w:style w:type="character" w:customStyle="1" w:styleId="139">
    <w:name w:val="Char Char101"/>
    <w:autoRedefine/>
    <w:qFormat/>
    <w:uiPriority w:val="99"/>
    <w:rPr>
      <w:rFonts w:ascii="宋体" w:eastAsia="宋体"/>
      <w:kern w:val="2"/>
      <w:sz w:val="24"/>
      <w:lang w:val="en-US" w:eastAsia="zh-CN"/>
    </w:rPr>
  </w:style>
  <w:style w:type="character" w:customStyle="1" w:styleId="140">
    <w:name w:val="标题 4 Char"/>
    <w:autoRedefine/>
    <w:qFormat/>
    <w:uiPriority w:val="99"/>
    <w:rPr>
      <w:rFonts w:ascii="Arial" w:hAnsi="Arial" w:eastAsia="黑体"/>
      <w:b/>
      <w:kern w:val="2"/>
      <w:sz w:val="28"/>
    </w:rPr>
  </w:style>
  <w:style w:type="character" w:customStyle="1" w:styleId="141">
    <w:name w:val="链接"/>
    <w:autoRedefine/>
    <w:qFormat/>
    <w:uiPriority w:val="99"/>
    <w:rPr>
      <w:color w:val="0000FF"/>
      <w:sz w:val="21"/>
      <w:u w:val="single"/>
    </w:rPr>
  </w:style>
  <w:style w:type="character" w:customStyle="1" w:styleId="142">
    <w:name w:val="h4 Char"/>
    <w:autoRedefine/>
    <w:qFormat/>
    <w:uiPriority w:val="99"/>
    <w:rPr>
      <w:rFonts w:ascii="Arial" w:hAnsi="Arial" w:eastAsia="黑体"/>
      <w:b/>
      <w:kern w:val="2"/>
      <w:sz w:val="28"/>
      <w:lang w:val="zh-CN" w:eastAsia="zh-CN"/>
    </w:rPr>
  </w:style>
  <w:style w:type="character" w:customStyle="1" w:styleId="143">
    <w:name w:val="5正文 Char"/>
    <w:link w:val="144"/>
    <w:autoRedefine/>
    <w:qFormat/>
    <w:locked/>
    <w:uiPriority w:val="99"/>
    <w:rPr>
      <w:rFonts w:ascii="仿宋_GB2312" w:hAnsi="微软雅黑" w:eastAsia="仿宋_GB2312"/>
      <w:sz w:val="21"/>
    </w:rPr>
  </w:style>
  <w:style w:type="paragraph" w:customStyle="1" w:styleId="144">
    <w:name w:val="5正文"/>
    <w:basedOn w:val="1"/>
    <w:link w:val="14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5">
    <w:name w:val="标题 3 字符"/>
    <w:autoRedefine/>
    <w:qFormat/>
    <w:uiPriority w:val="99"/>
    <w:rPr>
      <w:b/>
      <w:kern w:val="2"/>
      <w:sz w:val="32"/>
    </w:rPr>
  </w:style>
  <w:style w:type="character" w:customStyle="1" w:styleId="146">
    <w:name w:val="样式6 Char"/>
    <w:autoRedefine/>
    <w:qFormat/>
    <w:uiPriority w:val="99"/>
    <w:rPr>
      <w:rFonts w:ascii="仿宋_GB2312" w:hAnsi="宋体" w:eastAsia="仿宋_GB2312"/>
      <w:b/>
      <w:kern w:val="2"/>
      <w:sz w:val="24"/>
      <w:lang w:val="en-US" w:eastAsia="zh-CN"/>
    </w:rPr>
  </w:style>
  <w:style w:type="character" w:customStyle="1" w:styleId="147">
    <w:name w:val="Char Char14"/>
    <w:autoRedefine/>
    <w:qFormat/>
    <w:uiPriority w:val="99"/>
    <w:rPr>
      <w:rFonts w:ascii="黑体" w:hAnsi="黑体" w:eastAsia="黑体"/>
    </w:rPr>
  </w:style>
  <w:style w:type="character" w:customStyle="1" w:styleId="148">
    <w:name w:val="Heading 2 Hidden Char"/>
    <w:autoRedefine/>
    <w:qFormat/>
    <w:uiPriority w:val="99"/>
    <w:rPr>
      <w:rFonts w:ascii="仿宋_GB2312" w:eastAsia="仿宋_GB2312"/>
      <w:b/>
      <w:kern w:val="2"/>
      <w:sz w:val="24"/>
      <w:lang w:val="zh-CN" w:eastAsia="zh-CN"/>
    </w:rPr>
  </w:style>
  <w:style w:type="character" w:customStyle="1" w:styleId="149">
    <w:name w:val="font11"/>
    <w:autoRedefine/>
    <w:qFormat/>
    <w:uiPriority w:val="99"/>
    <w:rPr>
      <w:rFonts w:ascii="Times New Roman" w:hAnsi="Times New Roman"/>
      <w:color w:val="000000"/>
      <w:sz w:val="22"/>
      <w:u w:val="none"/>
    </w:rPr>
  </w:style>
  <w:style w:type="character" w:customStyle="1" w:styleId="150">
    <w:name w:val="表正文 Char1"/>
    <w:autoRedefine/>
    <w:qFormat/>
    <w:uiPriority w:val="99"/>
    <w:rPr>
      <w:rFonts w:ascii="宋体" w:eastAsia="宋体"/>
      <w:snapToGrid w:val="0"/>
      <w:color w:val="000000"/>
      <w:kern w:val="28"/>
      <w:sz w:val="28"/>
    </w:rPr>
  </w:style>
  <w:style w:type="character" w:customStyle="1" w:styleId="151">
    <w:name w:val="blue1"/>
    <w:basedOn w:val="69"/>
    <w:autoRedefine/>
    <w:qFormat/>
    <w:uiPriority w:val="99"/>
    <w:rPr>
      <w:rFonts w:ascii="Arial" w:hAnsi="Arial" w:eastAsia="黑体" w:cs="Arial"/>
      <w:snapToGrid w:val="0"/>
      <w:kern w:val="0"/>
      <w:sz w:val="21"/>
      <w:szCs w:val="21"/>
    </w:rPr>
  </w:style>
  <w:style w:type="character" w:customStyle="1" w:styleId="152">
    <w:name w:val="标书1 Char"/>
    <w:autoRedefine/>
    <w:qFormat/>
    <w:uiPriority w:val="99"/>
    <w:rPr>
      <w:rFonts w:eastAsia="宋体"/>
      <w:b/>
      <w:kern w:val="44"/>
      <w:sz w:val="44"/>
      <w:lang w:val="en-US" w:eastAsia="zh-CN"/>
    </w:rPr>
  </w:style>
  <w:style w:type="character" w:customStyle="1" w:styleId="153">
    <w:name w:val="样式5 Char"/>
    <w:autoRedefine/>
    <w:qFormat/>
    <w:uiPriority w:val="99"/>
    <w:rPr>
      <w:rFonts w:ascii="仿宋_GB2312" w:hAnsi="仿宋" w:eastAsia="仿宋_GB2312"/>
      <w:kern w:val="2"/>
      <w:sz w:val="24"/>
    </w:rPr>
  </w:style>
  <w:style w:type="character" w:customStyle="1" w:styleId="154">
    <w:name w:val="样式4 Char"/>
    <w:autoRedefine/>
    <w:qFormat/>
    <w:uiPriority w:val="99"/>
    <w:rPr>
      <w:rFonts w:ascii="仿宋_GB2312" w:hAnsi="仿宋" w:eastAsia="仿宋_GB2312"/>
      <w:b/>
      <w:kern w:val="2"/>
      <w:sz w:val="32"/>
    </w:rPr>
  </w:style>
  <w:style w:type="character" w:customStyle="1" w:styleId="155">
    <w:name w:val="插图说明 Char"/>
    <w:autoRedefine/>
    <w:qFormat/>
    <w:uiPriority w:val="99"/>
    <w:rPr>
      <w:rFonts w:eastAsia="黑体"/>
      <w:sz w:val="24"/>
      <w:lang w:val="en-US" w:eastAsia="zh-CN"/>
    </w:rPr>
  </w:style>
  <w:style w:type="character" w:customStyle="1" w:styleId="156">
    <w:name w:val="正文2 Char Char"/>
    <w:link w:val="157"/>
    <w:autoRedefine/>
    <w:qFormat/>
    <w:locked/>
    <w:uiPriority w:val="99"/>
    <w:rPr>
      <w:rFonts w:eastAsia="宋体"/>
      <w:kern w:val="2"/>
      <w:sz w:val="24"/>
      <w:lang w:val="en-US" w:eastAsia="zh-CN"/>
    </w:rPr>
  </w:style>
  <w:style w:type="paragraph" w:customStyle="1" w:styleId="157">
    <w:name w:val="正文2"/>
    <w:basedOn w:val="1"/>
    <w:link w:val="156"/>
    <w:autoRedefine/>
    <w:qFormat/>
    <w:uiPriority w:val="99"/>
    <w:pPr>
      <w:spacing w:before="156" w:line="360" w:lineRule="auto"/>
      <w:ind w:firstLine="510" w:firstLineChars="200"/>
    </w:pPr>
    <w:rPr>
      <w:sz w:val="24"/>
      <w:szCs w:val="20"/>
    </w:rPr>
  </w:style>
  <w:style w:type="character" w:customStyle="1" w:styleId="158">
    <w:name w:val="Char Char24"/>
    <w:autoRedefine/>
    <w:qFormat/>
    <w:uiPriority w:val="99"/>
    <w:rPr>
      <w:kern w:val="1"/>
      <w:sz w:val="21"/>
    </w:rPr>
  </w:style>
  <w:style w:type="character" w:customStyle="1" w:styleId="159">
    <w:name w:val="普通文字 Char1 Char"/>
    <w:autoRedefine/>
    <w:qFormat/>
    <w:uiPriority w:val="99"/>
    <w:rPr>
      <w:rFonts w:ascii="宋体" w:hAnsi="Courier New" w:eastAsia="宋体"/>
      <w:kern w:val="2"/>
      <w:sz w:val="24"/>
      <w:lang w:val="en-US" w:eastAsia="zh-CN"/>
    </w:rPr>
  </w:style>
  <w:style w:type="character" w:customStyle="1" w:styleId="160">
    <w:name w:val="h3 Char1"/>
    <w:autoRedefine/>
    <w:qFormat/>
    <w:uiPriority w:val="99"/>
    <w:rPr>
      <w:rFonts w:eastAsia="宋体"/>
      <w:b/>
      <w:kern w:val="2"/>
      <w:sz w:val="32"/>
    </w:rPr>
  </w:style>
  <w:style w:type="character" w:customStyle="1" w:styleId="161">
    <w:name w:val="标题 Char1"/>
    <w:autoRedefine/>
    <w:qFormat/>
    <w:uiPriority w:val="99"/>
    <w:rPr>
      <w:rFonts w:ascii="Cambria" w:hAnsi="Cambria" w:eastAsia="宋体"/>
      <w:b/>
      <w:sz w:val="32"/>
    </w:rPr>
  </w:style>
  <w:style w:type="character" w:customStyle="1" w:styleId="162">
    <w:name w:val="gf正文1 Char"/>
    <w:autoRedefine/>
    <w:qFormat/>
    <w:uiPriority w:val="99"/>
    <w:rPr>
      <w:rFonts w:ascii="宋体" w:hAnsi="宋体" w:eastAsia="宋体"/>
      <w:kern w:val="2"/>
      <w:sz w:val="24"/>
      <w:lang w:val="en-US" w:eastAsia="zh-CN"/>
    </w:rPr>
  </w:style>
  <w:style w:type="character" w:customStyle="1" w:styleId="163">
    <w:name w:val="正文文本缩进 Char1"/>
    <w:autoRedefine/>
    <w:qFormat/>
    <w:uiPriority w:val="99"/>
    <w:rPr>
      <w:rFonts w:ascii="Calibri" w:hAnsi="Calibri"/>
      <w:sz w:val="28"/>
    </w:rPr>
  </w:style>
  <w:style w:type="character" w:customStyle="1" w:styleId="164">
    <w:name w:val="No Spacing Char"/>
    <w:link w:val="165"/>
    <w:autoRedefine/>
    <w:qFormat/>
    <w:locked/>
    <w:uiPriority w:val="99"/>
    <w:rPr>
      <w:sz w:val="22"/>
      <w:lang w:val="en-US" w:eastAsia="zh-CN"/>
    </w:rPr>
  </w:style>
  <w:style w:type="paragraph" w:customStyle="1" w:styleId="165">
    <w:name w:val="无间隔1"/>
    <w:link w:val="164"/>
    <w:autoRedefine/>
    <w:qFormat/>
    <w:uiPriority w:val="99"/>
    <w:rPr>
      <w:rFonts w:ascii="Times New Roman" w:hAnsi="Times New Roman" w:eastAsia="宋体" w:cs="Times New Roman"/>
      <w:sz w:val="22"/>
      <w:szCs w:val="22"/>
      <w:lang w:val="en-US" w:eastAsia="zh-CN" w:bidi="ar-SA"/>
    </w:rPr>
  </w:style>
  <w:style w:type="character" w:customStyle="1" w:styleId="166">
    <w:name w:val="样式7 Char"/>
    <w:autoRedefine/>
    <w:qFormat/>
    <w:uiPriority w:val="99"/>
    <w:rPr>
      <w:rFonts w:ascii="仿宋_GB2312" w:hAnsi="仿宋" w:eastAsia="仿宋_GB2312"/>
      <w:b/>
      <w:kern w:val="2"/>
      <w:sz w:val="24"/>
    </w:rPr>
  </w:style>
  <w:style w:type="character" w:customStyle="1" w:styleId="167">
    <w:name w:val="font12gray1"/>
    <w:autoRedefine/>
    <w:qFormat/>
    <w:uiPriority w:val="99"/>
    <w:rPr>
      <w:rFonts w:ascii="仿宋_GB2312" w:eastAsia="微软雅黑"/>
      <w:b/>
      <w:spacing w:val="300"/>
      <w:kern w:val="2"/>
      <w:sz w:val="18"/>
      <w:lang w:val="en-US" w:eastAsia="zh-CN"/>
    </w:rPr>
  </w:style>
  <w:style w:type="character" w:customStyle="1" w:styleId="168">
    <w:name w:val="Char Char7"/>
    <w:autoRedefine/>
    <w:semiHidden/>
    <w:qFormat/>
    <w:uiPriority w:val="99"/>
    <w:rPr>
      <w:rFonts w:eastAsia="宋体"/>
      <w:kern w:val="2"/>
      <w:sz w:val="24"/>
      <w:lang w:val="en-US" w:eastAsia="zh-CN"/>
    </w:rPr>
  </w:style>
  <w:style w:type="character" w:customStyle="1" w:styleId="169">
    <w:name w:val="表名 Char"/>
    <w:autoRedefine/>
    <w:qFormat/>
    <w:uiPriority w:val="99"/>
    <w:rPr>
      <w:rFonts w:eastAsia="宋体"/>
      <w:b/>
      <w:kern w:val="2"/>
      <w:sz w:val="24"/>
      <w:lang w:val="en-US" w:eastAsia="zh-CN"/>
    </w:rPr>
  </w:style>
  <w:style w:type="character" w:customStyle="1" w:styleId="170">
    <w:name w:val="font41"/>
    <w:autoRedefine/>
    <w:qFormat/>
    <w:uiPriority w:val="99"/>
    <w:rPr>
      <w:rFonts w:ascii="仿宋_GB2312" w:eastAsia="仿宋_GB2312"/>
      <w:color w:val="000000"/>
      <w:sz w:val="22"/>
      <w:u w:val="none"/>
    </w:rPr>
  </w:style>
  <w:style w:type="character" w:customStyle="1" w:styleId="171">
    <w:name w:val="纯文本 Char_0"/>
    <w:link w:val="172"/>
    <w:autoRedefine/>
    <w:qFormat/>
    <w:locked/>
    <w:uiPriority w:val="99"/>
    <w:rPr>
      <w:rFonts w:ascii="宋体" w:hAnsi="Courier New"/>
      <w:kern w:val="2"/>
      <w:sz w:val="21"/>
      <w:lang w:val="en-US" w:eastAsia="zh-CN"/>
    </w:rPr>
  </w:style>
  <w:style w:type="paragraph" w:customStyle="1" w:styleId="172">
    <w:name w:val="纯文本_0_0"/>
    <w:basedOn w:val="173"/>
    <w:link w:val="171"/>
    <w:autoRedefine/>
    <w:qFormat/>
    <w:uiPriority w:val="99"/>
    <w:rPr>
      <w:rFonts w:ascii="宋体" w:hAnsi="Courier New"/>
      <w:szCs w:val="20"/>
    </w:rPr>
  </w:style>
  <w:style w:type="paragraph" w:customStyle="1" w:styleId="17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正文 项目2 Char"/>
    <w:basedOn w:val="175"/>
    <w:autoRedefine/>
    <w:qFormat/>
    <w:uiPriority w:val="99"/>
    <w:rPr>
      <w:rFonts w:ascii="仿宋_GB2312" w:hAnsi="仿宋_GB2312" w:eastAsia="仿宋_GB2312" w:cs="Times New Roman"/>
      <w:kern w:val="2"/>
      <w:sz w:val="24"/>
      <w:lang w:bidi="ar-SA"/>
    </w:rPr>
  </w:style>
  <w:style w:type="character" w:customStyle="1" w:styleId="175">
    <w:name w:val="正文 项目 Char"/>
    <w:autoRedefine/>
    <w:qFormat/>
    <w:uiPriority w:val="99"/>
    <w:rPr>
      <w:rFonts w:ascii="仿宋_GB2312" w:hAnsi="仿宋_GB2312" w:eastAsia="仿宋_GB2312"/>
      <w:kern w:val="2"/>
      <w:sz w:val="24"/>
    </w:rPr>
  </w:style>
  <w:style w:type="character" w:customStyle="1" w:styleId="176">
    <w:name w:val="h Char Char1"/>
    <w:autoRedefine/>
    <w:qFormat/>
    <w:uiPriority w:val="99"/>
    <w:rPr>
      <w:rFonts w:eastAsia="宋体"/>
      <w:kern w:val="2"/>
      <w:sz w:val="18"/>
      <w:lang w:val="en-US" w:eastAsia="zh-CN"/>
    </w:rPr>
  </w:style>
  <w:style w:type="character" w:customStyle="1" w:styleId="177">
    <w:name w:val="Char Char27"/>
    <w:autoRedefine/>
    <w:qFormat/>
    <w:uiPriority w:val="99"/>
    <w:rPr>
      <w:rFonts w:ascii="宋体" w:hAnsi="宋体" w:eastAsia="宋体"/>
      <w:color w:val="000000"/>
      <w:kern w:val="1"/>
      <w:sz w:val="28"/>
      <w:lang w:val="en-US" w:eastAsia="zh-CN"/>
    </w:rPr>
  </w:style>
  <w:style w:type="character" w:customStyle="1" w:styleId="178">
    <w:name w:val="px14"/>
    <w:autoRedefine/>
    <w:qFormat/>
    <w:uiPriority w:val="99"/>
    <w:rPr>
      <w:rFonts w:ascii="仿宋_GB2312" w:eastAsia="微软雅黑"/>
      <w:b/>
      <w:kern w:val="2"/>
      <w:sz w:val="32"/>
      <w:lang w:val="en-US" w:eastAsia="zh-CN"/>
    </w:rPr>
  </w:style>
  <w:style w:type="character" w:customStyle="1" w:styleId="179">
    <w:name w:val="HTML 预设格式 Char1"/>
    <w:autoRedefine/>
    <w:qFormat/>
    <w:uiPriority w:val="99"/>
    <w:rPr>
      <w:rFonts w:ascii="Courier New" w:hAnsi="Courier New" w:eastAsia="宋体"/>
      <w:sz w:val="20"/>
    </w:rPr>
  </w:style>
  <w:style w:type="character" w:customStyle="1" w:styleId="180">
    <w:name w:val="普通文字 Char1"/>
    <w:autoRedefine/>
    <w:qFormat/>
    <w:uiPriority w:val="99"/>
    <w:rPr>
      <w:rFonts w:ascii="宋体" w:hAnsi="Courier New" w:eastAsia="宋体"/>
      <w:kern w:val="2"/>
      <w:sz w:val="21"/>
      <w:lang w:val="en-US" w:eastAsia="zh-CN"/>
    </w:rPr>
  </w:style>
  <w:style w:type="character" w:customStyle="1" w:styleId="181">
    <w:name w:val="hei16b1"/>
    <w:autoRedefine/>
    <w:qFormat/>
    <w:uiPriority w:val="99"/>
    <w:rPr>
      <w:rFonts w:ascii="Arial" w:hAnsi="Arial"/>
      <w:b/>
      <w:color w:val="000000"/>
      <w:sz w:val="24"/>
    </w:rPr>
  </w:style>
  <w:style w:type="character" w:customStyle="1" w:styleId="182">
    <w:name w:val="正文（绿盟科技） Char"/>
    <w:link w:val="183"/>
    <w:autoRedefine/>
    <w:qFormat/>
    <w:locked/>
    <w:uiPriority w:val="99"/>
    <w:rPr>
      <w:rFonts w:ascii="Arial" w:hAnsi="Arial"/>
      <w:sz w:val="21"/>
      <w:lang w:val="en-US" w:eastAsia="zh-CN"/>
    </w:rPr>
  </w:style>
  <w:style w:type="paragraph" w:customStyle="1" w:styleId="183">
    <w:name w:val="正文（绿盟科技）"/>
    <w:link w:val="182"/>
    <w:autoRedefine/>
    <w:qFormat/>
    <w:uiPriority w:val="99"/>
    <w:pPr>
      <w:spacing w:line="300" w:lineRule="auto"/>
    </w:pPr>
    <w:rPr>
      <w:rFonts w:ascii="Arial" w:hAnsi="Arial" w:eastAsia="宋体" w:cs="Times New Roman"/>
      <w:sz w:val="21"/>
      <w:szCs w:val="21"/>
      <w:lang w:val="en-US" w:eastAsia="zh-CN" w:bidi="ar-SA"/>
    </w:rPr>
  </w:style>
  <w:style w:type="character" w:customStyle="1" w:styleId="184">
    <w:name w:val="Char Char19"/>
    <w:autoRedefine/>
    <w:qFormat/>
    <w:uiPriority w:val="99"/>
    <w:rPr>
      <w:rFonts w:ascii="宋体" w:eastAsia="宋体"/>
      <w:i/>
      <w:sz w:val="24"/>
    </w:rPr>
  </w:style>
  <w:style w:type="character" w:customStyle="1" w:styleId="185">
    <w:name w:val="页脚 Char"/>
    <w:autoRedefine/>
    <w:qFormat/>
    <w:uiPriority w:val="99"/>
    <w:rPr>
      <w:rFonts w:eastAsia="仿宋_GB2312"/>
      <w:kern w:val="2"/>
      <w:sz w:val="18"/>
      <w:lang w:val="en-US" w:eastAsia="zh-CN"/>
    </w:rPr>
  </w:style>
  <w:style w:type="character" w:customStyle="1" w:styleId="186">
    <w:name w:val="批注主题 Char"/>
    <w:autoRedefine/>
    <w:qFormat/>
    <w:uiPriority w:val="99"/>
    <w:rPr>
      <w:rFonts w:eastAsia="宋体"/>
      <w:b/>
      <w:kern w:val="2"/>
      <w:sz w:val="24"/>
      <w:lang w:val="en-US" w:eastAsia="zh-CN"/>
    </w:rPr>
  </w:style>
  <w:style w:type="character" w:customStyle="1" w:styleId="187">
    <w:name w:val="标题 2 字符"/>
    <w:autoRedefine/>
    <w:qFormat/>
    <w:uiPriority w:val="99"/>
    <w:rPr>
      <w:rFonts w:ascii="仿宋_GB2312" w:hAnsi="Times New Roman" w:eastAsia="仿宋_GB2312"/>
      <w:b/>
      <w:kern w:val="2"/>
      <w:sz w:val="24"/>
      <w:lang w:val="zh-CN"/>
    </w:rPr>
  </w:style>
  <w:style w:type="character" w:customStyle="1" w:styleId="188">
    <w:name w:val="Char Char72"/>
    <w:autoRedefine/>
    <w:qFormat/>
    <w:uiPriority w:val="99"/>
    <w:rPr>
      <w:rFonts w:eastAsia="宋体"/>
      <w:kern w:val="2"/>
      <w:sz w:val="24"/>
      <w:lang w:val="en-US" w:eastAsia="zh-CN"/>
    </w:rPr>
  </w:style>
  <w:style w:type="character" w:customStyle="1" w:styleId="189">
    <w:name w:val="正文文本缩进 Char2"/>
    <w:autoRedefine/>
    <w:qFormat/>
    <w:uiPriority w:val="99"/>
    <w:rPr>
      <w:rFonts w:ascii="Times New Roman" w:hAnsi="Times New Roman" w:eastAsia="宋体"/>
      <w:snapToGrid w:val="0"/>
      <w:kern w:val="0"/>
      <w:sz w:val="24"/>
    </w:rPr>
  </w:style>
  <w:style w:type="character" w:customStyle="1" w:styleId="190">
    <w:name w:val="样式2 Char"/>
    <w:autoRedefine/>
    <w:qFormat/>
    <w:uiPriority w:val="99"/>
    <w:rPr>
      <w:rFonts w:ascii="仿宋_GB2312" w:hAnsi="仿宋" w:eastAsia="仿宋_GB2312"/>
      <w:b/>
      <w:sz w:val="30"/>
      <w:lang w:val="zh-CN"/>
    </w:rPr>
  </w:style>
  <w:style w:type="character" w:customStyle="1" w:styleId="191">
    <w:name w:val="表格名称[858D7CFB-ED40-4347-BF05-701D383B685F]"/>
    <w:link w:val="192"/>
    <w:autoRedefine/>
    <w:qFormat/>
    <w:locked/>
    <w:uiPriority w:val="99"/>
    <w:rPr>
      <w:sz w:val="32"/>
    </w:rPr>
  </w:style>
  <w:style w:type="paragraph" w:customStyle="1" w:styleId="192">
    <w:name w:val="表格名称"/>
    <w:basedOn w:val="4"/>
    <w:link w:val="19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3">
    <w:name w:val="Char Char4"/>
    <w:autoRedefine/>
    <w:qFormat/>
    <w:uiPriority w:val="99"/>
    <w:rPr>
      <w:rFonts w:eastAsia="宋体"/>
      <w:b/>
      <w:sz w:val="24"/>
      <w:lang w:val="en-GB" w:eastAsia="zh-CN"/>
    </w:rPr>
  </w:style>
  <w:style w:type="character" w:customStyle="1" w:styleId="194">
    <w:name w:val="c7 style3"/>
    <w:autoRedefine/>
    <w:qFormat/>
    <w:uiPriority w:val="99"/>
  </w:style>
  <w:style w:type="character" w:customStyle="1" w:styleId="195">
    <w:name w:val="正文文本 3 Char1"/>
    <w:autoRedefine/>
    <w:semiHidden/>
    <w:qFormat/>
    <w:uiPriority w:val="99"/>
    <w:rPr>
      <w:rFonts w:ascii="Times New Roman" w:hAnsi="Times New Roman" w:eastAsia="宋体"/>
      <w:sz w:val="16"/>
    </w:rPr>
  </w:style>
  <w:style w:type="character" w:customStyle="1" w:styleId="196">
    <w:name w:val="tw4winInternal"/>
    <w:autoRedefine/>
    <w:qFormat/>
    <w:uiPriority w:val="99"/>
    <w:rPr>
      <w:rFonts w:ascii="Courier New" w:hAnsi="Courier New"/>
      <w:color w:val="FF0000"/>
      <w:lang w:val="en-US" w:eastAsia="zh-CN"/>
    </w:rPr>
  </w:style>
  <w:style w:type="character" w:customStyle="1" w:styleId="197">
    <w:name w:val="Char Char10"/>
    <w:autoRedefine/>
    <w:semiHidden/>
    <w:qFormat/>
    <w:uiPriority w:val="99"/>
    <w:rPr>
      <w:rFonts w:ascii="宋体" w:eastAsia="宋体"/>
      <w:kern w:val="2"/>
      <w:sz w:val="24"/>
      <w:lang w:val="en-US" w:eastAsia="zh-CN"/>
    </w:rPr>
  </w:style>
  <w:style w:type="character" w:customStyle="1" w:styleId="198">
    <w:name w:val="shadow11"/>
    <w:autoRedefine/>
    <w:qFormat/>
    <w:uiPriority w:val="99"/>
    <w:rPr>
      <w:color w:val="000000"/>
      <w:sz w:val="21"/>
    </w:rPr>
  </w:style>
  <w:style w:type="character" w:customStyle="1" w:styleId="199">
    <w:name w:val="正文非缩进 Char3"/>
    <w:autoRedefine/>
    <w:qFormat/>
    <w:uiPriority w:val="99"/>
    <w:rPr>
      <w:rFonts w:ascii="宋体" w:eastAsia="宋体"/>
      <w:snapToGrid w:val="0"/>
      <w:color w:val="000000"/>
      <w:kern w:val="28"/>
      <w:sz w:val="28"/>
      <w:lang w:val="en-US" w:eastAsia="zh-CN"/>
    </w:rPr>
  </w:style>
  <w:style w:type="character" w:customStyle="1" w:styleId="200">
    <w:name w:val="Char Char"/>
    <w:autoRedefine/>
    <w:qFormat/>
    <w:uiPriority w:val="99"/>
    <w:rPr>
      <w:rFonts w:ascii="宋体" w:hAnsi="Courier New" w:eastAsia="宋体"/>
      <w:kern w:val="2"/>
      <w:sz w:val="21"/>
      <w:lang w:val="en-US" w:eastAsia="zh-CN"/>
    </w:rPr>
  </w:style>
  <w:style w:type="character" w:customStyle="1" w:styleId="201">
    <w:name w:val="签名 Char1"/>
    <w:autoRedefine/>
    <w:qFormat/>
    <w:uiPriority w:val="99"/>
    <w:rPr>
      <w:rFonts w:ascii="Times New Roman" w:hAnsi="Times New Roman" w:eastAsia="宋体"/>
      <w:sz w:val="24"/>
    </w:rPr>
  </w:style>
  <w:style w:type="character" w:customStyle="1" w:styleId="202">
    <w:name w:val="Char Char18"/>
    <w:autoRedefine/>
    <w:qFormat/>
    <w:uiPriority w:val="99"/>
    <w:rPr>
      <w:rFonts w:ascii="宋体" w:eastAsia="宋体"/>
      <w:sz w:val="28"/>
    </w:rPr>
  </w:style>
  <w:style w:type="character" w:customStyle="1" w:styleId="203">
    <w:name w:val="批注文字 Char"/>
    <w:autoRedefine/>
    <w:qFormat/>
    <w:uiPriority w:val="99"/>
    <w:rPr>
      <w:kern w:val="2"/>
      <w:sz w:val="24"/>
    </w:rPr>
  </w:style>
  <w:style w:type="character" w:customStyle="1" w:styleId="204">
    <w:name w:val="Char Char22"/>
    <w:autoRedefine/>
    <w:qFormat/>
    <w:uiPriority w:val="99"/>
    <w:rPr>
      <w:rFonts w:ascii="宋体" w:eastAsia="宋体"/>
      <w:kern w:val="1"/>
      <w:sz w:val="24"/>
    </w:rPr>
  </w:style>
  <w:style w:type="character" w:customStyle="1" w:styleId="205">
    <w:name w:val="pt141"/>
    <w:autoRedefine/>
    <w:qFormat/>
    <w:uiPriority w:val="99"/>
    <w:rPr>
      <w:color w:val="330066"/>
      <w:sz w:val="22"/>
    </w:rPr>
  </w:style>
  <w:style w:type="character" w:customStyle="1" w:styleId="206">
    <w:name w:val="正文文本缩进 2 Char1"/>
    <w:autoRedefine/>
    <w:semiHidden/>
    <w:qFormat/>
    <w:uiPriority w:val="99"/>
    <w:rPr>
      <w:rFonts w:ascii="Times New Roman" w:hAnsi="Times New Roman" w:eastAsia="宋体"/>
      <w:sz w:val="24"/>
    </w:rPr>
  </w:style>
  <w:style w:type="character" w:customStyle="1" w:styleId="207">
    <w:name w:val="批注框文本 字符1"/>
    <w:link w:val="38"/>
    <w:autoRedefine/>
    <w:qFormat/>
    <w:locked/>
    <w:uiPriority w:val="99"/>
    <w:rPr>
      <w:kern w:val="2"/>
      <w:sz w:val="18"/>
    </w:rPr>
  </w:style>
  <w:style w:type="character" w:customStyle="1" w:styleId="208">
    <w:name w:val="Char Char611"/>
    <w:autoRedefine/>
    <w:qFormat/>
    <w:uiPriority w:val="99"/>
    <w:rPr>
      <w:rFonts w:eastAsia="宋体"/>
      <w:kern w:val="2"/>
      <w:sz w:val="24"/>
      <w:lang w:val="en-US" w:eastAsia="zh-CN"/>
    </w:rPr>
  </w:style>
  <w:style w:type="character" w:customStyle="1" w:styleId="209">
    <w:name w:val="highlight1"/>
    <w:autoRedefine/>
    <w:qFormat/>
    <w:uiPriority w:val="99"/>
    <w:rPr>
      <w:rFonts w:ascii="仿宋_GB2312" w:eastAsia="微软雅黑"/>
      <w:b/>
      <w:kern w:val="2"/>
      <w:sz w:val="23"/>
      <w:lang w:val="en-US" w:eastAsia="zh-CN"/>
    </w:rPr>
  </w:style>
  <w:style w:type="character" w:customStyle="1" w:styleId="210">
    <w:name w:val="my正文 Char"/>
    <w:link w:val="211"/>
    <w:autoRedefine/>
    <w:qFormat/>
    <w:locked/>
    <w:uiPriority w:val="99"/>
    <w:rPr>
      <w:rFonts w:ascii="Tahoma" w:hAnsi="Tahoma"/>
      <w:sz w:val="24"/>
    </w:rPr>
  </w:style>
  <w:style w:type="paragraph" w:customStyle="1" w:styleId="211">
    <w:name w:val="my正文"/>
    <w:basedOn w:val="1"/>
    <w:link w:val="210"/>
    <w:autoRedefine/>
    <w:qFormat/>
    <w:uiPriority w:val="99"/>
    <w:pPr>
      <w:adjustRightInd/>
      <w:spacing w:line="360" w:lineRule="auto"/>
      <w:ind w:firstLine="480" w:firstLineChars="200"/>
    </w:pPr>
    <w:rPr>
      <w:rFonts w:ascii="Tahoma" w:hAnsi="Tahoma"/>
      <w:kern w:val="0"/>
      <w:sz w:val="24"/>
      <w:szCs w:val="20"/>
    </w:rPr>
  </w:style>
  <w:style w:type="character" w:customStyle="1" w:styleId="212">
    <w:name w:val="正文缩进 字符2"/>
    <w:link w:val="16"/>
    <w:autoRedefine/>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autoRedefine/>
    <w:qFormat/>
    <w:uiPriority w:val="99"/>
    <w:rPr>
      <w:color w:val="0000FF"/>
      <w:sz w:val="21"/>
    </w:rPr>
  </w:style>
  <w:style w:type="character" w:customStyle="1" w:styleId="214">
    <w:name w:val="页眉 Char"/>
    <w:autoRedefine/>
    <w:qFormat/>
    <w:uiPriority w:val="99"/>
    <w:rPr>
      <w:rFonts w:eastAsia="仿宋_GB2312"/>
      <w:kern w:val="2"/>
      <w:sz w:val="18"/>
      <w:lang w:val="en-US" w:eastAsia="zh-CN"/>
    </w:rPr>
  </w:style>
  <w:style w:type="character" w:customStyle="1" w:styleId="215">
    <w:name w:val="FA正文 Char Char"/>
    <w:autoRedefine/>
    <w:qFormat/>
    <w:uiPriority w:val="99"/>
    <w:rPr>
      <w:rFonts w:hAnsi="宋体"/>
      <w:kern w:val="2"/>
      <w:sz w:val="24"/>
    </w:rPr>
  </w:style>
  <w:style w:type="character" w:customStyle="1" w:styleId="216">
    <w:name w:val="纯文本 字符"/>
    <w:autoRedefine/>
    <w:qFormat/>
    <w:uiPriority w:val="99"/>
    <w:rPr>
      <w:rFonts w:ascii="宋体" w:hAnsi="Courier New" w:eastAsia="宋体"/>
      <w:snapToGrid w:val="0"/>
      <w:kern w:val="2"/>
      <w:sz w:val="21"/>
      <w:lang w:val="en-US" w:eastAsia="zh-CN"/>
    </w:rPr>
  </w:style>
  <w:style w:type="character" w:customStyle="1" w:styleId="217">
    <w:name w:val="3级 Char"/>
    <w:link w:val="218"/>
    <w:autoRedefine/>
    <w:qFormat/>
    <w:locked/>
    <w:uiPriority w:val="99"/>
    <w:rPr>
      <w:rFonts w:ascii="宋体" w:eastAsia="宋体"/>
      <w:b/>
      <w:sz w:val="28"/>
    </w:rPr>
  </w:style>
  <w:style w:type="paragraph" w:customStyle="1" w:styleId="218">
    <w:name w:val="3级"/>
    <w:basedOn w:val="219"/>
    <w:link w:val="217"/>
    <w:autoRedefine/>
    <w:qFormat/>
    <w:uiPriority w:val="99"/>
    <w:pPr>
      <w:ind w:left="0" w:right="466" w:firstLine="288"/>
    </w:pPr>
    <w:rPr>
      <w:rFonts w:hAnsi="Times New Roman"/>
      <w:bCs w:val="0"/>
    </w:rPr>
  </w:style>
  <w:style w:type="paragraph" w:customStyle="1" w:styleId="21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0">
    <w:name w:val="myp11"/>
    <w:autoRedefine/>
    <w:qFormat/>
    <w:uiPriority w:val="99"/>
    <w:rPr>
      <w:rFonts w:ascii="仿宋_GB2312" w:eastAsia="微软雅黑"/>
      <w:b/>
      <w:kern w:val="2"/>
      <w:sz w:val="32"/>
      <w:lang w:val="en-US" w:eastAsia="zh-CN"/>
    </w:rPr>
  </w:style>
  <w:style w:type="character" w:customStyle="1" w:styleId="221">
    <w:name w:val="文档结构图 字符"/>
    <w:link w:val="19"/>
    <w:autoRedefine/>
    <w:qFormat/>
    <w:locked/>
    <w:uiPriority w:val="99"/>
    <w:rPr>
      <w:kern w:val="2"/>
      <w:sz w:val="24"/>
      <w:shd w:val="clear" w:color="auto" w:fill="000080"/>
    </w:rPr>
  </w:style>
  <w:style w:type="character" w:customStyle="1" w:styleId="222">
    <w:name w:val="H6 Char"/>
    <w:autoRedefine/>
    <w:qFormat/>
    <w:uiPriority w:val="99"/>
    <w:rPr>
      <w:rFonts w:ascii="Arial" w:hAnsi="Arial" w:eastAsia="黑体"/>
      <w:b/>
      <w:kern w:val="2"/>
      <w:sz w:val="24"/>
    </w:rPr>
  </w:style>
  <w:style w:type="character" w:customStyle="1" w:styleId="223">
    <w:name w:val="Char Char91"/>
    <w:autoRedefine/>
    <w:qFormat/>
    <w:uiPriority w:val="99"/>
    <w:rPr>
      <w:rFonts w:eastAsia="宋体"/>
      <w:kern w:val="2"/>
      <w:sz w:val="18"/>
      <w:lang w:val="en-US" w:eastAsia="zh-CN"/>
    </w:rPr>
  </w:style>
  <w:style w:type="character" w:customStyle="1" w:styleId="224">
    <w:name w:val="副标题 Char1"/>
    <w:autoRedefine/>
    <w:qFormat/>
    <w:uiPriority w:val="99"/>
    <w:rPr>
      <w:rFonts w:ascii="Cambria" w:hAnsi="Cambria" w:eastAsia="宋体"/>
      <w:b/>
      <w:snapToGrid w:val="0"/>
      <w:kern w:val="28"/>
      <w:sz w:val="32"/>
    </w:rPr>
  </w:style>
  <w:style w:type="character" w:customStyle="1" w:styleId="225">
    <w:name w:val="font61"/>
    <w:autoRedefine/>
    <w:qFormat/>
    <w:uiPriority w:val="99"/>
    <w:rPr>
      <w:rFonts w:ascii="仿宋" w:hAnsi="仿宋" w:eastAsia="仿宋"/>
      <w:color w:val="000000"/>
      <w:sz w:val="20"/>
      <w:u w:val="none"/>
    </w:rPr>
  </w:style>
  <w:style w:type="character" w:customStyle="1" w:styleId="226">
    <w:name w:val="bod1"/>
    <w:autoRedefine/>
    <w:qFormat/>
    <w:uiPriority w:val="99"/>
    <w:rPr>
      <w:rFonts w:ascii="MS Sans Serif" w:hAnsi="MS Sans Serif" w:eastAsia="微软雅黑"/>
      <w:b/>
      <w:color w:val="000000"/>
      <w:kern w:val="2"/>
      <w:sz w:val="20"/>
      <w:lang w:val="en-US" w:eastAsia="zh-CN"/>
    </w:rPr>
  </w:style>
  <w:style w:type="character" w:customStyle="1" w:styleId="227">
    <w:name w:val="Char Char211"/>
    <w:autoRedefine/>
    <w:qFormat/>
    <w:uiPriority w:val="99"/>
    <w:rPr>
      <w:rFonts w:eastAsia="宋体"/>
      <w:b/>
      <w:kern w:val="2"/>
      <w:sz w:val="24"/>
      <w:lang w:val="en-US" w:eastAsia="zh-CN"/>
    </w:rPr>
  </w:style>
  <w:style w:type="character" w:customStyle="1" w:styleId="228">
    <w:name w:val="标题 2 Char"/>
    <w:autoRedefine/>
    <w:qFormat/>
    <w:uiPriority w:val="99"/>
    <w:rPr>
      <w:rFonts w:ascii="Arial" w:hAnsi="Arial" w:eastAsia="黑体"/>
      <w:b/>
      <w:kern w:val="2"/>
      <w:sz w:val="32"/>
      <w:lang w:val="en-US" w:eastAsia="zh-CN"/>
    </w:rPr>
  </w:style>
  <w:style w:type="character" w:customStyle="1" w:styleId="229">
    <w:name w:val="maywed421"/>
    <w:autoRedefine/>
    <w:qFormat/>
    <w:uiPriority w:val="99"/>
    <w:rPr>
      <w:color w:val="366FB6"/>
      <w:u w:val="none"/>
    </w:rPr>
  </w:style>
  <w:style w:type="character" w:customStyle="1" w:styleId="230">
    <w:name w:val="正文文本缩进 Char"/>
    <w:autoRedefine/>
    <w:qFormat/>
    <w:uiPriority w:val="99"/>
    <w:rPr>
      <w:rFonts w:ascii="宋体" w:eastAsia="宋体"/>
      <w:kern w:val="2"/>
      <w:sz w:val="24"/>
    </w:rPr>
  </w:style>
  <w:style w:type="character" w:customStyle="1" w:styleId="231">
    <w:name w:val="Char Char102"/>
    <w:autoRedefine/>
    <w:semiHidden/>
    <w:qFormat/>
    <w:uiPriority w:val="99"/>
    <w:rPr>
      <w:rFonts w:ascii="宋体" w:eastAsia="宋体"/>
      <w:kern w:val="2"/>
      <w:sz w:val="24"/>
      <w:lang w:val="en-US" w:eastAsia="zh-CN"/>
    </w:rPr>
  </w:style>
  <w:style w:type="character" w:customStyle="1" w:styleId="232">
    <w:name w:val="页眉 Char1"/>
    <w:autoRedefine/>
    <w:qFormat/>
    <w:uiPriority w:val="99"/>
    <w:rPr>
      <w:rFonts w:eastAsia="宋体"/>
      <w:kern w:val="2"/>
      <w:sz w:val="18"/>
      <w:lang w:val="en-US" w:eastAsia="zh-CN"/>
    </w:rPr>
  </w:style>
  <w:style w:type="character" w:customStyle="1" w:styleId="233">
    <w:name w:val="md"/>
    <w:basedOn w:val="69"/>
    <w:autoRedefine/>
    <w:qFormat/>
    <w:uiPriority w:val="99"/>
    <w:rPr>
      <w:rFonts w:ascii="Arial" w:hAnsi="Arial" w:eastAsia="黑体" w:cs="Arial"/>
      <w:snapToGrid w:val="0"/>
      <w:kern w:val="0"/>
      <w:sz w:val="21"/>
      <w:szCs w:val="21"/>
    </w:rPr>
  </w:style>
  <w:style w:type="character" w:customStyle="1" w:styleId="234">
    <w:name w:val="big1"/>
    <w:autoRedefine/>
    <w:qFormat/>
    <w:uiPriority w:val="99"/>
    <w:rPr>
      <w:rFonts w:ascii="宋体" w:hAnsi="宋体" w:eastAsia="宋体"/>
      <w:color w:val="333333"/>
      <w:sz w:val="22"/>
    </w:rPr>
  </w:style>
  <w:style w:type="character" w:customStyle="1" w:styleId="235">
    <w:name w:val="Char Char311"/>
    <w:autoRedefine/>
    <w:qFormat/>
    <w:uiPriority w:val="99"/>
    <w:rPr>
      <w:rFonts w:eastAsia="宋体"/>
      <w:kern w:val="2"/>
      <w:sz w:val="24"/>
      <w:lang w:val="en-US" w:eastAsia="zh-CN"/>
    </w:rPr>
  </w:style>
  <w:style w:type="character" w:customStyle="1" w:styleId="236">
    <w:name w:val="Char Char81"/>
    <w:autoRedefine/>
    <w:qFormat/>
    <w:uiPriority w:val="99"/>
    <w:rPr>
      <w:rFonts w:eastAsia="宋体"/>
      <w:b/>
      <w:sz w:val="24"/>
      <w:lang w:val="en-GB" w:eastAsia="zh-CN"/>
    </w:rPr>
  </w:style>
  <w:style w:type="character" w:customStyle="1" w:styleId="237">
    <w:name w:val="样式3 Char"/>
    <w:basedOn w:val="190"/>
    <w:autoRedefine/>
    <w:qFormat/>
    <w:uiPriority w:val="99"/>
    <w:rPr>
      <w:rFonts w:ascii="仿宋_GB2312" w:hAnsi="仿宋" w:eastAsia="仿宋_GB2312" w:cs="仿宋_GB2312"/>
      <w:bCs/>
      <w:sz w:val="30"/>
      <w:szCs w:val="30"/>
      <w:lang w:val="zh-CN"/>
    </w:rPr>
  </w:style>
  <w:style w:type="character" w:customStyle="1" w:styleId="238">
    <w:name w:val="正文首行缩进 2 Char1"/>
    <w:autoRedefine/>
    <w:qFormat/>
    <w:uiPriority w:val="99"/>
    <w:rPr>
      <w:rFonts w:ascii="Times New Roman" w:hAnsi="Times New Roman" w:eastAsia="宋体"/>
      <w:kern w:val="2"/>
      <w:sz w:val="24"/>
    </w:rPr>
  </w:style>
  <w:style w:type="character" w:customStyle="1" w:styleId="239">
    <w:name w:val="副标题 Char2"/>
    <w:autoRedefine/>
    <w:qFormat/>
    <w:uiPriority w:val="99"/>
    <w:rPr>
      <w:rFonts w:ascii="Cambria" w:hAnsi="Cambria" w:eastAsia="宋体"/>
      <w:b/>
      <w:snapToGrid w:val="0"/>
      <w:kern w:val="28"/>
      <w:sz w:val="32"/>
    </w:rPr>
  </w:style>
  <w:style w:type="character" w:customStyle="1" w:styleId="240">
    <w:name w:val="标题4-dyf Char"/>
    <w:link w:val="241"/>
    <w:autoRedefine/>
    <w:qFormat/>
    <w:locked/>
    <w:uiPriority w:val="99"/>
    <w:rPr>
      <w:rFonts w:ascii="Cambria" w:hAnsi="Cambria"/>
      <w:b/>
      <w:color w:val="000000"/>
      <w:kern w:val="2"/>
      <w:sz w:val="21"/>
    </w:rPr>
  </w:style>
  <w:style w:type="paragraph" w:customStyle="1" w:styleId="241">
    <w:name w:val="标题4-dyf"/>
    <w:basedOn w:val="6"/>
    <w:link w:val="24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2">
    <w:name w:val="dectext1"/>
    <w:autoRedefine/>
    <w:qFormat/>
    <w:uiPriority w:val="99"/>
    <w:rPr>
      <w:rFonts w:ascii="宋体" w:hAnsi="宋体" w:eastAsia="宋体"/>
      <w:color w:val="333333"/>
      <w:sz w:val="21"/>
      <w:u w:val="none"/>
    </w:rPr>
  </w:style>
  <w:style w:type="character" w:customStyle="1" w:styleId="243">
    <w:name w:val="冯 Char"/>
    <w:link w:val="244"/>
    <w:autoRedefine/>
    <w:qFormat/>
    <w:locked/>
    <w:uiPriority w:val="99"/>
    <w:rPr>
      <w:rFonts w:ascii="宋体" w:eastAsia="宋体"/>
      <w:color w:val="000000"/>
      <w:sz w:val="24"/>
    </w:rPr>
  </w:style>
  <w:style w:type="paragraph" w:customStyle="1" w:styleId="244">
    <w:name w:val="冯"/>
    <w:basedOn w:val="1"/>
    <w:link w:val="24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45">
    <w:name w:val="Char Char12"/>
    <w:autoRedefine/>
    <w:qFormat/>
    <w:uiPriority w:val="99"/>
    <w:rPr>
      <w:rFonts w:ascii="仿宋_GB2312" w:eastAsia="仿宋_GB2312"/>
      <w:b/>
      <w:kern w:val="2"/>
      <w:sz w:val="24"/>
      <w:lang w:val="zh-CN" w:eastAsia="zh-CN"/>
    </w:rPr>
  </w:style>
  <w:style w:type="character" w:customStyle="1" w:styleId="246">
    <w:name w:val="题注 字符"/>
    <w:link w:val="17"/>
    <w:autoRedefine/>
    <w:qFormat/>
    <w:locked/>
    <w:uiPriority w:val="99"/>
    <w:rPr>
      <w:b/>
      <w:kern w:val="2"/>
      <w:sz w:val="28"/>
    </w:rPr>
  </w:style>
  <w:style w:type="character" w:customStyle="1" w:styleId="247">
    <w:name w:val="普通文字 Char3"/>
    <w:autoRedefine/>
    <w:qFormat/>
    <w:uiPriority w:val="99"/>
    <w:rPr>
      <w:rFonts w:ascii="宋体" w:hAnsi="Courier New" w:eastAsia="宋体"/>
      <w:kern w:val="2"/>
      <w:sz w:val="21"/>
      <w:lang w:val="en-US" w:eastAsia="zh-CN"/>
    </w:rPr>
  </w:style>
  <w:style w:type="character" w:customStyle="1" w:styleId="248">
    <w:name w:val="公文正文 Char"/>
    <w:autoRedefine/>
    <w:qFormat/>
    <w:uiPriority w:val="99"/>
    <w:rPr>
      <w:rFonts w:ascii="仿宋_GB2312" w:eastAsia="仿宋_GB2312"/>
      <w:kern w:val="2"/>
      <w:sz w:val="24"/>
      <w:lang w:val="en-US" w:eastAsia="zh-CN"/>
    </w:rPr>
  </w:style>
  <w:style w:type="character" w:customStyle="1" w:styleId="249">
    <w:name w:val="正文首行缩进 Char Char Char Char Char"/>
    <w:autoRedefine/>
    <w:qFormat/>
    <w:uiPriority w:val="99"/>
    <w:rPr>
      <w:rFonts w:ascii="宋体"/>
      <w:kern w:val="2"/>
      <w:sz w:val="24"/>
      <w:lang w:val="zh-CN"/>
    </w:rPr>
  </w:style>
  <w:style w:type="character" w:customStyle="1" w:styleId="250">
    <w:name w:val="PI Char"/>
    <w:autoRedefine/>
    <w:qFormat/>
    <w:uiPriority w:val="99"/>
    <w:rPr>
      <w:rFonts w:ascii="宋体" w:hAnsi="宋体" w:eastAsia="宋体"/>
      <w:kern w:val="2"/>
      <w:sz w:val="24"/>
      <w:lang w:val="en-US" w:eastAsia="zh-CN"/>
    </w:rPr>
  </w:style>
  <w:style w:type="character" w:customStyle="1" w:styleId="251">
    <w:name w:val="Default Char"/>
    <w:link w:val="252"/>
    <w:autoRedefine/>
    <w:qFormat/>
    <w:locked/>
    <w:uiPriority w:val="99"/>
    <w:rPr>
      <w:rFonts w:ascii="仿宋_GB2312" w:eastAsia="仿宋_GB2312"/>
      <w:color w:val="000000"/>
      <w:sz w:val="24"/>
      <w:lang w:val="en-US" w:eastAsia="zh-CN"/>
    </w:rPr>
  </w:style>
  <w:style w:type="paragraph" w:customStyle="1" w:styleId="252">
    <w:name w:val="Default"/>
    <w:link w:val="251"/>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3">
    <w:name w:val="style91"/>
    <w:autoRedefine/>
    <w:qFormat/>
    <w:uiPriority w:val="99"/>
    <w:rPr>
      <w:color w:val="333333"/>
    </w:rPr>
  </w:style>
  <w:style w:type="character" w:customStyle="1" w:styleId="254">
    <w:name w:val="列出段落 Char2"/>
    <w:autoRedefine/>
    <w:qFormat/>
    <w:uiPriority w:val="99"/>
    <w:rPr>
      <w:rFonts w:ascii="Calibri" w:hAnsi="Calibri"/>
      <w:kern w:val="2"/>
      <w:sz w:val="28"/>
    </w:rPr>
  </w:style>
  <w:style w:type="character" w:customStyle="1" w:styleId="255">
    <w:name w:val="mdeck"/>
    <w:autoRedefine/>
    <w:qFormat/>
    <w:uiPriority w:val="99"/>
    <w:rPr>
      <w:rFonts w:ascii="仿宋_GB2312" w:eastAsia="微软雅黑"/>
      <w:b/>
      <w:kern w:val="2"/>
      <w:sz w:val="32"/>
      <w:lang w:val="en-US" w:eastAsia="zh-CN"/>
    </w:rPr>
  </w:style>
  <w:style w:type="character" w:customStyle="1" w:styleId="256">
    <w:name w:val="unnamed11"/>
    <w:autoRedefine/>
    <w:qFormat/>
    <w:uiPriority w:val="99"/>
    <w:rPr>
      <w:sz w:val="20"/>
    </w:rPr>
  </w:style>
  <w:style w:type="character" w:customStyle="1" w:styleId="257">
    <w:name w:val="正文文本 Char2"/>
    <w:autoRedefine/>
    <w:semiHidden/>
    <w:qFormat/>
    <w:uiPriority w:val="99"/>
    <w:rPr>
      <w:rFonts w:ascii="Times New Roman" w:hAnsi="Times New Roman" w:eastAsia="宋体"/>
      <w:snapToGrid w:val="0"/>
      <w:kern w:val="0"/>
      <w:sz w:val="24"/>
    </w:rPr>
  </w:style>
  <w:style w:type="character" w:customStyle="1" w:styleId="258">
    <w:name w:val="标书正文格式 Char"/>
    <w:autoRedefine/>
    <w:qFormat/>
    <w:uiPriority w:val="99"/>
    <w:rPr>
      <w:rFonts w:eastAsia="楷体_GB2312"/>
      <w:kern w:val="2"/>
      <w:sz w:val="24"/>
    </w:rPr>
  </w:style>
  <w:style w:type="character" w:customStyle="1" w:styleId="259">
    <w:name w:val="Char Char11"/>
    <w:autoRedefine/>
    <w:qFormat/>
    <w:locked/>
    <w:uiPriority w:val="99"/>
    <w:rPr>
      <w:rFonts w:ascii="宋体" w:hAnsi="宋体" w:eastAsia="宋体"/>
      <w:b/>
      <w:kern w:val="2"/>
      <w:sz w:val="24"/>
      <w:lang w:val="en-US" w:eastAsia="zh-CN"/>
    </w:rPr>
  </w:style>
  <w:style w:type="character" w:customStyle="1" w:styleId="260">
    <w:name w:val="ca-131"/>
    <w:autoRedefine/>
    <w:qFormat/>
    <w:uiPriority w:val="99"/>
    <w:rPr>
      <w:rFonts w:ascii="仿宋_GB2312" w:eastAsia="仿宋_GB2312"/>
      <w:b/>
      <w:color w:val="000000"/>
      <w:spacing w:val="-20"/>
      <w:sz w:val="24"/>
    </w:rPr>
  </w:style>
  <w:style w:type="character" w:customStyle="1" w:styleId="261">
    <w:name w:val="tw4winMark"/>
    <w:autoRedefine/>
    <w:qFormat/>
    <w:uiPriority w:val="99"/>
    <w:rPr>
      <w:rFonts w:ascii="Courier New" w:hAnsi="Courier New"/>
      <w:vanish/>
      <w:color w:val="800080"/>
      <w:sz w:val="24"/>
      <w:vertAlign w:val="subscript"/>
    </w:rPr>
  </w:style>
  <w:style w:type="character" w:customStyle="1" w:styleId="262">
    <w:name w:val="正文样式 Char"/>
    <w:link w:val="263"/>
    <w:autoRedefine/>
    <w:qFormat/>
    <w:locked/>
    <w:uiPriority w:val="99"/>
    <w:rPr>
      <w:rFonts w:ascii="Calibri" w:hAnsi="Calibri"/>
      <w:sz w:val="24"/>
    </w:rPr>
  </w:style>
  <w:style w:type="paragraph" w:customStyle="1" w:styleId="263">
    <w:name w:val="正文样式"/>
    <w:basedOn w:val="1"/>
    <w:link w:val="262"/>
    <w:autoRedefine/>
    <w:qFormat/>
    <w:uiPriority w:val="99"/>
    <w:pPr>
      <w:adjustRightInd/>
      <w:spacing w:line="360" w:lineRule="auto"/>
      <w:ind w:firstLine="480" w:firstLineChars="200"/>
    </w:pPr>
    <w:rPr>
      <w:rFonts w:ascii="Calibri" w:hAnsi="Calibri"/>
      <w:kern w:val="0"/>
      <w:sz w:val="24"/>
      <w:szCs w:val="20"/>
    </w:rPr>
  </w:style>
  <w:style w:type="character" w:customStyle="1" w:styleId="264">
    <w:name w:val="表正文 Char3"/>
    <w:autoRedefine/>
    <w:qFormat/>
    <w:uiPriority w:val="99"/>
    <w:rPr>
      <w:rFonts w:eastAsia="宋体"/>
    </w:rPr>
  </w:style>
  <w:style w:type="character" w:customStyle="1" w:styleId="265">
    <w:name w:val="H5 Char"/>
    <w:autoRedefine/>
    <w:qFormat/>
    <w:uiPriority w:val="99"/>
    <w:rPr>
      <w:b/>
      <w:kern w:val="2"/>
      <w:sz w:val="28"/>
    </w:rPr>
  </w:style>
  <w:style w:type="character" w:customStyle="1" w:styleId="266">
    <w:name w:val="Char Char3"/>
    <w:autoRedefine/>
    <w:qFormat/>
    <w:uiPriority w:val="99"/>
    <w:rPr>
      <w:rFonts w:eastAsia="宋体"/>
      <w:kern w:val="2"/>
      <w:sz w:val="24"/>
      <w:lang w:val="en-US" w:eastAsia="zh-CN"/>
    </w:rPr>
  </w:style>
  <w:style w:type="character" w:customStyle="1" w:styleId="267">
    <w:name w:val="正文 编号 Char"/>
    <w:autoRedefine/>
    <w:qFormat/>
    <w:uiPriority w:val="99"/>
    <w:rPr>
      <w:rFonts w:ascii="仿宋_GB2312" w:hAnsi="仿宋_GB2312" w:eastAsia="仿宋_GB2312"/>
      <w:kern w:val="2"/>
      <w:sz w:val="24"/>
    </w:rPr>
  </w:style>
  <w:style w:type="character" w:customStyle="1" w:styleId="268">
    <w:name w:val="question-title2"/>
    <w:autoRedefine/>
    <w:qFormat/>
    <w:uiPriority w:val="99"/>
    <w:rPr>
      <w:rFonts w:ascii="Arial" w:hAnsi="Arial" w:eastAsia="黑体"/>
      <w:snapToGrid w:val="0"/>
      <w:kern w:val="0"/>
      <w:sz w:val="21"/>
    </w:rPr>
  </w:style>
  <w:style w:type="character" w:customStyle="1" w:styleId="269">
    <w:name w:val="gf正文1 Char Char"/>
    <w:link w:val="270"/>
    <w:autoRedefine/>
    <w:qFormat/>
    <w:locked/>
    <w:uiPriority w:val="99"/>
    <w:rPr>
      <w:rFonts w:ascii="宋体" w:eastAsia="宋体"/>
      <w:kern w:val="2"/>
      <w:sz w:val="24"/>
    </w:rPr>
  </w:style>
  <w:style w:type="paragraph" w:customStyle="1" w:styleId="270">
    <w:name w:val="gf正文1"/>
    <w:basedOn w:val="1"/>
    <w:link w:val="26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1">
    <w:name w:val="Char Char15"/>
    <w:autoRedefine/>
    <w:qFormat/>
    <w:uiPriority w:val="99"/>
    <w:rPr>
      <w:rFonts w:ascii="宋体" w:eastAsia="宋体"/>
      <w:kern w:val="1"/>
      <w:sz w:val="21"/>
    </w:rPr>
  </w:style>
  <w:style w:type="character" w:customStyle="1" w:styleId="272">
    <w:name w:val="正文缩进 Char3"/>
    <w:autoRedefine/>
    <w:qFormat/>
    <w:uiPriority w:val="99"/>
    <w:rPr>
      <w:rFonts w:ascii="宋体" w:eastAsia="宋体"/>
      <w:snapToGrid w:val="0"/>
      <w:color w:val="000000"/>
      <w:kern w:val="28"/>
      <w:sz w:val="28"/>
      <w:lang w:val="en-US" w:eastAsia="zh-CN"/>
    </w:rPr>
  </w:style>
  <w:style w:type="character" w:customStyle="1" w:styleId="273">
    <w:name w:val="列出段落 Char1"/>
    <w:link w:val="274"/>
    <w:autoRedefine/>
    <w:qFormat/>
    <w:locked/>
    <w:uiPriority w:val="99"/>
    <w:rPr>
      <w:rFonts w:ascii="Calibri" w:hAnsi="Calibri"/>
      <w:sz w:val="24"/>
      <w:lang w:eastAsia="en-US"/>
    </w:rPr>
  </w:style>
  <w:style w:type="paragraph" w:customStyle="1" w:styleId="274">
    <w:name w:val="列表1"/>
    <w:basedOn w:val="1"/>
    <w:next w:val="275"/>
    <w:link w:val="27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76">
    <w:name w:val="Char Char8"/>
    <w:autoRedefine/>
    <w:qFormat/>
    <w:uiPriority w:val="99"/>
    <w:rPr>
      <w:rFonts w:eastAsia="宋体"/>
      <w:b/>
      <w:sz w:val="24"/>
      <w:lang w:val="en-GB" w:eastAsia="zh-CN"/>
    </w:rPr>
  </w:style>
  <w:style w:type="character" w:customStyle="1" w:styleId="277">
    <w:name w:val="Normal Indent Char Char"/>
    <w:autoRedefine/>
    <w:qFormat/>
    <w:uiPriority w:val="99"/>
    <w:rPr>
      <w:rFonts w:eastAsia="宋体"/>
      <w:kern w:val="2"/>
      <w:sz w:val="21"/>
      <w:lang w:val="en-US" w:eastAsia="zh-CN"/>
    </w:rPr>
  </w:style>
  <w:style w:type="character" w:customStyle="1" w:styleId="278">
    <w:name w:val="列表段落 字符"/>
    <w:autoRedefine/>
    <w:qFormat/>
    <w:uiPriority w:val="99"/>
  </w:style>
  <w:style w:type="character" w:customStyle="1" w:styleId="279">
    <w:name w:val="Ò³Ã¼ Char Char1"/>
    <w:autoRedefine/>
    <w:qFormat/>
    <w:uiPriority w:val="99"/>
    <w:rPr>
      <w:rFonts w:eastAsia="宋体"/>
      <w:kern w:val="2"/>
      <w:sz w:val="18"/>
      <w:lang w:val="en-US" w:eastAsia="zh-CN"/>
    </w:rPr>
  </w:style>
  <w:style w:type="character" w:customStyle="1" w:styleId="280">
    <w:name w:val="方案正文 Char"/>
    <w:autoRedefine/>
    <w:qFormat/>
    <w:uiPriority w:val="99"/>
    <w:rPr>
      <w:rFonts w:ascii="仿宋_GB2312" w:eastAsia="仿宋_GB2312"/>
      <w:b/>
      <w:color w:val="000000"/>
      <w:kern w:val="2"/>
      <w:sz w:val="24"/>
      <w:lang w:val="en-US" w:eastAsia="zh-CN"/>
    </w:rPr>
  </w:style>
  <w:style w:type="character" w:customStyle="1" w:styleId="281">
    <w:name w:val="Char Char30"/>
    <w:autoRedefine/>
    <w:qFormat/>
    <w:uiPriority w:val="99"/>
    <w:rPr>
      <w:rFonts w:ascii="Arial" w:hAnsi="Arial" w:eastAsia="黑体"/>
      <w:kern w:val="1"/>
      <w:sz w:val="21"/>
    </w:rPr>
  </w:style>
  <w:style w:type="character" w:customStyle="1" w:styleId="282">
    <w:name w:val="font01"/>
    <w:autoRedefine/>
    <w:qFormat/>
    <w:uiPriority w:val="99"/>
    <w:rPr>
      <w:rFonts w:ascii="微软雅黑" w:hAnsi="微软雅黑" w:eastAsia="微软雅黑"/>
      <w:color w:val="000000"/>
      <w:sz w:val="20"/>
      <w:u w:val="none"/>
    </w:rPr>
  </w:style>
  <w:style w:type="character" w:customStyle="1" w:styleId="283">
    <w:name w:val="Char Char20"/>
    <w:autoRedefine/>
    <w:qFormat/>
    <w:uiPriority w:val="99"/>
    <w:rPr>
      <w:kern w:val="1"/>
      <w:sz w:val="24"/>
    </w:rPr>
  </w:style>
  <w:style w:type="character" w:customStyle="1" w:styleId="284">
    <w:name w:val="tw4winExternal"/>
    <w:autoRedefine/>
    <w:qFormat/>
    <w:uiPriority w:val="99"/>
    <w:rPr>
      <w:rFonts w:ascii="Courier New" w:hAnsi="Courier New"/>
      <w:color w:val="808080"/>
      <w:lang w:val="en-US" w:eastAsia="zh-CN"/>
    </w:rPr>
  </w:style>
  <w:style w:type="character" w:customStyle="1" w:styleId="285">
    <w:name w:val="标题 4 Char1"/>
    <w:autoRedefine/>
    <w:qFormat/>
    <w:uiPriority w:val="99"/>
    <w:rPr>
      <w:rFonts w:ascii="Cambria" w:hAnsi="Cambria" w:eastAsia="宋体"/>
      <w:b/>
      <w:kern w:val="2"/>
      <w:sz w:val="28"/>
    </w:rPr>
  </w:style>
  <w:style w:type="character" w:customStyle="1" w:styleId="286">
    <w:name w:val="批注文字 Char2"/>
    <w:autoRedefine/>
    <w:qFormat/>
    <w:uiPriority w:val="99"/>
    <w:rPr>
      <w:rFonts w:ascii="Times New Roman" w:hAnsi="Times New Roman" w:eastAsia="宋体"/>
      <w:snapToGrid w:val="0"/>
      <w:kern w:val="0"/>
      <w:sz w:val="24"/>
    </w:rPr>
  </w:style>
  <w:style w:type="character" w:customStyle="1" w:styleId="287">
    <w:name w:val="正文文本 2 Char"/>
    <w:autoRedefine/>
    <w:qFormat/>
    <w:uiPriority w:val="99"/>
    <w:rPr>
      <w:rFonts w:eastAsia="宋体"/>
      <w:kern w:val="2"/>
      <w:sz w:val="24"/>
      <w:lang w:val="en-US" w:eastAsia="zh-CN"/>
    </w:rPr>
  </w:style>
  <w:style w:type="character" w:customStyle="1" w:styleId="288">
    <w:name w:val="Ò³Ã¼ Char Char"/>
    <w:autoRedefine/>
    <w:qFormat/>
    <w:uiPriority w:val="99"/>
    <w:rPr>
      <w:rFonts w:eastAsia="宋体"/>
      <w:kern w:val="2"/>
      <w:sz w:val="18"/>
      <w:lang w:val="en-US" w:eastAsia="zh-CN"/>
    </w:rPr>
  </w:style>
  <w:style w:type="character" w:customStyle="1" w:styleId="289">
    <w:name w:val="message1"/>
    <w:autoRedefine/>
    <w:qFormat/>
    <w:uiPriority w:val="99"/>
    <w:rPr>
      <w:rFonts w:ascii="Tahoma" w:hAnsi="Tahoma"/>
      <w:sz w:val="18"/>
    </w:rPr>
  </w:style>
  <w:style w:type="character" w:customStyle="1" w:styleId="290">
    <w:name w:val="Char Char23"/>
    <w:autoRedefine/>
    <w:qFormat/>
    <w:uiPriority w:val="99"/>
    <w:rPr>
      <w:color w:val="0000FF"/>
      <w:sz w:val="21"/>
    </w:rPr>
  </w:style>
  <w:style w:type="character" w:customStyle="1" w:styleId="291">
    <w:name w:val="批注框文本 字符"/>
    <w:autoRedefine/>
    <w:qFormat/>
    <w:uiPriority w:val="99"/>
    <w:rPr>
      <w:rFonts w:ascii="Arial" w:hAnsi="Arial" w:eastAsia="黑体"/>
      <w:snapToGrid w:val="0"/>
      <w:kern w:val="0"/>
      <w:sz w:val="18"/>
    </w:rPr>
  </w:style>
  <w:style w:type="character" w:customStyle="1" w:styleId="292">
    <w:name w:val="纯文本 Char2"/>
    <w:autoRedefine/>
    <w:semiHidden/>
    <w:qFormat/>
    <w:uiPriority w:val="99"/>
    <w:rPr>
      <w:rFonts w:ascii="宋体" w:hAnsi="Courier New" w:eastAsia="宋体"/>
    </w:rPr>
  </w:style>
  <w:style w:type="character" w:customStyle="1" w:styleId="293">
    <w:name w:val="Char Char25"/>
    <w:autoRedefine/>
    <w:qFormat/>
    <w:uiPriority w:val="99"/>
    <w:rPr>
      <w:rFonts w:ascii="宋体" w:eastAsia="宋体"/>
      <w:kern w:val="1"/>
      <w:sz w:val="24"/>
      <w:lang w:val="zh-CN"/>
    </w:rPr>
  </w:style>
  <w:style w:type="character" w:customStyle="1" w:styleId="294">
    <w:name w:val="Char Char411"/>
    <w:autoRedefine/>
    <w:qFormat/>
    <w:uiPriority w:val="99"/>
    <w:rPr>
      <w:rFonts w:eastAsia="宋体"/>
      <w:b/>
      <w:sz w:val="24"/>
      <w:lang w:val="en-GB" w:eastAsia="zh-CN"/>
    </w:rPr>
  </w:style>
  <w:style w:type="character" w:customStyle="1" w:styleId="295">
    <w:name w:val="此正文 Char"/>
    <w:link w:val="296"/>
    <w:autoRedefine/>
    <w:qFormat/>
    <w:locked/>
    <w:uiPriority w:val="99"/>
    <w:rPr>
      <w:kern w:val="2"/>
      <w:sz w:val="24"/>
    </w:rPr>
  </w:style>
  <w:style w:type="paragraph" w:customStyle="1" w:styleId="296">
    <w:name w:val="此正文"/>
    <w:basedOn w:val="1"/>
    <w:link w:val="295"/>
    <w:autoRedefine/>
    <w:qFormat/>
    <w:uiPriority w:val="99"/>
    <w:pPr>
      <w:adjustRightInd/>
      <w:spacing w:line="360" w:lineRule="auto"/>
      <w:ind w:firstLine="200" w:firstLineChars="200"/>
    </w:pPr>
    <w:rPr>
      <w:sz w:val="24"/>
      <w:szCs w:val="20"/>
    </w:rPr>
  </w:style>
  <w:style w:type="character" w:customStyle="1" w:styleId="297">
    <w:name w:val="Char Char2"/>
    <w:autoRedefine/>
    <w:qFormat/>
    <w:uiPriority w:val="99"/>
    <w:rPr>
      <w:rFonts w:eastAsia="宋体"/>
      <w:b/>
      <w:kern w:val="2"/>
      <w:sz w:val="24"/>
      <w:lang w:val="en-US" w:eastAsia="zh-CN"/>
    </w:rPr>
  </w:style>
  <w:style w:type="character" w:customStyle="1" w:styleId="298">
    <w:name w:val="标题 1 字符1"/>
    <w:link w:val="3"/>
    <w:autoRedefine/>
    <w:qFormat/>
    <w:locked/>
    <w:uiPriority w:val="99"/>
    <w:rPr>
      <w:b/>
      <w:kern w:val="44"/>
      <w:sz w:val="44"/>
    </w:rPr>
  </w:style>
  <w:style w:type="character" w:customStyle="1" w:styleId="299">
    <w:name w:val="Footer-Even Char1"/>
    <w:autoRedefine/>
    <w:qFormat/>
    <w:uiPriority w:val="99"/>
    <w:rPr>
      <w:rFonts w:eastAsia="宋体"/>
      <w:kern w:val="2"/>
      <w:sz w:val="18"/>
      <w:lang w:val="en-US" w:eastAsia="zh-CN"/>
    </w:rPr>
  </w:style>
  <w:style w:type="character" w:customStyle="1" w:styleId="300">
    <w:name w:val="Char Char29"/>
    <w:autoRedefine/>
    <w:qFormat/>
    <w:uiPriority w:val="99"/>
    <w:rPr>
      <w:rFonts w:ascii="Arial" w:hAnsi="Arial" w:eastAsia="微软雅黑"/>
      <w:b/>
      <w:kern w:val="1"/>
      <w:sz w:val="32"/>
      <w:lang w:val="en-US" w:eastAsia="zh-CN"/>
    </w:rPr>
  </w:style>
  <w:style w:type="character" w:customStyle="1" w:styleId="301">
    <w:name w:val="font81"/>
    <w:autoRedefine/>
    <w:qFormat/>
    <w:uiPriority w:val="99"/>
    <w:rPr>
      <w:rFonts w:ascii="微软雅黑" w:hAnsi="微软雅黑" w:eastAsia="微软雅黑"/>
      <w:color w:val="000000"/>
      <w:sz w:val="20"/>
      <w:u w:val="none"/>
    </w:rPr>
  </w:style>
  <w:style w:type="character" w:customStyle="1" w:styleId="302">
    <w:name w:val="Char Char312"/>
    <w:autoRedefine/>
    <w:qFormat/>
    <w:uiPriority w:val="99"/>
    <w:rPr>
      <w:rFonts w:ascii="Times New Roman" w:hAnsi="Times New Roman" w:eastAsia="宋体"/>
      <w:b/>
      <w:kern w:val="2"/>
      <w:sz w:val="24"/>
      <w:lang w:val="en-US" w:eastAsia="zh-CN"/>
    </w:rPr>
  </w:style>
  <w:style w:type="character" w:customStyle="1" w:styleId="303">
    <w:name w:val="t21"/>
    <w:autoRedefine/>
    <w:qFormat/>
    <w:uiPriority w:val="99"/>
    <w:rPr>
      <w:rFonts w:ascii="仿宋_GB2312" w:eastAsia="微软雅黑"/>
      <w:b/>
      <w:kern w:val="2"/>
      <w:sz w:val="23"/>
      <w:lang w:val="en-US" w:eastAsia="zh-CN"/>
    </w:rPr>
  </w:style>
  <w:style w:type="character" w:customStyle="1" w:styleId="304">
    <w:name w:val="样式8 Char"/>
    <w:autoRedefine/>
    <w:qFormat/>
    <w:uiPriority w:val="99"/>
    <w:rPr>
      <w:rFonts w:ascii="仿宋_GB2312" w:hAnsi="宋体" w:eastAsia="仿宋_GB2312"/>
      <w:b/>
      <w:kern w:val="2"/>
      <w:sz w:val="24"/>
    </w:rPr>
  </w:style>
  <w:style w:type="character" w:customStyle="1" w:styleId="305">
    <w:name w:val="表格 Char Char"/>
    <w:autoRedefine/>
    <w:qFormat/>
    <w:uiPriority w:val="99"/>
    <w:rPr>
      <w:rFonts w:ascii="宋体" w:hAnsi="宋体" w:eastAsia="宋体"/>
    </w:rPr>
  </w:style>
  <w:style w:type="character" w:customStyle="1" w:styleId="306">
    <w:name w:val="正文文本 字符1"/>
    <w:autoRedefine/>
    <w:qFormat/>
    <w:uiPriority w:val="99"/>
    <w:rPr>
      <w:rFonts w:ascii="Calibri" w:hAnsi="Calibri" w:eastAsia="黑体"/>
      <w:snapToGrid w:val="0"/>
      <w:kern w:val="2"/>
      <w:sz w:val="21"/>
    </w:rPr>
  </w:style>
  <w:style w:type="character" w:customStyle="1" w:styleId="307">
    <w:name w:val="标题 6 Char1"/>
    <w:autoRedefine/>
    <w:qFormat/>
    <w:uiPriority w:val="99"/>
    <w:rPr>
      <w:rFonts w:ascii="Arial" w:hAnsi="Arial" w:eastAsia="黑体"/>
      <w:b/>
      <w:sz w:val="20"/>
    </w:rPr>
  </w:style>
  <w:style w:type="character" w:customStyle="1" w:styleId="308">
    <w:name w:val="带编号样式 Char"/>
    <w:autoRedefine/>
    <w:qFormat/>
    <w:uiPriority w:val="99"/>
    <w:rPr>
      <w:rFonts w:ascii="仿宋_GB2312" w:eastAsia="仿宋_GB2312"/>
      <w:color w:val="000000"/>
      <w:sz w:val="24"/>
    </w:rPr>
  </w:style>
  <w:style w:type="character" w:customStyle="1" w:styleId="309">
    <w:name w:val="unnamed31"/>
    <w:autoRedefine/>
    <w:qFormat/>
    <w:uiPriority w:val="99"/>
    <w:rPr>
      <w:rFonts w:ascii="Tahoma" w:hAnsi="Tahoma" w:eastAsia="宋体"/>
      <w:b/>
      <w:kern w:val="2"/>
      <w:sz w:val="32"/>
      <w:u w:val="none"/>
      <w:lang w:val="en-US" w:eastAsia="zh-CN"/>
    </w:rPr>
  </w:style>
  <w:style w:type="character" w:customStyle="1" w:styleId="310">
    <w:name w:val="正文首行缩进 Char Char Char Char Char Char1"/>
    <w:autoRedefine/>
    <w:qFormat/>
    <w:uiPriority w:val="99"/>
    <w:rPr>
      <w:rFonts w:ascii="宋体" w:eastAsia="宋体"/>
      <w:kern w:val="2"/>
      <w:sz w:val="24"/>
      <w:lang w:val="zh-CN"/>
    </w:rPr>
  </w:style>
  <w:style w:type="character" w:customStyle="1" w:styleId="311">
    <w:name w:val="文本正文 Char Char"/>
    <w:autoRedefine/>
    <w:qFormat/>
    <w:locked/>
    <w:uiPriority w:val="99"/>
    <w:rPr>
      <w:sz w:val="24"/>
    </w:rPr>
  </w:style>
  <w:style w:type="character" w:customStyle="1" w:styleId="312">
    <w:name w:val="正文缩进 字符"/>
    <w:autoRedefine/>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autoRedefine/>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autoRedefine/>
    <w:qFormat/>
    <w:uiPriority w:val="99"/>
    <w:pPr>
      <w:tabs>
        <w:tab w:val="left" w:pos="2356"/>
      </w:tabs>
    </w:pPr>
  </w:style>
  <w:style w:type="paragraph" w:customStyle="1" w:styleId="315">
    <w:name w:val="样式 标题 4h4H4Fab-4T5Ref Heading 1rh1Heading sqlsect 1.2.3...."/>
    <w:basedOn w:val="6"/>
    <w:link w:val="41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6">
    <w:name w:val="正文非缩进 Char"/>
    <w:autoRedefine/>
    <w:qFormat/>
    <w:uiPriority w:val="99"/>
    <w:rPr>
      <w:rFonts w:ascii="宋体" w:eastAsia="宋体"/>
      <w:snapToGrid w:val="0"/>
      <w:color w:val="000000"/>
      <w:kern w:val="28"/>
      <w:sz w:val="28"/>
      <w:lang w:val="en-US" w:eastAsia="zh-CN"/>
    </w:rPr>
  </w:style>
  <w:style w:type="character" w:customStyle="1" w:styleId="317">
    <w:name w:val="标题 7 字符"/>
    <w:link w:val="9"/>
    <w:autoRedefine/>
    <w:qFormat/>
    <w:locked/>
    <w:uiPriority w:val="99"/>
    <w:rPr>
      <w:b/>
      <w:kern w:val="2"/>
      <w:sz w:val="24"/>
    </w:rPr>
  </w:style>
  <w:style w:type="character" w:customStyle="1" w:styleId="318">
    <w:name w:val="Char Char5"/>
    <w:autoRedefine/>
    <w:qFormat/>
    <w:uiPriority w:val="99"/>
    <w:rPr>
      <w:rFonts w:ascii="宋体" w:hAnsi="Courier New" w:eastAsia="宋体"/>
      <w:kern w:val="2"/>
      <w:sz w:val="21"/>
      <w:lang w:val="en-US" w:eastAsia="zh-CN"/>
    </w:rPr>
  </w:style>
  <w:style w:type="character" w:customStyle="1" w:styleId="319">
    <w:name w:val="称呼 Char1"/>
    <w:autoRedefine/>
    <w:qFormat/>
    <w:uiPriority w:val="99"/>
    <w:rPr>
      <w:rFonts w:ascii="Times New Roman" w:hAnsi="Times New Roman" w:eastAsia="宋体"/>
      <w:sz w:val="24"/>
    </w:rPr>
  </w:style>
  <w:style w:type="character" w:customStyle="1" w:styleId="320">
    <w:name w:val="正文1 Char"/>
    <w:autoRedefine/>
    <w:qFormat/>
    <w:uiPriority w:val="99"/>
    <w:rPr>
      <w:rFonts w:ascii="宋体" w:eastAsia="宋体"/>
      <w:snapToGrid w:val="0"/>
      <w:color w:val="000000"/>
      <w:kern w:val="28"/>
      <w:sz w:val="28"/>
      <w:lang w:val="en-US" w:eastAsia="zh-CN"/>
    </w:rPr>
  </w:style>
  <w:style w:type="character" w:customStyle="1" w:styleId="321">
    <w:name w:val="正文缩进 Char1"/>
    <w:autoRedefine/>
    <w:qFormat/>
    <w:uiPriority w:val="99"/>
    <w:rPr>
      <w:rFonts w:ascii="宋体" w:eastAsia="宋体"/>
      <w:snapToGrid w:val="0"/>
      <w:color w:val="000000"/>
      <w:kern w:val="28"/>
      <w:sz w:val="28"/>
      <w:lang w:val="en-US" w:eastAsia="zh-CN"/>
    </w:rPr>
  </w:style>
  <w:style w:type="character" w:customStyle="1" w:styleId="322">
    <w:name w:val="font21"/>
    <w:autoRedefine/>
    <w:qFormat/>
    <w:uiPriority w:val="99"/>
    <w:rPr>
      <w:rFonts w:ascii="宋体" w:hAnsi="宋体" w:eastAsia="宋体"/>
      <w:kern w:val="2"/>
      <w:sz w:val="28"/>
      <w:lang w:val="en-US" w:eastAsia="zh-CN"/>
    </w:rPr>
  </w:style>
  <w:style w:type="character" w:customStyle="1" w:styleId="323">
    <w:name w:val="Char Char26"/>
    <w:autoRedefine/>
    <w:qFormat/>
    <w:uiPriority w:val="99"/>
    <w:rPr>
      <w:kern w:val="1"/>
      <w:sz w:val="24"/>
    </w:rPr>
  </w:style>
  <w:style w:type="character" w:customStyle="1" w:styleId="324">
    <w:name w:val="Item List Char"/>
    <w:link w:val="325"/>
    <w:autoRedefine/>
    <w:qFormat/>
    <w:locked/>
    <w:uiPriority w:val="99"/>
    <w:rPr>
      <w:rFonts w:ascii="Arial"/>
      <w:sz w:val="21"/>
      <w:lang w:val="en-US" w:eastAsia="zh-CN"/>
    </w:rPr>
  </w:style>
  <w:style w:type="paragraph" w:customStyle="1" w:styleId="325">
    <w:name w:val="Item List"/>
    <w:link w:val="324"/>
    <w:autoRedefine/>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autoRedefine/>
    <w:qFormat/>
    <w:uiPriority w:val="99"/>
    <w:rPr>
      <w:rFonts w:ascii="Times New Roman" w:hAnsi="Times New Roman" w:eastAsia="宋体"/>
      <w:sz w:val="18"/>
    </w:rPr>
  </w:style>
  <w:style w:type="character" w:customStyle="1" w:styleId="327">
    <w:name w:val="纯文本 Char1"/>
    <w:link w:val="328"/>
    <w:autoRedefine/>
    <w:qFormat/>
    <w:locked/>
    <w:uiPriority w:val="99"/>
    <w:rPr>
      <w:rFonts w:ascii="宋体" w:hAnsi="Courier New"/>
    </w:rPr>
  </w:style>
  <w:style w:type="paragraph" w:customStyle="1" w:styleId="328">
    <w:name w:val="纯文本1"/>
    <w:basedOn w:val="1"/>
    <w:link w:val="327"/>
    <w:autoRedefine/>
    <w:qFormat/>
    <w:uiPriority w:val="99"/>
    <w:pPr>
      <w:adjustRightInd/>
    </w:pPr>
    <w:rPr>
      <w:rFonts w:ascii="宋体" w:hAnsi="Courier New"/>
      <w:kern w:val="0"/>
      <w:sz w:val="20"/>
      <w:szCs w:val="20"/>
    </w:rPr>
  </w:style>
  <w:style w:type="character" w:customStyle="1" w:styleId="329">
    <w:name w:val="h3 Char"/>
    <w:autoRedefine/>
    <w:qFormat/>
    <w:uiPriority w:val="99"/>
    <w:rPr>
      <w:rFonts w:eastAsia="宋体"/>
      <w:b/>
      <w:kern w:val="2"/>
      <w:sz w:val="32"/>
      <w:lang w:val="en-US" w:eastAsia="zh-CN"/>
    </w:rPr>
  </w:style>
  <w:style w:type="character" w:customStyle="1" w:styleId="330">
    <w:name w:val="dandyren_title1"/>
    <w:autoRedefine/>
    <w:qFormat/>
    <w:uiPriority w:val="99"/>
    <w:rPr>
      <w:b/>
      <w:color w:val="FF6633"/>
      <w:sz w:val="18"/>
    </w:rPr>
  </w:style>
  <w:style w:type="character" w:customStyle="1" w:styleId="331">
    <w:name w:val="Char Char31"/>
    <w:autoRedefine/>
    <w:qFormat/>
    <w:uiPriority w:val="99"/>
    <w:rPr>
      <w:rFonts w:ascii="Arial" w:hAnsi="Arial" w:eastAsia="黑体"/>
      <w:kern w:val="1"/>
      <w:sz w:val="24"/>
    </w:rPr>
  </w:style>
  <w:style w:type="character" w:customStyle="1" w:styleId="332">
    <w:name w:val="h Char1"/>
    <w:autoRedefine/>
    <w:qFormat/>
    <w:uiPriority w:val="99"/>
    <w:rPr>
      <w:sz w:val="18"/>
    </w:rPr>
  </w:style>
  <w:style w:type="character" w:customStyle="1" w:styleId="333">
    <w:name w:val="solutionfonts"/>
    <w:autoRedefine/>
    <w:qFormat/>
    <w:uiPriority w:val="99"/>
  </w:style>
  <w:style w:type="character" w:customStyle="1" w:styleId="334">
    <w:name w:val="首行缩进 Char"/>
    <w:autoRedefine/>
    <w:qFormat/>
    <w:uiPriority w:val="99"/>
    <w:rPr>
      <w:rFonts w:ascii="宋体" w:eastAsia="宋体"/>
      <w:kern w:val="2"/>
      <w:sz w:val="24"/>
      <w:lang w:val="en-US" w:eastAsia="zh-CN"/>
    </w:rPr>
  </w:style>
  <w:style w:type="character" w:customStyle="1" w:styleId="335">
    <w:name w:val="Char Char52"/>
    <w:autoRedefine/>
    <w:qFormat/>
    <w:uiPriority w:val="99"/>
    <w:rPr>
      <w:rFonts w:ascii="宋体" w:hAnsi="Courier New" w:eastAsia="宋体"/>
      <w:kern w:val="2"/>
      <w:sz w:val="21"/>
      <w:lang w:val="en-US" w:eastAsia="zh-CN"/>
    </w:rPr>
  </w:style>
  <w:style w:type="character" w:customStyle="1" w:styleId="336">
    <w:name w:val="font31"/>
    <w:autoRedefine/>
    <w:qFormat/>
    <w:uiPriority w:val="0"/>
    <w:rPr>
      <w:rFonts w:ascii="仿宋" w:hAnsi="仿宋" w:eastAsia="仿宋"/>
      <w:color w:val="000000"/>
      <w:sz w:val="20"/>
      <w:u w:val="none"/>
    </w:rPr>
  </w:style>
  <w:style w:type="character" w:customStyle="1" w:styleId="337">
    <w:name w:val="正文说明 Char"/>
    <w:link w:val="338"/>
    <w:autoRedefine/>
    <w:qFormat/>
    <w:locked/>
    <w:uiPriority w:val="99"/>
    <w:rPr>
      <w:sz w:val="24"/>
    </w:rPr>
  </w:style>
  <w:style w:type="paragraph" w:customStyle="1" w:styleId="338">
    <w:name w:val="正文说明"/>
    <w:basedOn w:val="1"/>
    <w:link w:val="337"/>
    <w:autoRedefine/>
    <w:qFormat/>
    <w:uiPriority w:val="99"/>
    <w:pPr>
      <w:adjustRightInd/>
      <w:spacing w:line="360" w:lineRule="auto"/>
    </w:pPr>
    <w:rPr>
      <w:kern w:val="0"/>
      <w:sz w:val="24"/>
      <w:szCs w:val="20"/>
    </w:rPr>
  </w:style>
  <w:style w:type="character" w:customStyle="1" w:styleId="339">
    <w:name w:val="脚注文本 Char1"/>
    <w:autoRedefine/>
    <w:qFormat/>
    <w:uiPriority w:val="99"/>
    <w:rPr>
      <w:rFonts w:ascii="Times New Roman" w:hAnsi="Times New Roman" w:eastAsia="宋体"/>
      <w:sz w:val="18"/>
    </w:rPr>
  </w:style>
  <w:style w:type="character" w:customStyle="1" w:styleId="340">
    <w:name w:val="Char Char1211"/>
    <w:autoRedefine/>
    <w:qFormat/>
    <w:uiPriority w:val="99"/>
    <w:rPr>
      <w:rFonts w:ascii="仿宋_GB2312" w:eastAsia="仿宋_GB2312"/>
      <w:b/>
      <w:kern w:val="2"/>
      <w:sz w:val="24"/>
      <w:lang w:val="zh-CN" w:eastAsia="zh-CN"/>
    </w:rPr>
  </w:style>
  <w:style w:type="character" w:customStyle="1" w:styleId="341">
    <w:name w:val="标题 Char"/>
    <w:autoRedefine/>
    <w:qFormat/>
    <w:uiPriority w:val="99"/>
    <w:rPr>
      <w:rFonts w:eastAsia="宋体"/>
      <w:b/>
      <w:sz w:val="24"/>
      <w:lang w:val="en-GB" w:eastAsia="zh-CN"/>
    </w:rPr>
  </w:style>
  <w:style w:type="character" w:customStyle="1" w:styleId="342">
    <w:name w:val="Char Char35"/>
    <w:autoRedefine/>
    <w:qFormat/>
    <w:uiPriority w:val="99"/>
    <w:rPr>
      <w:rFonts w:ascii="Arial" w:hAnsi="Arial" w:eastAsia="黑体"/>
      <w:b/>
      <w:kern w:val="1"/>
      <w:sz w:val="28"/>
      <w:lang w:val="zh-CN"/>
    </w:rPr>
  </w:style>
  <w:style w:type="character" w:customStyle="1" w:styleId="343">
    <w:name w:val="纯文本 Char Char Char"/>
    <w:autoRedefine/>
    <w:qFormat/>
    <w:uiPriority w:val="99"/>
    <w:rPr>
      <w:rFonts w:ascii="宋体" w:hAnsi="Courier New" w:eastAsia="宋体"/>
      <w:kern w:val="2"/>
      <w:sz w:val="21"/>
      <w:lang w:val="en-US" w:eastAsia="zh-CN"/>
    </w:rPr>
  </w:style>
  <w:style w:type="character" w:customStyle="1" w:styleId="344">
    <w:name w:val="Table Text Char"/>
    <w:link w:val="345"/>
    <w:autoRedefine/>
    <w:qFormat/>
    <w:locked/>
    <w:uiPriority w:val="99"/>
    <w:rPr>
      <w:sz w:val="24"/>
    </w:rPr>
  </w:style>
  <w:style w:type="paragraph" w:customStyle="1" w:styleId="345">
    <w:name w:val="Table Text"/>
    <w:basedOn w:val="1"/>
    <w:link w:val="344"/>
    <w:autoRedefine/>
    <w:qFormat/>
    <w:uiPriority w:val="99"/>
    <w:pPr>
      <w:widowControl/>
      <w:spacing w:before="60" w:after="60"/>
      <w:jc w:val="left"/>
    </w:pPr>
    <w:rPr>
      <w:kern w:val="0"/>
      <w:sz w:val="24"/>
      <w:szCs w:val="20"/>
    </w:rPr>
  </w:style>
  <w:style w:type="character" w:customStyle="1" w:styleId="346">
    <w:name w:val="正文1 Char1"/>
    <w:autoRedefine/>
    <w:qFormat/>
    <w:uiPriority w:val="99"/>
    <w:rPr>
      <w:rFonts w:ascii="仿宋_GB2312" w:hAnsi="Courier New" w:eastAsia="仿宋_GB2312"/>
      <w:kern w:val="28"/>
      <w:sz w:val="24"/>
      <w:lang w:val="en-US" w:eastAsia="zh-CN"/>
    </w:rPr>
  </w:style>
  <w:style w:type="character" w:customStyle="1" w:styleId="347">
    <w:name w:val="页脚 Char1"/>
    <w:autoRedefine/>
    <w:qFormat/>
    <w:uiPriority w:val="99"/>
    <w:rPr>
      <w:rFonts w:eastAsia="宋体"/>
      <w:kern w:val="2"/>
      <w:sz w:val="18"/>
      <w:lang w:val="en-US" w:eastAsia="zh-CN"/>
    </w:rPr>
  </w:style>
  <w:style w:type="character" w:customStyle="1" w:styleId="348">
    <w:name w:val="Bold"/>
    <w:autoRedefine/>
    <w:qFormat/>
    <w:uiPriority w:val="99"/>
    <w:rPr>
      <w:rFonts w:ascii="Arial" w:hAnsi="Arial" w:eastAsia="黑体"/>
      <w:b/>
      <w:kern w:val="2"/>
      <w:sz w:val="32"/>
      <w:lang w:val="en-US" w:eastAsia="zh-CN"/>
    </w:rPr>
  </w:style>
  <w:style w:type="character" w:customStyle="1" w:styleId="349">
    <w:name w:val="批注文字 字符1"/>
    <w:link w:val="20"/>
    <w:autoRedefine/>
    <w:qFormat/>
    <w:locked/>
    <w:uiPriority w:val="99"/>
    <w:rPr>
      <w:kern w:val="2"/>
      <w:sz w:val="24"/>
    </w:rPr>
  </w:style>
  <w:style w:type="character" w:customStyle="1" w:styleId="350">
    <w:name w:val="hui3"/>
    <w:autoRedefine/>
    <w:qFormat/>
    <w:uiPriority w:val="99"/>
    <w:rPr>
      <w:color w:val="333333"/>
    </w:rPr>
  </w:style>
  <w:style w:type="character" w:customStyle="1" w:styleId="351">
    <w:name w:val="Char Char17"/>
    <w:autoRedefine/>
    <w:qFormat/>
    <w:uiPriority w:val="99"/>
    <w:rPr>
      <w:rFonts w:eastAsia="仿宋_GB2312"/>
      <w:sz w:val="24"/>
    </w:rPr>
  </w:style>
  <w:style w:type="character" w:customStyle="1" w:styleId="352">
    <w:name w:val="标题 4 字符"/>
    <w:autoRedefine/>
    <w:qFormat/>
    <w:uiPriority w:val="99"/>
    <w:rPr>
      <w:rFonts w:ascii="等线 Light" w:hAnsi="等线 Light" w:eastAsia="等线 Light"/>
      <w:b/>
      <w:snapToGrid w:val="0"/>
      <w:kern w:val="0"/>
      <w:sz w:val="28"/>
    </w:rPr>
  </w:style>
  <w:style w:type="character" w:customStyle="1" w:styleId="353">
    <w:name w:val="Char Char37"/>
    <w:autoRedefine/>
    <w:qFormat/>
    <w:uiPriority w:val="99"/>
    <w:rPr>
      <w:b/>
      <w:kern w:val="1"/>
      <w:sz w:val="44"/>
    </w:rPr>
  </w:style>
  <w:style w:type="character" w:customStyle="1" w:styleId="354">
    <w:name w:val="列出段落 Char"/>
    <w:autoRedefine/>
    <w:qFormat/>
    <w:uiPriority w:val="99"/>
    <w:rPr>
      <w:rFonts w:eastAsia="楷体_GB2312"/>
      <w:kern w:val="2"/>
      <w:sz w:val="24"/>
      <w:lang w:val="en-US" w:eastAsia="zh-CN"/>
    </w:rPr>
  </w:style>
  <w:style w:type="character" w:customStyle="1" w:styleId="355">
    <w:name w:val="正文文本缩进 3 Char1"/>
    <w:autoRedefine/>
    <w:semiHidden/>
    <w:qFormat/>
    <w:uiPriority w:val="99"/>
    <w:rPr>
      <w:rFonts w:ascii="Times New Roman" w:hAnsi="Times New Roman" w:eastAsia="宋体"/>
      <w:sz w:val="16"/>
    </w:rPr>
  </w:style>
  <w:style w:type="character" w:customStyle="1" w:styleId="356">
    <w:name w:val="公文正文 Char Char"/>
    <w:link w:val="357"/>
    <w:autoRedefine/>
    <w:qFormat/>
    <w:locked/>
    <w:uiPriority w:val="99"/>
    <w:rPr>
      <w:rFonts w:ascii="仿宋_GB2312" w:eastAsia="仿宋_GB2312"/>
      <w:kern w:val="2"/>
      <w:sz w:val="24"/>
    </w:rPr>
  </w:style>
  <w:style w:type="paragraph" w:customStyle="1" w:styleId="357">
    <w:name w:val="公文正文"/>
    <w:basedOn w:val="1"/>
    <w:link w:val="35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autoRedefine/>
    <w:qFormat/>
    <w:uiPriority w:val="99"/>
    <w:rPr>
      <w:rFonts w:eastAsia="宋体"/>
      <w:sz w:val="24"/>
      <w:lang w:val="en-US" w:eastAsia="zh-CN"/>
    </w:rPr>
  </w:style>
  <w:style w:type="character" w:customStyle="1" w:styleId="359">
    <w:name w:val="标题 1 Char Char"/>
    <w:autoRedefine/>
    <w:qFormat/>
    <w:uiPriority w:val="99"/>
    <w:rPr>
      <w:rFonts w:ascii="宋体" w:hAnsi="宋体" w:eastAsia="宋体"/>
      <w:b/>
      <w:spacing w:val="-2"/>
      <w:sz w:val="24"/>
      <w:lang w:val="en-US" w:eastAsia="zh-CN"/>
    </w:rPr>
  </w:style>
  <w:style w:type="character" w:customStyle="1" w:styleId="360">
    <w:name w:val="正文（缩进2汉字） Char"/>
    <w:link w:val="361"/>
    <w:autoRedefine/>
    <w:qFormat/>
    <w:locked/>
    <w:uiPriority w:val="99"/>
    <w:rPr>
      <w:rFonts w:ascii="宋体"/>
    </w:rPr>
  </w:style>
  <w:style w:type="paragraph" w:customStyle="1" w:styleId="361">
    <w:name w:val="正文（缩进2汉字）"/>
    <w:basedOn w:val="1"/>
    <w:link w:val="36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autoRedefine/>
    <w:qFormat/>
    <w:uiPriority w:val="99"/>
    <w:rPr>
      <w:kern w:val="2"/>
      <w:sz w:val="24"/>
    </w:rPr>
  </w:style>
  <w:style w:type="character" w:customStyle="1" w:styleId="363">
    <w:name w:val="tw4winError"/>
    <w:autoRedefine/>
    <w:qFormat/>
    <w:uiPriority w:val="99"/>
    <w:rPr>
      <w:rFonts w:ascii="Courier New" w:hAnsi="Courier New"/>
      <w:color w:val="00FF00"/>
      <w:sz w:val="40"/>
    </w:rPr>
  </w:style>
  <w:style w:type="character" w:customStyle="1" w:styleId="364">
    <w:name w:val="Body Text(ch) Char Char"/>
    <w:autoRedefine/>
    <w:qFormat/>
    <w:uiPriority w:val="99"/>
    <w:rPr>
      <w:rFonts w:ascii="宋体"/>
      <w:kern w:val="2"/>
      <w:sz w:val="21"/>
      <w:lang w:val="zh-CN"/>
    </w:rPr>
  </w:style>
  <w:style w:type="character" w:customStyle="1" w:styleId="365">
    <w:name w:val="正文首行缩进两字 Char"/>
    <w:autoRedefine/>
    <w:qFormat/>
    <w:uiPriority w:val="99"/>
    <w:rPr>
      <w:sz w:val="24"/>
      <w:lang w:val="en-US" w:eastAsia="zh-CN"/>
    </w:rPr>
  </w:style>
  <w:style w:type="character" w:customStyle="1" w:styleId="366">
    <w:name w:val="正文文本 Char"/>
    <w:autoRedefine/>
    <w:qFormat/>
    <w:uiPriority w:val="99"/>
    <w:rPr>
      <w:rFonts w:eastAsia="宋体"/>
      <w:kern w:val="2"/>
      <w:sz w:val="24"/>
      <w:lang w:val="en-US" w:eastAsia="zh-CN"/>
    </w:rPr>
  </w:style>
  <w:style w:type="character" w:customStyle="1" w:styleId="367">
    <w:name w:val="文档结构图 字符1"/>
    <w:autoRedefine/>
    <w:qFormat/>
    <w:uiPriority w:val="99"/>
    <w:rPr>
      <w:rFonts w:ascii="宋体" w:hAnsi="Calibri" w:eastAsia="黑体"/>
      <w:snapToGrid w:val="0"/>
      <w:kern w:val="2"/>
      <w:sz w:val="18"/>
    </w:rPr>
  </w:style>
  <w:style w:type="character" w:customStyle="1" w:styleId="368">
    <w:name w:val="content"/>
    <w:autoRedefine/>
    <w:qFormat/>
    <w:uiPriority w:val="99"/>
  </w:style>
  <w:style w:type="character" w:customStyle="1" w:styleId="369">
    <w:name w:val="tw4winPopup"/>
    <w:autoRedefine/>
    <w:qFormat/>
    <w:uiPriority w:val="99"/>
    <w:rPr>
      <w:rFonts w:ascii="Courier New" w:hAnsi="Courier New"/>
      <w:color w:val="008000"/>
      <w:lang w:val="en-US" w:eastAsia="zh-CN"/>
    </w:rPr>
  </w:style>
  <w:style w:type="character" w:customStyle="1" w:styleId="370">
    <w:name w:val="param-name"/>
    <w:autoRedefine/>
    <w:qFormat/>
    <w:uiPriority w:val="99"/>
    <w:rPr>
      <w:rFonts w:ascii="Arial" w:hAnsi="Arial" w:eastAsia="黑体"/>
      <w:snapToGrid w:val="0"/>
      <w:kern w:val="0"/>
      <w:sz w:val="21"/>
    </w:rPr>
  </w:style>
  <w:style w:type="character" w:customStyle="1" w:styleId="371">
    <w:name w:val="标准正文格式 Char"/>
    <w:autoRedefine/>
    <w:qFormat/>
    <w:uiPriority w:val="99"/>
    <w:rPr>
      <w:rFonts w:ascii="宋体" w:eastAsia="仿宋_GB2312"/>
      <w:color w:val="000000"/>
      <w:sz w:val="24"/>
      <w:lang w:val="en-US" w:eastAsia="zh-CN"/>
    </w:rPr>
  </w:style>
  <w:style w:type="character" w:customStyle="1" w:styleId="372">
    <w:name w:val="Char Char212"/>
    <w:autoRedefine/>
    <w:qFormat/>
    <w:uiPriority w:val="99"/>
    <w:rPr>
      <w:rFonts w:eastAsia="宋体"/>
      <w:b/>
      <w:kern w:val="2"/>
      <w:sz w:val="24"/>
      <w:lang w:val="en-US" w:eastAsia="zh-CN"/>
    </w:rPr>
  </w:style>
  <w:style w:type="character" w:customStyle="1" w:styleId="373">
    <w:name w:val="文档结构图 Char"/>
    <w:autoRedefine/>
    <w:qFormat/>
    <w:uiPriority w:val="99"/>
    <w:rPr>
      <w:rFonts w:eastAsia="宋体"/>
      <w:kern w:val="2"/>
      <w:sz w:val="24"/>
      <w:lang w:val="en-US" w:eastAsia="zh-CN"/>
    </w:rPr>
  </w:style>
  <w:style w:type="character" w:customStyle="1" w:styleId="374">
    <w:name w:val="zbggmain style9"/>
    <w:autoRedefine/>
    <w:qFormat/>
    <w:uiPriority w:val="99"/>
  </w:style>
  <w:style w:type="character" w:customStyle="1" w:styleId="375">
    <w:name w:val="Char Char16"/>
    <w:autoRedefine/>
    <w:qFormat/>
    <w:uiPriority w:val="99"/>
    <w:rPr>
      <w:kern w:val="1"/>
      <w:sz w:val="18"/>
    </w:rPr>
  </w:style>
  <w:style w:type="character" w:customStyle="1" w:styleId="376">
    <w:name w:val="font51"/>
    <w:autoRedefine/>
    <w:qFormat/>
    <w:uiPriority w:val="99"/>
    <w:rPr>
      <w:rFonts w:ascii="仿宋" w:hAnsi="仿宋" w:eastAsia="仿宋"/>
      <w:color w:val="000000"/>
      <w:sz w:val="20"/>
      <w:u w:val="none"/>
    </w:rPr>
  </w:style>
  <w:style w:type="character" w:customStyle="1" w:styleId="377">
    <w:name w:val="Char Char82"/>
    <w:autoRedefine/>
    <w:qFormat/>
    <w:uiPriority w:val="99"/>
    <w:rPr>
      <w:rFonts w:eastAsia="宋体"/>
      <w:b/>
      <w:sz w:val="24"/>
      <w:lang w:val="en-GB" w:eastAsia="zh-CN"/>
    </w:rPr>
  </w:style>
  <w:style w:type="character" w:customStyle="1" w:styleId="378">
    <w:name w:val="日期 Char1"/>
    <w:autoRedefine/>
    <w:semiHidden/>
    <w:qFormat/>
    <w:uiPriority w:val="99"/>
    <w:rPr>
      <w:rFonts w:ascii="Times New Roman" w:hAnsi="Times New Roman" w:eastAsia="宋体"/>
      <w:sz w:val="24"/>
    </w:rPr>
  </w:style>
  <w:style w:type="character" w:customStyle="1" w:styleId="379">
    <w:name w:val="页眉 字符"/>
    <w:autoRedefine/>
    <w:qFormat/>
    <w:uiPriority w:val="0"/>
    <w:rPr>
      <w:kern w:val="2"/>
      <w:sz w:val="18"/>
    </w:rPr>
  </w:style>
  <w:style w:type="character" w:customStyle="1" w:styleId="380">
    <w:name w:val="Char Char33"/>
    <w:autoRedefine/>
    <w:qFormat/>
    <w:uiPriority w:val="99"/>
    <w:rPr>
      <w:rFonts w:ascii="Arial" w:hAnsi="Arial" w:eastAsia="黑体"/>
      <w:b/>
      <w:kern w:val="1"/>
      <w:sz w:val="24"/>
    </w:rPr>
  </w:style>
  <w:style w:type="character" w:customStyle="1" w:styleId="381">
    <w:name w:val="b11_01b Char"/>
    <w:link w:val="382"/>
    <w:autoRedefine/>
    <w:qFormat/>
    <w:locked/>
    <w:uiPriority w:val="99"/>
    <w:rPr>
      <w:rFonts w:ascii="Verdana" w:hAnsi="Verdana"/>
      <w:b/>
      <w:color w:val="4A82CA"/>
      <w:sz w:val="17"/>
    </w:rPr>
  </w:style>
  <w:style w:type="paragraph" w:customStyle="1" w:styleId="382">
    <w:name w:val="b11_01b"/>
    <w:basedOn w:val="1"/>
    <w:next w:val="1"/>
    <w:link w:val="38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autoRedefine/>
    <w:qFormat/>
    <w:uiPriority w:val="99"/>
    <w:rPr>
      <w:rFonts w:ascii="仿宋_GB2312" w:eastAsia="仿宋_GB2312"/>
      <w:b/>
      <w:kern w:val="2"/>
      <w:sz w:val="24"/>
      <w:lang w:val="zh-CN" w:eastAsia="zh-CN"/>
    </w:rPr>
  </w:style>
  <w:style w:type="character" w:customStyle="1" w:styleId="384">
    <w:name w:val="Footer-Even Char"/>
    <w:autoRedefine/>
    <w:qFormat/>
    <w:uiPriority w:val="99"/>
    <w:rPr>
      <w:rFonts w:eastAsia="宋体"/>
      <w:kern w:val="2"/>
      <w:sz w:val="18"/>
      <w:lang w:val="en-US" w:eastAsia="zh-CN"/>
    </w:rPr>
  </w:style>
  <w:style w:type="character" w:customStyle="1" w:styleId="385">
    <w:name w:val="页脚 字符2"/>
    <w:link w:val="39"/>
    <w:autoRedefine/>
    <w:qFormat/>
    <w:locked/>
    <w:uiPriority w:val="99"/>
    <w:rPr>
      <w:kern w:val="2"/>
      <w:sz w:val="18"/>
    </w:rPr>
  </w:style>
  <w:style w:type="character" w:customStyle="1" w:styleId="386">
    <w:name w:val="Char Char36"/>
    <w:autoRedefine/>
    <w:qFormat/>
    <w:uiPriority w:val="99"/>
    <w:rPr>
      <w:rFonts w:ascii="仿宋_GB2312" w:hAnsi="仿宋_GB2312" w:eastAsia="仿宋_GB2312"/>
      <w:b/>
      <w:kern w:val="1"/>
      <w:sz w:val="32"/>
      <w:lang w:val="zh-CN" w:eastAsia="zh-CN"/>
    </w:rPr>
  </w:style>
  <w:style w:type="character" w:customStyle="1" w:styleId="387">
    <w:name w:val="Char Char61"/>
    <w:autoRedefine/>
    <w:qFormat/>
    <w:uiPriority w:val="99"/>
    <w:rPr>
      <w:rFonts w:eastAsia="宋体"/>
      <w:kern w:val="2"/>
      <w:sz w:val="24"/>
      <w:lang w:val="en-US" w:eastAsia="zh-CN"/>
    </w:rPr>
  </w:style>
  <w:style w:type="character" w:customStyle="1" w:styleId="388">
    <w:name w:val="正文文字缩进 2 Char Char"/>
    <w:autoRedefine/>
    <w:qFormat/>
    <w:uiPriority w:val="99"/>
    <w:rPr>
      <w:rFonts w:ascii="宋体"/>
      <w:sz w:val="28"/>
    </w:rPr>
  </w:style>
  <w:style w:type="character" w:customStyle="1" w:styleId="389">
    <w:name w:val="f141"/>
    <w:autoRedefine/>
    <w:qFormat/>
    <w:uiPriority w:val="99"/>
    <w:rPr>
      <w:rFonts w:ascii="Tahoma" w:hAnsi="Tahoma" w:eastAsia="宋体"/>
      <w:b/>
      <w:kern w:val="2"/>
      <w:sz w:val="21"/>
      <w:lang w:val="en-US" w:eastAsia="zh-CN"/>
    </w:rPr>
  </w:style>
  <w:style w:type="character" w:customStyle="1" w:styleId="390">
    <w:name w:val="段落 Char Char"/>
    <w:link w:val="391"/>
    <w:autoRedefine/>
    <w:qFormat/>
    <w:locked/>
    <w:uiPriority w:val="99"/>
    <w:rPr>
      <w:rFonts w:ascii="宋体" w:eastAsia="宋体"/>
      <w:sz w:val="24"/>
    </w:rPr>
  </w:style>
  <w:style w:type="paragraph" w:customStyle="1" w:styleId="391">
    <w:name w:val="段落"/>
    <w:basedOn w:val="1"/>
    <w:link w:val="390"/>
    <w:autoRedefine/>
    <w:qFormat/>
    <w:uiPriority w:val="99"/>
    <w:pPr>
      <w:adjustRightInd/>
      <w:spacing w:line="360" w:lineRule="auto"/>
      <w:ind w:firstLine="480" w:firstLineChars="200"/>
    </w:pPr>
    <w:rPr>
      <w:rFonts w:ascii="宋体"/>
      <w:kern w:val="0"/>
      <w:sz w:val="24"/>
      <w:szCs w:val="20"/>
    </w:rPr>
  </w:style>
  <w:style w:type="character" w:customStyle="1" w:styleId="392">
    <w:name w:val="标题 3 Char2"/>
    <w:autoRedefine/>
    <w:qFormat/>
    <w:uiPriority w:val="99"/>
    <w:rPr>
      <w:rFonts w:eastAsia="宋体"/>
      <w:b/>
      <w:kern w:val="2"/>
      <w:sz w:val="32"/>
      <w:lang w:val="en-US" w:eastAsia="zh-CN"/>
    </w:rPr>
  </w:style>
  <w:style w:type="character" w:customStyle="1" w:styleId="393">
    <w:name w:val="apple-converted-space"/>
    <w:autoRedefine/>
    <w:qFormat/>
    <w:uiPriority w:val="99"/>
  </w:style>
  <w:style w:type="character" w:customStyle="1" w:styleId="394">
    <w:name w:val="页眉 字符2"/>
    <w:link w:val="40"/>
    <w:autoRedefine/>
    <w:qFormat/>
    <w:locked/>
    <w:uiPriority w:val="99"/>
    <w:rPr>
      <w:kern w:val="2"/>
      <w:sz w:val="18"/>
    </w:rPr>
  </w:style>
  <w:style w:type="character" w:customStyle="1" w:styleId="395">
    <w:name w:val="Char Char9"/>
    <w:autoRedefine/>
    <w:qFormat/>
    <w:uiPriority w:val="99"/>
    <w:rPr>
      <w:rFonts w:eastAsia="宋体"/>
      <w:kern w:val="2"/>
      <w:sz w:val="18"/>
      <w:lang w:val="en-US" w:eastAsia="zh-CN"/>
    </w:rPr>
  </w:style>
  <w:style w:type="character" w:customStyle="1" w:styleId="396">
    <w:name w:val="Char Char41"/>
    <w:autoRedefine/>
    <w:qFormat/>
    <w:uiPriority w:val="99"/>
    <w:rPr>
      <w:rFonts w:eastAsia="宋体"/>
      <w:b/>
      <w:sz w:val="24"/>
      <w:lang w:val="en-GB" w:eastAsia="zh-CN"/>
    </w:rPr>
  </w:style>
  <w:style w:type="character" w:customStyle="1" w:styleId="397">
    <w:name w:val="large1"/>
    <w:autoRedefine/>
    <w:qFormat/>
    <w:uiPriority w:val="99"/>
    <w:rPr>
      <w:rFonts w:ascii="宋体" w:hAnsi="宋体" w:eastAsia="宋体"/>
      <w:sz w:val="21"/>
    </w:rPr>
  </w:style>
  <w:style w:type="character" w:customStyle="1" w:styleId="398">
    <w:name w:val="正文段 Char"/>
    <w:link w:val="399"/>
    <w:autoRedefine/>
    <w:qFormat/>
    <w:locked/>
    <w:uiPriority w:val="99"/>
    <w:rPr>
      <w:sz w:val="24"/>
    </w:rPr>
  </w:style>
  <w:style w:type="paragraph" w:customStyle="1" w:styleId="399">
    <w:name w:val="正文段"/>
    <w:basedOn w:val="1"/>
    <w:link w:val="398"/>
    <w:autoRedefine/>
    <w:qFormat/>
    <w:uiPriority w:val="99"/>
    <w:pPr>
      <w:widowControl/>
      <w:snapToGrid w:val="0"/>
      <w:spacing w:afterLines="50"/>
      <w:ind w:firstLine="200" w:firstLineChars="200"/>
    </w:pPr>
    <w:rPr>
      <w:kern w:val="0"/>
      <w:sz w:val="24"/>
      <w:szCs w:val="20"/>
    </w:rPr>
  </w:style>
  <w:style w:type="character" w:customStyle="1" w:styleId="400">
    <w:name w:val="Char Char13"/>
    <w:autoRedefine/>
    <w:qFormat/>
    <w:uiPriority w:val="99"/>
    <w:rPr>
      <w:rFonts w:ascii="宋体" w:eastAsia="宋体"/>
      <w:kern w:val="1"/>
      <w:sz w:val="24"/>
    </w:rPr>
  </w:style>
  <w:style w:type="character" w:customStyle="1" w:styleId="401">
    <w:name w:val="Char Char92"/>
    <w:autoRedefine/>
    <w:qFormat/>
    <w:uiPriority w:val="99"/>
    <w:rPr>
      <w:rFonts w:ascii="Times New Roman" w:hAnsi="Times New Roman" w:eastAsia="宋体"/>
      <w:b/>
      <w:kern w:val="2"/>
      <w:sz w:val="32"/>
      <w:lang w:val="en-US" w:eastAsia="zh-CN"/>
    </w:rPr>
  </w:style>
  <w:style w:type="character" w:customStyle="1" w:styleId="402">
    <w:name w:val="冯广丽 Char"/>
    <w:link w:val="403"/>
    <w:autoRedefine/>
    <w:qFormat/>
    <w:locked/>
    <w:uiPriority w:val="99"/>
    <w:rPr>
      <w:rFonts w:ascii="宋体" w:eastAsia="宋体"/>
      <w:kern w:val="2"/>
      <w:sz w:val="22"/>
    </w:rPr>
  </w:style>
  <w:style w:type="paragraph" w:customStyle="1" w:styleId="403">
    <w:name w:val="冯广丽"/>
    <w:basedOn w:val="1"/>
    <w:link w:val="402"/>
    <w:autoRedefine/>
    <w:qFormat/>
    <w:uiPriority w:val="99"/>
    <w:pPr>
      <w:adjustRightInd/>
      <w:spacing w:line="360" w:lineRule="auto"/>
      <w:ind w:firstLine="480" w:firstLineChars="200"/>
    </w:pPr>
    <w:rPr>
      <w:rFonts w:ascii="宋体"/>
      <w:sz w:val="22"/>
      <w:szCs w:val="20"/>
    </w:rPr>
  </w:style>
  <w:style w:type="character" w:customStyle="1" w:styleId="404">
    <w:name w:val="批注文字 字符"/>
    <w:autoRedefine/>
    <w:qFormat/>
    <w:uiPriority w:val="99"/>
    <w:rPr>
      <w:rFonts w:ascii="Arial" w:hAnsi="Arial" w:eastAsia="黑体"/>
      <w:snapToGrid w:val="0"/>
      <w:kern w:val="0"/>
      <w:sz w:val="21"/>
    </w:rPr>
  </w:style>
  <w:style w:type="character" w:customStyle="1" w:styleId="405">
    <w:name w:val="Char Char161"/>
    <w:autoRedefine/>
    <w:qFormat/>
    <w:uiPriority w:val="99"/>
    <w:rPr>
      <w:rFonts w:eastAsia="宋体"/>
      <w:b/>
      <w:kern w:val="2"/>
      <w:sz w:val="32"/>
      <w:lang w:val="en-US" w:eastAsia="zh-CN"/>
    </w:rPr>
  </w:style>
  <w:style w:type="character" w:customStyle="1" w:styleId="406">
    <w:name w:val="javascript"/>
    <w:autoRedefine/>
    <w:qFormat/>
    <w:uiPriority w:val="99"/>
  </w:style>
  <w:style w:type="character" w:customStyle="1" w:styleId="407">
    <w:name w:val="图名 Char"/>
    <w:autoRedefine/>
    <w:qFormat/>
    <w:uiPriority w:val="99"/>
    <w:rPr>
      <w:rFonts w:ascii="Arial" w:hAnsi="Arial" w:eastAsia="黑体"/>
      <w:kern w:val="2"/>
      <w:sz w:val="24"/>
      <w:lang w:val="en-US" w:eastAsia="zh-CN"/>
    </w:rPr>
  </w:style>
  <w:style w:type="character" w:customStyle="1" w:styleId="408">
    <w:name w:val="Used by Word for text of Help footnotes Char Char"/>
    <w:autoRedefine/>
    <w:qFormat/>
    <w:uiPriority w:val="99"/>
    <w:rPr>
      <w:rFonts w:ascii="Times New Roman" w:hAnsi="Times New Roman" w:eastAsia="宋体"/>
      <w:sz w:val="20"/>
    </w:rPr>
  </w:style>
  <w:style w:type="character" w:customStyle="1" w:styleId="409">
    <w:name w:val="编号，小四 Char"/>
    <w:link w:val="410"/>
    <w:autoRedefine/>
    <w:qFormat/>
    <w:locked/>
    <w:uiPriority w:val="99"/>
    <w:rPr>
      <w:rFonts w:ascii="Arial" w:hAnsi="Arial"/>
      <w:sz w:val="24"/>
    </w:rPr>
  </w:style>
  <w:style w:type="paragraph" w:customStyle="1" w:styleId="410">
    <w:name w:val="编号，小四"/>
    <w:basedOn w:val="1"/>
    <w:link w:val="40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olor w:val="000000"/>
      <w:sz w:val="14"/>
    </w:rPr>
  </w:style>
  <w:style w:type="character" w:customStyle="1" w:styleId="412">
    <w:name w:val="标题 2 Char Char"/>
    <w:autoRedefine/>
    <w:qFormat/>
    <w:uiPriority w:val="99"/>
    <w:rPr>
      <w:rFonts w:ascii="楷体_GB2312" w:hAnsi="Arial" w:eastAsia="楷体_GB2312"/>
      <w:b/>
      <w:kern w:val="2"/>
      <w:sz w:val="32"/>
      <w:lang w:val="en-US" w:eastAsia="zh-CN"/>
    </w:rPr>
  </w:style>
  <w:style w:type="character" w:customStyle="1" w:styleId="413">
    <w:name w:val="未用 Char"/>
    <w:autoRedefine/>
    <w:qFormat/>
    <w:uiPriority w:val="99"/>
    <w:rPr>
      <w:rFonts w:ascii="Arial" w:hAnsi="Arial" w:eastAsia="黑体"/>
      <w:kern w:val="2"/>
      <w:sz w:val="21"/>
      <w:lang w:val="en-US" w:eastAsia="zh-CN"/>
    </w:rPr>
  </w:style>
  <w:style w:type="character" w:customStyle="1" w:styleId="414">
    <w:name w:val="myp1111"/>
    <w:autoRedefine/>
    <w:qFormat/>
    <w:uiPriority w:val="99"/>
    <w:rPr>
      <w:rFonts w:ascii="??" w:hAnsi="??"/>
      <w:color w:val="000000"/>
      <w:sz w:val="20"/>
      <w:u w:val="none"/>
    </w:rPr>
  </w:style>
  <w:style w:type="character" w:customStyle="1" w:styleId="415">
    <w:name w:val="样式 标题 4h4H4Fab-4T5Ref Heading 1rh1Heading sqlsect 1.2.3.... Char"/>
    <w:link w:val="315"/>
    <w:autoRedefine/>
    <w:qFormat/>
    <w:locked/>
    <w:uiPriority w:val="99"/>
    <w:rPr>
      <w:rFonts w:ascii="微软雅黑" w:hAnsi="微软雅黑" w:eastAsia="微软雅黑"/>
      <w:b/>
      <w:kern w:val="2"/>
      <w:sz w:val="28"/>
    </w:rPr>
  </w:style>
  <w:style w:type="character" w:customStyle="1" w:styleId="416">
    <w:name w:val="h Char Char"/>
    <w:autoRedefine/>
    <w:qFormat/>
    <w:uiPriority w:val="99"/>
    <w:rPr>
      <w:rFonts w:eastAsia="宋体"/>
      <w:kern w:val="2"/>
      <w:sz w:val="18"/>
      <w:lang w:val="en-US" w:eastAsia="zh-CN"/>
    </w:rPr>
  </w:style>
  <w:style w:type="character" w:customStyle="1" w:styleId="417">
    <w:name w:val="仿宋正文 Char"/>
    <w:link w:val="418"/>
    <w:autoRedefine/>
    <w:qFormat/>
    <w:locked/>
    <w:uiPriority w:val="99"/>
    <w:rPr>
      <w:rFonts w:ascii="仿宋_GB2312" w:eastAsia="仿宋_GB2312"/>
      <w:kern w:val="2"/>
      <w:sz w:val="24"/>
      <w:lang w:val="en-US" w:eastAsia="zh-CN"/>
    </w:rPr>
  </w:style>
  <w:style w:type="paragraph" w:customStyle="1" w:styleId="418">
    <w:name w:val="仿宋正文"/>
    <w:basedOn w:val="1"/>
    <w:link w:val="417"/>
    <w:autoRedefine/>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99"/>
    <w:rPr>
      <w:rFonts w:ascii="宋体" w:eastAsia="宋体"/>
      <w:kern w:val="2"/>
      <w:sz w:val="24"/>
      <w:lang w:val="zh-CN"/>
    </w:rPr>
  </w:style>
  <w:style w:type="character" w:customStyle="1" w:styleId="420">
    <w:name w:val="样式 宋体"/>
    <w:autoRedefine/>
    <w:qFormat/>
    <w:uiPriority w:val="99"/>
    <w:rPr>
      <w:rFonts w:ascii="宋体" w:eastAsia="宋体"/>
      <w:sz w:val="24"/>
    </w:rPr>
  </w:style>
  <w:style w:type="character" w:customStyle="1" w:styleId="421">
    <w:name w:val="tw4winJump"/>
    <w:autoRedefine/>
    <w:qFormat/>
    <w:uiPriority w:val="99"/>
    <w:rPr>
      <w:rFonts w:ascii="Courier New" w:hAnsi="Courier New"/>
      <w:color w:val="008080"/>
      <w:lang w:val="en-US" w:eastAsia="zh-CN"/>
    </w:rPr>
  </w:style>
  <w:style w:type="character" w:customStyle="1" w:styleId="422">
    <w:name w:val="标题 1 字符"/>
    <w:autoRedefine/>
    <w:qFormat/>
    <w:uiPriority w:val="99"/>
    <w:rPr>
      <w:rFonts w:ascii="Arial" w:hAnsi="Arial" w:eastAsia="黑体"/>
      <w:b/>
      <w:snapToGrid w:val="0"/>
      <w:kern w:val="44"/>
      <w:sz w:val="44"/>
    </w:rPr>
  </w:style>
  <w:style w:type="character" w:customStyle="1" w:styleId="423">
    <w:name w:val="style36"/>
    <w:basedOn w:val="69"/>
    <w:autoRedefine/>
    <w:qFormat/>
    <w:uiPriority w:val="99"/>
    <w:rPr>
      <w:rFonts w:ascii="Arial" w:hAnsi="Arial" w:eastAsia="黑体" w:cs="Arial"/>
      <w:snapToGrid w:val="0"/>
      <w:kern w:val="0"/>
      <w:sz w:val="21"/>
      <w:szCs w:val="21"/>
    </w:rPr>
  </w:style>
  <w:style w:type="character" w:customStyle="1" w:styleId="424">
    <w:name w:val="pt9"/>
    <w:autoRedefine/>
    <w:qFormat/>
    <w:uiPriority w:val="99"/>
    <w:rPr>
      <w:rFonts w:ascii="仿宋_GB2312" w:eastAsia="微软雅黑"/>
      <w:b/>
      <w:kern w:val="2"/>
      <w:sz w:val="32"/>
      <w:lang w:val="en-US" w:eastAsia="zh-CN"/>
    </w:rPr>
  </w:style>
  <w:style w:type="character" w:customStyle="1" w:styleId="425">
    <w:name w:val="DO_NOT_TRANSLATE"/>
    <w:autoRedefine/>
    <w:qFormat/>
    <w:uiPriority w:val="99"/>
    <w:rPr>
      <w:rFonts w:ascii="Courier New" w:hAnsi="Courier New"/>
      <w:color w:val="800000"/>
      <w:lang w:val="en-US" w:eastAsia="zh-CN"/>
    </w:rPr>
  </w:style>
  <w:style w:type="character" w:customStyle="1" w:styleId="426">
    <w:name w:val="标书1 Char1"/>
    <w:autoRedefine/>
    <w:qFormat/>
    <w:uiPriority w:val="99"/>
    <w:rPr>
      <w:rFonts w:eastAsia="宋体"/>
      <w:b/>
      <w:kern w:val="44"/>
      <w:sz w:val="44"/>
      <w:lang w:val="en-US" w:eastAsia="zh-CN"/>
    </w:rPr>
  </w:style>
  <w:style w:type="character" w:customStyle="1" w:styleId="427">
    <w:name w:val="页脚 字符"/>
    <w:autoRedefine/>
    <w:qFormat/>
    <w:uiPriority w:val="0"/>
    <w:rPr>
      <w:kern w:val="2"/>
      <w:sz w:val="18"/>
    </w:rPr>
  </w:style>
  <w:style w:type="character" w:customStyle="1" w:styleId="428">
    <w:name w:val="正文2 Char"/>
    <w:autoRedefine/>
    <w:qFormat/>
    <w:uiPriority w:val="99"/>
    <w:rPr>
      <w:rFonts w:eastAsia="宋体"/>
      <w:kern w:val="2"/>
      <w:sz w:val="24"/>
      <w:lang w:val="en-US" w:eastAsia="zh-CN"/>
    </w:rPr>
  </w:style>
  <w:style w:type="character" w:customStyle="1" w:styleId="429">
    <w:name w:val="Char Char21"/>
    <w:autoRedefine/>
    <w:qFormat/>
    <w:uiPriority w:val="99"/>
    <w:rPr>
      <w:rFonts w:ascii="宋体" w:eastAsia="宋体"/>
      <w:kern w:val="1"/>
      <w:sz w:val="21"/>
      <w:lang w:val="zh-CN"/>
    </w:rPr>
  </w:style>
  <w:style w:type="character" w:customStyle="1" w:styleId="430">
    <w:name w:val="样式 正文缩进 + 首行缩进:  2 字符 Char Char"/>
    <w:link w:val="431"/>
    <w:autoRedefine/>
    <w:qFormat/>
    <w:locked/>
    <w:uiPriority w:val="99"/>
    <w:rPr>
      <w:kern w:val="2"/>
      <w:sz w:val="24"/>
    </w:rPr>
  </w:style>
  <w:style w:type="paragraph" w:customStyle="1" w:styleId="431">
    <w:name w:val="样式 正文缩进 + 首行缩进:  2 字符"/>
    <w:basedOn w:val="16"/>
    <w:link w:val="43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basedOn w:val="69"/>
    <w:autoRedefine/>
    <w:qFormat/>
    <w:uiPriority w:val="99"/>
    <w:rPr>
      <w:rFonts w:ascii="Arial" w:hAnsi="Arial" w:eastAsia="黑体" w:cs="Arial"/>
      <w:snapToGrid w:val="0"/>
      <w:kern w:val="0"/>
      <w:sz w:val="21"/>
      <w:szCs w:val="21"/>
    </w:rPr>
  </w:style>
  <w:style w:type="character" w:customStyle="1" w:styleId="433">
    <w:name w:val="hui"/>
    <w:basedOn w:val="69"/>
    <w:autoRedefine/>
    <w:qFormat/>
    <w:uiPriority w:val="99"/>
    <w:rPr>
      <w:rFonts w:ascii="Arial" w:hAnsi="Arial" w:eastAsia="黑体" w:cs="Arial"/>
      <w:snapToGrid w:val="0"/>
      <w:kern w:val="0"/>
      <w:sz w:val="21"/>
      <w:szCs w:val="21"/>
    </w:rPr>
  </w:style>
  <w:style w:type="character" w:customStyle="1" w:styleId="434">
    <w:name w:val="哈哈正文 Char Char"/>
    <w:autoRedefine/>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25"/>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autoRedefine/>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99"/>
    <w:pPr>
      <w:spacing w:before="120" w:line="360" w:lineRule="auto"/>
      <w:ind w:firstLine="567"/>
    </w:pPr>
    <w:rPr>
      <w:rFonts w:ascii="Arial" w:hAnsi="Arial"/>
      <w:sz w:val="20"/>
      <w:szCs w:val="20"/>
    </w:rPr>
  </w:style>
  <w:style w:type="paragraph" w:customStyle="1" w:styleId="44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99"/>
    <w:pPr>
      <w:adjustRightInd/>
      <w:ind w:firstLine="200" w:firstLineChars="200"/>
    </w:pPr>
    <w:rPr>
      <w:rFonts w:ascii="Tahoma" w:hAnsi="Tahoma"/>
      <w:sz w:val="24"/>
      <w:szCs w:val="20"/>
    </w:rPr>
  </w:style>
  <w:style w:type="paragraph" w:customStyle="1" w:styleId="45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99"/>
    <w:pPr>
      <w:tabs>
        <w:tab w:val="left" w:pos="360"/>
      </w:tabs>
    </w:pPr>
    <w:rPr>
      <w:sz w:val="24"/>
      <w:szCs w:val="20"/>
    </w:rPr>
  </w:style>
  <w:style w:type="paragraph" w:customStyle="1" w:styleId="457">
    <w:name w:val="Char Char11 Char Char Char"/>
    <w:basedOn w:val="1"/>
    <w:autoRedefine/>
    <w:qFormat/>
    <w:uiPriority w:val="99"/>
    <w:pPr>
      <w:spacing w:line="360" w:lineRule="auto"/>
    </w:pPr>
    <w:rPr>
      <w:szCs w:val="20"/>
    </w:rPr>
  </w:style>
  <w:style w:type="paragraph" w:customStyle="1" w:styleId="45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0">
    <w:name w:val="样式3"/>
    <w:basedOn w:val="2"/>
    <w:next w:val="1"/>
    <w:autoRedefine/>
    <w:qFormat/>
    <w:uiPriority w:val="99"/>
    <w:pPr>
      <w:tabs>
        <w:tab w:val="left" w:pos="2790"/>
        <w:tab w:val="left" w:pos="4230"/>
      </w:tabs>
      <w:spacing w:beforeLines="100"/>
      <w:jc w:val="left"/>
    </w:pPr>
  </w:style>
  <w:style w:type="paragraph" w:customStyle="1" w:styleId="46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99"/>
    <w:pPr>
      <w:tabs>
        <w:tab w:val="left" w:pos="840"/>
      </w:tabs>
      <w:ind w:left="840" w:hanging="420"/>
    </w:pPr>
    <w:rPr>
      <w:rFonts w:ascii="Tahoma" w:hAnsi="Tahoma"/>
      <w:sz w:val="24"/>
    </w:rPr>
  </w:style>
  <w:style w:type="paragraph" w:customStyle="1" w:styleId="46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99"/>
    <w:pPr>
      <w:adjustRightInd/>
      <w:spacing w:before="156" w:line="360" w:lineRule="auto"/>
      <w:ind w:firstLine="510" w:firstLineChars="200"/>
    </w:pPr>
    <w:rPr>
      <w:sz w:val="24"/>
      <w:szCs w:val="20"/>
    </w:rPr>
  </w:style>
  <w:style w:type="paragraph" w:customStyle="1" w:styleId="467">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99"/>
    <w:rPr>
      <w:rFonts w:ascii="仿宋_GB2312" w:eastAsia="仿宋_GB2312"/>
      <w:b/>
      <w:sz w:val="32"/>
      <w:szCs w:val="32"/>
    </w:rPr>
  </w:style>
  <w:style w:type="paragraph" w:customStyle="1" w:styleId="47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99"/>
    <w:pPr>
      <w:keepNext/>
      <w:tabs>
        <w:tab w:val="left" w:pos="360"/>
      </w:tabs>
      <w:outlineLvl w:val="5"/>
    </w:pPr>
  </w:style>
  <w:style w:type="paragraph" w:customStyle="1" w:styleId="475">
    <w:name w:val="5级标题"/>
    <w:basedOn w:val="47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78">
    <w:name w:val="Char2 Char Char"/>
    <w:basedOn w:val="1"/>
    <w:autoRedefine/>
    <w:qFormat/>
    <w:uiPriority w:val="99"/>
    <w:pPr>
      <w:adjustRightInd/>
    </w:pPr>
    <w:rPr>
      <w:rFonts w:ascii="Tahoma" w:hAnsi="Tahoma"/>
      <w:sz w:val="24"/>
      <w:szCs w:val="20"/>
    </w:rPr>
  </w:style>
  <w:style w:type="paragraph" w:customStyle="1" w:styleId="479">
    <w:name w:val="_Style 11"/>
    <w:basedOn w:val="1"/>
    <w:autoRedefine/>
    <w:qFormat/>
    <w:uiPriority w:val="99"/>
    <w:pPr>
      <w:adjustRightInd/>
      <w:ind w:firstLine="420" w:firstLineChars="200"/>
    </w:pPr>
    <w:rPr>
      <w:rFonts w:eastAsia="仿宋_GB2312"/>
      <w:sz w:val="28"/>
    </w:rPr>
  </w:style>
  <w:style w:type="paragraph" w:customStyle="1" w:styleId="48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99"/>
    <w:rPr>
      <w:rFonts w:ascii="Tahoma" w:hAnsi="Tahoma"/>
      <w:sz w:val="24"/>
      <w:szCs w:val="20"/>
    </w:rPr>
  </w:style>
  <w:style w:type="paragraph" w:customStyle="1" w:styleId="482">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83">
    <w:name w:val="Table Cell"/>
    <w:autoRedefine/>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 w:val="22"/>
      <w:szCs w:val="20"/>
    </w:rPr>
  </w:style>
  <w:style w:type="paragraph" w:customStyle="1" w:styleId="48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99"/>
    <w:rPr>
      <w:rFonts w:ascii="Tahoma" w:hAnsi="Tahoma" w:cs="仿宋_GB2312"/>
      <w:sz w:val="24"/>
      <w:szCs w:val="20"/>
    </w:rPr>
  </w:style>
  <w:style w:type="paragraph" w:customStyle="1" w:styleId="48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99"/>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99"/>
    <w:pPr>
      <w:adjustRightInd/>
    </w:pPr>
  </w:style>
  <w:style w:type="paragraph" w:customStyle="1" w:styleId="492">
    <w:name w:val="Char5"/>
    <w:basedOn w:val="1"/>
    <w:autoRedefine/>
    <w:qFormat/>
    <w:uiPriority w:val="99"/>
    <w:rPr>
      <w:rFonts w:ascii="仿宋_GB2312" w:eastAsia="仿宋_GB2312"/>
      <w:b/>
      <w:sz w:val="32"/>
      <w:szCs w:val="32"/>
    </w:rPr>
  </w:style>
  <w:style w:type="paragraph" w:customStyle="1" w:styleId="493">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496">
    <w:name w:val="Char2"/>
    <w:basedOn w:val="1"/>
    <w:autoRedefine/>
    <w:qFormat/>
    <w:uiPriority w:val="99"/>
    <w:rPr>
      <w:rFonts w:ascii="仿宋_GB2312" w:eastAsia="仿宋_GB2312"/>
      <w:b/>
      <w:sz w:val="32"/>
      <w:szCs w:val="32"/>
    </w:rPr>
  </w:style>
  <w:style w:type="paragraph" w:customStyle="1" w:styleId="497">
    <w:name w:val="数字标题3"/>
    <w:basedOn w:val="5"/>
    <w:next w:val="1"/>
    <w:autoRedefine/>
    <w:qFormat/>
    <w:uiPriority w:val="99"/>
    <w:pPr>
      <w:spacing w:line="240" w:lineRule="auto"/>
    </w:pPr>
    <w:rPr>
      <w:sz w:val="28"/>
      <w:szCs w:val="28"/>
    </w:rPr>
  </w:style>
  <w:style w:type="paragraph" w:customStyle="1" w:styleId="498">
    <w:name w:val="FA正文"/>
    <w:basedOn w:val="1"/>
    <w:autoRedefine/>
    <w:qFormat/>
    <w:uiPriority w:val="99"/>
    <w:pPr>
      <w:spacing w:line="360" w:lineRule="auto"/>
      <w:ind w:firstLine="480" w:firstLineChars="200"/>
    </w:pPr>
    <w:rPr>
      <w:rFonts w:hAnsi="宋体"/>
      <w:sz w:val="24"/>
      <w:szCs w:val="20"/>
    </w:rPr>
  </w:style>
  <w:style w:type="paragraph" w:customStyle="1" w:styleId="499">
    <w:name w:val="MM Topic 5"/>
    <w:basedOn w:val="7"/>
    <w:autoRedefine/>
    <w:qFormat/>
    <w:uiPriority w:val="99"/>
    <w:pPr>
      <w:tabs>
        <w:tab w:val="left" w:pos="2520"/>
      </w:tabs>
      <w:adjustRightInd/>
      <w:ind w:left="2520" w:hanging="420"/>
    </w:pPr>
  </w:style>
  <w:style w:type="paragraph" w:customStyle="1" w:styleId="500">
    <w:name w:val="Char Char Char Char Char Char Char Char Char Char1"/>
    <w:basedOn w:val="1"/>
    <w:autoRedefine/>
    <w:qFormat/>
    <w:uiPriority w:val="99"/>
    <w:rPr>
      <w:rFonts w:ascii="仿宋_GB2312" w:eastAsia="仿宋_GB2312"/>
      <w:b/>
      <w:sz w:val="32"/>
      <w:szCs w:val="32"/>
    </w:rPr>
  </w:style>
  <w:style w:type="paragraph" w:customStyle="1" w:styleId="50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99"/>
    <w:rPr>
      <w:rFonts w:ascii="仿宋_GB2312" w:eastAsia="仿宋_GB2312"/>
      <w:b/>
      <w:sz w:val="32"/>
      <w:szCs w:val="32"/>
    </w:rPr>
  </w:style>
  <w:style w:type="paragraph" w:customStyle="1" w:styleId="504">
    <w:name w:val="Char2 Char Char Char1"/>
    <w:basedOn w:val="1"/>
    <w:autoRedefine/>
    <w:qFormat/>
    <w:uiPriority w:val="99"/>
    <w:rPr>
      <w:rFonts w:ascii="仿宋_GB2312" w:eastAsia="仿宋_GB2312"/>
      <w:b/>
      <w:sz w:val="32"/>
      <w:szCs w:val="32"/>
    </w:rPr>
  </w:style>
  <w:style w:type="paragraph" w:customStyle="1" w:styleId="505">
    <w:name w:val="默认段落样式"/>
    <w:basedOn w:val="157"/>
    <w:autoRedefine/>
    <w:qFormat/>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0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99"/>
    <w:pPr>
      <w:tabs>
        <w:tab w:val="left" w:pos="1680"/>
      </w:tabs>
      <w:adjustRightInd/>
      <w:ind w:left="1680" w:hanging="420"/>
    </w:pPr>
  </w:style>
  <w:style w:type="paragraph" w:customStyle="1" w:styleId="50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99"/>
    <w:pPr>
      <w:adjustRightInd/>
      <w:snapToGrid w:val="0"/>
      <w:spacing w:line="300" w:lineRule="auto"/>
    </w:pPr>
    <w:rPr>
      <w:rFonts w:eastAsia="仿宋"/>
      <w:szCs w:val="21"/>
    </w:rPr>
  </w:style>
  <w:style w:type="paragraph" w:customStyle="1" w:styleId="51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99"/>
    <w:pPr>
      <w:adjustRightInd/>
    </w:pPr>
    <w:rPr>
      <w:rFonts w:ascii="Tahoma" w:hAnsi="Tahoma"/>
      <w:sz w:val="24"/>
      <w:szCs w:val="20"/>
    </w:rPr>
  </w:style>
  <w:style w:type="paragraph" w:customStyle="1" w:styleId="51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1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99"/>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2">
    <w:name w:val="_Style 3"/>
    <w:basedOn w:val="1"/>
    <w:autoRedefine/>
    <w:qFormat/>
    <w:uiPriority w:val="99"/>
    <w:pPr>
      <w:adjustRightInd/>
      <w:ind w:firstLine="420" w:firstLineChars="200"/>
    </w:pPr>
    <w:rPr>
      <w:rFonts w:eastAsia="仿宋_GB2312"/>
      <w:sz w:val="28"/>
    </w:rPr>
  </w:style>
  <w:style w:type="paragraph" w:customStyle="1" w:styleId="52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99"/>
    <w:pPr>
      <w:adjustRightInd/>
      <w:ind w:firstLine="200" w:firstLineChars="200"/>
      <w:jc w:val="right"/>
    </w:pPr>
  </w:style>
  <w:style w:type="paragraph" w:customStyle="1" w:styleId="526">
    <w:name w:val="Char Char11 Char Char Char Char Char Char Char Char Char"/>
    <w:basedOn w:val="1"/>
    <w:autoRedefine/>
    <w:qFormat/>
    <w:uiPriority w:val="99"/>
    <w:pPr>
      <w:spacing w:line="360" w:lineRule="auto"/>
    </w:pPr>
    <w:rPr>
      <w:szCs w:val="20"/>
    </w:rPr>
  </w:style>
  <w:style w:type="paragraph" w:customStyle="1" w:styleId="527">
    <w:name w:val="正文1.25"/>
    <w:basedOn w:val="1"/>
    <w:autoRedefine/>
    <w:qFormat/>
    <w:uiPriority w:val="99"/>
    <w:pPr>
      <w:adjustRightInd/>
      <w:spacing w:line="300" w:lineRule="auto"/>
      <w:ind w:firstLine="480" w:firstLineChars="200"/>
    </w:pPr>
    <w:rPr>
      <w:sz w:val="24"/>
      <w:szCs w:val="20"/>
    </w:rPr>
  </w:style>
  <w:style w:type="paragraph" w:customStyle="1" w:styleId="52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99"/>
    <w:rPr>
      <w:rFonts w:ascii="仿宋_GB2312" w:eastAsia="仿宋_GB2312"/>
      <w:b/>
      <w:sz w:val="32"/>
      <w:szCs w:val="20"/>
    </w:rPr>
  </w:style>
  <w:style w:type="paragraph" w:customStyle="1" w:styleId="532">
    <w:name w:val="列出段落2"/>
    <w:basedOn w:val="1"/>
    <w:autoRedefine/>
    <w:qFormat/>
    <w:uiPriority w:val="99"/>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99"/>
    <w:rPr>
      <w:rFonts w:eastAsia="仿宋_GB2312"/>
      <w:sz w:val="28"/>
      <w:szCs w:val="20"/>
    </w:rPr>
  </w:style>
  <w:style w:type="paragraph" w:customStyle="1" w:styleId="53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99"/>
    <w:pPr>
      <w:widowControl/>
      <w:jc w:val="left"/>
    </w:pPr>
    <w:rPr>
      <w:rFonts w:cs="宋体"/>
      <w:sz w:val="24"/>
      <w:szCs w:val="20"/>
    </w:rPr>
  </w:style>
  <w:style w:type="paragraph" w:customStyle="1" w:styleId="53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3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99"/>
    <w:rPr>
      <w:szCs w:val="20"/>
    </w:rPr>
  </w:style>
  <w:style w:type="paragraph" w:customStyle="1" w:styleId="54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4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2"/>
    <w:next w:val="252"/>
    <w:autoRedefine/>
    <w:qFormat/>
    <w:uiPriority w:val="99"/>
    <w:pPr>
      <w:spacing w:after="68"/>
    </w:pPr>
    <w:rPr>
      <w:rFonts w:ascii="FHLHE E+ Futura Bk" w:eastAsia="FHLHE E+ Futura Bk" w:cs="Times New Roman"/>
      <w:color w:val="auto"/>
    </w:rPr>
  </w:style>
  <w:style w:type="paragraph" w:customStyle="1" w:styleId="54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0">
    <w:name w:val="正文文字 2"/>
    <w:basedOn w:val="252"/>
    <w:next w:val="252"/>
    <w:autoRedefine/>
    <w:qFormat/>
    <w:uiPriority w:val="99"/>
    <w:rPr>
      <w:rFonts w:ascii="宋体" w:eastAsia="宋体" w:cs="Times New Roman"/>
      <w:color w:val="auto"/>
    </w:rPr>
  </w:style>
  <w:style w:type="paragraph" w:customStyle="1" w:styleId="55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99"/>
    <w:rPr>
      <w:rFonts w:ascii="仿宋_GB2312" w:eastAsia="仿宋_GB2312"/>
      <w:b/>
      <w:sz w:val="32"/>
      <w:szCs w:val="32"/>
    </w:rPr>
  </w:style>
  <w:style w:type="paragraph" w:customStyle="1" w:styleId="55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55">
    <w:name w:val="Char Char111"/>
    <w:basedOn w:val="1"/>
    <w:autoRedefine/>
    <w:qFormat/>
    <w:uiPriority w:val="99"/>
    <w:pPr>
      <w:spacing w:line="360" w:lineRule="auto"/>
    </w:pPr>
    <w:rPr>
      <w:szCs w:val="20"/>
    </w:rPr>
  </w:style>
  <w:style w:type="paragraph" w:customStyle="1" w:styleId="556">
    <w:name w:val="Char"/>
    <w:basedOn w:val="1"/>
    <w:autoRedefine/>
    <w:qFormat/>
    <w:uiPriority w:val="99"/>
    <w:rPr>
      <w:rFonts w:ascii="仿宋_GB2312" w:eastAsia="仿宋_GB2312"/>
      <w:b/>
      <w:sz w:val="32"/>
      <w:szCs w:val="32"/>
    </w:rPr>
  </w:style>
  <w:style w:type="paragraph" w:customStyle="1" w:styleId="55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99"/>
    <w:rPr>
      <w:szCs w:val="20"/>
    </w:rPr>
  </w:style>
  <w:style w:type="paragraph" w:customStyle="1" w:styleId="56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3">
    <w:name w:val="Th"/>
    <w:autoRedefine/>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autoRedefine/>
    <w:qFormat/>
    <w:uiPriority w:val="99"/>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7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99"/>
    <w:rPr>
      <w:szCs w:val="20"/>
    </w:rPr>
  </w:style>
  <w:style w:type="paragraph" w:customStyle="1" w:styleId="58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84">
    <w:name w:val="默认段落字体 Para Char"/>
    <w:basedOn w:val="1"/>
    <w:autoRedefine/>
    <w:qFormat/>
    <w:uiPriority w:val="99"/>
    <w:rPr>
      <w:rFonts w:ascii="Tahoma" w:hAnsi="Tahoma"/>
      <w:sz w:val="24"/>
      <w:szCs w:val="20"/>
    </w:rPr>
  </w:style>
  <w:style w:type="paragraph" w:customStyle="1" w:styleId="585">
    <w:name w:val="标题五"/>
    <w:basedOn w:val="1"/>
    <w:autoRedefine/>
    <w:qFormat/>
    <w:uiPriority w:val="99"/>
    <w:pPr>
      <w:adjustRightInd/>
      <w:spacing w:beforeLines="50" w:line="360" w:lineRule="auto"/>
    </w:pPr>
    <w:rPr>
      <w:b/>
      <w:sz w:val="24"/>
    </w:rPr>
  </w:style>
  <w:style w:type="paragraph" w:customStyle="1" w:styleId="586">
    <w:name w:val="Char Char1101"/>
    <w:basedOn w:val="1"/>
    <w:autoRedefine/>
    <w:qFormat/>
    <w:uiPriority w:val="99"/>
    <w:pPr>
      <w:spacing w:line="360" w:lineRule="auto"/>
    </w:pPr>
    <w:rPr>
      <w:rFonts w:ascii="Tahoma" w:hAnsi="Tahoma"/>
      <w:sz w:val="24"/>
      <w:szCs w:val="20"/>
    </w:rPr>
  </w:style>
  <w:style w:type="paragraph" w:customStyle="1" w:styleId="587">
    <w:name w:val="Char Char Char Char Char Char Char Char1"/>
    <w:basedOn w:val="1"/>
    <w:autoRedefine/>
    <w:qFormat/>
    <w:uiPriority w:val="99"/>
    <w:pPr>
      <w:tabs>
        <w:tab w:val="left" w:pos="360"/>
      </w:tabs>
    </w:pPr>
    <w:rPr>
      <w:sz w:val="24"/>
      <w:szCs w:val="20"/>
    </w:rPr>
  </w:style>
  <w:style w:type="paragraph" w:customStyle="1" w:styleId="588">
    <w:name w:val="Char Char Char 字元 字元"/>
    <w:basedOn w:val="1"/>
    <w:autoRedefine/>
    <w:qFormat/>
    <w:uiPriority w:val="99"/>
    <w:pPr>
      <w:adjustRightInd/>
      <w:spacing w:line="360" w:lineRule="auto"/>
      <w:ind w:firstLine="200" w:firstLineChars="200"/>
    </w:pPr>
    <w:rPr>
      <w:szCs w:val="20"/>
    </w:rPr>
  </w:style>
  <w:style w:type="paragraph" w:customStyle="1" w:styleId="58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99"/>
    <w:rPr>
      <w:rFonts w:ascii="仿宋_GB2312" w:eastAsia="仿宋_GB2312"/>
      <w:b/>
      <w:sz w:val="32"/>
      <w:szCs w:val="32"/>
    </w:rPr>
  </w:style>
  <w:style w:type="paragraph" w:customStyle="1" w:styleId="59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2"/>
    <w:autoRedefine/>
    <w:qFormat/>
    <w:uiPriority w:val="99"/>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99"/>
    <w:pPr>
      <w:adjustRightInd/>
    </w:pPr>
    <w:rPr>
      <w:sz w:val="18"/>
      <w:szCs w:val="20"/>
    </w:rPr>
  </w:style>
  <w:style w:type="paragraph" w:customStyle="1" w:styleId="59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59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99"/>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99"/>
    <w:pPr>
      <w:snapToGrid w:val="0"/>
      <w:spacing w:line="360" w:lineRule="auto"/>
    </w:pPr>
    <w:rPr>
      <w:rFonts w:ascii="宋体"/>
      <w:b/>
      <w:sz w:val="24"/>
      <w:szCs w:val="20"/>
    </w:rPr>
  </w:style>
  <w:style w:type="paragraph" w:customStyle="1" w:styleId="60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99"/>
    <w:pPr>
      <w:adjustRightInd/>
    </w:pPr>
    <w:rPr>
      <w:rFonts w:ascii="宋体" w:hAnsi="Courier New"/>
    </w:rPr>
  </w:style>
  <w:style w:type="paragraph" w:customStyle="1" w:styleId="609">
    <w:name w:val="Char3"/>
    <w:basedOn w:val="1"/>
    <w:autoRedefine/>
    <w:qFormat/>
    <w:uiPriority w:val="99"/>
    <w:pPr>
      <w:adjustRightInd/>
    </w:pPr>
    <w:rPr>
      <w:rFonts w:ascii="仿宋_GB2312" w:eastAsia="仿宋_GB2312"/>
      <w:b/>
      <w:sz w:val="32"/>
      <w:szCs w:val="32"/>
    </w:rPr>
  </w:style>
  <w:style w:type="paragraph" w:customStyle="1" w:styleId="61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2">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99"/>
    <w:pPr>
      <w:widowControl/>
      <w:adjustRightInd/>
      <w:spacing w:after="160" w:line="240" w:lineRule="exact"/>
      <w:jc w:val="left"/>
    </w:pPr>
    <w:rPr>
      <w:szCs w:val="20"/>
    </w:rPr>
  </w:style>
  <w:style w:type="paragraph" w:customStyle="1" w:styleId="618">
    <w:name w:val="表格标题2"/>
    <w:basedOn w:val="619"/>
    <w:autoRedefine/>
    <w:qFormat/>
    <w:uiPriority w:val="99"/>
    <w:rPr>
      <w:b/>
    </w:rPr>
  </w:style>
  <w:style w:type="paragraph" w:customStyle="1" w:styleId="619">
    <w:name w:val="表格内文"/>
    <w:basedOn w:val="1"/>
    <w:autoRedefine/>
    <w:qFormat/>
    <w:uiPriority w:val="99"/>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99"/>
    <w:rPr>
      <w:rFonts w:ascii="仿宋_GB2312" w:eastAsia="仿宋_GB2312"/>
      <w:b/>
      <w:sz w:val="32"/>
      <w:szCs w:val="32"/>
    </w:rPr>
  </w:style>
  <w:style w:type="paragraph" w:customStyle="1" w:styleId="62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3">
    <w:name w:val="Char Char11 Char Char Char Char Char Char Char Char Char11"/>
    <w:basedOn w:val="1"/>
    <w:autoRedefine/>
    <w:qFormat/>
    <w:uiPriority w:val="99"/>
    <w:pPr>
      <w:spacing w:line="360" w:lineRule="auto"/>
    </w:pPr>
    <w:rPr>
      <w:szCs w:val="20"/>
    </w:rPr>
  </w:style>
  <w:style w:type="paragraph" w:customStyle="1" w:styleId="62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99"/>
    <w:pPr>
      <w:tabs>
        <w:tab w:val="left" w:pos="840"/>
      </w:tabs>
      <w:adjustRightInd/>
      <w:ind w:left="840" w:hanging="420"/>
    </w:pPr>
  </w:style>
  <w:style w:type="paragraph" w:customStyle="1" w:styleId="627">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99"/>
    <w:pPr>
      <w:spacing w:line="360" w:lineRule="auto"/>
      <w:ind w:firstLine="200" w:firstLineChars="200"/>
    </w:pPr>
    <w:rPr>
      <w:kern w:val="0"/>
      <w:sz w:val="24"/>
      <w:szCs w:val="20"/>
    </w:rPr>
  </w:style>
  <w:style w:type="paragraph" w:customStyle="1" w:styleId="629">
    <w:name w:val="表格"/>
    <w:basedOn w:val="1"/>
    <w:autoRedefine/>
    <w:qFormat/>
    <w:uiPriority w:val="99"/>
    <w:pPr>
      <w:snapToGrid w:val="0"/>
      <w:ind w:firstLine="42" w:firstLineChars="21"/>
    </w:pPr>
    <w:rPr>
      <w:rFonts w:ascii="宋体" w:hAnsi="宋体"/>
      <w:kern w:val="0"/>
      <w:sz w:val="20"/>
      <w:szCs w:val="20"/>
    </w:rPr>
  </w:style>
  <w:style w:type="paragraph" w:customStyle="1" w:styleId="630">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99"/>
    <w:pPr>
      <w:adjustRightInd/>
      <w:spacing w:line="300" w:lineRule="auto"/>
      <w:jc w:val="center"/>
    </w:pPr>
  </w:style>
  <w:style w:type="paragraph" w:customStyle="1" w:styleId="635">
    <w:name w:val="_Style 6"/>
    <w:basedOn w:val="1"/>
    <w:autoRedefine/>
    <w:qFormat/>
    <w:uiPriority w:val="99"/>
    <w:pPr>
      <w:adjustRightInd/>
      <w:ind w:firstLine="420" w:firstLineChars="200"/>
    </w:pPr>
    <w:rPr>
      <w:rFonts w:eastAsia="仿宋_GB2312"/>
      <w:sz w:val="28"/>
    </w:rPr>
  </w:style>
  <w:style w:type="paragraph" w:customStyle="1" w:styleId="636">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99"/>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99"/>
    <w:rPr>
      <w:rFonts w:ascii="仿宋_GB2312" w:eastAsia="仿宋_GB2312"/>
      <w:b/>
      <w:sz w:val="32"/>
      <w:szCs w:val="20"/>
    </w:rPr>
  </w:style>
  <w:style w:type="paragraph" w:customStyle="1" w:styleId="646">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99"/>
    <w:pPr>
      <w:adjustRightInd/>
      <w:ind w:firstLine="200" w:firstLineChars="200"/>
    </w:pPr>
    <w:rPr>
      <w:rFonts w:ascii="Tahoma" w:hAnsi="Tahoma"/>
      <w:sz w:val="24"/>
      <w:szCs w:val="20"/>
    </w:rPr>
  </w:style>
  <w:style w:type="paragraph" w:customStyle="1" w:styleId="648">
    <w:name w:val="a1"/>
    <w:basedOn w:val="1"/>
    <w:autoRedefine/>
    <w:qFormat/>
    <w:uiPriority w:val="99"/>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99"/>
    <w:pPr>
      <w:spacing w:afterLines="50"/>
      <w:jc w:val="left"/>
      <w:outlineLvl w:val="3"/>
    </w:pPr>
    <w:rPr>
      <w:sz w:val="24"/>
      <w:szCs w:val="24"/>
    </w:rPr>
  </w:style>
  <w:style w:type="paragraph" w:customStyle="1" w:styleId="650">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2">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3">
    <w:name w:val="样式 样式2 + 左侧:  1 字符 右侧:  1 字符"/>
    <w:basedOn w:val="46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99"/>
    <w:pPr>
      <w:adjustRightInd/>
    </w:pPr>
    <w:rPr>
      <w:rFonts w:ascii="Tahoma" w:hAnsi="Tahoma"/>
      <w:sz w:val="24"/>
      <w:szCs w:val="20"/>
    </w:rPr>
  </w:style>
  <w:style w:type="paragraph" w:customStyle="1" w:styleId="655">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99"/>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99"/>
    <w:pPr>
      <w:tabs>
        <w:tab w:val="left" w:pos="1260"/>
        <w:tab w:val="left" w:pos="1680"/>
        <w:tab w:val="left" w:pos="2100"/>
      </w:tabs>
      <w:ind w:left="0"/>
      <w:outlineLvl w:val="3"/>
    </w:pPr>
  </w:style>
  <w:style w:type="paragraph" w:customStyle="1" w:styleId="658">
    <w:name w:val="一级条标题"/>
    <w:basedOn w:val="659"/>
    <w:next w:val="641"/>
    <w:autoRedefine/>
    <w:qFormat/>
    <w:uiPriority w:val="99"/>
    <w:pPr>
      <w:tabs>
        <w:tab w:val="left" w:pos="1260"/>
        <w:tab w:val="left" w:pos="1680"/>
      </w:tabs>
      <w:spacing w:beforeLines="0" w:afterLines="0"/>
      <w:ind w:left="1680"/>
      <w:outlineLvl w:val="2"/>
    </w:pPr>
  </w:style>
  <w:style w:type="paragraph" w:customStyle="1" w:styleId="659">
    <w:name w:val="章标题"/>
    <w:next w:val="641"/>
    <w:autoRedefine/>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3">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6">
    <w:name w:val="正文 项目2"/>
    <w:basedOn w:val="667"/>
    <w:autoRedefine/>
    <w:qFormat/>
    <w:uiPriority w:val="99"/>
    <w:pPr>
      <w:tabs>
        <w:tab w:val="left" w:pos="840"/>
      </w:tabs>
      <w:spacing w:after="0"/>
      <w:ind w:left="900"/>
    </w:pPr>
  </w:style>
  <w:style w:type="paragraph" w:customStyle="1" w:styleId="667">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99"/>
    <w:pPr>
      <w:widowControl/>
      <w:adjustRightInd/>
      <w:ind w:left="720" w:hanging="720"/>
    </w:pPr>
    <w:rPr>
      <w:color w:val="000000"/>
      <w:kern w:val="0"/>
      <w:sz w:val="24"/>
      <w:szCs w:val="20"/>
      <w:lang w:val="en-GB"/>
    </w:rPr>
  </w:style>
  <w:style w:type="paragraph" w:customStyle="1" w:styleId="669">
    <w:name w:val="表1"/>
    <w:basedOn w:val="1"/>
    <w:autoRedefine/>
    <w:qFormat/>
    <w:uiPriority w:val="99"/>
    <w:pPr>
      <w:tabs>
        <w:tab w:val="left" w:pos="703"/>
      </w:tabs>
      <w:adjustRightInd/>
      <w:spacing w:line="360" w:lineRule="auto"/>
      <w:ind w:left="703"/>
      <w:jc w:val="center"/>
    </w:pPr>
  </w:style>
  <w:style w:type="paragraph" w:customStyle="1" w:styleId="670">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99"/>
    <w:pPr>
      <w:jc w:val="left"/>
      <w:outlineLvl w:val="1"/>
    </w:pPr>
    <w:rPr>
      <w:rFonts w:ascii="Times New Roman" w:hAnsi="Times New Roman" w:eastAsia="仿宋"/>
      <w:sz w:val="30"/>
    </w:rPr>
  </w:style>
  <w:style w:type="paragraph" w:customStyle="1" w:styleId="674">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99"/>
    <w:pPr>
      <w:tabs>
        <w:tab w:val="left" w:pos="840"/>
      </w:tabs>
      <w:adjustRightInd/>
      <w:ind w:left="840" w:hanging="420"/>
    </w:pPr>
  </w:style>
  <w:style w:type="paragraph" w:customStyle="1" w:styleId="680">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85">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6">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99"/>
    <w:pPr>
      <w:tabs>
        <w:tab w:val="left" w:pos="2100"/>
      </w:tabs>
      <w:adjustRightInd/>
      <w:ind w:left="2100" w:hanging="420"/>
    </w:pPr>
    <w:rPr>
      <w:lang w:val="en-US"/>
    </w:rPr>
  </w:style>
  <w:style w:type="paragraph" w:customStyle="1" w:styleId="688">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99"/>
    <w:pPr>
      <w:spacing w:line="360" w:lineRule="auto"/>
    </w:pPr>
    <w:rPr>
      <w:szCs w:val="20"/>
    </w:rPr>
  </w:style>
  <w:style w:type="paragraph" w:customStyle="1" w:styleId="691">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99"/>
    <w:pPr>
      <w:adjustRightInd/>
      <w:spacing w:line="360" w:lineRule="auto"/>
      <w:jc w:val="center"/>
    </w:pPr>
    <w:rPr>
      <w:sz w:val="24"/>
    </w:rPr>
  </w:style>
  <w:style w:type="paragraph" w:customStyle="1" w:styleId="701">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99"/>
    <w:rPr>
      <w:rFonts w:ascii="仿宋_GB2312" w:eastAsia="仿宋_GB2312"/>
      <w:b/>
      <w:sz w:val="32"/>
      <w:szCs w:val="32"/>
    </w:rPr>
  </w:style>
  <w:style w:type="paragraph" w:customStyle="1" w:styleId="703">
    <w:name w:val="正文缩进1"/>
    <w:basedOn w:val="1"/>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4">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99"/>
    <w:pPr>
      <w:widowControl/>
      <w:adjustRightInd/>
      <w:spacing w:after="160" w:line="240" w:lineRule="exact"/>
      <w:jc w:val="left"/>
    </w:pPr>
    <w:rPr>
      <w:szCs w:val="20"/>
    </w:rPr>
  </w:style>
  <w:style w:type="paragraph" w:customStyle="1" w:styleId="706">
    <w:name w:val="Char Char1121"/>
    <w:basedOn w:val="1"/>
    <w:autoRedefine/>
    <w:qFormat/>
    <w:uiPriority w:val="99"/>
    <w:pPr>
      <w:spacing w:line="360" w:lineRule="auto"/>
    </w:pPr>
    <w:rPr>
      <w:szCs w:val="20"/>
    </w:rPr>
  </w:style>
  <w:style w:type="paragraph" w:customStyle="1" w:styleId="707">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99"/>
    <w:rPr>
      <w:rFonts w:ascii="Times New Roman" w:hAnsi="Times New Roman" w:eastAsia="宋体" w:cs="Times New Roman"/>
      <w:lang w:val="en-US" w:eastAsia="en-US" w:bidi="ar-SA"/>
    </w:rPr>
  </w:style>
  <w:style w:type="paragraph" w:customStyle="1" w:styleId="710">
    <w:name w:val="带编号样式"/>
    <w:basedOn w:val="62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4">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6">
    <w:name w:val="默认段落字体 Para Char Char Char1 Char"/>
    <w:basedOn w:val="1"/>
    <w:autoRedefine/>
    <w:qFormat/>
    <w:uiPriority w:val="99"/>
    <w:pPr>
      <w:spacing w:line="240" w:lineRule="atLeast"/>
      <w:ind w:left="420" w:firstLine="420"/>
    </w:pPr>
    <w:rPr>
      <w:sz w:val="24"/>
    </w:rPr>
  </w:style>
  <w:style w:type="paragraph" w:customStyle="1" w:styleId="717">
    <w:name w:val="WW-正文文字缩进 2"/>
    <w:basedOn w:val="1"/>
    <w:autoRedefine/>
    <w:qFormat/>
    <w:uiPriority w:val="99"/>
    <w:pPr>
      <w:suppressAutoHyphens/>
      <w:adjustRightInd/>
      <w:ind w:firstLine="420"/>
    </w:pPr>
    <w:rPr>
      <w:kern w:val="1"/>
      <w:szCs w:val="20"/>
    </w:rPr>
  </w:style>
  <w:style w:type="paragraph" w:customStyle="1" w:styleId="718">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99"/>
    <w:pPr>
      <w:adjustRightInd/>
      <w:spacing w:line="400" w:lineRule="exact"/>
      <w:ind w:firstLine="200" w:firstLineChars="200"/>
    </w:pPr>
    <w:rPr>
      <w:rFonts w:ascii="Arial" w:hAnsi="Arial"/>
    </w:rPr>
  </w:style>
  <w:style w:type="paragraph" w:customStyle="1" w:styleId="721">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99"/>
    <w:pPr>
      <w:spacing w:after="120" w:line="480" w:lineRule="auto"/>
      <w:ind w:left="420" w:leftChars="200"/>
    </w:pPr>
    <w:rPr>
      <w:sz w:val="24"/>
      <w:szCs w:val="20"/>
    </w:rPr>
  </w:style>
  <w:style w:type="paragraph" w:customStyle="1" w:styleId="724">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28">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99"/>
    <w:rPr>
      <w:rFonts w:ascii="仿宋_GB2312" w:eastAsia="仿宋_GB2312"/>
      <w:b/>
      <w:sz w:val="32"/>
      <w:szCs w:val="20"/>
    </w:rPr>
  </w:style>
  <w:style w:type="paragraph" w:customStyle="1" w:styleId="733">
    <w:name w:val="表格题注"/>
    <w:next w:val="1"/>
    <w:autoRedefine/>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35">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99"/>
    <w:rPr>
      <w:rFonts w:ascii="仿宋_GB2312" w:eastAsia="仿宋_GB2312"/>
      <w:b/>
      <w:sz w:val="32"/>
      <w:szCs w:val="32"/>
    </w:rPr>
  </w:style>
  <w:style w:type="paragraph" w:customStyle="1" w:styleId="737">
    <w:name w:val="Char3 Char Char Char1"/>
    <w:basedOn w:val="1"/>
    <w:autoRedefine/>
    <w:qFormat/>
    <w:uiPriority w:val="99"/>
    <w:pPr>
      <w:widowControl/>
      <w:adjustRightInd/>
      <w:spacing w:after="160" w:line="240" w:lineRule="exact"/>
      <w:jc w:val="left"/>
    </w:pPr>
    <w:rPr>
      <w:szCs w:val="20"/>
    </w:rPr>
  </w:style>
  <w:style w:type="paragraph" w:customStyle="1" w:styleId="738">
    <w:name w:val="Char1 Char Char Char21"/>
    <w:basedOn w:val="1"/>
    <w:autoRedefine/>
    <w:qFormat/>
    <w:uiPriority w:val="99"/>
    <w:rPr>
      <w:rFonts w:ascii="Tahoma" w:hAnsi="Tahoma"/>
      <w:sz w:val="24"/>
      <w:szCs w:val="20"/>
    </w:rPr>
  </w:style>
  <w:style w:type="paragraph" w:customStyle="1" w:styleId="739">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0">
    <w:name w:val="正文（标题三）"/>
    <w:basedOn w:val="1"/>
    <w:autoRedefine/>
    <w:qFormat/>
    <w:uiPriority w:val="99"/>
    <w:pPr>
      <w:spacing w:line="360" w:lineRule="auto"/>
      <w:ind w:firstLine="200" w:firstLineChars="200"/>
    </w:pPr>
    <w:rPr>
      <w:sz w:val="24"/>
    </w:rPr>
  </w:style>
  <w:style w:type="paragraph" w:customStyle="1" w:styleId="741">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99"/>
    <w:pPr>
      <w:adjustRightInd/>
      <w:ind w:firstLine="200" w:firstLineChars="200"/>
    </w:pPr>
    <w:rPr>
      <w:rFonts w:ascii="Tahoma" w:hAnsi="Tahoma"/>
      <w:sz w:val="24"/>
      <w:szCs w:val="20"/>
    </w:rPr>
  </w:style>
  <w:style w:type="paragraph" w:customStyle="1" w:styleId="747">
    <w:name w:val="_标题2"/>
    <w:basedOn w:val="714"/>
    <w:next w:val="714"/>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99"/>
    <w:pPr>
      <w:adjustRightInd/>
      <w:spacing w:line="360" w:lineRule="auto"/>
    </w:pPr>
    <w:rPr>
      <w:rFonts w:ascii="宋体" w:hAnsi="宋体"/>
      <w:szCs w:val="20"/>
    </w:rPr>
  </w:style>
  <w:style w:type="paragraph" w:customStyle="1" w:styleId="753">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99"/>
    <w:pPr>
      <w:adjustRightInd/>
    </w:pPr>
    <w:rPr>
      <w:rFonts w:ascii="Tahoma" w:hAnsi="Tahoma"/>
      <w:sz w:val="24"/>
    </w:rPr>
  </w:style>
  <w:style w:type="paragraph" w:customStyle="1" w:styleId="755">
    <w:name w:val="Char Char Char Char11"/>
    <w:basedOn w:val="1"/>
    <w:autoRedefine/>
    <w:qFormat/>
    <w:uiPriority w:val="99"/>
    <w:rPr>
      <w:rFonts w:ascii="Tahoma" w:hAnsi="Tahoma"/>
      <w:sz w:val="24"/>
      <w:szCs w:val="20"/>
    </w:rPr>
  </w:style>
  <w:style w:type="paragraph" w:customStyle="1" w:styleId="756">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99"/>
    <w:rPr>
      <w:rFonts w:ascii="Tahoma" w:hAnsi="Tahoma"/>
      <w:sz w:val="24"/>
      <w:szCs w:val="20"/>
    </w:rPr>
  </w:style>
  <w:style w:type="paragraph" w:customStyle="1" w:styleId="758">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99"/>
    <w:pPr>
      <w:adjustRightInd/>
    </w:pPr>
    <w:rPr>
      <w:szCs w:val="20"/>
    </w:rPr>
  </w:style>
  <w:style w:type="paragraph" w:customStyle="1" w:styleId="760">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99"/>
    <w:pPr>
      <w:adjustRightInd/>
      <w:ind w:firstLine="420" w:firstLineChars="200"/>
    </w:pPr>
    <w:rPr>
      <w:rFonts w:eastAsia="仿宋_GB2312"/>
      <w:sz w:val="28"/>
    </w:rPr>
  </w:style>
  <w:style w:type="paragraph" w:customStyle="1" w:styleId="763">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99"/>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99"/>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71">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99"/>
    <w:rPr>
      <w:rFonts w:ascii="宋体" w:hAnsi="Times New Roman" w:eastAsia="宋体" w:cs="Times New Roman"/>
      <w:kern w:val="2"/>
      <w:lang w:val="en-US" w:eastAsia="zh-CN" w:bidi="ar-SA"/>
    </w:rPr>
  </w:style>
  <w:style w:type="paragraph" w:customStyle="1" w:styleId="773">
    <w:name w:val="MM Title"/>
    <w:basedOn w:val="58"/>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99"/>
    <w:pPr>
      <w:tabs>
        <w:tab w:val="left" w:pos="360"/>
      </w:tabs>
    </w:pPr>
    <w:rPr>
      <w:sz w:val="24"/>
      <w:szCs w:val="20"/>
    </w:rPr>
  </w:style>
  <w:style w:type="paragraph" w:customStyle="1" w:styleId="777">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4">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99"/>
    <w:pPr>
      <w:widowControl/>
      <w:adjustRightInd/>
    </w:pPr>
    <w:rPr>
      <w:kern w:val="0"/>
      <w:szCs w:val="21"/>
    </w:rPr>
  </w:style>
  <w:style w:type="paragraph" w:customStyle="1" w:styleId="786">
    <w:name w:val="Char6"/>
    <w:basedOn w:val="1"/>
    <w:autoRedefine/>
    <w:qFormat/>
    <w:uiPriority w:val="99"/>
    <w:rPr>
      <w:rFonts w:ascii="仿宋_GB2312" w:eastAsia="仿宋_GB2312"/>
      <w:b/>
      <w:sz w:val="32"/>
      <w:szCs w:val="32"/>
    </w:rPr>
  </w:style>
  <w:style w:type="paragraph" w:customStyle="1" w:styleId="787">
    <w:name w:val="Char111"/>
    <w:basedOn w:val="1"/>
    <w:autoRedefine/>
    <w:qFormat/>
    <w:uiPriority w:val="99"/>
    <w:rPr>
      <w:rFonts w:ascii="仿宋_GB2312" w:eastAsia="仿宋_GB2312"/>
      <w:b/>
      <w:sz w:val="32"/>
      <w:szCs w:val="32"/>
    </w:rPr>
  </w:style>
  <w:style w:type="paragraph" w:customStyle="1" w:styleId="788">
    <w:name w:val="标题3"/>
    <w:basedOn w:val="5"/>
    <w:next w:val="52"/>
    <w:autoRedefine/>
    <w:qFormat/>
    <w:uiPriority w:val="99"/>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99"/>
    <w:pPr>
      <w:adjustRightInd/>
      <w:ind w:firstLine="200" w:firstLineChars="200"/>
    </w:pPr>
    <w:rPr>
      <w:rFonts w:ascii="Tahoma" w:hAnsi="Tahoma"/>
      <w:sz w:val="24"/>
      <w:szCs w:val="20"/>
    </w:rPr>
  </w:style>
  <w:style w:type="paragraph" w:customStyle="1" w:styleId="792">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4">
    <w:name w:val="Char Char Char Char Char Char Char2"/>
    <w:basedOn w:val="1"/>
    <w:autoRedefine/>
    <w:qFormat/>
    <w:uiPriority w:val="99"/>
    <w:rPr>
      <w:rFonts w:ascii="仿宋_GB2312" w:eastAsia="仿宋_GB2312"/>
      <w:b/>
      <w:sz w:val="32"/>
      <w:szCs w:val="32"/>
    </w:rPr>
  </w:style>
  <w:style w:type="paragraph" w:customStyle="1" w:styleId="795">
    <w:name w:val="五级条标题"/>
    <w:basedOn w:val="796"/>
    <w:next w:val="641"/>
    <w:autoRedefine/>
    <w:qFormat/>
    <w:uiPriority w:val="99"/>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99"/>
    <w:pPr>
      <w:tabs>
        <w:tab w:val="left" w:pos="2940"/>
        <w:tab w:val="clear" w:pos="2520"/>
      </w:tabs>
      <w:ind w:left="2940"/>
      <w:outlineLvl w:val="5"/>
    </w:pPr>
  </w:style>
  <w:style w:type="paragraph" w:customStyle="1" w:styleId="797">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99"/>
    <w:rPr>
      <w:rFonts w:ascii="仿宋_GB2312" w:eastAsia="仿宋_GB2312"/>
      <w:b/>
      <w:sz w:val="32"/>
      <w:szCs w:val="32"/>
    </w:rPr>
  </w:style>
  <w:style w:type="paragraph" w:customStyle="1" w:styleId="799">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99"/>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3">
    <w:name w:val="单元格左对齐"/>
    <w:basedOn w:val="1"/>
    <w:autoRedefine/>
    <w:qFormat/>
    <w:uiPriority w:val="99"/>
    <w:pPr>
      <w:adjustRightInd/>
      <w:spacing w:line="360" w:lineRule="auto"/>
    </w:pPr>
    <w:rPr>
      <w:sz w:val="24"/>
    </w:rPr>
  </w:style>
  <w:style w:type="paragraph" w:customStyle="1" w:styleId="804">
    <w:name w:val="正文主体"/>
    <w:basedOn w:val="625"/>
    <w:autoRedefine/>
    <w:qFormat/>
    <w:uiPriority w:val="99"/>
  </w:style>
  <w:style w:type="paragraph" w:customStyle="1" w:styleId="805">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6">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07">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99"/>
    <w:pPr>
      <w:adjustRightInd/>
      <w:spacing w:line="360" w:lineRule="auto"/>
      <w:ind w:firstLine="480" w:firstLineChars="200"/>
    </w:pPr>
    <w:rPr>
      <w:sz w:val="24"/>
      <w:szCs w:val="20"/>
    </w:rPr>
  </w:style>
  <w:style w:type="paragraph" w:customStyle="1" w:styleId="809">
    <w:name w:val="P1"/>
    <w:basedOn w:val="1"/>
    <w:autoRedefine/>
    <w:qFormat/>
    <w:uiPriority w:val="99"/>
    <w:pPr>
      <w:adjustRightInd/>
      <w:spacing w:line="288" w:lineRule="auto"/>
      <w:ind w:firstLine="425" w:firstLineChars="200"/>
    </w:pPr>
  </w:style>
  <w:style w:type="paragraph" w:customStyle="1" w:styleId="810">
    <w:name w:val="列表内容"/>
    <w:basedOn w:val="1"/>
    <w:next w:val="1"/>
    <w:autoRedefine/>
    <w:qFormat/>
    <w:uiPriority w:val="99"/>
    <w:pPr>
      <w:widowControl/>
      <w:tabs>
        <w:tab w:val="left" w:pos="840"/>
      </w:tabs>
      <w:ind w:left="840" w:hanging="420"/>
      <w:jc w:val="left"/>
    </w:pPr>
    <w:rPr>
      <w:kern w:val="0"/>
      <w:sz w:val="18"/>
    </w:rPr>
  </w:style>
  <w:style w:type="paragraph" w:customStyle="1" w:styleId="811">
    <w:name w:val="Char Char11 Char Char Char1"/>
    <w:basedOn w:val="1"/>
    <w:autoRedefine/>
    <w:qFormat/>
    <w:uiPriority w:val="99"/>
    <w:pPr>
      <w:spacing w:line="360" w:lineRule="auto"/>
    </w:pPr>
    <w:rPr>
      <w:szCs w:val="20"/>
    </w:rPr>
  </w:style>
  <w:style w:type="paragraph" w:customStyle="1" w:styleId="812">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3">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99"/>
    <w:pPr>
      <w:spacing w:line="360" w:lineRule="auto"/>
    </w:pPr>
    <w:rPr>
      <w:szCs w:val="20"/>
    </w:rPr>
  </w:style>
  <w:style w:type="paragraph" w:customStyle="1" w:styleId="818">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99"/>
    <w:rPr>
      <w:rFonts w:ascii="仿宋_GB2312" w:eastAsia="仿宋_GB2312"/>
      <w:b/>
      <w:sz w:val="32"/>
      <w:szCs w:val="32"/>
    </w:rPr>
  </w:style>
  <w:style w:type="paragraph" w:customStyle="1" w:styleId="821">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3">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4">
    <w:name w:val="Char Char4 Char Char"/>
    <w:basedOn w:val="1"/>
    <w:autoRedefine/>
    <w:qFormat/>
    <w:uiPriority w:val="99"/>
    <w:pPr>
      <w:widowControl/>
      <w:adjustRightInd/>
      <w:spacing w:after="160" w:line="240" w:lineRule="exact"/>
      <w:jc w:val="left"/>
    </w:pPr>
  </w:style>
  <w:style w:type="paragraph" w:customStyle="1" w:styleId="825">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99"/>
    <w:pPr>
      <w:spacing w:line="360" w:lineRule="auto"/>
    </w:pPr>
    <w:rPr>
      <w:szCs w:val="20"/>
    </w:rPr>
  </w:style>
  <w:style w:type="paragraph" w:customStyle="1" w:styleId="827">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9">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99"/>
    <w:pPr>
      <w:adjustRightInd/>
      <w:ind w:firstLine="200" w:firstLineChars="200"/>
    </w:pPr>
    <w:rPr>
      <w:rFonts w:ascii="Tahoma" w:hAnsi="Tahoma"/>
      <w:sz w:val="24"/>
      <w:szCs w:val="20"/>
    </w:rPr>
  </w:style>
  <w:style w:type="paragraph" w:customStyle="1" w:styleId="834">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99"/>
    <w:pPr>
      <w:tabs>
        <w:tab w:val="left" w:pos="0"/>
      </w:tabs>
      <w:ind w:left="900" w:firstLine="0" w:firstLineChars="0"/>
    </w:pPr>
  </w:style>
  <w:style w:type="paragraph" w:customStyle="1" w:styleId="837">
    <w:name w:val="Bulleted List"/>
    <w:basedOn w:val="1"/>
    <w:autoRedefine/>
    <w:qFormat/>
    <w:uiPriority w:val="99"/>
    <w:pPr>
      <w:tabs>
        <w:tab w:val="left" w:pos="1260"/>
      </w:tabs>
      <w:adjustRightInd/>
      <w:ind w:left="1260" w:hanging="420"/>
    </w:pPr>
  </w:style>
  <w:style w:type="paragraph" w:customStyle="1" w:styleId="838">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99"/>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99"/>
    <w:rPr>
      <w:rFonts w:ascii="Tahoma" w:hAnsi="Tahoma" w:cs="仿宋_GB2312"/>
      <w:sz w:val="24"/>
      <w:szCs w:val="20"/>
    </w:rPr>
  </w:style>
  <w:style w:type="paragraph" w:customStyle="1" w:styleId="841">
    <w:name w:val="正文1"/>
    <w:basedOn w:val="32"/>
    <w:autoRedefine/>
    <w:qFormat/>
    <w:uiPriority w:val="99"/>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3">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99"/>
    <w:rPr>
      <w:rFonts w:ascii="仿宋_GB2312" w:eastAsia="仿宋_GB2312"/>
      <w:b/>
      <w:sz w:val="32"/>
      <w:szCs w:val="20"/>
    </w:rPr>
  </w:style>
  <w:style w:type="paragraph" w:customStyle="1" w:styleId="846">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99"/>
    <w:rPr>
      <w:rFonts w:ascii="仿宋_GB2312" w:eastAsia="仿宋_GB2312"/>
      <w:b/>
      <w:sz w:val="32"/>
      <w:szCs w:val="20"/>
    </w:rPr>
  </w:style>
  <w:style w:type="paragraph" w:customStyle="1" w:styleId="848">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0">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55">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99"/>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99"/>
    <w:pPr>
      <w:widowControl/>
      <w:spacing w:after="160" w:line="240" w:lineRule="exact"/>
      <w:jc w:val="left"/>
    </w:pPr>
    <w:rPr>
      <w:rFonts w:eastAsia="仿宋_GB2312"/>
      <w:sz w:val="28"/>
    </w:rPr>
  </w:style>
  <w:style w:type="paragraph" w:customStyle="1" w:styleId="862">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99"/>
    <w:pPr>
      <w:adjustRightInd/>
      <w:ind w:right="238" w:firstLine="420"/>
    </w:pPr>
    <w:rPr>
      <w:rFonts w:ascii="Calibri" w:hAnsi="Calibri"/>
      <w:sz w:val="24"/>
    </w:rPr>
  </w:style>
  <w:style w:type="paragraph" w:customStyle="1" w:styleId="864">
    <w:name w:val="Char Char110"/>
    <w:basedOn w:val="1"/>
    <w:autoRedefine/>
    <w:qFormat/>
    <w:uiPriority w:val="99"/>
    <w:pPr>
      <w:spacing w:line="360" w:lineRule="auto"/>
    </w:pPr>
    <w:rPr>
      <w:rFonts w:ascii="Tahoma" w:hAnsi="Tahoma"/>
      <w:sz w:val="24"/>
      <w:szCs w:val="20"/>
    </w:rPr>
  </w:style>
  <w:style w:type="paragraph" w:customStyle="1" w:styleId="865">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67">
    <w:name w:val="表正文"/>
    <w:autoRedefine/>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99"/>
    <w:rPr>
      <w:rFonts w:ascii="Tahoma" w:hAnsi="Tahoma" w:cs="仿宋_GB2312"/>
      <w:sz w:val="24"/>
      <w:szCs w:val="20"/>
    </w:rPr>
  </w:style>
  <w:style w:type="paragraph" w:customStyle="1" w:styleId="870">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2">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4">
    <w:name w:val="_Style 12"/>
    <w:basedOn w:val="19"/>
    <w:autoRedefine/>
    <w:qFormat/>
    <w:uiPriority w:val="99"/>
    <w:pPr>
      <w:snapToGrid w:val="0"/>
      <w:spacing w:line="360" w:lineRule="auto"/>
    </w:pPr>
  </w:style>
  <w:style w:type="paragraph" w:customStyle="1" w:styleId="875">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5"/>
    <w:autoRedefine/>
    <w:qFormat/>
    <w:uiPriority w:val="99"/>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0">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99"/>
    <w:pPr>
      <w:outlineLvl w:val="2"/>
    </w:pPr>
  </w:style>
  <w:style w:type="paragraph" w:customStyle="1" w:styleId="882">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99"/>
    <w:pPr>
      <w:adjustRightInd/>
      <w:ind w:firstLine="200" w:firstLineChars="200"/>
    </w:pPr>
    <w:rPr>
      <w:rFonts w:ascii="Tahoma" w:hAnsi="Tahoma"/>
      <w:sz w:val="24"/>
      <w:szCs w:val="20"/>
    </w:rPr>
  </w:style>
  <w:style w:type="paragraph" w:customStyle="1" w:styleId="884">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99"/>
    <w:pPr>
      <w:adjustRightInd/>
    </w:pPr>
  </w:style>
  <w:style w:type="paragraph" w:customStyle="1" w:styleId="886">
    <w:name w:val="Char24"/>
    <w:basedOn w:val="1"/>
    <w:autoRedefine/>
    <w:qFormat/>
    <w:uiPriority w:val="99"/>
    <w:rPr>
      <w:rFonts w:ascii="仿宋_GB2312" w:eastAsia="仿宋_GB2312"/>
      <w:b/>
      <w:sz w:val="32"/>
      <w:szCs w:val="32"/>
    </w:rPr>
  </w:style>
  <w:style w:type="paragraph" w:customStyle="1" w:styleId="887">
    <w:name w:val="正文箭头"/>
    <w:basedOn w:val="539"/>
    <w:autoRedefine/>
    <w:qFormat/>
    <w:uiPriority w:val="99"/>
  </w:style>
  <w:style w:type="paragraph" w:customStyle="1" w:styleId="888">
    <w:name w:val="U_编号2"/>
    <w:basedOn w:val="1"/>
    <w:autoRedefine/>
    <w:qFormat/>
    <w:uiPriority w:val="99"/>
    <w:pPr>
      <w:tabs>
        <w:tab w:val="left" w:pos="785"/>
      </w:tabs>
      <w:adjustRightInd/>
      <w:spacing w:beforeLines="10" w:afterLines="10" w:line="300" w:lineRule="auto"/>
    </w:pPr>
    <w:rPr>
      <w:sz w:val="24"/>
    </w:rPr>
  </w:style>
  <w:style w:type="paragraph" w:customStyle="1" w:styleId="889">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99"/>
    <w:pPr>
      <w:adjustRightInd/>
      <w:ind w:firstLine="420" w:firstLineChars="200"/>
    </w:pPr>
    <w:rPr>
      <w:rFonts w:eastAsia="仿宋_GB2312"/>
      <w:sz w:val="28"/>
    </w:rPr>
  </w:style>
  <w:style w:type="paragraph" w:customStyle="1" w:styleId="894">
    <w:name w:val="表格 内容"/>
    <w:basedOn w:val="730"/>
    <w:autoRedefine/>
    <w:qFormat/>
    <w:uiPriority w:val="99"/>
    <w:rPr>
      <w:b w:val="0"/>
      <w:sz w:val="20"/>
    </w:rPr>
  </w:style>
  <w:style w:type="paragraph" w:customStyle="1" w:styleId="895">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99"/>
    <w:pPr>
      <w:tabs>
        <w:tab w:val="left" w:pos="1080"/>
      </w:tabs>
      <w:ind w:left="1080" w:hanging="1080"/>
    </w:pPr>
  </w:style>
  <w:style w:type="paragraph" w:customStyle="1" w:styleId="898">
    <w:name w:val="数字标题1"/>
    <w:basedOn w:val="3"/>
    <w:next w:val="1"/>
    <w:autoRedefine/>
    <w:qFormat/>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0">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99"/>
    <w:pPr>
      <w:widowControl/>
    </w:pPr>
    <w:rPr>
      <w:kern w:val="0"/>
      <w:sz w:val="24"/>
      <w:szCs w:val="20"/>
    </w:rPr>
  </w:style>
  <w:style w:type="paragraph" w:customStyle="1" w:styleId="906">
    <w:name w:val="Char Char113"/>
    <w:basedOn w:val="1"/>
    <w:autoRedefine/>
    <w:qFormat/>
    <w:uiPriority w:val="99"/>
    <w:pPr>
      <w:widowControl/>
      <w:spacing w:after="160" w:line="240" w:lineRule="exact"/>
      <w:jc w:val="left"/>
    </w:pPr>
    <w:rPr>
      <w:rFonts w:eastAsia="仿宋_GB2312"/>
      <w:sz w:val="28"/>
    </w:rPr>
  </w:style>
  <w:style w:type="paragraph" w:customStyle="1" w:styleId="907">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99"/>
    <w:pPr>
      <w:adjustRightInd/>
      <w:ind w:firstLine="420" w:firstLineChars="200"/>
    </w:pPr>
    <w:rPr>
      <w:rFonts w:eastAsia="仿宋_GB2312"/>
      <w:sz w:val="28"/>
    </w:rPr>
  </w:style>
  <w:style w:type="paragraph" w:customStyle="1" w:styleId="909">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1">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99"/>
    <w:pPr>
      <w:widowControl/>
      <w:spacing w:after="160" w:line="240" w:lineRule="exact"/>
      <w:jc w:val="left"/>
    </w:pPr>
    <w:rPr>
      <w:rFonts w:eastAsia="仿宋_GB2312"/>
      <w:sz w:val="28"/>
    </w:rPr>
  </w:style>
  <w:style w:type="paragraph" w:customStyle="1" w:styleId="915">
    <w:name w:val="正文 图"/>
    <w:basedOn w:val="444"/>
    <w:autoRedefine/>
    <w:qFormat/>
    <w:uiPriority w:val="99"/>
    <w:pPr>
      <w:adjustRightInd/>
      <w:spacing w:before="0"/>
      <w:ind w:firstLine="0"/>
      <w:jc w:val="center"/>
    </w:pPr>
    <w:rPr>
      <w:rFonts w:ascii="微软雅黑" w:hAnsi="微软雅黑"/>
    </w:rPr>
  </w:style>
  <w:style w:type="paragraph" w:customStyle="1" w:styleId="916">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99"/>
    <w:pPr>
      <w:ind w:left="0"/>
    </w:pPr>
  </w:style>
  <w:style w:type="paragraph" w:customStyle="1" w:styleId="919">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99"/>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99"/>
    <w:pPr>
      <w:adjustRightInd/>
      <w:spacing w:line="360" w:lineRule="auto"/>
      <w:ind w:firstLine="480"/>
    </w:pPr>
    <w:rPr>
      <w:sz w:val="24"/>
    </w:rPr>
  </w:style>
  <w:style w:type="table" w:customStyle="1" w:styleId="922">
    <w:name w:val="网格型2"/>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99"/>
    <w:pPr>
      <w:ind w:firstLine="420" w:firstLineChars="200"/>
    </w:pPr>
  </w:style>
  <w:style w:type="character" w:customStyle="1" w:styleId="929">
    <w:name w:val="交叉引用"/>
    <w:autoRedefine/>
    <w:qFormat/>
    <w:uiPriority w:val="99"/>
    <w:rPr>
      <w:rFonts w:ascii="Arial" w:hAnsi="Arial" w:eastAsia="黑体"/>
      <w:snapToGrid w:val="0"/>
      <w:color w:val="0000FF"/>
      <w:kern w:val="0"/>
      <w:sz w:val="21"/>
      <w:u w:val="single"/>
      <w:lang w:val="en-US" w:eastAsia="zh-CN"/>
    </w:rPr>
  </w:style>
  <w:style w:type="character" w:customStyle="1" w:styleId="930">
    <w:name w:val="正文缩进 字符1"/>
    <w:autoRedefine/>
    <w:qFormat/>
    <w:uiPriority w:val="99"/>
    <w:rPr>
      <w:rFonts w:ascii="宋体" w:eastAsia="宋体"/>
      <w:snapToGrid w:val="0"/>
      <w:color w:val="000000"/>
      <w:kern w:val="28"/>
      <w:sz w:val="28"/>
      <w:lang w:val="en-US" w:eastAsia="zh-CN"/>
    </w:rPr>
  </w:style>
  <w:style w:type="character" w:customStyle="1" w:styleId="931">
    <w:name w:val="页脚 字符1"/>
    <w:autoRedefine/>
    <w:qFormat/>
    <w:locked/>
    <w:uiPriority w:val="99"/>
    <w:rPr>
      <w:kern w:val="2"/>
      <w:sz w:val="18"/>
    </w:rPr>
  </w:style>
  <w:style w:type="character" w:customStyle="1" w:styleId="932">
    <w:name w:val="页眉 字符1"/>
    <w:autoRedefine/>
    <w:qFormat/>
    <w:uiPriority w:val="99"/>
    <w:rPr>
      <w:kern w:val="2"/>
      <w:sz w:val="18"/>
    </w:rPr>
  </w:style>
  <w:style w:type="character" w:customStyle="1" w:styleId="933">
    <w:name w:val="无间隔 字符"/>
    <w:link w:val="484"/>
    <w:autoRedefine/>
    <w:qFormat/>
    <w:locked/>
    <w:uiPriority w:val="99"/>
    <w:rPr>
      <w:kern w:val="2"/>
      <w:sz w:val="22"/>
    </w:rPr>
  </w:style>
  <w:style w:type="character" w:customStyle="1" w:styleId="934">
    <w:name w:val="标准文本 Char Char"/>
    <w:link w:val="935"/>
    <w:autoRedefine/>
    <w:qFormat/>
    <w:locked/>
    <w:uiPriority w:val="99"/>
    <w:rPr>
      <w:kern w:val="2"/>
      <w:sz w:val="24"/>
    </w:rPr>
  </w:style>
  <w:style w:type="paragraph" w:customStyle="1" w:styleId="935">
    <w:name w:val="标准文本"/>
    <w:basedOn w:val="1"/>
    <w:link w:val="934"/>
    <w:autoRedefine/>
    <w:qFormat/>
    <w:uiPriority w:val="99"/>
    <w:pPr>
      <w:adjustRightInd/>
      <w:spacing w:line="360" w:lineRule="auto"/>
      <w:ind w:firstLine="480" w:firstLineChars="200"/>
    </w:pPr>
    <w:rPr>
      <w:sz w:val="24"/>
      <w:szCs w:val="20"/>
    </w:rPr>
  </w:style>
  <w:style w:type="character" w:customStyle="1" w:styleId="936">
    <w:name w:val="Char Char213"/>
    <w:autoRedefine/>
    <w:qFormat/>
    <w:uiPriority w:val="99"/>
    <w:rPr>
      <w:rFonts w:eastAsia="Times New Roman"/>
      <w:b/>
      <w:kern w:val="44"/>
      <w:sz w:val="44"/>
      <w:lang w:val="en-US" w:eastAsia="zh-CN"/>
    </w:rPr>
  </w:style>
  <w:style w:type="character" w:customStyle="1" w:styleId="937">
    <w:name w:val="apple-style-span"/>
    <w:autoRedefine/>
    <w:qFormat/>
    <w:uiPriority w:val="99"/>
    <w:rPr>
      <w:rFonts w:ascii="Arial" w:hAnsi="Arial" w:eastAsia="黑体"/>
      <w:snapToGrid w:val="0"/>
      <w:kern w:val="0"/>
      <w:sz w:val="21"/>
    </w:rPr>
  </w:style>
  <w:style w:type="character" w:customStyle="1" w:styleId="938">
    <w:name w:val="15"/>
    <w:autoRedefine/>
    <w:qFormat/>
    <w:uiPriority w:val="99"/>
    <w:rPr>
      <w:rFonts w:ascii="Calibri" w:hAnsi="Calibri"/>
      <w:color w:val="0000FF"/>
      <w:u w:val="single"/>
    </w:rPr>
  </w:style>
  <w:style w:type="character" w:customStyle="1" w:styleId="939">
    <w:name w:val="16"/>
    <w:autoRedefine/>
    <w:qFormat/>
    <w:uiPriority w:val="99"/>
    <w:rPr>
      <w:rFonts w:ascii="宋体" w:hAnsi="宋体" w:eastAsia="宋体"/>
      <w:color w:val="000000"/>
      <w:sz w:val="20"/>
    </w:rPr>
  </w:style>
  <w:style w:type="character" w:customStyle="1" w:styleId="940">
    <w:name w:val="edui-unclickable"/>
    <w:autoRedefine/>
    <w:qFormat/>
    <w:uiPriority w:val="99"/>
    <w:rPr>
      <w:color w:val="808080"/>
    </w:rPr>
  </w:style>
  <w:style w:type="character" w:customStyle="1" w:styleId="941">
    <w:name w:val="tpc_content1"/>
    <w:autoRedefine/>
    <w:qFormat/>
    <w:uiPriority w:val="99"/>
    <w:rPr>
      <w:sz w:val="20"/>
    </w:rPr>
  </w:style>
  <w:style w:type="character" w:customStyle="1" w:styleId="942">
    <w:name w:val="正文文本缩进 字符"/>
    <w:autoRedefine/>
    <w:qFormat/>
    <w:uiPriority w:val="99"/>
    <w:rPr>
      <w:rFonts w:ascii="Century Gothic" w:hAnsi="Century Gothic"/>
      <w:kern w:val="2"/>
      <w:sz w:val="24"/>
      <w:lang w:val="en-US" w:eastAsia="zh-CN"/>
    </w:rPr>
  </w:style>
  <w:style w:type="character" w:customStyle="1" w:styleId="943">
    <w:name w:val="正文文本 2 字符"/>
    <w:autoRedefine/>
    <w:qFormat/>
    <w:uiPriority w:val="99"/>
    <w:rPr>
      <w:rFonts w:ascii="Arial" w:hAnsi="Arial" w:eastAsia="宋体"/>
      <w:kern w:val="2"/>
      <w:sz w:val="24"/>
      <w:lang w:val="en-US" w:eastAsia="zh-CN"/>
    </w:rPr>
  </w:style>
  <w:style w:type="character" w:customStyle="1" w:styleId="944">
    <w:name w:val="edui-clickable2"/>
    <w:autoRedefine/>
    <w:qFormat/>
    <w:uiPriority w:val="99"/>
    <w:rPr>
      <w:color w:val="0000FF"/>
      <w:u w:val="single"/>
    </w:rPr>
  </w:style>
  <w:style w:type="character" w:customStyle="1" w:styleId="945">
    <w:name w:val="style1"/>
    <w:autoRedefine/>
    <w:qFormat/>
    <w:uiPriority w:val="99"/>
    <w:rPr>
      <w:rFonts w:ascii="Arial" w:hAnsi="Arial" w:eastAsia="黑体"/>
      <w:snapToGrid w:val="0"/>
      <w:kern w:val="0"/>
      <w:sz w:val="21"/>
    </w:rPr>
  </w:style>
  <w:style w:type="character" w:customStyle="1" w:styleId="946">
    <w:name w:val="zbggtop11 style5"/>
    <w:autoRedefine/>
    <w:qFormat/>
    <w:uiPriority w:val="99"/>
    <w:rPr>
      <w:rFonts w:ascii="Arial" w:hAnsi="Arial" w:eastAsia="黑体"/>
      <w:snapToGrid w:val="0"/>
      <w:kern w:val="0"/>
      <w:sz w:val="21"/>
    </w:rPr>
  </w:style>
  <w:style w:type="character" w:customStyle="1" w:styleId="947">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48">
    <w:name w:val="bulletintext1"/>
    <w:autoRedefine/>
    <w:qFormat/>
    <w:uiPriority w:val="99"/>
    <w:rPr>
      <w:color w:val="000000"/>
      <w:sz w:val="18"/>
    </w:rPr>
  </w:style>
  <w:style w:type="paragraph" w:customStyle="1" w:styleId="949">
    <w:name w:val="_Style 947"/>
    <w:basedOn w:val="1"/>
    <w:next w:val="275"/>
    <w:autoRedefine/>
    <w:qFormat/>
    <w:uiPriority w:val="99"/>
    <w:pPr>
      <w:adjustRightInd/>
      <w:ind w:firstLine="420" w:firstLineChars="200"/>
    </w:pPr>
  </w:style>
  <w:style w:type="paragraph" w:customStyle="1" w:styleId="950">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2">
    <w:name w:val="*Body 1"/>
    <w:autoRedefine/>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99"/>
    <w:pPr>
      <w:widowControl/>
      <w:adjustRightInd/>
      <w:jc w:val="left"/>
    </w:pPr>
    <w:rPr>
      <w:rFonts w:ascii=".PingFang SC" w:eastAsia="Times New Roman"/>
      <w:color w:val="454545"/>
      <w:kern w:val="0"/>
      <w:sz w:val="18"/>
      <w:szCs w:val="18"/>
    </w:rPr>
  </w:style>
  <w:style w:type="paragraph" w:customStyle="1" w:styleId="957">
    <w:name w:val="Table Paragraph"/>
    <w:basedOn w:val="1"/>
    <w:autoRedefine/>
    <w:qFormat/>
    <w:uiPriority w:val="99"/>
    <w:pPr>
      <w:adjustRightInd/>
      <w:jc w:val="left"/>
    </w:pPr>
    <w:rPr>
      <w:rFonts w:ascii="Calibri" w:hAnsi="Calibri"/>
      <w:kern w:val="0"/>
      <w:sz w:val="22"/>
      <w:szCs w:val="22"/>
      <w:lang w:eastAsia="en-US"/>
    </w:rPr>
  </w:style>
  <w:style w:type="paragraph" w:customStyle="1" w:styleId="958">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99"/>
    <w:rPr>
      <w:rFonts w:cs="Times New Roman"/>
      <w:color w:val="000000"/>
      <w:shd w:val="clear" w:color="auto" w:fill="EFD200"/>
    </w:rPr>
  </w:style>
  <w:style w:type="character" w:customStyle="1" w:styleId="962">
    <w:name w:val="font71"/>
    <w:autoRedefine/>
    <w:qFormat/>
    <w:uiPriority w:val="99"/>
    <w:rPr>
      <w:rFonts w:ascii="宋体" w:hAnsi="宋体" w:eastAsia="宋体"/>
      <w:color w:val="000000"/>
      <w:sz w:val="22"/>
      <w:u w:val="none"/>
    </w:rPr>
  </w:style>
  <w:style w:type="character" w:customStyle="1" w:styleId="963">
    <w:name w:val="font91"/>
    <w:autoRedefine/>
    <w:qFormat/>
    <w:uiPriority w:val="99"/>
    <w:rPr>
      <w:rFonts w:ascii="仿宋" w:hAnsi="仿宋" w:eastAsia="仿宋"/>
      <w:color w:val="000000"/>
      <w:sz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Body Text First Indent 21"/>
    <w:basedOn w:val="966"/>
    <w:autoRedefine/>
    <w:qFormat/>
    <w:uiPriority w:val="99"/>
    <w:pPr>
      <w:ind w:firstLine="420"/>
    </w:pPr>
    <w:rPr>
      <w:rFonts w:cs="宋体"/>
    </w:rPr>
  </w:style>
  <w:style w:type="paragraph" w:customStyle="1" w:styleId="966">
    <w:name w:val="Body Text Indent1"/>
    <w:basedOn w:val="1"/>
    <w:next w:val="1"/>
    <w:autoRedefine/>
    <w:qFormat/>
    <w:uiPriority w:val="99"/>
    <w:pPr>
      <w:ind w:left="420" w:leftChars="200"/>
    </w:pPr>
    <w:rPr>
      <w:color w:val="000000"/>
      <w:szCs w:val="21"/>
    </w:rPr>
  </w:style>
  <w:style w:type="paragraph" w:customStyle="1" w:styleId="967">
    <w:name w:val="正文7"/>
    <w:basedOn w:val="1"/>
    <w:autoRedefine/>
    <w:qFormat/>
    <w:uiPriority w:val="99"/>
    <w:pPr>
      <w:spacing w:line="318" w:lineRule="atLeast"/>
      <w:ind w:left="369" w:firstLine="369"/>
      <w:textAlignment w:val="baseline"/>
    </w:pPr>
    <w:rPr>
      <w:rFonts w:ascii="宋体"/>
      <w:szCs w:val="20"/>
    </w:rPr>
  </w:style>
  <w:style w:type="paragraph" w:customStyle="1" w:styleId="968">
    <w:name w:val="样式 样式 左侧:  2 字符 + 左侧:  0.85 厘米 首行缩进:  2 字符1"/>
    <w:autoRedefine/>
    <w:qFormat/>
    <w:uiPriority w:val="99"/>
    <w:pPr>
      <w:widowControl w:val="0"/>
      <w:ind w:left="482" w:firstLine="200" w:firstLineChars="200"/>
      <w:jc w:val="both"/>
    </w:pPr>
    <w:rPr>
      <w:rFonts w:ascii="Calibri" w:hAnsi="Calibri" w:eastAsia="宋体" w:cs="宋体"/>
      <w:kern w:val="2"/>
      <w:sz w:val="21"/>
      <w:lang w:val="en-US" w:eastAsia="zh-CN" w:bidi="ar-SA"/>
    </w:rPr>
  </w:style>
  <w:style w:type="paragraph" w:customStyle="1" w:styleId="969">
    <w:name w:val="Normal Indent1"/>
    <w:basedOn w:val="1"/>
    <w:autoRedefine/>
    <w:qFormat/>
    <w:uiPriority w:val="99"/>
    <w:pPr>
      <w:ind w:firstLine="420" w:firstLineChars="200"/>
    </w:pPr>
  </w:style>
  <w:style w:type="paragraph" w:customStyle="1" w:styleId="970">
    <w:name w:val="正文-公1"/>
    <w:basedOn w:val="1"/>
    <w:autoRedefine/>
    <w:qFormat/>
    <w:uiPriority w:val="99"/>
    <w:pPr>
      <w:ind w:firstLine="200" w:firstLineChars="200"/>
    </w:pPr>
    <w:rPr>
      <w:rFonts w:ascii="Calibri" w:hAnsi="Calibri" w:eastAsia="仿宋_GB2312"/>
      <w:sz w:val="32"/>
    </w:rPr>
  </w:style>
  <w:style w:type="character" w:customStyle="1" w:styleId="971">
    <w:name w:val="10"/>
    <w:basedOn w:val="69"/>
    <w:autoRedefine/>
    <w:qFormat/>
    <w:uiPriority w:val="0"/>
    <w:rPr>
      <w:rFonts w:hint="default" w:ascii="Times New Roman" w:hAnsi="Times New Roman" w:cs="Times New Roman"/>
    </w:rPr>
  </w:style>
  <w:style w:type="paragraph" w:customStyle="1" w:styleId="97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Words>71740</Words>
  <Characters>85558</Characters>
  <Lines>1</Lines>
  <Paragraphs>1</Paragraphs>
  <TotalTime>43</TotalTime>
  <ScaleCrop>false</ScaleCrop>
  <LinksUpToDate>false</LinksUpToDate>
  <CharactersWithSpaces>90542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2023-09-27T07:19:00Z</dcterms:created>
  <dc:creator>jnkun</dc:creator>
  <cp:lastModifiedBy>jnkun</cp:lastModifiedBy>
  <cp:lastPrinted>2023-09-19T07:27:00Z</cp:lastPrinted>
  <dcterms:modified xsi:type="dcterms:W3CDTF">2024-08-26T09:15:07Z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22D157ECE11F4286BBC562B65D155127_13</vt:lpwstr>
  </property>
</Properties>
</file>