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EAFA4">
      <w:pPr>
        <w:spacing w:line="360" w:lineRule="auto"/>
        <w:jc w:val="center"/>
        <w:rPr>
          <w:rFonts w:cs="仿宋_GB2312" w:asciiTheme="majorEastAsia" w:hAnsiTheme="majorEastAsia" w:eastAsiaTheme="majorEastAsia"/>
          <w:sz w:val="48"/>
          <w:szCs w:val="48"/>
        </w:rPr>
      </w:pPr>
    </w:p>
    <w:p w14:paraId="3251B4BC">
      <w:pPr>
        <w:spacing w:line="360" w:lineRule="auto"/>
        <w:jc w:val="center"/>
        <w:rPr>
          <w:rFonts w:cs="仿宋_GB2312" w:asciiTheme="majorEastAsia" w:hAnsiTheme="majorEastAsia" w:eastAsiaTheme="majorEastAsia"/>
          <w:sz w:val="48"/>
          <w:szCs w:val="48"/>
        </w:rPr>
      </w:pPr>
    </w:p>
    <w:p w14:paraId="7AFC37C1">
      <w:pPr>
        <w:spacing w:line="360" w:lineRule="auto"/>
        <w:jc w:val="center"/>
        <w:rPr>
          <w:rFonts w:cs="仿宋_GB2312" w:asciiTheme="majorEastAsia" w:hAnsiTheme="majorEastAsia" w:eastAsiaTheme="majorEastAsia"/>
          <w:sz w:val="48"/>
          <w:szCs w:val="48"/>
        </w:rPr>
      </w:pPr>
    </w:p>
    <w:p w14:paraId="7130CC39">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奉化区溪口剡江河道整治工程等四个项目水保和环评验收项目</w:t>
      </w:r>
    </w:p>
    <w:p w14:paraId="41564A3C">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5742E92F">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033AE33B">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rPr>
        <w:t>FHGQZB(202</w:t>
      </w:r>
      <w:r>
        <w:rPr>
          <w:rFonts w:hint="eastAsia" w:cs="仿宋_GB2312" w:asciiTheme="majorEastAsia" w:hAnsiTheme="majorEastAsia" w:eastAsiaTheme="majorEastAsia"/>
          <w:sz w:val="30"/>
          <w:szCs w:val="30"/>
          <w:lang w:val="en-US" w:eastAsia="zh-CN"/>
        </w:rPr>
        <w:t>5</w:t>
      </w:r>
      <w:r>
        <w:rPr>
          <w:rFonts w:hint="eastAsia" w:cs="仿宋_GB2312" w:asciiTheme="majorEastAsia" w:hAnsiTheme="majorEastAsia" w:eastAsiaTheme="majorEastAsia"/>
          <w:sz w:val="30"/>
          <w:szCs w:val="30"/>
        </w:rPr>
        <w:t>)</w:t>
      </w:r>
      <w:r>
        <w:rPr>
          <w:rFonts w:hint="eastAsia" w:cs="仿宋_GB2312" w:asciiTheme="majorEastAsia" w:hAnsiTheme="majorEastAsia" w:eastAsiaTheme="majorEastAsia"/>
          <w:sz w:val="30"/>
          <w:szCs w:val="30"/>
          <w:lang w:val="en-US" w:eastAsia="zh-CN"/>
        </w:rPr>
        <w:t>003</w:t>
      </w:r>
      <w:r>
        <w:rPr>
          <w:rFonts w:cs="仿宋_GB2312" w:asciiTheme="majorEastAsia" w:hAnsiTheme="majorEastAsia" w:eastAsiaTheme="majorEastAsia"/>
          <w:sz w:val="30"/>
          <w:szCs w:val="30"/>
        </w:rPr>
        <w:t>D</w:t>
      </w:r>
    </w:p>
    <w:p w14:paraId="4E9CF564">
      <w:pPr>
        <w:spacing w:line="360" w:lineRule="auto"/>
        <w:rPr>
          <w:rFonts w:cs="仿宋_GB2312" w:asciiTheme="majorEastAsia" w:hAnsiTheme="majorEastAsia" w:eastAsiaTheme="majorEastAsia"/>
          <w:sz w:val="28"/>
          <w:szCs w:val="20"/>
        </w:rPr>
      </w:pPr>
    </w:p>
    <w:p w14:paraId="0CAE8944">
      <w:pPr>
        <w:pStyle w:val="28"/>
        <w:ind w:firstLine="480"/>
        <w:rPr>
          <w:rFonts w:cs="仿宋_GB2312" w:asciiTheme="majorEastAsia" w:hAnsiTheme="majorEastAsia" w:eastAsiaTheme="majorEastAsia"/>
          <w:sz w:val="24"/>
        </w:rPr>
      </w:pPr>
    </w:p>
    <w:p w14:paraId="357E1B5B">
      <w:pPr>
        <w:pStyle w:val="28"/>
        <w:ind w:firstLine="480"/>
        <w:rPr>
          <w:rFonts w:cs="仿宋_GB2312" w:asciiTheme="majorEastAsia" w:hAnsiTheme="majorEastAsia" w:eastAsiaTheme="majorEastAsia"/>
          <w:sz w:val="24"/>
        </w:rPr>
      </w:pPr>
    </w:p>
    <w:p w14:paraId="264CF862">
      <w:pPr>
        <w:pStyle w:val="28"/>
        <w:ind w:firstLine="480"/>
        <w:rPr>
          <w:rFonts w:cs="仿宋_GB2312" w:asciiTheme="majorEastAsia" w:hAnsiTheme="majorEastAsia" w:eastAsiaTheme="majorEastAsia"/>
          <w:sz w:val="24"/>
        </w:rPr>
      </w:pPr>
    </w:p>
    <w:p w14:paraId="4DEB9231">
      <w:pPr>
        <w:pStyle w:val="28"/>
        <w:ind w:firstLine="480"/>
        <w:rPr>
          <w:rFonts w:cs="仿宋_GB2312" w:asciiTheme="majorEastAsia" w:hAnsiTheme="majorEastAsia" w:eastAsiaTheme="majorEastAsia"/>
          <w:sz w:val="24"/>
        </w:rPr>
      </w:pPr>
    </w:p>
    <w:p w14:paraId="1EC5B799">
      <w:pPr>
        <w:pStyle w:val="28"/>
        <w:ind w:firstLine="480"/>
        <w:rPr>
          <w:rFonts w:cs="仿宋_GB2312" w:asciiTheme="majorEastAsia" w:hAnsiTheme="majorEastAsia" w:eastAsiaTheme="majorEastAsia"/>
          <w:sz w:val="24"/>
        </w:rPr>
      </w:pPr>
    </w:p>
    <w:p w14:paraId="7B71FA03">
      <w:pPr>
        <w:spacing w:line="360" w:lineRule="auto"/>
        <w:rPr>
          <w:rFonts w:cs="仿宋_GB2312" w:asciiTheme="majorEastAsia" w:hAnsiTheme="majorEastAsia" w:eastAsiaTheme="majorEastAsia"/>
          <w:sz w:val="32"/>
          <w:szCs w:val="32"/>
        </w:rPr>
      </w:pPr>
    </w:p>
    <w:p w14:paraId="47112CCE">
      <w:pPr>
        <w:spacing w:line="360" w:lineRule="auto"/>
        <w:ind w:firstLine="960" w:firstLineChars="3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采购人：宁波市奉化区力兴水利投资有限责任公司</w:t>
      </w:r>
    </w:p>
    <w:p w14:paraId="7B01CD4C">
      <w:pPr>
        <w:spacing w:line="360" w:lineRule="auto"/>
        <w:ind w:firstLine="960" w:firstLineChars="3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r>
        <w:rPr>
          <w:rFonts w:cs="仿宋_GB2312" w:asciiTheme="majorEastAsia" w:hAnsiTheme="majorEastAsia" w:eastAsiaTheme="majorEastAsia"/>
          <w:bCs/>
          <w:sz w:val="32"/>
          <w:szCs w:val="32"/>
        </w:rPr>
        <w:t xml:space="preserve"> </w:t>
      </w:r>
    </w:p>
    <w:p w14:paraId="084AC7EC">
      <w:pPr>
        <w:snapToGrid w:val="0"/>
        <w:spacing w:line="360" w:lineRule="auto"/>
        <w:jc w:val="center"/>
        <w:rPr>
          <w:rFonts w:cs="仿宋_GB2312" w:asciiTheme="majorEastAsia" w:hAnsiTheme="majorEastAsia" w:eastAsiaTheme="majorEastAsia"/>
          <w:bCs/>
          <w:sz w:val="32"/>
          <w:szCs w:val="32"/>
        </w:rPr>
      </w:pPr>
    </w:p>
    <w:p w14:paraId="1AF3B329">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二零二四年</w:t>
      </w:r>
    </w:p>
    <w:p w14:paraId="4D02DCB1">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21D303ED">
      <w:pPr>
        <w:spacing w:line="360" w:lineRule="auto"/>
        <w:jc w:val="center"/>
        <w:rPr>
          <w:rFonts w:cs="仿宋_GB2312" w:asciiTheme="majorEastAsia" w:hAnsiTheme="majorEastAsia" w:eastAsiaTheme="majorEastAsia"/>
          <w:sz w:val="24"/>
        </w:rPr>
      </w:pPr>
    </w:p>
    <w:p w14:paraId="60DD47B5">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72BF2C85">
      <w:pPr>
        <w:spacing w:line="360" w:lineRule="auto"/>
        <w:rPr>
          <w:rFonts w:cs="仿宋_GB2312" w:asciiTheme="majorEastAsia" w:hAnsiTheme="majorEastAsia" w:eastAsiaTheme="majorEastAsia"/>
          <w:sz w:val="32"/>
          <w:szCs w:val="32"/>
        </w:rPr>
      </w:pPr>
    </w:p>
    <w:p w14:paraId="71606BD5">
      <w:pPr>
        <w:spacing w:line="360" w:lineRule="auto"/>
        <w:rPr>
          <w:rFonts w:cs="仿宋_GB2312" w:asciiTheme="majorEastAsia" w:hAnsiTheme="majorEastAsia" w:eastAsiaTheme="majorEastAsia"/>
          <w:sz w:val="32"/>
          <w:szCs w:val="32"/>
        </w:rPr>
      </w:pPr>
    </w:p>
    <w:p w14:paraId="4DD73B15">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456B0638">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44E9B594">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69C374A4">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79C8E497">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137835A2">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6AE1EBF9">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01FB624F">
      <w:pPr>
        <w:spacing w:line="360" w:lineRule="auto"/>
        <w:ind w:firstLine="549" w:firstLineChars="229"/>
        <w:rPr>
          <w:rFonts w:cs="仿宋" w:asciiTheme="majorEastAsia" w:hAnsiTheme="majorEastAsia" w:eastAsiaTheme="majorEastAsia"/>
          <w:sz w:val="24"/>
        </w:rPr>
      </w:pPr>
    </w:p>
    <w:p w14:paraId="7232CB5D">
      <w:pPr>
        <w:spacing w:line="360" w:lineRule="auto"/>
        <w:ind w:firstLine="549" w:firstLineChars="229"/>
        <w:rPr>
          <w:rFonts w:cs="仿宋" w:asciiTheme="majorEastAsia" w:hAnsiTheme="majorEastAsia" w:eastAsiaTheme="majorEastAsia"/>
          <w:sz w:val="24"/>
        </w:rPr>
      </w:pPr>
    </w:p>
    <w:p w14:paraId="6A7967C4">
      <w:pPr>
        <w:spacing w:line="360" w:lineRule="auto"/>
        <w:ind w:firstLine="549" w:firstLineChars="229"/>
        <w:rPr>
          <w:rFonts w:cs="仿宋" w:asciiTheme="majorEastAsia" w:hAnsiTheme="majorEastAsia" w:eastAsiaTheme="majorEastAsia"/>
          <w:sz w:val="24"/>
        </w:rPr>
      </w:pPr>
    </w:p>
    <w:p w14:paraId="053E86B0">
      <w:pPr>
        <w:spacing w:line="360" w:lineRule="auto"/>
        <w:ind w:firstLine="549" w:firstLineChars="229"/>
        <w:rPr>
          <w:rFonts w:cs="仿宋" w:asciiTheme="majorEastAsia" w:hAnsiTheme="majorEastAsia" w:eastAsiaTheme="majorEastAsia"/>
          <w:sz w:val="24"/>
        </w:rPr>
      </w:pPr>
    </w:p>
    <w:p w14:paraId="1E9E02C7">
      <w:pPr>
        <w:spacing w:line="360" w:lineRule="auto"/>
        <w:ind w:firstLine="549" w:firstLineChars="229"/>
        <w:rPr>
          <w:rFonts w:cs="仿宋" w:asciiTheme="majorEastAsia" w:hAnsiTheme="majorEastAsia" w:eastAsiaTheme="majorEastAsia"/>
          <w:sz w:val="24"/>
        </w:rPr>
      </w:pPr>
    </w:p>
    <w:p w14:paraId="2031454D">
      <w:pPr>
        <w:spacing w:line="360" w:lineRule="auto"/>
        <w:ind w:firstLine="549" w:firstLineChars="229"/>
        <w:rPr>
          <w:rFonts w:cs="仿宋" w:asciiTheme="majorEastAsia" w:hAnsiTheme="majorEastAsia" w:eastAsiaTheme="majorEastAsia"/>
          <w:sz w:val="24"/>
        </w:rPr>
      </w:pPr>
    </w:p>
    <w:p w14:paraId="0271CF6E">
      <w:pPr>
        <w:spacing w:line="360" w:lineRule="auto"/>
        <w:ind w:firstLine="549" w:firstLineChars="229"/>
        <w:rPr>
          <w:rFonts w:cs="仿宋" w:asciiTheme="majorEastAsia" w:hAnsiTheme="majorEastAsia" w:eastAsiaTheme="majorEastAsia"/>
          <w:sz w:val="24"/>
        </w:rPr>
      </w:pPr>
    </w:p>
    <w:p w14:paraId="7E9C1A71">
      <w:pPr>
        <w:spacing w:line="360" w:lineRule="auto"/>
        <w:ind w:firstLine="549" w:firstLineChars="229"/>
        <w:rPr>
          <w:rFonts w:cs="仿宋" w:asciiTheme="majorEastAsia" w:hAnsiTheme="majorEastAsia" w:eastAsiaTheme="majorEastAsia"/>
          <w:sz w:val="24"/>
        </w:rPr>
      </w:pPr>
    </w:p>
    <w:p w14:paraId="60366B54">
      <w:pPr>
        <w:spacing w:line="360" w:lineRule="auto"/>
        <w:ind w:firstLine="549" w:firstLineChars="229"/>
        <w:rPr>
          <w:rFonts w:cs="仿宋" w:asciiTheme="majorEastAsia" w:hAnsiTheme="majorEastAsia" w:eastAsiaTheme="majorEastAsia"/>
          <w:sz w:val="24"/>
        </w:rPr>
      </w:pPr>
    </w:p>
    <w:p w14:paraId="76703514">
      <w:pPr>
        <w:spacing w:line="360" w:lineRule="auto"/>
        <w:ind w:firstLine="549" w:firstLineChars="229"/>
        <w:rPr>
          <w:rFonts w:cs="仿宋" w:asciiTheme="majorEastAsia" w:hAnsiTheme="majorEastAsia" w:eastAsiaTheme="majorEastAsia"/>
          <w:sz w:val="24"/>
        </w:rPr>
      </w:pPr>
    </w:p>
    <w:p w14:paraId="174EF0CF">
      <w:pPr>
        <w:spacing w:line="360" w:lineRule="auto"/>
        <w:ind w:firstLine="549" w:firstLineChars="229"/>
        <w:rPr>
          <w:rFonts w:cs="仿宋" w:asciiTheme="majorEastAsia" w:hAnsiTheme="majorEastAsia" w:eastAsiaTheme="majorEastAsia"/>
          <w:sz w:val="24"/>
        </w:rPr>
      </w:pPr>
    </w:p>
    <w:p w14:paraId="4510DBC3">
      <w:pPr>
        <w:spacing w:line="360" w:lineRule="auto"/>
        <w:ind w:firstLine="549" w:firstLineChars="229"/>
        <w:rPr>
          <w:rFonts w:cs="仿宋" w:asciiTheme="majorEastAsia" w:hAnsiTheme="majorEastAsia" w:eastAsiaTheme="majorEastAsia"/>
          <w:sz w:val="24"/>
        </w:rPr>
      </w:pPr>
    </w:p>
    <w:p w14:paraId="26202881">
      <w:pPr>
        <w:spacing w:line="360" w:lineRule="auto"/>
        <w:rPr>
          <w:rFonts w:cs="仿宋" w:asciiTheme="majorEastAsia" w:hAnsiTheme="majorEastAsia" w:eastAsiaTheme="majorEastAsia"/>
          <w:sz w:val="24"/>
        </w:rPr>
      </w:pPr>
    </w:p>
    <w:p w14:paraId="1C7456BD">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538848E5">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317FA97D">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u w:val="single"/>
        </w:rPr>
        <w:t>奉化区溪口剡江河道整治工程等四个项目水保和环评验收项目</w:t>
      </w:r>
      <w:r>
        <w:rPr>
          <w:rFonts w:hint="eastAsia" w:cs="仿宋" w:asciiTheme="majorEastAsia" w:hAnsiTheme="majorEastAsia" w:eastAsiaTheme="majorEastAsia"/>
          <w:sz w:val="24"/>
        </w:rPr>
        <w:t>的潜在供应商应在</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 xml:space="preserve">采云平台（ </w:t>
      </w:r>
      <w:r>
        <w:fldChar w:fldCharType="begin"/>
      </w:r>
      <w:r>
        <w:instrText xml:space="preserve"> HYPERLINK "https://www.zcygov.cn/）获取（下载）招标文件，并于2022年00月00日14点30分00秒" </w:instrText>
      </w:r>
      <w:r>
        <w:fldChar w:fldCharType="separate"/>
      </w:r>
      <w:r>
        <w:rPr>
          <w:rStyle w:val="27"/>
          <w:rFonts w:hint="eastAsia" w:cs="仿宋" w:asciiTheme="majorEastAsia" w:hAnsiTheme="majorEastAsia" w:eastAsiaTheme="majorEastAsia"/>
          <w:sz w:val="24"/>
          <w:szCs w:val="24"/>
        </w:rPr>
        <w:t>https://</w:t>
      </w:r>
      <w:r>
        <w:rPr>
          <w:rStyle w:val="27"/>
          <w:rFonts w:hint="eastAsia" w:cs="仿宋" w:asciiTheme="majorEastAsia" w:hAnsiTheme="majorEastAsia" w:eastAsiaTheme="majorEastAsia"/>
          <w:sz w:val="24"/>
          <w:szCs w:val="24"/>
          <w:lang w:eastAsia="zh-CN"/>
        </w:rPr>
        <w:t>www.lecaiyun.com</w:t>
      </w:r>
      <w:r>
        <w:rPr>
          <w:rStyle w:val="27"/>
          <w:rFonts w:hint="eastAsia" w:cs="仿宋" w:asciiTheme="majorEastAsia" w:hAnsiTheme="majorEastAsia" w:eastAsiaTheme="majorEastAsia"/>
          <w:sz w:val="24"/>
          <w:szCs w:val="24"/>
        </w:rPr>
        <w:t>/）获取（下载）招标文件，并于</w:t>
      </w:r>
      <w:r>
        <w:rPr>
          <w:rStyle w:val="27"/>
          <w:rFonts w:hint="eastAsia" w:cs="仿宋" w:asciiTheme="majorEastAsia" w:hAnsiTheme="majorEastAsia" w:eastAsiaTheme="majorEastAsia"/>
          <w:snapToGrid/>
          <w:kern w:val="2"/>
          <w:sz w:val="24"/>
          <w:szCs w:val="24"/>
        </w:rPr>
        <w:t>202</w:t>
      </w:r>
      <w:r>
        <w:rPr>
          <w:rStyle w:val="27"/>
          <w:rFonts w:hint="eastAsia" w:cs="仿宋" w:asciiTheme="majorEastAsia" w:hAnsiTheme="majorEastAsia" w:eastAsiaTheme="majorEastAsia"/>
          <w:snapToGrid/>
          <w:kern w:val="2"/>
          <w:sz w:val="24"/>
          <w:szCs w:val="24"/>
          <w:lang w:val="en-US" w:eastAsia="zh-CN"/>
        </w:rPr>
        <w:t>5</w:t>
      </w:r>
      <w:r>
        <w:rPr>
          <w:rStyle w:val="27"/>
          <w:rFonts w:hint="eastAsia" w:cs="仿宋" w:asciiTheme="majorEastAsia" w:hAnsiTheme="majorEastAsia" w:eastAsiaTheme="majorEastAsia"/>
          <w:snapToGrid/>
          <w:kern w:val="2"/>
          <w:sz w:val="24"/>
          <w:szCs w:val="24"/>
        </w:rPr>
        <w:t>年</w:t>
      </w:r>
      <w:r>
        <w:rPr>
          <w:rStyle w:val="27"/>
          <w:rFonts w:hint="eastAsia" w:cs="仿宋" w:asciiTheme="majorEastAsia" w:hAnsiTheme="majorEastAsia" w:eastAsiaTheme="majorEastAsia"/>
          <w:snapToGrid/>
          <w:kern w:val="2"/>
          <w:sz w:val="24"/>
          <w:szCs w:val="24"/>
          <w:lang w:val="en-US" w:eastAsia="zh-CN"/>
        </w:rPr>
        <w:t>2</w:t>
      </w:r>
      <w:r>
        <w:rPr>
          <w:rStyle w:val="27"/>
          <w:rFonts w:hint="eastAsia" w:cs="仿宋" w:asciiTheme="majorEastAsia" w:hAnsiTheme="majorEastAsia" w:eastAsiaTheme="majorEastAsia"/>
          <w:snapToGrid/>
          <w:kern w:val="2"/>
          <w:sz w:val="24"/>
          <w:szCs w:val="24"/>
        </w:rPr>
        <w:t>月</w:t>
      </w:r>
      <w:r>
        <w:rPr>
          <w:rStyle w:val="27"/>
          <w:rFonts w:hint="eastAsia" w:cs="仿宋" w:asciiTheme="majorEastAsia" w:hAnsiTheme="majorEastAsia" w:eastAsiaTheme="majorEastAsia"/>
          <w:snapToGrid/>
          <w:kern w:val="2"/>
          <w:sz w:val="24"/>
          <w:szCs w:val="24"/>
          <w:lang w:val="en-US" w:eastAsia="zh-CN"/>
        </w:rPr>
        <w:t>11</w:t>
      </w:r>
      <w:r>
        <w:rPr>
          <w:rStyle w:val="27"/>
          <w:rFonts w:hint="eastAsia" w:cs="仿宋" w:asciiTheme="majorEastAsia" w:hAnsiTheme="majorEastAsia" w:eastAsiaTheme="majorEastAsia"/>
          <w:snapToGrid/>
          <w:kern w:val="2"/>
          <w:sz w:val="24"/>
          <w:szCs w:val="24"/>
        </w:rPr>
        <w:t>日9点00分</w:t>
      </w:r>
      <w:r>
        <w:rPr>
          <w:rStyle w:val="27"/>
          <w:rFonts w:hint="eastAsia" w:cs="仿宋" w:asciiTheme="majorEastAsia" w:hAnsiTheme="majorEastAsia" w:eastAsiaTheme="majorEastAsia"/>
          <w:bCs/>
          <w:snapToGrid/>
          <w:kern w:val="2"/>
          <w:sz w:val="24"/>
          <w:szCs w:val="24"/>
        </w:rPr>
        <w:t>00秒</w:t>
      </w:r>
      <w:r>
        <w:rPr>
          <w:rStyle w:val="27"/>
          <w:rFonts w:hint="eastAsia" w:cs="仿宋" w:asciiTheme="majorEastAsia" w:hAnsiTheme="majorEastAsia" w:eastAsiaTheme="majorEastAsia"/>
          <w:bCs/>
          <w:snapToGrid/>
          <w:kern w:val="2"/>
          <w:sz w:val="24"/>
          <w:szCs w:val="24"/>
        </w:rPr>
        <w:fldChar w:fldCharType="end"/>
      </w:r>
      <w:r>
        <w:rPr>
          <w:rFonts w:hint="eastAsia" w:cs="仿宋" w:asciiTheme="majorEastAsia" w:hAnsiTheme="majorEastAsia" w:eastAsiaTheme="majorEastAsia"/>
          <w:bCs/>
          <w:sz w:val="24"/>
        </w:rPr>
        <w:t>（北京时间）前</w:t>
      </w:r>
      <w:r>
        <w:rPr>
          <w:rFonts w:hint="eastAsia" w:cs="仿宋" w:asciiTheme="majorEastAsia" w:hAnsiTheme="majorEastAsia" w:eastAsiaTheme="majorEastAsia"/>
          <w:sz w:val="24"/>
        </w:rPr>
        <w:t>递交（上传）投标文件。</w:t>
      </w:r>
    </w:p>
    <w:p w14:paraId="611A4235">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14:paraId="6DF481C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项目编号：</w:t>
      </w:r>
      <w:r>
        <w:rPr>
          <w:rFonts w:hint="eastAsia" w:cs="仿宋" w:asciiTheme="majorEastAsia" w:hAnsiTheme="majorEastAsia" w:eastAsiaTheme="majorEastAsia"/>
          <w:sz w:val="24"/>
        </w:rPr>
        <w:t>FHGQZB(202</w:t>
      </w: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w:t>
      </w:r>
      <w:r>
        <w:rPr>
          <w:rFonts w:hint="eastAsia" w:cs="仿宋" w:asciiTheme="majorEastAsia" w:hAnsiTheme="majorEastAsia" w:eastAsiaTheme="majorEastAsia"/>
          <w:sz w:val="24"/>
          <w:lang w:val="en-US" w:eastAsia="zh-CN"/>
        </w:rPr>
        <w:t>003</w:t>
      </w:r>
      <w:r>
        <w:rPr>
          <w:rFonts w:cs="仿宋" w:asciiTheme="majorEastAsia" w:hAnsiTheme="majorEastAsia" w:eastAsiaTheme="majorEastAsia"/>
          <w:sz w:val="24"/>
        </w:rPr>
        <w:t>D</w:t>
      </w:r>
    </w:p>
    <w:p w14:paraId="6E4C650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项目名称：</w:t>
      </w:r>
      <w:r>
        <w:rPr>
          <w:rFonts w:hint="eastAsia" w:cs="仿宋" w:asciiTheme="majorEastAsia" w:hAnsiTheme="majorEastAsia" w:eastAsiaTheme="majorEastAsia"/>
          <w:sz w:val="24"/>
        </w:rPr>
        <w:t xml:space="preserve">奉化区溪口剡江河道整治工程等四个项目水保和环评验收项目  </w:t>
      </w:r>
    </w:p>
    <w:p w14:paraId="73C53D15">
      <w:pPr>
        <w:spacing w:line="360" w:lineRule="auto"/>
        <w:ind w:firstLine="480"/>
        <w:rPr>
          <w:rFonts w:hint="default" w:cs="仿宋" w:asciiTheme="majorEastAsia" w:hAnsiTheme="majorEastAsia" w:eastAsiaTheme="majorEastAsia"/>
          <w:b/>
          <w:sz w:val="24"/>
          <w:lang w:val="en-US" w:eastAsia="zh-CN"/>
        </w:rPr>
      </w:pPr>
      <w:r>
        <w:rPr>
          <w:rFonts w:hint="eastAsia" w:cs="仿宋" w:asciiTheme="majorEastAsia" w:hAnsiTheme="majorEastAsia" w:eastAsiaTheme="majorEastAsia"/>
          <w:b/>
          <w:sz w:val="24"/>
        </w:rPr>
        <w:t>预算金额（元）：</w:t>
      </w:r>
      <w:r>
        <w:rPr>
          <w:rFonts w:hint="eastAsia" w:cs="仿宋" w:asciiTheme="majorEastAsia" w:hAnsiTheme="majorEastAsia" w:eastAsiaTheme="majorEastAsia"/>
          <w:b/>
          <w:sz w:val="24"/>
          <w:lang w:val="en-US" w:eastAsia="zh-CN"/>
        </w:rPr>
        <w:t>2308000</w:t>
      </w:r>
    </w:p>
    <w:p w14:paraId="330F5C13">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b/>
          <w:sz w:val="24"/>
        </w:rPr>
        <w:t>最高限价（元）：</w:t>
      </w:r>
      <w:r>
        <w:rPr>
          <w:rFonts w:hint="eastAsia" w:cs="仿宋" w:asciiTheme="majorEastAsia" w:hAnsiTheme="majorEastAsia" w:eastAsiaTheme="majorEastAsia"/>
          <w:b/>
          <w:sz w:val="24"/>
          <w:lang w:val="en-US" w:eastAsia="zh-CN"/>
        </w:rPr>
        <w:t>2308000</w:t>
      </w:r>
    </w:p>
    <w:p w14:paraId="51943EEB">
      <w:pPr>
        <w:pStyle w:val="8"/>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rPr>
        <w:t>奉化区溪口剡江河道整治工程等四个项目水保和环评验收项目。</w:t>
      </w:r>
    </w:p>
    <w:p w14:paraId="29366BAE">
      <w:pPr>
        <w:pStyle w:val="8"/>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Cs/>
          <w:snapToGrid/>
          <w:color w:val="auto"/>
          <w:kern w:val="2"/>
          <w:sz w:val="24"/>
          <w:szCs w:val="24"/>
        </w:rPr>
        <w:t>详见招标文件第三部分采购需求。</w:t>
      </w:r>
    </w:p>
    <w:p w14:paraId="60B8D30C">
      <w:pPr>
        <w:pStyle w:val="44"/>
        <w:ind w:firstLine="482"/>
        <w:outlineLvl w:val="2"/>
        <w:rPr>
          <w:rFonts w:cs="仿宋" w:asciiTheme="majorEastAsia" w:hAnsiTheme="majorEastAsia" w:eastAsiaTheme="majorEastAsia"/>
        </w:rPr>
      </w:pPr>
      <w:r>
        <w:rPr>
          <w:rFonts w:hint="eastAsia" w:cs="仿宋" w:asciiTheme="majorEastAsia" w:hAnsiTheme="majorEastAsia" w:eastAsiaTheme="majorEastAsia"/>
          <w:b/>
        </w:rPr>
        <w:t>合同履约期限：详见采购文件</w:t>
      </w:r>
    </w:p>
    <w:p w14:paraId="29A35B7C">
      <w:pPr>
        <w:pStyle w:val="8"/>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 xml:space="preserve"> </w:t>
      </w:r>
      <w:r>
        <w:rPr>
          <w:rFonts w:hint="eastAsia" w:cs="仿宋" w:asciiTheme="majorEastAsia" w:hAnsiTheme="majorEastAsia" w:eastAsiaTheme="majorEastAsia"/>
          <w:color w:val="auto"/>
          <w:kern w:val="0"/>
          <w:sz w:val="24"/>
        </w:rPr>
        <w:sym w:font="Wingdings" w:char="00FE"/>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sym w:font="Wingdings" w:char="00A8"/>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09A414D3">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14:paraId="1F8F0BA8">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11A501FB">
      <w:pPr>
        <w:spacing w:line="360" w:lineRule="auto"/>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 xml:space="preserve">    2.落实政府采购政策需满足的资格要求：</w:t>
      </w:r>
    </w:p>
    <w:p w14:paraId="3E89CED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14:paraId="5B8D051F">
      <w:pPr>
        <w:spacing w:line="360" w:lineRule="auto"/>
        <w:ind w:firstLine="480" w:firstLineChars="200"/>
        <w:jc w:val="left"/>
        <w:rPr>
          <w:rFonts w:hint="eastAsia"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lang w:val="en-US" w:eastAsia="zh-CN"/>
        </w:rPr>
        <w:t>3.</w:t>
      </w:r>
      <w:r>
        <w:rPr>
          <w:rFonts w:hint="eastAsia" w:cs="仿宋" w:asciiTheme="majorEastAsia" w:hAnsiTheme="majorEastAsia" w:eastAsiaTheme="majorEastAsia"/>
          <w:snapToGrid w:val="0"/>
          <w:kern w:val="28"/>
          <w:sz w:val="24"/>
          <w:szCs w:val="20"/>
        </w:rPr>
        <w:t>本项目的特定资格要求：</w:t>
      </w:r>
      <w:r>
        <w:rPr>
          <w:rFonts w:hint="eastAsia" w:cs="仿宋" w:asciiTheme="majorEastAsia" w:hAnsiTheme="majorEastAsia" w:eastAsiaTheme="majorEastAsia"/>
          <w:snapToGrid w:val="0"/>
          <w:kern w:val="28"/>
          <w:sz w:val="24"/>
          <w:szCs w:val="20"/>
          <w:lang w:val="en-US" w:eastAsia="zh-CN"/>
        </w:rPr>
        <w:t>/</w:t>
      </w:r>
      <w:r>
        <w:rPr>
          <w:rFonts w:hint="eastAsia" w:cs="仿宋" w:asciiTheme="majorEastAsia" w:hAnsiTheme="majorEastAsia" w:eastAsiaTheme="majorEastAsia"/>
          <w:snapToGrid w:val="0"/>
          <w:kern w:val="28"/>
          <w:sz w:val="24"/>
          <w:szCs w:val="20"/>
        </w:rPr>
        <w:t>。</w:t>
      </w:r>
    </w:p>
    <w:p w14:paraId="06F28CFF">
      <w:pPr>
        <w:snapToGrid w:val="0"/>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D9CBD0">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14:paraId="23BC2E24">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5</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1</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27</w:t>
      </w:r>
      <w:r>
        <w:rPr>
          <w:rFonts w:hint="eastAsia" w:cs="仿宋" w:asciiTheme="majorEastAsia" w:hAnsiTheme="majorEastAsia" w:eastAsiaTheme="majorEastAsia"/>
          <w:sz w:val="24"/>
          <w:u w:val="single"/>
        </w:rPr>
        <w:t xml:space="preserve">日 </w:t>
      </w:r>
      <w:r>
        <w:rPr>
          <w:rFonts w:hint="eastAsia" w:cs="仿宋" w:asciiTheme="majorEastAsia" w:hAnsiTheme="majorEastAsia" w:eastAsiaTheme="majorEastAsia"/>
          <w:sz w:val="24"/>
        </w:rPr>
        <w:t>，每天上午00:00至12:00 ，下午12:00至23:59（北京时间）。</w:t>
      </w:r>
    </w:p>
    <w:p w14:paraId="65A55865">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56CA66A2">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供应商登录</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 xml:space="preserve">/在线申请获取招标文件（进入“项目采购”应用，在获取采购文件菜单中选择项目，申请获取招标文件）。 </w:t>
      </w:r>
    </w:p>
    <w:p w14:paraId="39CAEA28">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14:paraId="4F529858">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14:paraId="0DE390CF">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5</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2</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11</w:t>
      </w:r>
      <w:r>
        <w:rPr>
          <w:rFonts w:hint="eastAsia" w:cs="仿宋" w:asciiTheme="majorEastAsia" w:hAnsiTheme="majorEastAsia" w:eastAsiaTheme="majorEastAsia"/>
          <w:sz w:val="24"/>
          <w:u w:val="single"/>
        </w:rPr>
        <w:t>日9点00分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14:paraId="12008422">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0C542AEB">
      <w:pPr>
        <w:spacing w:line="360" w:lineRule="auto"/>
        <w:ind w:firstLine="482"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5</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2</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11</w:t>
      </w:r>
      <w:r>
        <w:rPr>
          <w:rFonts w:hint="eastAsia" w:cs="仿宋" w:asciiTheme="majorEastAsia" w:hAnsiTheme="majorEastAsia" w:eastAsiaTheme="majorEastAsia"/>
          <w:sz w:val="24"/>
          <w:u w:val="single"/>
        </w:rPr>
        <w:t>日9点00分</w:t>
      </w:r>
      <w:r>
        <w:rPr>
          <w:rFonts w:hint="eastAsia" w:cs="仿宋" w:asciiTheme="majorEastAsia" w:hAnsiTheme="majorEastAsia" w:eastAsiaTheme="majorEastAsia"/>
          <w:bCs/>
          <w:sz w:val="24"/>
        </w:rPr>
        <w:t>。</w:t>
      </w:r>
    </w:p>
    <w:p w14:paraId="780CF1A5">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lang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25DDD130">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sz w:val="24"/>
        </w:rPr>
        <w:t>宁波市奉化区公共资源交易中心开标厅</w:t>
      </w:r>
      <w:r>
        <w:rPr>
          <w:rFonts w:hint="eastAsia" w:cs="仿宋" w:asciiTheme="majorEastAsia" w:hAnsiTheme="majorEastAsia" w:eastAsiaTheme="majorEastAsia"/>
          <w:bCs/>
          <w:sz w:val="24"/>
          <w:lang w:val="en-US" w:eastAsia="zh-CN"/>
        </w:rPr>
        <w:t>一</w:t>
      </w:r>
      <w:r>
        <w:rPr>
          <w:rFonts w:hint="eastAsia" w:cs="仿宋" w:asciiTheme="majorEastAsia" w:hAnsiTheme="majorEastAsia" w:eastAsiaTheme="majorEastAsia"/>
          <w:bCs/>
          <w:sz w:val="24"/>
        </w:rPr>
        <w:t>（宁波市奉化区大成东路277号4楼）</w:t>
      </w:r>
    </w:p>
    <w:p w14:paraId="6336C44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14:paraId="32E2CDD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14:paraId="38A7BA8F">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14:paraId="5F73D19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08240C0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w:t>
      </w:r>
      <w:r>
        <w:rPr>
          <w:rFonts w:hint="eastAsia" w:cs="仿宋" w:asciiTheme="majorEastAsia" w:hAnsiTheme="majorEastAsia" w:eastAsiaTheme="majorEastAsia"/>
          <w:sz w:val="24"/>
          <w:lang w:val="en-US" w:eastAsia="zh-CN"/>
        </w:rPr>
        <w:t>乐采云</w:t>
      </w:r>
      <w:r>
        <w:rPr>
          <w:rFonts w:hint="eastAsia" w:cs="仿宋" w:asciiTheme="majorEastAsia" w:hAnsiTheme="majorEastAsia" w:eastAsiaTheme="majorEastAsia"/>
          <w:sz w:val="24"/>
        </w:rPr>
        <w:t>平台（</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sz w:val="24"/>
          <w:lang w:val="en-US" w:eastAsia="zh-CN"/>
        </w:rPr>
        <w:t>浙江省企业采购服务信息网</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-下载专区-电子交易客户端-CA驱动和申领流程”；安装“</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采云电子交易客户端”----前往“</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采云平台；进入“项目采购”应用，在获取采购文件菜单中选择项目，获取招标文件；④投标文件的制作：在“</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采云平台“服务中心-帮助文档-项目采购-操作流程-电子招投标-政府采购项目电子交易管理操作指南-供应商”。</w:t>
      </w:r>
    </w:p>
    <w:p w14:paraId="7C4BF5CC">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078E3C5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5641BFB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名    称：宁波市奉化区力兴水利投资有限责任公司    </w:t>
      </w:r>
    </w:p>
    <w:p w14:paraId="121DD02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    址：宁波市奉化区大成路666号印象奉化12幢</w:t>
      </w:r>
    </w:p>
    <w:p w14:paraId="0437E333">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    真： /</w:t>
      </w:r>
    </w:p>
    <w:p w14:paraId="16487126">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项目联系人：</w:t>
      </w:r>
      <w:r>
        <w:rPr>
          <w:rFonts w:hint="eastAsia" w:cs="仿宋" w:asciiTheme="majorEastAsia" w:hAnsiTheme="majorEastAsia" w:eastAsiaTheme="majorEastAsia"/>
          <w:sz w:val="24"/>
          <w:lang w:val="en-US" w:eastAsia="zh-CN"/>
        </w:rPr>
        <w:t>陆先生</w:t>
      </w:r>
    </w:p>
    <w:p w14:paraId="06B17015">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项目联系方式：</w:t>
      </w:r>
      <w:r>
        <w:rPr>
          <w:rFonts w:hint="eastAsia" w:ascii="仿宋" w:hAnsi="仿宋" w:eastAsia="仿宋" w:cs="仿宋"/>
          <w:sz w:val="24"/>
          <w:szCs w:val="24"/>
        </w:rPr>
        <w:t>0574-88525117</w:t>
      </w:r>
    </w:p>
    <w:p w14:paraId="134D5F5D">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质疑联系人：</w:t>
      </w:r>
      <w:r>
        <w:rPr>
          <w:rFonts w:hint="eastAsia" w:cs="仿宋" w:asciiTheme="majorEastAsia" w:hAnsiTheme="majorEastAsia" w:eastAsiaTheme="majorEastAsia"/>
          <w:sz w:val="24"/>
          <w:lang w:val="en-US" w:eastAsia="zh-CN"/>
        </w:rPr>
        <w:t>郑先生</w:t>
      </w:r>
      <w:r>
        <w:rPr>
          <w:rFonts w:hint="eastAsia" w:cs="仿宋" w:asciiTheme="majorEastAsia" w:hAnsiTheme="majorEastAsia" w:eastAsiaTheme="majorEastAsia"/>
          <w:sz w:val="24"/>
        </w:rPr>
        <w:t xml:space="preserve"> </w:t>
      </w:r>
    </w:p>
    <w:p w14:paraId="7018E628">
      <w:pPr>
        <w:spacing w:line="360" w:lineRule="auto"/>
        <w:ind w:firstLine="480"/>
        <w:rPr>
          <w:rFonts w:cs="仿宋" w:asciiTheme="majorEastAsia" w:hAnsiTheme="majorEastAsia" w:eastAsiaTheme="majorEastAsia"/>
          <w:sz w:val="24"/>
        </w:rPr>
      </w:pPr>
      <w:r>
        <w:rPr>
          <w:rFonts w:ascii="宋体" w:hAnsi="宋体" w:cs="宋体"/>
          <w:sz w:val="24"/>
        </w:rPr>
        <w:t>质疑联系方式：</w:t>
      </w:r>
      <w:r>
        <w:rPr>
          <w:rFonts w:hint="eastAsia" w:ascii="仿宋" w:hAnsi="仿宋" w:eastAsia="仿宋" w:cs="仿宋"/>
          <w:sz w:val="24"/>
          <w:szCs w:val="24"/>
        </w:rPr>
        <w:t>0574-88525113</w:t>
      </w:r>
    </w:p>
    <w:p w14:paraId="2ABD09D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2.采购代理机构信息            </w:t>
      </w:r>
    </w:p>
    <w:p w14:paraId="63EE9D86">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称：宁波德立工程项目管理咨询有限公司</w:t>
      </w:r>
    </w:p>
    <w:p w14:paraId="10058999">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rPr>
        <w:t>宁波市奉化区南山路160号商贸大厦4楼</w:t>
      </w:r>
    </w:p>
    <w:p w14:paraId="1EFBE36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传    真：  /          </w:t>
      </w:r>
    </w:p>
    <w:p w14:paraId="0DF0099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项目联系人（询问）：吴欣怡</w:t>
      </w:r>
    </w:p>
    <w:p w14:paraId="41197F4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项目联系方式（询问）： 0574-88581100</w:t>
      </w:r>
    </w:p>
    <w:p w14:paraId="779596A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质疑联系人：林远远</w:t>
      </w:r>
    </w:p>
    <w:p w14:paraId="05BACEF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质疑联系方式： 0574-88581100</w:t>
      </w:r>
    </w:p>
    <w:p w14:paraId="5B65E3A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3.监督管理部门            </w:t>
      </w:r>
    </w:p>
    <w:p w14:paraId="5B175C25">
      <w:pPr>
        <w:shd w:val="clear" w:color="auto" w:fill="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名    称：</w:t>
      </w:r>
      <w:r>
        <w:rPr>
          <w:rFonts w:hint="eastAsia" w:ascii="宋体" w:hAnsi="宋体" w:eastAsia="宋体" w:cs="仿宋"/>
          <w:sz w:val="24"/>
        </w:rPr>
        <w:t>宁波市奉化区投资集团有限公司纪检监察考核（审计）室</w:t>
      </w:r>
    </w:p>
    <w:p w14:paraId="00051C8C">
      <w:pPr>
        <w:spacing w:line="360" w:lineRule="auto"/>
        <w:ind w:firstLine="480" w:firstLineChars="200"/>
        <w:rPr>
          <w:rFonts w:ascii="宋体" w:hAnsi="宋体" w:eastAsia="宋体" w:cs="仿宋"/>
          <w:sz w:val="24"/>
        </w:rPr>
      </w:pPr>
      <w:r>
        <w:rPr>
          <w:rFonts w:hint="eastAsia" w:ascii="宋体" w:hAnsi="宋体" w:cs="仿宋"/>
          <w:color w:val="auto"/>
          <w:sz w:val="24"/>
          <w:highlight w:val="none"/>
        </w:rPr>
        <w:t>地    址：</w:t>
      </w:r>
      <w:r>
        <w:rPr>
          <w:rFonts w:hint="eastAsia" w:ascii="宋体" w:hAnsi="宋体" w:cs="宋体"/>
          <w:bCs/>
          <w:sz w:val="24"/>
        </w:rPr>
        <w:t>宁波市奉化区大成东路275号</w:t>
      </w:r>
    </w:p>
    <w:p w14:paraId="12E60DE7">
      <w:pPr>
        <w:shd w:val="clear" w:color="auto" w:fill="auto"/>
        <w:spacing w:line="360" w:lineRule="auto"/>
        <w:ind w:firstLine="480" w:firstLineChars="200"/>
        <w:rPr>
          <w:rFonts w:hint="eastAsia" w:ascii="宋体" w:hAnsi="宋体" w:cs="仿宋"/>
          <w:color w:val="auto"/>
          <w:sz w:val="24"/>
          <w:highlight w:val="none"/>
        </w:rPr>
      </w:pPr>
    </w:p>
    <w:p w14:paraId="70748AB9">
      <w:pPr>
        <w:shd w:val="clear" w:color="auto" w:fill="auto"/>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 系 人 ：</w:t>
      </w:r>
      <w:r>
        <w:rPr>
          <w:rFonts w:hint="eastAsia" w:ascii="宋体" w:hAnsi="宋体" w:eastAsia="宋体" w:cs="仿宋"/>
          <w:sz w:val="24"/>
          <w:lang w:val="en-US" w:eastAsia="zh-CN"/>
        </w:rPr>
        <w:t>吴先生</w:t>
      </w:r>
    </w:p>
    <w:p w14:paraId="75089E32">
      <w:pPr>
        <w:spacing w:line="360" w:lineRule="auto"/>
        <w:ind w:firstLine="480" w:firstLineChars="200"/>
        <w:rPr>
          <w:rFonts w:cs="仿宋" w:asciiTheme="majorEastAsia" w:hAnsiTheme="majorEastAsia" w:eastAsiaTheme="majorEastAsia"/>
          <w:sz w:val="24"/>
        </w:rPr>
      </w:pPr>
      <w:r>
        <w:rPr>
          <w:rFonts w:hint="eastAsia" w:ascii="宋体" w:hAnsi="宋体" w:cs="仿宋"/>
          <w:color w:val="auto"/>
          <w:sz w:val="24"/>
          <w:highlight w:val="none"/>
        </w:rPr>
        <w:t>监督投诉电话：</w:t>
      </w:r>
      <w:r>
        <w:rPr>
          <w:rFonts w:hint="eastAsia" w:ascii="宋体" w:hAnsi="宋体" w:cs="宋体"/>
          <w:bCs/>
          <w:sz w:val="24"/>
        </w:rPr>
        <w:t>0574-88572835</w:t>
      </w:r>
      <w:r>
        <w:rPr>
          <w:rFonts w:hint="eastAsia" w:ascii="宋体" w:hAnsi="宋体" w:cs="仿宋"/>
          <w:color w:val="auto"/>
          <w:sz w:val="24"/>
          <w:highlight w:val="none"/>
        </w:rPr>
        <w:t xml:space="preserve">  </w:t>
      </w:r>
      <w:r>
        <w:rPr>
          <w:rFonts w:hint="eastAsia" w:cs="仿宋" w:asciiTheme="majorEastAsia" w:hAnsiTheme="majorEastAsia" w:eastAsiaTheme="majorEastAsia"/>
          <w:sz w:val="24"/>
        </w:rPr>
        <w:t xml:space="preserve">           </w:t>
      </w:r>
    </w:p>
    <w:p w14:paraId="509EB46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/），点击右侧咨询小采，获取采小蜜智能服务管家帮助，或拨打</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采云服务热线</w:t>
      </w:r>
      <w:r>
        <w:rPr>
          <w:rFonts w:hint="eastAsia" w:cs="仿宋" w:asciiTheme="majorEastAsia" w:hAnsiTheme="majorEastAsia" w:eastAsiaTheme="majorEastAsia"/>
          <w:color w:val="7030A0"/>
          <w:sz w:val="24"/>
          <w:lang w:val="en-US" w:eastAsia="zh-CN"/>
        </w:rPr>
        <w:t>95763</w:t>
      </w:r>
      <w:r>
        <w:rPr>
          <w:rFonts w:hint="eastAsia" w:cs="仿宋" w:asciiTheme="majorEastAsia" w:hAnsiTheme="majorEastAsia" w:eastAsiaTheme="majorEastAsia"/>
          <w:sz w:val="24"/>
        </w:rPr>
        <w:t>获取热线服务帮助。</w:t>
      </w:r>
    </w:p>
    <w:p w14:paraId="2CEEF8D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4E4BFC81">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14:paraId="211E79E7">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342F3E23">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2"/>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B46F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5A13D3E">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2EC4C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2F7C94D">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本项目的特别规定</w:t>
            </w:r>
          </w:p>
        </w:tc>
      </w:tr>
      <w:tr w14:paraId="0989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598612C4">
            <w:pPr>
              <w:snapToGrid w:val="0"/>
              <w:spacing w:line="360" w:lineRule="auto"/>
              <w:jc w:val="center"/>
              <w:rPr>
                <w:rFonts w:cs="仿宋" w:asciiTheme="majorEastAsia" w:hAnsiTheme="majorEastAsia" w:eastAsiaTheme="majorEastAsia"/>
                <w:sz w:val="24"/>
              </w:rPr>
            </w:pPr>
          </w:p>
          <w:p w14:paraId="3370817C">
            <w:pPr>
              <w:snapToGrid w:val="0"/>
              <w:spacing w:line="360" w:lineRule="auto"/>
              <w:jc w:val="center"/>
              <w:rPr>
                <w:rFonts w:cs="仿宋" w:asciiTheme="majorEastAsia" w:hAnsiTheme="majorEastAsia" w:eastAsiaTheme="majorEastAsia"/>
                <w:sz w:val="24"/>
              </w:rPr>
            </w:pPr>
          </w:p>
          <w:p w14:paraId="25551CB6">
            <w:pPr>
              <w:snapToGrid w:val="0"/>
              <w:spacing w:line="360" w:lineRule="auto"/>
              <w:jc w:val="center"/>
              <w:rPr>
                <w:rFonts w:cs="仿宋" w:asciiTheme="majorEastAsia" w:hAnsiTheme="majorEastAsia" w:eastAsiaTheme="majorEastAsia"/>
                <w:sz w:val="24"/>
              </w:rPr>
            </w:pPr>
          </w:p>
          <w:p w14:paraId="3B706F40">
            <w:pPr>
              <w:snapToGrid w:val="0"/>
              <w:spacing w:line="360" w:lineRule="auto"/>
              <w:jc w:val="center"/>
              <w:rPr>
                <w:rFonts w:cs="仿宋" w:asciiTheme="majorEastAsia" w:hAnsiTheme="majorEastAsia" w:eastAsiaTheme="majorEastAsia"/>
                <w:sz w:val="24"/>
              </w:rPr>
            </w:pPr>
          </w:p>
          <w:p w14:paraId="1E973C56">
            <w:pPr>
              <w:snapToGrid w:val="0"/>
              <w:spacing w:line="360" w:lineRule="auto"/>
              <w:jc w:val="center"/>
              <w:rPr>
                <w:rFonts w:cs="仿宋" w:asciiTheme="majorEastAsia" w:hAnsiTheme="majorEastAsia" w:eastAsiaTheme="majorEastAsia"/>
                <w:sz w:val="24"/>
              </w:rPr>
            </w:pPr>
          </w:p>
          <w:p w14:paraId="1007BF35">
            <w:pPr>
              <w:snapToGrid w:val="0"/>
              <w:spacing w:line="360" w:lineRule="auto"/>
              <w:jc w:val="center"/>
              <w:rPr>
                <w:rFonts w:cs="仿宋" w:asciiTheme="majorEastAsia" w:hAnsiTheme="majorEastAsia" w:eastAsiaTheme="majorEastAsia"/>
                <w:sz w:val="24"/>
              </w:rPr>
            </w:pPr>
          </w:p>
          <w:p w14:paraId="35289C0B">
            <w:pPr>
              <w:snapToGrid w:val="0"/>
              <w:spacing w:line="360" w:lineRule="auto"/>
              <w:jc w:val="center"/>
              <w:rPr>
                <w:rFonts w:cs="仿宋" w:asciiTheme="majorEastAsia" w:hAnsiTheme="majorEastAsia" w:eastAsiaTheme="majorEastAsia"/>
                <w:sz w:val="24"/>
              </w:rPr>
            </w:pPr>
          </w:p>
          <w:p w14:paraId="2EEBE70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7FB07E">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E6B7E5D">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kern w:val="0"/>
                <w:sz w:val="24"/>
                <w:lang w:val="zh-CN"/>
              </w:rPr>
              <w:t>有关本项目实施所需的所有费用（含税费）均计入报价。</w:t>
            </w:r>
            <w:r>
              <w:rPr>
                <w:rFonts w:hint="eastAsia" w:cs="仿宋" w:asciiTheme="majorEastAsia" w:hAnsiTheme="majorEastAsia" w:eastAsiaTheme="majorEastAsia"/>
                <w:sz w:val="24"/>
              </w:rPr>
              <w:t>开标一览表是报价的唯一载体</w:t>
            </w:r>
            <w:r>
              <w:rPr>
                <w:rFonts w:hint="eastAsia" w:cs="仿宋" w:asciiTheme="majorEastAsia" w:hAnsiTheme="majorEastAsia" w:eastAsiaTheme="majorEastAsia"/>
                <w:kern w:val="0"/>
                <w:sz w:val="24"/>
                <w:lang w:val="zh-CN"/>
              </w:rPr>
              <w:t>。投标文件中价格全部采用人民币报价。招标文件未列明，而供应商认为必需的费用也需列入报价。</w:t>
            </w:r>
          </w:p>
          <w:p w14:paraId="4F88B364">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投标报价出现下列情形的，投标无效：</w:t>
            </w:r>
          </w:p>
          <w:p w14:paraId="3A558070">
            <w:pPr>
              <w:snapToGrid w:val="0"/>
              <w:spacing w:line="360" w:lineRule="auto"/>
              <w:ind w:firstLine="241" w:firstLineChars="100"/>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投标文件出现不是唯一的、有选择性投标报价的；</w:t>
            </w:r>
          </w:p>
          <w:p w14:paraId="5DD85F48">
            <w:pPr>
              <w:snapToGrid w:val="0"/>
              <w:spacing w:line="360" w:lineRule="auto"/>
              <w:ind w:firstLine="241" w:firstLineChars="1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24"/>
                <w:lang w:val="zh-CN"/>
              </w:rPr>
              <w:t>投标报价超过招标文件中规定的预算金额或者最高限价的;</w:t>
            </w:r>
          </w:p>
          <w:p w14:paraId="6965048B">
            <w:pPr>
              <w:spacing w:line="360" w:lineRule="auto"/>
              <w:ind w:firstLine="241" w:firstLineChars="100"/>
              <w:rPr>
                <w:rFonts w:cs="仿宋" w:asciiTheme="majorEastAsia" w:hAnsiTheme="majorEastAsia" w:eastAsiaTheme="majorEastAsia"/>
                <w:b/>
                <w:sz w:val="24"/>
              </w:rPr>
            </w:pPr>
            <w:r>
              <w:rPr>
                <w:rFonts w:hint="eastAsia" w:cs="仿宋" w:asciiTheme="majorEastAsia" w:hAnsiTheme="majorEastAsia" w:eastAsiaTheme="maj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sz w:val="24"/>
                <w:szCs w:val="21"/>
              </w:rPr>
              <w:t>;</w:t>
            </w:r>
          </w:p>
          <w:p w14:paraId="5FF45E77">
            <w:pPr>
              <w:spacing w:line="360" w:lineRule="auto"/>
              <w:ind w:firstLine="241" w:firstLineChars="100"/>
              <w:rPr>
                <w:rFonts w:cs="仿宋" w:asciiTheme="majorEastAsia" w:hAnsiTheme="majorEastAsia" w:eastAsiaTheme="majorEastAsia"/>
                <w:sz w:val="24"/>
              </w:rPr>
            </w:pPr>
            <w:r>
              <w:rPr>
                <w:rFonts w:hint="eastAsia" w:cs="仿宋" w:asciiTheme="majorEastAsia" w:hAnsiTheme="majorEastAsia" w:eastAsiaTheme="majorEastAsia"/>
                <w:b/>
                <w:kern w:val="0"/>
                <w:sz w:val="24"/>
              </w:rPr>
              <w:t>供应商对根据修正原则修正后的报价不确认的</w:t>
            </w:r>
            <w:r>
              <w:rPr>
                <w:rFonts w:hint="eastAsia" w:cs="仿宋" w:asciiTheme="majorEastAsia" w:hAnsiTheme="majorEastAsia" w:eastAsiaTheme="majorEastAsia"/>
                <w:b/>
                <w:sz w:val="24"/>
              </w:rPr>
              <w:t>。</w:t>
            </w:r>
          </w:p>
        </w:tc>
      </w:tr>
      <w:tr w14:paraId="2D43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B57764">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B7B9B4">
            <w:pPr>
              <w:snapToGrid w:val="0"/>
              <w:spacing w:line="360" w:lineRule="auto"/>
              <w:ind w:firstLine="482" w:firstLineChars="200"/>
              <w:jc w:val="left"/>
              <w:rPr>
                <w:rFonts w:cs="仿宋" w:asciiTheme="majorEastAsia" w:hAnsiTheme="majorEastAsia" w:eastAsiaTheme="majorEastAsia"/>
                <w:b/>
                <w:sz w:val="24"/>
              </w:rPr>
            </w:pPr>
            <w:r>
              <w:rPr>
                <w:rFonts w:hint="eastAsia" w:cs="仿宋" w:asciiTheme="majorEastAsia" w:hAnsiTheme="majorEastAsia" w:eastAsiaTheme="majorEastAsia"/>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4C4F3EE">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47A1EDA">
            <w:pPr>
              <w:spacing w:line="360" w:lineRule="auto"/>
              <w:jc w:val="left"/>
              <w:rPr>
                <w:rFonts w:cs="仿宋" w:asciiTheme="majorEastAsia" w:hAnsiTheme="majorEastAsia" w:eastAsiaTheme="majorEastAsia"/>
                <w:sz w:val="24"/>
              </w:rPr>
            </w:pPr>
            <w:r>
              <w:rPr>
                <w:rFonts w:hint="eastAsia" w:ascii="宋体" w:hAnsi="宋体"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tc>
      </w:tr>
      <w:tr w14:paraId="44D7D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B6E9CC">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A960D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2464C2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资格证明文件：见招标文件第二部分9.1。</w:t>
            </w:r>
          </w:p>
          <w:p w14:paraId="18BEBAE8">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资格证明文件不全的或者不符合招标文件标明的资格要求的</w:t>
            </w:r>
            <w:r>
              <w:rPr>
                <w:rFonts w:hint="eastAsia" w:cs="仿宋" w:asciiTheme="majorEastAsia" w:hAnsiTheme="majorEastAsia" w:eastAsiaTheme="majorEastAsia"/>
                <w:sz w:val="24"/>
                <w:lang w:val="zh-CN"/>
              </w:rPr>
              <w:t>，视为供应商不具备招标文件中规定的资格要求，投标无效。</w:t>
            </w:r>
          </w:p>
        </w:tc>
      </w:tr>
      <w:tr w14:paraId="104A8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F539C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A566A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1A4F1CD">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9EB69DC">
            <w:pPr>
              <w:spacing w:line="360" w:lineRule="auto"/>
              <w:rPr>
                <w:rFonts w:ascii="仿宋" w:hAnsi="仿宋" w:eastAsia="仿宋" w:cs="仿宋"/>
                <w:sz w:val="24"/>
                <w:szCs w:val="20"/>
              </w:rPr>
            </w:pPr>
            <w:r>
              <w:rPr>
                <w:rFonts w:hint="eastAsia" w:ascii="Wingdings" w:hAnsi="Wingdings"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55B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99912EB">
            <w:pPr>
              <w:snapToGrid w:val="0"/>
              <w:spacing w:line="360" w:lineRule="auto"/>
              <w:jc w:val="center"/>
              <w:rPr>
                <w:rFonts w:cs="仿宋" w:asciiTheme="majorEastAsia" w:hAnsiTheme="majorEastAsia" w:eastAsiaTheme="majorEastAsia"/>
                <w:sz w:val="24"/>
              </w:rPr>
            </w:pPr>
          </w:p>
          <w:p w14:paraId="3BED0FC5">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CCC4BA8">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20087FE6">
            <w:pPr>
              <w:spacing w:line="360" w:lineRule="auto"/>
              <w:rPr>
                <w:rFonts w:ascii="仿宋" w:hAnsi="仿宋" w:eastAsia="仿宋" w:cs="仿宋"/>
                <w:sz w:val="24"/>
              </w:rPr>
            </w:pPr>
            <w:r>
              <w:rPr>
                <w:rFonts w:hint="eastAsia" w:ascii="Wingdings" w:hAnsi="Wingdings"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2E58A2E3">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4F831422">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39B9CC0">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63D19BF">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EEBA63C">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98829A3">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w:t>
            </w:r>
            <w:r>
              <w:rPr>
                <w:rFonts w:hint="eastAsia" w:ascii="仿宋" w:hAnsi="仿宋" w:eastAsia="仿宋" w:cs="仿宋"/>
                <w:kern w:val="0"/>
                <w:sz w:val="24"/>
                <w:lang w:val="zh-CN"/>
              </w:rPr>
              <w:t>供应商</w:t>
            </w:r>
            <w:r>
              <w:rPr>
                <w:rFonts w:hint="eastAsia" w:ascii="仿宋" w:hAnsi="仿宋" w:eastAsia="仿宋" w:cs="仿宋"/>
                <w:sz w:val="24"/>
              </w:rPr>
              <w:t>在上述时间内提供样品并按规定位置安装完毕。超过截止时间的，采购人或采购代理机构将不予接收，并将清场并封闭样品现场。</w:t>
            </w:r>
          </w:p>
          <w:p w14:paraId="27518032">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E16126">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w:t>
            </w:r>
            <w:r>
              <w:rPr>
                <w:rFonts w:hint="eastAsia" w:ascii="仿宋" w:hAnsi="仿宋" w:eastAsia="仿宋" w:cs="仿宋"/>
                <w:kern w:val="0"/>
                <w:sz w:val="24"/>
                <w:lang w:val="zh-CN"/>
              </w:rPr>
              <w:t>供应商</w:t>
            </w:r>
            <w:r>
              <w:rPr>
                <w:rFonts w:hint="eastAsia" w:ascii="仿宋" w:hAnsi="仿宋" w:eastAsia="仿宋" w:cs="仿宋"/>
                <w:sz w:val="24"/>
              </w:rPr>
              <w:t>。</w:t>
            </w:r>
          </w:p>
        </w:tc>
      </w:tr>
      <w:tr w14:paraId="546A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1A966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2926FA2">
            <w:pPr>
              <w:snapToGrid w:val="0"/>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6D53B8E">
            <w:pPr>
              <w:snapToGrid w:val="0"/>
              <w:spacing w:line="360" w:lineRule="auto"/>
              <w:rPr>
                <w:rFonts w:ascii="仿宋" w:hAnsi="仿宋" w:eastAsia="仿宋" w:cs="仿宋"/>
                <w:kern w:val="0"/>
                <w:sz w:val="24"/>
              </w:rPr>
            </w:pPr>
            <w:r>
              <w:rPr>
                <w:rFonts w:ascii="Wingdings" w:hAnsi="Wingdings" w:eastAsia="仿宋" w:cs="仿宋"/>
                <w:kern w:val="0"/>
                <w:sz w:val="24"/>
              </w:rPr>
              <w:t></w:t>
            </w:r>
            <w:r>
              <w:rPr>
                <w:rFonts w:hint="eastAsia" w:ascii="仿宋" w:hAnsi="仿宋" w:eastAsia="仿宋" w:cs="仿宋"/>
                <w:kern w:val="0"/>
                <w:sz w:val="24"/>
              </w:rPr>
              <w:t>A不组织。</w:t>
            </w:r>
          </w:p>
          <w:p w14:paraId="304B2B3A">
            <w:pPr>
              <w:snapToGrid w:val="0"/>
              <w:spacing w:line="360" w:lineRule="auto"/>
              <w:rPr>
                <w:rFonts w:ascii="仿宋" w:hAnsi="仿宋" w:eastAsia="仿宋" w:cs="仿宋"/>
                <w:kern w:val="0"/>
                <w:sz w:val="24"/>
              </w:rPr>
            </w:pPr>
            <w:r>
              <w:rPr>
                <w:rFonts w:hint="eastAsia" w:ascii="仿宋" w:hAnsi="仿宋" w:eastAsia="仿宋" w:cs="仿宋"/>
                <w:kern w:val="0"/>
                <w:sz w:val="24"/>
              </w:rPr>
              <w:t>☐B组织。</w:t>
            </w:r>
          </w:p>
          <w:p w14:paraId="63D50C76">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w:t>
            </w:r>
            <w:r>
              <w:rPr>
                <w:rFonts w:hint="eastAsia" w:ascii="仿宋" w:hAnsi="仿宋" w:eastAsia="仿宋" w:cs="仿宋"/>
                <w:kern w:val="0"/>
                <w:sz w:val="24"/>
                <w:lang w:val="zh-CN"/>
              </w:rPr>
              <w:t>供应商</w:t>
            </w:r>
            <w:r>
              <w:rPr>
                <w:rFonts w:hint="eastAsia" w:ascii="仿宋" w:hAnsi="仿宋" w:eastAsia="仿宋" w:cs="仿宋"/>
                <w:kern w:val="0"/>
                <w:sz w:val="24"/>
              </w:rPr>
              <w:t>进行方案讲解演示。每个</w:t>
            </w:r>
            <w:r>
              <w:rPr>
                <w:rFonts w:hint="eastAsia" w:ascii="仿宋" w:hAnsi="仿宋" w:eastAsia="仿宋" w:cs="仿宋"/>
                <w:kern w:val="0"/>
                <w:sz w:val="24"/>
                <w:lang w:val="zh-CN"/>
              </w:rPr>
              <w:t>供应商</w:t>
            </w:r>
            <w:r>
              <w:rPr>
                <w:rFonts w:hint="eastAsia" w:ascii="仿宋" w:hAnsi="仿宋" w:eastAsia="仿宋" w:cs="仿宋"/>
                <w:kern w:val="0"/>
                <w:sz w:val="24"/>
              </w:rPr>
              <w:t>时间不超过    分钟，讲解次序以投标文件解密时间先后次序为准，讲解演示人员不超过    人。讲解演示结束后按要求解答评标委员会提问。</w:t>
            </w:r>
          </w:p>
          <w:p w14:paraId="500BB2B7">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26D9D517">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w:t>
            </w:r>
            <w:r>
              <w:rPr>
                <w:rFonts w:hint="eastAsia" w:ascii="仿宋" w:hAnsi="仿宋" w:eastAsia="仿宋" w:cs="仿宋"/>
                <w:kern w:val="0"/>
                <w:sz w:val="24"/>
                <w:lang w:val="zh-CN"/>
              </w:rPr>
              <w:t>供应商</w:t>
            </w:r>
            <w:r>
              <w:rPr>
                <w:rFonts w:hint="eastAsia" w:ascii="仿宋" w:hAnsi="仿宋" w:eastAsia="仿宋" w:cs="仿宋"/>
                <w:kern w:val="0"/>
                <w:sz w:val="24"/>
              </w:rPr>
              <w:t>根据政采云平台操作要求做好准备工作，提前完善软硬件配置环境。</w:t>
            </w:r>
          </w:p>
          <w:p w14:paraId="0DF4ADB0">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        ，讲解演示所用电脑等设备由</w:t>
            </w:r>
            <w:r>
              <w:rPr>
                <w:rFonts w:hint="eastAsia" w:ascii="仿宋" w:hAnsi="仿宋" w:eastAsia="仿宋" w:cs="仿宋"/>
                <w:kern w:val="0"/>
                <w:sz w:val="24"/>
                <w:lang w:val="zh-CN"/>
              </w:rPr>
              <w:t>供应商</w:t>
            </w:r>
            <w:r>
              <w:rPr>
                <w:rFonts w:hint="eastAsia" w:ascii="仿宋" w:hAnsi="仿宋" w:eastAsia="仿宋" w:cs="仿宋"/>
                <w:kern w:val="0"/>
                <w:sz w:val="24"/>
              </w:rPr>
              <w:t>自备。现场讲解演示人员进场时提供讲解人员名单（加盖公章）及身份证明，否则不得讲解演示。</w:t>
            </w:r>
          </w:p>
          <w:p w14:paraId="559B4ED3">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t>注：因</w:t>
            </w:r>
            <w:r>
              <w:rPr>
                <w:rFonts w:hint="eastAsia" w:ascii="仿宋" w:hAnsi="仿宋" w:eastAsia="仿宋" w:cs="仿宋"/>
                <w:kern w:val="0"/>
                <w:sz w:val="24"/>
                <w:lang w:val="zh-CN"/>
              </w:rPr>
              <w:t>供应商</w:t>
            </w:r>
            <w:r>
              <w:rPr>
                <w:rFonts w:hint="eastAsia" w:ascii="仿宋" w:hAnsi="仿宋" w:eastAsia="仿宋" w:cs="仿宋"/>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2D1B2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311155">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1BBD1DD">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1C18672">
            <w:pPr>
              <w:snapToGrid w:val="0"/>
              <w:spacing w:line="360" w:lineRule="auto"/>
              <w:rPr>
                <w:rFonts w:ascii="仿宋" w:hAnsi="仿宋" w:eastAsia="仿宋" w:cs="仿宋"/>
                <w:kern w:val="0"/>
                <w:sz w:val="24"/>
              </w:rPr>
            </w:pPr>
            <w:r>
              <w:rPr>
                <w:rFonts w:hint="eastAsia" w:ascii="仿宋" w:hAnsi="仿宋" w:eastAsia="仿宋" w:cs="仿宋"/>
                <w:kern w:val="0"/>
                <w:sz w:val="24"/>
              </w:rPr>
              <w:t>本项目不允许采购进口产品。</w:t>
            </w:r>
          </w:p>
        </w:tc>
      </w:tr>
      <w:tr w14:paraId="5490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BCBA3C">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05077">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1C69FB9">
            <w:pPr>
              <w:spacing w:line="360" w:lineRule="auto"/>
              <w:rPr>
                <w:rFonts w:ascii="仿宋" w:hAnsi="仿宋" w:eastAsia="仿宋" w:cs="仿宋"/>
                <w:sz w:val="24"/>
              </w:rPr>
            </w:pPr>
            <w:r>
              <w:rPr>
                <w:rFonts w:cs="仿宋" w:asciiTheme="majorEastAsia" w:hAnsiTheme="majorEastAsia" w:eastAsiaTheme="majorEastAsia"/>
                <w:kern w:val="0"/>
                <w:sz w:val="24"/>
              </w:rPr>
              <w:t></w:t>
            </w:r>
            <w:r>
              <w:rPr>
                <w:rFonts w:hint="eastAsia" w:ascii="Wingdings" w:hAnsi="Wingdings"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1AE621B0">
            <w:pPr>
              <w:spacing w:line="360" w:lineRule="auto"/>
              <w:ind w:firstLine="480" w:firstLineChars="200"/>
              <w:rPr>
                <w:rFonts w:ascii="仿宋" w:hAnsi="仿宋" w:eastAsia="仿宋" w:cs="仿宋"/>
                <w:sz w:val="24"/>
              </w:rPr>
            </w:pPr>
            <w:r>
              <w:rPr>
                <w:rFonts w:hint="eastAsia" w:ascii="仿宋" w:hAnsi="仿宋" w:eastAsia="仿宋" w:cs="仿宋"/>
                <w:kern w:val="0"/>
                <w:sz w:val="24"/>
              </w:rPr>
              <w:t>多家</w:t>
            </w:r>
            <w:r>
              <w:rPr>
                <w:rFonts w:hint="eastAsia" w:ascii="仿宋" w:hAnsi="仿宋" w:eastAsia="仿宋" w:cs="仿宋"/>
                <w:kern w:val="0"/>
                <w:sz w:val="24"/>
                <w:lang w:val="zh-CN"/>
              </w:rPr>
              <w:t>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val="zh-CN"/>
              </w:rPr>
              <w:t>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val="zh-CN"/>
              </w:rPr>
              <w:t>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获得中标人推荐资格；评审得分相同的，报价评审得分最高的同品牌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获得中标人推荐资格；评审得分和报价评审得分均相同的，由采购人或评标委员会采取随机抽取方式确定，其他同品牌</w:t>
            </w:r>
            <w:r>
              <w:rPr>
                <w:rFonts w:hint="eastAsia" w:ascii="仿宋" w:hAnsi="仿宋" w:eastAsia="仿宋" w:cs="仿宋"/>
                <w:kern w:val="0"/>
                <w:sz w:val="24"/>
                <w:lang w:val="zh-CN"/>
              </w:rPr>
              <w:t>供应商</w:t>
            </w:r>
            <w:r>
              <w:rPr>
                <w:rFonts w:hint="eastAsia" w:ascii="仿宋" w:hAnsi="仿宋" w:eastAsia="仿宋" w:cs="仿宋"/>
                <w:kern w:val="0"/>
                <w:sz w:val="24"/>
              </w:rPr>
              <w:t>不作为中标候选人。</w:t>
            </w:r>
          </w:p>
          <w:p w14:paraId="6EE2921B">
            <w:pPr>
              <w:spacing w:line="360" w:lineRule="auto"/>
              <w:rPr>
                <w:rFonts w:cs="仿宋" w:asciiTheme="majorEastAsia" w:hAnsiTheme="majorEastAsia" w:eastAsiaTheme="majorEastAsia"/>
                <w:sz w:val="24"/>
              </w:rPr>
            </w:pPr>
            <w:r>
              <w:rPr>
                <w:rFonts w:ascii="Wingdings" w:hAnsi="Wingdings"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69D3E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27BF13">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C3BB5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7270D5B">
            <w:pPr>
              <w:snapToGrid w:val="0"/>
              <w:spacing w:line="360" w:lineRule="auto"/>
              <w:rPr>
                <w:rFonts w:ascii="仿宋" w:hAnsi="仿宋" w:eastAsia="仿宋" w:cs="仿宋"/>
                <w:kern w:val="0"/>
                <w:sz w:val="24"/>
              </w:rPr>
            </w:pPr>
            <w:r>
              <w:rPr>
                <w:rFonts w:hint="eastAsia" w:ascii="仿宋" w:hAnsi="仿宋" w:eastAsia="仿宋" w:cs="仿宋"/>
                <w:sz w:val="24"/>
              </w:rPr>
              <w:t>标的：奉化区溪口剡江河道整治工程等四个项目水保和环评验收项目，属于其它未列明</w:t>
            </w:r>
            <w:r>
              <w:rPr>
                <w:rFonts w:hint="eastAsia" w:ascii="仿宋" w:hAnsi="仿宋" w:eastAsia="仿宋" w:cs="仿宋"/>
                <w:sz w:val="24"/>
                <w:lang w:val="en-US" w:eastAsia="zh-CN"/>
              </w:rPr>
              <w:t>行</w:t>
            </w:r>
            <w:r>
              <w:rPr>
                <w:rFonts w:hint="eastAsia" w:ascii="仿宋" w:hAnsi="仿宋" w:eastAsia="仿宋" w:cs="仿宋"/>
                <w:sz w:val="24"/>
              </w:rPr>
              <w:t>业；</w:t>
            </w:r>
          </w:p>
        </w:tc>
      </w:tr>
      <w:tr w14:paraId="61D3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076E67">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F37602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1BA26D4">
            <w:pPr>
              <w:spacing w:line="360" w:lineRule="auto"/>
              <w:rPr>
                <w:rFonts w:ascii="仿宋" w:hAnsi="仿宋" w:eastAsia="仿宋" w:cs="仿宋"/>
                <w:kern w:val="0"/>
                <w:sz w:val="24"/>
              </w:rPr>
            </w:pPr>
            <w:r>
              <w:rPr>
                <w:rFonts w:hint="eastAsia" w:ascii="MS Gothic" w:hAnsi="MS Gothic" w:eastAsia="仿宋" w:cs="仿宋"/>
                <w:snapToGrid w:val="0"/>
                <w:kern w:val="0"/>
                <w:sz w:val="24"/>
              </w:rPr>
              <w:t>☐</w:t>
            </w:r>
            <w:r>
              <w:rPr>
                <w:rFonts w:hint="eastAsia" w:ascii="仿宋" w:hAnsi="仿宋" w:eastAsia="仿宋" w:cs="仿宋"/>
                <w:kern w:val="0"/>
                <w:sz w:val="24"/>
              </w:rPr>
              <w:t>无。</w:t>
            </w:r>
          </w:p>
          <w:p w14:paraId="209140FE">
            <w:pPr>
              <w:pStyle w:val="10"/>
            </w:pPr>
            <w:r>
              <w:rPr>
                <w:rFonts w:hint="eastAsia" w:ascii="Wingdings" w:hAnsi="Wingdings" w:eastAsia="仿宋" w:cs="仿宋"/>
                <w:kern w:val="0"/>
                <w:szCs w:val="24"/>
                <w:lang w:val="en-US"/>
              </w:rPr>
              <w:sym w:font="Wingdings" w:char="00A8"/>
            </w:r>
            <w:r>
              <w:rPr>
                <w:rFonts w:hint="eastAsia" w:ascii="仿宋" w:hAnsi="仿宋" w:eastAsia="仿宋" w:cs="仿宋"/>
                <w:kern w:val="28"/>
                <w:szCs w:val="24"/>
                <w:lang w:val="en-US"/>
              </w:rPr>
              <w:t>中标人向采购代理机构支付中标服务费</w:t>
            </w:r>
            <w:r>
              <w:rPr>
                <w:rFonts w:hint="eastAsia" w:ascii="仿宋" w:hAnsi="仿宋" w:eastAsia="仿宋" w:cs="仿宋"/>
                <w:kern w:val="28"/>
                <w:szCs w:val="24"/>
                <w:lang w:val="en-US" w:eastAsia="zh-CN"/>
              </w:rPr>
              <w:t xml:space="preserve">   </w:t>
            </w:r>
            <w:r>
              <w:rPr>
                <w:rFonts w:hint="eastAsia" w:ascii="仿宋" w:hAnsi="仿宋" w:eastAsia="仿宋" w:cs="仿宋"/>
                <w:kern w:val="28"/>
                <w:szCs w:val="24"/>
                <w:lang w:val="en-US"/>
              </w:rPr>
              <w:t>元。</w:t>
            </w:r>
            <w:bookmarkStart w:id="400" w:name="_GoBack"/>
            <w:bookmarkEnd w:id="400"/>
          </w:p>
          <w:p w14:paraId="2EFD8797">
            <w:pPr>
              <w:spacing w:line="360" w:lineRule="auto"/>
              <w:rPr>
                <w:rFonts w:ascii="仿宋" w:hAnsi="仿宋" w:eastAsia="仿宋" w:cs="仿宋"/>
                <w:snapToGrid w:val="0"/>
                <w:kern w:val="28"/>
                <w:sz w:val="24"/>
              </w:rPr>
            </w:pPr>
            <w:r>
              <w:rPr>
                <w:rFonts w:hint="eastAsia" w:ascii="Wingdings" w:hAnsi="Wingdings" w:eastAsia="仿宋" w:cs="仿宋"/>
                <w:kern w:val="0"/>
                <w:sz w:val="24"/>
              </w:rPr>
              <w:sym w:font="Wingdings" w:char="00FE"/>
            </w:r>
            <w:r>
              <w:rPr>
                <w:rFonts w:hint="eastAsia" w:ascii="仿宋" w:hAnsi="仿宋" w:eastAsia="仿宋" w:cs="仿宋"/>
                <w:snapToGrid w:val="0"/>
                <w:kern w:val="28"/>
                <w:sz w:val="24"/>
              </w:rPr>
              <w:t>根据国家发改委发改办价格[2003]857号通知和原国家计委计价格[2002]1980号文件规定的服务招标费率标准收取中标服务费，按照中标通知书确定的中标价，向中标供应商收取中标服务费。中标通知书发出后5个工作日内，中标人向采购代理机构支付中标服务费。</w:t>
            </w:r>
          </w:p>
        </w:tc>
      </w:tr>
      <w:tr w14:paraId="4C96E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4F6D411B">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12</w:t>
            </w:r>
          </w:p>
        </w:tc>
        <w:tc>
          <w:tcPr>
            <w:tcW w:w="1843" w:type="dxa"/>
            <w:tcBorders>
              <w:top w:val="single" w:color="000000" w:sz="8" w:space="0"/>
              <w:left w:val="single" w:color="000000" w:sz="2" w:space="0"/>
              <w:right w:val="single" w:color="000000" w:sz="8" w:space="0"/>
            </w:tcBorders>
            <w:vAlign w:val="center"/>
          </w:tcPr>
          <w:p w14:paraId="6DA1D825">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0F1EDBE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14:paraId="44EF3C0A">
      <w:pPr>
        <w:snapToGrid w:val="0"/>
        <w:spacing w:line="360" w:lineRule="auto"/>
        <w:jc w:val="center"/>
        <w:rPr>
          <w:rFonts w:cs="仿宋" w:asciiTheme="majorEastAsia" w:hAnsiTheme="majorEastAsia" w:eastAsiaTheme="majorEastAsia"/>
          <w:b/>
          <w:sz w:val="32"/>
          <w:szCs w:val="20"/>
        </w:rPr>
      </w:pPr>
    </w:p>
    <w:bookmarkEnd w:id="10"/>
    <w:p w14:paraId="60AE5EC5">
      <w:pPr>
        <w:rPr>
          <w:rFonts w:cs="仿宋" w:asciiTheme="majorEastAsia" w:hAnsiTheme="majorEastAsia" w:eastAsiaTheme="majorEastAsia"/>
          <w:b/>
          <w:sz w:val="32"/>
          <w:szCs w:val="20"/>
        </w:rPr>
      </w:pPr>
      <w:bookmarkStart w:id="11" w:name="_Toc164416483"/>
      <w:bookmarkStart w:id="12" w:name="第三部分"/>
      <w:r>
        <w:rPr>
          <w:rFonts w:hint="eastAsia" w:cs="仿宋" w:asciiTheme="majorEastAsia" w:hAnsiTheme="majorEastAsia" w:eastAsiaTheme="majorEastAsia"/>
          <w:b/>
          <w:sz w:val="32"/>
          <w:szCs w:val="20"/>
        </w:rPr>
        <w:br w:type="page"/>
      </w:r>
    </w:p>
    <w:p w14:paraId="53EE852F">
      <w:pPr>
        <w:spacing w:line="360" w:lineRule="auto"/>
        <w:ind w:firstLine="3845" w:firstLineChars="1197"/>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一、总则</w:t>
      </w:r>
    </w:p>
    <w:p w14:paraId="4F8B3C3E">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17F13D98">
      <w:pPr>
        <w:snapToGrid w:val="0"/>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372580AB">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364BE6F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14:paraId="067A618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42AD1B7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14:paraId="2C7BA7C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19D9159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0C11916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07DAD1D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cs="仿宋" w:asciiTheme="majorEastAsia" w:hAnsiTheme="majorEastAsia" w:eastAsiaTheme="majorEastAsia"/>
          <w:kern w:val="0"/>
          <w:sz w:val="24"/>
        </w:rPr>
        <w:t></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6BD9C4A4">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5DD2F04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C28534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468D08B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3.3支持中小企业发展</w:t>
      </w:r>
    </w:p>
    <w:p w14:paraId="7E851403">
      <w:pPr>
        <w:spacing w:line="360" w:lineRule="auto"/>
        <w:ind w:firstLine="480" w:firstLineChars="200"/>
        <w:rPr>
          <w:rFonts w:cs="仿宋" w:asciiTheme="majorEastAsia" w:hAnsiTheme="majorEastAsia" w:eastAsiaTheme="majorEastAsia"/>
          <w:sz w:val="24"/>
          <w:highlight w:val="yellow"/>
        </w:rPr>
      </w:pPr>
      <w:r>
        <w:rPr>
          <w:rFonts w:hint="eastAsia" w:cs="仿宋"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13E2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438A2C51">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58DD66C1">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6CE424C9">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7FF241BE">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19330E7E">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62342E11">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6CED02C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B29B12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6B32CE9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B4BFB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5DEF755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1A4058F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3.4支持创新发展</w:t>
      </w:r>
    </w:p>
    <w:p w14:paraId="70CACB1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3.4.1 采购人优先采购被认定为首台套产品和“制造精品”的自主创新产品。</w:t>
      </w:r>
    </w:p>
    <w:p w14:paraId="58F4B2D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D51E7D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3D0B8385">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0431A15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0728521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1B292B0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2A470F9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63D2366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09E43C0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78CC566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357F01F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451943A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654112AC">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5C5EB1CC">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21AB026D">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ECD10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.2供应商质疑</w:t>
      </w:r>
    </w:p>
    <w:p w14:paraId="0E92DC6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5197C32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E8621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1FDF68A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097A0CA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2D1A3B2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49DB3230">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165FCC11">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4D86980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54D75AB5">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146FE9AE">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678DFD1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2F4E15BA">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2CD4B1B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采云平台获取招标文件的截图。</w:t>
      </w:r>
    </w:p>
    <w:p w14:paraId="015D0CD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583ED7A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726BC6B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78960B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3DB0739A">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.3供应商投诉</w:t>
      </w:r>
    </w:p>
    <w:p w14:paraId="31FCE68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08DCCC0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4489BA7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5.3.3供应商投诉应当有明确的请求和必要的证明材料。</w:t>
      </w:r>
    </w:p>
    <w:p w14:paraId="1C2B827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5.3.4 以联合体形式参加政府采购活动的，其投诉应当由组成联合体的所有供应商共同提出。</w:t>
      </w:r>
    </w:p>
    <w:p w14:paraId="5C2C50F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67306C25">
      <w:pPr>
        <w:spacing w:line="360" w:lineRule="auto"/>
        <w:ind w:firstLine="480" w:firstLineChars="200"/>
        <w:rPr>
          <w:rFonts w:cs="仿宋" w:asciiTheme="majorEastAsia" w:hAnsiTheme="majorEastAsia" w:eastAsiaTheme="majorEastAsia"/>
          <w:sz w:val="18"/>
          <w:szCs w:val="18"/>
        </w:rPr>
      </w:pPr>
      <w:r>
        <w:rPr>
          <w:rFonts w:hint="eastAsia" w:cs="仿宋" w:asciiTheme="majorEastAsia" w:hAnsiTheme="majorEastAsia" w:eastAsiaTheme="majorEastAsia"/>
          <w:sz w:val="24"/>
        </w:rPr>
        <w:t>投诉书范本请到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0988955E">
      <w:pPr>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w:t>
      </w:r>
    </w:p>
    <w:p w14:paraId="66DB7CBD">
      <w:pP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br w:type="page"/>
      </w:r>
    </w:p>
    <w:p w14:paraId="2EA3BCA7">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14:paraId="2F962A3E">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6F51985C">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780F8834">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10DD29DA">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6A55DE17">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55B85B20">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0794FDD0">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736021E3">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6.1.6 应提交的有关格式范例； </w:t>
      </w:r>
    </w:p>
    <w:p w14:paraId="4F11F43E">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6.1.7附件（如有）。</w:t>
      </w:r>
    </w:p>
    <w:p w14:paraId="40889A1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592658B7">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382FDC1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1D824F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1F4CA75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6603A2A8">
      <w:pPr>
        <w:spacing w:line="360" w:lineRule="auto"/>
        <w:ind w:firstLine="480" w:firstLineChars="200"/>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5F0A522C">
      <w:pPr>
        <w:spacing w:line="360" w:lineRule="auto"/>
        <w:jc w:val="center"/>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br w:type="page"/>
      </w:r>
      <w:r>
        <w:rPr>
          <w:rFonts w:hint="eastAsia" w:cs="仿宋" w:asciiTheme="majorEastAsia" w:hAnsiTheme="majorEastAsia" w:eastAsiaTheme="majorEastAsia"/>
          <w:b/>
          <w:sz w:val="30"/>
          <w:szCs w:val="20"/>
        </w:rPr>
        <w:t>三、投标</w:t>
      </w:r>
    </w:p>
    <w:p w14:paraId="3AD9EAD4">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0BA7EA60">
      <w:pPr>
        <w:autoSpaceDE w:val="0"/>
        <w:autoSpaceDN w:val="0"/>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2F2C2A9F">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5E2B581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321025B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2B3AAB6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0E91D445">
      <w:pPr>
        <w:snapToGrid w:val="0"/>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54813D4F">
      <w:pPr>
        <w:snapToGrid w:val="0"/>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9.1.4联合协议（如有）；</w:t>
      </w:r>
    </w:p>
    <w:p w14:paraId="3096CBF8">
      <w:pPr>
        <w:snapToGrid w:val="0"/>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9.1.</w:t>
      </w:r>
      <w:r>
        <w:rPr>
          <w:rFonts w:hint="eastAsia" w:cs="仿宋" w:asciiTheme="majorEastAsia" w:hAnsiTheme="majorEastAsia" w:eastAsiaTheme="majorEastAsia"/>
          <w:sz w:val="24"/>
          <w:lang w:val="en-US" w:eastAsia="zh-CN"/>
        </w:rPr>
        <w:t>5</w:t>
      </w:r>
      <w:r>
        <w:rPr>
          <w:rFonts w:hint="eastAsia" w:cs="仿宋" w:asciiTheme="majorEastAsia" w:hAnsiTheme="majorEastAsia" w:eastAsiaTheme="majorEastAsia"/>
          <w:sz w:val="24"/>
        </w:rPr>
        <w:t>本项目的特定资格要求。</w:t>
      </w:r>
    </w:p>
    <w:p w14:paraId="2F635E1C">
      <w:pPr>
        <w:snapToGrid w:val="0"/>
        <w:spacing w:line="360" w:lineRule="auto"/>
        <w:ind w:firstLine="480"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0CFBEF2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符合性自查表；</w:t>
      </w:r>
    </w:p>
    <w:p w14:paraId="0A0F558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投标函；</w:t>
      </w:r>
      <w:r>
        <w:rPr>
          <w:rFonts w:hint="eastAsia" w:cs="仿宋" w:asciiTheme="majorEastAsia" w:hAnsiTheme="majorEastAsia" w:eastAsiaTheme="majorEastAsia"/>
          <w:sz w:val="24"/>
          <w:lang w:val="zh-CN"/>
        </w:rPr>
        <w:t xml:space="preserve"> </w:t>
      </w:r>
    </w:p>
    <w:p w14:paraId="56A21BE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授权委托书或法定代表人（单位负责人、自然人本人）身份证明；</w:t>
      </w:r>
    </w:p>
    <w:p w14:paraId="5FF18A3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供应商情况表；</w:t>
      </w:r>
    </w:p>
    <w:p w14:paraId="31D1BEB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 距采购人最近或者能为本项目提供最优服务的网点情况表；</w:t>
      </w:r>
    </w:p>
    <w:p w14:paraId="0F53072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6 评标标准相应的商务技术资料；</w:t>
      </w:r>
    </w:p>
    <w:p w14:paraId="1F37546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9.2.7 商务偏离表；</w:t>
      </w:r>
    </w:p>
    <w:p w14:paraId="42D8E0D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技术偏离表；</w:t>
      </w:r>
    </w:p>
    <w:p w14:paraId="16F8B4D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同类业绩情况一览表；</w:t>
      </w:r>
    </w:p>
    <w:p w14:paraId="6EE2B59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w:t>
      </w:r>
      <w:r>
        <w:rPr>
          <w:rFonts w:hint="eastAsia" w:cs="仿宋" w:asciiTheme="majorEastAsia" w:hAnsiTheme="majorEastAsia" w:eastAsiaTheme="majorEastAsia"/>
          <w:sz w:val="24"/>
          <w:lang w:val="zh-CN"/>
        </w:rPr>
        <w:t>政府采购供应商廉洁自律承诺书；</w:t>
      </w:r>
    </w:p>
    <w:p w14:paraId="40812EF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9.2.11其他资料（如有）。</w:t>
      </w:r>
    </w:p>
    <w:p w14:paraId="7DAB4E64">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4195EAB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194A1B2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59E5B68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774FFE0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3C6D6D3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396A8F9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7C4CB98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3E3D54C9">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28EB4B78">
      <w:pPr>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应自行编制，但至少须包含9.投标文件组成中的内容。</w:t>
      </w:r>
      <w:r>
        <w:rPr>
          <w:rFonts w:hint="eastAsia" w:cs="仿宋" w:asciiTheme="majorEastAsia" w:hAnsiTheme="majorEastAsia" w:eastAsiaTheme="majorEastAsia"/>
          <w:kern w:val="0"/>
          <w:sz w:val="24"/>
          <w:lang w:val="zh-CN"/>
        </w:rPr>
        <w:t>混乱的编排导致投标文件被误读或评标委员会查找不到有效文件是供应商的风险。</w:t>
      </w:r>
    </w:p>
    <w:p w14:paraId="7BB3A0F4">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w:t>
      </w:r>
      <w:r>
        <w:rPr>
          <w:rFonts w:hint="eastAsia" w:cs="仿宋" w:asciiTheme="majorEastAsia" w:hAnsiTheme="majorEastAsia" w:eastAsiaTheme="majorEastAsia"/>
          <w:kern w:val="0"/>
          <w:sz w:val="24"/>
          <w:lang w:val="en-US" w:eastAsia="zh-CN"/>
        </w:rPr>
        <w:t>乐</w:t>
      </w:r>
      <w:r>
        <w:rPr>
          <w:rFonts w:hint="eastAsia" w:cs="仿宋" w:asciiTheme="majorEastAsia" w:hAnsiTheme="majorEastAsia" w:eastAsiaTheme="majorEastAsia"/>
          <w:kern w:val="0"/>
          <w:sz w:val="24"/>
          <w:lang w:val="zh-CN"/>
        </w:rPr>
        <w:t>采云电子交易客户端（</w:t>
      </w:r>
      <w:r>
        <w:rPr>
          <w:rFonts w:hint="eastAsia" w:cs="仿宋" w:asciiTheme="majorEastAsia" w:hAnsiTheme="majorEastAsia" w:eastAsiaTheme="majorEastAsia"/>
          <w:kern w:val="0"/>
          <w:sz w:val="24"/>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lang w:val="zh-CN"/>
        </w:rPr>
        <w:t>）”，并按照招标文件和电子交易平台的要求编制并加密投标文件。供应商未按规定加密的投标文件，电子交易平台将拒收并提示。</w:t>
      </w:r>
    </w:p>
    <w:p w14:paraId="588DE839">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w:t>
      </w:r>
      <w:r>
        <w:rPr>
          <w:rFonts w:hint="eastAsia" w:cs="仿宋" w:asciiTheme="majorEastAsia" w:hAnsiTheme="majorEastAsia" w:eastAsiaTheme="majorEastAsia"/>
          <w:kern w:val="0"/>
          <w:sz w:val="24"/>
          <w:lang w:val="en-US" w:eastAsia="zh-CN"/>
        </w:rPr>
        <w:t>乐</w:t>
      </w:r>
      <w:r>
        <w:rPr>
          <w:rFonts w:hint="eastAsia" w:cs="仿宋" w:asciiTheme="majorEastAsia" w:hAnsiTheme="majorEastAsia" w:eastAsiaTheme="majorEastAsia"/>
          <w:kern w:val="0"/>
          <w:sz w:val="24"/>
          <w:lang w:val="zh-CN"/>
        </w:rPr>
        <w:t>采云电子交易客户端”需要提前申领CA数字证书，申领流程请自行前往“浙江企业采购信息服务网-下载专区-电子交易客户端-CA驱动和申领流程”进行查阅。</w:t>
      </w:r>
    </w:p>
    <w:p w14:paraId="6B6274BC">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588EB888">
      <w:pPr>
        <w:pStyle w:val="44"/>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2670CBB0">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0A4542DE">
      <w:pPr>
        <w:pStyle w:val="44"/>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4BCD9114">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1DFC51A2">
      <w:pPr>
        <w:pStyle w:val="44"/>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A869A9">
      <w:pPr>
        <w:pStyle w:val="44"/>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28BEB695">
      <w:pPr>
        <w:pStyle w:val="44"/>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5B3F0A6E">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0552F068">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6F6FCF56">
      <w:pPr>
        <w:pStyle w:val="44"/>
        <w:spacing w:before="0"/>
        <w:ind w:firstLine="643"/>
        <w:rPr>
          <w:rFonts w:cs="仿宋" w:asciiTheme="majorEastAsia" w:hAnsiTheme="majorEastAsia" w:eastAsiaTheme="majorEastAsia"/>
          <w:b/>
          <w:sz w:val="32"/>
        </w:rPr>
      </w:pPr>
    </w:p>
    <w:p w14:paraId="2C251B21">
      <w:pPr>
        <w:pStyle w:val="44"/>
        <w:spacing w:before="0"/>
        <w:ind w:firstLine="1928"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2FF84DD4">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283D298E">
      <w:pPr>
        <w:pStyle w:val="39"/>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08257119">
      <w:pPr>
        <w:pStyle w:val="39"/>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5F74897C">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745E149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6FC94B61">
      <w:pPr>
        <w:pStyle w:val="44"/>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7DD07334">
      <w:pPr>
        <w:pStyle w:val="44"/>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3285EA07">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750C9460">
      <w:pPr>
        <w:pStyle w:val="44"/>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46E2F84F">
      <w:pPr>
        <w:pStyle w:val="44"/>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6DDD206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755C572D">
      <w:pPr>
        <w:snapToGrid w:val="0"/>
        <w:spacing w:line="360" w:lineRule="auto"/>
        <w:jc w:val="center"/>
        <w:rPr>
          <w:rFonts w:cs="仿宋" w:asciiTheme="majorEastAsia" w:hAnsiTheme="majorEastAsia" w:eastAsiaTheme="majorEastAsia"/>
          <w:b/>
          <w:sz w:val="36"/>
          <w:szCs w:val="36"/>
        </w:rPr>
      </w:pPr>
    </w:p>
    <w:p w14:paraId="02634B2C">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7BAE4073">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bookmarkStart w:id="13" w:name="_Toc91899903"/>
      <w:r>
        <w:rPr>
          <w:rFonts w:hint="eastAsia" w:cs="仿宋" w:asciiTheme="majorEastAsia" w:hAnsiTheme="majorEastAsia" w:eastAsiaTheme="majorEastAsia"/>
          <w:b/>
          <w:sz w:val="24"/>
        </w:rPr>
        <w:t>评标委员会</w:t>
      </w:r>
    </w:p>
    <w:p w14:paraId="4D660EB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75E721E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312B6A66">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18AE42EE">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14:paraId="69520A53">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14:paraId="69943A41">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14:paraId="60E134A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14:paraId="3C0278E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14:paraId="2E0ECDB9">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14:paraId="6E0EC1CA">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14:paraId="63E05EA3">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134D5FB7">
      <w:pPr>
        <w:pStyle w:val="44"/>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E7A4A88">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5D1778F8">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7D50F8A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049B3A87">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4E00E73B">
      <w:pPr>
        <w:spacing w:line="360" w:lineRule="auto"/>
        <w:rPr>
          <w:rFonts w:cs="仿宋" w:asciiTheme="majorEastAsia" w:hAnsiTheme="majorEastAsia" w:eastAsiaTheme="majorEastAsia"/>
          <w:b/>
          <w:sz w:val="24"/>
        </w:rPr>
      </w:pPr>
    </w:p>
    <w:p w14:paraId="728370CE">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0612F21A">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7379A8A0">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14:paraId="7DF0297D">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6D03DA3F">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7929117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BF3C63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14:paraId="1BC5785A">
      <w:pPr>
        <w:snapToGrid w:val="0"/>
        <w:spacing w:line="360" w:lineRule="auto"/>
        <w:ind w:left="120" w:leftChars="57" w:firstLine="482" w:firstLineChars="150"/>
        <w:jc w:val="center"/>
        <w:rPr>
          <w:rFonts w:cs="仿宋" w:asciiTheme="majorEastAsia" w:hAnsiTheme="majorEastAsia" w:eastAsiaTheme="majorEastAsia"/>
          <w:b/>
          <w:sz w:val="32"/>
        </w:rPr>
      </w:pPr>
    </w:p>
    <w:p w14:paraId="667E736A">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51FFFB5B">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5411A59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6F010D4B">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50243082">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采购人与中标供应商应当通过电子交易平台在中标通知书发出之日起30日内，按照招标文件及中标供应商的投标文件确定的事项签订政府采购合同，并在合同签订之日起2个工作日内依法发布合同公告。</w:t>
      </w:r>
    </w:p>
    <w:p w14:paraId="64A2794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6298ED7E">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22.3如签订合同并生效后，供应商无故拒绝或延期，除按照合同条款处理外，列入不良行为记录名单，并给予通报。</w:t>
      </w:r>
    </w:p>
    <w:p w14:paraId="622EC6A6">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22.4中标供应商拒绝与采购人签订合同的，列入不良行为记录名单，采购人、采购代理机构重新开展政府采购活动。</w:t>
      </w:r>
    </w:p>
    <w:p w14:paraId="1877E6AC">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22.5采购合同由采购人与中标供应商根据招标文件、投标文件等内容通过政府采购电子交易平台在线签订，自动备案。</w:t>
      </w:r>
    </w:p>
    <w:p w14:paraId="00A79740">
      <w:pPr>
        <w:pStyle w:val="10"/>
        <w:rPr>
          <w:rFonts w:asciiTheme="majorEastAsia" w:hAnsiTheme="majorEastAsia" w:eastAsiaTheme="majorEastAsia"/>
        </w:rPr>
      </w:pPr>
    </w:p>
    <w:p w14:paraId="7B92491A">
      <w:pPr>
        <w:snapToGrid w:val="0"/>
        <w:spacing w:line="360" w:lineRule="auto"/>
        <w:ind w:firstLine="3357" w:firstLineChars="1045"/>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397FCEDC">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2D97DF38">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79CC8D53">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24.1电子交易平台发生故障而无法登录访问的； </w:t>
      </w:r>
    </w:p>
    <w:p w14:paraId="1AC4E25E">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24.2电子交易平台应用或数据库出现错误，不能进行正常操作的；</w:t>
      </w:r>
    </w:p>
    <w:p w14:paraId="6B401048">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24.3电子交易平台发现严重安全漏洞，有潜在泄密危险的；</w:t>
      </w:r>
    </w:p>
    <w:p w14:paraId="30DE63B7">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24.4病毒发作导致不能进行正常操作的； </w:t>
      </w:r>
    </w:p>
    <w:p w14:paraId="2B86780E">
      <w:pPr>
        <w:pStyle w:val="44"/>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24.5其他无法保证电子交易的公平、公正和安全的情况。</w:t>
      </w:r>
    </w:p>
    <w:p w14:paraId="4AA606D4">
      <w:pPr>
        <w:tabs>
          <w:tab w:val="left" w:pos="0"/>
        </w:tabs>
        <w:spacing w:line="360" w:lineRule="auto"/>
        <w:ind w:firstLine="480"/>
        <w:rPr>
          <w:rFonts w:cs="仿宋" w:asciiTheme="majorEastAsia" w:hAnsiTheme="majorEastAsia" w:eastAsiaTheme="majorEastAsia"/>
          <w:sz w:val="24"/>
        </w:rPr>
      </w:pPr>
    </w:p>
    <w:p w14:paraId="35451B29">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36F53B66">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46E53372">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0BD1C6">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21DC5">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5236011"/>
      <w:bookmarkEnd w:id="14"/>
      <w:bookmarkStart w:id="15" w:name="_Hlt75236290"/>
      <w:bookmarkEnd w:id="15"/>
      <w:bookmarkStart w:id="16" w:name="_Hlt75236101"/>
      <w:bookmarkEnd w:id="16"/>
      <w:bookmarkStart w:id="17" w:name="_Hlt68072990"/>
      <w:bookmarkEnd w:id="17"/>
      <w:bookmarkStart w:id="18" w:name="_Hlt68057669"/>
      <w:bookmarkEnd w:id="18"/>
      <w:bookmarkStart w:id="19" w:name="_Hlt74707468"/>
      <w:bookmarkEnd w:id="19"/>
      <w:bookmarkStart w:id="20" w:name="_Hlt68403820"/>
      <w:bookmarkEnd w:id="20"/>
      <w:bookmarkStart w:id="21" w:name="_Hlt74730295"/>
      <w:bookmarkEnd w:id="21"/>
      <w:bookmarkStart w:id="22" w:name="_Hlt68073093"/>
      <w:bookmarkEnd w:id="22"/>
      <w:bookmarkStart w:id="23" w:name="_Hlt74714665"/>
      <w:bookmarkEnd w:id="23"/>
      <w:bookmarkStart w:id="24" w:name="_Hlt68072998"/>
      <w:bookmarkEnd w:id="24"/>
      <w:bookmarkStart w:id="25" w:name="_Hlt74729768"/>
      <w:bookmarkEnd w:id="25"/>
      <w:bookmarkStart w:id="26" w:name="第四部分"/>
    </w:p>
    <w:p w14:paraId="4B350787">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bookmarkEnd w:id="26"/>
    <w:p w14:paraId="28CC86FC">
      <w:pPr>
        <w:adjustRightInd w:val="0"/>
        <w:snapToGrid w:val="0"/>
        <w:spacing w:line="360" w:lineRule="auto"/>
        <w:ind w:firstLine="723" w:firstLineChars="200"/>
        <w:jc w:val="center"/>
        <w:outlineLvl w:val="0"/>
        <w:rPr>
          <w:rFonts w:ascii="宋体" w:hAnsi="宋体" w:cs="宋体"/>
          <w:b/>
          <w:sz w:val="36"/>
          <w:szCs w:val="20"/>
        </w:rPr>
      </w:pPr>
      <w:bookmarkStart w:id="27" w:name="第五部分"/>
      <w:bookmarkStart w:id="28" w:name="_Toc86217003"/>
      <w:r>
        <w:rPr>
          <w:rFonts w:hint="eastAsia" w:ascii="宋体" w:hAnsi="宋体" w:cs="宋体"/>
          <w:b/>
          <w:sz w:val="36"/>
          <w:szCs w:val="20"/>
        </w:rPr>
        <w:t>第三部分   采购需求</w:t>
      </w:r>
    </w:p>
    <w:p w14:paraId="7D549990">
      <w:pPr>
        <w:autoSpaceDN w:val="0"/>
        <w:spacing w:line="360" w:lineRule="auto"/>
        <w:jc w:val="left"/>
        <w:rPr>
          <w:rFonts w:ascii="宋体" w:hAnsi="宋体"/>
          <w:sz w:val="24"/>
        </w:rPr>
      </w:pPr>
      <w:r>
        <w:rPr>
          <w:rFonts w:hint="eastAsia" w:ascii="宋体" w:hAnsi="宋体"/>
          <w:sz w:val="24"/>
          <w:lang w:val="en-US" w:eastAsia="zh-CN"/>
        </w:rPr>
        <w:t>一</w:t>
      </w:r>
      <w:r>
        <w:rPr>
          <w:rFonts w:ascii="宋体" w:hAnsi="宋体"/>
          <w:sz w:val="24"/>
        </w:rPr>
        <w:t>、</w:t>
      </w:r>
      <w:r>
        <w:rPr>
          <w:rFonts w:hint="eastAsia" w:ascii="宋体" w:hAnsi="宋体"/>
          <w:sz w:val="24"/>
          <w:lang w:val="en-US" w:eastAsia="zh-CN"/>
        </w:rPr>
        <w:t>项目</w:t>
      </w:r>
      <w:r>
        <w:rPr>
          <w:rFonts w:ascii="宋体" w:hAnsi="宋体"/>
          <w:sz w:val="24"/>
        </w:rPr>
        <w:t>概况</w:t>
      </w:r>
    </w:p>
    <w:p w14:paraId="2A1C7AD8">
      <w:pPr>
        <w:autoSpaceDN w:val="0"/>
        <w:spacing w:line="360" w:lineRule="auto"/>
        <w:jc w:val="left"/>
        <w:rPr>
          <w:rFonts w:ascii="宋体" w:hAnsi="宋体"/>
          <w:sz w:val="24"/>
        </w:rPr>
      </w:pPr>
      <w:r>
        <w:rPr>
          <w:rFonts w:hint="eastAsia" w:ascii="宋体" w:hAnsi="宋体"/>
          <w:sz w:val="24"/>
        </w:rPr>
        <w:t>1、奉化市溪口剡江河道整治工程（银凤桥至畸山桥）</w:t>
      </w:r>
    </w:p>
    <w:p w14:paraId="189E2BED">
      <w:pPr>
        <w:autoSpaceDN w:val="0"/>
        <w:spacing w:line="360" w:lineRule="auto"/>
        <w:ind w:firstLine="480" w:firstLineChars="200"/>
        <w:jc w:val="left"/>
        <w:rPr>
          <w:rFonts w:ascii="宋体" w:hAnsi="宋体"/>
          <w:sz w:val="24"/>
        </w:rPr>
      </w:pPr>
      <w:r>
        <w:rPr>
          <w:rFonts w:hint="eastAsia" w:ascii="宋体" w:hAnsi="宋体"/>
          <w:sz w:val="24"/>
        </w:rPr>
        <w:t>该项目于2012年2月开工，至2015年4月完工，项目概算总投资为3.8亿元。</w:t>
      </w:r>
    </w:p>
    <w:p w14:paraId="0AD04838">
      <w:pPr>
        <w:autoSpaceDN w:val="0"/>
        <w:spacing w:line="360" w:lineRule="auto"/>
        <w:jc w:val="left"/>
        <w:rPr>
          <w:rFonts w:ascii="宋体" w:hAnsi="宋体"/>
          <w:sz w:val="24"/>
        </w:rPr>
      </w:pPr>
      <w:r>
        <w:rPr>
          <w:rFonts w:hint="eastAsia" w:ascii="宋体" w:hAnsi="宋体"/>
          <w:sz w:val="24"/>
        </w:rPr>
        <w:t>2、奉化市县江河道整治工程（广渡桥至广平堰）</w:t>
      </w:r>
    </w:p>
    <w:p w14:paraId="0F6AAF35">
      <w:pPr>
        <w:autoSpaceDN w:val="0"/>
        <w:spacing w:line="360" w:lineRule="auto"/>
        <w:ind w:firstLine="480" w:firstLineChars="200"/>
        <w:jc w:val="left"/>
        <w:rPr>
          <w:rFonts w:ascii="宋体" w:hAnsi="宋体"/>
          <w:sz w:val="24"/>
        </w:rPr>
      </w:pPr>
      <w:r>
        <w:rPr>
          <w:rFonts w:hint="eastAsia" w:ascii="宋体" w:hAnsi="宋体"/>
          <w:sz w:val="24"/>
        </w:rPr>
        <w:t>该项目于2007年3月30日开工，至2008年12月15日完工，项目概算总投资1.5亿元。</w:t>
      </w:r>
    </w:p>
    <w:p w14:paraId="28B8DBB1">
      <w:pPr>
        <w:autoSpaceDN w:val="0"/>
        <w:spacing w:line="360" w:lineRule="auto"/>
        <w:jc w:val="left"/>
        <w:rPr>
          <w:rFonts w:ascii="宋体" w:hAnsi="宋体"/>
          <w:sz w:val="24"/>
        </w:rPr>
      </w:pPr>
      <w:r>
        <w:rPr>
          <w:rFonts w:hint="eastAsia" w:ascii="宋体" w:hAnsi="宋体"/>
          <w:sz w:val="24"/>
        </w:rPr>
        <w:t>3、奉化市县江下游段防洪工程（三期）</w:t>
      </w:r>
    </w:p>
    <w:p w14:paraId="4B4ECA6F">
      <w:pPr>
        <w:autoSpaceDN w:val="0"/>
        <w:spacing w:line="360" w:lineRule="auto"/>
        <w:ind w:firstLine="480" w:firstLineChars="200"/>
        <w:jc w:val="left"/>
        <w:rPr>
          <w:rFonts w:ascii="宋体" w:hAnsi="宋体"/>
          <w:sz w:val="24"/>
        </w:rPr>
      </w:pPr>
      <w:r>
        <w:rPr>
          <w:rFonts w:hint="eastAsia" w:ascii="宋体" w:hAnsi="宋体"/>
          <w:sz w:val="24"/>
        </w:rPr>
        <w:t>该项目于2011年3月开工，至2014年9月完工，项目概算总投资为3.7亿元。</w:t>
      </w:r>
    </w:p>
    <w:p w14:paraId="60881540">
      <w:pPr>
        <w:autoSpaceDN w:val="0"/>
        <w:spacing w:line="360" w:lineRule="auto"/>
        <w:jc w:val="left"/>
        <w:rPr>
          <w:rFonts w:ascii="宋体" w:hAnsi="宋体"/>
          <w:sz w:val="24"/>
        </w:rPr>
      </w:pPr>
      <w:r>
        <w:rPr>
          <w:rFonts w:hint="eastAsia" w:ascii="宋体" w:hAnsi="宋体"/>
          <w:sz w:val="24"/>
        </w:rPr>
        <w:t>4、甬江防洪工程东江、剡江奉化段堤防整治工程</w:t>
      </w:r>
    </w:p>
    <w:p w14:paraId="2905D9FA">
      <w:pPr>
        <w:autoSpaceDN w:val="0"/>
        <w:spacing w:line="360" w:lineRule="auto"/>
        <w:ind w:firstLine="480" w:firstLineChars="200"/>
        <w:jc w:val="left"/>
        <w:rPr>
          <w:rFonts w:ascii="宋体" w:hAnsi="宋体"/>
          <w:sz w:val="24"/>
        </w:rPr>
      </w:pPr>
      <w:r>
        <w:rPr>
          <w:rFonts w:hint="eastAsia" w:ascii="宋体" w:hAnsi="宋体"/>
          <w:sz w:val="24"/>
        </w:rPr>
        <w:t>该项目于2011年12月开工，至2019年4月完工，项目概算总投资29亿元。</w:t>
      </w:r>
    </w:p>
    <w:p w14:paraId="68C35EE6">
      <w:pPr>
        <w:autoSpaceDN w:val="0"/>
        <w:spacing w:line="360" w:lineRule="auto"/>
        <w:jc w:val="left"/>
        <w:rPr>
          <w:rFonts w:ascii="宋体" w:hAnsi="宋体"/>
          <w:sz w:val="24"/>
        </w:rPr>
      </w:pPr>
      <w:r>
        <w:rPr>
          <w:rFonts w:hint="eastAsia" w:ascii="宋体" w:hAnsi="宋体"/>
          <w:sz w:val="24"/>
          <w:lang w:val="en-US" w:eastAsia="zh-CN"/>
        </w:rPr>
        <w:t>二</w:t>
      </w:r>
      <w:r>
        <w:rPr>
          <w:rFonts w:ascii="宋体" w:hAnsi="宋体"/>
          <w:sz w:val="24"/>
        </w:rPr>
        <w:t>、水土保持验收任务书</w:t>
      </w:r>
    </w:p>
    <w:p w14:paraId="5C3026A6">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项目研究的内容及深度（包括但不限于）：</w:t>
      </w:r>
    </w:p>
    <w:p w14:paraId="3E47A66A">
      <w:pPr>
        <w:adjustRightInd w:val="0"/>
        <w:snapToGrid w:val="0"/>
        <w:spacing w:line="360" w:lineRule="auto"/>
        <w:ind w:firstLine="482" w:firstLineChars="200"/>
        <w:rPr>
          <w:rFonts w:ascii="宋体" w:hAnsi="宋体"/>
          <w:b/>
          <w:iCs/>
          <w:sz w:val="24"/>
          <w:lang w:bidi="zh-CN"/>
        </w:rPr>
      </w:pPr>
      <w:r>
        <w:rPr>
          <w:rFonts w:hint="eastAsia" w:ascii="宋体" w:hAnsi="宋体"/>
          <w:b/>
          <w:iCs/>
          <w:sz w:val="24"/>
          <w:lang w:bidi="zh-CN"/>
        </w:rPr>
        <w:t>1、中标人应在项目具体操作过程中，根据招标人具体要求及所提供的各项项目相关资料，以其专业知识和经验做好建设项目水土保持验收报告的编制工作。包含但不限于以下内容：</w:t>
      </w:r>
    </w:p>
    <w:p w14:paraId="1FFE1019">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1）项目的工程分析；</w:t>
      </w:r>
    </w:p>
    <w:p w14:paraId="70BC4507">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2）项目所在区域的水土流失及水土保持现状评价；</w:t>
      </w:r>
    </w:p>
    <w:p w14:paraId="01B1155C">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3）项目的实施造成的水土流失及其危害的分析评价；</w:t>
      </w:r>
    </w:p>
    <w:p w14:paraId="018D089F">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4）项目水土保持投资分析评价；</w:t>
      </w:r>
    </w:p>
    <w:p w14:paraId="1A9076F6">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5）项目环境、经济、社会效益损益分析；</w:t>
      </w:r>
    </w:p>
    <w:p w14:paraId="33307282">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6）水土保持措施实施分析评价等。</w:t>
      </w:r>
    </w:p>
    <w:p w14:paraId="661203FE">
      <w:pPr>
        <w:autoSpaceDN w:val="0"/>
        <w:spacing w:line="360" w:lineRule="auto"/>
        <w:ind w:firstLine="482" w:firstLineChars="200"/>
        <w:jc w:val="left"/>
        <w:rPr>
          <w:rFonts w:ascii="宋体" w:hAnsi="宋体"/>
          <w:b/>
          <w:sz w:val="24"/>
        </w:rPr>
      </w:pPr>
      <w:r>
        <w:rPr>
          <w:rFonts w:hint="eastAsia" w:ascii="宋体" w:hAnsi="宋体"/>
          <w:b/>
          <w:sz w:val="24"/>
        </w:rPr>
        <w:t>2、服务标准</w:t>
      </w:r>
    </w:p>
    <w:p w14:paraId="1595DB80">
      <w:pPr>
        <w:autoSpaceDN w:val="0"/>
        <w:spacing w:line="360" w:lineRule="auto"/>
        <w:ind w:firstLine="480" w:firstLineChars="200"/>
        <w:jc w:val="left"/>
        <w:rPr>
          <w:rFonts w:ascii="宋体" w:hAnsi="宋体"/>
          <w:sz w:val="24"/>
        </w:rPr>
      </w:pPr>
      <w:r>
        <w:rPr>
          <w:rFonts w:hint="eastAsia" w:ascii="宋体" w:hAnsi="宋体"/>
          <w:sz w:val="24"/>
        </w:rPr>
        <w:t>水土保持验收应达到如下要求：</w:t>
      </w:r>
    </w:p>
    <w:p w14:paraId="31126789">
      <w:pPr>
        <w:autoSpaceDN w:val="0"/>
        <w:spacing w:line="360" w:lineRule="auto"/>
        <w:ind w:firstLine="480" w:firstLineChars="200"/>
        <w:jc w:val="left"/>
        <w:rPr>
          <w:rFonts w:ascii="宋体" w:hAnsi="宋体"/>
          <w:sz w:val="24"/>
        </w:rPr>
      </w:pPr>
      <w:r>
        <w:rPr>
          <w:rFonts w:hint="eastAsia" w:ascii="宋体" w:hAnsi="宋体"/>
          <w:sz w:val="24"/>
        </w:rPr>
        <w:t>1）水土保持验收工作符合相关法律、法规、技术标准、规范性文件等规定；</w:t>
      </w:r>
    </w:p>
    <w:p w14:paraId="2A1AC8CA">
      <w:pPr>
        <w:autoSpaceDN w:val="0"/>
        <w:spacing w:line="360" w:lineRule="auto"/>
        <w:ind w:firstLine="480" w:firstLineChars="200"/>
        <w:jc w:val="left"/>
        <w:rPr>
          <w:rFonts w:ascii="宋体" w:hAnsi="宋体"/>
          <w:sz w:val="24"/>
        </w:rPr>
      </w:pPr>
      <w:r>
        <w:rPr>
          <w:rFonts w:hint="eastAsia" w:ascii="宋体" w:hAnsi="宋体"/>
          <w:sz w:val="24"/>
        </w:rPr>
        <w:t>2）应确保通过水土保持设施验收，取得水行政主管部门备案通过的相关文件；</w:t>
      </w:r>
    </w:p>
    <w:p w14:paraId="6095B4F0">
      <w:pPr>
        <w:autoSpaceDN w:val="0"/>
        <w:spacing w:line="360" w:lineRule="auto"/>
        <w:ind w:firstLine="480" w:firstLineChars="200"/>
        <w:jc w:val="left"/>
        <w:rPr>
          <w:rFonts w:ascii="宋体" w:hAnsi="宋体"/>
          <w:sz w:val="24"/>
        </w:rPr>
      </w:pPr>
      <w:r>
        <w:rPr>
          <w:rFonts w:hint="eastAsia" w:ascii="宋体" w:hAnsi="宋体"/>
          <w:sz w:val="24"/>
        </w:rPr>
        <w:t>3）协助建设单位开展水土保持设施自主验收相关系列工作，准备相关材料；</w:t>
      </w:r>
    </w:p>
    <w:p w14:paraId="6A4B46EF">
      <w:pPr>
        <w:autoSpaceDN w:val="0"/>
        <w:spacing w:line="360" w:lineRule="auto"/>
        <w:ind w:firstLine="480" w:firstLineChars="200"/>
        <w:jc w:val="left"/>
        <w:rPr>
          <w:rFonts w:ascii="宋体" w:hAnsi="宋体"/>
          <w:sz w:val="24"/>
        </w:rPr>
      </w:pPr>
      <w:r>
        <w:rPr>
          <w:rFonts w:hint="eastAsia" w:ascii="宋体" w:hAnsi="宋体"/>
          <w:sz w:val="24"/>
        </w:rPr>
        <w:t>4）工程水土保持设施验收报告相关数据真实、可信，经得起后续核查；</w:t>
      </w:r>
    </w:p>
    <w:p w14:paraId="1BC1A1DC">
      <w:pPr>
        <w:autoSpaceDN w:val="0"/>
        <w:spacing w:line="360" w:lineRule="auto"/>
        <w:ind w:firstLine="480" w:firstLineChars="200"/>
        <w:jc w:val="left"/>
        <w:rPr>
          <w:rFonts w:ascii="宋体" w:hAnsi="宋体"/>
          <w:color w:val="FF0000"/>
          <w:sz w:val="24"/>
        </w:rPr>
      </w:pPr>
      <w:r>
        <w:rPr>
          <w:rFonts w:hint="eastAsia" w:ascii="宋体" w:hAnsi="宋体"/>
          <w:sz w:val="24"/>
        </w:rPr>
        <w:t>5）如需要，应配合其他专项验收和整体验收。</w:t>
      </w:r>
    </w:p>
    <w:p w14:paraId="3462BBAE">
      <w:pPr>
        <w:autoSpaceDN w:val="0"/>
        <w:spacing w:line="360" w:lineRule="auto"/>
        <w:jc w:val="left"/>
        <w:rPr>
          <w:rFonts w:ascii="宋体" w:hAnsi="宋体"/>
          <w:sz w:val="24"/>
        </w:rPr>
      </w:pPr>
      <w:r>
        <w:rPr>
          <w:rFonts w:hint="eastAsia" w:ascii="宋体" w:hAnsi="宋体"/>
          <w:sz w:val="24"/>
          <w:lang w:val="en-US" w:eastAsia="zh-CN"/>
        </w:rPr>
        <w:t>三</w:t>
      </w:r>
      <w:r>
        <w:rPr>
          <w:rFonts w:ascii="宋体" w:hAnsi="宋体"/>
          <w:sz w:val="24"/>
        </w:rPr>
        <w:t>、</w:t>
      </w:r>
      <w:r>
        <w:rPr>
          <w:rFonts w:hint="eastAsia" w:ascii="宋体" w:hAnsi="宋体"/>
          <w:sz w:val="24"/>
        </w:rPr>
        <w:t>环保</w:t>
      </w:r>
      <w:r>
        <w:rPr>
          <w:rFonts w:ascii="宋体" w:hAnsi="宋体"/>
          <w:sz w:val="24"/>
        </w:rPr>
        <w:t>验收任务书</w:t>
      </w:r>
    </w:p>
    <w:p w14:paraId="4AC6DC59">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项目研究的内容及深度（包括但不限于）：</w:t>
      </w:r>
    </w:p>
    <w:p w14:paraId="4A002FE0">
      <w:pPr>
        <w:adjustRightInd w:val="0"/>
        <w:snapToGrid w:val="0"/>
        <w:spacing w:line="360" w:lineRule="auto"/>
        <w:ind w:firstLine="482" w:firstLineChars="200"/>
        <w:rPr>
          <w:rFonts w:ascii="宋体" w:hAnsi="宋体"/>
          <w:b/>
          <w:iCs/>
          <w:sz w:val="24"/>
          <w:lang w:bidi="zh-CN"/>
        </w:rPr>
      </w:pPr>
      <w:r>
        <w:rPr>
          <w:rFonts w:hint="eastAsia" w:ascii="宋体" w:hAnsi="宋体"/>
          <w:b/>
          <w:iCs/>
          <w:sz w:val="24"/>
          <w:lang w:bidi="zh-CN"/>
        </w:rPr>
        <w:t>1、中标人应在项目具体操作过程中，根据招标人具体要求及所提供的各项项目相关资料，以其专业知识和经验做好建设项目环保验收报告的编制工作。包含但不限于以下内容：</w:t>
      </w:r>
    </w:p>
    <w:p w14:paraId="043993A6">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1）项目的重大变动分析；</w:t>
      </w:r>
    </w:p>
    <w:p w14:paraId="2FE1F0AB">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 xml:space="preserve">2）项目环保措施落实分析及整改建议； </w:t>
      </w:r>
    </w:p>
    <w:p w14:paraId="09DA8DCA">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3）项目环保验收监测方案及监测；</w:t>
      </w:r>
    </w:p>
    <w:p w14:paraId="207E44AB">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4）项目环保验收公参内容；</w:t>
      </w:r>
    </w:p>
    <w:p w14:paraId="271D1623">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5）项目环保验收报告编制；</w:t>
      </w:r>
    </w:p>
    <w:p w14:paraId="21E6F12B">
      <w:pPr>
        <w:adjustRightInd w:val="0"/>
        <w:snapToGrid w:val="0"/>
        <w:spacing w:line="360" w:lineRule="auto"/>
        <w:ind w:firstLine="480" w:firstLineChars="200"/>
        <w:rPr>
          <w:rFonts w:ascii="宋体" w:hAnsi="宋体"/>
          <w:iCs/>
          <w:sz w:val="24"/>
          <w:lang w:bidi="zh-CN"/>
        </w:rPr>
      </w:pPr>
      <w:r>
        <w:rPr>
          <w:rFonts w:hint="eastAsia" w:ascii="宋体" w:hAnsi="宋体"/>
          <w:iCs/>
          <w:sz w:val="24"/>
          <w:lang w:bidi="zh-CN"/>
        </w:rPr>
        <w:t>6）项目环保验收评审等。</w:t>
      </w:r>
    </w:p>
    <w:p w14:paraId="33BEB7CB">
      <w:pPr>
        <w:autoSpaceDN w:val="0"/>
        <w:spacing w:line="360" w:lineRule="auto"/>
        <w:ind w:firstLine="482" w:firstLineChars="200"/>
        <w:jc w:val="left"/>
        <w:rPr>
          <w:rFonts w:ascii="宋体" w:hAnsi="宋体"/>
          <w:b/>
          <w:sz w:val="24"/>
        </w:rPr>
      </w:pPr>
      <w:r>
        <w:rPr>
          <w:rFonts w:hint="eastAsia" w:ascii="宋体" w:hAnsi="宋体"/>
          <w:b/>
          <w:sz w:val="24"/>
        </w:rPr>
        <w:t>2、服务标准</w:t>
      </w:r>
    </w:p>
    <w:p w14:paraId="369DB0ED">
      <w:pPr>
        <w:autoSpaceDN w:val="0"/>
        <w:spacing w:line="360" w:lineRule="auto"/>
        <w:ind w:firstLine="480" w:firstLineChars="200"/>
        <w:jc w:val="left"/>
        <w:rPr>
          <w:rFonts w:ascii="宋体" w:hAnsi="宋体"/>
          <w:sz w:val="24"/>
        </w:rPr>
      </w:pPr>
      <w:r>
        <w:rPr>
          <w:rFonts w:hint="eastAsia" w:ascii="宋体" w:hAnsi="宋体"/>
          <w:sz w:val="24"/>
        </w:rPr>
        <w:t>环保验收应达到如下要求：</w:t>
      </w:r>
    </w:p>
    <w:p w14:paraId="5A994731">
      <w:pPr>
        <w:autoSpaceDN w:val="0"/>
        <w:spacing w:line="360" w:lineRule="auto"/>
        <w:ind w:firstLine="480" w:firstLineChars="200"/>
        <w:jc w:val="left"/>
        <w:rPr>
          <w:rFonts w:ascii="宋体" w:hAnsi="宋体"/>
          <w:sz w:val="24"/>
        </w:rPr>
      </w:pPr>
      <w:r>
        <w:rPr>
          <w:rFonts w:hint="eastAsia" w:ascii="宋体" w:hAnsi="宋体"/>
          <w:sz w:val="24"/>
        </w:rPr>
        <w:t>1）环保验收工作符合相关法律、法规、技术标准、规范性文件等规定；</w:t>
      </w:r>
    </w:p>
    <w:p w14:paraId="454D0D80">
      <w:pPr>
        <w:autoSpaceDN w:val="0"/>
        <w:spacing w:line="360" w:lineRule="auto"/>
        <w:ind w:firstLine="480" w:firstLineChars="200"/>
        <w:jc w:val="left"/>
        <w:rPr>
          <w:rFonts w:ascii="宋体" w:hAnsi="宋体"/>
          <w:sz w:val="24"/>
        </w:rPr>
      </w:pPr>
      <w:r>
        <w:rPr>
          <w:rFonts w:hint="eastAsia" w:ascii="宋体" w:hAnsi="宋体"/>
          <w:sz w:val="24"/>
        </w:rPr>
        <w:t>2）应确保通过环保验收专家评审；</w:t>
      </w:r>
    </w:p>
    <w:p w14:paraId="380BB427">
      <w:pPr>
        <w:autoSpaceDN w:val="0"/>
        <w:spacing w:line="360" w:lineRule="auto"/>
        <w:ind w:firstLine="480" w:firstLineChars="200"/>
        <w:jc w:val="left"/>
        <w:rPr>
          <w:rFonts w:ascii="宋体" w:hAnsi="宋体"/>
          <w:sz w:val="24"/>
        </w:rPr>
      </w:pPr>
      <w:r>
        <w:rPr>
          <w:rFonts w:hint="eastAsia" w:ascii="宋体" w:hAnsi="宋体"/>
          <w:sz w:val="24"/>
        </w:rPr>
        <w:t>3）协助建设单位开展环保自主验收相关系列工作，准备相关材料；</w:t>
      </w:r>
    </w:p>
    <w:p w14:paraId="340B0F0A">
      <w:pPr>
        <w:autoSpaceDN w:val="0"/>
        <w:spacing w:line="360" w:lineRule="auto"/>
        <w:ind w:firstLine="480" w:firstLineChars="200"/>
        <w:jc w:val="left"/>
        <w:rPr>
          <w:rFonts w:ascii="宋体" w:hAnsi="宋体"/>
          <w:sz w:val="24"/>
        </w:rPr>
      </w:pPr>
      <w:r>
        <w:rPr>
          <w:rFonts w:hint="eastAsia" w:ascii="宋体" w:hAnsi="宋体"/>
          <w:sz w:val="24"/>
        </w:rPr>
        <w:t>4）工程环保验收报告相关数据真实、可信，经得起后续核查；</w:t>
      </w:r>
    </w:p>
    <w:p w14:paraId="274CC86D">
      <w:pPr>
        <w:autoSpaceDN w:val="0"/>
        <w:spacing w:line="360" w:lineRule="auto"/>
        <w:ind w:firstLine="480" w:firstLineChars="200"/>
        <w:jc w:val="left"/>
        <w:rPr>
          <w:rFonts w:ascii="宋体" w:hAnsi="宋体"/>
          <w:sz w:val="24"/>
        </w:rPr>
      </w:pPr>
      <w:r>
        <w:rPr>
          <w:rFonts w:hint="eastAsia" w:ascii="宋体" w:hAnsi="宋体"/>
          <w:sz w:val="24"/>
        </w:rPr>
        <w:t>5）如需要，应配合其他专项验收和整体验收。</w:t>
      </w:r>
    </w:p>
    <w:p w14:paraId="5E031BA7">
      <w:pPr>
        <w:autoSpaceDN w:val="0"/>
        <w:spacing w:line="360" w:lineRule="auto"/>
        <w:ind w:firstLine="480" w:firstLineChars="200"/>
        <w:jc w:val="left"/>
        <w:rPr>
          <w:rFonts w:hint="eastAsia" w:ascii="宋体" w:hAnsi="宋体"/>
          <w:sz w:val="24"/>
        </w:rPr>
      </w:pPr>
      <w:r>
        <w:rPr>
          <w:rFonts w:hint="eastAsia" w:ascii="宋体" w:hAnsi="宋体"/>
          <w:sz w:val="24"/>
          <w:lang w:val="en-US" w:eastAsia="zh-CN"/>
        </w:rPr>
        <w:t>四、</w:t>
      </w:r>
      <w:r>
        <w:rPr>
          <w:rFonts w:hint="eastAsia" w:ascii="宋体" w:hAnsi="宋体"/>
          <w:sz w:val="24"/>
        </w:rPr>
        <w:t>水保验收任务书</w:t>
      </w:r>
    </w:p>
    <w:p w14:paraId="5105E0AD">
      <w:pPr>
        <w:autoSpaceDN w:val="0"/>
        <w:spacing w:line="360" w:lineRule="auto"/>
        <w:ind w:firstLine="480" w:firstLineChars="200"/>
        <w:jc w:val="left"/>
        <w:rPr>
          <w:rFonts w:hint="eastAsia" w:ascii="宋体" w:hAnsi="宋体"/>
          <w:sz w:val="24"/>
        </w:rPr>
      </w:pPr>
      <w:r>
        <w:rPr>
          <w:rFonts w:hint="eastAsia" w:ascii="宋体" w:hAnsi="宋体"/>
          <w:sz w:val="24"/>
        </w:rPr>
        <w:t>项目研究的内容及深度（包括但不限于）：</w:t>
      </w:r>
    </w:p>
    <w:p w14:paraId="54C2F724">
      <w:pPr>
        <w:autoSpaceDN w:val="0"/>
        <w:spacing w:line="360" w:lineRule="auto"/>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中标人应在项目具体操作过程中，根据招标人具体要求及所提供的各项项目相关资料，以其专业知识和经验做好建设项目水保验收报告的编制工作。包含但不限于以下内容：</w:t>
      </w:r>
    </w:p>
    <w:p w14:paraId="19AF6DC8">
      <w:pPr>
        <w:autoSpaceDN w:val="0"/>
        <w:spacing w:line="360" w:lineRule="auto"/>
        <w:ind w:firstLine="480" w:firstLineChars="200"/>
        <w:jc w:val="left"/>
        <w:rPr>
          <w:rFonts w:hint="eastAsia" w:ascii="宋体" w:hAnsi="宋体"/>
          <w:sz w:val="24"/>
        </w:rPr>
      </w:pPr>
      <w:r>
        <w:rPr>
          <w:rFonts w:hint="eastAsia" w:ascii="宋体" w:hAnsi="宋体"/>
          <w:sz w:val="24"/>
        </w:rPr>
        <w:t>1）水保方案和设计情况</w:t>
      </w:r>
    </w:p>
    <w:p w14:paraId="6E6B423F">
      <w:pPr>
        <w:autoSpaceDN w:val="0"/>
        <w:spacing w:line="360" w:lineRule="auto"/>
        <w:ind w:firstLine="480" w:firstLineChars="200"/>
        <w:jc w:val="left"/>
        <w:rPr>
          <w:rFonts w:hint="eastAsia" w:ascii="宋体" w:hAnsi="宋体"/>
          <w:sz w:val="24"/>
        </w:rPr>
      </w:pPr>
      <w:r>
        <w:rPr>
          <w:rFonts w:hint="eastAsia" w:ascii="宋体" w:hAnsi="宋体"/>
          <w:sz w:val="24"/>
        </w:rPr>
        <w:t>2）水保方案实施情况</w:t>
      </w:r>
    </w:p>
    <w:p w14:paraId="79665F1A">
      <w:pPr>
        <w:autoSpaceDN w:val="0"/>
        <w:spacing w:line="360" w:lineRule="auto"/>
        <w:ind w:firstLine="480" w:firstLineChars="200"/>
        <w:jc w:val="left"/>
        <w:rPr>
          <w:rFonts w:hint="eastAsia" w:ascii="宋体" w:hAnsi="宋体"/>
          <w:sz w:val="24"/>
        </w:rPr>
      </w:pPr>
      <w:r>
        <w:rPr>
          <w:rFonts w:hint="eastAsia" w:ascii="宋体" w:hAnsi="宋体"/>
          <w:sz w:val="24"/>
        </w:rPr>
        <w:t>3）水保工程质量</w:t>
      </w:r>
    </w:p>
    <w:p w14:paraId="3DFBD3E1">
      <w:pPr>
        <w:autoSpaceDN w:val="0"/>
        <w:spacing w:line="360" w:lineRule="auto"/>
        <w:ind w:firstLine="480" w:firstLineChars="200"/>
        <w:jc w:val="left"/>
        <w:rPr>
          <w:rFonts w:hint="eastAsia" w:ascii="宋体" w:hAnsi="宋体"/>
          <w:sz w:val="24"/>
        </w:rPr>
      </w:pPr>
      <w:r>
        <w:rPr>
          <w:rFonts w:hint="eastAsia" w:ascii="宋体" w:hAnsi="宋体"/>
          <w:sz w:val="24"/>
        </w:rPr>
        <w:t>4）项目水土保持验收报告编制</w:t>
      </w:r>
    </w:p>
    <w:p w14:paraId="16647F3E">
      <w:pPr>
        <w:autoSpaceDN w:val="0"/>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）项目水土保持验收评审</w:t>
      </w:r>
    </w:p>
    <w:p w14:paraId="0C005013">
      <w:pPr>
        <w:autoSpaceDN w:val="0"/>
        <w:spacing w:line="360" w:lineRule="auto"/>
        <w:ind w:firstLine="482" w:firstLineChars="200"/>
        <w:jc w:val="left"/>
        <w:rPr>
          <w:rFonts w:ascii="宋体" w:hAnsi="宋体"/>
          <w:b/>
          <w:sz w:val="24"/>
        </w:rPr>
      </w:pPr>
      <w:r>
        <w:rPr>
          <w:rFonts w:hint="eastAsia" w:ascii="宋体" w:hAnsi="宋体"/>
          <w:b/>
          <w:sz w:val="24"/>
        </w:rPr>
        <w:t>2、服务标准</w:t>
      </w:r>
    </w:p>
    <w:p w14:paraId="030CAB71">
      <w:pPr>
        <w:autoSpaceDN w:val="0"/>
        <w:spacing w:line="360" w:lineRule="auto"/>
        <w:ind w:firstLine="480" w:firstLineChars="200"/>
        <w:jc w:val="left"/>
        <w:rPr>
          <w:rFonts w:ascii="宋体" w:hAnsi="宋体"/>
          <w:sz w:val="24"/>
        </w:rPr>
      </w:pPr>
      <w:r>
        <w:rPr>
          <w:rFonts w:hint="eastAsia" w:ascii="宋体" w:hAnsi="宋体"/>
          <w:sz w:val="24"/>
        </w:rPr>
        <w:t>水保验收应达到如下要求：</w:t>
      </w:r>
    </w:p>
    <w:p w14:paraId="1819CCEB">
      <w:pPr>
        <w:autoSpaceDN w:val="0"/>
        <w:spacing w:line="360" w:lineRule="auto"/>
        <w:ind w:firstLine="480" w:firstLineChars="200"/>
        <w:jc w:val="left"/>
        <w:rPr>
          <w:rFonts w:ascii="宋体" w:hAnsi="宋体"/>
          <w:sz w:val="24"/>
        </w:rPr>
      </w:pPr>
      <w:r>
        <w:rPr>
          <w:rFonts w:hint="eastAsia" w:ascii="宋体" w:hAnsi="宋体"/>
          <w:sz w:val="24"/>
        </w:rPr>
        <w:t>1）水保验收工作符合相关法律、法规、技术标准、规范性文件等规定；</w:t>
      </w:r>
    </w:p>
    <w:p w14:paraId="30D71610">
      <w:pPr>
        <w:autoSpaceDN w:val="0"/>
        <w:spacing w:line="360" w:lineRule="auto"/>
        <w:ind w:firstLine="480" w:firstLineChars="200"/>
        <w:jc w:val="left"/>
        <w:rPr>
          <w:rFonts w:ascii="宋体" w:hAnsi="宋体"/>
          <w:sz w:val="24"/>
        </w:rPr>
      </w:pPr>
      <w:r>
        <w:rPr>
          <w:rFonts w:hint="eastAsia" w:ascii="宋体" w:hAnsi="宋体"/>
          <w:sz w:val="24"/>
        </w:rPr>
        <w:t>2）应确保通过水保验收备案；</w:t>
      </w:r>
    </w:p>
    <w:p w14:paraId="46762141">
      <w:pPr>
        <w:autoSpaceDN w:val="0"/>
        <w:spacing w:line="360" w:lineRule="auto"/>
        <w:ind w:firstLine="480" w:firstLineChars="200"/>
        <w:jc w:val="left"/>
        <w:rPr>
          <w:rFonts w:ascii="宋体" w:hAnsi="宋体"/>
          <w:sz w:val="24"/>
        </w:rPr>
      </w:pPr>
      <w:r>
        <w:rPr>
          <w:rFonts w:hint="eastAsia" w:ascii="宋体" w:hAnsi="宋体"/>
          <w:sz w:val="24"/>
        </w:rPr>
        <w:t>3）协助建设单位开展水保自主验收相关系列工作，准备相关材料；</w:t>
      </w:r>
    </w:p>
    <w:p w14:paraId="3CE6925B">
      <w:pPr>
        <w:autoSpaceDN w:val="0"/>
        <w:spacing w:line="360" w:lineRule="auto"/>
        <w:ind w:firstLine="480" w:firstLineChars="200"/>
        <w:jc w:val="left"/>
        <w:rPr>
          <w:rFonts w:ascii="宋体" w:hAnsi="宋体"/>
          <w:sz w:val="24"/>
        </w:rPr>
      </w:pPr>
      <w:r>
        <w:rPr>
          <w:rFonts w:hint="eastAsia" w:ascii="宋体" w:hAnsi="宋体"/>
          <w:sz w:val="24"/>
        </w:rPr>
        <w:t>4）工程水保验收报告相关数据真实、可信，经得起后续核查；</w:t>
      </w:r>
    </w:p>
    <w:p w14:paraId="74897B6E">
      <w:pPr>
        <w:autoSpaceDN w:val="0"/>
        <w:spacing w:line="360" w:lineRule="auto"/>
        <w:ind w:firstLine="480" w:firstLineChars="200"/>
        <w:jc w:val="left"/>
        <w:rPr>
          <w:rFonts w:hint="eastAsia" w:ascii="宋体" w:hAnsi="宋体"/>
          <w:sz w:val="24"/>
        </w:rPr>
      </w:pPr>
      <w:r>
        <w:rPr>
          <w:rFonts w:hint="eastAsia" w:ascii="宋体" w:hAnsi="宋体"/>
          <w:sz w:val="24"/>
        </w:rPr>
        <w:t>5）如需要，应配合其他专项验收和整体验收。</w:t>
      </w:r>
    </w:p>
    <w:p w14:paraId="117360FE">
      <w:pPr>
        <w:tabs>
          <w:tab w:val="left" w:pos="0"/>
        </w:tabs>
        <w:spacing w:line="360" w:lineRule="auto"/>
        <w:rPr>
          <w:rFonts w:hint="eastAsia" w:ascii="仿宋" w:hAnsi="仿宋" w:eastAsia="仿宋" w:cs="仿宋"/>
          <w:kern w:val="0"/>
          <w:sz w:val="24"/>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val="en-US" w:eastAsia="zh-CN"/>
        </w:rPr>
        <w:t>其他</w:t>
      </w:r>
      <w:r>
        <w:rPr>
          <w:rFonts w:hint="eastAsia" w:ascii="宋体" w:hAnsi="宋体" w:cs="宋体"/>
          <w:b/>
          <w:bCs/>
          <w:sz w:val="24"/>
        </w:rPr>
        <w:t>要求</w:t>
      </w:r>
    </w:p>
    <w:p w14:paraId="3027BB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（1）对本项目的重难点进行分析及提出有利于本项目实施的解决方案。</w:t>
      </w:r>
    </w:p>
    <w:p w14:paraId="1021A40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（2）如何保障项目质量，应根据项目实际情况制定相应的质量保障措施。</w:t>
      </w:r>
    </w:p>
    <w:p w14:paraId="079BEC2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（3）在售后服务期限内提供相关咨询、协调和项目审查等技术支持。</w:t>
      </w:r>
    </w:p>
    <w:p w14:paraId="7150F4A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（4）提供针对本项目的</w:t>
      </w:r>
      <w:r>
        <w:rPr>
          <w:rFonts w:hint="eastAsia" w:ascii="宋体" w:hAnsi="宋体" w:eastAsia="宋体" w:cs="宋体"/>
          <w:kern w:val="0"/>
          <w:sz w:val="24"/>
          <w:lang w:val="en-US" w:eastAsia="zh-CN"/>
        </w:rPr>
        <w:t>服务</w:t>
      </w:r>
      <w:r>
        <w:rPr>
          <w:rFonts w:hint="eastAsia" w:ascii="宋体" w:hAnsi="宋体" w:eastAsia="宋体" w:cs="宋体"/>
          <w:kern w:val="0"/>
          <w:sz w:val="24"/>
        </w:rPr>
        <w:t>方案、项目进度安排。</w:t>
      </w:r>
    </w:p>
    <w:p w14:paraId="05BF6197">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rPr>
        <w:t>（5）</w:t>
      </w:r>
      <w:r>
        <w:rPr>
          <w:rFonts w:hint="eastAsia" w:ascii="宋体" w:hAnsi="宋体" w:eastAsia="宋体" w:cs="宋体"/>
          <w:kern w:val="0"/>
          <w:sz w:val="24"/>
          <w:lang w:val="en-US" w:eastAsia="zh-CN"/>
        </w:rPr>
        <w:t>需为本项目配备相关专业人员，人员数量不少于5人。其中项目负责人具有5年及以上工作经验，具有大学本科及以上学历，具有生态环境、化工、工程类等项目相关专业高级及以上职称。项目组成员应具备生态类、工程类等相关领域的工程师以上职称，具有2年及以上工作经验。</w:t>
      </w:r>
    </w:p>
    <w:p w14:paraId="058BBD54">
      <w:pPr>
        <w:pStyle w:val="28"/>
        <w:ind w:left="0" w:leftChars="0" w:firstLine="0" w:firstLineChars="0"/>
        <w:rPr>
          <w:rFonts w:hint="eastAsia"/>
        </w:rPr>
      </w:pPr>
    </w:p>
    <w:p w14:paraId="5E566D9C">
      <w:pPr>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、商务要求</w:t>
      </w:r>
      <w:r>
        <w:rPr>
          <w:rFonts w:hint="eastAsia" w:ascii="宋体" w:hAnsi="宋体" w:cs="宋体"/>
          <w:sz w:val="24"/>
        </w:rPr>
        <w:t xml:space="preserve">            </w:t>
      </w:r>
    </w:p>
    <w:tbl>
      <w:tblPr>
        <w:tblStyle w:val="22"/>
        <w:tblpPr w:leftFromText="180" w:rightFromText="180" w:vertAnchor="text" w:horzAnchor="page" w:tblpX="1408" w:tblpY="322"/>
        <w:tblOverlap w:val="never"/>
        <w:tblW w:w="513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8"/>
        <w:gridCol w:w="7733"/>
      </w:tblGrid>
      <w:tr w14:paraId="17BF3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43" w:type="pct"/>
            <w:tcBorders>
              <w:top w:val="single" w:color="auto" w:sz="4" w:space="0"/>
              <w:left w:val="single" w:color="auto" w:sz="4" w:space="0"/>
              <w:bottom w:val="single" w:color="auto" w:sz="4" w:space="0"/>
              <w:right w:val="single" w:color="auto" w:sz="4" w:space="0"/>
            </w:tcBorders>
            <w:vAlign w:val="center"/>
          </w:tcPr>
          <w:p w14:paraId="4F96350B">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lang w:val="en-US" w:eastAsia="zh-CN"/>
              </w:rPr>
              <w:t>完成</w:t>
            </w:r>
            <w:r>
              <w:rPr>
                <w:rFonts w:hint="eastAsia" w:ascii="宋体" w:hAnsi="宋体" w:eastAsia="宋体" w:cs="宋体"/>
                <w:sz w:val="24"/>
                <w:szCs w:val="24"/>
              </w:rPr>
              <w:t>期限</w:t>
            </w:r>
          </w:p>
        </w:tc>
        <w:tc>
          <w:tcPr>
            <w:tcW w:w="4056" w:type="pct"/>
            <w:tcBorders>
              <w:top w:val="single" w:color="auto" w:sz="4" w:space="0"/>
              <w:left w:val="single" w:color="auto" w:sz="4" w:space="0"/>
              <w:bottom w:val="single" w:color="auto" w:sz="4" w:space="0"/>
              <w:right w:val="single" w:color="auto" w:sz="4" w:space="0"/>
            </w:tcBorders>
            <w:vAlign w:val="center"/>
          </w:tcPr>
          <w:p w14:paraId="4840B127">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自合同签订之日起90天。</w:t>
            </w:r>
          </w:p>
        </w:tc>
      </w:tr>
      <w:tr w14:paraId="649C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43" w:type="pct"/>
            <w:tcBorders>
              <w:top w:val="single" w:color="auto" w:sz="4" w:space="0"/>
              <w:left w:val="single" w:color="auto" w:sz="4" w:space="0"/>
              <w:bottom w:val="single" w:color="auto" w:sz="4" w:space="0"/>
              <w:right w:val="single" w:color="auto" w:sz="4" w:space="0"/>
            </w:tcBorders>
            <w:vAlign w:val="center"/>
          </w:tcPr>
          <w:p w14:paraId="78A014B5">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付款条件</w:t>
            </w:r>
          </w:p>
        </w:tc>
        <w:tc>
          <w:tcPr>
            <w:tcW w:w="4056" w:type="pct"/>
            <w:tcBorders>
              <w:top w:val="single" w:color="auto" w:sz="4" w:space="0"/>
              <w:left w:val="single" w:color="auto" w:sz="4" w:space="0"/>
              <w:bottom w:val="single" w:color="auto" w:sz="4" w:space="0"/>
              <w:right w:val="single" w:color="auto" w:sz="4" w:space="0"/>
            </w:tcBorders>
            <w:vAlign w:val="center"/>
          </w:tcPr>
          <w:p w14:paraId="2E700BDD">
            <w:pPr>
              <w:tabs>
                <w:tab w:val="left" w:pos="0"/>
              </w:tabs>
              <w:spacing w:line="360" w:lineRule="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1、本项目由四个验收项目组成（单个验收项目有水保验收和环保验收），每向主管部门备案完成一个就支付相应项目金额。</w:t>
            </w:r>
          </w:p>
          <w:p w14:paraId="2F7E3C0D">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2、中标人应向采购人提供真实、合法、有效的增值税专用发票，若中标人未提供，则采购人可以延迟支付相关款项，且不存在违约责任，若由此引起的经济纠纷由中标人负责。</w:t>
            </w:r>
          </w:p>
        </w:tc>
      </w:tr>
      <w:tr w14:paraId="4CF11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43" w:type="pct"/>
            <w:tcBorders>
              <w:top w:val="single" w:color="auto" w:sz="4" w:space="0"/>
              <w:left w:val="single" w:color="auto" w:sz="4" w:space="0"/>
              <w:bottom w:val="single" w:color="auto" w:sz="4" w:space="0"/>
              <w:right w:val="single" w:color="auto" w:sz="4" w:space="0"/>
            </w:tcBorders>
            <w:vAlign w:val="center"/>
          </w:tcPr>
          <w:p w14:paraId="63CADF33">
            <w:pPr>
              <w:tabs>
                <w:tab w:val="left" w:pos="0"/>
              </w:tabs>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履约保证金</w:t>
            </w:r>
          </w:p>
        </w:tc>
        <w:tc>
          <w:tcPr>
            <w:tcW w:w="4056" w:type="pct"/>
            <w:tcBorders>
              <w:top w:val="single" w:color="auto" w:sz="4" w:space="0"/>
              <w:left w:val="single" w:color="auto" w:sz="4" w:space="0"/>
              <w:bottom w:val="single" w:color="auto" w:sz="4" w:space="0"/>
              <w:right w:val="single" w:color="auto" w:sz="4" w:space="0"/>
            </w:tcBorders>
            <w:vAlign w:val="center"/>
          </w:tcPr>
          <w:p w14:paraId="75E1B450">
            <w:pPr>
              <w:tabs>
                <w:tab w:val="left" w:pos="0"/>
              </w:tabs>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履约保证金形式：电汇、银行保函、保险公司保函。</w:t>
            </w:r>
          </w:p>
          <w:p w14:paraId="5B623ADF">
            <w:pPr>
              <w:tabs>
                <w:tab w:val="left" w:pos="0"/>
              </w:tabs>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履约保证金的收取及退还：按合同总金额的2.5%计收，合同履行完毕（验收合格并交付使用）后5日内无息退还。</w:t>
            </w:r>
          </w:p>
        </w:tc>
      </w:tr>
      <w:tr w14:paraId="1D28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43" w:type="pct"/>
            <w:tcBorders>
              <w:top w:val="single" w:color="auto" w:sz="4" w:space="0"/>
              <w:left w:val="single" w:color="auto" w:sz="4" w:space="0"/>
              <w:bottom w:val="single" w:color="auto" w:sz="4" w:space="0"/>
              <w:right w:val="single" w:color="auto" w:sz="4" w:space="0"/>
            </w:tcBorders>
            <w:vAlign w:val="center"/>
          </w:tcPr>
          <w:p w14:paraId="3D7DFF75">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签订合同时间</w:t>
            </w:r>
          </w:p>
        </w:tc>
        <w:tc>
          <w:tcPr>
            <w:tcW w:w="4056" w:type="pct"/>
            <w:tcBorders>
              <w:top w:val="single" w:color="auto" w:sz="4" w:space="0"/>
              <w:left w:val="single" w:color="auto" w:sz="4" w:space="0"/>
              <w:bottom w:val="single" w:color="auto" w:sz="4" w:space="0"/>
              <w:right w:val="single" w:color="auto" w:sz="4" w:space="0"/>
            </w:tcBorders>
            <w:vAlign w:val="center"/>
          </w:tcPr>
          <w:p w14:paraId="1A7FC729">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中标通知书发出后30天内。</w:t>
            </w:r>
          </w:p>
        </w:tc>
      </w:tr>
      <w:tr w14:paraId="218A1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 w:type="pct"/>
            <w:tcBorders>
              <w:top w:val="single" w:color="auto" w:sz="4" w:space="0"/>
              <w:left w:val="single" w:color="auto" w:sz="4" w:space="0"/>
              <w:bottom w:val="single" w:color="auto" w:sz="4" w:space="0"/>
              <w:right w:val="single" w:color="auto" w:sz="4" w:space="0"/>
            </w:tcBorders>
            <w:vAlign w:val="center"/>
          </w:tcPr>
          <w:p w14:paraId="4B47AD64">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rPr>
              <w:t>成果要求</w:t>
            </w:r>
          </w:p>
        </w:tc>
        <w:tc>
          <w:tcPr>
            <w:tcW w:w="4056" w:type="pct"/>
            <w:tcBorders>
              <w:top w:val="single" w:color="auto" w:sz="4" w:space="0"/>
              <w:left w:val="single" w:color="auto" w:sz="4" w:space="0"/>
              <w:bottom w:val="single" w:color="auto" w:sz="4" w:space="0"/>
              <w:right w:val="single" w:color="auto" w:sz="4" w:space="0"/>
            </w:tcBorders>
            <w:vAlign w:val="center"/>
          </w:tcPr>
          <w:p w14:paraId="161ACF80">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rPr>
              <w:t>1、工程水土保持设施验收报告，以及相关附图附件。</w:t>
            </w:r>
          </w:p>
          <w:p w14:paraId="7D0E9A5E">
            <w:pPr>
              <w:adjustRightInd w:val="0"/>
              <w:snapToGrid w:val="0"/>
              <w:spacing w:before="120" w:beforeLines="50" w:after="120" w:afterLines="50"/>
              <w:rPr>
                <w:rFonts w:hint="eastAsia" w:ascii="宋体" w:hAnsi="宋体" w:eastAsia="宋体" w:cs="宋体"/>
                <w:sz w:val="24"/>
                <w:szCs w:val="24"/>
              </w:rPr>
            </w:pPr>
            <w:r>
              <w:rPr>
                <w:rFonts w:hint="eastAsia" w:ascii="宋体" w:hAnsi="宋体" w:eastAsia="宋体" w:cs="宋体"/>
                <w:sz w:val="24"/>
                <w:szCs w:val="24"/>
              </w:rPr>
              <w:t>2、工程环保验收报告，以及相关附图附件。</w:t>
            </w:r>
          </w:p>
        </w:tc>
      </w:tr>
    </w:tbl>
    <w:p w14:paraId="3C9CFF57">
      <w:pPr>
        <w:rPr>
          <w:rFonts w:hint="eastAsia"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p>
    <w:p w14:paraId="7009CD33">
      <w:pPr>
        <w:pStyle w:val="21"/>
      </w:pPr>
    </w:p>
    <w:p w14:paraId="17A76D09">
      <w:pPr>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 xml:space="preserve">第四部分   </w:t>
      </w:r>
      <w:bookmarkStart w:id="29" w:name="_Toc184308092"/>
      <w:bookmarkEnd w:id="29"/>
      <w:bookmarkStart w:id="30" w:name="_Toc184313278"/>
      <w:bookmarkEnd w:id="30"/>
      <w:bookmarkStart w:id="31" w:name="_Toc184312110"/>
      <w:bookmarkEnd w:id="31"/>
      <w:bookmarkStart w:id="32" w:name="_Toc184308086"/>
      <w:bookmarkEnd w:id="32"/>
      <w:bookmarkStart w:id="33" w:name="_Toc184313264"/>
      <w:bookmarkEnd w:id="33"/>
      <w:bookmarkStart w:id="34" w:name="_Toc184310314"/>
      <w:bookmarkEnd w:id="34"/>
      <w:bookmarkStart w:id="35" w:name="_Toc184312097"/>
      <w:bookmarkEnd w:id="35"/>
      <w:bookmarkStart w:id="36" w:name="_Toc184310311"/>
      <w:bookmarkEnd w:id="36"/>
      <w:bookmarkStart w:id="37" w:name="_Toc184310315"/>
      <w:bookmarkEnd w:id="37"/>
      <w:bookmarkStart w:id="38" w:name="_Toc184314423"/>
      <w:bookmarkEnd w:id="38"/>
      <w:bookmarkStart w:id="39" w:name="_Toc184310333"/>
      <w:bookmarkEnd w:id="39"/>
      <w:bookmarkStart w:id="40" w:name="_Toc184308079"/>
      <w:bookmarkEnd w:id="40"/>
      <w:bookmarkStart w:id="41" w:name="_Toc184310307"/>
      <w:bookmarkEnd w:id="41"/>
      <w:bookmarkStart w:id="42" w:name="_Toc184312128"/>
      <w:bookmarkEnd w:id="42"/>
      <w:bookmarkStart w:id="43" w:name="_Toc184314431"/>
      <w:bookmarkEnd w:id="43"/>
      <w:bookmarkStart w:id="44" w:name="_Toc184314411"/>
      <w:bookmarkEnd w:id="44"/>
      <w:bookmarkStart w:id="45" w:name="_Toc184308058"/>
      <w:bookmarkEnd w:id="45"/>
      <w:bookmarkStart w:id="46" w:name="_Toc184310272"/>
      <w:bookmarkEnd w:id="46"/>
      <w:bookmarkStart w:id="47" w:name="_Toc184312099"/>
      <w:bookmarkEnd w:id="47"/>
      <w:bookmarkStart w:id="48" w:name="_Toc184313306"/>
      <w:bookmarkEnd w:id="48"/>
      <w:bookmarkStart w:id="49" w:name="_Toc184308106"/>
      <w:bookmarkEnd w:id="49"/>
      <w:bookmarkStart w:id="50" w:name="_Toc184313253"/>
      <w:bookmarkEnd w:id="50"/>
      <w:bookmarkStart w:id="51" w:name="_Toc184314461"/>
      <w:bookmarkEnd w:id="51"/>
      <w:bookmarkStart w:id="52" w:name="_Toc184310304"/>
      <w:bookmarkEnd w:id="52"/>
      <w:bookmarkStart w:id="53" w:name="_Toc184314439"/>
      <w:bookmarkEnd w:id="53"/>
      <w:bookmarkStart w:id="54" w:name="_Toc184310289"/>
      <w:bookmarkEnd w:id="54"/>
      <w:bookmarkStart w:id="55" w:name="_Toc184314449"/>
      <w:bookmarkEnd w:id="55"/>
      <w:bookmarkStart w:id="56" w:name="_Toc184313261"/>
      <w:bookmarkEnd w:id="56"/>
      <w:bookmarkStart w:id="57" w:name="_Toc184312117"/>
      <w:bookmarkEnd w:id="57"/>
      <w:bookmarkStart w:id="58" w:name="_Toc184308051"/>
      <w:bookmarkEnd w:id="58"/>
      <w:bookmarkStart w:id="59" w:name="_Toc184314422"/>
      <w:bookmarkEnd w:id="59"/>
      <w:bookmarkStart w:id="60" w:name="_Toc184314417"/>
      <w:bookmarkEnd w:id="60"/>
      <w:bookmarkStart w:id="61" w:name="_Toc184313248"/>
      <w:bookmarkEnd w:id="61"/>
      <w:bookmarkStart w:id="62" w:name="_Toc184308104"/>
      <w:bookmarkEnd w:id="62"/>
      <w:bookmarkStart w:id="63" w:name="_Toc184310330"/>
      <w:bookmarkEnd w:id="63"/>
      <w:bookmarkStart w:id="64" w:name="_Toc184310336"/>
      <w:bookmarkEnd w:id="64"/>
      <w:bookmarkStart w:id="65" w:name="_Toc184310296"/>
      <w:bookmarkEnd w:id="65"/>
      <w:bookmarkStart w:id="66" w:name="_Toc184314420"/>
      <w:bookmarkEnd w:id="66"/>
      <w:bookmarkStart w:id="67" w:name="_Toc184308085"/>
      <w:bookmarkEnd w:id="67"/>
      <w:bookmarkStart w:id="68" w:name="_Toc184308038"/>
      <w:bookmarkEnd w:id="68"/>
      <w:bookmarkStart w:id="69" w:name="_Toc184314427"/>
      <w:bookmarkEnd w:id="69"/>
      <w:bookmarkStart w:id="70" w:name="_Toc184314468"/>
      <w:bookmarkEnd w:id="70"/>
      <w:bookmarkStart w:id="71" w:name="_Toc184310316"/>
      <w:bookmarkEnd w:id="71"/>
      <w:bookmarkStart w:id="72" w:name="_Toc184310291"/>
      <w:bookmarkEnd w:id="72"/>
      <w:bookmarkStart w:id="73" w:name="_Toc184313273"/>
      <w:bookmarkEnd w:id="73"/>
      <w:bookmarkStart w:id="74" w:name="_Toc184313285"/>
      <w:bookmarkEnd w:id="74"/>
      <w:bookmarkStart w:id="75" w:name="_Toc184312132"/>
      <w:bookmarkEnd w:id="75"/>
      <w:bookmarkStart w:id="76" w:name="_Toc184312069"/>
      <w:bookmarkEnd w:id="76"/>
      <w:bookmarkStart w:id="77" w:name="_Toc184314421"/>
      <w:bookmarkEnd w:id="77"/>
      <w:bookmarkStart w:id="78" w:name="_Toc184308067"/>
      <w:bookmarkEnd w:id="78"/>
      <w:bookmarkStart w:id="79" w:name="_Toc184314440"/>
      <w:bookmarkEnd w:id="79"/>
      <w:bookmarkStart w:id="80" w:name="_Toc184314447"/>
      <w:bookmarkEnd w:id="80"/>
      <w:bookmarkStart w:id="81" w:name="_Toc184310290"/>
      <w:bookmarkEnd w:id="81"/>
      <w:bookmarkStart w:id="82" w:name="_Toc184314438"/>
      <w:bookmarkEnd w:id="82"/>
      <w:bookmarkStart w:id="83" w:name="_Toc184312131"/>
      <w:bookmarkEnd w:id="83"/>
      <w:bookmarkStart w:id="84" w:name="_Toc184313305"/>
      <w:bookmarkEnd w:id="84"/>
      <w:bookmarkStart w:id="85" w:name="_Toc184313292"/>
      <w:bookmarkEnd w:id="85"/>
      <w:bookmarkStart w:id="86" w:name="_Toc184312126"/>
      <w:bookmarkEnd w:id="86"/>
      <w:bookmarkStart w:id="87" w:name="_Toc184308107"/>
      <w:bookmarkEnd w:id="87"/>
      <w:bookmarkStart w:id="88" w:name="_Toc184308068"/>
      <w:bookmarkEnd w:id="88"/>
      <w:bookmarkStart w:id="89" w:name="_Toc184312075"/>
      <w:bookmarkEnd w:id="89"/>
      <w:bookmarkStart w:id="90" w:name="_Toc184314435"/>
      <w:bookmarkEnd w:id="90"/>
      <w:bookmarkStart w:id="91" w:name="_Toc184308076"/>
      <w:bookmarkEnd w:id="91"/>
      <w:bookmarkStart w:id="92" w:name="_Toc184312118"/>
      <w:bookmarkEnd w:id="92"/>
      <w:bookmarkStart w:id="93" w:name="_Toc184313255"/>
      <w:bookmarkEnd w:id="93"/>
      <w:bookmarkStart w:id="94" w:name="_Toc184308081"/>
      <w:bookmarkEnd w:id="94"/>
      <w:bookmarkStart w:id="95" w:name="_Toc184310286"/>
      <w:bookmarkEnd w:id="95"/>
      <w:bookmarkStart w:id="96" w:name="_Toc184314478"/>
      <w:bookmarkEnd w:id="96"/>
      <w:bookmarkStart w:id="97" w:name="_Toc184314458"/>
      <w:bookmarkEnd w:id="97"/>
      <w:bookmarkStart w:id="98" w:name="_Toc184312106"/>
      <w:bookmarkEnd w:id="98"/>
      <w:bookmarkStart w:id="99" w:name="_Toc184313301"/>
      <w:bookmarkEnd w:id="99"/>
      <w:bookmarkStart w:id="100" w:name="_Toc184312090"/>
      <w:bookmarkEnd w:id="100"/>
      <w:bookmarkStart w:id="101" w:name="_Toc184308046"/>
      <w:bookmarkEnd w:id="101"/>
      <w:bookmarkStart w:id="102" w:name="_Toc184308039"/>
      <w:bookmarkEnd w:id="102"/>
      <w:bookmarkStart w:id="103" w:name="_Toc184312111"/>
      <w:bookmarkEnd w:id="103"/>
      <w:bookmarkStart w:id="104" w:name="_Toc184312071"/>
      <w:bookmarkEnd w:id="104"/>
      <w:bookmarkStart w:id="105" w:name="_Toc184313267"/>
      <w:bookmarkEnd w:id="105"/>
      <w:bookmarkStart w:id="106" w:name="_Toc184312092"/>
      <w:bookmarkEnd w:id="106"/>
      <w:bookmarkStart w:id="107" w:name="_Toc184314442"/>
      <w:bookmarkEnd w:id="107"/>
      <w:bookmarkStart w:id="108" w:name="_Toc184312104"/>
      <w:bookmarkEnd w:id="108"/>
      <w:bookmarkStart w:id="109" w:name="_Toc184313299"/>
      <w:bookmarkEnd w:id="109"/>
      <w:bookmarkStart w:id="110" w:name="_Toc184313310"/>
      <w:bookmarkEnd w:id="110"/>
      <w:bookmarkStart w:id="111" w:name="_Toc184313271"/>
      <w:bookmarkEnd w:id="111"/>
      <w:bookmarkStart w:id="112" w:name="_Toc184310299"/>
      <w:bookmarkEnd w:id="112"/>
      <w:bookmarkStart w:id="113" w:name="_Toc184310310"/>
      <w:bookmarkEnd w:id="113"/>
      <w:bookmarkStart w:id="114" w:name="_Toc184314456"/>
      <w:bookmarkEnd w:id="114"/>
      <w:bookmarkStart w:id="115" w:name="_Toc184312122"/>
      <w:bookmarkEnd w:id="115"/>
      <w:bookmarkStart w:id="116" w:name="_Toc184310292"/>
      <w:bookmarkEnd w:id="116"/>
      <w:bookmarkStart w:id="117" w:name="_Toc184310323"/>
      <w:bookmarkEnd w:id="117"/>
      <w:bookmarkStart w:id="118" w:name="_Toc184310295"/>
      <w:bookmarkEnd w:id="118"/>
      <w:bookmarkStart w:id="119" w:name="_Toc184310305"/>
      <w:bookmarkEnd w:id="119"/>
      <w:bookmarkStart w:id="120" w:name="_Toc184314472"/>
      <w:bookmarkEnd w:id="120"/>
      <w:bookmarkStart w:id="121" w:name="_Toc184313238"/>
      <w:bookmarkEnd w:id="121"/>
      <w:bookmarkStart w:id="122" w:name="_Toc184313275"/>
      <w:bookmarkEnd w:id="122"/>
      <w:bookmarkStart w:id="123" w:name="_Toc184308069"/>
      <w:bookmarkEnd w:id="123"/>
      <w:bookmarkStart w:id="124" w:name="_Toc184314452"/>
      <w:bookmarkEnd w:id="124"/>
      <w:bookmarkStart w:id="125" w:name="_Toc184314471"/>
      <w:bookmarkEnd w:id="125"/>
      <w:bookmarkStart w:id="126" w:name="_Toc184308065"/>
      <w:bookmarkEnd w:id="126"/>
      <w:bookmarkStart w:id="127" w:name="_Toc184312101"/>
      <w:bookmarkEnd w:id="127"/>
      <w:bookmarkStart w:id="128" w:name="_Toc184314455"/>
      <w:bookmarkEnd w:id="128"/>
      <w:bookmarkStart w:id="129" w:name="_Toc184310331"/>
      <w:bookmarkEnd w:id="129"/>
      <w:bookmarkStart w:id="130" w:name="_Toc184308091"/>
      <w:bookmarkEnd w:id="130"/>
      <w:bookmarkStart w:id="131" w:name="_Toc184310320"/>
      <w:bookmarkEnd w:id="131"/>
      <w:bookmarkStart w:id="132" w:name="_Toc184310329"/>
      <w:bookmarkEnd w:id="132"/>
      <w:bookmarkStart w:id="133" w:name="_Toc184314443"/>
      <w:bookmarkEnd w:id="133"/>
      <w:bookmarkStart w:id="134" w:name="_Toc184312116"/>
      <w:bookmarkEnd w:id="134"/>
      <w:bookmarkStart w:id="135" w:name="_Toc184308087"/>
      <w:bookmarkEnd w:id="135"/>
      <w:bookmarkStart w:id="136" w:name="_Toc184314474"/>
      <w:bookmarkEnd w:id="136"/>
      <w:bookmarkStart w:id="137" w:name="_Toc184308090"/>
      <w:bookmarkEnd w:id="137"/>
      <w:bookmarkStart w:id="138" w:name="_Toc184313283"/>
      <w:bookmarkEnd w:id="138"/>
      <w:bookmarkStart w:id="139" w:name="_Toc184308045"/>
      <w:bookmarkEnd w:id="139"/>
      <w:bookmarkStart w:id="140" w:name="_Toc184312094"/>
      <w:bookmarkEnd w:id="140"/>
      <w:bookmarkStart w:id="141" w:name="_Toc184310303"/>
      <w:bookmarkEnd w:id="141"/>
      <w:bookmarkStart w:id="142" w:name="_Toc184310283"/>
      <w:bookmarkEnd w:id="142"/>
      <w:bookmarkStart w:id="143" w:name="_Toc184308071"/>
      <w:bookmarkEnd w:id="143"/>
      <w:bookmarkStart w:id="144" w:name="_Toc184308066"/>
      <w:bookmarkEnd w:id="144"/>
      <w:bookmarkStart w:id="145" w:name="_Toc184310343"/>
      <w:bookmarkEnd w:id="145"/>
      <w:bookmarkStart w:id="146" w:name="_Toc184312125"/>
      <w:bookmarkEnd w:id="146"/>
      <w:bookmarkStart w:id="147" w:name="_Toc184308061"/>
      <w:bookmarkEnd w:id="147"/>
      <w:bookmarkStart w:id="148" w:name="_Toc184313284"/>
      <w:bookmarkEnd w:id="148"/>
      <w:bookmarkStart w:id="149" w:name="_Toc184314424"/>
      <w:bookmarkEnd w:id="149"/>
      <w:bookmarkStart w:id="150" w:name="_Toc184313257"/>
      <w:bookmarkEnd w:id="150"/>
      <w:bookmarkStart w:id="151" w:name="_Toc184312086"/>
      <w:bookmarkEnd w:id="151"/>
      <w:bookmarkStart w:id="152" w:name="_Toc184308077"/>
      <w:bookmarkEnd w:id="152"/>
      <w:bookmarkStart w:id="153" w:name="_Toc184313242"/>
      <w:bookmarkEnd w:id="153"/>
      <w:bookmarkStart w:id="154" w:name="_Toc184312070"/>
      <w:bookmarkEnd w:id="154"/>
      <w:bookmarkStart w:id="155" w:name="_Toc184308075"/>
      <w:bookmarkEnd w:id="155"/>
      <w:bookmarkStart w:id="156" w:name="_Toc184314462"/>
      <w:bookmarkEnd w:id="156"/>
      <w:bookmarkStart w:id="157" w:name="_Toc184313276"/>
      <w:bookmarkEnd w:id="157"/>
      <w:bookmarkStart w:id="158" w:name="_Toc184314454"/>
      <w:bookmarkEnd w:id="158"/>
      <w:bookmarkStart w:id="159" w:name="_Toc184308093"/>
      <w:bookmarkEnd w:id="159"/>
      <w:bookmarkStart w:id="160" w:name="_Toc184313239"/>
      <w:bookmarkEnd w:id="160"/>
      <w:bookmarkStart w:id="161" w:name="_Toc184312114"/>
      <w:bookmarkEnd w:id="161"/>
      <w:bookmarkStart w:id="162" w:name="_Toc184314457"/>
      <w:bookmarkEnd w:id="162"/>
      <w:bookmarkStart w:id="163" w:name="_Toc184312078"/>
      <w:bookmarkEnd w:id="163"/>
      <w:bookmarkStart w:id="164" w:name="_Toc184313286"/>
      <w:bookmarkEnd w:id="164"/>
      <w:bookmarkStart w:id="165" w:name="_Toc184310300"/>
      <w:bookmarkEnd w:id="165"/>
      <w:bookmarkStart w:id="166" w:name="_Toc184314426"/>
      <w:bookmarkEnd w:id="166"/>
      <w:bookmarkStart w:id="167" w:name="_Toc184308047"/>
      <w:bookmarkEnd w:id="167"/>
      <w:bookmarkStart w:id="168" w:name="_Toc184312115"/>
      <w:bookmarkEnd w:id="168"/>
      <w:bookmarkStart w:id="169" w:name="_Toc184310308"/>
      <w:bookmarkEnd w:id="169"/>
      <w:bookmarkStart w:id="170" w:name="_Toc184312113"/>
      <w:bookmarkEnd w:id="170"/>
      <w:bookmarkStart w:id="171" w:name="_Toc184310274"/>
      <w:bookmarkEnd w:id="171"/>
      <w:bookmarkStart w:id="172" w:name="_Toc184310275"/>
      <w:bookmarkEnd w:id="172"/>
      <w:bookmarkStart w:id="173" w:name="_Toc184312139"/>
      <w:bookmarkEnd w:id="173"/>
      <w:bookmarkStart w:id="174" w:name="_Toc184310288"/>
      <w:bookmarkEnd w:id="174"/>
      <w:bookmarkStart w:id="175" w:name="_Toc184310335"/>
      <w:bookmarkEnd w:id="175"/>
      <w:bookmarkStart w:id="176" w:name="_Toc184313288"/>
      <w:bookmarkEnd w:id="176"/>
      <w:bookmarkStart w:id="177" w:name="_Toc184312074"/>
      <w:bookmarkEnd w:id="177"/>
      <w:bookmarkStart w:id="178" w:name="_Toc184310277"/>
      <w:bookmarkEnd w:id="178"/>
      <w:bookmarkStart w:id="179" w:name="_Toc184314437"/>
      <w:bookmarkEnd w:id="179"/>
      <w:bookmarkStart w:id="180" w:name="_Toc184313294"/>
      <w:bookmarkEnd w:id="180"/>
      <w:bookmarkStart w:id="181" w:name="_Toc184314479"/>
      <w:bookmarkEnd w:id="181"/>
      <w:bookmarkStart w:id="182" w:name="_Toc184312119"/>
      <w:bookmarkEnd w:id="182"/>
      <w:bookmarkStart w:id="183" w:name="_Toc184310313"/>
      <w:bookmarkEnd w:id="183"/>
      <w:bookmarkStart w:id="184" w:name="_Toc184310324"/>
      <w:bookmarkEnd w:id="184"/>
      <w:bookmarkStart w:id="185" w:name="_Toc184312088"/>
      <w:bookmarkEnd w:id="185"/>
      <w:bookmarkStart w:id="186" w:name="_Toc184310338"/>
      <w:bookmarkEnd w:id="186"/>
      <w:bookmarkStart w:id="187" w:name="_Toc184313282"/>
      <w:bookmarkEnd w:id="187"/>
      <w:bookmarkStart w:id="188" w:name="_Toc184314432"/>
      <w:bookmarkEnd w:id="188"/>
      <w:bookmarkStart w:id="189" w:name="_Toc184310302"/>
      <w:bookmarkEnd w:id="189"/>
      <w:bookmarkStart w:id="190" w:name="_Toc184313254"/>
      <w:bookmarkEnd w:id="190"/>
      <w:bookmarkStart w:id="191" w:name="_Toc184313289"/>
      <w:bookmarkEnd w:id="191"/>
      <w:bookmarkStart w:id="192" w:name="_Toc184308099"/>
      <w:bookmarkEnd w:id="192"/>
      <w:bookmarkStart w:id="193" w:name="_Toc184308072"/>
      <w:bookmarkEnd w:id="193"/>
      <w:bookmarkStart w:id="194" w:name="_Toc184314470"/>
      <w:bookmarkEnd w:id="194"/>
      <w:bookmarkStart w:id="195" w:name="_Toc184314465"/>
      <w:bookmarkEnd w:id="195"/>
      <w:bookmarkStart w:id="196" w:name="_Toc184312112"/>
      <w:bookmarkEnd w:id="196"/>
      <w:bookmarkStart w:id="197" w:name="_Toc184314463"/>
      <w:bookmarkEnd w:id="197"/>
      <w:bookmarkStart w:id="198" w:name="_Toc184310294"/>
      <w:bookmarkEnd w:id="198"/>
      <w:bookmarkStart w:id="199" w:name="_Toc184308084"/>
      <w:bookmarkEnd w:id="199"/>
      <w:bookmarkStart w:id="200" w:name="_Toc184312091"/>
      <w:bookmarkEnd w:id="200"/>
      <w:bookmarkStart w:id="201" w:name="_Toc184310342"/>
      <w:bookmarkEnd w:id="201"/>
      <w:bookmarkStart w:id="202" w:name="_Toc184314473"/>
      <w:bookmarkEnd w:id="202"/>
      <w:bookmarkStart w:id="203" w:name="_Toc184314413"/>
      <w:bookmarkEnd w:id="203"/>
      <w:bookmarkStart w:id="204" w:name="_Toc184308048"/>
      <w:bookmarkEnd w:id="204"/>
      <w:bookmarkStart w:id="205" w:name="_Toc184312082"/>
      <w:bookmarkEnd w:id="205"/>
      <w:bookmarkStart w:id="206" w:name="_Toc184313274"/>
      <w:bookmarkEnd w:id="206"/>
      <w:bookmarkStart w:id="207" w:name="_Toc184312105"/>
      <w:bookmarkEnd w:id="207"/>
      <w:bookmarkStart w:id="208" w:name="_Toc184313245"/>
      <w:bookmarkEnd w:id="208"/>
      <w:bookmarkStart w:id="209" w:name="_Toc184314460"/>
      <w:bookmarkEnd w:id="209"/>
      <w:bookmarkStart w:id="210" w:name="_Toc184308095"/>
      <w:bookmarkEnd w:id="210"/>
      <w:bookmarkStart w:id="211" w:name="_Toc184308108"/>
      <w:bookmarkEnd w:id="211"/>
      <w:bookmarkStart w:id="212" w:name="_Toc184308050"/>
      <w:bookmarkEnd w:id="212"/>
      <w:bookmarkStart w:id="213" w:name="_Toc184310285"/>
      <w:bookmarkEnd w:id="213"/>
      <w:bookmarkStart w:id="214" w:name="_Toc184314469"/>
      <w:bookmarkEnd w:id="214"/>
      <w:bookmarkStart w:id="215" w:name="_Toc184310328"/>
      <w:bookmarkEnd w:id="215"/>
      <w:bookmarkStart w:id="216" w:name="_Toc184313307"/>
      <w:bookmarkEnd w:id="216"/>
      <w:bookmarkStart w:id="217" w:name="_Toc184314451"/>
      <w:bookmarkEnd w:id="217"/>
      <w:bookmarkStart w:id="218" w:name="_Toc184310318"/>
      <w:bookmarkEnd w:id="218"/>
      <w:bookmarkStart w:id="219" w:name="_Toc184313280"/>
      <w:bookmarkEnd w:id="219"/>
      <w:bookmarkStart w:id="220" w:name="_Toc184308103"/>
      <w:bookmarkEnd w:id="220"/>
      <w:bookmarkStart w:id="221" w:name="_Toc184314434"/>
      <w:bookmarkEnd w:id="221"/>
      <w:bookmarkStart w:id="222" w:name="_Toc184313240"/>
      <w:bookmarkEnd w:id="222"/>
      <w:bookmarkStart w:id="223" w:name="_Toc184314444"/>
      <w:bookmarkEnd w:id="223"/>
      <w:bookmarkStart w:id="224" w:name="_Toc184310309"/>
      <w:bookmarkEnd w:id="224"/>
      <w:bookmarkStart w:id="225" w:name="_Toc184313260"/>
      <w:bookmarkEnd w:id="225"/>
      <w:bookmarkStart w:id="226" w:name="_Toc184308062"/>
      <w:bookmarkEnd w:id="226"/>
      <w:bookmarkStart w:id="227" w:name="_Toc184310312"/>
      <w:bookmarkEnd w:id="227"/>
      <w:bookmarkStart w:id="228" w:name="_Toc184312135"/>
      <w:bookmarkEnd w:id="228"/>
      <w:bookmarkStart w:id="229" w:name="_Toc184314410"/>
      <w:bookmarkEnd w:id="229"/>
      <w:bookmarkStart w:id="230" w:name="_Toc184314418"/>
      <w:bookmarkEnd w:id="230"/>
      <w:bookmarkStart w:id="231" w:name="_Toc184308096"/>
      <w:bookmarkEnd w:id="231"/>
      <w:bookmarkStart w:id="232" w:name="_Toc184313303"/>
      <w:bookmarkEnd w:id="232"/>
      <w:bookmarkStart w:id="233" w:name="_Toc184312067"/>
      <w:bookmarkEnd w:id="233"/>
      <w:bookmarkStart w:id="234" w:name="_Toc184312121"/>
      <w:bookmarkEnd w:id="234"/>
      <w:bookmarkStart w:id="235" w:name="_Toc184310280"/>
      <w:bookmarkEnd w:id="235"/>
      <w:bookmarkStart w:id="236" w:name="_Toc184312087"/>
      <w:bookmarkEnd w:id="236"/>
      <w:bookmarkStart w:id="237" w:name="_Toc184308089"/>
      <w:bookmarkEnd w:id="237"/>
      <w:bookmarkStart w:id="238" w:name="_Toc184310297"/>
      <w:bookmarkEnd w:id="238"/>
      <w:bookmarkStart w:id="239" w:name="_Toc184313297"/>
      <w:bookmarkEnd w:id="239"/>
      <w:bookmarkStart w:id="240" w:name="_Toc184313263"/>
      <w:bookmarkEnd w:id="240"/>
      <w:bookmarkStart w:id="241" w:name="_Toc184308080"/>
      <w:bookmarkEnd w:id="241"/>
      <w:bookmarkStart w:id="242" w:name="_Toc184308040"/>
      <w:bookmarkEnd w:id="242"/>
      <w:bookmarkStart w:id="243" w:name="_Toc184313249"/>
      <w:bookmarkEnd w:id="243"/>
      <w:bookmarkStart w:id="244" w:name="_Toc184313266"/>
      <w:bookmarkEnd w:id="244"/>
      <w:bookmarkStart w:id="245" w:name="_Toc184313300"/>
      <w:bookmarkEnd w:id="245"/>
      <w:bookmarkStart w:id="246" w:name="_Toc184308053"/>
      <w:bookmarkEnd w:id="246"/>
      <w:bookmarkStart w:id="247" w:name="_Toc184314477"/>
      <w:bookmarkEnd w:id="247"/>
      <w:bookmarkStart w:id="248" w:name="_Toc184308083"/>
      <w:bookmarkEnd w:id="248"/>
      <w:bookmarkStart w:id="249" w:name="_Toc184310281"/>
      <w:bookmarkEnd w:id="249"/>
      <w:bookmarkStart w:id="250" w:name="_Toc184308056"/>
      <w:bookmarkEnd w:id="250"/>
      <w:bookmarkStart w:id="251" w:name="_Toc184313251"/>
      <w:bookmarkEnd w:id="251"/>
      <w:bookmarkStart w:id="252" w:name="_Toc184310282"/>
      <w:bookmarkEnd w:id="252"/>
      <w:bookmarkStart w:id="253" w:name="_Toc184312089"/>
      <w:bookmarkEnd w:id="253"/>
      <w:bookmarkStart w:id="254" w:name="_Toc184313265"/>
      <w:bookmarkEnd w:id="254"/>
      <w:bookmarkStart w:id="255" w:name="_Toc184310326"/>
      <w:bookmarkEnd w:id="255"/>
      <w:bookmarkStart w:id="256" w:name="_Toc184314436"/>
      <w:bookmarkEnd w:id="256"/>
      <w:bookmarkStart w:id="257" w:name="_Toc184310317"/>
      <w:bookmarkEnd w:id="257"/>
      <w:bookmarkStart w:id="258" w:name="_Toc184314428"/>
      <w:bookmarkEnd w:id="258"/>
      <w:bookmarkStart w:id="259" w:name="_Toc184312102"/>
      <w:bookmarkEnd w:id="259"/>
      <w:bookmarkStart w:id="260" w:name="_Toc184308060"/>
      <w:bookmarkEnd w:id="260"/>
      <w:bookmarkStart w:id="261" w:name="_Toc184308041"/>
      <w:bookmarkEnd w:id="261"/>
      <w:bookmarkStart w:id="262" w:name="_Toc184314416"/>
      <w:bookmarkEnd w:id="262"/>
      <w:bookmarkStart w:id="263" w:name="_Toc184313279"/>
      <w:bookmarkEnd w:id="263"/>
      <w:bookmarkStart w:id="264" w:name="_Toc184313308"/>
      <w:bookmarkEnd w:id="264"/>
      <w:bookmarkStart w:id="265" w:name="_Toc184312084"/>
      <w:bookmarkEnd w:id="265"/>
      <w:bookmarkStart w:id="266" w:name="_Toc184312124"/>
      <w:bookmarkEnd w:id="266"/>
      <w:bookmarkStart w:id="267" w:name="_Toc184312136"/>
      <w:bookmarkEnd w:id="267"/>
      <w:bookmarkStart w:id="268" w:name="_Toc184308052"/>
      <w:bookmarkEnd w:id="268"/>
      <w:bookmarkStart w:id="269" w:name="_Toc184308073"/>
      <w:bookmarkEnd w:id="269"/>
      <w:bookmarkStart w:id="270" w:name="_Toc184308057"/>
      <w:bookmarkEnd w:id="270"/>
      <w:bookmarkStart w:id="271" w:name="_Toc184310325"/>
      <w:bookmarkEnd w:id="271"/>
      <w:bookmarkStart w:id="272" w:name="_Toc184312077"/>
      <w:bookmarkEnd w:id="272"/>
      <w:bookmarkStart w:id="273" w:name="_Toc184314480"/>
      <w:bookmarkEnd w:id="273"/>
      <w:bookmarkStart w:id="274" w:name="_Toc184310298"/>
      <w:bookmarkEnd w:id="274"/>
      <w:bookmarkStart w:id="275" w:name="_Toc184314448"/>
      <w:bookmarkEnd w:id="275"/>
      <w:bookmarkStart w:id="276" w:name="_Toc184308037"/>
      <w:bookmarkEnd w:id="276"/>
      <w:bookmarkStart w:id="277" w:name="_Toc184308082"/>
      <w:bookmarkEnd w:id="277"/>
      <w:bookmarkStart w:id="278" w:name="_Toc184314446"/>
      <w:bookmarkEnd w:id="278"/>
      <w:bookmarkStart w:id="279" w:name="_Toc184310284"/>
      <w:bookmarkEnd w:id="279"/>
      <w:bookmarkStart w:id="280" w:name="_Toc184313304"/>
      <w:bookmarkEnd w:id="280"/>
      <w:bookmarkStart w:id="281" w:name="_Toc184314441"/>
      <w:bookmarkEnd w:id="281"/>
      <w:bookmarkStart w:id="282" w:name="_Toc184314475"/>
      <w:bookmarkEnd w:id="282"/>
      <w:bookmarkStart w:id="283" w:name="_Toc184312127"/>
      <w:bookmarkEnd w:id="283"/>
      <w:bookmarkStart w:id="284" w:name="_Toc184313243"/>
      <w:bookmarkEnd w:id="284"/>
      <w:bookmarkStart w:id="285" w:name="_Toc184312080"/>
      <w:bookmarkEnd w:id="285"/>
      <w:bookmarkStart w:id="286" w:name="_Toc184310273"/>
      <w:bookmarkEnd w:id="286"/>
      <w:bookmarkStart w:id="287" w:name="_Toc184308098"/>
      <w:bookmarkEnd w:id="287"/>
      <w:bookmarkStart w:id="288" w:name="_Toc184308054"/>
      <w:bookmarkEnd w:id="288"/>
      <w:bookmarkStart w:id="289" w:name="_Toc184312083"/>
      <w:bookmarkEnd w:id="289"/>
      <w:bookmarkStart w:id="290" w:name="_Toc184310341"/>
      <w:bookmarkEnd w:id="290"/>
      <w:bookmarkStart w:id="291" w:name="_Toc184313293"/>
      <w:bookmarkEnd w:id="291"/>
      <w:bookmarkStart w:id="292" w:name="_Toc184308064"/>
      <w:bookmarkEnd w:id="292"/>
      <w:bookmarkStart w:id="293" w:name="_Toc184308094"/>
      <w:bookmarkEnd w:id="293"/>
      <w:bookmarkStart w:id="294" w:name="_Toc184312129"/>
      <w:bookmarkEnd w:id="294"/>
      <w:bookmarkStart w:id="295" w:name="_Toc184313281"/>
      <w:bookmarkEnd w:id="295"/>
      <w:bookmarkStart w:id="296" w:name="_Toc184310339"/>
      <w:bookmarkEnd w:id="296"/>
      <w:bookmarkStart w:id="297" w:name="_Toc184308101"/>
      <w:bookmarkEnd w:id="297"/>
      <w:bookmarkStart w:id="298" w:name="_Toc184308059"/>
      <w:bookmarkEnd w:id="298"/>
      <w:bookmarkStart w:id="299" w:name="_Toc184313295"/>
      <w:bookmarkEnd w:id="299"/>
      <w:bookmarkStart w:id="300" w:name="_Toc184314459"/>
      <w:bookmarkEnd w:id="300"/>
      <w:bookmarkStart w:id="301" w:name="_Toc184312130"/>
      <w:bookmarkEnd w:id="301"/>
      <w:bookmarkStart w:id="302" w:name="_Toc184313246"/>
      <w:bookmarkEnd w:id="302"/>
      <w:bookmarkStart w:id="303" w:name="_Toc184312138"/>
      <w:bookmarkEnd w:id="303"/>
      <w:bookmarkStart w:id="304" w:name="_Toc184314414"/>
      <w:bookmarkEnd w:id="304"/>
      <w:bookmarkStart w:id="305" w:name="_Toc184314419"/>
      <w:bookmarkEnd w:id="305"/>
      <w:bookmarkStart w:id="306" w:name="_Toc184310322"/>
      <w:bookmarkEnd w:id="306"/>
      <w:bookmarkStart w:id="307" w:name="_Toc184314453"/>
      <w:bookmarkEnd w:id="307"/>
      <w:bookmarkStart w:id="308" w:name="_Toc184312072"/>
      <w:bookmarkEnd w:id="308"/>
      <w:bookmarkStart w:id="309" w:name="_Toc184310319"/>
      <w:bookmarkEnd w:id="309"/>
      <w:bookmarkStart w:id="310" w:name="_Toc184313244"/>
      <w:bookmarkEnd w:id="310"/>
      <w:bookmarkStart w:id="311" w:name="_Toc184308036"/>
      <w:bookmarkEnd w:id="311"/>
      <w:bookmarkStart w:id="312" w:name="_Toc184313259"/>
      <w:bookmarkEnd w:id="312"/>
      <w:bookmarkStart w:id="313" w:name="_Toc184312103"/>
      <w:bookmarkEnd w:id="313"/>
      <w:bookmarkStart w:id="314" w:name="_Toc184312076"/>
      <w:bookmarkEnd w:id="314"/>
      <w:bookmarkStart w:id="315" w:name="_Toc184314415"/>
      <w:bookmarkEnd w:id="315"/>
      <w:bookmarkStart w:id="316" w:name="_Toc184312120"/>
      <w:bookmarkEnd w:id="316"/>
      <w:bookmarkStart w:id="317" w:name="_Toc184312107"/>
      <w:bookmarkEnd w:id="317"/>
      <w:bookmarkStart w:id="318" w:name="_Toc184308042"/>
      <w:bookmarkEnd w:id="318"/>
      <w:bookmarkStart w:id="319" w:name="_Toc184310334"/>
      <w:bookmarkEnd w:id="319"/>
      <w:bookmarkStart w:id="320" w:name="_Toc184308070"/>
      <w:bookmarkEnd w:id="320"/>
      <w:bookmarkStart w:id="321" w:name="_Toc184314482"/>
      <w:bookmarkEnd w:id="321"/>
      <w:bookmarkStart w:id="322" w:name="_Toc184313309"/>
      <w:bookmarkEnd w:id="322"/>
      <w:bookmarkStart w:id="323" w:name="_Toc184314445"/>
      <w:bookmarkEnd w:id="323"/>
      <w:bookmarkStart w:id="324" w:name="_Toc184308078"/>
      <w:bookmarkEnd w:id="324"/>
      <w:bookmarkStart w:id="325" w:name="_Toc184308074"/>
      <w:bookmarkEnd w:id="325"/>
      <w:bookmarkStart w:id="326" w:name="_Toc184310332"/>
      <w:bookmarkEnd w:id="326"/>
      <w:bookmarkStart w:id="327" w:name="_Toc184314433"/>
      <w:bookmarkEnd w:id="327"/>
      <w:bookmarkStart w:id="328" w:name="_Toc184313272"/>
      <w:bookmarkEnd w:id="328"/>
      <w:bookmarkStart w:id="329" w:name="_Toc184308105"/>
      <w:bookmarkEnd w:id="329"/>
      <w:bookmarkStart w:id="330" w:name="_Toc184310306"/>
      <w:bookmarkEnd w:id="330"/>
      <w:bookmarkStart w:id="331" w:name="_Toc184312108"/>
      <w:bookmarkEnd w:id="331"/>
      <w:bookmarkStart w:id="332" w:name="_Toc184312100"/>
      <w:bookmarkEnd w:id="332"/>
      <w:bookmarkStart w:id="333" w:name="_Toc184310276"/>
      <w:bookmarkEnd w:id="333"/>
      <w:bookmarkStart w:id="334" w:name="_Toc184308100"/>
      <w:bookmarkEnd w:id="334"/>
      <w:bookmarkStart w:id="335" w:name="_Toc184308055"/>
      <w:bookmarkEnd w:id="335"/>
      <w:bookmarkStart w:id="336" w:name="_Toc184314467"/>
      <w:bookmarkEnd w:id="336"/>
      <w:bookmarkStart w:id="337" w:name="_Toc184310278"/>
      <w:bookmarkEnd w:id="337"/>
      <w:bookmarkStart w:id="338" w:name="_Toc184308063"/>
      <w:bookmarkEnd w:id="338"/>
      <w:bookmarkStart w:id="339" w:name="_Toc184314464"/>
      <w:bookmarkEnd w:id="339"/>
      <w:bookmarkStart w:id="340" w:name="_Toc184308097"/>
      <w:bookmarkEnd w:id="340"/>
      <w:bookmarkStart w:id="341" w:name="_Toc184310344"/>
      <w:bookmarkEnd w:id="341"/>
      <w:bookmarkStart w:id="342" w:name="_Toc184313302"/>
      <w:bookmarkEnd w:id="342"/>
      <w:bookmarkStart w:id="343" w:name="_Toc184313256"/>
      <w:bookmarkEnd w:id="343"/>
      <w:bookmarkStart w:id="344" w:name="_Toc184314425"/>
      <w:bookmarkEnd w:id="344"/>
      <w:bookmarkStart w:id="345" w:name="_Toc184313258"/>
      <w:bookmarkEnd w:id="345"/>
      <w:bookmarkStart w:id="346" w:name="_Toc184313290"/>
      <w:bookmarkEnd w:id="346"/>
      <w:bookmarkStart w:id="347" w:name="_Toc184308088"/>
      <w:bookmarkEnd w:id="347"/>
      <w:bookmarkStart w:id="348" w:name="_Toc184310327"/>
      <w:bookmarkEnd w:id="348"/>
      <w:bookmarkStart w:id="349" w:name="_Toc184312073"/>
      <w:bookmarkEnd w:id="349"/>
      <w:bookmarkStart w:id="350" w:name="_Toc184314481"/>
      <w:bookmarkEnd w:id="350"/>
      <w:bookmarkStart w:id="351" w:name="_Toc184310279"/>
      <w:bookmarkEnd w:id="351"/>
      <w:bookmarkStart w:id="352" w:name="_Toc184313262"/>
      <w:bookmarkEnd w:id="352"/>
      <w:bookmarkStart w:id="353" w:name="_Toc184313247"/>
      <w:bookmarkEnd w:id="353"/>
      <w:bookmarkStart w:id="354" w:name="_Toc184312093"/>
      <w:bookmarkEnd w:id="354"/>
      <w:bookmarkStart w:id="355" w:name="_Toc184308102"/>
      <w:bookmarkEnd w:id="355"/>
      <w:bookmarkStart w:id="356" w:name="_Toc184308043"/>
      <w:bookmarkEnd w:id="356"/>
      <w:bookmarkStart w:id="357" w:name="_Toc184313268"/>
      <w:bookmarkEnd w:id="357"/>
      <w:bookmarkStart w:id="358" w:name="_Toc184313287"/>
      <w:bookmarkEnd w:id="358"/>
      <w:bookmarkStart w:id="359" w:name="_Toc184310293"/>
      <w:bookmarkEnd w:id="359"/>
      <w:bookmarkStart w:id="360" w:name="_Toc184313241"/>
      <w:bookmarkEnd w:id="360"/>
      <w:bookmarkStart w:id="361" w:name="_Toc184313291"/>
      <w:bookmarkEnd w:id="361"/>
      <w:bookmarkStart w:id="362" w:name="_Toc184312096"/>
      <w:bookmarkEnd w:id="362"/>
      <w:bookmarkStart w:id="363" w:name="_Toc184313250"/>
      <w:bookmarkEnd w:id="363"/>
      <w:bookmarkStart w:id="364" w:name="_Toc184312085"/>
      <w:bookmarkEnd w:id="364"/>
      <w:bookmarkStart w:id="365" w:name="_Toc184314476"/>
      <w:bookmarkEnd w:id="365"/>
      <w:bookmarkStart w:id="366" w:name="_Toc184313298"/>
      <w:bookmarkEnd w:id="366"/>
      <w:bookmarkStart w:id="367" w:name="_Toc184313270"/>
      <w:bookmarkEnd w:id="367"/>
      <w:bookmarkStart w:id="368" w:name="_Toc184314412"/>
      <w:bookmarkEnd w:id="368"/>
      <w:bookmarkStart w:id="369" w:name="_Toc184312123"/>
      <w:bookmarkEnd w:id="369"/>
      <w:bookmarkStart w:id="370" w:name="_Toc184313277"/>
      <w:bookmarkEnd w:id="370"/>
      <w:bookmarkStart w:id="371" w:name="_Toc184314450"/>
      <w:bookmarkEnd w:id="371"/>
      <w:bookmarkStart w:id="372" w:name="_Toc184314429"/>
      <w:bookmarkEnd w:id="372"/>
      <w:bookmarkStart w:id="373" w:name="_Toc184310340"/>
      <w:bookmarkEnd w:id="373"/>
      <w:bookmarkStart w:id="374" w:name="_Toc184312068"/>
      <w:bookmarkEnd w:id="374"/>
      <w:bookmarkStart w:id="375" w:name="_Toc184308044"/>
      <w:bookmarkEnd w:id="375"/>
      <w:bookmarkStart w:id="376" w:name="_Toc184310287"/>
      <w:bookmarkEnd w:id="376"/>
      <w:bookmarkStart w:id="377" w:name="_Toc184314430"/>
      <w:bookmarkEnd w:id="377"/>
      <w:bookmarkStart w:id="378" w:name="_Toc184312095"/>
      <w:bookmarkEnd w:id="378"/>
      <w:bookmarkStart w:id="379" w:name="_Toc184313296"/>
      <w:bookmarkEnd w:id="379"/>
      <w:bookmarkStart w:id="380" w:name="_Toc184314466"/>
      <w:bookmarkEnd w:id="380"/>
      <w:bookmarkStart w:id="381" w:name="_Toc184313252"/>
      <w:bookmarkEnd w:id="381"/>
      <w:bookmarkStart w:id="382" w:name="_Toc184312134"/>
      <w:bookmarkEnd w:id="382"/>
      <w:bookmarkStart w:id="383" w:name="_Toc184313269"/>
      <w:bookmarkEnd w:id="383"/>
      <w:bookmarkStart w:id="384" w:name="_Toc184310301"/>
      <w:bookmarkEnd w:id="384"/>
      <w:bookmarkStart w:id="385" w:name="_Toc184312137"/>
      <w:bookmarkEnd w:id="385"/>
      <w:bookmarkStart w:id="386" w:name="_Toc184310337"/>
      <w:bookmarkEnd w:id="386"/>
      <w:bookmarkStart w:id="387" w:name="_Toc184312098"/>
      <w:bookmarkEnd w:id="387"/>
      <w:bookmarkStart w:id="388" w:name="_Toc184312081"/>
      <w:bookmarkEnd w:id="388"/>
      <w:bookmarkStart w:id="389" w:name="_Toc184308049"/>
      <w:bookmarkEnd w:id="389"/>
      <w:bookmarkStart w:id="390" w:name="_Toc184312109"/>
      <w:bookmarkEnd w:id="390"/>
      <w:bookmarkStart w:id="391" w:name="_Toc184312133"/>
      <w:bookmarkEnd w:id="391"/>
      <w:bookmarkStart w:id="392" w:name="_Toc184312079"/>
      <w:bookmarkEnd w:id="392"/>
      <w:bookmarkStart w:id="393" w:name="_Toc184310321"/>
      <w:bookmarkEnd w:id="393"/>
      <w:r>
        <w:rPr>
          <w:rFonts w:hint="eastAsia" w:cs="仿宋" w:asciiTheme="majorEastAsia" w:hAnsiTheme="majorEastAsia" w:eastAsiaTheme="majorEastAsia"/>
          <w:b/>
          <w:sz w:val="36"/>
          <w:szCs w:val="36"/>
        </w:rPr>
        <w:t>评标办法</w:t>
      </w:r>
    </w:p>
    <w:p w14:paraId="337D9010">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评标办法前附表</w:t>
      </w:r>
    </w:p>
    <w:tbl>
      <w:tblPr>
        <w:tblStyle w:val="22"/>
        <w:tblpPr w:leftFromText="180" w:rightFromText="180" w:vertAnchor="text" w:horzAnchor="page" w:tblpX="1305" w:tblpY="294"/>
        <w:tblOverlap w:val="never"/>
        <w:tblW w:w="101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0"/>
        <w:gridCol w:w="1325"/>
        <w:gridCol w:w="8320"/>
      </w:tblGrid>
      <w:tr w14:paraId="427F3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510" w:type="dxa"/>
          </w:tcPr>
          <w:p w14:paraId="37B81C9B">
            <w:pPr>
              <w:rPr>
                <w:szCs w:val="22"/>
              </w:rPr>
            </w:pPr>
            <w:r>
              <w:rPr>
                <w:rFonts w:hint="eastAsia"/>
                <w:szCs w:val="22"/>
              </w:rPr>
              <w:t>序号</w:t>
            </w:r>
          </w:p>
        </w:tc>
        <w:tc>
          <w:tcPr>
            <w:tcW w:w="1325" w:type="dxa"/>
            <w:vAlign w:val="center"/>
          </w:tcPr>
          <w:p w14:paraId="03695741">
            <w:pPr>
              <w:jc w:val="left"/>
              <w:rPr>
                <w:szCs w:val="22"/>
              </w:rPr>
            </w:pPr>
            <w:r>
              <w:rPr>
                <w:rFonts w:hint="eastAsia"/>
                <w:szCs w:val="22"/>
              </w:rPr>
              <w:t>因素分值</w:t>
            </w:r>
          </w:p>
        </w:tc>
        <w:tc>
          <w:tcPr>
            <w:tcW w:w="8320" w:type="dxa"/>
            <w:vAlign w:val="center"/>
          </w:tcPr>
          <w:p w14:paraId="18D78A3C">
            <w:pPr>
              <w:jc w:val="center"/>
              <w:rPr>
                <w:szCs w:val="22"/>
              </w:rPr>
            </w:pPr>
            <w:r>
              <w:rPr>
                <w:rFonts w:hint="eastAsia"/>
                <w:szCs w:val="22"/>
              </w:rPr>
              <w:t>细项评审因素划分</w:t>
            </w:r>
          </w:p>
        </w:tc>
      </w:tr>
      <w:tr w14:paraId="44462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0155" w:type="dxa"/>
            <w:gridSpan w:val="3"/>
            <w:vAlign w:val="center"/>
          </w:tcPr>
          <w:p w14:paraId="43545154">
            <w:pPr>
              <w:widowControl/>
              <w:spacing w:line="360" w:lineRule="auto"/>
              <w:jc w:val="center"/>
              <w:rPr>
                <w:rFonts w:ascii="宋体" w:hAnsi="宋体" w:cs="宋体"/>
                <w:kern w:val="0"/>
                <w:szCs w:val="21"/>
              </w:rPr>
            </w:pPr>
            <w:r>
              <w:rPr>
                <w:rFonts w:hint="eastAsia" w:ascii="宋体" w:hAnsi="宋体" w:cs="宋体"/>
                <w:kern w:val="0"/>
                <w:szCs w:val="21"/>
              </w:rPr>
              <w:t>资信技术分（80分）</w:t>
            </w:r>
          </w:p>
        </w:tc>
      </w:tr>
      <w:tr w14:paraId="2A3F7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510" w:type="dxa"/>
            <w:vMerge w:val="restart"/>
            <w:vAlign w:val="center"/>
          </w:tcPr>
          <w:p w14:paraId="0F8FB87B">
            <w:pPr>
              <w:jc w:val="center"/>
              <w:rPr>
                <w:szCs w:val="22"/>
              </w:rPr>
            </w:pPr>
            <w:r>
              <w:rPr>
                <w:rFonts w:hint="eastAsia"/>
                <w:szCs w:val="22"/>
              </w:rPr>
              <w:t>资</w:t>
            </w:r>
          </w:p>
          <w:p w14:paraId="1334EB83">
            <w:pPr>
              <w:jc w:val="center"/>
              <w:rPr>
                <w:szCs w:val="22"/>
              </w:rPr>
            </w:pPr>
            <w:r>
              <w:rPr>
                <w:rFonts w:hint="eastAsia"/>
                <w:szCs w:val="22"/>
              </w:rPr>
              <w:t>信</w:t>
            </w:r>
          </w:p>
          <w:p w14:paraId="22C3A668">
            <w:pPr>
              <w:jc w:val="center"/>
              <w:rPr>
                <w:szCs w:val="22"/>
              </w:rPr>
            </w:pPr>
            <w:r>
              <w:rPr>
                <w:rFonts w:hint="eastAsia"/>
                <w:szCs w:val="22"/>
              </w:rPr>
              <w:t>技</w:t>
            </w:r>
          </w:p>
          <w:p w14:paraId="2B0DDE8B">
            <w:pPr>
              <w:jc w:val="center"/>
              <w:rPr>
                <w:szCs w:val="22"/>
              </w:rPr>
            </w:pPr>
            <w:r>
              <w:rPr>
                <w:rFonts w:hint="eastAsia"/>
                <w:szCs w:val="22"/>
              </w:rPr>
              <w:t>术</w:t>
            </w:r>
          </w:p>
          <w:p w14:paraId="081C3341">
            <w:pPr>
              <w:jc w:val="center"/>
              <w:rPr>
                <w:szCs w:val="22"/>
              </w:rPr>
            </w:pPr>
            <w:r>
              <w:rPr>
                <w:rFonts w:hint="eastAsia"/>
                <w:szCs w:val="22"/>
              </w:rPr>
              <w:t>80</w:t>
            </w:r>
          </w:p>
          <w:p w14:paraId="16C8173D">
            <w:pPr>
              <w:jc w:val="center"/>
              <w:rPr>
                <w:szCs w:val="22"/>
              </w:rPr>
            </w:pPr>
            <w:r>
              <w:rPr>
                <w:rFonts w:hint="eastAsia"/>
                <w:szCs w:val="22"/>
              </w:rPr>
              <w:t>分</w:t>
            </w:r>
          </w:p>
          <w:p w14:paraId="54FD9B03">
            <w:pPr>
              <w:pStyle w:val="4"/>
              <w:numPr>
                <w:ilvl w:val="0"/>
                <w:numId w:val="0"/>
              </w:numPr>
              <w:spacing w:before="120"/>
              <w:rPr>
                <w:color w:val="0000FF"/>
                <w:sz w:val="21"/>
                <w:szCs w:val="21"/>
              </w:rPr>
            </w:pPr>
          </w:p>
        </w:tc>
        <w:tc>
          <w:tcPr>
            <w:tcW w:w="1325" w:type="dxa"/>
            <w:vMerge w:val="restart"/>
            <w:vAlign w:val="center"/>
          </w:tcPr>
          <w:p w14:paraId="5C77A38D">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1、整体服务方案（</w:t>
            </w:r>
            <w:r>
              <w:rPr>
                <w:rFonts w:hint="eastAsia" w:ascii="宋体" w:hAnsi="宋体" w:eastAsia="宋体" w:cs="Times New Roman"/>
                <w:color w:val="auto"/>
                <w:sz w:val="21"/>
                <w:szCs w:val="21"/>
                <w:lang w:val="en-US" w:eastAsia="zh-CN"/>
              </w:rPr>
              <w:t>18</w:t>
            </w:r>
            <w:r>
              <w:rPr>
                <w:rFonts w:hint="eastAsia" w:ascii="宋体" w:hAnsi="宋体" w:eastAsia="宋体" w:cs="Times New Roman"/>
                <w:color w:val="auto"/>
                <w:sz w:val="21"/>
                <w:szCs w:val="21"/>
              </w:rPr>
              <w:t>分）</w:t>
            </w:r>
          </w:p>
        </w:tc>
        <w:tc>
          <w:tcPr>
            <w:tcW w:w="8320" w:type="dxa"/>
            <w:vAlign w:val="center"/>
          </w:tcPr>
          <w:p w14:paraId="5BFD969E">
            <w:pPr>
              <w:pStyle w:val="28"/>
              <w:ind w:firstLine="0" w:firstLineChars="0"/>
              <w:jc w:val="left"/>
              <w:rPr>
                <w:rFonts w:ascii="宋体" w:hAnsi="宋体" w:eastAsia="宋体"/>
                <w:sz w:val="21"/>
                <w:szCs w:val="21"/>
              </w:rPr>
            </w:pPr>
            <w:r>
              <w:rPr>
                <w:rFonts w:hint="eastAsia" w:ascii="宋体" w:hAnsi="宋体" w:eastAsia="宋体"/>
                <w:sz w:val="21"/>
                <w:szCs w:val="21"/>
              </w:rPr>
              <w:t>1、提供</w:t>
            </w:r>
            <w:r>
              <w:rPr>
                <w:rFonts w:hint="eastAsia" w:ascii="宋体" w:hAnsi="宋体" w:eastAsia="宋体"/>
                <w:sz w:val="21"/>
                <w:szCs w:val="21"/>
                <w:lang w:val="en-US" w:eastAsia="zh-CN"/>
              </w:rPr>
              <w:t>整体</w:t>
            </w:r>
            <w:r>
              <w:rPr>
                <w:rFonts w:hint="eastAsia" w:ascii="宋体" w:hAnsi="宋体" w:eastAsia="宋体"/>
                <w:sz w:val="21"/>
                <w:szCs w:val="21"/>
              </w:rPr>
              <w:t>服务方案的得2分</w:t>
            </w:r>
          </w:p>
        </w:tc>
      </w:tr>
      <w:tr w14:paraId="3C07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trPr>
        <w:tc>
          <w:tcPr>
            <w:tcW w:w="510" w:type="dxa"/>
            <w:vMerge w:val="continue"/>
            <w:vAlign w:val="center"/>
          </w:tcPr>
          <w:p w14:paraId="2AC4A493">
            <w:pPr>
              <w:pStyle w:val="4"/>
              <w:spacing w:before="120"/>
              <w:rPr>
                <w:color w:val="0000FF"/>
                <w:sz w:val="21"/>
                <w:szCs w:val="21"/>
              </w:rPr>
            </w:pPr>
          </w:p>
        </w:tc>
        <w:tc>
          <w:tcPr>
            <w:tcW w:w="1325" w:type="dxa"/>
            <w:vMerge w:val="continue"/>
            <w:vAlign w:val="center"/>
          </w:tcPr>
          <w:p w14:paraId="16048C38">
            <w:pPr>
              <w:pStyle w:val="28"/>
              <w:ind w:firstLine="0" w:firstLineChars="0"/>
              <w:jc w:val="left"/>
              <w:rPr>
                <w:rFonts w:hint="eastAsia" w:ascii="宋体" w:hAnsi="宋体" w:eastAsia="宋体" w:cs="Times New Roman"/>
                <w:color w:val="auto"/>
                <w:sz w:val="21"/>
                <w:szCs w:val="21"/>
              </w:rPr>
            </w:pPr>
          </w:p>
        </w:tc>
        <w:tc>
          <w:tcPr>
            <w:tcW w:w="8320" w:type="dxa"/>
            <w:vAlign w:val="center"/>
          </w:tcPr>
          <w:p w14:paraId="5D3882FB">
            <w:pPr>
              <w:pStyle w:val="28"/>
              <w:ind w:firstLine="0" w:firstLineChars="0"/>
              <w:jc w:val="left"/>
              <w:rPr>
                <w:rFonts w:ascii="宋体" w:hAnsi="宋体" w:eastAsia="宋体"/>
                <w:sz w:val="21"/>
                <w:szCs w:val="21"/>
              </w:rPr>
            </w:pPr>
            <w:r>
              <w:rPr>
                <w:rFonts w:hint="eastAsia" w:ascii="宋体" w:hAnsi="宋体" w:eastAsia="宋体"/>
                <w:sz w:val="21"/>
                <w:szCs w:val="21"/>
              </w:rPr>
              <w:t>2、工作方法与技术路线（</w:t>
            </w:r>
            <w:r>
              <w:rPr>
                <w:rFonts w:hint="eastAsia" w:ascii="宋体" w:hAnsi="宋体" w:eastAsia="宋体"/>
                <w:sz w:val="21"/>
                <w:szCs w:val="21"/>
                <w:lang w:val="en-US" w:eastAsia="zh-CN"/>
              </w:rPr>
              <w:t>4</w:t>
            </w:r>
            <w:r>
              <w:rPr>
                <w:rFonts w:hint="eastAsia" w:ascii="宋体" w:hAnsi="宋体" w:eastAsia="宋体"/>
                <w:sz w:val="21"/>
                <w:szCs w:val="21"/>
              </w:rPr>
              <w:t>分）</w:t>
            </w:r>
          </w:p>
          <w:p w14:paraId="2889009F">
            <w:pPr>
              <w:pStyle w:val="28"/>
              <w:ind w:firstLine="0" w:firstLineChars="0"/>
              <w:jc w:val="left"/>
              <w:rPr>
                <w:rFonts w:ascii="宋体" w:hAnsi="宋体" w:eastAsia="宋体"/>
                <w:sz w:val="21"/>
                <w:szCs w:val="21"/>
              </w:rPr>
            </w:pPr>
            <w:r>
              <w:rPr>
                <w:rFonts w:hint="eastAsia" w:ascii="宋体" w:hAnsi="宋体" w:eastAsia="宋体"/>
                <w:sz w:val="21"/>
                <w:szCs w:val="21"/>
              </w:rPr>
              <w:t>工作方法与技术路线针具有针对性、能有效提供工作效率</w:t>
            </w:r>
            <w:r>
              <w:rPr>
                <w:rFonts w:hint="eastAsia" w:ascii="宋体" w:hAnsi="宋体" w:eastAsia="宋体"/>
                <w:sz w:val="21"/>
                <w:szCs w:val="21"/>
                <w:lang w:eastAsia="zh-CN"/>
              </w:rPr>
              <w:t>；</w:t>
            </w:r>
            <w:r>
              <w:rPr>
                <w:rFonts w:hint="eastAsia" w:ascii="宋体" w:hAnsi="宋体" w:eastAsia="宋体"/>
                <w:sz w:val="21"/>
                <w:szCs w:val="21"/>
              </w:rPr>
              <w:t>工作方法与技术路线有标准，上述评审项每具备一项得2分，每项内容存在细微不足有待改进的得1分，最多得4分。</w:t>
            </w:r>
          </w:p>
        </w:tc>
      </w:tr>
      <w:tr w14:paraId="7F441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510" w:type="dxa"/>
            <w:vMerge w:val="continue"/>
            <w:vAlign w:val="center"/>
          </w:tcPr>
          <w:p w14:paraId="0D0DEFB7">
            <w:pPr>
              <w:widowControl/>
              <w:spacing w:line="360" w:lineRule="auto"/>
              <w:jc w:val="center"/>
              <w:rPr>
                <w:rFonts w:ascii="宋体" w:hAnsi="宋体" w:cs="宋体"/>
                <w:color w:val="0000FF"/>
                <w:kern w:val="0"/>
                <w:szCs w:val="21"/>
              </w:rPr>
            </w:pPr>
          </w:p>
        </w:tc>
        <w:tc>
          <w:tcPr>
            <w:tcW w:w="1325" w:type="dxa"/>
            <w:vMerge w:val="continue"/>
            <w:vAlign w:val="center"/>
          </w:tcPr>
          <w:p w14:paraId="090D0504">
            <w:pPr>
              <w:pStyle w:val="28"/>
              <w:ind w:firstLine="0" w:firstLineChars="0"/>
              <w:jc w:val="left"/>
              <w:rPr>
                <w:rFonts w:hint="eastAsia" w:ascii="宋体" w:hAnsi="宋体" w:eastAsia="宋体" w:cs="Times New Roman"/>
                <w:color w:val="auto"/>
                <w:sz w:val="21"/>
                <w:szCs w:val="21"/>
              </w:rPr>
            </w:pPr>
          </w:p>
        </w:tc>
        <w:tc>
          <w:tcPr>
            <w:tcW w:w="8320" w:type="dxa"/>
            <w:vAlign w:val="center"/>
          </w:tcPr>
          <w:p w14:paraId="3B1B763A">
            <w:pPr>
              <w:pStyle w:val="28"/>
              <w:ind w:firstLine="0" w:firstLineChars="0"/>
              <w:jc w:val="left"/>
              <w:rPr>
                <w:rFonts w:ascii="宋体" w:hAnsi="宋体" w:eastAsia="宋体"/>
                <w:sz w:val="21"/>
                <w:szCs w:val="21"/>
              </w:rPr>
            </w:pPr>
            <w:r>
              <w:rPr>
                <w:rFonts w:hint="eastAsia" w:ascii="宋体" w:hAnsi="宋体" w:eastAsia="宋体"/>
                <w:sz w:val="21"/>
                <w:szCs w:val="21"/>
              </w:rPr>
              <w:t>3、项目背景分析（4分）</w:t>
            </w:r>
          </w:p>
          <w:p w14:paraId="4E2F2C85">
            <w:pPr>
              <w:pStyle w:val="28"/>
              <w:ind w:firstLine="0" w:firstLineChars="0"/>
              <w:jc w:val="left"/>
              <w:rPr>
                <w:rFonts w:ascii="宋体" w:hAnsi="宋体" w:eastAsia="宋体"/>
                <w:sz w:val="21"/>
                <w:szCs w:val="21"/>
              </w:rPr>
            </w:pPr>
            <w:r>
              <w:rPr>
                <w:rFonts w:hint="eastAsia" w:ascii="宋体" w:hAnsi="宋体" w:eastAsia="宋体"/>
                <w:sz w:val="21"/>
                <w:szCs w:val="21"/>
              </w:rPr>
              <w:t>对项目规划背景、目的进行分析；分析全面、准确深入，上述评审项每具备一项得2分，每项内容存在细微不足有待改进的得1分，最多得4分。</w:t>
            </w:r>
          </w:p>
        </w:tc>
      </w:tr>
      <w:tr w14:paraId="3E15B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trPr>
        <w:tc>
          <w:tcPr>
            <w:tcW w:w="510" w:type="dxa"/>
            <w:vMerge w:val="continue"/>
            <w:vAlign w:val="center"/>
          </w:tcPr>
          <w:p w14:paraId="07C81517">
            <w:pPr>
              <w:widowControl/>
              <w:spacing w:line="360" w:lineRule="auto"/>
              <w:jc w:val="center"/>
              <w:rPr>
                <w:rFonts w:ascii="宋体" w:hAnsi="宋体" w:cs="宋体"/>
                <w:color w:val="0000FF"/>
                <w:kern w:val="0"/>
                <w:szCs w:val="21"/>
              </w:rPr>
            </w:pPr>
          </w:p>
        </w:tc>
        <w:tc>
          <w:tcPr>
            <w:tcW w:w="1325" w:type="dxa"/>
            <w:vMerge w:val="continue"/>
            <w:vAlign w:val="center"/>
          </w:tcPr>
          <w:p w14:paraId="2414C291">
            <w:pPr>
              <w:pStyle w:val="28"/>
              <w:ind w:firstLine="0" w:firstLineChars="0"/>
              <w:jc w:val="left"/>
              <w:rPr>
                <w:rFonts w:hint="eastAsia" w:ascii="宋体" w:hAnsi="宋体" w:eastAsia="宋体" w:cs="Times New Roman"/>
                <w:color w:val="auto"/>
                <w:sz w:val="21"/>
                <w:szCs w:val="21"/>
              </w:rPr>
            </w:pPr>
          </w:p>
        </w:tc>
        <w:tc>
          <w:tcPr>
            <w:tcW w:w="8320" w:type="dxa"/>
            <w:vAlign w:val="center"/>
          </w:tcPr>
          <w:p w14:paraId="0EF70B4A">
            <w:pPr>
              <w:pStyle w:val="28"/>
              <w:ind w:firstLine="0" w:firstLineChars="0"/>
              <w:jc w:val="left"/>
              <w:rPr>
                <w:rFonts w:ascii="宋体" w:hAnsi="宋体" w:eastAsia="宋体"/>
                <w:sz w:val="21"/>
                <w:szCs w:val="21"/>
              </w:rPr>
            </w:pPr>
            <w:r>
              <w:rPr>
                <w:rFonts w:hint="eastAsia" w:ascii="宋体" w:hAnsi="宋体" w:eastAsia="宋体"/>
                <w:sz w:val="21"/>
                <w:szCs w:val="21"/>
              </w:rPr>
              <w:t>4、水土保持验收报告编写</w:t>
            </w:r>
            <w:r>
              <w:rPr>
                <w:rFonts w:hint="eastAsia" w:ascii="宋体" w:hAnsi="宋体" w:eastAsia="宋体"/>
                <w:sz w:val="21"/>
                <w:szCs w:val="21"/>
                <w:lang w:val="en-US" w:eastAsia="zh-CN"/>
              </w:rPr>
              <w:t>方案</w:t>
            </w:r>
            <w:r>
              <w:rPr>
                <w:rFonts w:hint="eastAsia"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分）</w:t>
            </w:r>
          </w:p>
          <w:p w14:paraId="5DC9AB89">
            <w:pPr>
              <w:pStyle w:val="28"/>
              <w:ind w:firstLine="0" w:firstLineChars="0"/>
              <w:jc w:val="left"/>
              <w:rPr>
                <w:rFonts w:ascii="宋体" w:hAnsi="宋体" w:eastAsia="宋体"/>
                <w:sz w:val="21"/>
                <w:szCs w:val="21"/>
              </w:rPr>
            </w:pPr>
            <w:r>
              <w:rPr>
                <w:rFonts w:hint="eastAsia" w:ascii="宋体" w:hAnsi="宋体" w:eastAsia="宋体"/>
                <w:sz w:val="21"/>
                <w:szCs w:val="21"/>
              </w:rPr>
              <w:t>水土保持验收报告编写</w:t>
            </w:r>
            <w:r>
              <w:rPr>
                <w:rFonts w:hint="eastAsia" w:ascii="宋体" w:hAnsi="宋体" w:eastAsia="宋体"/>
                <w:sz w:val="21"/>
                <w:szCs w:val="21"/>
                <w:lang w:val="en-US" w:eastAsia="zh-CN"/>
              </w:rPr>
              <w:t>方案具有针对性；</w:t>
            </w:r>
            <w:r>
              <w:rPr>
                <w:rFonts w:hint="eastAsia" w:ascii="宋体" w:hAnsi="宋体" w:eastAsia="宋体"/>
                <w:sz w:val="21"/>
                <w:szCs w:val="21"/>
              </w:rPr>
              <w:t>描述清晰，内容齐全完整</w:t>
            </w:r>
            <w:r>
              <w:rPr>
                <w:rFonts w:hint="eastAsia" w:ascii="宋体" w:hAnsi="宋体" w:eastAsia="宋体"/>
                <w:sz w:val="21"/>
                <w:szCs w:val="21"/>
                <w:lang w:val="en-US" w:eastAsia="zh-CN"/>
              </w:rPr>
              <w:t>,</w:t>
            </w:r>
            <w:r>
              <w:rPr>
                <w:rFonts w:hint="eastAsia" w:ascii="宋体" w:hAnsi="宋体" w:eastAsia="宋体"/>
                <w:sz w:val="21"/>
                <w:szCs w:val="21"/>
              </w:rPr>
              <w:t>上述评审项每具备一项得2分，每项内容存在细微不足有待改进的得1分，最多得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6D45F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0" w:type="dxa"/>
            <w:vMerge w:val="continue"/>
            <w:vAlign w:val="center"/>
          </w:tcPr>
          <w:p w14:paraId="3DC38945">
            <w:pPr>
              <w:widowControl/>
              <w:spacing w:line="360" w:lineRule="auto"/>
              <w:jc w:val="center"/>
              <w:rPr>
                <w:rFonts w:ascii="宋体" w:hAnsi="宋体" w:cs="宋体"/>
                <w:color w:val="0000FF"/>
                <w:kern w:val="0"/>
                <w:szCs w:val="21"/>
              </w:rPr>
            </w:pPr>
          </w:p>
        </w:tc>
        <w:tc>
          <w:tcPr>
            <w:tcW w:w="1325" w:type="dxa"/>
            <w:vMerge w:val="continue"/>
            <w:vAlign w:val="center"/>
          </w:tcPr>
          <w:p w14:paraId="3F90EFD1">
            <w:pPr>
              <w:pStyle w:val="28"/>
              <w:ind w:firstLine="0" w:firstLineChars="0"/>
              <w:jc w:val="left"/>
              <w:rPr>
                <w:rFonts w:hint="eastAsia" w:ascii="宋体" w:hAnsi="宋体" w:eastAsia="宋体" w:cs="Times New Roman"/>
                <w:color w:val="auto"/>
                <w:sz w:val="21"/>
                <w:szCs w:val="21"/>
              </w:rPr>
            </w:pPr>
          </w:p>
        </w:tc>
        <w:tc>
          <w:tcPr>
            <w:tcW w:w="8320" w:type="dxa"/>
            <w:vAlign w:val="center"/>
          </w:tcPr>
          <w:p w14:paraId="045B68B6">
            <w:pPr>
              <w:pStyle w:val="28"/>
              <w:ind w:firstLine="0" w:firstLineChars="0"/>
              <w:jc w:val="left"/>
              <w:rPr>
                <w:rFonts w:ascii="宋体" w:hAnsi="宋体" w:eastAsia="宋体"/>
                <w:sz w:val="21"/>
                <w:szCs w:val="21"/>
              </w:rPr>
            </w:pPr>
            <w:r>
              <w:rPr>
                <w:rFonts w:hint="eastAsia" w:ascii="宋体" w:hAnsi="宋体" w:eastAsia="宋体"/>
                <w:sz w:val="21"/>
                <w:szCs w:val="21"/>
              </w:rPr>
              <w:t>5、环保验收报告编写</w:t>
            </w:r>
            <w:r>
              <w:rPr>
                <w:rFonts w:hint="eastAsia" w:ascii="宋体" w:hAnsi="宋体" w:eastAsia="宋体"/>
                <w:sz w:val="21"/>
                <w:szCs w:val="21"/>
                <w:lang w:val="en-US" w:eastAsia="zh-CN"/>
              </w:rPr>
              <w:t>方案</w:t>
            </w:r>
            <w:r>
              <w:rPr>
                <w:rFonts w:hint="eastAsia"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分）</w:t>
            </w:r>
          </w:p>
          <w:p w14:paraId="5DBE1BCC">
            <w:pPr>
              <w:pStyle w:val="28"/>
              <w:ind w:firstLine="0" w:firstLineChars="0"/>
              <w:jc w:val="left"/>
              <w:rPr>
                <w:rFonts w:ascii="宋体" w:hAnsi="宋体" w:eastAsia="宋体"/>
                <w:sz w:val="21"/>
                <w:szCs w:val="21"/>
              </w:rPr>
            </w:pPr>
            <w:r>
              <w:rPr>
                <w:rFonts w:hint="eastAsia" w:ascii="宋体" w:hAnsi="宋体" w:eastAsia="宋体"/>
                <w:sz w:val="21"/>
                <w:szCs w:val="21"/>
              </w:rPr>
              <w:t>环保验收报告编写</w:t>
            </w:r>
            <w:r>
              <w:rPr>
                <w:rFonts w:hint="eastAsia" w:ascii="宋体" w:hAnsi="宋体" w:eastAsia="宋体"/>
                <w:sz w:val="21"/>
                <w:szCs w:val="21"/>
                <w:lang w:val="en-US" w:eastAsia="zh-CN"/>
              </w:rPr>
              <w:t>方案具有针对性；</w:t>
            </w:r>
            <w:r>
              <w:rPr>
                <w:rFonts w:hint="eastAsia" w:ascii="宋体" w:hAnsi="宋体" w:eastAsia="宋体"/>
                <w:sz w:val="21"/>
                <w:szCs w:val="21"/>
              </w:rPr>
              <w:t>描述清晰，内容齐全完整</w:t>
            </w:r>
            <w:r>
              <w:rPr>
                <w:rFonts w:hint="eastAsia" w:ascii="宋体" w:hAnsi="宋体" w:eastAsia="宋体"/>
                <w:sz w:val="21"/>
                <w:szCs w:val="21"/>
                <w:lang w:val="en-US" w:eastAsia="zh-CN"/>
              </w:rPr>
              <w:t>,</w:t>
            </w:r>
            <w:r>
              <w:rPr>
                <w:rFonts w:hint="eastAsia" w:ascii="宋体" w:hAnsi="宋体" w:eastAsia="宋体"/>
                <w:sz w:val="21"/>
                <w:szCs w:val="21"/>
              </w:rPr>
              <w:t>上述评审项每具备一项得2分，每项内容存在细微不足有待改进的得1分，最多得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528E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10" w:type="dxa"/>
            <w:vMerge w:val="continue"/>
            <w:vAlign w:val="center"/>
          </w:tcPr>
          <w:p w14:paraId="0F0806F2">
            <w:pPr>
              <w:widowControl/>
              <w:spacing w:line="360" w:lineRule="auto"/>
              <w:jc w:val="center"/>
              <w:rPr>
                <w:rFonts w:ascii="宋体" w:hAnsi="宋体" w:cs="宋体"/>
                <w:color w:val="0000FF"/>
                <w:kern w:val="0"/>
                <w:szCs w:val="21"/>
              </w:rPr>
            </w:pPr>
          </w:p>
        </w:tc>
        <w:tc>
          <w:tcPr>
            <w:tcW w:w="1325" w:type="dxa"/>
            <w:vMerge w:val="restart"/>
            <w:vAlign w:val="center"/>
          </w:tcPr>
          <w:p w14:paraId="3B4D5385">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2、项目重难点分析及措施（6分）</w:t>
            </w:r>
          </w:p>
        </w:tc>
        <w:tc>
          <w:tcPr>
            <w:tcW w:w="8320" w:type="dxa"/>
            <w:tcBorders>
              <w:top w:val="single" w:color="auto" w:sz="4" w:space="0"/>
              <w:bottom w:val="single" w:color="auto" w:sz="4" w:space="0"/>
            </w:tcBorders>
            <w:vAlign w:val="center"/>
          </w:tcPr>
          <w:p w14:paraId="2D42132E">
            <w:pPr>
              <w:pStyle w:val="28"/>
              <w:ind w:firstLine="0" w:firstLineChars="0"/>
              <w:jc w:val="left"/>
              <w:rPr>
                <w:rFonts w:ascii="宋体" w:hAnsi="宋体" w:eastAsia="宋体"/>
                <w:sz w:val="21"/>
                <w:szCs w:val="21"/>
              </w:rPr>
            </w:pPr>
            <w:r>
              <w:rPr>
                <w:rFonts w:hint="eastAsia" w:ascii="宋体" w:hAnsi="宋体" w:eastAsia="宋体"/>
                <w:sz w:val="21"/>
                <w:szCs w:val="21"/>
              </w:rPr>
              <w:t>1、投标人提供项目重点、难点分析及解决方案的得2分</w:t>
            </w:r>
          </w:p>
        </w:tc>
      </w:tr>
      <w:tr w14:paraId="6E233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 w:hRule="atLeast"/>
        </w:trPr>
        <w:tc>
          <w:tcPr>
            <w:tcW w:w="510" w:type="dxa"/>
            <w:vMerge w:val="continue"/>
            <w:vAlign w:val="center"/>
          </w:tcPr>
          <w:p w14:paraId="7689D2F6">
            <w:pPr>
              <w:widowControl/>
              <w:spacing w:line="360" w:lineRule="auto"/>
              <w:jc w:val="center"/>
              <w:rPr>
                <w:rFonts w:ascii="宋体" w:hAnsi="宋体" w:cs="宋体"/>
                <w:color w:val="0000FF"/>
                <w:kern w:val="0"/>
                <w:szCs w:val="21"/>
              </w:rPr>
            </w:pPr>
          </w:p>
        </w:tc>
        <w:tc>
          <w:tcPr>
            <w:tcW w:w="1325" w:type="dxa"/>
            <w:vMerge w:val="continue"/>
            <w:vAlign w:val="center"/>
          </w:tcPr>
          <w:p w14:paraId="7409F37C">
            <w:pPr>
              <w:pStyle w:val="28"/>
              <w:ind w:firstLine="0" w:firstLineChars="0"/>
              <w:jc w:val="left"/>
              <w:rPr>
                <w:rFonts w:hint="eastAsia" w:ascii="宋体" w:hAnsi="宋体" w:eastAsia="宋体" w:cs="Times New Roman"/>
                <w:color w:val="auto"/>
                <w:sz w:val="21"/>
                <w:szCs w:val="21"/>
              </w:rPr>
            </w:pPr>
          </w:p>
        </w:tc>
        <w:tc>
          <w:tcPr>
            <w:tcW w:w="8320" w:type="dxa"/>
            <w:tcBorders>
              <w:top w:val="single" w:color="auto" w:sz="4" w:space="0"/>
            </w:tcBorders>
            <w:vAlign w:val="center"/>
          </w:tcPr>
          <w:p w14:paraId="545343C4">
            <w:pPr>
              <w:pStyle w:val="28"/>
              <w:ind w:firstLine="0" w:firstLineChars="0"/>
              <w:jc w:val="left"/>
              <w:rPr>
                <w:rFonts w:ascii="宋体" w:hAnsi="宋体" w:eastAsia="宋体"/>
                <w:sz w:val="21"/>
                <w:szCs w:val="21"/>
              </w:rPr>
            </w:pPr>
            <w:r>
              <w:rPr>
                <w:rFonts w:hint="eastAsia" w:ascii="宋体" w:hAnsi="宋体" w:eastAsia="宋体"/>
                <w:sz w:val="21"/>
                <w:szCs w:val="21"/>
              </w:rPr>
              <w:t>2、项目重难点分析方案重点突出、针对性强；解决方案有利于本项目实施且具有可执行标准，上述评审项每符合一项得2分，每项内容存在不足有待改进的得1分，最多得4分。</w:t>
            </w:r>
          </w:p>
        </w:tc>
      </w:tr>
      <w:tr w14:paraId="1E9E5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510" w:type="dxa"/>
            <w:vMerge w:val="continue"/>
            <w:vAlign w:val="center"/>
          </w:tcPr>
          <w:p w14:paraId="17674208">
            <w:pPr>
              <w:widowControl/>
              <w:spacing w:line="360" w:lineRule="auto"/>
              <w:jc w:val="center"/>
              <w:rPr>
                <w:rFonts w:ascii="宋体" w:hAnsi="宋体" w:cs="宋体"/>
                <w:color w:val="0000FF"/>
                <w:kern w:val="0"/>
                <w:szCs w:val="21"/>
              </w:rPr>
            </w:pPr>
          </w:p>
        </w:tc>
        <w:tc>
          <w:tcPr>
            <w:tcW w:w="1325" w:type="dxa"/>
            <w:vMerge w:val="restart"/>
            <w:vAlign w:val="center"/>
          </w:tcPr>
          <w:p w14:paraId="1B185494">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3、相关项目了解情况（</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分）</w:t>
            </w:r>
          </w:p>
        </w:tc>
        <w:tc>
          <w:tcPr>
            <w:tcW w:w="8320" w:type="dxa"/>
            <w:tcBorders>
              <w:top w:val="single" w:color="auto" w:sz="4" w:space="0"/>
            </w:tcBorders>
            <w:vAlign w:val="center"/>
          </w:tcPr>
          <w:p w14:paraId="004CA2EE">
            <w:pPr>
              <w:pStyle w:val="28"/>
              <w:ind w:firstLine="0" w:firstLineChars="0"/>
              <w:jc w:val="left"/>
              <w:rPr>
                <w:rFonts w:hint="eastAsia" w:ascii="宋体" w:hAnsi="宋体" w:eastAsia="宋体"/>
                <w:sz w:val="21"/>
                <w:szCs w:val="21"/>
                <w:lang w:val="en-US" w:eastAsia="zh-CN"/>
              </w:rPr>
            </w:pPr>
            <w:r>
              <w:rPr>
                <w:rFonts w:hint="eastAsia" w:ascii="宋体" w:hAnsi="宋体" w:eastAsia="宋体"/>
                <w:sz w:val="21"/>
                <w:szCs w:val="21"/>
              </w:rPr>
              <w:t>1、投标人提供相关项目了解情况的得2分</w:t>
            </w:r>
          </w:p>
        </w:tc>
      </w:tr>
      <w:tr w14:paraId="15D18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510" w:type="dxa"/>
            <w:vMerge w:val="continue"/>
            <w:vAlign w:val="center"/>
          </w:tcPr>
          <w:p w14:paraId="3F0416E2">
            <w:pPr>
              <w:widowControl/>
              <w:spacing w:line="360" w:lineRule="auto"/>
              <w:jc w:val="center"/>
              <w:rPr>
                <w:rFonts w:ascii="宋体" w:hAnsi="宋体" w:cs="宋体"/>
                <w:color w:val="0000FF"/>
                <w:kern w:val="0"/>
                <w:szCs w:val="21"/>
              </w:rPr>
            </w:pPr>
          </w:p>
        </w:tc>
        <w:tc>
          <w:tcPr>
            <w:tcW w:w="1325" w:type="dxa"/>
            <w:vMerge w:val="continue"/>
            <w:vAlign w:val="center"/>
          </w:tcPr>
          <w:p w14:paraId="2F29D967">
            <w:pPr>
              <w:pStyle w:val="28"/>
              <w:ind w:firstLine="0" w:firstLineChars="0"/>
              <w:jc w:val="left"/>
              <w:rPr>
                <w:rFonts w:hint="eastAsia" w:ascii="宋体" w:hAnsi="宋体" w:eastAsia="宋体" w:cs="Times New Roman"/>
                <w:color w:val="auto"/>
                <w:sz w:val="21"/>
                <w:szCs w:val="21"/>
              </w:rPr>
            </w:pPr>
          </w:p>
        </w:tc>
        <w:tc>
          <w:tcPr>
            <w:tcW w:w="8320" w:type="dxa"/>
            <w:tcBorders>
              <w:top w:val="single" w:color="auto" w:sz="4" w:space="0"/>
            </w:tcBorders>
            <w:vAlign w:val="center"/>
          </w:tcPr>
          <w:p w14:paraId="26163B8B">
            <w:pPr>
              <w:pStyle w:val="28"/>
              <w:ind w:firstLine="0" w:firstLineChars="0"/>
              <w:jc w:val="left"/>
              <w:rPr>
                <w:rFonts w:ascii="宋体" w:hAnsi="宋体" w:eastAsia="宋体"/>
                <w:sz w:val="21"/>
                <w:szCs w:val="21"/>
              </w:rPr>
            </w:pPr>
            <w:r>
              <w:rPr>
                <w:rFonts w:hint="eastAsia" w:ascii="宋体" w:hAnsi="宋体" w:eastAsia="宋体"/>
                <w:sz w:val="21"/>
                <w:szCs w:val="21"/>
              </w:rPr>
              <w:t>2、相关项目布局描述清晰；内容齐全完整具有针对性，上述评审项每符合一项得</w:t>
            </w:r>
            <w:r>
              <w:rPr>
                <w:rFonts w:hint="eastAsia" w:ascii="宋体" w:hAnsi="宋体" w:eastAsia="宋体"/>
                <w:sz w:val="21"/>
                <w:szCs w:val="21"/>
                <w:lang w:val="en-US" w:eastAsia="zh-CN"/>
              </w:rPr>
              <w:t>2</w:t>
            </w:r>
            <w:r>
              <w:rPr>
                <w:rFonts w:hint="eastAsia" w:ascii="宋体" w:hAnsi="宋体" w:eastAsia="宋体"/>
                <w:sz w:val="21"/>
                <w:szCs w:val="21"/>
              </w:rPr>
              <w:t>分，每项内容存在不足有待改进的得1分，最多得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57B70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 w:hRule="atLeast"/>
        </w:trPr>
        <w:tc>
          <w:tcPr>
            <w:tcW w:w="510" w:type="dxa"/>
            <w:vMerge w:val="continue"/>
            <w:vAlign w:val="center"/>
          </w:tcPr>
          <w:p w14:paraId="1F25F51B">
            <w:pPr>
              <w:widowControl/>
              <w:spacing w:line="360" w:lineRule="auto"/>
              <w:jc w:val="center"/>
              <w:rPr>
                <w:rFonts w:ascii="宋体" w:hAnsi="宋体" w:cs="宋体"/>
                <w:color w:val="0000FF"/>
                <w:kern w:val="0"/>
                <w:szCs w:val="21"/>
              </w:rPr>
            </w:pPr>
          </w:p>
        </w:tc>
        <w:tc>
          <w:tcPr>
            <w:tcW w:w="1325" w:type="dxa"/>
            <w:vMerge w:val="restart"/>
            <w:vAlign w:val="center"/>
          </w:tcPr>
          <w:p w14:paraId="6AA6651D">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rPr>
              <w:t>4、质量保障措施（</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分）</w:t>
            </w:r>
          </w:p>
        </w:tc>
        <w:tc>
          <w:tcPr>
            <w:tcW w:w="8320" w:type="dxa"/>
            <w:tcBorders>
              <w:top w:val="single" w:color="auto" w:sz="4" w:space="0"/>
            </w:tcBorders>
            <w:vAlign w:val="center"/>
          </w:tcPr>
          <w:p w14:paraId="121CCB94">
            <w:pPr>
              <w:pStyle w:val="28"/>
              <w:ind w:firstLine="0" w:firstLineChars="0"/>
              <w:jc w:val="left"/>
              <w:rPr>
                <w:rFonts w:ascii="宋体" w:hAnsi="宋体" w:eastAsia="宋体"/>
                <w:sz w:val="21"/>
                <w:szCs w:val="21"/>
              </w:rPr>
            </w:pPr>
            <w:r>
              <w:rPr>
                <w:rFonts w:hint="eastAsia" w:ascii="宋体" w:hAnsi="宋体" w:eastAsia="宋体"/>
                <w:sz w:val="21"/>
                <w:szCs w:val="21"/>
              </w:rPr>
              <w:t>1、投标人提供质量保障措施的得</w:t>
            </w:r>
            <w:r>
              <w:rPr>
                <w:rFonts w:hint="eastAsia" w:ascii="宋体" w:hAnsi="宋体" w:eastAsia="宋体"/>
                <w:sz w:val="21"/>
                <w:szCs w:val="21"/>
                <w:lang w:val="en-US" w:eastAsia="zh-CN"/>
              </w:rPr>
              <w:t>2</w:t>
            </w:r>
            <w:r>
              <w:rPr>
                <w:rFonts w:hint="eastAsia" w:ascii="宋体" w:hAnsi="宋体" w:eastAsia="宋体"/>
                <w:sz w:val="21"/>
                <w:szCs w:val="21"/>
              </w:rPr>
              <w:t>分。</w:t>
            </w:r>
          </w:p>
        </w:tc>
      </w:tr>
      <w:tr w14:paraId="2C642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510" w:type="dxa"/>
            <w:vMerge w:val="continue"/>
            <w:vAlign w:val="center"/>
          </w:tcPr>
          <w:p w14:paraId="1683293C">
            <w:pPr>
              <w:widowControl/>
              <w:spacing w:line="360" w:lineRule="auto"/>
              <w:jc w:val="center"/>
              <w:rPr>
                <w:rFonts w:ascii="宋体" w:hAnsi="宋体" w:cs="宋体"/>
                <w:color w:val="0000FF"/>
                <w:kern w:val="0"/>
                <w:szCs w:val="21"/>
              </w:rPr>
            </w:pPr>
          </w:p>
        </w:tc>
        <w:tc>
          <w:tcPr>
            <w:tcW w:w="1325" w:type="dxa"/>
            <w:vMerge w:val="continue"/>
            <w:vAlign w:val="center"/>
          </w:tcPr>
          <w:p w14:paraId="49EE15A9">
            <w:pPr>
              <w:pStyle w:val="28"/>
              <w:ind w:firstLine="0" w:firstLineChars="0"/>
              <w:jc w:val="left"/>
              <w:rPr>
                <w:rFonts w:hint="eastAsia" w:ascii="宋体" w:hAnsi="宋体" w:eastAsia="宋体" w:cs="Times New Roman"/>
                <w:color w:val="auto"/>
                <w:sz w:val="21"/>
                <w:szCs w:val="21"/>
              </w:rPr>
            </w:pPr>
          </w:p>
        </w:tc>
        <w:tc>
          <w:tcPr>
            <w:tcW w:w="8320" w:type="dxa"/>
            <w:tcBorders>
              <w:top w:val="single" w:color="auto" w:sz="4" w:space="0"/>
            </w:tcBorders>
            <w:vAlign w:val="center"/>
          </w:tcPr>
          <w:p w14:paraId="5D5AD313">
            <w:pPr>
              <w:pStyle w:val="28"/>
              <w:ind w:firstLine="0" w:firstLineChars="0"/>
              <w:jc w:val="left"/>
              <w:rPr>
                <w:rFonts w:ascii="宋体" w:hAnsi="宋体" w:eastAsia="宋体"/>
                <w:sz w:val="21"/>
                <w:szCs w:val="21"/>
              </w:rPr>
            </w:pPr>
            <w:r>
              <w:rPr>
                <w:rFonts w:hint="eastAsia" w:ascii="宋体" w:hAnsi="宋体" w:eastAsia="宋体"/>
                <w:sz w:val="21"/>
                <w:szCs w:val="21"/>
              </w:rPr>
              <w:t>2、投标人提供的</w:t>
            </w:r>
            <w:r>
              <w:rPr>
                <w:rFonts w:hint="eastAsia" w:ascii="宋体" w:hAnsi="宋体" w:eastAsia="宋体"/>
                <w:color w:val="auto"/>
                <w:sz w:val="21"/>
                <w:szCs w:val="21"/>
              </w:rPr>
              <w:t>保证措施、安全管理、保密管理</w:t>
            </w:r>
            <w:r>
              <w:rPr>
                <w:rFonts w:hint="eastAsia" w:ascii="宋体" w:hAnsi="宋体" w:eastAsia="宋体"/>
                <w:sz w:val="21"/>
                <w:szCs w:val="21"/>
              </w:rPr>
              <w:t>针对本项目制定；措施内容有利于本项目实施，上述评审项每符合一项得</w:t>
            </w:r>
            <w:r>
              <w:rPr>
                <w:rFonts w:hint="eastAsia" w:ascii="宋体" w:hAnsi="宋体" w:eastAsia="宋体"/>
                <w:sz w:val="21"/>
                <w:szCs w:val="21"/>
                <w:lang w:val="en-US" w:eastAsia="zh-CN"/>
              </w:rPr>
              <w:t>2</w:t>
            </w:r>
            <w:r>
              <w:rPr>
                <w:rFonts w:hint="eastAsia" w:ascii="宋体" w:hAnsi="宋体" w:eastAsia="宋体"/>
                <w:sz w:val="21"/>
                <w:szCs w:val="21"/>
              </w:rPr>
              <w:t>分，每项内容存在不足有待改进的得1分，最多得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541B0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510" w:type="dxa"/>
            <w:vMerge w:val="continue"/>
            <w:vAlign w:val="center"/>
          </w:tcPr>
          <w:p w14:paraId="5E5CD756">
            <w:pPr>
              <w:widowControl/>
              <w:spacing w:line="360" w:lineRule="auto"/>
              <w:jc w:val="center"/>
              <w:rPr>
                <w:rFonts w:ascii="宋体" w:hAnsi="宋体" w:cs="宋体"/>
                <w:color w:val="0000FF"/>
                <w:kern w:val="0"/>
                <w:szCs w:val="21"/>
              </w:rPr>
            </w:pPr>
          </w:p>
        </w:tc>
        <w:tc>
          <w:tcPr>
            <w:tcW w:w="1325" w:type="dxa"/>
            <w:vMerge w:val="restart"/>
            <w:vAlign w:val="center"/>
          </w:tcPr>
          <w:p w14:paraId="0828B72B">
            <w:pPr>
              <w:pStyle w:val="28"/>
              <w:ind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5、验收方案（6分）</w:t>
            </w:r>
          </w:p>
        </w:tc>
        <w:tc>
          <w:tcPr>
            <w:tcW w:w="8320" w:type="dxa"/>
            <w:tcBorders>
              <w:top w:val="single" w:color="auto" w:sz="4" w:space="0"/>
              <w:bottom w:val="single" w:color="auto" w:sz="4" w:space="0"/>
            </w:tcBorders>
            <w:vAlign w:val="center"/>
          </w:tcPr>
          <w:p w14:paraId="18BFB6EF">
            <w:pPr>
              <w:pStyle w:val="28"/>
              <w:ind w:firstLine="0" w:firstLineChars="0"/>
              <w:jc w:val="left"/>
              <w:rPr>
                <w:rFonts w:hint="eastAsia"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eastAsia="宋体"/>
                <w:sz w:val="21"/>
                <w:szCs w:val="21"/>
              </w:rPr>
              <w:t>投标人提供</w:t>
            </w:r>
            <w:r>
              <w:rPr>
                <w:rFonts w:hint="eastAsia" w:ascii="宋体" w:hAnsi="宋体" w:eastAsia="宋体"/>
                <w:sz w:val="21"/>
                <w:szCs w:val="21"/>
                <w:lang w:val="en-US" w:eastAsia="zh-CN"/>
              </w:rPr>
              <w:t>验收</w:t>
            </w:r>
            <w:r>
              <w:rPr>
                <w:rFonts w:hint="eastAsia" w:ascii="宋体" w:hAnsi="宋体" w:eastAsia="宋体"/>
                <w:sz w:val="21"/>
                <w:szCs w:val="21"/>
              </w:rPr>
              <w:t>方案的得2分。</w:t>
            </w:r>
          </w:p>
        </w:tc>
      </w:tr>
      <w:tr w14:paraId="5B1E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trPr>
        <w:tc>
          <w:tcPr>
            <w:tcW w:w="510" w:type="dxa"/>
            <w:vMerge w:val="continue"/>
            <w:vAlign w:val="center"/>
          </w:tcPr>
          <w:p w14:paraId="259D3F0C">
            <w:pPr>
              <w:widowControl/>
              <w:spacing w:line="360" w:lineRule="auto"/>
              <w:jc w:val="center"/>
              <w:rPr>
                <w:rFonts w:ascii="宋体" w:hAnsi="宋体" w:cs="宋体"/>
                <w:color w:val="0000FF"/>
                <w:kern w:val="0"/>
                <w:szCs w:val="21"/>
              </w:rPr>
            </w:pPr>
          </w:p>
        </w:tc>
        <w:tc>
          <w:tcPr>
            <w:tcW w:w="1325" w:type="dxa"/>
            <w:vMerge w:val="continue"/>
            <w:vAlign w:val="center"/>
          </w:tcPr>
          <w:p w14:paraId="4BE9BC29">
            <w:pPr>
              <w:pStyle w:val="28"/>
              <w:ind w:firstLine="0" w:firstLineChars="0"/>
              <w:jc w:val="left"/>
              <w:rPr>
                <w:rFonts w:hint="eastAsia" w:ascii="宋体" w:hAnsi="宋体" w:eastAsia="宋体" w:cs="Times New Roman"/>
                <w:color w:val="auto"/>
                <w:sz w:val="21"/>
                <w:szCs w:val="21"/>
                <w:lang w:val="en-US" w:eastAsia="zh-CN"/>
              </w:rPr>
            </w:pPr>
          </w:p>
        </w:tc>
        <w:tc>
          <w:tcPr>
            <w:tcW w:w="8320" w:type="dxa"/>
            <w:tcBorders>
              <w:top w:val="single" w:color="auto" w:sz="4" w:space="0"/>
            </w:tcBorders>
            <w:vAlign w:val="center"/>
          </w:tcPr>
          <w:p w14:paraId="7B0DBBDB">
            <w:pPr>
              <w:pStyle w:val="28"/>
              <w:ind w:firstLine="0" w:firstLineChars="0"/>
              <w:jc w:val="left"/>
              <w:rPr>
                <w:rFonts w:hint="eastAsia" w:ascii="宋体" w:hAnsi="宋体" w:eastAsia="宋体"/>
                <w:sz w:val="21"/>
                <w:szCs w:val="21"/>
                <w:lang w:val="en-US" w:eastAsia="zh-CN"/>
              </w:rPr>
            </w:pPr>
            <w:r>
              <w:rPr>
                <w:rFonts w:hint="eastAsia" w:ascii="宋体" w:hAnsi="宋体" w:eastAsia="宋体"/>
                <w:sz w:val="21"/>
                <w:szCs w:val="21"/>
                <w:lang w:val="en-US" w:eastAsia="zh-CN"/>
              </w:rPr>
              <w:t>2、验收</w:t>
            </w:r>
            <w:r>
              <w:rPr>
                <w:rFonts w:hint="eastAsia" w:ascii="宋体" w:hAnsi="宋体" w:eastAsia="宋体"/>
                <w:sz w:val="21"/>
                <w:szCs w:val="21"/>
              </w:rPr>
              <w:t>方案重点突出、针对性强；</w:t>
            </w:r>
            <w:r>
              <w:rPr>
                <w:rFonts w:hint="eastAsia" w:ascii="宋体" w:hAnsi="宋体" w:eastAsia="宋体"/>
                <w:sz w:val="21"/>
                <w:szCs w:val="21"/>
                <w:lang w:val="en-US" w:eastAsia="zh-CN"/>
              </w:rPr>
              <w:t>验收</w:t>
            </w:r>
            <w:r>
              <w:rPr>
                <w:rFonts w:hint="eastAsia" w:ascii="宋体" w:hAnsi="宋体" w:eastAsia="宋体"/>
                <w:sz w:val="21"/>
                <w:szCs w:val="21"/>
              </w:rPr>
              <w:t>方案有利于本项目实施且具有可执行标准，上述评审项每符合一项得2分，每项内容存在不足有待改进的得1分，最多得4分。</w:t>
            </w:r>
          </w:p>
        </w:tc>
      </w:tr>
      <w:tr w14:paraId="3C05B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10" w:type="dxa"/>
            <w:vMerge w:val="continue"/>
            <w:vAlign w:val="center"/>
          </w:tcPr>
          <w:p w14:paraId="6C706BED">
            <w:pPr>
              <w:widowControl/>
              <w:spacing w:line="360" w:lineRule="auto"/>
              <w:jc w:val="center"/>
              <w:rPr>
                <w:rFonts w:ascii="宋体" w:hAnsi="宋体" w:cs="宋体"/>
                <w:color w:val="0000FF"/>
                <w:kern w:val="0"/>
                <w:szCs w:val="21"/>
              </w:rPr>
            </w:pPr>
          </w:p>
        </w:tc>
        <w:tc>
          <w:tcPr>
            <w:tcW w:w="1325" w:type="dxa"/>
            <w:vMerge w:val="restart"/>
            <w:vAlign w:val="center"/>
          </w:tcPr>
          <w:p w14:paraId="083C496E">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、工期进度安排（6分）</w:t>
            </w:r>
          </w:p>
        </w:tc>
        <w:tc>
          <w:tcPr>
            <w:tcW w:w="8320" w:type="dxa"/>
            <w:tcBorders>
              <w:top w:val="single" w:color="auto" w:sz="4" w:space="0"/>
            </w:tcBorders>
            <w:vAlign w:val="center"/>
          </w:tcPr>
          <w:p w14:paraId="144EFE1E">
            <w:pPr>
              <w:pStyle w:val="28"/>
              <w:ind w:firstLine="0" w:firstLineChars="0"/>
              <w:jc w:val="left"/>
              <w:rPr>
                <w:rFonts w:ascii="宋体" w:hAnsi="宋体" w:eastAsia="宋体"/>
                <w:sz w:val="21"/>
                <w:szCs w:val="21"/>
              </w:rPr>
            </w:pPr>
            <w:r>
              <w:rPr>
                <w:rFonts w:hint="eastAsia" w:ascii="宋体" w:hAnsi="宋体" w:eastAsia="宋体"/>
                <w:sz w:val="21"/>
                <w:szCs w:val="21"/>
              </w:rPr>
              <w:t>1、提供项目进度安排内容得2分。</w:t>
            </w:r>
          </w:p>
        </w:tc>
      </w:tr>
      <w:tr w14:paraId="267C4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10" w:type="dxa"/>
            <w:vMerge w:val="continue"/>
            <w:vAlign w:val="center"/>
          </w:tcPr>
          <w:p w14:paraId="2F26E772">
            <w:pPr>
              <w:widowControl/>
              <w:spacing w:line="360" w:lineRule="auto"/>
              <w:jc w:val="center"/>
              <w:rPr>
                <w:rFonts w:ascii="宋体" w:hAnsi="宋体" w:cs="宋体"/>
                <w:color w:val="0000FF"/>
                <w:kern w:val="0"/>
                <w:szCs w:val="21"/>
              </w:rPr>
            </w:pPr>
          </w:p>
        </w:tc>
        <w:tc>
          <w:tcPr>
            <w:tcW w:w="1325" w:type="dxa"/>
            <w:vMerge w:val="continue"/>
            <w:vAlign w:val="center"/>
          </w:tcPr>
          <w:p w14:paraId="50746C08">
            <w:pPr>
              <w:pStyle w:val="28"/>
              <w:ind w:firstLine="0" w:firstLineChars="0"/>
              <w:jc w:val="left"/>
              <w:rPr>
                <w:rFonts w:hint="eastAsia" w:ascii="宋体" w:hAnsi="宋体" w:eastAsia="宋体" w:cs="Times New Roman"/>
                <w:color w:val="auto"/>
                <w:sz w:val="21"/>
                <w:szCs w:val="21"/>
              </w:rPr>
            </w:pPr>
          </w:p>
        </w:tc>
        <w:tc>
          <w:tcPr>
            <w:tcW w:w="8320" w:type="dxa"/>
            <w:tcBorders>
              <w:top w:val="single" w:color="auto" w:sz="4" w:space="0"/>
            </w:tcBorders>
            <w:vAlign w:val="center"/>
          </w:tcPr>
          <w:p w14:paraId="1B1D4A2D">
            <w:pPr>
              <w:pStyle w:val="28"/>
              <w:ind w:firstLine="0" w:firstLineChars="0"/>
              <w:jc w:val="left"/>
              <w:rPr>
                <w:rFonts w:ascii="宋体" w:hAnsi="宋体" w:eastAsia="宋体"/>
                <w:sz w:val="21"/>
                <w:szCs w:val="21"/>
              </w:rPr>
            </w:pPr>
            <w:r>
              <w:rPr>
                <w:rFonts w:hint="eastAsia" w:ascii="宋体" w:hAnsi="宋体" w:eastAsia="宋体"/>
                <w:sz w:val="21"/>
                <w:szCs w:val="21"/>
              </w:rPr>
              <w:t>2、项目进度安排（4分）</w:t>
            </w:r>
          </w:p>
          <w:p w14:paraId="198CC239">
            <w:pPr>
              <w:pStyle w:val="28"/>
              <w:ind w:firstLine="0" w:firstLineChars="0"/>
              <w:jc w:val="left"/>
              <w:rPr>
                <w:rFonts w:ascii="宋体" w:hAnsi="宋体" w:eastAsia="宋体"/>
                <w:sz w:val="21"/>
                <w:szCs w:val="21"/>
              </w:rPr>
            </w:pPr>
            <w:r>
              <w:rPr>
                <w:rFonts w:hint="eastAsia" w:ascii="宋体" w:hAnsi="宋体" w:eastAsia="宋体"/>
                <w:sz w:val="21"/>
                <w:szCs w:val="21"/>
              </w:rPr>
              <w:t>项目进度安排计划清晰、步骤明确，时间节点紧凑，上述评审项每具备一项得2分，每项内容存在不足有待改进的得1分，最多得4分。</w:t>
            </w:r>
          </w:p>
        </w:tc>
      </w:tr>
      <w:tr w14:paraId="5519F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10" w:type="dxa"/>
            <w:vMerge w:val="continue"/>
            <w:vAlign w:val="center"/>
          </w:tcPr>
          <w:p w14:paraId="3FD9CE23">
            <w:pPr>
              <w:widowControl/>
              <w:spacing w:line="360" w:lineRule="auto"/>
              <w:jc w:val="center"/>
              <w:rPr>
                <w:rFonts w:ascii="宋体" w:hAnsi="宋体" w:cs="宋体"/>
                <w:color w:val="0000FF"/>
                <w:kern w:val="0"/>
                <w:szCs w:val="21"/>
              </w:rPr>
            </w:pPr>
          </w:p>
        </w:tc>
        <w:tc>
          <w:tcPr>
            <w:tcW w:w="1325" w:type="dxa"/>
            <w:vMerge w:val="restart"/>
            <w:vAlign w:val="center"/>
          </w:tcPr>
          <w:p w14:paraId="68C210A6">
            <w:pPr>
              <w:pStyle w:val="28"/>
              <w:ind w:firstLine="0" w:firstLineChars="0"/>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rPr>
              <w:t>组织实施方案（</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分）</w:t>
            </w:r>
          </w:p>
        </w:tc>
        <w:tc>
          <w:tcPr>
            <w:tcW w:w="8320" w:type="dxa"/>
            <w:tcBorders>
              <w:top w:val="single" w:color="auto" w:sz="4" w:space="0"/>
            </w:tcBorders>
            <w:vAlign w:val="center"/>
          </w:tcPr>
          <w:p w14:paraId="56DAA8F7">
            <w:pPr>
              <w:pStyle w:val="28"/>
              <w:ind w:firstLine="0" w:firstLineChars="0"/>
              <w:jc w:val="left"/>
              <w:rPr>
                <w:rFonts w:hint="eastAsia" w:ascii="宋体" w:hAnsi="宋体" w:eastAsia="宋体"/>
                <w:sz w:val="21"/>
                <w:szCs w:val="21"/>
              </w:rPr>
            </w:pPr>
            <w:r>
              <w:rPr>
                <w:rFonts w:hint="eastAsia" w:ascii="宋体" w:hAnsi="宋体" w:eastAsia="宋体"/>
                <w:sz w:val="21"/>
                <w:szCs w:val="21"/>
              </w:rPr>
              <w:t>1、投标人提供组织实施方案的得2分。</w:t>
            </w:r>
          </w:p>
        </w:tc>
      </w:tr>
      <w:tr w14:paraId="38511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10" w:type="dxa"/>
            <w:vMerge w:val="continue"/>
            <w:vAlign w:val="center"/>
          </w:tcPr>
          <w:p w14:paraId="4B8F87CC">
            <w:pPr>
              <w:widowControl/>
              <w:spacing w:line="360" w:lineRule="auto"/>
              <w:jc w:val="center"/>
              <w:rPr>
                <w:rFonts w:ascii="宋体" w:hAnsi="宋体" w:cs="宋体"/>
                <w:color w:val="0000FF"/>
                <w:kern w:val="0"/>
                <w:szCs w:val="21"/>
              </w:rPr>
            </w:pPr>
          </w:p>
        </w:tc>
        <w:tc>
          <w:tcPr>
            <w:tcW w:w="1325" w:type="dxa"/>
            <w:vMerge w:val="continue"/>
            <w:vAlign w:val="center"/>
          </w:tcPr>
          <w:p w14:paraId="764B48D4">
            <w:pPr>
              <w:pStyle w:val="28"/>
              <w:ind w:firstLine="0" w:firstLineChars="0"/>
              <w:jc w:val="left"/>
              <w:rPr>
                <w:rFonts w:ascii="宋体" w:hAnsi="宋体" w:eastAsia="宋体"/>
                <w:sz w:val="21"/>
                <w:szCs w:val="21"/>
              </w:rPr>
            </w:pPr>
          </w:p>
        </w:tc>
        <w:tc>
          <w:tcPr>
            <w:tcW w:w="8320" w:type="dxa"/>
            <w:tcBorders>
              <w:top w:val="single" w:color="auto" w:sz="4" w:space="0"/>
            </w:tcBorders>
            <w:vAlign w:val="center"/>
          </w:tcPr>
          <w:p w14:paraId="15961447">
            <w:pPr>
              <w:pStyle w:val="28"/>
              <w:ind w:firstLine="0" w:firstLineChars="0"/>
              <w:jc w:val="left"/>
              <w:rPr>
                <w:rFonts w:hint="eastAsia" w:ascii="宋体" w:hAnsi="宋体" w:eastAsia="宋体"/>
                <w:sz w:val="21"/>
                <w:szCs w:val="21"/>
              </w:rPr>
            </w:pPr>
            <w:r>
              <w:rPr>
                <w:rFonts w:hint="eastAsia" w:ascii="宋体" w:hAnsi="宋体" w:eastAsia="宋体"/>
                <w:sz w:val="21"/>
                <w:szCs w:val="21"/>
              </w:rPr>
              <w:t>2、投标人提供的组织实施方案重点突出、执行有标准</w:t>
            </w:r>
            <w:r>
              <w:rPr>
                <w:rFonts w:hint="eastAsia" w:ascii="宋体" w:hAnsi="宋体" w:eastAsia="宋体"/>
                <w:sz w:val="21"/>
                <w:szCs w:val="21"/>
                <w:lang w:eastAsia="zh-CN"/>
              </w:rPr>
              <w:t>；</w:t>
            </w:r>
            <w:r>
              <w:rPr>
                <w:rFonts w:hint="eastAsia" w:ascii="宋体" w:hAnsi="宋体" w:eastAsia="宋体"/>
                <w:sz w:val="21"/>
                <w:szCs w:val="21"/>
              </w:rPr>
              <w:t>实施</w:t>
            </w:r>
            <w:r>
              <w:rPr>
                <w:rFonts w:hint="eastAsia" w:ascii="宋体" w:hAnsi="宋体" w:eastAsia="宋体"/>
                <w:sz w:val="21"/>
                <w:szCs w:val="21"/>
                <w:lang w:val="en-US" w:eastAsia="zh-CN"/>
              </w:rPr>
              <w:t>流程</w:t>
            </w:r>
            <w:r>
              <w:rPr>
                <w:rFonts w:hint="eastAsia" w:ascii="宋体" w:hAnsi="宋体" w:eastAsia="宋体"/>
                <w:sz w:val="21"/>
                <w:szCs w:val="21"/>
              </w:rPr>
              <w:t>有利于本项目实施，上述评审项每</w:t>
            </w:r>
            <w:r>
              <w:rPr>
                <w:rFonts w:hint="eastAsia" w:ascii="宋体" w:hAnsi="宋体" w:eastAsia="宋体" w:cs="Times New Roman"/>
                <w:sz w:val="21"/>
                <w:szCs w:val="21"/>
                <w:lang w:val="en-US" w:eastAsia="zh-CN"/>
              </w:rPr>
              <w:t>符合</w:t>
            </w:r>
            <w:r>
              <w:rPr>
                <w:rFonts w:hint="eastAsia" w:ascii="宋体" w:hAnsi="宋体" w:eastAsia="宋体"/>
                <w:sz w:val="21"/>
                <w:szCs w:val="21"/>
              </w:rPr>
              <w:t>一项得</w:t>
            </w:r>
            <w:r>
              <w:rPr>
                <w:rFonts w:hint="eastAsia" w:ascii="宋体" w:hAnsi="宋体" w:eastAsia="宋体"/>
                <w:sz w:val="21"/>
                <w:szCs w:val="21"/>
                <w:lang w:val="en-US" w:eastAsia="zh-CN"/>
              </w:rPr>
              <w:t>2</w:t>
            </w:r>
            <w:r>
              <w:rPr>
                <w:rFonts w:hint="eastAsia" w:ascii="宋体" w:hAnsi="宋体" w:eastAsia="宋体"/>
                <w:sz w:val="21"/>
                <w:szCs w:val="21"/>
              </w:rPr>
              <w:t>分，</w:t>
            </w:r>
            <w:r>
              <w:rPr>
                <w:rFonts w:hint="eastAsia" w:ascii="宋体" w:hAnsi="宋体" w:eastAsia="宋体" w:cs="Times New Roman"/>
                <w:sz w:val="21"/>
                <w:szCs w:val="21"/>
                <w:lang w:val="en-US" w:eastAsia="zh-CN"/>
              </w:rPr>
              <w:t>每项内容</w:t>
            </w:r>
            <w:r>
              <w:rPr>
                <w:rFonts w:hint="default" w:ascii="宋体" w:hAnsi="宋体" w:eastAsia="宋体" w:cs="Times New Roman"/>
                <w:sz w:val="21"/>
                <w:szCs w:val="21"/>
                <w:lang w:val="en-US" w:eastAsia="zh-CN"/>
              </w:rPr>
              <w:t>存在细微不足有待改进的得</w:t>
            </w:r>
            <w:r>
              <w:rPr>
                <w:rFonts w:hint="eastAsia" w:ascii="宋体" w:hAnsi="宋体" w:eastAsia="宋体" w:cs="Times New Roman"/>
                <w:sz w:val="21"/>
                <w:szCs w:val="21"/>
                <w:lang w:val="en-US" w:eastAsia="zh-CN"/>
              </w:rPr>
              <w:t>1分，</w:t>
            </w:r>
            <w:r>
              <w:rPr>
                <w:rFonts w:hint="eastAsia" w:ascii="宋体" w:hAnsi="宋体" w:eastAsia="宋体"/>
                <w:sz w:val="21"/>
                <w:szCs w:val="21"/>
              </w:rPr>
              <w:t>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2D606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510" w:type="dxa"/>
            <w:vMerge w:val="continue"/>
            <w:vAlign w:val="center"/>
          </w:tcPr>
          <w:p w14:paraId="2F2F3EA6">
            <w:pPr>
              <w:widowControl/>
              <w:spacing w:line="360" w:lineRule="auto"/>
              <w:jc w:val="center"/>
              <w:rPr>
                <w:rFonts w:ascii="宋体" w:hAnsi="宋体" w:cs="宋体"/>
                <w:color w:val="0000FF"/>
                <w:kern w:val="0"/>
                <w:szCs w:val="21"/>
              </w:rPr>
            </w:pPr>
          </w:p>
        </w:tc>
        <w:tc>
          <w:tcPr>
            <w:tcW w:w="1325" w:type="dxa"/>
            <w:vMerge w:val="restart"/>
            <w:vAlign w:val="center"/>
          </w:tcPr>
          <w:p w14:paraId="4AAE05D9">
            <w:pPr>
              <w:pStyle w:val="28"/>
              <w:ind w:firstLine="0" w:firstLineChars="0"/>
              <w:jc w:val="left"/>
              <w:rPr>
                <w:rFonts w:ascii="宋体" w:hAnsi="宋体" w:eastAsia="宋体"/>
                <w:sz w:val="21"/>
                <w:szCs w:val="21"/>
              </w:rPr>
            </w:pPr>
            <w:r>
              <w:rPr>
                <w:rFonts w:hint="eastAsia" w:ascii="宋体" w:hAnsi="宋体" w:eastAsia="宋体"/>
                <w:color w:val="auto"/>
                <w:sz w:val="21"/>
                <w:szCs w:val="21"/>
                <w:lang w:val="en-US" w:eastAsia="zh-CN"/>
              </w:rPr>
              <w:t>8</w:t>
            </w:r>
            <w:r>
              <w:rPr>
                <w:rFonts w:hint="eastAsia" w:ascii="宋体" w:hAnsi="宋体" w:eastAsia="宋体"/>
                <w:color w:val="auto"/>
                <w:sz w:val="21"/>
                <w:szCs w:val="21"/>
              </w:rPr>
              <w:t>、拟投入本项目人员（</w:t>
            </w:r>
            <w:r>
              <w:rPr>
                <w:rFonts w:hint="eastAsia" w:ascii="宋体" w:hAnsi="宋体" w:eastAsia="宋体"/>
                <w:color w:val="auto"/>
                <w:sz w:val="21"/>
                <w:szCs w:val="21"/>
                <w:lang w:val="en-US" w:eastAsia="zh-CN"/>
              </w:rPr>
              <w:t>11</w:t>
            </w:r>
            <w:r>
              <w:rPr>
                <w:rFonts w:hint="eastAsia" w:ascii="宋体" w:hAnsi="宋体" w:eastAsia="宋体"/>
                <w:color w:val="auto"/>
                <w:sz w:val="21"/>
                <w:szCs w:val="21"/>
              </w:rPr>
              <w:t>分）</w:t>
            </w:r>
          </w:p>
        </w:tc>
        <w:tc>
          <w:tcPr>
            <w:tcW w:w="8320" w:type="dxa"/>
            <w:tcBorders>
              <w:bottom w:val="single" w:color="auto" w:sz="4" w:space="0"/>
            </w:tcBorders>
            <w:vAlign w:val="center"/>
          </w:tcPr>
          <w:p w14:paraId="6C2066CE">
            <w:pPr>
              <w:pStyle w:val="28"/>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1、评委根据投标人拟投入本项目的其他项目组人员（除项目负责人）岗位设置具有针对性；人员层次分配合理；工作经验2年及以上；资格证书符合本项目要求，每具备一项得2分，最高得8分。</w:t>
            </w:r>
          </w:p>
          <w:p w14:paraId="405F6A1C">
            <w:pPr>
              <w:pStyle w:val="28"/>
              <w:ind w:firstLine="0" w:firstLineChars="0"/>
              <w:jc w:val="left"/>
              <w:rPr>
                <w:rFonts w:ascii="宋体" w:hAnsi="宋体" w:eastAsia="宋体"/>
                <w:sz w:val="21"/>
                <w:szCs w:val="21"/>
              </w:rPr>
            </w:pPr>
            <w:r>
              <w:rPr>
                <w:rFonts w:hint="eastAsia" w:ascii="宋体" w:hAnsi="宋体" w:eastAsia="宋体" w:cs="Times New Roman"/>
                <w:color w:val="auto"/>
                <w:sz w:val="21"/>
                <w:szCs w:val="21"/>
                <w:lang w:val="en-US" w:eastAsia="zh-CN"/>
              </w:rPr>
              <w:t>注：以上人员须提供职称证复印件、学位证复印件，否则不得分。</w:t>
            </w:r>
          </w:p>
        </w:tc>
      </w:tr>
      <w:tr w14:paraId="51E21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510" w:type="dxa"/>
            <w:vMerge w:val="continue"/>
            <w:vAlign w:val="center"/>
          </w:tcPr>
          <w:p w14:paraId="375C89A9">
            <w:pPr>
              <w:widowControl/>
              <w:spacing w:line="360" w:lineRule="auto"/>
              <w:jc w:val="center"/>
              <w:rPr>
                <w:rFonts w:ascii="宋体" w:hAnsi="宋体" w:cs="宋体"/>
                <w:color w:val="0000FF"/>
                <w:kern w:val="0"/>
                <w:szCs w:val="21"/>
              </w:rPr>
            </w:pPr>
          </w:p>
        </w:tc>
        <w:tc>
          <w:tcPr>
            <w:tcW w:w="1325" w:type="dxa"/>
            <w:vMerge w:val="continue"/>
            <w:vAlign w:val="center"/>
          </w:tcPr>
          <w:p w14:paraId="57737879">
            <w:pPr>
              <w:pStyle w:val="28"/>
              <w:ind w:firstLine="0" w:firstLineChars="0"/>
              <w:jc w:val="left"/>
              <w:rPr>
                <w:rFonts w:ascii="宋体" w:hAnsi="宋体" w:eastAsia="宋体"/>
                <w:sz w:val="21"/>
                <w:szCs w:val="21"/>
              </w:rPr>
            </w:pPr>
          </w:p>
        </w:tc>
        <w:tc>
          <w:tcPr>
            <w:tcW w:w="8320" w:type="dxa"/>
            <w:tcBorders>
              <w:top w:val="single" w:color="auto" w:sz="4" w:space="0"/>
            </w:tcBorders>
            <w:vAlign w:val="center"/>
          </w:tcPr>
          <w:p w14:paraId="7D06E3AE">
            <w:pPr>
              <w:pStyle w:val="28"/>
              <w:ind w:firstLine="0" w:firstLineChars="0"/>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2、评委根据项目负责人工作经验5年及以上；学历符合本项目要求；资格证书符合本项目要求，每具备一项得1分，最高得3分；</w:t>
            </w:r>
          </w:p>
          <w:p w14:paraId="49716057">
            <w:pPr>
              <w:pStyle w:val="28"/>
              <w:ind w:firstLine="0" w:firstLineChars="0"/>
              <w:jc w:val="left"/>
              <w:rPr>
                <w:rFonts w:ascii="宋体" w:hAnsi="宋体" w:eastAsia="宋体"/>
                <w:sz w:val="21"/>
                <w:szCs w:val="21"/>
              </w:rPr>
            </w:pPr>
            <w:r>
              <w:rPr>
                <w:rFonts w:hint="eastAsia" w:ascii="宋体" w:hAnsi="宋体" w:eastAsia="宋体" w:cs="Times New Roman"/>
                <w:color w:val="auto"/>
                <w:sz w:val="21"/>
                <w:szCs w:val="21"/>
                <w:lang w:val="en-US" w:eastAsia="zh-CN"/>
              </w:rPr>
              <w:t xml:space="preserve">注：以上人员须提供职称证复印件、学位证复印件，否则不得分。 </w:t>
            </w:r>
          </w:p>
        </w:tc>
      </w:tr>
      <w:tr w14:paraId="4FB63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10" w:type="dxa"/>
            <w:vMerge w:val="continue"/>
            <w:vAlign w:val="center"/>
          </w:tcPr>
          <w:p w14:paraId="4368C53A">
            <w:pPr>
              <w:widowControl/>
              <w:spacing w:line="360" w:lineRule="auto"/>
              <w:jc w:val="center"/>
              <w:rPr>
                <w:rFonts w:ascii="宋体" w:hAnsi="宋体" w:cs="宋体"/>
                <w:color w:val="0000FF"/>
                <w:kern w:val="0"/>
                <w:szCs w:val="21"/>
              </w:rPr>
            </w:pPr>
          </w:p>
        </w:tc>
        <w:tc>
          <w:tcPr>
            <w:tcW w:w="1325" w:type="dxa"/>
            <w:vAlign w:val="center"/>
          </w:tcPr>
          <w:p w14:paraId="0C03FBFF">
            <w:pPr>
              <w:pStyle w:val="28"/>
              <w:ind w:firstLine="0" w:firstLineChars="0"/>
              <w:jc w:val="left"/>
              <w:rPr>
                <w:rFonts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、合理化建议（</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8320" w:type="dxa"/>
            <w:tcBorders>
              <w:top w:val="single" w:color="auto" w:sz="4" w:space="0"/>
            </w:tcBorders>
            <w:vAlign w:val="center"/>
          </w:tcPr>
          <w:p w14:paraId="3AEA375F">
            <w:pPr>
              <w:pStyle w:val="28"/>
              <w:ind w:firstLine="0" w:firstLineChars="0"/>
              <w:jc w:val="left"/>
              <w:rPr>
                <w:rFonts w:ascii="宋体" w:hAnsi="宋体" w:eastAsia="宋体"/>
                <w:sz w:val="21"/>
                <w:szCs w:val="21"/>
              </w:rPr>
            </w:pPr>
            <w:r>
              <w:rPr>
                <w:rFonts w:hint="eastAsia" w:ascii="宋体" w:hAnsi="宋体" w:eastAsia="宋体"/>
                <w:sz w:val="21"/>
                <w:szCs w:val="21"/>
              </w:rPr>
              <w:t>评委根据各投标人提出的针对本项目的合理化建议或创新、其他服务承诺，</w:t>
            </w:r>
            <w:r>
              <w:rPr>
                <w:rFonts w:hint="eastAsia" w:ascii="宋体" w:hAnsi="宋体" w:eastAsia="宋体" w:cs="宋体"/>
                <w:color w:val="000000"/>
                <w:sz w:val="21"/>
                <w:szCs w:val="21"/>
                <w:shd w:val="clear" w:color="auto" w:fill="FFFFFF"/>
              </w:rPr>
              <w:t>每一条有效的得1分</w:t>
            </w:r>
            <w:r>
              <w:rPr>
                <w:rFonts w:hint="eastAsia" w:ascii="宋体" w:hAnsi="宋体" w:eastAsia="宋体"/>
                <w:sz w:val="21"/>
                <w:szCs w:val="21"/>
              </w:rPr>
              <w:t>，最多得</w:t>
            </w:r>
            <w:r>
              <w:rPr>
                <w:rFonts w:hint="eastAsia" w:ascii="宋体" w:hAnsi="宋体" w:eastAsia="宋体"/>
                <w:sz w:val="21"/>
                <w:szCs w:val="21"/>
                <w:lang w:val="en-US" w:eastAsia="zh-CN"/>
              </w:rPr>
              <w:t>5</w:t>
            </w:r>
            <w:r>
              <w:rPr>
                <w:rFonts w:hint="eastAsia" w:ascii="宋体" w:hAnsi="宋体" w:eastAsia="宋体"/>
                <w:sz w:val="21"/>
                <w:szCs w:val="21"/>
              </w:rPr>
              <w:t xml:space="preserve">分。 </w:t>
            </w:r>
          </w:p>
        </w:tc>
      </w:tr>
      <w:tr w14:paraId="6B674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510" w:type="dxa"/>
            <w:vMerge w:val="continue"/>
            <w:vAlign w:val="center"/>
          </w:tcPr>
          <w:p w14:paraId="671C2D69">
            <w:pPr>
              <w:widowControl/>
              <w:spacing w:line="360" w:lineRule="auto"/>
              <w:jc w:val="center"/>
              <w:rPr>
                <w:rFonts w:ascii="宋体" w:hAnsi="宋体" w:cs="宋体"/>
                <w:color w:val="0000FF"/>
                <w:kern w:val="0"/>
                <w:szCs w:val="21"/>
              </w:rPr>
            </w:pPr>
          </w:p>
        </w:tc>
        <w:tc>
          <w:tcPr>
            <w:tcW w:w="1325" w:type="dxa"/>
            <w:vMerge w:val="restart"/>
            <w:vAlign w:val="center"/>
          </w:tcPr>
          <w:p w14:paraId="4EA09384">
            <w:pPr>
              <w:pStyle w:val="28"/>
              <w:ind w:firstLine="0" w:firstLineChars="0"/>
              <w:jc w:val="left"/>
              <w:rPr>
                <w:rFonts w:ascii="宋体" w:hAnsi="宋体" w:eastAsia="宋体"/>
                <w:color w:val="0000FF"/>
                <w:sz w:val="21"/>
                <w:szCs w:val="21"/>
              </w:rPr>
            </w:pPr>
            <w:r>
              <w:rPr>
                <w:rFonts w:hint="eastAsia" w:ascii="宋体" w:hAnsi="宋体" w:eastAsia="宋体"/>
                <w:sz w:val="21"/>
                <w:szCs w:val="21"/>
                <w:lang w:val="en-US" w:eastAsia="zh-CN"/>
              </w:rPr>
              <w:t>10</w:t>
            </w:r>
            <w:r>
              <w:rPr>
                <w:rFonts w:hint="eastAsia" w:ascii="宋体" w:hAnsi="宋体" w:eastAsia="宋体"/>
                <w:sz w:val="21"/>
                <w:szCs w:val="21"/>
              </w:rPr>
              <w:t>、售后服务（</w:t>
            </w:r>
            <w:r>
              <w:rPr>
                <w:rFonts w:hint="eastAsia" w:ascii="宋体" w:hAnsi="宋体" w:eastAsia="宋体"/>
                <w:sz w:val="21"/>
                <w:szCs w:val="21"/>
                <w:lang w:val="en-US" w:eastAsia="zh-CN"/>
              </w:rPr>
              <w:t>6</w:t>
            </w:r>
            <w:r>
              <w:rPr>
                <w:rFonts w:hint="eastAsia" w:ascii="宋体" w:hAnsi="宋体" w:eastAsia="宋体"/>
                <w:sz w:val="21"/>
                <w:szCs w:val="21"/>
              </w:rPr>
              <w:t>分）</w:t>
            </w:r>
          </w:p>
        </w:tc>
        <w:tc>
          <w:tcPr>
            <w:tcW w:w="8320" w:type="dxa"/>
            <w:vAlign w:val="center"/>
          </w:tcPr>
          <w:p w14:paraId="2D9E8F95">
            <w:pPr>
              <w:pStyle w:val="28"/>
              <w:ind w:firstLine="0" w:firstLineChars="0"/>
              <w:jc w:val="left"/>
              <w:rPr>
                <w:rFonts w:ascii="宋体" w:hAnsi="宋体" w:eastAsia="宋体"/>
                <w:color w:val="0000FF"/>
                <w:sz w:val="21"/>
                <w:szCs w:val="21"/>
              </w:rPr>
            </w:pPr>
            <w:r>
              <w:rPr>
                <w:rFonts w:hint="eastAsia" w:ascii="宋体" w:hAnsi="宋体" w:eastAsia="宋体"/>
                <w:sz w:val="21"/>
                <w:szCs w:val="21"/>
              </w:rPr>
              <w:t>1、提供售后服务的得2分。</w:t>
            </w:r>
          </w:p>
        </w:tc>
      </w:tr>
      <w:tr w14:paraId="1C289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510" w:type="dxa"/>
            <w:vMerge w:val="continue"/>
            <w:vAlign w:val="center"/>
          </w:tcPr>
          <w:p w14:paraId="238FB8E6">
            <w:pPr>
              <w:widowControl/>
              <w:spacing w:line="360" w:lineRule="auto"/>
              <w:jc w:val="center"/>
              <w:rPr>
                <w:rFonts w:ascii="宋体" w:hAnsi="宋体" w:cs="宋体"/>
                <w:color w:val="0000FF"/>
                <w:kern w:val="0"/>
                <w:szCs w:val="21"/>
              </w:rPr>
            </w:pPr>
          </w:p>
        </w:tc>
        <w:tc>
          <w:tcPr>
            <w:tcW w:w="1325" w:type="dxa"/>
            <w:vMerge w:val="continue"/>
            <w:vAlign w:val="center"/>
          </w:tcPr>
          <w:p w14:paraId="64FC4391">
            <w:pPr>
              <w:pStyle w:val="28"/>
              <w:ind w:firstLine="0" w:firstLineChars="0"/>
              <w:jc w:val="left"/>
              <w:rPr>
                <w:rFonts w:ascii="宋体" w:hAnsi="宋体" w:eastAsia="宋体"/>
                <w:color w:val="0000FF"/>
                <w:sz w:val="21"/>
                <w:szCs w:val="21"/>
              </w:rPr>
            </w:pPr>
          </w:p>
        </w:tc>
        <w:tc>
          <w:tcPr>
            <w:tcW w:w="8320" w:type="dxa"/>
            <w:vAlign w:val="center"/>
          </w:tcPr>
          <w:p w14:paraId="0160D517">
            <w:pPr>
              <w:pStyle w:val="28"/>
              <w:ind w:firstLine="0" w:firstLineChars="0"/>
              <w:jc w:val="left"/>
              <w:rPr>
                <w:rFonts w:ascii="宋体" w:hAnsi="宋体" w:eastAsia="宋体"/>
                <w:color w:val="0000FF"/>
                <w:sz w:val="21"/>
                <w:szCs w:val="21"/>
              </w:rPr>
            </w:pPr>
            <w:r>
              <w:rPr>
                <w:rFonts w:hint="eastAsia" w:ascii="宋体" w:hAnsi="宋体" w:eastAsia="宋体"/>
                <w:sz w:val="21"/>
                <w:szCs w:val="21"/>
              </w:rPr>
              <w:t>2、投标人提供的售后服务完整齐全且具有延续性服务的；能为招标人提供高效便捷且高标准的保障服务的，上述评审项每符合一项得</w:t>
            </w:r>
            <w:r>
              <w:rPr>
                <w:rFonts w:hint="eastAsia" w:ascii="宋体" w:hAnsi="宋体" w:eastAsia="宋体"/>
                <w:sz w:val="21"/>
                <w:szCs w:val="21"/>
                <w:lang w:val="en-US" w:eastAsia="zh-CN"/>
              </w:rPr>
              <w:t>2</w:t>
            </w:r>
            <w:r>
              <w:rPr>
                <w:rFonts w:hint="eastAsia" w:ascii="宋体" w:hAnsi="宋体" w:eastAsia="宋体"/>
                <w:sz w:val="21"/>
                <w:szCs w:val="21"/>
              </w:rPr>
              <w:t>分，每项内容存在不足有待改进的得1分，最多得</w:t>
            </w:r>
            <w:r>
              <w:rPr>
                <w:rFonts w:hint="eastAsia" w:ascii="宋体" w:hAnsi="宋体" w:eastAsia="宋体"/>
                <w:sz w:val="21"/>
                <w:szCs w:val="21"/>
                <w:lang w:val="en-US" w:eastAsia="zh-CN"/>
              </w:rPr>
              <w:t>4</w:t>
            </w:r>
            <w:r>
              <w:rPr>
                <w:rFonts w:hint="eastAsia" w:ascii="宋体" w:hAnsi="宋体" w:eastAsia="宋体"/>
                <w:sz w:val="21"/>
                <w:szCs w:val="21"/>
              </w:rPr>
              <w:t>分。</w:t>
            </w:r>
          </w:p>
        </w:tc>
      </w:tr>
      <w:tr w14:paraId="663FD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1" w:hRule="atLeast"/>
        </w:trPr>
        <w:tc>
          <w:tcPr>
            <w:tcW w:w="510" w:type="dxa"/>
            <w:vMerge w:val="continue"/>
            <w:vAlign w:val="center"/>
          </w:tcPr>
          <w:p w14:paraId="31AE52B3">
            <w:pPr>
              <w:widowControl/>
              <w:spacing w:line="240" w:lineRule="exact"/>
              <w:jc w:val="center"/>
              <w:rPr>
                <w:color w:val="0000FF"/>
              </w:rPr>
            </w:pPr>
          </w:p>
        </w:tc>
        <w:tc>
          <w:tcPr>
            <w:tcW w:w="1325" w:type="dxa"/>
            <w:vAlign w:val="center"/>
          </w:tcPr>
          <w:p w14:paraId="576B900A">
            <w:pPr>
              <w:pStyle w:val="28"/>
              <w:ind w:firstLine="0" w:firstLineChars="0"/>
              <w:jc w:val="left"/>
              <w:rPr>
                <w:rFonts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、同类业绩（</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8320" w:type="dxa"/>
            <w:vAlign w:val="center"/>
          </w:tcPr>
          <w:p w14:paraId="72838761">
            <w:pPr>
              <w:pStyle w:val="28"/>
              <w:ind w:firstLine="0" w:firstLineChars="0"/>
              <w:jc w:val="left"/>
              <w:rPr>
                <w:rFonts w:ascii="宋体" w:hAnsi="宋体" w:eastAsia="宋体"/>
                <w:sz w:val="21"/>
                <w:szCs w:val="21"/>
              </w:rPr>
            </w:pPr>
            <w:r>
              <w:rPr>
                <w:rFonts w:hint="eastAsia" w:ascii="宋体" w:hAnsi="宋体" w:eastAsia="宋体"/>
                <w:sz w:val="21"/>
                <w:szCs w:val="21"/>
              </w:rPr>
              <w:t>投标人自2020年以来（以合同签订时间为准）承担过生态类项目环保验收</w:t>
            </w:r>
            <w:r>
              <w:rPr>
                <w:rFonts w:hint="eastAsia" w:ascii="宋体" w:hAnsi="宋体" w:eastAsia="宋体"/>
                <w:sz w:val="21"/>
                <w:szCs w:val="21"/>
                <w:lang w:val="en-US" w:eastAsia="zh-CN"/>
              </w:rPr>
              <w:t>或</w:t>
            </w:r>
            <w:r>
              <w:rPr>
                <w:rFonts w:hint="eastAsia" w:ascii="宋体" w:hAnsi="宋体" w:eastAsia="宋体"/>
                <w:sz w:val="21"/>
                <w:szCs w:val="21"/>
              </w:rPr>
              <w:t>生态类项目水土保持验收的，每提供一个业绩得1分，最多得</w:t>
            </w:r>
            <w:r>
              <w:rPr>
                <w:rFonts w:hint="eastAsia" w:ascii="宋体" w:hAnsi="宋体" w:eastAsia="宋体"/>
                <w:sz w:val="21"/>
                <w:szCs w:val="21"/>
                <w:lang w:val="en-US" w:eastAsia="zh-CN"/>
              </w:rPr>
              <w:t>2</w:t>
            </w:r>
            <w:r>
              <w:rPr>
                <w:rFonts w:hint="eastAsia" w:ascii="宋体" w:hAnsi="宋体" w:eastAsia="宋体"/>
                <w:sz w:val="21"/>
                <w:szCs w:val="21"/>
              </w:rPr>
              <w:t>分（投标文件中提供中标通知书或者合同复印件）</w:t>
            </w:r>
          </w:p>
        </w:tc>
      </w:tr>
      <w:tr w14:paraId="38162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1" w:hRule="atLeast"/>
        </w:trPr>
        <w:tc>
          <w:tcPr>
            <w:tcW w:w="510" w:type="dxa"/>
            <w:vAlign w:val="center"/>
          </w:tcPr>
          <w:p w14:paraId="2037F66F">
            <w:pPr>
              <w:widowControl/>
              <w:spacing w:line="240" w:lineRule="exact"/>
              <w:jc w:val="center"/>
              <w:rPr>
                <w:color w:val="0000FF"/>
              </w:rPr>
            </w:pPr>
          </w:p>
        </w:tc>
        <w:tc>
          <w:tcPr>
            <w:tcW w:w="1325" w:type="dxa"/>
            <w:vAlign w:val="center"/>
          </w:tcPr>
          <w:p w14:paraId="4282A323">
            <w:pPr>
              <w:pStyle w:val="28"/>
              <w:ind w:firstLine="0" w:firstLineChars="0"/>
              <w:jc w:val="left"/>
              <w:rPr>
                <w:rFonts w:hint="eastAsia" w:ascii="宋体" w:hAnsi="宋体" w:eastAsia="宋体"/>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、政府采购政策加分（</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分）</w:t>
            </w:r>
          </w:p>
        </w:tc>
        <w:tc>
          <w:tcPr>
            <w:tcW w:w="8320" w:type="dxa"/>
            <w:vAlign w:val="center"/>
          </w:tcPr>
          <w:p w14:paraId="70DC8E5E">
            <w:pPr>
              <w:pStyle w:val="28"/>
              <w:ind w:firstLine="0" w:firstLineChars="0"/>
              <w:jc w:val="left"/>
              <w:rPr>
                <w:rFonts w:hint="eastAsia" w:ascii="宋体" w:hAnsi="宋体" w:eastAsia="宋体"/>
                <w:sz w:val="21"/>
                <w:szCs w:val="21"/>
              </w:rPr>
            </w:pPr>
            <w:r>
              <w:rPr>
                <w:rFonts w:hint="eastAsia" w:ascii="宋体" w:hAnsi="宋体" w:eastAsia="宋体"/>
                <w:color w:val="auto"/>
                <w:sz w:val="21"/>
                <w:szCs w:val="21"/>
              </w:rPr>
              <w:t>投标人是国家认定的少数民族地区企业的加</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分。</w:t>
            </w:r>
          </w:p>
        </w:tc>
      </w:tr>
      <w:tr w14:paraId="2B751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0155" w:type="dxa"/>
            <w:gridSpan w:val="3"/>
          </w:tcPr>
          <w:p w14:paraId="3908245C">
            <w:pPr>
              <w:spacing w:line="360" w:lineRule="auto"/>
              <w:jc w:val="center"/>
              <w:rPr>
                <w:rFonts w:ascii="宋体" w:hAnsi="宋体" w:cs="宋体"/>
                <w:bCs/>
                <w:kern w:val="0"/>
                <w:szCs w:val="21"/>
              </w:rPr>
            </w:pPr>
            <w:r>
              <w:rPr>
                <w:rFonts w:hint="eastAsia" w:ascii="宋体" w:hAnsi="宋体" w:cs="宋体"/>
                <w:kern w:val="0"/>
                <w:szCs w:val="21"/>
              </w:rPr>
              <w:t>报价</w:t>
            </w:r>
            <w:r>
              <w:rPr>
                <w:rFonts w:ascii="宋体" w:hAnsi="宋体" w:cs="宋体"/>
                <w:kern w:val="0"/>
                <w:szCs w:val="21"/>
              </w:rPr>
              <w:t>（</w:t>
            </w:r>
            <w:r>
              <w:rPr>
                <w:rFonts w:hint="eastAsia" w:ascii="宋体" w:hAnsi="宋体" w:cs="宋体"/>
                <w:kern w:val="0"/>
                <w:szCs w:val="21"/>
              </w:rPr>
              <w:t>20分</w:t>
            </w:r>
            <w:r>
              <w:rPr>
                <w:rFonts w:ascii="宋体" w:hAnsi="宋体" w:cs="宋体"/>
                <w:kern w:val="0"/>
                <w:szCs w:val="21"/>
              </w:rPr>
              <w:t>）</w:t>
            </w:r>
          </w:p>
        </w:tc>
      </w:tr>
      <w:tr w14:paraId="1F1EE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835" w:type="dxa"/>
            <w:gridSpan w:val="2"/>
            <w:vAlign w:val="center"/>
          </w:tcPr>
          <w:p w14:paraId="424961E9">
            <w:pPr>
              <w:jc w:val="center"/>
              <w:rPr>
                <w:szCs w:val="22"/>
              </w:rPr>
            </w:pPr>
            <w:r>
              <w:rPr>
                <w:rFonts w:hint="eastAsia" w:ascii="宋体" w:hAnsi="宋体"/>
                <w:szCs w:val="21"/>
              </w:rPr>
              <w:t>20</w:t>
            </w:r>
            <w:r>
              <w:rPr>
                <w:rFonts w:hint="eastAsia"/>
                <w:szCs w:val="22"/>
              </w:rPr>
              <w:t>分</w:t>
            </w:r>
          </w:p>
        </w:tc>
        <w:tc>
          <w:tcPr>
            <w:tcW w:w="8320" w:type="dxa"/>
          </w:tcPr>
          <w:p w14:paraId="4715E34D">
            <w:pPr>
              <w:rPr>
                <w:szCs w:val="22"/>
              </w:rPr>
            </w:pPr>
            <w:r>
              <w:rPr>
                <w:rFonts w:hint="eastAsia"/>
                <w:szCs w:val="22"/>
              </w:rPr>
              <w:t>满足采购文件要求且参与评审价格最低为评标基准价，其价格分为满分，其余投标人的价格分以下列公式计算：</w:t>
            </w:r>
          </w:p>
          <w:p w14:paraId="3DA45DE8">
            <w:pPr>
              <w:rPr>
                <w:szCs w:val="22"/>
              </w:rPr>
            </w:pPr>
            <w:r>
              <w:rPr>
                <w:rFonts w:hint="eastAsia"/>
                <w:szCs w:val="22"/>
              </w:rPr>
              <w:t>投标报价得分=（评标基准价/参与评审的价格）×价格权值×100</w:t>
            </w:r>
          </w:p>
          <w:p w14:paraId="09200DFD">
            <w:pPr>
              <w:rPr>
                <w:szCs w:val="22"/>
              </w:rPr>
            </w:pPr>
            <w:r>
              <w:rPr>
                <w:rFonts w:hint="eastAsia"/>
                <w:szCs w:val="22"/>
              </w:rPr>
              <w:t>参与评审价格=投标价格×（1-价格折扣率）</w:t>
            </w:r>
          </w:p>
        </w:tc>
      </w:tr>
    </w:tbl>
    <w:p w14:paraId="2E11D852">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w:t>
      </w:r>
    </w:p>
    <w:p w14:paraId="66EAC326">
      <w:pPr>
        <w:snapToGrid w:val="0"/>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4"/>
        </w:rPr>
        <w:t>供评标标准相应的商务技术资料。 </w:t>
      </w:r>
    </w:p>
    <w:p w14:paraId="462429BA">
      <w:pPr>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58EFF818">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3996AF8D">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261748D9">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4A50C6BC">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5AB95E88">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7D9BE27C">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60082A95">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752D3802">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0953CB80">
      <w:pPr>
        <w:pStyle w:val="44"/>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1B415149">
      <w:pPr>
        <w:pStyle w:val="44"/>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487BBA4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4C7E367B">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65BAC74D">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34BCF1E0">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4A95D02A">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1E0B5583">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79EE1654">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5257D5D0">
      <w:pPr>
        <w:pStyle w:val="44"/>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291950A7">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6C13E6">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59606ADF">
      <w:pPr>
        <w:pStyle w:val="44"/>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6671E989">
      <w:pPr>
        <w:pStyle w:val="3"/>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65EA89D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4405B64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26ED980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5ADCECB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4.2.2.2投标文件未按招标文件要求加密、签字、盖章的；（投标文件中加盖</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公章部分均须CA签章。）</w:t>
      </w:r>
    </w:p>
    <w:p w14:paraId="15FFAF3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5B29383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233E6BB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14:paraId="192E7CA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14:paraId="6ABE402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14:paraId="589D817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14:paraId="165BE19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14:paraId="57D4290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14:paraId="3BCCCBF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14:paraId="44047A1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14:paraId="5207CD9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0AEFB0A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5D95298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4D8E7FA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w:t>
      </w:r>
      <w:r>
        <w:rPr>
          <w:rFonts w:hint="eastAsia" w:cs="仿宋" w:asciiTheme="majorEastAsia" w:hAnsiTheme="majorEastAsia" w:eastAsiaTheme="majorEastAsia"/>
          <w:kern w:val="0"/>
          <w:sz w:val="24"/>
          <w:lang w:val="en-US" w:eastAsia="zh-CN"/>
        </w:rPr>
        <w:t>/</w:t>
      </w:r>
      <w:r>
        <w:rPr>
          <w:rFonts w:hint="eastAsia" w:cs="仿宋" w:asciiTheme="majorEastAsia" w:hAnsiTheme="majorEastAsia" w:eastAsiaTheme="majorEastAsia"/>
          <w:kern w:val="0"/>
          <w:sz w:val="24"/>
        </w:rPr>
        <w:t>项（含）以上的；</w:t>
      </w:r>
    </w:p>
    <w:p w14:paraId="3D04290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2D09B8D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70CE4B1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475BAF5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599284C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2B59831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5EF31C5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2AA28A1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3F92953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254E8E9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2679BB6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000871F1">
      <w:pPr>
        <w:pStyle w:val="3"/>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50B3F8E9">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30F8E81A">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31837508">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6E363479">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061AEFDF">
      <w:pPr>
        <w:pStyle w:val="3"/>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5487639F">
      <w:pPr>
        <w:pStyle w:val="3"/>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5F724E">
      <w:pPr>
        <w:pStyle w:val="3"/>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19B84AC7">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244B71E0">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285CB936">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5D305141">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2CC4FFA6">
      <w:pPr>
        <w:pStyle w:val="3"/>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p>
    <w:p w14:paraId="0AEB6151">
      <w:pPr>
        <w:spacing w:line="360" w:lineRule="auto"/>
        <w:rPr>
          <w:rFonts w:cs="仿宋" w:asciiTheme="majorEastAsia" w:hAnsiTheme="majorEastAsia" w:eastAsiaTheme="majorEastAsia"/>
          <w:b/>
          <w:sz w:val="36"/>
          <w:szCs w:val="36"/>
        </w:rPr>
      </w:pPr>
    </w:p>
    <w:p w14:paraId="0A15A05C">
      <w:pPr>
        <w:pStyle w:val="3"/>
        <w:numPr>
          <w:ilvl w:val="0"/>
          <w:numId w:val="3"/>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7A7A8247">
      <w:pPr>
        <w:spacing w:line="360" w:lineRule="auto"/>
        <w:jc w:val="center"/>
        <w:rPr>
          <w:rFonts w:ascii="仿宋" w:hAnsi="仿宋" w:eastAsia="仿宋" w:cs="仿宋"/>
          <w:b/>
          <w:sz w:val="36"/>
          <w:szCs w:val="36"/>
        </w:rPr>
      </w:pPr>
      <w:r>
        <w:rPr>
          <w:rFonts w:hint="eastAsia" w:ascii="仿宋" w:hAnsi="仿宋" w:eastAsia="仿宋" w:cs="仿宋"/>
          <w:b/>
          <w:sz w:val="36"/>
          <w:szCs w:val="36"/>
        </w:rPr>
        <w:t>政府采购合同文本</w:t>
      </w:r>
    </w:p>
    <w:p w14:paraId="6FC01754">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14:paraId="6A2ECBC7">
      <w:pPr>
        <w:pStyle w:val="45"/>
        <w:ind w:left="0" w:leftChars="0" w:firstLine="0" w:firstLineChars="0"/>
        <w:rPr>
          <w:rFonts w:ascii="仿宋" w:hAnsi="仿宋" w:eastAsia="仿宋" w:cs="仿宋"/>
          <w:szCs w:val="24"/>
        </w:rPr>
      </w:pPr>
    </w:p>
    <w:p w14:paraId="397C2E66">
      <w:pPr>
        <w:pStyle w:val="45"/>
        <w:ind w:left="0" w:leftChars="0" w:firstLine="0" w:firstLineChars="0"/>
        <w:rPr>
          <w:rFonts w:ascii="仿宋" w:hAnsi="仿宋" w:eastAsia="仿宋" w:cs="仿宋"/>
          <w:szCs w:val="24"/>
        </w:rPr>
      </w:pPr>
    </w:p>
    <w:p w14:paraId="41215187">
      <w:pPr>
        <w:spacing w:before="120" w:line="360" w:lineRule="auto"/>
        <w:rPr>
          <w:rFonts w:ascii="仿宋" w:hAnsi="仿宋" w:eastAsia="仿宋" w:cs="仿宋"/>
          <w:sz w:val="24"/>
        </w:rPr>
      </w:pPr>
    </w:p>
    <w:p w14:paraId="2333943D">
      <w:pPr>
        <w:spacing w:before="120" w:line="360" w:lineRule="auto"/>
        <w:ind w:left="960" w:firstLine="720" w:firstLineChars="3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奉化区溪口剡江河道整治工程等四个项目水保和环评验收项目 </w:t>
      </w:r>
    </w:p>
    <w:p w14:paraId="0E67A8DC">
      <w:pPr>
        <w:pStyle w:val="37"/>
        <w:spacing w:before="120"/>
        <w:rPr>
          <w:rFonts w:ascii="仿宋" w:hAnsi="仿宋" w:eastAsia="仿宋" w:cs="仿宋"/>
          <w:szCs w:val="24"/>
        </w:rPr>
      </w:pPr>
    </w:p>
    <w:p w14:paraId="563974F9">
      <w:pPr>
        <w:spacing w:line="360" w:lineRule="auto"/>
        <w:rPr>
          <w:rFonts w:ascii="仿宋" w:hAnsi="仿宋" w:eastAsia="仿宋" w:cs="仿宋"/>
          <w:sz w:val="24"/>
        </w:rPr>
      </w:pPr>
    </w:p>
    <w:p w14:paraId="6850F261">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宁波市奉化区力兴水利投资有限责任公司</w:t>
      </w:r>
    </w:p>
    <w:p w14:paraId="6303A5A2">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60B2474B">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浙江奉化          </w:t>
      </w:r>
    </w:p>
    <w:p w14:paraId="66998A72">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2C8482">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2E73947A">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33F7C497">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 定义</w:t>
      </w:r>
    </w:p>
    <w:p w14:paraId="5A040834">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5105643">
      <w:pPr>
        <w:spacing w:line="360" w:lineRule="auto"/>
        <w:ind w:firstLine="480" w:firstLineChars="200"/>
        <w:rPr>
          <w:rFonts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24D760F7">
      <w:pPr>
        <w:spacing w:line="360" w:lineRule="auto"/>
        <w:ind w:firstLine="480" w:firstLineChars="200"/>
        <w:rPr>
          <w:rFonts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63B54F03">
      <w:pPr>
        <w:spacing w:line="360" w:lineRule="auto"/>
        <w:ind w:firstLine="480" w:firstLineChars="200"/>
        <w:rPr>
          <w:rFonts w:ascii="仿宋" w:hAnsi="仿宋" w:eastAsia="仿宋" w:cs="仿宋"/>
          <w:sz w:val="24"/>
        </w:rPr>
      </w:pPr>
      <w:r>
        <w:rPr>
          <w:rFonts w:hint="eastAsia" w:ascii="仿宋" w:hAnsi="仿宋" w:eastAsia="仿宋" w:cs="仿宋"/>
          <w:sz w:val="24"/>
        </w:rPr>
        <w:t>1.3 “服务”系指中标供应商根据合同约定应为采购人提供的一切服务。</w:t>
      </w:r>
    </w:p>
    <w:p w14:paraId="0793B2A1">
      <w:pPr>
        <w:spacing w:line="360" w:lineRule="auto"/>
        <w:ind w:firstLine="480" w:firstLineChars="200"/>
        <w:rPr>
          <w:rFonts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5FAAAA5F">
      <w:pPr>
        <w:spacing w:line="360" w:lineRule="auto"/>
        <w:ind w:firstLine="480" w:firstLineChars="200"/>
        <w:rPr>
          <w:rFonts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D21AA62">
      <w:pPr>
        <w:spacing w:line="360" w:lineRule="auto"/>
        <w:ind w:firstLine="480" w:firstLineChars="200"/>
        <w:rPr>
          <w:rFonts w:ascii="仿宋" w:hAnsi="仿宋" w:eastAsia="仿宋" w:cs="仿宋"/>
          <w:b/>
          <w:sz w:val="24"/>
        </w:rPr>
      </w:pPr>
      <w:r>
        <w:rPr>
          <w:rFonts w:hint="eastAsia" w:ascii="仿宋" w:hAnsi="仿宋" w:eastAsia="仿宋" w:cs="仿宋"/>
          <w:sz w:val="24"/>
        </w:rPr>
        <w:t>1.6 “现场”系指合同约定中标供应商为采购人提供服务的地点。</w:t>
      </w:r>
    </w:p>
    <w:p w14:paraId="29B6A069">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 合同组成部分</w:t>
      </w:r>
    </w:p>
    <w:p w14:paraId="27A7F68A">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46B6A4">
      <w:pPr>
        <w:spacing w:line="360" w:lineRule="auto"/>
        <w:ind w:firstLine="480" w:firstLineChars="200"/>
        <w:rPr>
          <w:rFonts w:ascii="仿宋" w:hAnsi="仿宋" w:eastAsia="仿宋" w:cs="仿宋"/>
          <w:sz w:val="24"/>
        </w:rPr>
      </w:pPr>
      <w:r>
        <w:rPr>
          <w:rFonts w:hint="eastAsia" w:ascii="仿宋" w:hAnsi="仿宋" w:eastAsia="仿宋" w:cs="仿宋"/>
          <w:sz w:val="24"/>
        </w:rPr>
        <w:t>2.1 本合同及其附件、补充合同、变更协议；</w:t>
      </w:r>
    </w:p>
    <w:p w14:paraId="01ECE403">
      <w:pPr>
        <w:spacing w:line="360" w:lineRule="auto"/>
        <w:ind w:firstLine="480" w:firstLineChars="200"/>
        <w:rPr>
          <w:rFonts w:ascii="仿宋" w:hAnsi="仿宋" w:eastAsia="仿宋" w:cs="仿宋"/>
          <w:sz w:val="24"/>
        </w:rPr>
      </w:pPr>
      <w:r>
        <w:rPr>
          <w:rFonts w:hint="eastAsia" w:ascii="仿宋" w:hAnsi="仿宋" w:eastAsia="仿宋" w:cs="仿宋"/>
          <w:sz w:val="24"/>
        </w:rPr>
        <w:t>2.2 中标通知书；</w:t>
      </w:r>
    </w:p>
    <w:p w14:paraId="7671A77D">
      <w:pPr>
        <w:spacing w:line="360" w:lineRule="auto"/>
        <w:ind w:firstLine="480" w:firstLineChars="200"/>
        <w:rPr>
          <w:rFonts w:ascii="仿宋" w:hAnsi="仿宋" w:eastAsia="仿宋" w:cs="仿宋"/>
          <w:sz w:val="24"/>
        </w:rPr>
      </w:pPr>
      <w:r>
        <w:rPr>
          <w:rFonts w:hint="eastAsia" w:ascii="仿宋" w:hAnsi="仿宋" w:eastAsia="仿宋" w:cs="仿宋"/>
          <w:sz w:val="24"/>
        </w:rPr>
        <w:t>2.3 投标文件（含澄清或者说明文件）；</w:t>
      </w:r>
    </w:p>
    <w:p w14:paraId="48293828">
      <w:pPr>
        <w:spacing w:line="360" w:lineRule="auto"/>
        <w:ind w:firstLine="480" w:firstLineChars="200"/>
        <w:rPr>
          <w:rFonts w:ascii="仿宋" w:hAnsi="仿宋" w:eastAsia="仿宋" w:cs="仿宋"/>
          <w:sz w:val="24"/>
        </w:rPr>
      </w:pPr>
      <w:r>
        <w:rPr>
          <w:rFonts w:hint="eastAsia" w:ascii="仿宋" w:hAnsi="仿宋" w:eastAsia="仿宋" w:cs="仿宋"/>
          <w:sz w:val="24"/>
        </w:rPr>
        <w:t>2.4 招标文件（含澄清或者修改文件）；</w:t>
      </w:r>
    </w:p>
    <w:p w14:paraId="089BBA68">
      <w:pPr>
        <w:spacing w:line="360" w:lineRule="auto"/>
        <w:ind w:firstLine="480" w:firstLineChars="200"/>
        <w:rPr>
          <w:rFonts w:ascii="仿宋" w:hAnsi="仿宋" w:eastAsia="仿宋" w:cs="仿宋"/>
          <w:sz w:val="24"/>
        </w:rPr>
      </w:pPr>
      <w:r>
        <w:rPr>
          <w:rFonts w:hint="eastAsia" w:ascii="仿宋" w:hAnsi="仿宋" w:eastAsia="仿宋" w:cs="仿宋"/>
          <w:sz w:val="24"/>
        </w:rPr>
        <w:t>2.5 其他相关采购文件。</w:t>
      </w:r>
    </w:p>
    <w:p w14:paraId="768C5861">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3 服务内容（与招标文件一致）</w:t>
      </w:r>
    </w:p>
    <w:p w14:paraId="1B3C89E1">
      <w:pPr>
        <w:spacing w:line="360" w:lineRule="auto"/>
        <w:ind w:firstLine="480" w:firstLineChars="200"/>
        <w:rPr>
          <w:rFonts w:ascii="仿宋" w:hAnsi="仿宋" w:eastAsia="仿宋" w:cs="仿宋"/>
          <w:sz w:val="24"/>
          <w:u w:val="single"/>
        </w:rPr>
      </w:pPr>
      <w:r>
        <w:rPr>
          <w:rFonts w:hint="eastAsia" w:ascii="仿宋" w:hAnsi="仿宋" w:eastAsia="仿宋" w:cs="仿宋"/>
          <w:sz w:val="24"/>
        </w:rPr>
        <w:t>3.1 服务内容：</w:t>
      </w:r>
      <w:r>
        <w:rPr>
          <w:rFonts w:hint="eastAsia" w:ascii="仿宋" w:hAnsi="仿宋" w:eastAsia="仿宋" w:cs="仿宋"/>
          <w:sz w:val="24"/>
          <w:u w:val="single"/>
        </w:rPr>
        <w:t xml:space="preserve">                                                </w:t>
      </w:r>
      <w:r>
        <w:rPr>
          <w:rFonts w:hint="eastAsia" w:ascii="仿宋" w:hAnsi="仿宋" w:eastAsia="仿宋" w:cs="仿宋"/>
          <w:sz w:val="24"/>
        </w:rPr>
        <w:t>；</w:t>
      </w:r>
    </w:p>
    <w:p w14:paraId="1F835827">
      <w:pPr>
        <w:spacing w:line="360" w:lineRule="auto"/>
        <w:ind w:firstLine="480" w:firstLineChars="200"/>
        <w:rPr>
          <w:rFonts w:ascii="仿宋" w:hAnsi="仿宋" w:eastAsia="仿宋" w:cs="仿宋"/>
          <w:sz w:val="24"/>
          <w:u w:val="single"/>
        </w:rPr>
      </w:pPr>
      <w:r>
        <w:rPr>
          <w:rFonts w:hint="eastAsia" w:ascii="仿宋" w:hAnsi="仿宋" w:eastAsia="仿宋" w:cs="仿宋"/>
          <w:sz w:val="24"/>
        </w:rPr>
        <w:t>3.2 服务要求与标准：</w:t>
      </w:r>
      <w:r>
        <w:rPr>
          <w:rFonts w:hint="eastAsia" w:ascii="仿宋" w:hAnsi="仿宋" w:eastAsia="仿宋" w:cs="仿宋"/>
          <w:sz w:val="24"/>
          <w:u w:val="single"/>
        </w:rPr>
        <w:t xml:space="preserve">                                          </w:t>
      </w:r>
      <w:r>
        <w:rPr>
          <w:rFonts w:hint="eastAsia" w:ascii="仿宋" w:hAnsi="仿宋" w:eastAsia="仿宋" w:cs="仿宋"/>
          <w:sz w:val="24"/>
        </w:rPr>
        <w:t>；</w:t>
      </w:r>
    </w:p>
    <w:p w14:paraId="624531FB">
      <w:pPr>
        <w:spacing w:line="360" w:lineRule="auto"/>
        <w:ind w:firstLine="480" w:firstLineChars="200"/>
        <w:rPr>
          <w:rFonts w:ascii="仿宋" w:hAnsi="仿宋" w:eastAsia="仿宋" w:cs="仿宋"/>
          <w:sz w:val="24"/>
        </w:rPr>
      </w:pPr>
      <w:r>
        <w:rPr>
          <w:rFonts w:hint="eastAsia" w:ascii="仿宋" w:hAnsi="仿宋" w:eastAsia="仿宋" w:cs="仿宋"/>
          <w:sz w:val="24"/>
        </w:rPr>
        <w:t>3.3 服务成果：                                                。</w:t>
      </w:r>
    </w:p>
    <w:p w14:paraId="5CC51122">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4 价款</w:t>
      </w:r>
    </w:p>
    <w:p w14:paraId="073F2F35">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08D177B">
      <w:pPr>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6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71DFAA">
            <w:pPr>
              <w:pStyle w:val="41"/>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9DA76BC">
            <w:pPr>
              <w:pStyle w:val="41"/>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4F2B81">
            <w:pPr>
              <w:pStyle w:val="41"/>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14:paraId="24D2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22F83B">
            <w:pPr>
              <w:pStyle w:val="41"/>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BA52217">
            <w:pPr>
              <w:pStyle w:val="41"/>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3503A9">
            <w:pPr>
              <w:pStyle w:val="41"/>
              <w:spacing w:line="360" w:lineRule="auto"/>
              <w:ind w:firstLine="200"/>
              <w:jc w:val="center"/>
              <w:rPr>
                <w:rFonts w:ascii="仿宋" w:hAnsi="仿宋" w:eastAsia="仿宋" w:cs="仿宋"/>
                <w:sz w:val="24"/>
                <w:szCs w:val="24"/>
              </w:rPr>
            </w:pPr>
          </w:p>
        </w:tc>
      </w:tr>
      <w:tr w14:paraId="1433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244541">
            <w:pPr>
              <w:pStyle w:val="41"/>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7CEBF88">
            <w:pPr>
              <w:pStyle w:val="41"/>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90A4A02">
            <w:pPr>
              <w:pStyle w:val="41"/>
              <w:spacing w:line="360" w:lineRule="auto"/>
              <w:ind w:firstLine="200"/>
              <w:jc w:val="center"/>
              <w:rPr>
                <w:rFonts w:ascii="仿宋" w:hAnsi="仿宋" w:eastAsia="仿宋" w:cs="仿宋"/>
                <w:sz w:val="24"/>
                <w:szCs w:val="24"/>
              </w:rPr>
            </w:pPr>
          </w:p>
        </w:tc>
      </w:tr>
      <w:tr w14:paraId="7727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46A2BA">
            <w:pPr>
              <w:pStyle w:val="41"/>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D70601">
            <w:pPr>
              <w:pStyle w:val="41"/>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5DFFDA">
            <w:pPr>
              <w:pStyle w:val="41"/>
              <w:spacing w:line="360" w:lineRule="auto"/>
              <w:ind w:firstLine="200"/>
              <w:jc w:val="center"/>
              <w:rPr>
                <w:rFonts w:ascii="仿宋" w:hAnsi="仿宋" w:eastAsia="仿宋" w:cs="仿宋"/>
                <w:sz w:val="24"/>
                <w:szCs w:val="24"/>
              </w:rPr>
            </w:pPr>
          </w:p>
        </w:tc>
      </w:tr>
      <w:tr w14:paraId="276F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2CD9D4">
            <w:pPr>
              <w:pStyle w:val="41"/>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A0BCD">
            <w:pPr>
              <w:pStyle w:val="41"/>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819315F">
            <w:pPr>
              <w:pStyle w:val="41"/>
              <w:spacing w:line="360" w:lineRule="auto"/>
              <w:ind w:firstLine="200"/>
              <w:jc w:val="center"/>
              <w:rPr>
                <w:rFonts w:ascii="仿宋" w:hAnsi="仿宋" w:eastAsia="仿宋" w:cs="仿宋"/>
                <w:sz w:val="24"/>
                <w:szCs w:val="24"/>
              </w:rPr>
            </w:pPr>
          </w:p>
        </w:tc>
      </w:tr>
      <w:tr w14:paraId="7FC3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D491C17">
            <w:pPr>
              <w:pStyle w:val="41"/>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E2C0106">
            <w:pPr>
              <w:pStyle w:val="41"/>
              <w:spacing w:line="360" w:lineRule="auto"/>
              <w:ind w:firstLine="200"/>
              <w:jc w:val="center"/>
              <w:rPr>
                <w:rFonts w:ascii="仿宋" w:hAnsi="仿宋" w:eastAsia="仿宋" w:cs="仿宋"/>
                <w:sz w:val="24"/>
                <w:szCs w:val="24"/>
              </w:rPr>
            </w:pPr>
          </w:p>
        </w:tc>
      </w:tr>
    </w:tbl>
    <w:p w14:paraId="3C4DB376">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5 付款方式、时间和条件</w:t>
      </w:r>
    </w:p>
    <w:p w14:paraId="1BCE1DBD">
      <w:pPr>
        <w:pStyle w:val="40"/>
        <w:spacing w:before="0" w:beforeAutospacing="0" w:after="0" w:afterAutospacing="0" w:line="360" w:lineRule="auto"/>
        <w:ind w:firstLine="480"/>
        <w:rPr>
          <w:rFonts w:ascii="仿宋" w:hAnsi="仿宋" w:eastAsia="仿宋" w:cs="仿宋"/>
          <w:b/>
          <w:bCs/>
          <w:i/>
          <w:iCs/>
          <w:kern w:val="2"/>
          <w:u w:val="single"/>
        </w:rPr>
      </w:pPr>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2795A843">
      <w:pPr>
        <w:pStyle w:val="40"/>
        <w:spacing w:before="0" w:beforeAutospacing="0" w:after="0" w:afterAutospacing="0" w:line="360" w:lineRule="auto"/>
        <w:ind w:firstLine="480"/>
        <w:rPr>
          <w:rFonts w:ascii="仿宋" w:hAnsi="仿宋" w:eastAsia="仿宋" w:cs="仿宋"/>
          <w:kern w:val="2"/>
        </w:rPr>
      </w:pPr>
      <w:r>
        <w:rPr>
          <w:rFonts w:hint="eastAsia" w:ascii="仿宋" w:hAnsi="仿宋" w:eastAsia="仿宋" w:cs="仿宋"/>
          <w:kern w:val="2"/>
        </w:rPr>
        <w:t>5.2 乙方收款账户：</w:t>
      </w:r>
    </w:p>
    <w:p w14:paraId="5A243D80">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5056167D">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4AA6FF9A">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0F813427">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6 服务期限、地点和服务人员要求</w:t>
      </w:r>
    </w:p>
    <w:p w14:paraId="1075B209">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6.1 服务期限：</w:t>
      </w:r>
      <w:r>
        <w:rPr>
          <w:rFonts w:hint="eastAsia" w:ascii="仿宋" w:hAnsi="仿宋" w:eastAsia="仿宋" w:cs="仿宋"/>
          <w:b/>
          <w:i/>
          <w:u w:val="single"/>
        </w:rPr>
        <w:t xml:space="preserve">                   </w:t>
      </w:r>
    </w:p>
    <w:p w14:paraId="1899C1DC">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6.2 服务地点：</w:t>
      </w:r>
      <w:r>
        <w:rPr>
          <w:rFonts w:hint="eastAsia" w:ascii="仿宋" w:hAnsi="仿宋" w:eastAsia="仿宋" w:cs="仿宋"/>
          <w:b/>
          <w:i/>
          <w:u w:val="single"/>
        </w:rPr>
        <w:t xml:space="preserve">                   </w:t>
      </w:r>
    </w:p>
    <w:p w14:paraId="1B435FF3">
      <w:pPr>
        <w:adjustRightInd w:val="0"/>
        <w:spacing w:line="360" w:lineRule="auto"/>
        <w:ind w:firstLine="480" w:firstLineChars="200"/>
        <w:rPr>
          <w:rFonts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p>
    <w:p w14:paraId="5F237587">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7 技术规范</w:t>
      </w:r>
    </w:p>
    <w:p w14:paraId="6FE9AA85">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6A121B97">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8 定期考核和问题反馈</w:t>
      </w:r>
    </w:p>
    <w:p w14:paraId="0DAC44F1">
      <w:pPr>
        <w:spacing w:line="360" w:lineRule="auto"/>
        <w:ind w:firstLine="480" w:firstLineChars="200"/>
        <w:rPr>
          <w:rFonts w:ascii="仿宋" w:hAnsi="仿宋" w:eastAsia="仿宋" w:cs="仿宋"/>
          <w:sz w:val="24"/>
        </w:rPr>
      </w:pPr>
      <w:r>
        <w:rPr>
          <w:rFonts w:hint="eastAsia" w:ascii="仿宋" w:hAnsi="仿宋" w:eastAsia="仿宋" w:cs="仿宋"/>
          <w:sz w:val="24"/>
        </w:rPr>
        <w:t>8.1甲方有权定期对乙方提供的服务履约情况进行检查与考核（</w:t>
      </w:r>
      <w:r>
        <w:rPr>
          <w:rFonts w:hint="eastAsia" w:ascii="仿宋" w:hAnsi="仿宋" w:eastAsia="仿宋" w:cs="仿宋"/>
          <w:color w:val="FF0000"/>
          <w:sz w:val="24"/>
        </w:rPr>
        <w:t>考核标准见附件</w:t>
      </w:r>
      <w:r>
        <w:rPr>
          <w:rFonts w:hint="eastAsia" w:ascii="仿宋" w:hAnsi="仿宋" w:eastAsia="仿宋" w:cs="仿宋"/>
          <w:sz w:val="24"/>
        </w:rPr>
        <w:t>），以确保乙方所提供的服务能够依约满足甲方之项目需求，但不得因履约检查妨碍乙方的正常工作，乙方应予积极配合；</w:t>
      </w:r>
    </w:p>
    <w:p w14:paraId="6FEA40DD">
      <w:pPr>
        <w:spacing w:line="360" w:lineRule="auto"/>
        <w:ind w:firstLine="480" w:firstLineChars="200"/>
        <w:rPr>
          <w:rFonts w:ascii="仿宋" w:hAnsi="仿宋" w:eastAsia="仿宋" w:cs="仿宋"/>
          <w:sz w:val="24"/>
        </w:rPr>
      </w:pPr>
      <w:r>
        <w:rPr>
          <w:rFonts w:hint="eastAsia" w:ascii="仿宋" w:hAnsi="仿宋" w:eastAsia="仿宋" w:cs="仿宋"/>
          <w:sz w:val="24"/>
        </w:rPr>
        <w:t>8.2 合同履行期间，甲方有权将履行过程中出现的问题反馈给乙方，双方当事人应以书面形式约定需要完善和改进的内容。</w:t>
      </w:r>
    </w:p>
    <w:p w14:paraId="4941191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9项目验收</w:t>
      </w:r>
    </w:p>
    <w:p w14:paraId="0B2E15CC">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9.1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73BDBD2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10 技术资料和保密义务</w:t>
      </w:r>
    </w:p>
    <w:p w14:paraId="674BDCAB">
      <w:pPr>
        <w:spacing w:line="360" w:lineRule="auto"/>
        <w:ind w:firstLine="480" w:firstLineChars="200"/>
        <w:rPr>
          <w:rFonts w:ascii="仿宋" w:hAnsi="仿宋" w:eastAsia="仿宋" w:cs="仿宋"/>
          <w:sz w:val="24"/>
        </w:rPr>
      </w:pPr>
      <w:r>
        <w:rPr>
          <w:rFonts w:hint="eastAsia" w:ascii="仿宋" w:hAnsi="仿宋" w:eastAsia="仿宋" w:cs="仿宋"/>
          <w:sz w:val="24"/>
        </w:rPr>
        <w:t>10.1 乙方有权依据合同约定和项目需要，向甲方了解有关情况，调阅有关资料等，甲方应予积极配合；</w:t>
      </w:r>
    </w:p>
    <w:p w14:paraId="344AEC3B">
      <w:pPr>
        <w:spacing w:line="360" w:lineRule="auto"/>
        <w:ind w:firstLine="480" w:firstLineChars="200"/>
        <w:rPr>
          <w:rFonts w:ascii="仿宋" w:hAnsi="仿宋" w:eastAsia="仿宋" w:cs="仿宋"/>
          <w:sz w:val="24"/>
        </w:rPr>
      </w:pPr>
      <w:r>
        <w:rPr>
          <w:rFonts w:hint="eastAsia" w:ascii="仿宋" w:hAnsi="仿宋" w:eastAsia="仿宋" w:cs="仿宋"/>
          <w:sz w:val="24"/>
        </w:rPr>
        <w:t>10.2 乙方有义务妥善保管和保护由甲方提供的前款信息和资料等；</w:t>
      </w:r>
    </w:p>
    <w:p w14:paraId="789F23D2">
      <w:pPr>
        <w:spacing w:line="360" w:lineRule="auto"/>
        <w:ind w:firstLine="480" w:firstLineChars="200"/>
        <w:rPr>
          <w:rFonts w:ascii="仿宋" w:hAnsi="仿宋" w:eastAsia="仿宋" w:cs="仿宋"/>
          <w:sz w:val="24"/>
        </w:rPr>
      </w:pPr>
      <w:r>
        <w:rPr>
          <w:rFonts w:hint="eastAsia" w:ascii="仿宋" w:hAnsi="仿宋" w:eastAsia="仿宋" w:cs="仿宋"/>
          <w:sz w:val="24"/>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7D8EF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12质量保证</w:t>
      </w:r>
    </w:p>
    <w:p w14:paraId="6966119E">
      <w:pPr>
        <w:spacing w:line="360" w:lineRule="auto"/>
        <w:ind w:firstLine="480" w:firstLineChars="200"/>
        <w:rPr>
          <w:rFonts w:ascii="仿宋" w:hAnsi="仿宋" w:eastAsia="仿宋" w:cs="仿宋"/>
          <w:sz w:val="24"/>
        </w:rPr>
      </w:pPr>
      <w:r>
        <w:rPr>
          <w:rFonts w:hint="eastAsia" w:ascii="仿宋" w:hAnsi="仿宋" w:eastAsia="仿宋" w:cs="仿宋"/>
          <w:sz w:val="24"/>
        </w:rPr>
        <w:t>12.1 乙方应建立和完善履行合同的内部质量保证体系，并提供相关内部规章制度给甲方，以便甲方进行监督检查；</w:t>
      </w:r>
    </w:p>
    <w:p w14:paraId="0FD61ECC">
      <w:pPr>
        <w:spacing w:line="360" w:lineRule="auto"/>
        <w:ind w:firstLine="480" w:firstLineChars="200"/>
        <w:rPr>
          <w:rFonts w:ascii="仿宋" w:hAnsi="仿宋" w:eastAsia="仿宋" w:cs="仿宋"/>
          <w:sz w:val="24"/>
        </w:rPr>
      </w:pPr>
      <w:r>
        <w:rPr>
          <w:rFonts w:hint="eastAsia" w:ascii="仿宋" w:hAnsi="仿宋" w:eastAsia="仿宋" w:cs="仿宋"/>
          <w:sz w:val="24"/>
        </w:rPr>
        <w:t>12.2 乙方应保证履行合同的人员数量和素质、软件和硬件设备的配置、场地、环境和设施等满足全面履行合同的要求，并应接受甲方的监督检查。</w:t>
      </w:r>
    </w:p>
    <w:p w14:paraId="10D89EA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13 履约的风险负担</w:t>
      </w:r>
    </w:p>
    <w:p w14:paraId="3BBEEEEA">
      <w:pPr>
        <w:spacing w:line="360" w:lineRule="auto"/>
        <w:ind w:firstLine="480" w:firstLineChars="200"/>
        <w:rPr>
          <w:rFonts w:ascii="仿宋" w:hAnsi="仿宋" w:eastAsia="仿宋" w:cs="仿宋"/>
          <w:sz w:val="24"/>
        </w:rPr>
      </w:pPr>
      <w:r>
        <w:rPr>
          <w:rFonts w:hint="eastAsia" w:ascii="仿宋" w:hAnsi="仿宋" w:eastAsia="仿宋" w:cs="仿宋"/>
          <w:sz w:val="24"/>
        </w:rPr>
        <w:t>在履行合同时，乙方服务人员及设备的相关风险均由乙方自行承担。</w:t>
      </w:r>
    </w:p>
    <w:p w14:paraId="0BA82161">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14 合同变更</w:t>
      </w:r>
    </w:p>
    <w:p w14:paraId="0FB34035">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12972568">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15 合同转让和分包</w:t>
      </w:r>
    </w:p>
    <w:p w14:paraId="04F9BEE8">
      <w:pPr>
        <w:spacing w:line="360" w:lineRule="auto"/>
        <w:ind w:firstLine="480" w:firstLineChars="200"/>
        <w:rPr>
          <w:rFonts w:ascii="仿宋" w:hAnsi="仿宋" w:eastAsia="仿宋" w:cs="仿宋"/>
          <w:sz w:val="24"/>
        </w:rPr>
      </w:pPr>
      <w:r>
        <w:rPr>
          <w:rFonts w:hint="eastAsia" w:ascii="仿宋" w:hAnsi="仿宋" w:eastAsia="仿宋" w:cs="仿宋"/>
          <w:sz w:val="24"/>
        </w:rPr>
        <w:t>15.1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5B9F8D">
      <w:pPr>
        <w:spacing w:line="360" w:lineRule="auto"/>
        <w:ind w:firstLine="480" w:firstLineChars="200"/>
        <w:rPr>
          <w:rFonts w:ascii="仿宋" w:hAnsi="仿宋" w:eastAsia="仿宋" w:cs="仿宋"/>
          <w:sz w:val="24"/>
        </w:rPr>
      </w:pPr>
      <w:r>
        <w:rPr>
          <w:rFonts w:hint="eastAsia" w:ascii="仿宋" w:hAnsi="仿宋" w:eastAsia="仿宋" w:cs="仿宋"/>
          <w:sz w:val="24"/>
        </w:rPr>
        <w:t>15.2乙方采取分包方式履行合同的，由乙方向分包供应商支付款项，但不得因分包影响履行合同义务。</w:t>
      </w:r>
    </w:p>
    <w:p w14:paraId="3AA78D2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16 违约责任</w:t>
      </w:r>
    </w:p>
    <w:p w14:paraId="71BAF0F9">
      <w:pPr>
        <w:spacing w:line="360" w:lineRule="auto"/>
        <w:ind w:firstLine="480" w:firstLineChars="200"/>
        <w:rPr>
          <w:rFonts w:ascii="仿宋" w:hAnsi="仿宋" w:eastAsia="仿宋" w:cs="仿宋"/>
          <w:sz w:val="24"/>
        </w:rPr>
      </w:pPr>
      <w:r>
        <w:rPr>
          <w:rFonts w:hint="eastAsia" w:ascii="仿宋" w:hAnsi="仿宋" w:eastAsia="仿宋" w:cs="仿宋"/>
          <w:sz w:val="24"/>
        </w:rPr>
        <w:t>16.1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0.1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14:paraId="3A25D80E">
      <w:pPr>
        <w:spacing w:line="360" w:lineRule="auto"/>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7715FD5B">
      <w:pPr>
        <w:spacing w:line="360" w:lineRule="auto"/>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C7CE38">
      <w:pPr>
        <w:spacing w:line="360" w:lineRule="auto"/>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3B7405">
      <w:pPr>
        <w:spacing w:line="360" w:lineRule="auto"/>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0A0D86">
      <w:pPr>
        <w:spacing w:line="360" w:lineRule="auto"/>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22525F1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17 不可抗力</w:t>
      </w:r>
    </w:p>
    <w:p w14:paraId="59778DB5">
      <w:pPr>
        <w:spacing w:line="360" w:lineRule="auto"/>
        <w:ind w:firstLine="480" w:firstLineChars="200"/>
        <w:rPr>
          <w:rFonts w:ascii="仿宋" w:hAnsi="仿宋" w:eastAsia="仿宋" w:cs="仿宋"/>
          <w:sz w:val="24"/>
        </w:rPr>
      </w:pPr>
      <w:r>
        <w:rPr>
          <w:rFonts w:hint="eastAsia" w:ascii="仿宋" w:hAnsi="仿宋" w:eastAsia="仿宋" w:cs="仿宋"/>
          <w:sz w:val="24"/>
        </w:rPr>
        <w:t>17.1如果任何一方遭遇法律规定的不可抗力，致使合同履行受阻时，履行合同的期限应予延长，延长的期限应相当于不可抗力所影响的时间；</w:t>
      </w:r>
    </w:p>
    <w:p w14:paraId="5D6362FD">
      <w:pPr>
        <w:spacing w:line="360" w:lineRule="auto"/>
        <w:ind w:firstLine="480" w:firstLineChars="200"/>
        <w:rPr>
          <w:rFonts w:ascii="仿宋" w:hAnsi="仿宋" w:eastAsia="仿宋" w:cs="仿宋"/>
          <w:sz w:val="24"/>
        </w:rPr>
      </w:pPr>
      <w:r>
        <w:rPr>
          <w:rFonts w:hint="eastAsia" w:ascii="仿宋" w:hAnsi="仿宋" w:eastAsia="仿宋" w:cs="仿宋"/>
          <w:sz w:val="24"/>
        </w:rPr>
        <w:t>17.2 因不可抗力致使不能实现合同目的的，当事人可以解除合同；</w:t>
      </w:r>
    </w:p>
    <w:p w14:paraId="47D7C679">
      <w:pPr>
        <w:spacing w:line="360" w:lineRule="auto"/>
        <w:ind w:firstLine="480" w:firstLineChars="200"/>
        <w:rPr>
          <w:rFonts w:ascii="仿宋" w:hAnsi="仿宋" w:eastAsia="仿宋" w:cs="仿宋"/>
          <w:sz w:val="24"/>
        </w:rPr>
      </w:pPr>
      <w:r>
        <w:rPr>
          <w:rFonts w:hint="eastAsia" w:ascii="仿宋" w:hAnsi="仿宋" w:eastAsia="仿宋" w:cs="仿宋"/>
          <w:sz w:val="24"/>
        </w:rPr>
        <w:t>17.3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6732F0A3">
      <w:pPr>
        <w:spacing w:line="360" w:lineRule="auto"/>
        <w:ind w:firstLine="480" w:firstLineChars="200"/>
        <w:rPr>
          <w:rFonts w:ascii="仿宋" w:hAnsi="仿宋" w:eastAsia="仿宋" w:cs="仿宋"/>
          <w:sz w:val="24"/>
        </w:rPr>
      </w:pPr>
      <w:r>
        <w:rPr>
          <w:rFonts w:hint="eastAsia" w:ascii="仿宋" w:hAnsi="仿宋" w:eastAsia="仿宋" w:cs="仿宋"/>
          <w:sz w:val="24"/>
        </w:rPr>
        <w:t>17.4受不可抗力影响的一方在不可抗力发生后，应在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37BE8EA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18 税费</w:t>
      </w:r>
    </w:p>
    <w:p w14:paraId="52863B6A">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3F958A3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19 乙方破产</w:t>
      </w:r>
    </w:p>
    <w:p w14:paraId="41619920">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F2E110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20 合同争议的解决</w:t>
      </w:r>
    </w:p>
    <w:p w14:paraId="1D2C9639">
      <w:pPr>
        <w:pStyle w:val="2"/>
        <w:tabs>
          <w:tab w:val="left" w:pos="1730"/>
        </w:tabs>
        <w:spacing w:line="440" w:lineRule="exact"/>
        <w:ind w:firstLine="480"/>
        <w:rPr>
          <w:rFonts w:ascii="仿宋" w:hAnsi="仿宋" w:eastAsia="仿宋" w:cs="仿宋"/>
        </w:rPr>
      </w:pPr>
      <w:r>
        <w:rPr>
          <w:rFonts w:hint="eastAsia" w:ascii="仿宋" w:hAnsi="仿宋" w:eastAsia="仿宋" w:cs="仿宋"/>
        </w:rPr>
        <w:t xml:space="preserve">20.1本合同履行过程中发生的任何争议，双方当事人均可通过和解或者调解解决；不愿和解、调解或者和解、调解不成的，可以向宁波市奉化区人民法院提起诉讼。 </w:t>
      </w:r>
    </w:p>
    <w:p w14:paraId="61B139B6">
      <w:pPr>
        <w:pStyle w:val="2"/>
        <w:tabs>
          <w:tab w:val="left" w:pos="1730"/>
        </w:tabs>
        <w:spacing w:line="440" w:lineRule="exact"/>
        <w:ind w:firstLine="480"/>
        <w:rPr>
          <w:rFonts w:ascii="仿宋" w:hAnsi="仿宋" w:eastAsia="仿宋" w:cs="仿宋"/>
        </w:rPr>
      </w:pPr>
      <w:r>
        <w:rPr>
          <w:rFonts w:hint="eastAsia" w:ascii="仿宋" w:hAnsi="仿宋" w:eastAsia="仿宋" w:cs="仿宋"/>
        </w:rPr>
        <w:t>20.2若一方存在违约或侵权行为，违约方应承担守约方因此发生的诉讼费、保全费、保全担保或保全保险费、调查取证费、评估鉴定费、律师费、执行费用等合理费用。</w:t>
      </w:r>
    </w:p>
    <w:p w14:paraId="73543537">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21 合同中止、终止</w:t>
      </w:r>
    </w:p>
    <w:p w14:paraId="1EB58466">
      <w:pPr>
        <w:spacing w:line="360" w:lineRule="auto"/>
        <w:ind w:firstLine="480" w:firstLineChars="200"/>
        <w:rPr>
          <w:rFonts w:ascii="仿宋" w:hAnsi="仿宋" w:eastAsia="仿宋" w:cs="仿宋"/>
          <w:sz w:val="24"/>
        </w:rPr>
      </w:pPr>
      <w:r>
        <w:rPr>
          <w:rFonts w:hint="eastAsia" w:ascii="仿宋" w:hAnsi="仿宋" w:eastAsia="仿宋" w:cs="仿宋"/>
          <w:sz w:val="24"/>
        </w:rPr>
        <w:t>21.1 双方当事人不得擅自中止或者终止合同；</w:t>
      </w:r>
    </w:p>
    <w:p w14:paraId="33AAA2E5">
      <w:pPr>
        <w:spacing w:line="360" w:lineRule="auto"/>
        <w:ind w:firstLine="480" w:firstLineChars="200"/>
        <w:rPr>
          <w:rFonts w:ascii="仿宋" w:hAnsi="仿宋" w:eastAsia="仿宋" w:cs="仿宋"/>
          <w:sz w:val="24"/>
        </w:rPr>
      </w:pPr>
      <w:r>
        <w:rPr>
          <w:rFonts w:hint="eastAsia" w:ascii="仿宋" w:hAnsi="仿宋" w:eastAsia="仿宋" w:cs="仿宋"/>
          <w:sz w:val="24"/>
        </w:rPr>
        <w:t>21.2合同继续履行将损害国家利益和社会公共利益的，双方当事人应当中止或者终止合同。有过错的一方应当承担赔偿责任，双方当事人都有过错的，各自承担相应的责任。</w:t>
      </w:r>
    </w:p>
    <w:p w14:paraId="31ACF9AD">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22通知和送达</w:t>
      </w:r>
    </w:p>
    <w:p w14:paraId="421FB80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22.1任何一方因履行合同而以合同第一部分尾部所列明的传真或电子邮件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31191155">
      <w:pPr>
        <w:spacing w:line="360" w:lineRule="auto"/>
        <w:ind w:firstLine="480" w:firstLineChars="200"/>
        <w:rPr>
          <w:rFonts w:ascii="仿宋" w:hAnsi="仿宋" w:eastAsia="仿宋" w:cs="仿宋"/>
          <w:sz w:val="24"/>
        </w:rPr>
      </w:pPr>
      <w:r>
        <w:rPr>
          <w:rFonts w:hint="eastAsia" w:ascii="仿宋" w:hAnsi="仿宋" w:eastAsia="仿宋" w:cs="仿宋"/>
          <w:sz w:val="24"/>
        </w:rPr>
        <w:t>22.2以当面交付方式送达的，交付之时视为送达；以电子邮件方式送达的，发出电子邮件之时视为送达；以传真方式送达的，发出传真之时视为送达；以邮寄方式送达的，邮件挂号寄出或者交邮之日之次日视为送达。</w:t>
      </w:r>
    </w:p>
    <w:p w14:paraId="7B2CCF3F">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23 计量单位</w:t>
      </w:r>
    </w:p>
    <w:p w14:paraId="52E5E3E9">
      <w:pPr>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2B5ABBF">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24合同使用的文字和适用的法律</w:t>
      </w:r>
    </w:p>
    <w:p w14:paraId="637B2953">
      <w:pPr>
        <w:spacing w:line="360" w:lineRule="auto"/>
        <w:ind w:firstLine="480" w:firstLineChars="200"/>
        <w:rPr>
          <w:rFonts w:ascii="仿宋" w:hAnsi="仿宋" w:eastAsia="仿宋" w:cs="仿宋"/>
          <w:sz w:val="24"/>
        </w:rPr>
      </w:pPr>
      <w:r>
        <w:rPr>
          <w:rFonts w:hint="eastAsia" w:ascii="仿宋" w:hAnsi="仿宋" w:eastAsia="仿宋" w:cs="仿宋"/>
          <w:sz w:val="24"/>
        </w:rPr>
        <w:t>24.1 合同使用汉语书就、变更和解释；</w:t>
      </w:r>
    </w:p>
    <w:p w14:paraId="6121FD0C">
      <w:pPr>
        <w:spacing w:line="360" w:lineRule="auto"/>
        <w:ind w:firstLine="480" w:firstLineChars="200"/>
        <w:rPr>
          <w:rFonts w:ascii="仿宋" w:hAnsi="仿宋" w:eastAsia="仿宋" w:cs="仿宋"/>
          <w:sz w:val="24"/>
        </w:rPr>
      </w:pPr>
      <w:r>
        <w:rPr>
          <w:rFonts w:hint="eastAsia" w:ascii="仿宋" w:hAnsi="仿宋" w:eastAsia="仿宋" w:cs="仿宋"/>
          <w:sz w:val="24"/>
        </w:rPr>
        <w:t>24.2 合同适用中华人民共和国法律。</w:t>
      </w:r>
    </w:p>
    <w:p w14:paraId="34B497B5">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25合同效力</w:t>
      </w:r>
    </w:p>
    <w:p w14:paraId="5EF3DE2C">
      <w:pPr>
        <w:spacing w:line="360" w:lineRule="auto"/>
        <w:ind w:firstLine="480" w:firstLineChars="200"/>
        <w:rPr>
          <w:rFonts w:ascii="仿宋" w:hAnsi="仿宋" w:eastAsia="仿宋" w:cs="仿宋"/>
          <w:b/>
          <w:sz w:val="24"/>
          <w:lang w:val="zh-CN"/>
        </w:rPr>
      </w:pPr>
      <w:r>
        <w:rPr>
          <w:rFonts w:hint="eastAsia" w:ascii="仿宋" w:hAnsi="仿宋" w:eastAsia="仿宋" w:cs="仿宋"/>
          <w:sz w:val="24"/>
        </w:rPr>
        <w:t>本合同一式四份，甲乙双方各两份，每份均具有同等法律效力。本合同自双方当事人盖章或者签字时生效。</w:t>
      </w:r>
    </w:p>
    <w:p w14:paraId="2ECF415D">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17439C54">
      <w:pPr>
        <w:autoSpaceDE w:val="0"/>
        <w:autoSpaceDN w:val="0"/>
        <w:spacing w:line="360" w:lineRule="auto"/>
        <w:rPr>
          <w:rFonts w:ascii="仿宋" w:hAnsi="仿宋" w:eastAsia="仿宋" w:cs="仿宋"/>
          <w:sz w:val="24"/>
          <w:lang w:val="zh-CN"/>
        </w:rPr>
      </w:pPr>
    </w:p>
    <w:p w14:paraId="2981FD45">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112A084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14:paraId="10519B8A">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335FD898">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14:paraId="4C0438F1">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20583FF7">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14:paraId="58BBDD04">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1B1FB8E2">
      <w:pPr>
        <w:autoSpaceDE w:val="0"/>
        <w:autoSpaceDN w:val="0"/>
        <w:spacing w:line="360" w:lineRule="auto"/>
        <w:rPr>
          <w:rFonts w:ascii="仿宋" w:hAnsi="仿宋" w:eastAsia="仿宋" w:cs="仿宋"/>
          <w:sz w:val="24"/>
        </w:rPr>
      </w:pPr>
      <w:r>
        <w:rPr>
          <w:rFonts w:hint="eastAsia" w:ascii="仿宋" w:hAnsi="仿宋" w:eastAsia="仿宋" w:cs="仿宋"/>
          <w:sz w:val="24"/>
          <w:lang w:val="zh-CN"/>
        </w:rPr>
        <w:t>传真:                                    传真:</w:t>
      </w:r>
    </w:p>
    <w:p w14:paraId="33F6DF1A">
      <w:pPr>
        <w:pStyle w:val="28"/>
        <w:spacing w:line="360" w:lineRule="auto"/>
        <w:ind w:firstLine="0" w:firstLineChars="0"/>
        <w:rPr>
          <w:rFonts w:ascii="仿宋" w:hAnsi="仿宋" w:eastAsia="仿宋" w:cs="仿宋"/>
          <w:b/>
          <w:bCs/>
          <w:sz w:val="24"/>
        </w:rPr>
      </w:pPr>
      <w:r>
        <w:rPr>
          <w:rFonts w:hint="eastAsia" w:ascii="仿宋" w:hAnsi="仿宋" w:eastAsia="仿宋" w:cs="仿宋"/>
          <w:b/>
          <w:bCs/>
          <w:sz w:val="24"/>
        </w:rPr>
        <w:t>见证人：宁波德立工程项目管理咨询有限公司</w:t>
      </w:r>
    </w:p>
    <w:p w14:paraId="6FD16928">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w:t>
      </w:r>
      <w:r>
        <w:rPr>
          <w:rFonts w:hint="eastAsia" w:ascii="仿宋" w:hAnsi="仿宋" w:eastAsia="仿宋" w:cs="仿宋"/>
          <w:sz w:val="24"/>
        </w:rPr>
        <w:t>宁波市奉化区南山路160号商贸大厦4楼</w:t>
      </w:r>
      <w:r>
        <w:rPr>
          <w:rFonts w:hint="eastAsia" w:ascii="仿宋" w:hAnsi="仿宋" w:eastAsia="仿宋" w:cs="仿宋"/>
          <w:sz w:val="24"/>
          <w:lang w:val="zh-CN"/>
        </w:rPr>
        <w:t xml:space="preserve">                             </w:t>
      </w:r>
    </w:p>
    <w:p w14:paraId="72E2EB84">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4A371995">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rPr>
        <w:t>林远远</w:t>
      </w:r>
      <w:r>
        <w:rPr>
          <w:rFonts w:hint="eastAsia" w:ascii="仿宋" w:hAnsi="仿宋" w:eastAsia="仿宋" w:cs="仿宋"/>
          <w:sz w:val="24"/>
          <w:lang w:val="zh-CN"/>
        </w:rPr>
        <w:t xml:space="preserve">                                                                    </w:t>
      </w:r>
    </w:p>
    <w:p w14:paraId="05EDC15B">
      <w:r>
        <w:rPr>
          <w:rFonts w:hint="eastAsia" w:ascii="仿宋" w:hAnsi="仿宋" w:eastAsia="仿宋" w:cs="仿宋"/>
          <w:sz w:val="24"/>
          <w:lang w:val="zh-CN"/>
        </w:rPr>
        <w:t>电话:</w:t>
      </w:r>
      <w:r>
        <w:rPr>
          <w:rFonts w:hint="eastAsia" w:ascii="仿宋" w:hAnsi="仿宋" w:eastAsia="仿宋" w:cs="仿宋"/>
          <w:sz w:val="24"/>
        </w:rPr>
        <w:t>0574-88581100</w:t>
      </w:r>
      <w:r>
        <w:rPr>
          <w:rFonts w:hint="eastAsia" w:ascii="仿宋" w:hAnsi="仿宋" w:eastAsia="仿宋" w:cs="仿宋"/>
          <w:sz w:val="24"/>
          <w:lang w:val="zh-CN"/>
        </w:rPr>
        <w:t xml:space="preserve">     </w:t>
      </w:r>
    </w:p>
    <w:p w14:paraId="5F5C3062">
      <w:pPr>
        <w:widowControl/>
        <w:jc w:val="left"/>
        <w:rPr>
          <w:rFonts w:cs="仿宋" w:asciiTheme="majorEastAsia" w:hAnsiTheme="majorEastAsia" w:eastAsiaTheme="majorEastAsia"/>
          <w:b/>
          <w:sz w:val="24"/>
        </w:rPr>
      </w:pPr>
      <w:r>
        <w:rPr>
          <w:rFonts w:cs="仿宋" w:asciiTheme="majorEastAsia" w:hAnsiTheme="majorEastAsia" w:eastAsiaTheme="majorEastAsia"/>
          <w:b/>
          <w:sz w:val="24"/>
        </w:rPr>
        <w:br w:type="page"/>
      </w:r>
    </w:p>
    <w:p w14:paraId="5125FB6E">
      <w:pPr>
        <w:spacing w:line="360" w:lineRule="auto"/>
        <w:ind w:left="720" w:firstLine="723" w:firstLineChars="200"/>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27"/>
      <w:r>
        <w:rPr>
          <w:rFonts w:hint="eastAsia" w:cs="仿宋" w:asciiTheme="majorEastAsia" w:hAnsiTheme="majorEastAsia" w:eastAsiaTheme="majorEastAsia"/>
          <w:b/>
          <w:sz w:val="36"/>
          <w:szCs w:val="20"/>
        </w:rPr>
        <w:t xml:space="preserve"> </w:t>
      </w:r>
      <w:bookmarkEnd w:id="28"/>
      <w:r>
        <w:rPr>
          <w:rFonts w:hint="eastAsia" w:cs="仿宋" w:asciiTheme="majorEastAsia" w:hAnsiTheme="majorEastAsia" w:eastAsiaTheme="majorEastAsia"/>
          <w:b/>
          <w:sz w:val="36"/>
          <w:szCs w:val="20"/>
        </w:rPr>
        <w:t>应提交的有关格式范例</w:t>
      </w:r>
    </w:p>
    <w:p w14:paraId="271738C0">
      <w:pPr>
        <w:pStyle w:val="21"/>
        <w:ind w:firstLine="482"/>
      </w:pPr>
    </w:p>
    <w:p w14:paraId="042568AA">
      <w:pPr>
        <w:pStyle w:val="21"/>
        <w:ind w:firstLine="482"/>
      </w:pPr>
    </w:p>
    <w:p w14:paraId="40989D3D">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6A56513A">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69CFAA6C">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08ACBC48">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7475C765">
      <w:pPr>
        <w:adjustRightInd w:val="0"/>
        <w:snapToGrid w:val="0"/>
        <w:spacing w:line="360" w:lineRule="auto"/>
        <w:ind w:left="420" w:leftChars="200"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p>
    <w:p w14:paraId="2A685F38">
      <w:pPr>
        <w:adjustRightInd w:val="0"/>
        <w:snapToGrid w:val="0"/>
        <w:spacing w:line="360" w:lineRule="auto"/>
        <w:ind w:left="420" w:leftChars="200"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4 联合协议（如有）；</w:t>
      </w:r>
    </w:p>
    <w:p w14:paraId="4C42BE7F">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lang w:val="en-US" w:eastAsia="zh-CN"/>
        </w:rPr>
        <w:t>5</w:t>
      </w:r>
      <w:r>
        <w:rPr>
          <w:rFonts w:hint="eastAsia" w:cs="仿宋" w:asciiTheme="majorEastAsia" w:hAnsiTheme="majorEastAsia" w:eastAsiaTheme="majorEastAsia"/>
          <w:sz w:val="28"/>
          <w:szCs w:val="28"/>
        </w:rPr>
        <w:t xml:space="preserve"> 本项目的特定资格要求。</w:t>
      </w:r>
    </w:p>
    <w:p w14:paraId="7E4A2D9A">
      <w:pPr>
        <w:pStyle w:val="28"/>
        <w:spacing w:line="360" w:lineRule="auto"/>
        <w:ind w:firstLine="480"/>
        <w:rPr>
          <w:rFonts w:cs="仿宋" w:asciiTheme="majorEastAsia" w:hAnsiTheme="majorEastAsia" w:eastAsiaTheme="majorEastAsia"/>
          <w:sz w:val="24"/>
        </w:rPr>
      </w:pPr>
    </w:p>
    <w:p w14:paraId="03723729">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006CC57B">
      <w:pPr>
        <w:rPr>
          <w:rFonts w:hint="eastAsia"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一、</w:t>
      </w:r>
      <w:r>
        <w:rPr>
          <w:rFonts w:hint="eastAsia" w:cs="仿宋" w:asciiTheme="majorEastAsia" w:hAnsiTheme="majorEastAsia" w:eastAsiaTheme="majorEastAsia"/>
          <w:b/>
          <w:kern w:val="0"/>
          <w:sz w:val="32"/>
          <w:szCs w:val="32"/>
        </w:rPr>
        <w:t>有效的企业法人营业执照（或事业法人登记证）、其他组织（个体工商户）的营业执照或者民办非企业单位登记证书；</w:t>
      </w:r>
    </w:p>
    <w:p w14:paraId="55932E4F">
      <w:pPr>
        <w:rPr>
          <w:rFonts w:hint="eastAsia" w:cs="仿宋" w:asciiTheme="majorEastAsia" w:hAnsiTheme="majorEastAsia" w:eastAsiaTheme="majorEastAsia"/>
          <w:b/>
          <w:kern w:val="0"/>
          <w:sz w:val="32"/>
          <w:szCs w:val="32"/>
        </w:rPr>
      </w:pPr>
    </w:p>
    <w:p w14:paraId="0A3F610A">
      <w:pPr>
        <w:rPr>
          <w:rFonts w:hint="eastAsia" w:cs="仿宋" w:asciiTheme="majorEastAsia" w:hAnsiTheme="majorEastAsia" w:eastAsiaTheme="majorEastAsia"/>
          <w:b/>
          <w:kern w:val="0"/>
          <w:sz w:val="32"/>
          <w:szCs w:val="32"/>
        </w:rPr>
      </w:pPr>
    </w:p>
    <w:p w14:paraId="2D0994AD">
      <w:pPr>
        <w:rPr>
          <w:rFonts w:hint="eastAsia" w:cs="仿宋" w:asciiTheme="majorEastAsia" w:hAnsiTheme="majorEastAsia" w:eastAsiaTheme="majorEastAsia"/>
          <w:b/>
          <w:kern w:val="0"/>
          <w:sz w:val="32"/>
          <w:szCs w:val="32"/>
        </w:rPr>
      </w:pPr>
    </w:p>
    <w:p w14:paraId="7763BE52">
      <w:pP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二</w:t>
      </w:r>
      <w:r>
        <w:rPr>
          <w:rFonts w:hint="eastAsia" w:cs="仿宋" w:asciiTheme="majorEastAsia" w:hAnsiTheme="majorEastAsia" w:eastAsiaTheme="majorEastAsia"/>
          <w:b/>
          <w:kern w:val="0"/>
          <w:sz w:val="32"/>
          <w:szCs w:val="32"/>
        </w:rPr>
        <w:t>、 符合参加政府采购活动应当具备的一般条件的承诺函</w:t>
      </w:r>
    </w:p>
    <w:p w14:paraId="6456FF50">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076E7E3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我方参与（项目名称）【招标编号：（采购编号）】政府采购活动，郑重承诺：</w:t>
      </w:r>
    </w:p>
    <w:p w14:paraId="0A4167D0">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490A336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27DE26B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48A935D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343EA8D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47287FB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35FC287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3D8F14E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（二）未被信用中国（www.creditchina.gov.cn)、中国政府采购网（www.ccgp.gov.cn）列入失信被执行人、重大税收违法失信主体、政府采购严重违法失信行为记录名单。</w:t>
      </w:r>
    </w:p>
    <w:p w14:paraId="570F2DD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3AE3132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11A8A08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22DA30BC">
      <w:pPr>
        <w:snapToGrid w:val="0"/>
        <w:spacing w:line="360" w:lineRule="auto"/>
        <w:ind w:firstLine="5520" w:firstLineChars="2300"/>
        <w:rPr>
          <w:rFonts w:cs="仿宋" w:asciiTheme="majorEastAsia" w:hAnsiTheme="majorEastAsia" w:eastAsiaTheme="majorEastAsia"/>
          <w:kern w:val="0"/>
          <w:sz w:val="24"/>
          <w:lang w:val="zh-CN"/>
        </w:rPr>
      </w:pPr>
    </w:p>
    <w:p w14:paraId="676F321D">
      <w:pPr>
        <w:snapToGrid w:val="0"/>
        <w:spacing w:line="360" w:lineRule="auto"/>
        <w:ind w:firstLine="480" w:firstLineChars="200"/>
        <w:jc w:val="right"/>
        <w:rPr>
          <w:rFonts w:cs="仿宋" w:asciiTheme="majorEastAsia" w:hAnsiTheme="majorEastAsia" w:eastAsiaTheme="majorEastAsia"/>
          <w:sz w:val="24"/>
          <w:lang w:val="zh-CN"/>
        </w:rPr>
      </w:pPr>
    </w:p>
    <w:p w14:paraId="26B64669">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法定代表人（签名或印章）：     </w:t>
      </w:r>
    </w:p>
    <w:p w14:paraId="45D3643C">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851BE9E">
      <w:pPr>
        <w:snapToGrid w:val="0"/>
        <w:spacing w:line="360" w:lineRule="auto"/>
        <w:ind w:firstLine="480" w:firstLineChars="200"/>
        <w:jc w:val="right"/>
        <w:rPr>
          <w:rFonts w:cs="仿宋" w:asciiTheme="majorEastAsia" w:hAnsiTheme="majorEastAsia" w:eastAsiaTheme="majorEastAsia"/>
          <w:sz w:val="24"/>
        </w:rPr>
      </w:pPr>
      <w:r>
        <w:rPr>
          <w:rFonts w:hint="eastAsia" w:cs="仿宋" w:asciiTheme="majorEastAsia" w:hAnsiTheme="majorEastAsia" w:eastAsiaTheme="majorEastAsia"/>
          <w:sz w:val="24"/>
        </w:rPr>
        <w:t xml:space="preserve"> 年    月    日</w:t>
      </w:r>
    </w:p>
    <w:p w14:paraId="1088B158">
      <w:pPr>
        <w:snapToGrid w:val="0"/>
        <w:spacing w:line="360" w:lineRule="auto"/>
        <w:ind w:right="480"/>
        <w:jc w:val="center"/>
        <w:rPr>
          <w:rFonts w:cs="仿宋" w:asciiTheme="majorEastAsia" w:hAnsiTheme="majorEastAsia" w:eastAsiaTheme="majorEastAsia"/>
          <w:b/>
          <w:kern w:val="0"/>
          <w:sz w:val="32"/>
          <w:szCs w:val="32"/>
        </w:rPr>
      </w:pPr>
    </w:p>
    <w:p w14:paraId="3C995A9E">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38065514">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三</w:t>
      </w:r>
      <w:r>
        <w:rPr>
          <w:rFonts w:hint="eastAsia" w:cs="仿宋" w:asciiTheme="majorEastAsia" w:hAnsiTheme="majorEastAsia" w:eastAsiaTheme="majorEastAsia"/>
          <w:b/>
          <w:kern w:val="0"/>
          <w:sz w:val="32"/>
          <w:szCs w:val="32"/>
        </w:rPr>
        <w:t>、落实政府采购政策需满足的资格要求</w:t>
      </w:r>
    </w:p>
    <w:p w14:paraId="15F8B58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00EBD795">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3ECE946A">
      <w:pPr>
        <w:widowControl/>
        <w:spacing w:line="360" w:lineRule="auto"/>
        <w:ind w:firstLine="480"/>
        <w:jc w:val="left"/>
        <w:rPr>
          <w:rFonts w:cs="仿宋" w:asciiTheme="majorEastAsia" w:hAnsiTheme="majorEastAsia" w:eastAsiaTheme="majorEastAsia"/>
          <w:sz w:val="24"/>
        </w:rPr>
      </w:pPr>
    </w:p>
    <w:p w14:paraId="6A6E0DFC">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B73A401">
      <w:pPr>
        <w:spacing w:line="360" w:lineRule="auto"/>
        <w:jc w:val="center"/>
        <w:rPr>
          <w:rFonts w:hint="eastAsia" w:ascii="仿宋" w:hAnsi="仿宋" w:eastAsia="仿宋" w:cs="仿宋"/>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en-US" w:eastAsia="zh-CN"/>
        </w:rPr>
        <w:t>四</w:t>
      </w:r>
      <w:r>
        <w:rPr>
          <w:rFonts w:hint="eastAsia" w:ascii="仿宋" w:hAnsi="仿宋" w:eastAsia="仿宋" w:cs="仿宋"/>
          <w:b/>
          <w:kern w:val="0"/>
          <w:sz w:val="32"/>
          <w:szCs w:val="32"/>
          <w:lang w:val="en-US" w:eastAsia="zh-CN"/>
        </w:rPr>
        <w:t>、</w:t>
      </w:r>
      <w:r>
        <w:rPr>
          <w:rFonts w:hint="eastAsia" w:ascii="仿宋" w:hAnsi="仿宋" w:eastAsia="仿宋" w:cs="仿宋"/>
          <w:b/>
          <w:kern w:val="0"/>
          <w:sz w:val="32"/>
          <w:szCs w:val="32"/>
          <w:lang w:val="zh-CN"/>
        </w:rPr>
        <w:t>联合协议</w:t>
      </w:r>
    </w:p>
    <w:p w14:paraId="0DD316C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52DAF8A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427342F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1A01910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14:paraId="3156090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4FDEA5B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22B2B62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317167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1E973C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528ED5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48EF9BB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BBB6CF5">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9135DE4">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32AFC6E">
      <w:pPr>
        <w:rPr>
          <w:rFonts w:hint="eastAsia"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755DF98A">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en-US" w:eastAsia="zh-CN"/>
        </w:rPr>
        <w:t>五</w:t>
      </w:r>
      <w:r>
        <w:rPr>
          <w:rFonts w:hint="eastAsia" w:cs="仿宋" w:asciiTheme="majorEastAsia" w:hAnsiTheme="majorEastAsia" w:eastAsiaTheme="majorEastAsia"/>
          <w:b/>
          <w:kern w:val="0"/>
          <w:sz w:val="32"/>
          <w:szCs w:val="32"/>
        </w:rPr>
        <w:t>、本项目的特定资格要求</w:t>
      </w:r>
    </w:p>
    <w:p w14:paraId="7C17F02B">
      <w:pPr>
        <w:spacing w:line="360" w:lineRule="auto"/>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sz w:val="24"/>
        </w:rPr>
        <w:t>（根据招标公告本项目的特定资格要求提供相应的材料；未要求的，无需提供）</w:t>
      </w:r>
    </w:p>
    <w:p w14:paraId="196B4124">
      <w:pP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334CA6D8">
      <w:pPr>
        <w:spacing w:line="360" w:lineRule="auto"/>
        <w:jc w:val="center"/>
        <w:rPr>
          <w:rFonts w:cs="仿宋" w:asciiTheme="majorEastAsia" w:hAnsiTheme="majorEastAsia" w:eastAsiaTheme="majorEastAsia"/>
          <w:b/>
          <w:kern w:val="0"/>
          <w:sz w:val="24"/>
        </w:rPr>
      </w:pPr>
      <w:r>
        <w:rPr>
          <w:rFonts w:hint="eastAsia" w:cs="仿宋" w:asciiTheme="majorEastAsia" w:hAnsiTheme="majorEastAsia" w:eastAsiaTheme="majorEastAsia"/>
          <w:b/>
          <w:kern w:val="0"/>
          <w:sz w:val="36"/>
          <w:szCs w:val="36"/>
        </w:rPr>
        <w:t>商务技术文件部分</w:t>
      </w:r>
    </w:p>
    <w:p w14:paraId="60237E3D">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41B68625">
      <w:pPr>
        <w:snapToGrid w:val="0"/>
        <w:spacing w:line="360" w:lineRule="auto"/>
        <w:ind w:firstLine="960" w:firstLineChars="400"/>
        <w:rPr>
          <w:rFonts w:cs="仿宋" w:asciiTheme="majorEastAsia" w:hAnsiTheme="majorEastAsia" w:eastAsiaTheme="majorEastAsia"/>
          <w:sz w:val="24"/>
        </w:rPr>
      </w:pPr>
    </w:p>
    <w:p w14:paraId="6BEB27F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符合性自查表；</w:t>
      </w:r>
    </w:p>
    <w:p w14:paraId="5DBD8F9E">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投标函；</w:t>
      </w:r>
      <w:r>
        <w:rPr>
          <w:rFonts w:hint="eastAsia" w:cs="仿宋" w:asciiTheme="majorEastAsia" w:hAnsiTheme="majorEastAsia" w:eastAsiaTheme="majorEastAsia"/>
          <w:sz w:val="28"/>
          <w:szCs w:val="28"/>
          <w:lang w:val="zh-CN"/>
        </w:rPr>
        <w:t xml:space="preserve"> </w:t>
      </w:r>
    </w:p>
    <w:p w14:paraId="171009C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授权委托书；</w:t>
      </w:r>
    </w:p>
    <w:p w14:paraId="4F72C5E9">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供应商情况表；</w:t>
      </w:r>
    </w:p>
    <w:p w14:paraId="1FC1BC5D">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距采购人最近或者能为本项目提供最优服务的网点情况表；</w:t>
      </w:r>
    </w:p>
    <w:p w14:paraId="7522604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评标标准相应的商务技术资料；</w:t>
      </w:r>
    </w:p>
    <w:p w14:paraId="7DB5066D">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商务偏离表；</w:t>
      </w:r>
    </w:p>
    <w:p w14:paraId="4D73408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技术偏离表；</w:t>
      </w:r>
    </w:p>
    <w:p w14:paraId="721DFEA5">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同类业绩情况一览表；</w:t>
      </w:r>
    </w:p>
    <w:p w14:paraId="40112C6E">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10 </w:t>
      </w:r>
      <w:r>
        <w:rPr>
          <w:rFonts w:hint="eastAsia" w:cs="仿宋" w:asciiTheme="majorEastAsia" w:hAnsiTheme="majorEastAsia" w:eastAsiaTheme="majorEastAsia"/>
          <w:sz w:val="28"/>
          <w:szCs w:val="28"/>
          <w:lang w:val="zh-CN"/>
        </w:rPr>
        <w:t>政府采购供应商廉洁自律承诺书；</w:t>
      </w:r>
    </w:p>
    <w:p w14:paraId="7C4277B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11 其他资料。</w:t>
      </w:r>
    </w:p>
    <w:p w14:paraId="6752ED84">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br w:type="page"/>
      </w:r>
    </w:p>
    <w:p w14:paraId="22CC8DE8">
      <w:pPr>
        <w:pStyle w:val="21"/>
        <w:ind w:firstLine="482"/>
      </w:pPr>
    </w:p>
    <w:p w14:paraId="0FE46CC1">
      <w:pPr>
        <w:numPr>
          <w:ilvl w:val="0"/>
          <w:numId w:val="4"/>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符合性自查表</w:t>
      </w:r>
    </w:p>
    <w:tbl>
      <w:tblPr>
        <w:tblStyle w:val="2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5F8B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13D9F52">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4D1E76BE">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4AE48A80">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5A7798B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476AD785">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371A2BE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6F0A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E157DD3">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549AD77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7F6344A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60CA73F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311F54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58D19B11">
            <w:pPr>
              <w:spacing w:line="360" w:lineRule="auto"/>
              <w:rPr>
                <w:rFonts w:cs="仿宋" w:asciiTheme="majorEastAsia" w:hAnsiTheme="majorEastAsia" w:eastAsiaTheme="majorEastAsia"/>
                <w:sz w:val="24"/>
              </w:rPr>
            </w:pPr>
          </w:p>
          <w:p w14:paraId="20BCECE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44E45663">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4925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77A5549">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3B9B4FC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6CB8690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5363D86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036036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55F02C4">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5F85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36D65353">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028AE49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117F8F2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7F313B3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10BEDC7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515420F">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7161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75DDA55">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06239F0A">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43653ED9">
            <w:pPr>
              <w:spacing w:line="360" w:lineRule="auto"/>
              <w:rPr>
                <w:rFonts w:cs="仿宋" w:asciiTheme="majorEastAsia" w:hAnsiTheme="majorEastAsia" w:eastAsiaTheme="majorEastAsia"/>
                <w:kern w:val="0"/>
                <w:sz w:val="24"/>
              </w:rPr>
            </w:pPr>
          </w:p>
        </w:tc>
        <w:tc>
          <w:tcPr>
            <w:tcW w:w="1185" w:type="dxa"/>
            <w:vAlign w:val="center"/>
          </w:tcPr>
          <w:p w14:paraId="120D13B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3339532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00A8765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231D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7392E13">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693164DA">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3E149AA0">
            <w:pPr>
              <w:spacing w:line="360" w:lineRule="auto"/>
              <w:rPr>
                <w:rFonts w:cs="仿宋" w:asciiTheme="majorEastAsia" w:hAnsiTheme="majorEastAsia" w:eastAsiaTheme="majorEastAsia"/>
                <w:kern w:val="0"/>
                <w:sz w:val="24"/>
              </w:rPr>
            </w:pPr>
          </w:p>
        </w:tc>
        <w:tc>
          <w:tcPr>
            <w:tcW w:w="1185" w:type="dxa"/>
            <w:vAlign w:val="center"/>
          </w:tcPr>
          <w:p w14:paraId="1C83350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18FAFBF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6D16A5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264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22CA8654">
            <w:pPr>
              <w:spacing w:line="360" w:lineRule="auto"/>
              <w:jc w:val="center"/>
              <w:rPr>
                <w:rFonts w:cs="仿宋" w:asciiTheme="majorEastAsia" w:hAnsiTheme="majorEastAsia" w:eastAsiaTheme="majorEastAsia"/>
                <w:sz w:val="24"/>
              </w:rPr>
            </w:pPr>
          </w:p>
        </w:tc>
        <w:tc>
          <w:tcPr>
            <w:tcW w:w="4103" w:type="dxa"/>
            <w:vAlign w:val="center"/>
          </w:tcPr>
          <w:p w14:paraId="5475735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07865F70">
            <w:pPr>
              <w:spacing w:line="360" w:lineRule="auto"/>
              <w:rPr>
                <w:rFonts w:cs="仿宋" w:asciiTheme="majorEastAsia" w:hAnsiTheme="majorEastAsia" w:eastAsiaTheme="majorEastAsia"/>
                <w:kern w:val="0"/>
                <w:sz w:val="24"/>
              </w:rPr>
            </w:pPr>
          </w:p>
        </w:tc>
        <w:tc>
          <w:tcPr>
            <w:tcW w:w="1185" w:type="dxa"/>
          </w:tcPr>
          <w:p w14:paraId="1FACF3FF">
            <w:pPr>
              <w:spacing w:line="360" w:lineRule="auto"/>
              <w:rPr>
                <w:rFonts w:cs="仿宋" w:asciiTheme="majorEastAsia" w:hAnsiTheme="majorEastAsia" w:eastAsiaTheme="majorEastAsia"/>
                <w:sz w:val="24"/>
              </w:rPr>
            </w:pPr>
          </w:p>
        </w:tc>
        <w:tc>
          <w:tcPr>
            <w:tcW w:w="1785" w:type="dxa"/>
            <w:vAlign w:val="center"/>
          </w:tcPr>
          <w:p w14:paraId="056663E0">
            <w:pPr>
              <w:spacing w:line="360" w:lineRule="auto"/>
              <w:rPr>
                <w:rFonts w:cs="仿宋" w:asciiTheme="majorEastAsia" w:hAnsiTheme="majorEastAsia" w:eastAsiaTheme="majorEastAsia"/>
                <w:sz w:val="24"/>
              </w:rPr>
            </w:pPr>
          </w:p>
        </w:tc>
      </w:tr>
    </w:tbl>
    <w:p w14:paraId="16AD0E8A">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1FE97C41">
      <w:pPr>
        <w:numPr>
          <w:ilvl w:val="0"/>
          <w:numId w:val="4"/>
        </w:num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14:paraId="748DA8AB">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2453AE6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我方参加你方组织的（项目名称）【招标编号：（采购编号）】招标的有关活动，并对此项目进行投标。为此：</w:t>
      </w:r>
    </w:p>
    <w:p w14:paraId="3D51156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6E99233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269949CB">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06BEC65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007DDB45">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2.1.2符合参加政府采购活动应当具备的一般条件的承诺函落实政府采购政策需满足的资格要求（如果有）；</w:t>
      </w:r>
    </w:p>
    <w:p w14:paraId="4CD3C5D6">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w:t>
      </w:r>
    </w:p>
    <w:p w14:paraId="5EF624FF">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2.1.4联合协议（如果有）；</w:t>
      </w:r>
    </w:p>
    <w:p w14:paraId="00E00635">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2.1.5分包意向协议（如果有）；</w:t>
      </w:r>
    </w:p>
    <w:p w14:paraId="09172C64">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2.1.6本项目的特定资格要求。</w:t>
      </w:r>
    </w:p>
    <w:p w14:paraId="47D45D49">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320B438B">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 符合性自查表；</w:t>
      </w:r>
    </w:p>
    <w:p w14:paraId="4A39704A">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2.2.2 投标函；</w:t>
      </w:r>
      <w:r>
        <w:rPr>
          <w:rFonts w:hint="eastAsia" w:cs="仿宋" w:asciiTheme="majorEastAsia" w:hAnsiTheme="majorEastAsia" w:eastAsiaTheme="majorEastAsia"/>
          <w:sz w:val="24"/>
          <w:lang w:val="zh-CN"/>
        </w:rPr>
        <w:t xml:space="preserve"> </w:t>
      </w:r>
    </w:p>
    <w:p w14:paraId="342FBC67">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2.2.3 授权委托书；</w:t>
      </w:r>
    </w:p>
    <w:p w14:paraId="3D32F4C1">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供应商情况表；</w:t>
      </w:r>
    </w:p>
    <w:p w14:paraId="4DDBB106">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距采购人最近或者能为本项目提供最优服务的网点情况表；</w:t>
      </w:r>
    </w:p>
    <w:p w14:paraId="6D317FCF">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评标标准相应的商务技术资料；</w:t>
      </w:r>
    </w:p>
    <w:p w14:paraId="3CF1509A">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商务偏离表；</w:t>
      </w:r>
    </w:p>
    <w:p w14:paraId="25191B7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技术偏离表；</w:t>
      </w:r>
    </w:p>
    <w:p w14:paraId="2D3206BB">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同类业绩情况一览表；</w:t>
      </w:r>
    </w:p>
    <w:p w14:paraId="3B11DCA3">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2.2.10 </w:t>
      </w:r>
      <w:r>
        <w:rPr>
          <w:rFonts w:hint="eastAsia" w:cs="仿宋" w:asciiTheme="majorEastAsia" w:hAnsiTheme="majorEastAsia" w:eastAsiaTheme="majorEastAsia"/>
          <w:sz w:val="24"/>
          <w:lang w:val="zh-CN"/>
        </w:rPr>
        <w:t>政府采购供应商廉洁自律承诺书；</w:t>
      </w:r>
    </w:p>
    <w:p w14:paraId="3812350E">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2.2.11 其他资料。</w:t>
      </w:r>
    </w:p>
    <w:p w14:paraId="619EB9D0">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399211EA">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57E94ABF">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3B815FBF">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14D9F27B">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343E38A3">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54529540">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14:paraId="3E984A3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3、我方承诺除商务技术偏离表列出的偏离外，我方响应招标文件的全部要求。</w:t>
      </w:r>
    </w:p>
    <w:p w14:paraId="246A2D9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1130984C">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476EE0ED">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037A3E14">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4DEE63D4">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734AFBF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1990F5F1">
      <w:pPr>
        <w:spacing w:line="360" w:lineRule="auto"/>
        <w:ind w:firstLine="3600" w:firstLineChars="1500"/>
        <w:rPr>
          <w:rFonts w:cs="仿宋" w:asciiTheme="majorEastAsia" w:hAnsiTheme="majorEastAsia" w:eastAsiaTheme="majorEastAsia"/>
          <w:sz w:val="24"/>
        </w:rPr>
      </w:pPr>
    </w:p>
    <w:p w14:paraId="42A512E9">
      <w:pPr>
        <w:spacing w:line="360" w:lineRule="auto"/>
        <w:ind w:firstLine="4800" w:firstLineChars="1500"/>
        <w:rPr>
          <w:rFonts w:cs="仿宋" w:asciiTheme="majorEastAsia" w:hAnsiTheme="majorEastAsia" w:eastAsiaTheme="majorEastAsia"/>
          <w:sz w:val="32"/>
          <w:szCs w:val="32"/>
        </w:rPr>
      </w:pPr>
    </w:p>
    <w:p w14:paraId="794EF2F4">
      <w:pPr>
        <w:spacing w:line="360" w:lineRule="auto"/>
        <w:ind w:right="420" w:firstLine="6000" w:firstLineChars="2500"/>
        <w:rPr>
          <w:rFonts w:ascii="宋体" w:hAnsi="宋体" w:cs="宋体"/>
          <w:sz w:val="24"/>
          <w:szCs w:val="32"/>
        </w:rPr>
      </w:pPr>
      <w:r>
        <w:rPr>
          <w:rFonts w:hint="eastAsia" w:ascii="宋体" w:hAnsi="宋体" w:cs="宋体"/>
          <w:sz w:val="24"/>
          <w:szCs w:val="32"/>
        </w:rPr>
        <w:t xml:space="preserve">法定代表人（签名或印章）：     </w:t>
      </w:r>
    </w:p>
    <w:p w14:paraId="73C86FA3">
      <w:pPr>
        <w:spacing w:line="360" w:lineRule="auto"/>
        <w:ind w:right="420" w:firstLine="6240" w:firstLineChars="2600"/>
        <w:rPr>
          <w:rFonts w:ascii="宋体" w:hAnsi="宋体" w:cs="宋体"/>
          <w:sz w:val="24"/>
          <w:szCs w:val="32"/>
        </w:rPr>
      </w:pPr>
      <w:r>
        <w:rPr>
          <w:rFonts w:hint="eastAsia" w:ascii="宋体" w:hAnsi="宋体" w:cs="宋体"/>
          <w:sz w:val="24"/>
          <w:szCs w:val="32"/>
        </w:rPr>
        <w:t xml:space="preserve">投标人（盖章）：   </w:t>
      </w:r>
    </w:p>
    <w:p w14:paraId="4B27F40D">
      <w:pPr>
        <w:spacing w:line="360" w:lineRule="auto"/>
        <w:ind w:right="420" w:firstLine="6120" w:firstLineChars="2550"/>
        <w:rPr>
          <w:rFonts w:ascii="宋体" w:hAnsi="宋体" w:cs="宋体"/>
          <w:sz w:val="24"/>
          <w:szCs w:val="32"/>
        </w:rPr>
      </w:pPr>
      <w:r>
        <w:rPr>
          <w:rFonts w:hint="eastAsia" w:ascii="宋体" w:hAnsi="宋体" w:cs="宋体"/>
          <w:sz w:val="24"/>
          <w:szCs w:val="32"/>
        </w:rPr>
        <w:t xml:space="preserve"> 年    月    日</w:t>
      </w:r>
    </w:p>
    <w:p w14:paraId="0E2E79C9">
      <w:pPr>
        <w:spacing w:line="360" w:lineRule="auto"/>
        <w:jc w:val="center"/>
        <w:rPr>
          <w:rFonts w:cs="仿宋" w:asciiTheme="majorEastAsia" w:hAnsiTheme="majorEastAsia" w:eastAsiaTheme="majorEastAsia"/>
          <w:b/>
          <w:kern w:val="0"/>
          <w:sz w:val="40"/>
          <w:szCs w:val="40"/>
        </w:rPr>
      </w:pPr>
    </w:p>
    <w:p w14:paraId="1B9AD97E">
      <w:pPr>
        <w:spacing w:line="360" w:lineRule="auto"/>
        <w:jc w:val="center"/>
        <w:rPr>
          <w:rFonts w:cs="仿宋" w:asciiTheme="majorEastAsia" w:hAnsiTheme="majorEastAsia" w:eastAsiaTheme="majorEastAsia"/>
          <w:b/>
          <w:kern w:val="0"/>
          <w:sz w:val="32"/>
          <w:szCs w:val="32"/>
          <w:lang w:val="zh-CN"/>
        </w:rPr>
      </w:pPr>
    </w:p>
    <w:p w14:paraId="17679E94">
      <w:pPr>
        <w:spacing w:line="360" w:lineRule="auto"/>
        <w:rPr>
          <w:rFonts w:cs="仿宋" w:asciiTheme="majorEastAsia" w:hAnsiTheme="majorEastAsia" w:eastAsiaTheme="majorEastAsia"/>
          <w:b/>
          <w:sz w:val="32"/>
          <w:szCs w:val="32"/>
        </w:rPr>
      </w:pPr>
      <w:bookmarkStart w:id="394" w:name="_Toc483379796"/>
      <w:bookmarkStart w:id="395" w:name="_Toc14746861"/>
      <w:bookmarkStart w:id="396" w:name="_Toc488936100"/>
      <w:bookmarkStart w:id="397" w:name="_Toc110393361"/>
      <w:bookmarkStart w:id="398" w:name="_Toc479927873"/>
      <w:bookmarkStart w:id="399" w:name="_Toc225223761"/>
    </w:p>
    <w:p w14:paraId="4623744E">
      <w:pPr>
        <w:numPr>
          <w:ilvl w:val="0"/>
          <w:numId w:val="4"/>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授权委托书</w:t>
      </w:r>
    </w:p>
    <w:p w14:paraId="2453CB67">
      <w:pPr>
        <w:jc w:val="left"/>
        <w:rPr>
          <w:rFonts w:ascii="宋体" w:hAnsi="宋体" w:cs="宋体"/>
          <w:b/>
          <w:sz w:val="32"/>
          <w:szCs w:val="32"/>
        </w:rPr>
      </w:pPr>
      <w:r>
        <w:rPr>
          <w:rFonts w:hint="eastAsia" w:cs="仿宋" w:asciiTheme="majorEastAsia" w:hAnsiTheme="majorEastAsia" w:eastAsiaTheme="majorEastAsia"/>
          <w:sz w:val="24"/>
        </w:rPr>
        <w:t xml:space="preserve">                           </w:t>
      </w:r>
      <w:r>
        <w:rPr>
          <w:rFonts w:hint="eastAsia" w:ascii="宋体" w:hAnsi="宋体" w:cs="宋体"/>
          <w:b/>
          <w:sz w:val="32"/>
          <w:szCs w:val="32"/>
        </w:rPr>
        <w:t>法定代表人授权委托书</w:t>
      </w:r>
    </w:p>
    <w:p w14:paraId="654CBBE6">
      <w:pPr>
        <w:jc w:val="center"/>
        <w:rPr>
          <w:rFonts w:ascii="宋体" w:hAnsi="宋体" w:cs="宋体"/>
          <w:b/>
          <w:sz w:val="32"/>
          <w:szCs w:val="32"/>
        </w:rPr>
      </w:pPr>
      <w:r>
        <w:rPr>
          <w:rFonts w:hint="eastAsia" w:ascii="宋体" w:hAnsi="宋体" w:cs="宋体"/>
          <w:bCs/>
          <w:sz w:val="24"/>
        </w:rPr>
        <w:t>（法定代表人来投标的，此表不用）</w:t>
      </w:r>
    </w:p>
    <w:p w14:paraId="4EBBA162">
      <w:pPr>
        <w:snapToGrid w:val="0"/>
        <w:spacing w:line="360" w:lineRule="auto"/>
        <w:rPr>
          <w:rFonts w:ascii="宋体" w:hAnsi="宋体" w:cs="宋体"/>
          <w:bCs/>
          <w:sz w:val="24"/>
        </w:rPr>
      </w:pPr>
    </w:p>
    <w:p w14:paraId="5DA61F0D">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4D120F58">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14:paraId="6707EEAE">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53D132E1">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CD72A1C">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2E34F9A6">
      <w:pPr>
        <w:snapToGrid w:val="0"/>
        <w:spacing w:line="360" w:lineRule="auto"/>
        <w:rPr>
          <w:rFonts w:ascii="宋体" w:hAnsi="宋体" w:cs="宋体"/>
          <w:szCs w:val="21"/>
        </w:rPr>
      </w:pPr>
    </w:p>
    <w:p w14:paraId="11EFC1D1">
      <w:pPr>
        <w:snapToGrid w:val="0"/>
        <w:spacing w:line="360" w:lineRule="auto"/>
        <w:rPr>
          <w:rFonts w:ascii="宋体" w:hAnsi="宋体" w:cs="宋体"/>
          <w:szCs w:val="21"/>
        </w:rPr>
      </w:pPr>
    </w:p>
    <w:p w14:paraId="4862828A">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686E18FF">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56DC69AF">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3357B5F0">
      <w:pPr>
        <w:snapToGrid w:val="0"/>
        <w:spacing w:line="360" w:lineRule="auto"/>
        <w:rPr>
          <w:rFonts w:ascii="宋体" w:hAnsi="宋体" w:cs="宋体"/>
          <w:szCs w:val="21"/>
        </w:rPr>
      </w:pPr>
      <w:r>
        <w:rPr>
          <w:rFonts w:hint="eastAsia" w:ascii="宋体" w:hAnsi="宋体" w:cs="宋体"/>
          <w:szCs w:val="21"/>
        </w:rPr>
        <w:t xml:space="preserve">                                    </w:t>
      </w:r>
    </w:p>
    <w:p w14:paraId="0F354E8C">
      <w:pPr>
        <w:snapToGrid w:val="0"/>
        <w:spacing w:line="360" w:lineRule="auto"/>
        <w:rPr>
          <w:rFonts w:ascii="宋体" w:hAnsi="宋体" w:cs="宋体"/>
          <w:szCs w:val="21"/>
        </w:rPr>
      </w:pPr>
    </w:p>
    <w:p w14:paraId="17F00D40">
      <w:pPr>
        <w:spacing w:line="360" w:lineRule="auto"/>
        <w:ind w:firstLine="4830" w:firstLineChars="2300"/>
        <w:rPr>
          <w:rFonts w:ascii="宋体" w:hAnsi="宋体" w:cs="宋体"/>
        </w:rPr>
      </w:pPr>
      <w:r>
        <w:rPr>
          <w:rFonts w:hint="eastAsia" w:ascii="宋体" w:hAnsi="宋体" w:cs="宋体"/>
        </w:rPr>
        <w:t>投标人（盖章）：</w:t>
      </w:r>
    </w:p>
    <w:p w14:paraId="04004941">
      <w:pPr>
        <w:spacing w:line="360" w:lineRule="auto"/>
        <w:ind w:firstLine="1260" w:firstLineChars="600"/>
        <w:rPr>
          <w:rFonts w:ascii="宋体" w:hAnsi="宋体" w:cs="宋体"/>
        </w:rPr>
      </w:pPr>
      <w:r>
        <w:rPr>
          <w:rFonts w:hint="eastAsia" w:ascii="宋体" w:hAnsi="宋体" w:cs="宋体"/>
        </w:rPr>
        <w:t xml:space="preserve">                                  日期：</w:t>
      </w:r>
    </w:p>
    <w:p w14:paraId="1F9D23EB">
      <w:pPr>
        <w:spacing w:line="360" w:lineRule="auto"/>
        <w:rPr>
          <w:rFonts w:ascii="宋体" w:hAnsi="宋体" w:cs="宋体"/>
          <w:b/>
          <w:szCs w:val="21"/>
        </w:rPr>
      </w:pPr>
    </w:p>
    <w:p w14:paraId="6AA54C6C">
      <w:pPr>
        <w:spacing w:line="360" w:lineRule="auto"/>
        <w:rPr>
          <w:rFonts w:ascii="宋体" w:hAnsi="宋体" w:cs="宋体"/>
          <w:b/>
          <w:szCs w:val="21"/>
        </w:rPr>
      </w:pPr>
    </w:p>
    <w:p w14:paraId="729710EC">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14:paraId="2975EB92">
      <w:pPr>
        <w:snapToGrid w:val="0"/>
        <w:spacing w:line="360" w:lineRule="auto"/>
        <w:rPr>
          <w:rFonts w:cs="仿宋" w:asciiTheme="majorEastAsia" w:hAnsiTheme="majorEastAsia" w:eastAsiaTheme="majorEastAsia"/>
          <w:sz w:val="24"/>
        </w:rPr>
      </w:pPr>
    </w:p>
    <w:p w14:paraId="1CD8434D">
      <w:pPr>
        <w:spacing w:line="360" w:lineRule="auto"/>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14:paraId="4144B61E">
      <w:pPr>
        <w:spacing w:line="360" w:lineRule="auto"/>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四、投标人基本情况</w:t>
      </w:r>
      <w:bookmarkEnd w:id="394"/>
      <w:bookmarkEnd w:id="395"/>
      <w:bookmarkEnd w:id="396"/>
      <w:bookmarkEnd w:id="397"/>
      <w:bookmarkEnd w:id="398"/>
      <w:bookmarkEnd w:id="399"/>
      <w:r>
        <w:rPr>
          <w:rFonts w:hint="eastAsia" w:cs="仿宋" w:asciiTheme="majorEastAsia" w:hAnsiTheme="majorEastAsia" w:eastAsiaTheme="majorEastAsia"/>
          <w:b/>
          <w:kern w:val="0"/>
          <w:sz w:val="32"/>
          <w:szCs w:val="32"/>
          <w:lang w:val="zh-CN"/>
        </w:rPr>
        <w:t>表</w:t>
      </w:r>
    </w:p>
    <w:tbl>
      <w:tblPr>
        <w:tblStyle w:val="2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0A4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A5EAD5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46A831B8">
            <w:pPr>
              <w:adjustRightInd w:val="0"/>
              <w:snapToGrid w:val="0"/>
              <w:spacing w:line="360" w:lineRule="auto"/>
              <w:rPr>
                <w:rFonts w:cs="仿宋" w:asciiTheme="majorEastAsia" w:hAnsiTheme="majorEastAsia" w:eastAsiaTheme="majorEastAsia"/>
                <w:kern w:val="0"/>
                <w:sz w:val="24"/>
                <w:lang w:val="zh-CN"/>
              </w:rPr>
            </w:pPr>
          </w:p>
        </w:tc>
      </w:tr>
      <w:tr w14:paraId="5D9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9B686B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3BE3A8FA">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273ECFF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770FB35D">
            <w:pPr>
              <w:adjustRightInd w:val="0"/>
              <w:snapToGrid w:val="0"/>
              <w:spacing w:line="360" w:lineRule="auto"/>
              <w:rPr>
                <w:rFonts w:cs="仿宋" w:asciiTheme="majorEastAsia" w:hAnsiTheme="majorEastAsia" w:eastAsiaTheme="majorEastAsia"/>
                <w:kern w:val="0"/>
                <w:sz w:val="24"/>
                <w:lang w:val="zh-CN"/>
              </w:rPr>
            </w:pPr>
          </w:p>
        </w:tc>
      </w:tr>
      <w:tr w14:paraId="421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3C7848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796A255E">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594719F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7F8EE61A">
            <w:pPr>
              <w:adjustRightInd w:val="0"/>
              <w:snapToGrid w:val="0"/>
              <w:spacing w:line="360" w:lineRule="auto"/>
              <w:rPr>
                <w:rFonts w:cs="仿宋" w:asciiTheme="majorEastAsia" w:hAnsiTheme="majorEastAsia" w:eastAsiaTheme="majorEastAsia"/>
                <w:kern w:val="0"/>
                <w:sz w:val="24"/>
                <w:lang w:val="zh-CN"/>
              </w:rPr>
            </w:pPr>
          </w:p>
        </w:tc>
      </w:tr>
      <w:tr w14:paraId="4C2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E248E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7ECD055E">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3B0845B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15661AA7">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29D7DF6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5F0D9572">
            <w:pPr>
              <w:adjustRightInd w:val="0"/>
              <w:snapToGrid w:val="0"/>
              <w:spacing w:line="360" w:lineRule="auto"/>
              <w:rPr>
                <w:rFonts w:cs="仿宋" w:asciiTheme="majorEastAsia" w:hAnsiTheme="majorEastAsia" w:eastAsiaTheme="majorEastAsia"/>
                <w:kern w:val="0"/>
                <w:sz w:val="24"/>
                <w:lang w:val="zh-CN"/>
              </w:rPr>
            </w:pPr>
          </w:p>
        </w:tc>
      </w:tr>
      <w:tr w14:paraId="779C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8C0FBC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028BF0D5">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44F96B9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045771E6">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6C6FCCD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7C473263">
            <w:pPr>
              <w:adjustRightInd w:val="0"/>
              <w:snapToGrid w:val="0"/>
              <w:spacing w:line="360" w:lineRule="auto"/>
              <w:rPr>
                <w:rFonts w:cs="仿宋" w:asciiTheme="majorEastAsia" w:hAnsiTheme="majorEastAsia" w:eastAsiaTheme="majorEastAsia"/>
                <w:kern w:val="0"/>
                <w:sz w:val="24"/>
                <w:lang w:val="zh-CN"/>
              </w:rPr>
            </w:pPr>
          </w:p>
        </w:tc>
      </w:tr>
      <w:tr w14:paraId="0DAF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AF06A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14:paraId="0547657A">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221A324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5E5C9B35">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0E8BB8B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6A9864B6">
            <w:pPr>
              <w:adjustRightInd w:val="0"/>
              <w:snapToGrid w:val="0"/>
              <w:spacing w:line="360" w:lineRule="auto"/>
              <w:rPr>
                <w:rFonts w:cs="仿宋" w:asciiTheme="majorEastAsia" w:hAnsiTheme="majorEastAsia" w:eastAsiaTheme="majorEastAsia"/>
                <w:kern w:val="0"/>
                <w:sz w:val="24"/>
                <w:lang w:val="zh-CN"/>
              </w:rPr>
            </w:pPr>
          </w:p>
        </w:tc>
      </w:tr>
      <w:tr w14:paraId="3AC2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9E0160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785ED0AB">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14:paraId="54CA6C0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18837CC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27471378">
            <w:pPr>
              <w:adjustRightInd w:val="0"/>
              <w:snapToGrid w:val="0"/>
              <w:spacing w:line="360" w:lineRule="auto"/>
              <w:rPr>
                <w:rFonts w:cs="仿宋" w:asciiTheme="majorEastAsia" w:hAnsiTheme="majorEastAsia" w:eastAsiaTheme="majorEastAsia"/>
                <w:kern w:val="0"/>
                <w:sz w:val="24"/>
                <w:lang w:val="zh-CN"/>
              </w:rPr>
            </w:pPr>
          </w:p>
        </w:tc>
      </w:tr>
      <w:tr w14:paraId="6919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0F10103">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6F74F3B6">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759DBE72">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447602C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1B19EA01">
            <w:pPr>
              <w:adjustRightInd w:val="0"/>
              <w:snapToGrid w:val="0"/>
              <w:spacing w:line="360" w:lineRule="auto"/>
              <w:rPr>
                <w:rFonts w:cs="仿宋" w:asciiTheme="majorEastAsia" w:hAnsiTheme="majorEastAsia" w:eastAsiaTheme="majorEastAsia"/>
                <w:kern w:val="0"/>
                <w:sz w:val="24"/>
                <w:lang w:val="zh-CN"/>
              </w:rPr>
            </w:pPr>
          </w:p>
        </w:tc>
      </w:tr>
      <w:tr w14:paraId="1D1F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BA3F5BD">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7937D0BA">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643C4030">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2C3C3AA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25AF3CB6">
            <w:pPr>
              <w:adjustRightInd w:val="0"/>
              <w:snapToGrid w:val="0"/>
              <w:spacing w:line="360" w:lineRule="auto"/>
              <w:rPr>
                <w:rFonts w:cs="仿宋" w:asciiTheme="majorEastAsia" w:hAnsiTheme="majorEastAsia" w:eastAsiaTheme="majorEastAsia"/>
                <w:kern w:val="0"/>
                <w:sz w:val="24"/>
                <w:lang w:val="zh-CN"/>
              </w:rPr>
            </w:pPr>
          </w:p>
        </w:tc>
      </w:tr>
      <w:tr w14:paraId="7EFF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52C69B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7B508F7D">
            <w:pPr>
              <w:adjustRightInd w:val="0"/>
              <w:snapToGrid w:val="0"/>
              <w:spacing w:line="360" w:lineRule="auto"/>
              <w:rPr>
                <w:rFonts w:cs="仿宋" w:asciiTheme="majorEastAsia" w:hAnsiTheme="majorEastAsia" w:eastAsiaTheme="majorEastAsia"/>
                <w:kern w:val="0"/>
                <w:sz w:val="24"/>
                <w:lang w:val="zh-CN"/>
              </w:rPr>
            </w:pPr>
          </w:p>
        </w:tc>
      </w:tr>
      <w:tr w14:paraId="4CB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AFD39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0A12FDAC">
            <w:pPr>
              <w:adjustRightInd w:val="0"/>
              <w:snapToGrid w:val="0"/>
              <w:spacing w:line="360" w:lineRule="auto"/>
              <w:rPr>
                <w:rFonts w:cs="仿宋" w:asciiTheme="majorEastAsia" w:hAnsiTheme="majorEastAsia" w:eastAsiaTheme="majorEastAsia"/>
                <w:kern w:val="0"/>
                <w:sz w:val="24"/>
                <w:lang w:val="zh-CN"/>
              </w:rPr>
            </w:pPr>
          </w:p>
        </w:tc>
      </w:tr>
      <w:tr w14:paraId="5D11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F6B028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22B9C3FB">
            <w:pPr>
              <w:adjustRightInd w:val="0"/>
              <w:snapToGrid w:val="0"/>
              <w:spacing w:line="360" w:lineRule="auto"/>
              <w:rPr>
                <w:rFonts w:cs="仿宋" w:asciiTheme="majorEastAsia" w:hAnsiTheme="majorEastAsia" w:eastAsiaTheme="majorEastAsia"/>
                <w:kern w:val="0"/>
                <w:sz w:val="24"/>
                <w:lang w:val="zh-CN"/>
              </w:rPr>
            </w:pPr>
          </w:p>
        </w:tc>
      </w:tr>
      <w:tr w14:paraId="01E8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5B00C3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5AD4C452">
            <w:pPr>
              <w:adjustRightInd w:val="0"/>
              <w:snapToGrid w:val="0"/>
              <w:spacing w:line="360" w:lineRule="auto"/>
              <w:rPr>
                <w:rFonts w:cs="仿宋" w:asciiTheme="majorEastAsia" w:hAnsiTheme="majorEastAsia" w:eastAsiaTheme="majorEastAsia"/>
                <w:kern w:val="0"/>
                <w:sz w:val="24"/>
                <w:lang w:val="zh-CN"/>
              </w:rPr>
            </w:pPr>
          </w:p>
        </w:tc>
      </w:tr>
    </w:tbl>
    <w:p w14:paraId="0564F1B0">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65D2B806">
      <w:pPr>
        <w:adjustRightInd w:val="0"/>
        <w:snapToGrid w:val="0"/>
        <w:spacing w:line="360" w:lineRule="auto"/>
        <w:rPr>
          <w:rFonts w:cs="仿宋" w:asciiTheme="majorEastAsia" w:hAnsiTheme="majorEastAsia" w:eastAsiaTheme="majorEastAsia"/>
          <w:kern w:val="0"/>
          <w:sz w:val="24"/>
          <w:lang w:val="zh-CN"/>
        </w:rPr>
      </w:pPr>
    </w:p>
    <w:p w14:paraId="5E6C394F">
      <w:pPr>
        <w:pStyle w:val="28"/>
        <w:spacing w:line="360" w:lineRule="auto"/>
        <w:ind w:firstLine="560"/>
        <w:rPr>
          <w:rFonts w:cs="仿宋" w:asciiTheme="majorEastAsia" w:hAnsiTheme="majorEastAsia" w:eastAsiaTheme="majorEastAsia"/>
          <w:lang w:val="zh-CN"/>
        </w:rPr>
      </w:pPr>
    </w:p>
    <w:p w14:paraId="1BAB0406">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2119A82E">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91F3DCD">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0D0D736C">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五、距采购人最近或者能为本项目提供最优服务的网点情况表</w:t>
      </w:r>
    </w:p>
    <w:p w14:paraId="18A4070F">
      <w:pPr>
        <w:spacing w:line="360" w:lineRule="auto"/>
        <w:rPr>
          <w:rFonts w:cs="仿宋" w:asciiTheme="majorEastAsia" w:hAnsiTheme="majorEastAsia" w:eastAsiaTheme="majorEastAsia"/>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9928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A0185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122FD94">
            <w:pPr>
              <w:adjustRightInd w:val="0"/>
              <w:snapToGrid w:val="0"/>
              <w:spacing w:line="360" w:lineRule="auto"/>
              <w:rPr>
                <w:rFonts w:cs="仿宋" w:asciiTheme="majorEastAsia" w:hAnsiTheme="majorEastAsia" w:eastAsiaTheme="majorEastAsia"/>
                <w:kern w:val="0"/>
                <w:sz w:val="24"/>
                <w:lang w:val="zh-CN"/>
              </w:rPr>
            </w:pPr>
          </w:p>
        </w:tc>
      </w:tr>
      <w:tr w14:paraId="18740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3BFC0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12B4DCD">
            <w:pPr>
              <w:adjustRightInd w:val="0"/>
              <w:snapToGrid w:val="0"/>
              <w:spacing w:line="360" w:lineRule="auto"/>
              <w:rPr>
                <w:rFonts w:cs="仿宋" w:asciiTheme="majorEastAsia" w:hAnsiTheme="majorEastAsia" w:eastAsiaTheme="majorEastAsia"/>
                <w:kern w:val="0"/>
                <w:sz w:val="24"/>
                <w:lang w:val="zh-CN"/>
              </w:rPr>
            </w:pPr>
          </w:p>
        </w:tc>
      </w:tr>
      <w:tr w14:paraId="5FABB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4208B8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635CAB22">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C5E42B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26538A8A">
            <w:pPr>
              <w:adjustRightInd w:val="0"/>
              <w:snapToGrid w:val="0"/>
              <w:spacing w:line="360" w:lineRule="auto"/>
              <w:rPr>
                <w:rFonts w:cs="仿宋" w:asciiTheme="majorEastAsia" w:hAnsiTheme="majorEastAsia" w:eastAsiaTheme="majorEastAsia"/>
                <w:kern w:val="0"/>
                <w:sz w:val="24"/>
                <w:lang w:val="zh-CN"/>
              </w:rPr>
            </w:pPr>
          </w:p>
        </w:tc>
      </w:tr>
      <w:tr w14:paraId="18A55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28DBCE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2E032713">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99B4BF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09998D74">
            <w:pPr>
              <w:adjustRightInd w:val="0"/>
              <w:snapToGrid w:val="0"/>
              <w:spacing w:line="360" w:lineRule="auto"/>
              <w:rPr>
                <w:rFonts w:cs="仿宋" w:asciiTheme="majorEastAsia" w:hAnsiTheme="majorEastAsia" w:eastAsiaTheme="majorEastAsia"/>
                <w:kern w:val="0"/>
                <w:sz w:val="24"/>
                <w:lang w:val="zh-CN"/>
              </w:rPr>
            </w:pPr>
          </w:p>
        </w:tc>
      </w:tr>
      <w:tr w14:paraId="412B5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5E6D1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61E5C57">
            <w:pPr>
              <w:adjustRightInd w:val="0"/>
              <w:snapToGrid w:val="0"/>
              <w:spacing w:line="360" w:lineRule="auto"/>
              <w:rPr>
                <w:rFonts w:cs="仿宋" w:asciiTheme="majorEastAsia" w:hAnsiTheme="majorEastAsia" w:eastAsiaTheme="majorEastAsia"/>
                <w:kern w:val="0"/>
                <w:sz w:val="24"/>
                <w:lang w:val="zh-CN"/>
              </w:rPr>
            </w:pPr>
          </w:p>
        </w:tc>
      </w:tr>
      <w:tr w14:paraId="5E8C6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9B3084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9A79AC5">
            <w:pPr>
              <w:adjustRightInd w:val="0"/>
              <w:snapToGrid w:val="0"/>
              <w:spacing w:line="360" w:lineRule="auto"/>
              <w:rPr>
                <w:rFonts w:cs="仿宋" w:asciiTheme="majorEastAsia" w:hAnsiTheme="majorEastAsia" w:eastAsiaTheme="majorEastAsia"/>
                <w:kern w:val="0"/>
                <w:sz w:val="24"/>
                <w:lang w:val="zh-CN"/>
              </w:rPr>
            </w:pPr>
          </w:p>
        </w:tc>
      </w:tr>
      <w:tr w14:paraId="16950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398BF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CE7411E">
            <w:pPr>
              <w:adjustRightInd w:val="0"/>
              <w:snapToGrid w:val="0"/>
              <w:spacing w:line="360" w:lineRule="auto"/>
              <w:rPr>
                <w:rFonts w:cs="仿宋" w:asciiTheme="majorEastAsia" w:hAnsiTheme="majorEastAsia" w:eastAsiaTheme="majorEastAsia"/>
                <w:kern w:val="0"/>
                <w:sz w:val="24"/>
                <w:lang w:val="zh-CN"/>
              </w:rPr>
            </w:pPr>
          </w:p>
        </w:tc>
      </w:tr>
      <w:tr w14:paraId="3B50E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702049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F2C826F">
            <w:pPr>
              <w:adjustRightInd w:val="0"/>
              <w:snapToGrid w:val="0"/>
              <w:spacing w:line="360" w:lineRule="auto"/>
              <w:rPr>
                <w:rFonts w:cs="仿宋" w:asciiTheme="majorEastAsia" w:hAnsiTheme="majorEastAsia" w:eastAsiaTheme="majorEastAsia"/>
                <w:kern w:val="0"/>
                <w:sz w:val="24"/>
                <w:lang w:val="zh-CN"/>
              </w:rPr>
            </w:pPr>
          </w:p>
        </w:tc>
      </w:tr>
      <w:tr w14:paraId="6A2B4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A3499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6494192">
            <w:pPr>
              <w:adjustRightInd w:val="0"/>
              <w:snapToGrid w:val="0"/>
              <w:spacing w:line="360" w:lineRule="auto"/>
              <w:rPr>
                <w:rFonts w:cs="仿宋" w:asciiTheme="majorEastAsia" w:hAnsiTheme="majorEastAsia" w:eastAsiaTheme="majorEastAsia"/>
                <w:kern w:val="0"/>
                <w:sz w:val="24"/>
                <w:lang w:val="zh-CN"/>
              </w:rPr>
            </w:pPr>
          </w:p>
        </w:tc>
      </w:tr>
      <w:tr w14:paraId="14CE4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07C59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AD231BF">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F1C96D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26AB66E9">
            <w:pPr>
              <w:adjustRightInd w:val="0"/>
              <w:snapToGrid w:val="0"/>
              <w:spacing w:line="360" w:lineRule="auto"/>
              <w:rPr>
                <w:rFonts w:cs="仿宋" w:asciiTheme="majorEastAsia" w:hAnsiTheme="majorEastAsia" w:eastAsiaTheme="majorEastAsia"/>
                <w:kern w:val="0"/>
                <w:sz w:val="24"/>
                <w:lang w:val="zh-CN"/>
              </w:rPr>
            </w:pPr>
          </w:p>
        </w:tc>
      </w:tr>
      <w:tr w14:paraId="5E5F7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D1F94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A3F1058">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A1554A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76BDDE6">
            <w:pPr>
              <w:adjustRightInd w:val="0"/>
              <w:snapToGrid w:val="0"/>
              <w:spacing w:line="360" w:lineRule="auto"/>
              <w:rPr>
                <w:rFonts w:cs="仿宋" w:asciiTheme="majorEastAsia" w:hAnsiTheme="majorEastAsia" w:eastAsiaTheme="majorEastAsia"/>
                <w:kern w:val="0"/>
                <w:sz w:val="24"/>
                <w:lang w:val="zh-CN"/>
              </w:rPr>
            </w:pPr>
          </w:p>
        </w:tc>
      </w:tr>
    </w:tbl>
    <w:p w14:paraId="0D324349">
      <w:pPr>
        <w:spacing w:line="360" w:lineRule="auto"/>
        <w:rPr>
          <w:rFonts w:cs="仿宋" w:asciiTheme="majorEastAsia" w:hAnsiTheme="majorEastAsia" w:eastAsiaTheme="majorEastAsia"/>
        </w:rPr>
      </w:pPr>
    </w:p>
    <w:p w14:paraId="262CA8ED">
      <w:pPr>
        <w:spacing w:line="360" w:lineRule="auto"/>
        <w:rPr>
          <w:rFonts w:cs="仿宋" w:asciiTheme="majorEastAsia" w:hAnsiTheme="majorEastAsia" w:eastAsiaTheme="majorEastAsia"/>
        </w:rPr>
      </w:pPr>
    </w:p>
    <w:p w14:paraId="702853F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6101BAE4">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1DAECE94">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6E72E9E4">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ACEB2B8">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六、评标标准相应的商务技术资料</w:t>
      </w:r>
    </w:p>
    <w:p w14:paraId="54752F3A">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4FBFE887">
      <w:pPr>
        <w:pStyle w:val="28"/>
        <w:ind w:firstLine="560"/>
        <w:rPr>
          <w:rFonts w:asciiTheme="majorEastAsia" w:hAnsiTheme="majorEastAsia" w:eastAsiaTheme="majorEastAsia"/>
          <w:lang w:val="zh-CN"/>
        </w:rPr>
      </w:pPr>
    </w:p>
    <w:p w14:paraId="3411D487">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七、商务偏离表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5318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4FE4F3">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14:paraId="13A74626">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0FBFCA0E">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0D9B1E20">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0176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2C7BE1">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14:paraId="6740ED6F">
            <w:pPr>
              <w:spacing w:line="360" w:lineRule="auto"/>
              <w:jc w:val="center"/>
              <w:rPr>
                <w:rFonts w:ascii="仿宋" w:hAnsi="仿宋" w:eastAsia="仿宋" w:cs="仿宋"/>
                <w:b/>
                <w:kern w:val="0"/>
                <w:sz w:val="32"/>
                <w:szCs w:val="32"/>
              </w:rPr>
            </w:pPr>
          </w:p>
        </w:tc>
        <w:tc>
          <w:tcPr>
            <w:tcW w:w="3285" w:type="dxa"/>
          </w:tcPr>
          <w:p w14:paraId="3D86FF36">
            <w:pPr>
              <w:spacing w:line="360" w:lineRule="auto"/>
              <w:jc w:val="center"/>
              <w:rPr>
                <w:rFonts w:ascii="仿宋" w:hAnsi="仿宋" w:eastAsia="仿宋" w:cs="仿宋"/>
                <w:b/>
                <w:kern w:val="0"/>
                <w:sz w:val="32"/>
                <w:szCs w:val="32"/>
              </w:rPr>
            </w:pPr>
          </w:p>
        </w:tc>
        <w:tc>
          <w:tcPr>
            <w:tcW w:w="1948" w:type="dxa"/>
          </w:tcPr>
          <w:p w14:paraId="2C2ED642">
            <w:pPr>
              <w:spacing w:line="360" w:lineRule="auto"/>
              <w:jc w:val="center"/>
              <w:rPr>
                <w:rFonts w:ascii="仿宋" w:hAnsi="仿宋" w:eastAsia="仿宋" w:cs="仿宋"/>
                <w:b/>
                <w:kern w:val="0"/>
                <w:sz w:val="32"/>
                <w:szCs w:val="32"/>
              </w:rPr>
            </w:pPr>
          </w:p>
        </w:tc>
      </w:tr>
      <w:tr w14:paraId="5A09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295436">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14:paraId="2A42357C">
            <w:pPr>
              <w:spacing w:line="360" w:lineRule="auto"/>
              <w:jc w:val="center"/>
              <w:rPr>
                <w:rFonts w:ascii="仿宋" w:hAnsi="仿宋" w:eastAsia="仿宋" w:cs="仿宋"/>
                <w:b/>
                <w:kern w:val="0"/>
                <w:sz w:val="32"/>
                <w:szCs w:val="32"/>
              </w:rPr>
            </w:pPr>
          </w:p>
        </w:tc>
        <w:tc>
          <w:tcPr>
            <w:tcW w:w="3285" w:type="dxa"/>
          </w:tcPr>
          <w:p w14:paraId="05120CD3">
            <w:pPr>
              <w:spacing w:line="360" w:lineRule="auto"/>
              <w:jc w:val="center"/>
              <w:rPr>
                <w:rFonts w:ascii="仿宋" w:hAnsi="仿宋" w:eastAsia="仿宋" w:cs="仿宋"/>
                <w:b/>
                <w:kern w:val="0"/>
                <w:sz w:val="32"/>
                <w:szCs w:val="32"/>
              </w:rPr>
            </w:pPr>
          </w:p>
        </w:tc>
        <w:tc>
          <w:tcPr>
            <w:tcW w:w="1948" w:type="dxa"/>
          </w:tcPr>
          <w:p w14:paraId="2111EF1D">
            <w:pPr>
              <w:spacing w:line="360" w:lineRule="auto"/>
              <w:jc w:val="center"/>
              <w:rPr>
                <w:rFonts w:ascii="仿宋" w:hAnsi="仿宋" w:eastAsia="仿宋" w:cs="仿宋"/>
                <w:b/>
                <w:kern w:val="0"/>
                <w:sz w:val="32"/>
                <w:szCs w:val="32"/>
              </w:rPr>
            </w:pPr>
          </w:p>
        </w:tc>
      </w:tr>
      <w:tr w14:paraId="3AE0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00945">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14:paraId="69C8DF5B">
            <w:pPr>
              <w:spacing w:line="360" w:lineRule="auto"/>
              <w:jc w:val="center"/>
              <w:rPr>
                <w:rFonts w:ascii="仿宋" w:hAnsi="仿宋" w:eastAsia="仿宋" w:cs="仿宋"/>
                <w:b/>
                <w:kern w:val="0"/>
                <w:sz w:val="32"/>
                <w:szCs w:val="32"/>
              </w:rPr>
            </w:pPr>
          </w:p>
        </w:tc>
        <w:tc>
          <w:tcPr>
            <w:tcW w:w="3285" w:type="dxa"/>
          </w:tcPr>
          <w:p w14:paraId="69043ACB">
            <w:pPr>
              <w:spacing w:line="360" w:lineRule="auto"/>
              <w:jc w:val="center"/>
              <w:rPr>
                <w:rFonts w:ascii="仿宋" w:hAnsi="仿宋" w:eastAsia="仿宋" w:cs="仿宋"/>
                <w:b/>
                <w:kern w:val="0"/>
                <w:sz w:val="32"/>
                <w:szCs w:val="32"/>
              </w:rPr>
            </w:pPr>
          </w:p>
        </w:tc>
        <w:tc>
          <w:tcPr>
            <w:tcW w:w="1948" w:type="dxa"/>
          </w:tcPr>
          <w:p w14:paraId="68D0BB35">
            <w:pPr>
              <w:spacing w:line="360" w:lineRule="auto"/>
              <w:jc w:val="center"/>
              <w:rPr>
                <w:rFonts w:ascii="仿宋" w:hAnsi="仿宋" w:eastAsia="仿宋" w:cs="仿宋"/>
                <w:b/>
                <w:kern w:val="0"/>
                <w:sz w:val="32"/>
                <w:szCs w:val="32"/>
              </w:rPr>
            </w:pPr>
          </w:p>
        </w:tc>
      </w:tr>
    </w:tbl>
    <w:p w14:paraId="73E3B99E">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投标人保证：除商务偏离表列出的偏离外，投标人响应招标文件的全部商务要求。</w:t>
      </w:r>
    </w:p>
    <w:p w14:paraId="6FD039F1">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43A2C049">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3CD3190">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102ED9F7">
      <w:pPr>
        <w:widowControl/>
        <w:jc w:val="left"/>
        <w:rPr>
          <w:rFonts w:asciiTheme="majorEastAsia" w:hAnsiTheme="majorEastAsia" w:eastAsiaTheme="majorEastAsia"/>
          <w:sz w:val="28"/>
          <w:lang w:val="zh-CN"/>
        </w:rPr>
      </w:pPr>
    </w:p>
    <w:p w14:paraId="0F061DE8">
      <w:pPr>
        <w:widowControl/>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八、技术偏离表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1A65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A0112">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27" w:type="dxa"/>
          </w:tcPr>
          <w:p w14:paraId="659DD9A0">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48291000">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7594168A">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58A1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8887A">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27" w:type="dxa"/>
          </w:tcPr>
          <w:p w14:paraId="723272D0">
            <w:pPr>
              <w:spacing w:line="360" w:lineRule="auto"/>
              <w:jc w:val="center"/>
              <w:rPr>
                <w:rFonts w:ascii="仿宋" w:hAnsi="仿宋" w:eastAsia="仿宋" w:cs="仿宋"/>
                <w:b/>
                <w:kern w:val="0"/>
                <w:sz w:val="32"/>
                <w:szCs w:val="32"/>
              </w:rPr>
            </w:pPr>
          </w:p>
        </w:tc>
        <w:tc>
          <w:tcPr>
            <w:tcW w:w="3270" w:type="dxa"/>
          </w:tcPr>
          <w:p w14:paraId="2E625A8D">
            <w:pPr>
              <w:spacing w:line="360" w:lineRule="auto"/>
              <w:jc w:val="center"/>
              <w:rPr>
                <w:rFonts w:ascii="仿宋" w:hAnsi="仿宋" w:eastAsia="仿宋" w:cs="仿宋"/>
                <w:b/>
                <w:kern w:val="0"/>
                <w:sz w:val="32"/>
                <w:szCs w:val="32"/>
              </w:rPr>
            </w:pPr>
          </w:p>
        </w:tc>
        <w:tc>
          <w:tcPr>
            <w:tcW w:w="2008" w:type="dxa"/>
          </w:tcPr>
          <w:p w14:paraId="3048C2AB">
            <w:pPr>
              <w:spacing w:line="360" w:lineRule="auto"/>
              <w:jc w:val="center"/>
              <w:rPr>
                <w:rFonts w:ascii="仿宋" w:hAnsi="仿宋" w:eastAsia="仿宋" w:cs="仿宋"/>
                <w:b/>
                <w:kern w:val="0"/>
                <w:sz w:val="32"/>
                <w:szCs w:val="32"/>
              </w:rPr>
            </w:pPr>
          </w:p>
        </w:tc>
      </w:tr>
      <w:tr w14:paraId="32A2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189A2">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27" w:type="dxa"/>
          </w:tcPr>
          <w:p w14:paraId="7C5237F7">
            <w:pPr>
              <w:spacing w:line="360" w:lineRule="auto"/>
              <w:jc w:val="center"/>
              <w:rPr>
                <w:rFonts w:ascii="仿宋" w:hAnsi="仿宋" w:eastAsia="仿宋" w:cs="仿宋"/>
                <w:b/>
                <w:kern w:val="0"/>
                <w:sz w:val="32"/>
                <w:szCs w:val="32"/>
              </w:rPr>
            </w:pPr>
          </w:p>
        </w:tc>
        <w:tc>
          <w:tcPr>
            <w:tcW w:w="3270" w:type="dxa"/>
          </w:tcPr>
          <w:p w14:paraId="265E53E4">
            <w:pPr>
              <w:spacing w:line="360" w:lineRule="auto"/>
              <w:jc w:val="center"/>
              <w:rPr>
                <w:rFonts w:ascii="仿宋" w:hAnsi="仿宋" w:eastAsia="仿宋" w:cs="仿宋"/>
                <w:b/>
                <w:kern w:val="0"/>
                <w:sz w:val="32"/>
                <w:szCs w:val="32"/>
              </w:rPr>
            </w:pPr>
          </w:p>
        </w:tc>
        <w:tc>
          <w:tcPr>
            <w:tcW w:w="2008" w:type="dxa"/>
          </w:tcPr>
          <w:p w14:paraId="47A78E1E">
            <w:pPr>
              <w:spacing w:line="360" w:lineRule="auto"/>
              <w:jc w:val="center"/>
              <w:rPr>
                <w:rFonts w:ascii="仿宋" w:hAnsi="仿宋" w:eastAsia="仿宋" w:cs="仿宋"/>
                <w:b/>
                <w:kern w:val="0"/>
                <w:sz w:val="32"/>
                <w:szCs w:val="32"/>
              </w:rPr>
            </w:pPr>
          </w:p>
        </w:tc>
      </w:tr>
      <w:tr w14:paraId="6059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034CF8">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27" w:type="dxa"/>
          </w:tcPr>
          <w:p w14:paraId="47300AFF">
            <w:pPr>
              <w:spacing w:line="360" w:lineRule="auto"/>
              <w:jc w:val="center"/>
              <w:rPr>
                <w:rFonts w:ascii="仿宋" w:hAnsi="仿宋" w:eastAsia="仿宋" w:cs="仿宋"/>
                <w:b/>
                <w:kern w:val="0"/>
                <w:sz w:val="32"/>
                <w:szCs w:val="32"/>
              </w:rPr>
            </w:pPr>
          </w:p>
        </w:tc>
        <w:tc>
          <w:tcPr>
            <w:tcW w:w="3270" w:type="dxa"/>
          </w:tcPr>
          <w:p w14:paraId="7C0F9A3E">
            <w:pPr>
              <w:spacing w:line="360" w:lineRule="auto"/>
              <w:jc w:val="center"/>
              <w:rPr>
                <w:rFonts w:ascii="仿宋" w:hAnsi="仿宋" w:eastAsia="仿宋" w:cs="仿宋"/>
                <w:b/>
                <w:kern w:val="0"/>
                <w:sz w:val="32"/>
                <w:szCs w:val="32"/>
              </w:rPr>
            </w:pPr>
          </w:p>
        </w:tc>
        <w:tc>
          <w:tcPr>
            <w:tcW w:w="2008" w:type="dxa"/>
          </w:tcPr>
          <w:p w14:paraId="03B9AB8A">
            <w:pPr>
              <w:spacing w:line="360" w:lineRule="auto"/>
              <w:jc w:val="center"/>
              <w:rPr>
                <w:rFonts w:ascii="仿宋" w:hAnsi="仿宋" w:eastAsia="仿宋" w:cs="仿宋"/>
                <w:b/>
                <w:kern w:val="0"/>
                <w:sz w:val="32"/>
                <w:szCs w:val="32"/>
              </w:rPr>
            </w:pPr>
          </w:p>
        </w:tc>
      </w:tr>
    </w:tbl>
    <w:p w14:paraId="3E63ED15">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620EF4E5">
      <w:pPr>
        <w:spacing w:line="360" w:lineRule="auto"/>
        <w:ind w:firstLine="4830" w:firstLineChars="2300"/>
        <w:rPr>
          <w:rFonts w:ascii="宋体" w:hAnsi="宋体" w:cs="宋体"/>
        </w:rPr>
      </w:pPr>
      <w:r>
        <w:rPr>
          <w:rFonts w:hint="eastAsia" w:ascii="宋体" w:hAnsi="宋体" w:cs="宋体"/>
        </w:rPr>
        <w:t>投标人（盖章）：</w:t>
      </w:r>
    </w:p>
    <w:p w14:paraId="381F6E24">
      <w:pPr>
        <w:spacing w:line="360" w:lineRule="auto"/>
        <w:rPr>
          <w:rFonts w:ascii="宋体" w:hAnsi="宋体" w:cs="宋体"/>
          <w:sz w:val="24"/>
        </w:rPr>
      </w:pPr>
      <w:r>
        <w:rPr>
          <w:rFonts w:hint="eastAsia" w:ascii="宋体" w:hAnsi="宋体" w:cs="宋体"/>
        </w:rPr>
        <w:t xml:space="preserve">                                              日期：</w:t>
      </w:r>
    </w:p>
    <w:p w14:paraId="01CD7E5D">
      <w:pPr>
        <w:pStyle w:val="28"/>
        <w:ind w:firstLine="560"/>
      </w:pPr>
    </w:p>
    <w:p w14:paraId="02E7C92F">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九、同类业绩情况一览表</w:t>
      </w:r>
    </w:p>
    <w:p w14:paraId="277779C9">
      <w:pPr>
        <w:spacing w:line="360" w:lineRule="auto"/>
        <w:jc w:val="center"/>
        <w:rPr>
          <w:rFonts w:cs="仿宋" w:asciiTheme="majorEastAsia" w:hAnsiTheme="majorEastAsia" w:eastAsiaTheme="majorEastAsia"/>
        </w:rPr>
      </w:pPr>
    </w:p>
    <w:tbl>
      <w:tblPr>
        <w:tblStyle w:val="22"/>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5E21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2A40B82">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9E3646B">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2C589383">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27F97D8">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03B744F1">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FAD1B05">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5C8C9DC">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0D76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475FA10">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5BF8D764">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8C4C49A">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AFAB504">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F41B50">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3C5ED97">
            <w:pPr>
              <w:spacing w:line="360" w:lineRule="auto"/>
              <w:jc w:val="left"/>
              <w:rPr>
                <w:rFonts w:cs="仿宋" w:asciiTheme="majorEastAsia" w:hAnsiTheme="majorEastAsia" w:eastAsiaTheme="majorEastAsia"/>
                <w:kern w:val="0"/>
                <w:sz w:val="24"/>
              </w:rPr>
            </w:pPr>
          </w:p>
        </w:tc>
      </w:tr>
      <w:tr w14:paraId="7E987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2F2463C">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2F57D383">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C524C8B">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5ED36FB">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A2B613">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FA584DC">
            <w:pPr>
              <w:spacing w:line="360" w:lineRule="auto"/>
              <w:jc w:val="left"/>
              <w:rPr>
                <w:rFonts w:cs="仿宋" w:asciiTheme="majorEastAsia" w:hAnsiTheme="majorEastAsia" w:eastAsiaTheme="majorEastAsia"/>
                <w:kern w:val="0"/>
                <w:sz w:val="24"/>
              </w:rPr>
            </w:pPr>
          </w:p>
        </w:tc>
      </w:tr>
      <w:tr w14:paraId="6ECC1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B79B0AC">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0C774A76">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A1FBB5F">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3224459">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424E3F">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5CC4613">
            <w:pPr>
              <w:spacing w:line="360" w:lineRule="auto"/>
              <w:jc w:val="left"/>
              <w:rPr>
                <w:rFonts w:cs="仿宋" w:asciiTheme="majorEastAsia" w:hAnsiTheme="majorEastAsia" w:eastAsiaTheme="majorEastAsia"/>
                <w:kern w:val="0"/>
                <w:sz w:val="24"/>
              </w:rPr>
            </w:pPr>
          </w:p>
        </w:tc>
      </w:tr>
      <w:tr w14:paraId="601C1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1CE7EE1">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524F7E4">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18FA436">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6183AE3">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A3D5BE3">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4D349FA">
            <w:pPr>
              <w:spacing w:line="360" w:lineRule="auto"/>
              <w:jc w:val="left"/>
              <w:rPr>
                <w:rFonts w:cs="仿宋" w:asciiTheme="majorEastAsia" w:hAnsiTheme="majorEastAsia" w:eastAsiaTheme="majorEastAsia"/>
                <w:kern w:val="0"/>
                <w:sz w:val="24"/>
              </w:rPr>
            </w:pPr>
          </w:p>
        </w:tc>
      </w:tr>
      <w:tr w14:paraId="5A4E1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CE38A04">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28FFD072">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81DB501">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709FD0B">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7ADDD32">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15D8241">
            <w:pPr>
              <w:spacing w:line="360" w:lineRule="auto"/>
              <w:jc w:val="left"/>
              <w:rPr>
                <w:rFonts w:cs="仿宋" w:asciiTheme="majorEastAsia" w:hAnsiTheme="majorEastAsia" w:eastAsiaTheme="majorEastAsia"/>
                <w:kern w:val="0"/>
                <w:sz w:val="24"/>
              </w:rPr>
            </w:pPr>
          </w:p>
        </w:tc>
      </w:tr>
    </w:tbl>
    <w:p w14:paraId="04093E16">
      <w:pPr>
        <w:spacing w:line="360" w:lineRule="auto"/>
        <w:jc w:val="left"/>
        <w:rPr>
          <w:rFonts w:cs="仿宋" w:asciiTheme="majorEastAsia" w:hAnsiTheme="majorEastAsia" w:eastAsiaTheme="majorEastAsia"/>
          <w:kern w:val="0"/>
          <w:sz w:val="24"/>
        </w:rPr>
      </w:pPr>
    </w:p>
    <w:p w14:paraId="2F150E53">
      <w:pPr>
        <w:spacing w:line="360" w:lineRule="auto"/>
        <w:jc w:val="left"/>
        <w:rPr>
          <w:rFonts w:cs="仿宋" w:asciiTheme="majorEastAsia" w:hAnsiTheme="majorEastAsia" w:eastAsiaTheme="majorEastAsia"/>
          <w:kern w:val="0"/>
          <w:sz w:val="24"/>
        </w:rPr>
      </w:pPr>
    </w:p>
    <w:p w14:paraId="41591E9E">
      <w:pPr>
        <w:spacing w:line="360" w:lineRule="auto"/>
        <w:jc w:val="left"/>
        <w:rPr>
          <w:rFonts w:cs="仿宋" w:asciiTheme="majorEastAsia" w:hAnsiTheme="majorEastAsia" w:eastAsiaTheme="majorEastAsia"/>
          <w:kern w:val="0"/>
          <w:sz w:val="24"/>
        </w:rPr>
      </w:pPr>
    </w:p>
    <w:p w14:paraId="6D57C4CF">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79AB9E74">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49C0DEA6">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20F1284A">
      <w:pPr>
        <w:spacing w:line="360" w:lineRule="auto"/>
        <w:ind w:left="4620" w:leftChars="2200"/>
        <w:jc w:val="left"/>
        <w:rPr>
          <w:rFonts w:cs="仿宋" w:asciiTheme="majorEastAsia" w:hAnsiTheme="majorEastAsia" w:eastAsiaTheme="majorEastAsia"/>
          <w:b/>
          <w:kern w:val="0"/>
          <w:sz w:val="32"/>
          <w:szCs w:val="32"/>
          <w:lang w:val="zh-CN"/>
        </w:rPr>
      </w:pPr>
    </w:p>
    <w:p w14:paraId="1043A85F">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十、政府采购供应商廉洁自律承诺书</w:t>
      </w:r>
    </w:p>
    <w:p w14:paraId="2B46C4BA">
      <w:pPr>
        <w:snapToGrid w:val="0"/>
        <w:spacing w:line="360" w:lineRule="auto"/>
        <w:rPr>
          <w:rFonts w:cs="仿宋" w:asciiTheme="majorEastAsia" w:hAnsiTheme="majorEastAsia" w:eastAsiaTheme="majorEastAsia"/>
          <w:sz w:val="24"/>
        </w:rPr>
      </w:pPr>
    </w:p>
    <w:p w14:paraId="7480E5BC">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4D83DF43">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7AD2281B">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15557666">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652579DA">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47DE5E1E">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3736ED42">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3DC6BD2F">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2B493B6D">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08F49177">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042D7103">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14:paraId="493BBF98">
      <w:pPr>
        <w:autoSpaceDE w:val="0"/>
        <w:autoSpaceDN w:val="0"/>
        <w:spacing w:line="360" w:lineRule="auto"/>
        <w:ind w:left="2"/>
        <w:jc w:val="left"/>
        <w:rPr>
          <w:rFonts w:cs="仿宋" w:asciiTheme="majorEastAsia" w:hAnsiTheme="majorEastAsia" w:eastAsiaTheme="majorEastAsia"/>
          <w:kern w:val="0"/>
          <w:sz w:val="24"/>
          <w:lang w:val="zh-CN"/>
        </w:rPr>
      </w:pPr>
    </w:p>
    <w:p w14:paraId="5B3D69A5">
      <w:pPr>
        <w:autoSpaceDE w:val="0"/>
        <w:autoSpaceDN w:val="0"/>
        <w:spacing w:line="360" w:lineRule="auto"/>
        <w:ind w:left="2"/>
        <w:jc w:val="left"/>
        <w:rPr>
          <w:rFonts w:cs="仿宋" w:asciiTheme="majorEastAsia" w:hAnsiTheme="majorEastAsia" w:eastAsiaTheme="majorEastAsia"/>
          <w:kern w:val="0"/>
          <w:sz w:val="24"/>
          <w:lang w:val="zh-CN"/>
        </w:rPr>
      </w:pPr>
    </w:p>
    <w:p w14:paraId="37B0DE65">
      <w:pPr>
        <w:autoSpaceDE w:val="0"/>
        <w:autoSpaceDN w:val="0"/>
        <w:spacing w:line="360" w:lineRule="auto"/>
        <w:ind w:left="2"/>
        <w:jc w:val="left"/>
        <w:rPr>
          <w:rFonts w:cs="仿宋" w:asciiTheme="majorEastAsia" w:hAnsiTheme="majorEastAsia" w:eastAsiaTheme="majorEastAsia"/>
          <w:kern w:val="0"/>
          <w:sz w:val="24"/>
          <w:lang w:val="zh-CN"/>
        </w:rPr>
      </w:pPr>
    </w:p>
    <w:p w14:paraId="256BEEA6">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247A8C12">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66FC8251">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44369BAB">
      <w:pPr>
        <w:spacing w:line="360" w:lineRule="auto"/>
        <w:ind w:left="4620" w:leftChars="2200"/>
        <w:rPr>
          <w:rFonts w:cs="仿宋" w:asciiTheme="majorEastAsia" w:hAnsiTheme="majorEastAsia" w:eastAsiaTheme="majorEastAsia"/>
          <w:sz w:val="24"/>
        </w:rPr>
      </w:pPr>
    </w:p>
    <w:p w14:paraId="0F060081">
      <w:pPr>
        <w:spacing w:line="360" w:lineRule="auto"/>
        <w:jc w:val="center"/>
        <w:rPr>
          <w:rFonts w:cs="仿宋" w:asciiTheme="majorEastAsia" w:hAnsiTheme="majorEastAsia" w:eastAsiaTheme="majorEastAsia"/>
          <w:b/>
          <w:bCs/>
          <w:sz w:val="24"/>
        </w:rPr>
      </w:pPr>
    </w:p>
    <w:p w14:paraId="171FA1A2">
      <w:pPr>
        <w:spacing w:line="360" w:lineRule="auto"/>
        <w:jc w:val="center"/>
        <w:rPr>
          <w:rFonts w:cs="仿宋" w:asciiTheme="majorEastAsia" w:hAnsiTheme="majorEastAsia" w:eastAsiaTheme="maj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10F639A">
      <w:pPr>
        <w:spacing w:line="360" w:lineRule="auto"/>
        <w:jc w:val="center"/>
        <w:outlineLvl w:val="0"/>
        <w:rPr>
          <w:rFonts w:cs="仿宋" w:asciiTheme="majorEastAsia" w:hAnsiTheme="majorEastAsia" w:eastAsiaTheme="majorEastAsia"/>
          <w:b/>
          <w:kern w:val="0"/>
          <w:sz w:val="36"/>
          <w:szCs w:val="36"/>
        </w:rPr>
      </w:pPr>
    </w:p>
    <w:p w14:paraId="42242B02">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0E62B069">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1BF4E338">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23561E24">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0340399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625C244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479A7F7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6A729817">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62A4DDCA">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3F76448B">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438B5A97">
      <w:pPr>
        <w:snapToGrid w:val="0"/>
        <w:spacing w:line="360" w:lineRule="auto"/>
        <w:ind w:right="480"/>
        <w:rPr>
          <w:rFonts w:cs="仿宋" w:asciiTheme="majorEastAsia" w:hAnsiTheme="majorEastAsia" w:eastAsiaTheme="majorEastAsia"/>
          <w:b/>
          <w:kern w:val="0"/>
          <w:sz w:val="32"/>
          <w:szCs w:val="32"/>
        </w:rPr>
      </w:pPr>
    </w:p>
    <w:p w14:paraId="651F681F">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3027AD0">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0"/>
          <w:sz w:val="24"/>
          <w:lang w:val="zh-CN"/>
        </w:rPr>
      </w:pPr>
      <w:r>
        <w:rPr>
          <w:rFonts w:hint="eastAsia" w:cs="仿宋" w:asciiTheme="majorEastAsia" w:hAnsiTheme="majorEastAsia" w:eastAsiaTheme="majorEastAsia"/>
          <w:kern w:val="2"/>
          <w:sz w:val="32"/>
          <w:szCs w:val="32"/>
        </w:rPr>
        <w:t>一、开标一览表（报价表）</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62"/>
        <w:gridCol w:w="5416"/>
        <w:gridCol w:w="993"/>
        <w:gridCol w:w="1559"/>
        <w:gridCol w:w="1984"/>
        <w:gridCol w:w="3119"/>
      </w:tblGrid>
      <w:tr w14:paraId="1868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34" w:type="dxa"/>
            <w:vAlign w:val="center"/>
          </w:tcPr>
          <w:p w14:paraId="6B036010">
            <w:pPr>
              <w:spacing w:line="360" w:lineRule="auto"/>
              <w:rPr>
                <w:rFonts w:ascii="仿宋" w:hAnsi="仿宋" w:eastAsia="仿宋" w:cs="仿宋"/>
                <w:b/>
                <w:sz w:val="24"/>
              </w:rPr>
            </w:pPr>
            <w:r>
              <w:rPr>
                <w:rFonts w:hint="eastAsia" w:ascii="仿宋" w:hAnsi="仿宋" w:eastAsia="仿宋" w:cs="仿宋"/>
                <w:b/>
                <w:sz w:val="24"/>
              </w:rPr>
              <w:t>序号</w:t>
            </w:r>
          </w:p>
        </w:tc>
        <w:tc>
          <w:tcPr>
            <w:tcW w:w="962" w:type="dxa"/>
            <w:vAlign w:val="center"/>
          </w:tcPr>
          <w:p w14:paraId="197AF0F9">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5416" w:type="dxa"/>
          </w:tcPr>
          <w:p w14:paraId="64346605">
            <w:pPr>
              <w:spacing w:line="360" w:lineRule="auto"/>
              <w:jc w:val="center"/>
              <w:rPr>
                <w:rFonts w:ascii="仿宋" w:hAnsi="仿宋" w:eastAsia="仿宋" w:cs="仿宋"/>
                <w:b/>
                <w:sz w:val="24"/>
              </w:rPr>
            </w:pPr>
          </w:p>
          <w:p w14:paraId="660D155F">
            <w:pPr>
              <w:spacing w:line="360" w:lineRule="auto"/>
              <w:jc w:val="center"/>
              <w:rPr>
                <w:rFonts w:ascii="仿宋" w:hAnsi="仿宋" w:eastAsia="仿宋" w:cs="仿宋"/>
                <w:b/>
                <w:sz w:val="24"/>
              </w:rPr>
            </w:pPr>
            <w:r>
              <w:rPr>
                <w:rFonts w:hint="eastAsia" w:ascii="仿宋" w:hAnsi="仿宋" w:eastAsia="仿宋" w:cs="仿宋"/>
                <w:b/>
                <w:sz w:val="24"/>
              </w:rPr>
              <w:t>项目内容</w:t>
            </w:r>
          </w:p>
        </w:tc>
        <w:tc>
          <w:tcPr>
            <w:tcW w:w="993" w:type="dxa"/>
            <w:vAlign w:val="center"/>
          </w:tcPr>
          <w:p w14:paraId="49F37CAF">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14:paraId="5A4D6452">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14:paraId="729EB2CD">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14:paraId="1EFD149D">
            <w:pPr>
              <w:spacing w:line="360" w:lineRule="auto"/>
              <w:ind w:firstLine="1205" w:firstLineChars="500"/>
              <w:rPr>
                <w:rFonts w:ascii="仿宋" w:hAnsi="仿宋" w:eastAsia="仿宋" w:cs="仿宋"/>
                <w:b/>
                <w:sz w:val="24"/>
              </w:rPr>
            </w:pPr>
            <w:r>
              <w:rPr>
                <w:rFonts w:hint="eastAsia" w:ascii="仿宋" w:hAnsi="仿宋" w:eastAsia="仿宋" w:cs="仿宋"/>
                <w:b/>
                <w:sz w:val="24"/>
              </w:rPr>
              <w:t>备注</w:t>
            </w:r>
          </w:p>
        </w:tc>
      </w:tr>
      <w:tr w14:paraId="5A7E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14359A">
            <w:pPr>
              <w:spacing w:line="360" w:lineRule="auto"/>
              <w:jc w:val="center"/>
              <w:rPr>
                <w:rFonts w:ascii="仿宋" w:hAnsi="仿宋" w:eastAsia="仿宋" w:cs="仿宋"/>
                <w:sz w:val="24"/>
              </w:rPr>
            </w:pPr>
            <w:r>
              <w:rPr>
                <w:rFonts w:hint="eastAsia" w:ascii="仿宋" w:hAnsi="仿宋" w:eastAsia="仿宋" w:cs="仿宋"/>
                <w:sz w:val="24"/>
              </w:rPr>
              <w:t>1</w:t>
            </w:r>
          </w:p>
        </w:tc>
        <w:tc>
          <w:tcPr>
            <w:tcW w:w="962" w:type="dxa"/>
            <w:vAlign w:val="center"/>
          </w:tcPr>
          <w:p w14:paraId="32C369E5">
            <w:pPr>
              <w:snapToGrid w:val="0"/>
              <w:spacing w:line="360" w:lineRule="auto"/>
              <w:jc w:val="center"/>
              <w:rPr>
                <w:rFonts w:ascii="仿宋" w:hAnsi="仿宋" w:eastAsia="仿宋" w:cs="仿宋"/>
                <w:sz w:val="24"/>
              </w:rPr>
            </w:pPr>
          </w:p>
        </w:tc>
        <w:tc>
          <w:tcPr>
            <w:tcW w:w="5416" w:type="dxa"/>
            <w:vAlign w:val="center"/>
          </w:tcPr>
          <w:p w14:paraId="0A8884AD">
            <w:pPr>
              <w:snapToGrid w:val="0"/>
              <w:spacing w:line="360" w:lineRule="auto"/>
              <w:jc w:val="center"/>
              <w:rPr>
                <w:rFonts w:ascii="仿宋" w:hAnsi="仿宋" w:eastAsia="仿宋" w:cs="仿宋"/>
                <w:sz w:val="24"/>
              </w:rPr>
            </w:pPr>
            <w:r>
              <w:rPr>
                <w:rFonts w:hint="eastAsia" w:ascii="宋体" w:hAnsi="宋体"/>
                <w:sz w:val="24"/>
              </w:rPr>
              <w:t>奉化市溪口剡江河道整治工程（银凤桥至畸山桥）</w:t>
            </w:r>
          </w:p>
        </w:tc>
        <w:tc>
          <w:tcPr>
            <w:tcW w:w="993" w:type="dxa"/>
            <w:vAlign w:val="center"/>
          </w:tcPr>
          <w:p w14:paraId="3E265104">
            <w:pPr>
              <w:snapToGrid w:val="0"/>
              <w:spacing w:line="360" w:lineRule="auto"/>
              <w:jc w:val="center"/>
              <w:rPr>
                <w:rFonts w:ascii="仿宋" w:hAnsi="仿宋" w:eastAsia="仿宋" w:cs="仿宋"/>
                <w:sz w:val="24"/>
              </w:rPr>
            </w:pPr>
          </w:p>
        </w:tc>
        <w:tc>
          <w:tcPr>
            <w:tcW w:w="1559" w:type="dxa"/>
            <w:vAlign w:val="center"/>
          </w:tcPr>
          <w:p w14:paraId="2CC65AE2">
            <w:pPr>
              <w:spacing w:line="360" w:lineRule="auto"/>
              <w:jc w:val="center"/>
              <w:rPr>
                <w:rFonts w:ascii="仿宋" w:hAnsi="仿宋" w:eastAsia="仿宋" w:cs="仿宋"/>
                <w:sz w:val="24"/>
              </w:rPr>
            </w:pPr>
          </w:p>
        </w:tc>
        <w:tc>
          <w:tcPr>
            <w:tcW w:w="1984" w:type="dxa"/>
            <w:vMerge w:val="restart"/>
            <w:vAlign w:val="center"/>
          </w:tcPr>
          <w:p w14:paraId="57CBA543">
            <w:pPr>
              <w:spacing w:line="360" w:lineRule="auto"/>
              <w:jc w:val="center"/>
              <w:rPr>
                <w:rFonts w:ascii="仿宋" w:hAnsi="仿宋" w:eastAsia="仿宋" w:cs="仿宋"/>
                <w:sz w:val="24"/>
              </w:rPr>
            </w:pPr>
          </w:p>
        </w:tc>
        <w:tc>
          <w:tcPr>
            <w:tcW w:w="3119" w:type="dxa"/>
            <w:vMerge w:val="restart"/>
            <w:vAlign w:val="center"/>
          </w:tcPr>
          <w:p w14:paraId="40972205">
            <w:pPr>
              <w:spacing w:line="360" w:lineRule="auto"/>
              <w:jc w:val="center"/>
              <w:rPr>
                <w:rFonts w:ascii="仿宋" w:hAnsi="仿宋" w:eastAsia="仿宋" w:cs="仿宋"/>
                <w:sz w:val="24"/>
              </w:rPr>
            </w:pPr>
          </w:p>
        </w:tc>
      </w:tr>
      <w:tr w14:paraId="43FE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32C09E">
            <w:pPr>
              <w:spacing w:line="360" w:lineRule="auto"/>
              <w:jc w:val="center"/>
              <w:rPr>
                <w:rFonts w:ascii="仿宋" w:hAnsi="仿宋" w:eastAsia="仿宋" w:cs="仿宋"/>
                <w:sz w:val="24"/>
              </w:rPr>
            </w:pPr>
            <w:r>
              <w:rPr>
                <w:rFonts w:hint="eastAsia" w:ascii="仿宋" w:hAnsi="仿宋" w:eastAsia="仿宋" w:cs="仿宋"/>
                <w:sz w:val="24"/>
              </w:rPr>
              <w:t>2</w:t>
            </w:r>
          </w:p>
        </w:tc>
        <w:tc>
          <w:tcPr>
            <w:tcW w:w="962" w:type="dxa"/>
            <w:vAlign w:val="center"/>
          </w:tcPr>
          <w:p w14:paraId="51FE8B0C">
            <w:pPr>
              <w:snapToGrid w:val="0"/>
              <w:spacing w:line="360" w:lineRule="auto"/>
              <w:jc w:val="center"/>
              <w:rPr>
                <w:rFonts w:ascii="仿宋" w:hAnsi="仿宋" w:eastAsia="仿宋" w:cs="仿宋"/>
                <w:sz w:val="24"/>
              </w:rPr>
            </w:pPr>
          </w:p>
        </w:tc>
        <w:tc>
          <w:tcPr>
            <w:tcW w:w="5416" w:type="dxa"/>
            <w:vAlign w:val="center"/>
          </w:tcPr>
          <w:p w14:paraId="574DD2F4">
            <w:pPr>
              <w:snapToGrid w:val="0"/>
              <w:spacing w:line="360" w:lineRule="auto"/>
              <w:jc w:val="center"/>
              <w:rPr>
                <w:rFonts w:ascii="仿宋" w:hAnsi="仿宋" w:eastAsia="仿宋" w:cs="仿宋"/>
                <w:sz w:val="24"/>
              </w:rPr>
            </w:pPr>
            <w:r>
              <w:rPr>
                <w:rFonts w:hint="eastAsia" w:ascii="宋体" w:hAnsi="宋体"/>
                <w:sz w:val="24"/>
              </w:rPr>
              <w:t>奉化市县江河道整治工程（广渡桥至广平堰）</w:t>
            </w:r>
          </w:p>
        </w:tc>
        <w:tc>
          <w:tcPr>
            <w:tcW w:w="993" w:type="dxa"/>
            <w:vAlign w:val="center"/>
          </w:tcPr>
          <w:p w14:paraId="0BCD438D">
            <w:pPr>
              <w:snapToGrid w:val="0"/>
              <w:spacing w:line="360" w:lineRule="auto"/>
              <w:jc w:val="center"/>
              <w:rPr>
                <w:rFonts w:ascii="仿宋" w:hAnsi="仿宋" w:eastAsia="仿宋" w:cs="仿宋"/>
                <w:sz w:val="24"/>
              </w:rPr>
            </w:pPr>
          </w:p>
        </w:tc>
        <w:tc>
          <w:tcPr>
            <w:tcW w:w="1559" w:type="dxa"/>
            <w:vAlign w:val="center"/>
          </w:tcPr>
          <w:p w14:paraId="401A8B7B">
            <w:pPr>
              <w:spacing w:line="360" w:lineRule="auto"/>
              <w:jc w:val="center"/>
              <w:rPr>
                <w:rFonts w:ascii="仿宋" w:hAnsi="仿宋" w:eastAsia="仿宋" w:cs="仿宋"/>
                <w:sz w:val="24"/>
              </w:rPr>
            </w:pPr>
          </w:p>
        </w:tc>
        <w:tc>
          <w:tcPr>
            <w:tcW w:w="1984" w:type="dxa"/>
            <w:vMerge w:val="continue"/>
            <w:vAlign w:val="center"/>
          </w:tcPr>
          <w:p w14:paraId="6E3D2885">
            <w:pPr>
              <w:spacing w:line="360" w:lineRule="auto"/>
              <w:jc w:val="center"/>
              <w:rPr>
                <w:rFonts w:ascii="仿宋" w:hAnsi="仿宋" w:eastAsia="仿宋" w:cs="仿宋"/>
                <w:sz w:val="24"/>
              </w:rPr>
            </w:pPr>
          </w:p>
        </w:tc>
        <w:tc>
          <w:tcPr>
            <w:tcW w:w="3119" w:type="dxa"/>
            <w:vMerge w:val="continue"/>
            <w:vAlign w:val="center"/>
          </w:tcPr>
          <w:p w14:paraId="13497157">
            <w:pPr>
              <w:spacing w:line="360" w:lineRule="auto"/>
              <w:jc w:val="center"/>
              <w:rPr>
                <w:rFonts w:ascii="仿宋" w:hAnsi="仿宋" w:eastAsia="仿宋" w:cs="仿宋"/>
                <w:sz w:val="24"/>
              </w:rPr>
            </w:pPr>
          </w:p>
        </w:tc>
      </w:tr>
      <w:tr w14:paraId="7357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vAlign w:val="center"/>
          </w:tcPr>
          <w:p w14:paraId="50F5D345">
            <w:pPr>
              <w:spacing w:line="360" w:lineRule="auto"/>
              <w:jc w:val="center"/>
              <w:rPr>
                <w:rFonts w:ascii="仿宋" w:hAnsi="仿宋" w:eastAsia="仿宋" w:cs="仿宋"/>
                <w:sz w:val="24"/>
              </w:rPr>
            </w:pPr>
            <w:r>
              <w:rPr>
                <w:rFonts w:hint="eastAsia" w:ascii="仿宋" w:hAnsi="仿宋" w:eastAsia="仿宋" w:cs="仿宋"/>
                <w:sz w:val="24"/>
              </w:rPr>
              <w:t>…</w:t>
            </w:r>
          </w:p>
        </w:tc>
        <w:tc>
          <w:tcPr>
            <w:tcW w:w="962" w:type="dxa"/>
            <w:vAlign w:val="center"/>
          </w:tcPr>
          <w:p w14:paraId="60F5BFDB">
            <w:pPr>
              <w:snapToGrid w:val="0"/>
              <w:spacing w:line="360" w:lineRule="auto"/>
              <w:jc w:val="center"/>
              <w:rPr>
                <w:rFonts w:ascii="仿宋" w:hAnsi="仿宋" w:eastAsia="仿宋" w:cs="仿宋"/>
                <w:sz w:val="24"/>
              </w:rPr>
            </w:pPr>
          </w:p>
        </w:tc>
        <w:tc>
          <w:tcPr>
            <w:tcW w:w="5416" w:type="dxa"/>
            <w:vAlign w:val="center"/>
          </w:tcPr>
          <w:p w14:paraId="55E0102D">
            <w:pPr>
              <w:autoSpaceDN w:val="0"/>
              <w:spacing w:line="360" w:lineRule="auto"/>
              <w:jc w:val="left"/>
              <w:rPr>
                <w:rFonts w:ascii="仿宋" w:hAnsi="仿宋" w:eastAsia="仿宋" w:cs="仿宋"/>
                <w:sz w:val="24"/>
              </w:rPr>
            </w:pPr>
            <w:r>
              <w:rPr>
                <w:rFonts w:hint="eastAsia" w:ascii="宋体" w:hAnsi="宋体"/>
                <w:sz w:val="24"/>
              </w:rPr>
              <w:t>奉化市县江下游段防洪工程（三期）</w:t>
            </w:r>
          </w:p>
        </w:tc>
        <w:tc>
          <w:tcPr>
            <w:tcW w:w="993" w:type="dxa"/>
            <w:vAlign w:val="center"/>
          </w:tcPr>
          <w:p w14:paraId="5146775B">
            <w:pPr>
              <w:snapToGrid w:val="0"/>
              <w:spacing w:line="360" w:lineRule="auto"/>
              <w:jc w:val="center"/>
              <w:rPr>
                <w:rFonts w:ascii="仿宋" w:hAnsi="仿宋" w:eastAsia="仿宋" w:cs="仿宋"/>
                <w:sz w:val="24"/>
              </w:rPr>
            </w:pPr>
          </w:p>
        </w:tc>
        <w:tc>
          <w:tcPr>
            <w:tcW w:w="1559" w:type="dxa"/>
            <w:vAlign w:val="center"/>
          </w:tcPr>
          <w:p w14:paraId="2221D1FA">
            <w:pPr>
              <w:spacing w:line="360" w:lineRule="auto"/>
              <w:jc w:val="center"/>
              <w:rPr>
                <w:rFonts w:ascii="仿宋" w:hAnsi="仿宋" w:eastAsia="仿宋" w:cs="仿宋"/>
                <w:sz w:val="24"/>
              </w:rPr>
            </w:pPr>
          </w:p>
        </w:tc>
        <w:tc>
          <w:tcPr>
            <w:tcW w:w="1984" w:type="dxa"/>
            <w:vMerge w:val="continue"/>
            <w:vAlign w:val="center"/>
          </w:tcPr>
          <w:p w14:paraId="57701DEC">
            <w:pPr>
              <w:spacing w:line="360" w:lineRule="auto"/>
              <w:jc w:val="center"/>
              <w:rPr>
                <w:rFonts w:ascii="仿宋" w:hAnsi="仿宋" w:eastAsia="仿宋" w:cs="仿宋"/>
                <w:sz w:val="24"/>
              </w:rPr>
            </w:pPr>
          </w:p>
        </w:tc>
        <w:tc>
          <w:tcPr>
            <w:tcW w:w="3119" w:type="dxa"/>
            <w:vMerge w:val="continue"/>
            <w:vAlign w:val="center"/>
          </w:tcPr>
          <w:p w14:paraId="4E87BFD7">
            <w:pPr>
              <w:spacing w:line="360" w:lineRule="auto"/>
              <w:jc w:val="center"/>
              <w:rPr>
                <w:rFonts w:ascii="仿宋" w:hAnsi="仿宋" w:eastAsia="仿宋" w:cs="仿宋"/>
                <w:sz w:val="24"/>
              </w:rPr>
            </w:pPr>
          </w:p>
        </w:tc>
      </w:tr>
      <w:tr w14:paraId="17BE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44D110">
            <w:pPr>
              <w:spacing w:line="360" w:lineRule="auto"/>
              <w:jc w:val="center"/>
              <w:rPr>
                <w:rFonts w:ascii="仿宋" w:hAnsi="仿宋" w:eastAsia="仿宋" w:cs="仿宋"/>
                <w:sz w:val="24"/>
              </w:rPr>
            </w:pPr>
          </w:p>
        </w:tc>
        <w:tc>
          <w:tcPr>
            <w:tcW w:w="962" w:type="dxa"/>
            <w:vAlign w:val="center"/>
          </w:tcPr>
          <w:p w14:paraId="58BC5790">
            <w:pPr>
              <w:snapToGrid w:val="0"/>
              <w:spacing w:line="360" w:lineRule="auto"/>
              <w:jc w:val="center"/>
              <w:rPr>
                <w:rFonts w:ascii="仿宋" w:hAnsi="仿宋" w:eastAsia="仿宋" w:cs="仿宋"/>
                <w:sz w:val="24"/>
              </w:rPr>
            </w:pPr>
          </w:p>
        </w:tc>
        <w:tc>
          <w:tcPr>
            <w:tcW w:w="5416" w:type="dxa"/>
            <w:vAlign w:val="center"/>
          </w:tcPr>
          <w:p w14:paraId="56AD54BF">
            <w:pPr>
              <w:snapToGrid w:val="0"/>
              <w:spacing w:line="360" w:lineRule="auto"/>
              <w:jc w:val="center"/>
              <w:rPr>
                <w:rFonts w:ascii="仿宋" w:hAnsi="仿宋" w:eastAsia="仿宋" w:cs="仿宋"/>
                <w:sz w:val="24"/>
              </w:rPr>
            </w:pPr>
            <w:r>
              <w:rPr>
                <w:rFonts w:hint="eastAsia" w:ascii="宋体" w:hAnsi="宋体"/>
                <w:sz w:val="24"/>
              </w:rPr>
              <w:t>甬江防洪工程东江、剡江奉化段堤防整治工程</w:t>
            </w:r>
          </w:p>
        </w:tc>
        <w:tc>
          <w:tcPr>
            <w:tcW w:w="993" w:type="dxa"/>
            <w:vAlign w:val="center"/>
          </w:tcPr>
          <w:p w14:paraId="1DAE3159">
            <w:pPr>
              <w:snapToGrid w:val="0"/>
              <w:spacing w:line="360" w:lineRule="auto"/>
              <w:jc w:val="center"/>
              <w:rPr>
                <w:rFonts w:ascii="仿宋" w:hAnsi="仿宋" w:eastAsia="仿宋" w:cs="仿宋"/>
                <w:sz w:val="24"/>
              </w:rPr>
            </w:pPr>
          </w:p>
        </w:tc>
        <w:tc>
          <w:tcPr>
            <w:tcW w:w="1559" w:type="dxa"/>
            <w:vAlign w:val="center"/>
          </w:tcPr>
          <w:p w14:paraId="75226392">
            <w:pPr>
              <w:spacing w:line="360" w:lineRule="auto"/>
              <w:jc w:val="center"/>
              <w:rPr>
                <w:rFonts w:ascii="仿宋" w:hAnsi="仿宋" w:eastAsia="仿宋" w:cs="仿宋"/>
                <w:sz w:val="24"/>
              </w:rPr>
            </w:pPr>
          </w:p>
        </w:tc>
        <w:tc>
          <w:tcPr>
            <w:tcW w:w="1984" w:type="dxa"/>
            <w:vMerge w:val="continue"/>
            <w:vAlign w:val="center"/>
          </w:tcPr>
          <w:p w14:paraId="0BE55B2C">
            <w:pPr>
              <w:spacing w:line="360" w:lineRule="auto"/>
              <w:jc w:val="center"/>
              <w:rPr>
                <w:rFonts w:ascii="仿宋" w:hAnsi="仿宋" w:eastAsia="仿宋" w:cs="仿宋"/>
                <w:sz w:val="24"/>
              </w:rPr>
            </w:pPr>
          </w:p>
        </w:tc>
        <w:tc>
          <w:tcPr>
            <w:tcW w:w="3119" w:type="dxa"/>
            <w:vMerge w:val="continue"/>
            <w:vAlign w:val="center"/>
          </w:tcPr>
          <w:p w14:paraId="595E0616">
            <w:pPr>
              <w:spacing w:line="360" w:lineRule="auto"/>
              <w:jc w:val="center"/>
              <w:rPr>
                <w:rFonts w:ascii="仿宋" w:hAnsi="仿宋" w:eastAsia="仿宋" w:cs="仿宋"/>
                <w:sz w:val="24"/>
              </w:rPr>
            </w:pPr>
          </w:p>
        </w:tc>
      </w:tr>
      <w:tr w14:paraId="7A8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334A1A9">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71F9E7F4">
            <w:pPr>
              <w:spacing w:line="360" w:lineRule="auto"/>
              <w:jc w:val="center"/>
              <w:rPr>
                <w:rFonts w:ascii="仿宋" w:hAnsi="仿宋" w:eastAsia="仿宋" w:cs="仿宋"/>
                <w:sz w:val="24"/>
              </w:rPr>
            </w:pPr>
          </w:p>
        </w:tc>
      </w:tr>
      <w:tr w14:paraId="3FE7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88D1871">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46FB033E">
            <w:pPr>
              <w:spacing w:line="360" w:lineRule="auto"/>
              <w:jc w:val="center"/>
              <w:rPr>
                <w:rFonts w:ascii="仿宋" w:hAnsi="仿宋" w:eastAsia="仿宋" w:cs="仿宋"/>
                <w:sz w:val="24"/>
              </w:rPr>
            </w:pPr>
          </w:p>
        </w:tc>
      </w:tr>
    </w:tbl>
    <w:p w14:paraId="547198D3">
      <w:pP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449804F9">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14:paraId="57F8A075">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A9AF622">
      <w:pPr>
        <w:spacing w:line="360" w:lineRule="auto"/>
        <w:rPr>
          <w:rFonts w:cs="仿宋" w:asciiTheme="majorEastAsia" w:hAnsiTheme="majorEastAsia" w:eastAsiaTheme="majorEastAsia"/>
          <w:sz w:val="32"/>
          <w:szCs w:val="32"/>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14:paraId="419681BB">
      <w:pPr>
        <w:spacing w:line="360" w:lineRule="auto"/>
        <w:ind w:left="7560" w:leftChars="3600"/>
        <w:rPr>
          <w:rFonts w:cs="仿宋" w:asciiTheme="majorEastAsia" w:hAnsiTheme="majorEastAsia" w:eastAsiaTheme="majorEastAsia"/>
          <w:sz w:val="24"/>
        </w:rPr>
      </w:pPr>
    </w:p>
    <w:p w14:paraId="53B87865">
      <w:pPr>
        <w:spacing w:line="360" w:lineRule="auto"/>
        <w:ind w:left="7560" w:leftChars="3600"/>
        <w:rPr>
          <w:rFonts w:cs="仿宋" w:asciiTheme="majorEastAsia" w:hAnsiTheme="majorEastAsia" w:eastAsiaTheme="majorEastAsia"/>
          <w:sz w:val="24"/>
        </w:rPr>
      </w:pPr>
    </w:p>
    <w:p w14:paraId="4C757E53">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4DD2BB57">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0D3835E7">
      <w:pPr>
        <w:pStyle w:val="28"/>
        <w:ind w:firstLine="0" w:firstLineChars="0"/>
        <w:jc w:val="center"/>
        <w:rPr>
          <w:rFonts w:cs="仿宋" w:asciiTheme="majorEastAsia" w:hAnsiTheme="majorEastAsia" w:eastAsiaTheme="majorEastAsia"/>
          <w:sz w:val="24"/>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sz w:val="24"/>
        </w:rPr>
        <w:t xml:space="preserve">               日  期： </w:t>
      </w:r>
    </w:p>
    <w:p w14:paraId="34DE1308">
      <w:pPr>
        <w:pStyle w:val="38"/>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1CA18E21">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7ED2A6FA">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14:paraId="3F2F845F">
      <w:pPr>
        <w:snapToGri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tbl>
      <w:tblPr>
        <w:tblStyle w:val="22"/>
        <w:tblW w:w="8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863"/>
        <w:gridCol w:w="1928"/>
        <w:gridCol w:w="1630"/>
        <w:gridCol w:w="2467"/>
      </w:tblGrid>
      <w:tr w14:paraId="71823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0A00C8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863" w:type="dxa"/>
            <w:tcBorders>
              <w:top w:val="single" w:color="auto" w:sz="4" w:space="0"/>
              <w:left w:val="single" w:color="auto" w:sz="4" w:space="0"/>
              <w:bottom w:val="single" w:color="auto" w:sz="4" w:space="0"/>
              <w:right w:val="single" w:color="auto" w:sz="4" w:space="0"/>
            </w:tcBorders>
            <w:vAlign w:val="center"/>
          </w:tcPr>
          <w:p w14:paraId="6A783C61">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名称</w:t>
            </w:r>
          </w:p>
        </w:tc>
        <w:tc>
          <w:tcPr>
            <w:tcW w:w="1928" w:type="dxa"/>
            <w:tcBorders>
              <w:top w:val="single" w:color="auto" w:sz="4" w:space="0"/>
              <w:left w:val="single" w:color="auto" w:sz="4" w:space="0"/>
              <w:bottom w:val="single" w:color="auto" w:sz="4" w:space="0"/>
              <w:right w:val="single" w:color="auto" w:sz="4" w:space="0"/>
            </w:tcBorders>
            <w:vAlign w:val="center"/>
          </w:tcPr>
          <w:p w14:paraId="63AE3B17">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单位及数量</w:t>
            </w:r>
          </w:p>
        </w:tc>
        <w:tc>
          <w:tcPr>
            <w:tcW w:w="1630" w:type="dxa"/>
            <w:tcBorders>
              <w:top w:val="single" w:color="auto" w:sz="4" w:space="0"/>
              <w:left w:val="single" w:color="auto" w:sz="4" w:space="0"/>
              <w:bottom w:val="single" w:color="auto" w:sz="4" w:space="0"/>
              <w:right w:val="single" w:color="auto" w:sz="4" w:space="0"/>
            </w:tcBorders>
            <w:vAlign w:val="center"/>
          </w:tcPr>
          <w:p w14:paraId="38E0AAC6">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单价</w:t>
            </w:r>
          </w:p>
        </w:tc>
        <w:tc>
          <w:tcPr>
            <w:tcW w:w="2467" w:type="dxa"/>
            <w:tcBorders>
              <w:top w:val="single" w:color="auto" w:sz="4" w:space="0"/>
              <w:left w:val="single" w:color="auto" w:sz="4" w:space="0"/>
              <w:bottom w:val="single" w:color="auto" w:sz="4" w:space="0"/>
              <w:right w:val="single" w:color="auto" w:sz="4" w:space="0"/>
            </w:tcBorders>
            <w:vAlign w:val="center"/>
          </w:tcPr>
          <w:p w14:paraId="3A4C5300">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合计</w:t>
            </w:r>
          </w:p>
        </w:tc>
      </w:tr>
      <w:tr w14:paraId="7AE9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49EC9A1">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0C152CE4">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4392B3D6">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735007BC">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68A58FF9">
            <w:pPr>
              <w:spacing w:line="360" w:lineRule="auto"/>
              <w:rPr>
                <w:rFonts w:cs="仿宋" w:asciiTheme="majorEastAsia" w:hAnsiTheme="majorEastAsia" w:eastAsiaTheme="majorEastAsia"/>
              </w:rPr>
            </w:pPr>
          </w:p>
        </w:tc>
      </w:tr>
      <w:tr w14:paraId="3DC9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4199D1F">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04963161">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17820DB2">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30E8D040">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69ABC6B7">
            <w:pPr>
              <w:spacing w:line="360" w:lineRule="auto"/>
              <w:rPr>
                <w:rFonts w:cs="仿宋" w:asciiTheme="majorEastAsia" w:hAnsiTheme="majorEastAsia" w:eastAsiaTheme="majorEastAsia"/>
              </w:rPr>
            </w:pPr>
          </w:p>
        </w:tc>
      </w:tr>
      <w:tr w14:paraId="24750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078FDE9">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10D642F7">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487F5D10">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2E4F650B">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765ACA9C">
            <w:pPr>
              <w:spacing w:line="360" w:lineRule="auto"/>
              <w:rPr>
                <w:rFonts w:cs="仿宋" w:asciiTheme="majorEastAsia" w:hAnsiTheme="majorEastAsia" w:eastAsiaTheme="majorEastAsia"/>
              </w:rPr>
            </w:pPr>
          </w:p>
        </w:tc>
      </w:tr>
      <w:tr w14:paraId="5C3A3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EBA705B">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14045D4C">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4A6940ED">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53D80F7D">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7217D44A">
            <w:pPr>
              <w:spacing w:line="360" w:lineRule="auto"/>
              <w:rPr>
                <w:rFonts w:cs="仿宋" w:asciiTheme="majorEastAsia" w:hAnsiTheme="majorEastAsia" w:eastAsiaTheme="majorEastAsia"/>
              </w:rPr>
            </w:pPr>
          </w:p>
        </w:tc>
      </w:tr>
      <w:tr w14:paraId="5483C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64AC624">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15C45BDE">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679B5EF6">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5BC132E4">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1DCDC394">
            <w:pPr>
              <w:spacing w:line="360" w:lineRule="auto"/>
              <w:rPr>
                <w:rFonts w:cs="仿宋" w:asciiTheme="majorEastAsia" w:hAnsiTheme="majorEastAsia" w:eastAsiaTheme="majorEastAsia"/>
              </w:rPr>
            </w:pPr>
          </w:p>
        </w:tc>
      </w:tr>
      <w:tr w14:paraId="61100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88769A0">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673E2516">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21ED3D86">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1C4E4C23">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5FBE75C3">
            <w:pPr>
              <w:spacing w:line="360" w:lineRule="auto"/>
              <w:rPr>
                <w:rFonts w:cs="仿宋" w:asciiTheme="majorEastAsia" w:hAnsiTheme="majorEastAsia" w:eastAsiaTheme="majorEastAsia"/>
              </w:rPr>
            </w:pPr>
          </w:p>
        </w:tc>
      </w:tr>
      <w:tr w14:paraId="7CD3C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DF95E3C">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6E741378">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1C1E79C1">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5B89DF6A">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73300412">
            <w:pPr>
              <w:spacing w:line="360" w:lineRule="auto"/>
              <w:rPr>
                <w:rFonts w:cs="仿宋" w:asciiTheme="majorEastAsia" w:hAnsiTheme="majorEastAsia" w:eastAsiaTheme="majorEastAsia"/>
              </w:rPr>
            </w:pPr>
          </w:p>
        </w:tc>
      </w:tr>
      <w:tr w14:paraId="0F143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7A39E6F">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32688FDE">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7A56538D">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153DBFFC">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3A336390">
            <w:pPr>
              <w:spacing w:line="360" w:lineRule="auto"/>
              <w:rPr>
                <w:rFonts w:cs="仿宋" w:asciiTheme="majorEastAsia" w:hAnsiTheme="majorEastAsia" w:eastAsiaTheme="majorEastAsia"/>
              </w:rPr>
            </w:pPr>
          </w:p>
        </w:tc>
      </w:tr>
      <w:tr w14:paraId="55D35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6D7DE61">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1D57E002">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40BC4E28">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3F7A9915">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5E39D7C6">
            <w:pPr>
              <w:spacing w:line="360" w:lineRule="auto"/>
              <w:rPr>
                <w:rFonts w:cs="仿宋" w:asciiTheme="majorEastAsia" w:hAnsiTheme="majorEastAsia" w:eastAsiaTheme="majorEastAsia"/>
              </w:rPr>
            </w:pPr>
          </w:p>
        </w:tc>
      </w:tr>
      <w:tr w14:paraId="262F0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0FF46B3">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208D935C">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74244CDC">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21AA9D23">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38F8008A">
            <w:pPr>
              <w:spacing w:line="360" w:lineRule="auto"/>
              <w:rPr>
                <w:rFonts w:cs="仿宋" w:asciiTheme="majorEastAsia" w:hAnsiTheme="majorEastAsia" w:eastAsiaTheme="majorEastAsia"/>
              </w:rPr>
            </w:pPr>
          </w:p>
        </w:tc>
      </w:tr>
      <w:tr w14:paraId="04DD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24CB7A1">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3BD86FDE">
            <w:pPr>
              <w:spacing w:line="360" w:lineRule="auto"/>
              <w:rPr>
                <w:rFonts w:cs="仿宋" w:asciiTheme="majorEastAsia" w:hAnsiTheme="majorEastAsia" w:eastAsiaTheme="majorEastAsia"/>
              </w:rPr>
            </w:pPr>
          </w:p>
        </w:tc>
        <w:tc>
          <w:tcPr>
            <w:tcW w:w="1928" w:type="dxa"/>
            <w:tcBorders>
              <w:top w:val="single" w:color="auto" w:sz="4" w:space="0"/>
              <w:left w:val="single" w:color="auto" w:sz="4" w:space="0"/>
              <w:bottom w:val="single" w:color="auto" w:sz="4" w:space="0"/>
              <w:right w:val="single" w:color="auto" w:sz="4" w:space="0"/>
            </w:tcBorders>
          </w:tcPr>
          <w:p w14:paraId="745EBB03">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09FAE172">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394DD2B5">
            <w:pPr>
              <w:spacing w:line="360" w:lineRule="auto"/>
              <w:rPr>
                <w:rFonts w:cs="仿宋" w:asciiTheme="majorEastAsia" w:hAnsiTheme="majorEastAsia" w:eastAsiaTheme="majorEastAsia"/>
              </w:rPr>
            </w:pPr>
          </w:p>
        </w:tc>
      </w:tr>
      <w:tr w14:paraId="5EBAC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5E1D98FF">
            <w:pPr>
              <w:spacing w:line="360" w:lineRule="auto"/>
              <w:rPr>
                <w:rFonts w:cs="仿宋" w:asciiTheme="majorEastAsia" w:hAnsiTheme="majorEastAsia" w:eastAsiaTheme="majorEastAsia"/>
              </w:rPr>
            </w:pPr>
          </w:p>
        </w:tc>
        <w:tc>
          <w:tcPr>
            <w:tcW w:w="1863" w:type="dxa"/>
            <w:tcBorders>
              <w:top w:val="single" w:color="auto" w:sz="4" w:space="0"/>
              <w:left w:val="single" w:color="auto" w:sz="4" w:space="0"/>
              <w:bottom w:val="single" w:color="auto" w:sz="4" w:space="0"/>
              <w:right w:val="single" w:color="auto" w:sz="4" w:space="0"/>
            </w:tcBorders>
          </w:tcPr>
          <w:p w14:paraId="486FA3A8">
            <w:pPr>
              <w:spacing w:line="360" w:lineRule="auto"/>
              <w:rPr>
                <w:rFonts w:cs="仿宋" w:asciiTheme="majorEastAsia" w:hAnsiTheme="majorEastAsia" w:eastAsiaTheme="majorEastAsia"/>
              </w:rPr>
            </w:pPr>
            <w:r>
              <w:rPr>
                <w:rFonts w:hint="eastAsia" w:cs="仿宋" w:asciiTheme="majorEastAsia" w:hAnsiTheme="majorEastAsia" w:eastAsiaTheme="majorEastAsia"/>
              </w:rPr>
              <w:t>……</w:t>
            </w:r>
          </w:p>
        </w:tc>
        <w:tc>
          <w:tcPr>
            <w:tcW w:w="1928" w:type="dxa"/>
            <w:tcBorders>
              <w:top w:val="single" w:color="auto" w:sz="4" w:space="0"/>
              <w:left w:val="single" w:color="auto" w:sz="4" w:space="0"/>
              <w:bottom w:val="single" w:color="auto" w:sz="4" w:space="0"/>
              <w:right w:val="single" w:color="auto" w:sz="4" w:space="0"/>
            </w:tcBorders>
          </w:tcPr>
          <w:p w14:paraId="4C2301A2">
            <w:pPr>
              <w:spacing w:line="360" w:lineRule="auto"/>
              <w:rPr>
                <w:rFonts w:cs="仿宋" w:asciiTheme="majorEastAsia" w:hAnsiTheme="majorEastAsia" w:eastAsiaTheme="majorEastAsia"/>
              </w:rPr>
            </w:pPr>
          </w:p>
        </w:tc>
        <w:tc>
          <w:tcPr>
            <w:tcW w:w="1630" w:type="dxa"/>
            <w:tcBorders>
              <w:top w:val="single" w:color="auto" w:sz="4" w:space="0"/>
              <w:left w:val="single" w:color="auto" w:sz="4" w:space="0"/>
              <w:bottom w:val="single" w:color="auto" w:sz="4" w:space="0"/>
              <w:right w:val="single" w:color="auto" w:sz="4" w:space="0"/>
            </w:tcBorders>
          </w:tcPr>
          <w:p w14:paraId="666833E4">
            <w:pPr>
              <w:spacing w:line="360" w:lineRule="auto"/>
              <w:rPr>
                <w:rFonts w:cs="仿宋" w:asciiTheme="majorEastAsia" w:hAnsiTheme="majorEastAsia" w:eastAsiaTheme="majorEastAsia"/>
              </w:rPr>
            </w:pPr>
          </w:p>
        </w:tc>
        <w:tc>
          <w:tcPr>
            <w:tcW w:w="2467" w:type="dxa"/>
            <w:tcBorders>
              <w:top w:val="single" w:color="auto" w:sz="4" w:space="0"/>
              <w:left w:val="single" w:color="auto" w:sz="4" w:space="0"/>
              <w:bottom w:val="single" w:color="auto" w:sz="4" w:space="0"/>
              <w:right w:val="single" w:color="auto" w:sz="4" w:space="0"/>
            </w:tcBorders>
          </w:tcPr>
          <w:p w14:paraId="429B4C84">
            <w:pPr>
              <w:spacing w:line="360" w:lineRule="auto"/>
              <w:rPr>
                <w:rFonts w:cs="仿宋" w:asciiTheme="majorEastAsia" w:hAnsiTheme="majorEastAsia" w:eastAsiaTheme="majorEastAsia"/>
              </w:rPr>
            </w:pPr>
          </w:p>
        </w:tc>
      </w:tr>
      <w:tr w14:paraId="47269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3BBB6336">
            <w:pPr>
              <w:spacing w:line="360" w:lineRule="auto"/>
              <w:rPr>
                <w:rFonts w:cs="仿宋" w:asciiTheme="majorEastAsia" w:hAnsiTheme="majorEastAsia" w:eastAsiaTheme="majorEastAsia"/>
                <w:sz w:val="24"/>
              </w:rPr>
            </w:pPr>
          </w:p>
        </w:tc>
        <w:tc>
          <w:tcPr>
            <w:tcW w:w="5421" w:type="dxa"/>
            <w:gridSpan w:val="3"/>
            <w:tcBorders>
              <w:top w:val="single" w:color="auto" w:sz="4" w:space="0"/>
              <w:left w:val="single" w:color="auto" w:sz="4" w:space="0"/>
              <w:bottom w:val="single" w:color="auto" w:sz="4" w:space="0"/>
              <w:right w:val="single" w:color="auto" w:sz="4" w:space="0"/>
            </w:tcBorders>
          </w:tcPr>
          <w:p w14:paraId="0AB6CC9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总报价：</w:t>
            </w:r>
          </w:p>
        </w:tc>
        <w:tc>
          <w:tcPr>
            <w:tcW w:w="2467" w:type="dxa"/>
            <w:tcBorders>
              <w:top w:val="single" w:color="auto" w:sz="4" w:space="0"/>
              <w:left w:val="single" w:color="auto" w:sz="4" w:space="0"/>
              <w:bottom w:val="single" w:color="auto" w:sz="4" w:space="0"/>
              <w:right w:val="single" w:color="auto" w:sz="4" w:space="0"/>
            </w:tcBorders>
          </w:tcPr>
          <w:p w14:paraId="16DD566E">
            <w:pPr>
              <w:spacing w:line="360" w:lineRule="auto"/>
              <w:rPr>
                <w:rFonts w:cs="仿宋" w:asciiTheme="majorEastAsia" w:hAnsiTheme="majorEastAsia" w:eastAsiaTheme="majorEastAsia"/>
              </w:rPr>
            </w:pPr>
          </w:p>
        </w:tc>
      </w:tr>
    </w:tbl>
    <w:p w14:paraId="62B9B655">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注：</w:t>
      </w:r>
    </w:p>
    <w:p w14:paraId="7BD06F8A">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0DCEB0F5">
      <w:pPr>
        <w:pStyle w:val="3"/>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14:paraId="07064757">
      <w:pPr>
        <w:spacing w:line="360" w:lineRule="auto"/>
        <w:rPr>
          <w:rFonts w:cs="仿宋" w:asciiTheme="majorEastAsia" w:hAnsiTheme="majorEastAsia" w:eastAsiaTheme="majorEastAsia"/>
          <w:sz w:val="24"/>
        </w:rPr>
      </w:pPr>
    </w:p>
    <w:p w14:paraId="27A66891">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4BF7A952">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73A8284A">
      <w:pPr>
        <w:pStyle w:val="38"/>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3AB89C7E">
      <w:pPr>
        <w:pStyle w:val="38"/>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6DEEA5C3">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5478AC6">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504F8A45">
      <w:pPr>
        <w:spacing w:line="360" w:lineRule="auto"/>
        <w:rPr>
          <w:rFonts w:ascii="仿宋" w:hAnsi="仿宋" w:eastAsia="仿宋" w:cs="仿宋"/>
        </w:rPr>
      </w:pPr>
    </w:p>
    <w:p w14:paraId="72C14E1B">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本公司郑重声明，根据《政府采购促进中小企业发展管理办法》（财库﹝2020﹞46 号）的规定，本公司参加 （单位名称） 的 （项目名称） 采购活动，服务全部由符合政策要求的中小企业承接。相关企业的具体情况如下：</w:t>
      </w:r>
    </w:p>
    <w:p w14:paraId="01829C88">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1. </w:t>
      </w:r>
      <w:r>
        <w:rPr>
          <w:rFonts w:hint="eastAsia" w:cs="仿宋" w:asciiTheme="majorEastAsia" w:hAnsiTheme="majorEastAsia" w:eastAsiaTheme="majorEastAsia"/>
          <w:sz w:val="24"/>
          <w:u w:val="single"/>
        </w:rPr>
        <w:t>奉化区溪口剡江河道整治工程等四个项目水保和环评验收项目</w:t>
      </w:r>
      <w:r>
        <w:rPr>
          <w:rFonts w:hint="eastAsia" w:cs="仿宋" w:asciiTheme="majorEastAsia" w:hAnsiTheme="majorEastAsia" w:eastAsiaTheme="majorEastAsia"/>
          <w:sz w:val="24"/>
        </w:rPr>
        <w:t>，属于</w:t>
      </w:r>
      <w:r>
        <w:rPr>
          <w:rFonts w:hint="eastAsia" w:cs="仿宋" w:asciiTheme="majorEastAsia" w:hAnsiTheme="majorEastAsia" w:eastAsiaTheme="majorEastAsia"/>
          <w:sz w:val="24"/>
          <w:u w:val="single"/>
        </w:rPr>
        <w:t xml:space="preserve"> 其它未列明</w:t>
      </w:r>
      <w:r>
        <w:rPr>
          <w:rFonts w:hint="eastAsia" w:cs="仿宋" w:asciiTheme="majorEastAsia" w:hAnsiTheme="majorEastAsia" w:eastAsiaTheme="majorEastAsia"/>
          <w:sz w:val="24"/>
          <w:u w:val="single"/>
          <w:lang w:val="en-US" w:eastAsia="zh-CN"/>
        </w:rPr>
        <w:t>行</w:t>
      </w:r>
      <w:r>
        <w:rPr>
          <w:rFonts w:hint="eastAsia" w:cs="仿宋" w:asciiTheme="majorEastAsia" w:hAnsiTheme="majorEastAsia" w:eastAsiaTheme="majorEastAsia"/>
          <w:sz w:val="24"/>
          <w:u w:val="single"/>
        </w:rPr>
        <w:t xml:space="preserve">业 </w:t>
      </w:r>
      <w:r>
        <w:rPr>
          <w:rFonts w:hint="eastAsia" w:cs="仿宋" w:asciiTheme="majorEastAsia" w:hAnsiTheme="majorEastAsia" w:eastAsiaTheme="majorEastAsia"/>
          <w:sz w:val="24"/>
        </w:rPr>
        <w:t>；承建（承接）企业为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18936AC7">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p>
    <w:p w14:paraId="0FC74C76">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14:paraId="179F2EDC">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14:paraId="50C85EDB">
      <w:pPr>
        <w:snapToGrid w:val="0"/>
        <w:spacing w:line="360" w:lineRule="auto"/>
        <w:ind w:firstLine="5160" w:firstLineChars="2150"/>
        <w:rPr>
          <w:rFonts w:cs="仿宋" w:asciiTheme="majorEastAsia" w:hAnsiTheme="majorEastAsia" w:eastAsiaTheme="majorEastAsia"/>
          <w:kern w:val="0"/>
          <w:sz w:val="24"/>
          <w:lang w:val="zh-CN"/>
        </w:rPr>
      </w:pPr>
    </w:p>
    <w:p w14:paraId="48304D31">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200243A5">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02B224B">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7056A0DF">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CC49892">
      <w:pPr>
        <w:spacing w:line="360" w:lineRule="auto"/>
        <w:ind w:right="-420" w:rightChars="-200" w:firstLine="480" w:firstLineChars="200"/>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7596EA">
      <w:pPr>
        <w:spacing w:line="360" w:lineRule="auto"/>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14:paraId="0938A99A">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7BAB3CDD">
      <w:pPr>
        <w:spacing w:line="360" w:lineRule="auto"/>
        <w:rPr>
          <w:rFonts w:cs="仿宋" w:asciiTheme="majorEastAsia" w:hAnsiTheme="majorEastAsia" w:eastAsiaTheme="majorEastAsia"/>
          <w:b/>
          <w:spacing w:val="6"/>
          <w:sz w:val="30"/>
          <w:szCs w:val="30"/>
        </w:rPr>
      </w:pPr>
    </w:p>
    <w:p w14:paraId="1991E66D">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775B21">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522E9225">
      <w:pPr>
        <w:spacing w:line="360" w:lineRule="auto"/>
        <w:ind w:firstLine="480" w:firstLineChars="200"/>
        <w:jc w:val="left"/>
        <w:rPr>
          <w:rFonts w:cs="仿宋" w:asciiTheme="majorEastAsia" w:hAnsiTheme="majorEastAsia" w:eastAsiaTheme="majorEastAsia"/>
          <w:sz w:val="24"/>
        </w:rPr>
      </w:pPr>
    </w:p>
    <w:p w14:paraId="62598D98">
      <w:pPr>
        <w:spacing w:line="360" w:lineRule="auto"/>
        <w:ind w:firstLine="480" w:firstLineChars="200"/>
        <w:jc w:val="left"/>
        <w:rPr>
          <w:rFonts w:cs="仿宋" w:asciiTheme="majorEastAsia" w:hAnsiTheme="majorEastAsia" w:eastAsiaTheme="majorEastAsia"/>
          <w:sz w:val="24"/>
        </w:rPr>
      </w:pPr>
    </w:p>
    <w:p w14:paraId="05D6B4B6">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35405765">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6701585C">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01B68EBF">
      <w:pPr>
        <w:spacing w:line="360" w:lineRule="auto"/>
        <w:ind w:firstLine="643" w:firstLineChars="200"/>
        <w:jc w:val="left"/>
        <w:rPr>
          <w:rFonts w:cs="仿宋" w:asciiTheme="majorEastAsia" w:hAnsiTheme="majorEastAsia" w:eastAsiaTheme="majorEastAsia"/>
          <w:b/>
          <w:sz w:val="32"/>
          <w:szCs w:val="32"/>
        </w:rPr>
      </w:pPr>
    </w:p>
    <w:p w14:paraId="40B52821">
      <w:pPr>
        <w:spacing w:line="360" w:lineRule="auto"/>
        <w:rPr>
          <w:rFonts w:cs="仿宋" w:asciiTheme="majorEastAsia" w:hAnsiTheme="majorEastAsia" w:eastAsiaTheme="majorEastAsia"/>
          <w:b/>
          <w:sz w:val="32"/>
          <w:szCs w:val="32"/>
        </w:rPr>
      </w:pPr>
    </w:p>
    <w:p w14:paraId="75E27732">
      <w:pPr>
        <w:numPr>
          <w:ilvl w:val="0"/>
          <w:numId w:val="5"/>
        </w:numPr>
        <w:spacing w:line="360" w:lineRule="auto"/>
        <w:jc w:val="center"/>
        <w:rPr>
          <w:rFonts w:cs="仿宋" w:asciiTheme="majorEastAsia" w:hAnsiTheme="majorEastAsia" w:eastAsiaTheme="majorEastAsia"/>
          <w:b/>
          <w:spacing w:val="6"/>
          <w:sz w:val="32"/>
          <w:szCs w:val="32"/>
        </w:rPr>
        <w:sectPr>
          <w:pgSz w:w="11906" w:h="16838"/>
          <w:pgMar w:top="1440" w:right="1800" w:bottom="1440" w:left="1800" w:header="851" w:footer="992" w:gutter="0"/>
          <w:cols w:space="425" w:num="1"/>
          <w:docGrid w:type="lines" w:linePitch="312" w:charSpace="0"/>
        </w:sectPr>
      </w:pPr>
    </w:p>
    <w:p w14:paraId="7E1FED90">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五、监狱企业证明文件</w:t>
      </w:r>
    </w:p>
    <w:tbl>
      <w:tblPr>
        <w:tblStyle w:val="2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723"/>
      </w:tblGrid>
      <w:tr w14:paraId="5E2DACC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4740" w:hRule="atLeast"/>
        </w:trPr>
        <w:tc>
          <w:tcPr>
            <w:tcW w:w="8723" w:type="dxa"/>
            <w:vAlign w:val="center"/>
          </w:tcPr>
          <w:p w14:paraId="0F953F2C">
            <w:pPr>
              <w:spacing w:line="360" w:lineRule="auto"/>
              <w:jc w:val="center"/>
              <w:rPr>
                <w:rFonts w:ascii="仿宋" w:hAnsi="仿宋" w:eastAsia="仿宋" w:cs="仿宋"/>
                <w:b/>
                <w:i/>
                <w:sz w:val="28"/>
              </w:rPr>
            </w:pPr>
            <w:r>
              <w:rPr>
                <w:rFonts w:hint="eastAsia" w:ascii="仿宋" w:hAnsi="仿宋" w:eastAsia="仿宋" w:cs="仿宋"/>
                <w:b/>
                <w:i/>
                <w:sz w:val="28"/>
              </w:rPr>
              <w:t>相关部门出具的监狱企业证明文件</w:t>
            </w:r>
          </w:p>
          <w:p w14:paraId="39CA06E3">
            <w:pPr>
              <w:spacing w:line="360" w:lineRule="auto"/>
              <w:jc w:val="center"/>
              <w:rPr>
                <w:rFonts w:ascii="仿宋" w:hAnsi="仿宋" w:eastAsia="仿宋" w:cs="仿宋"/>
                <w:b/>
                <w:i/>
                <w:kern w:val="0"/>
                <w:sz w:val="28"/>
              </w:rPr>
            </w:pPr>
            <w:r>
              <w:rPr>
                <w:rFonts w:hint="eastAsia" w:ascii="仿宋" w:hAnsi="仿宋" w:eastAsia="仿宋" w:cs="仿宋"/>
                <w:i/>
                <w:sz w:val="28"/>
              </w:rPr>
              <w:t>（如是，提供</w:t>
            </w:r>
            <w:r>
              <w:rPr>
                <w:rFonts w:hint="eastAsia" w:ascii="仿宋" w:hAnsi="仿宋" w:eastAsia="仿宋" w:cs="仿宋"/>
                <w:i/>
                <w:kern w:val="0"/>
                <w:sz w:val="28"/>
              </w:rPr>
              <w:t>复印件加盖投标供应商公章）</w:t>
            </w:r>
          </w:p>
        </w:tc>
      </w:tr>
    </w:tbl>
    <w:p w14:paraId="207E7CE8">
      <w:p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六、政府采购统计基础信息表</w:t>
      </w:r>
    </w:p>
    <w:p w14:paraId="37F7EA54">
      <w:pPr>
        <w:pStyle w:val="28"/>
        <w:spacing w:line="360" w:lineRule="auto"/>
        <w:ind w:firstLine="0" w:firstLineChars="0"/>
        <w:rPr>
          <w:rFonts w:cs="仿宋" w:asciiTheme="majorEastAsia" w:hAnsiTheme="majorEastAsia" w:eastAsiaTheme="majorEastAsia"/>
        </w:rPr>
      </w:pPr>
    </w:p>
    <w:tbl>
      <w:tblPr>
        <w:tblStyle w:val="22"/>
        <w:tblW w:w="8537" w:type="dxa"/>
        <w:jc w:val="center"/>
        <w:tblLayout w:type="fixed"/>
        <w:tblCellMar>
          <w:top w:w="0" w:type="dxa"/>
          <w:left w:w="108" w:type="dxa"/>
          <w:bottom w:w="0" w:type="dxa"/>
          <w:right w:w="108" w:type="dxa"/>
        </w:tblCellMar>
      </w:tblPr>
      <w:tblGrid>
        <w:gridCol w:w="4998"/>
        <w:gridCol w:w="3539"/>
      </w:tblGrid>
      <w:tr w14:paraId="4183261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CBD0371">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4F7A258E">
            <w:pPr>
              <w:spacing w:line="360" w:lineRule="auto"/>
              <w:rPr>
                <w:rFonts w:cs="仿宋" w:asciiTheme="majorEastAsia" w:hAnsiTheme="majorEastAsia" w:eastAsiaTheme="majorEastAsia"/>
              </w:rPr>
            </w:pPr>
          </w:p>
        </w:tc>
      </w:tr>
      <w:tr w14:paraId="66C0A39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38F3A0">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53FF4475">
            <w:pPr>
              <w:spacing w:line="360" w:lineRule="auto"/>
              <w:rPr>
                <w:rFonts w:cs="仿宋" w:asciiTheme="majorEastAsia" w:hAnsiTheme="majorEastAsia" w:eastAsiaTheme="majorEastAsia"/>
              </w:rPr>
            </w:pPr>
          </w:p>
        </w:tc>
      </w:tr>
      <w:tr w14:paraId="3E03F77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80A53F">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3C89C1EB">
            <w:pPr>
              <w:spacing w:line="360" w:lineRule="auto"/>
              <w:rPr>
                <w:rFonts w:cs="仿宋" w:asciiTheme="majorEastAsia" w:hAnsiTheme="majorEastAsia" w:eastAsiaTheme="majorEastAsia"/>
              </w:rPr>
            </w:pPr>
          </w:p>
        </w:tc>
      </w:tr>
      <w:tr w14:paraId="2777228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5198B3">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3F2DD623">
            <w:pPr>
              <w:spacing w:line="360" w:lineRule="auto"/>
              <w:rPr>
                <w:rFonts w:cs="仿宋" w:asciiTheme="majorEastAsia" w:hAnsiTheme="majorEastAsia" w:eastAsiaTheme="majorEastAsia"/>
              </w:rPr>
            </w:pPr>
          </w:p>
        </w:tc>
      </w:tr>
      <w:tr w14:paraId="02A1E2F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2DEC154">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DE86684">
            <w:pPr>
              <w:spacing w:line="360" w:lineRule="auto"/>
              <w:rPr>
                <w:rFonts w:cs="仿宋" w:asciiTheme="majorEastAsia" w:hAnsiTheme="majorEastAsia" w:eastAsiaTheme="majorEastAsia"/>
              </w:rPr>
            </w:pPr>
          </w:p>
        </w:tc>
      </w:tr>
      <w:tr w14:paraId="514C9B6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8A2AE4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1CC3C9E9">
            <w:pPr>
              <w:spacing w:line="360" w:lineRule="auto"/>
              <w:rPr>
                <w:rFonts w:cs="仿宋" w:asciiTheme="majorEastAsia" w:hAnsiTheme="majorEastAsia" w:eastAsiaTheme="majorEastAsia"/>
              </w:rPr>
            </w:pPr>
          </w:p>
        </w:tc>
      </w:tr>
      <w:tr w14:paraId="7EA11E5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01F5C0D">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3A6A787A">
            <w:pPr>
              <w:spacing w:line="360" w:lineRule="auto"/>
              <w:rPr>
                <w:rFonts w:cs="仿宋" w:asciiTheme="majorEastAsia" w:hAnsiTheme="majorEastAsia" w:eastAsiaTheme="majorEastAsia"/>
              </w:rPr>
            </w:pPr>
          </w:p>
        </w:tc>
      </w:tr>
      <w:tr w14:paraId="5463A60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E488590">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10D2D71">
            <w:pPr>
              <w:spacing w:line="360" w:lineRule="auto"/>
              <w:rPr>
                <w:rFonts w:cs="仿宋" w:asciiTheme="majorEastAsia" w:hAnsiTheme="majorEastAsia" w:eastAsiaTheme="majorEastAsia"/>
              </w:rPr>
            </w:pPr>
          </w:p>
        </w:tc>
      </w:tr>
      <w:tr w14:paraId="0272398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4BCE83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BF1ED03">
            <w:pPr>
              <w:spacing w:line="360" w:lineRule="auto"/>
              <w:rPr>
                <w:rFonts w:cs="仿宋" w:asciiTheme="majorEastAsia" w:hAnsiTheme="majorEastAsia" w:eastAsiaTheme="majorEastAsia"/>
              </w:rPr>
            </w:pPr>
          </w:p>
        </w:tc>
      </w:tr>
      <w:tr w14:paraId="2872927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01CA51">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0606A4B">
            <w:pPr>
              <w:spacing w:line="360" w:lineRule="auto"/>
              <w:rPr>
                <w:rFonts w:cs="仿宋" w:asciiTheme="majorEastAsia" w:hAnsiTheme="majorEastAsia" w:eastAsiaTheme="majorEastAsia"/>
              </w:rPr>
            </w:pPr>
          </w:p>
        </w:tc>
      </w:tr>
    </w:tbl>
    <w:p w14:paraId="65145E7D">
      <w:pPr>
        <w:adjustRightInd w:val="0"/>
        <w:spacing w:line="360" w:lineRule="auto"/>
        <w:jc w:val="left"/>
        <w:rPr>
          <w:rFonts w:cs="仿宋" w:asciiTheme="majorEastAsia" w:hAnsiTheme="majorEastAsia" w:eastAsiaTheme="majorEastAsia"/>
          <w:sz w:val="24"/>
        </w:rPr>
      </w:pPr>
    </w:p>
    <w:p w14:paraId="36730EBF">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20DE5AB8">
      <w:pPr>
        <w:adjustRightInd w:val="0"/>
        <w:spacing w:line="360" w:lineRule="auto"/>
        <w:jc w:val="left"/>
        <w:rPr>
          <w:rFonts w:cs="仿宋" w:asciiTheme="majorEastAsia" w:hAnsiTheme="majorEastAsia" w:eastAsiaTheme="majorEastAsia"/>
          <w:sz w:val="24"/>
        </w:rPr>
      </w:pPr>
    </w:p>
    <w:p w14:paraId="2961949F">
      <w:pPr>
        <w:adjustRightInd w:val="0"/>
        <w:spacing w:line="360" w:lineRule="auto"/>
        <w:jc w:val="left"/>
        <w:rPr>
          <w:rFonts w:cs="仿宋" w:asciiTheme="majorEastAsia" w:hAnsiTheme="majorEastAsia" w:eastAsiaTheme="majorEastAsia"/>
          <w:sz w:val="24"/>
        </w:rPr>
      </w:pPr>
    </w:p>
    <w:p w14:paraId="1729FF1E">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72FF528A">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3BCD07C7">
      <w:pPr>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CDA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06CE29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3EC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3949AB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46E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FE624A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52F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34AD8D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A674">
    <w:pPr>
      <w:pStyle w:val="16"/>
      <w:pBdr>
        <w:bottom w:val="none" w:color="auto" w:sz="0" w:space="0"/>
      </w:pBdr>
      <w:jc w:val="right"/>
      <w:rPr>
        <w:rFonts w:ascii="仿宋_GB2312" w:eastAsia="仿宋_GB2312"/>
        <w:b/>
        <w:i/>
        <w:u w:val="single"/>
      </w:rPr>
    </w:pPr>
    <w:r>
      <w:t></w:t>
    </w:r>
    <w:r>
      <w:rPr>
        <w:rFonts w:hint="eastAsia"/>
      </w:rPr>
      <w:t xml:space="preserve">                                               </w:t>
    </w:r>
  </w:p>
  <w:p w14:paraId="5E07F3AA">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984BC">
    <w:pPr>
      <w:pStyle w:val="16"/>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9D89">
    <w:pPr>
      <w:pStyle w:val="16"/>
      <w:jc w:val="right"/>
      <w:rPr>
        <w:rFonts w:ascii="仿宋_GB2312" w:eastAsia="仿宋_GB2312"/>
        <w:b/>
        <w:i/>
        <w:u w:val="single"/>
      </w:rPr>
    </w:pPr>
    <w:r>
      <w:rPr>
        <w:rFonts w:hint="eastAsia"/>
      </w:rPr>
      <w:t xml:space="preserve">                                 </w:t>
    </w:r>
  </w:p>
  <w:p w14:paraId="240244E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17E9">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02146711"/>
    <w:multiLevelType w:val="multilevel"/>
    <w:tmpl w:val="02146711"/>
    <w:lvl w:ilvl="0" w:tentative="0">
      <w:start w:val="1"/>
      <w:numFmt w:val="decimal"/>
      <w:pStyle w:val="4"/>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pPr>
        <w:ind w:left="8222"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pPr>
        <w:ind w:left="210"/>
      </w:pPr>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MGFmMjI0NWQ5ZTRmOWM5MzkxMmFlNjE0NzA5YTEifQ=="/>
    <w:docVar w:name="KSO_WPS_MARK_KEY" w:val="36f2f273-4591-4b45-8db8-26d6633358b8"/>
  </w:docVars>
  <w:rsids>
    <w:rsidRoot w:val="00982EB4"/>
    <w:rsid w:val="00016734"/>
    <w:rsid w:val="000331D4"/>
    <w:rsid w:val="00056C35"/>
    <w:rsid w:val="00061CE1"/>
    <w:rsid w:val="00070736"/>
    <w:rsid w:val="00095D46"/>
    <w:rsid w:val="000E22D8"/>
    <w:rsid w:val="000E448A"/>
    <w:rsid w:val="000E4837"/>
    <w:rsid w:val="000F198F"/>
    <w:rsid w:val="000F5215"/>
    <w:rsid w:val="00153A98"/>
    <w:rsid w:val="001553AB"/>
    <w:rsid w:val="00161447"/>
    <w:rsid w:val="001716B0"/>
    <w:rsid w:val="001B2FBB"/>
    <w:rsid w:val="001C1283"/>
    <w:rsid w:val="001F3EFC"/>
    <w:rsid w:val="00211F77"/>
    <w:rsid w:val="00215736"/>
    <w:rsid w:val="00223803"/>
    <w:rsid w:val="0024092E"/>
    <w:rsid w:val="00257FDF"/>
    <w:rsid w:val="0027141A"/>
    <w:rsid w:val="00280902"/>
    <w:rsid w:val="002936BF"/>
    <w:rsid w:val="002F37D4"/>
    <w:rsid w:val="003549BF"/>
    <w:rsid w:val="00374B04"/>
    <w:rsid w:val="003773A8"/>
    <w:rsid w:val="003874A0"/>
    <w:rsid w:val="00395F00"/>
    <w:rsid w:val="00452882"/>
    <w:rsid w:val="00472F1B"/>
    <w:rsid w:val="00473DDC"/>
    <w:rsid w:val="004A3340"/>
    <w:rsid w:val="004C3E57"/>
    <w:rsid w:val="004C5D9F"/>
    <w:rsid w:val="004E23EB"/>
    <w:rsid w:val="004E36CD"/>
    <w:rsid w:val="004E7780"/>
    <w:rsid w:val="005047BD"/>
    <w:rsid w:val="00507B69"/>
    <w:rsid w:val="00545EB5"/>
    <w:rsid w:val="00550EE6"/>
    <w:rsid w:val="005537BE"/>
    <w:rsid w:val="00555D80"/>
    <w:rsid w:val="005574FC"/>
    <w:rsid w:val="005657F7"/>
    <w:rsid w:val="005B0674"/>
    <w:rsid w:val="005B09B1"/>
    <w:rsid w:val="005D37FA"/>
    <w:rsid w:val="00612868"/>
    <w:rsid w:val="00621FB1"/>
    <w:rsid w:val="0065305C"/>
    <w:rsid w:val="0065579D"/>
    <w:rsid w:val="00673D9C"/>
    <w:rsid w:val="00686437"/>
    <w:rsid w:val="00693366"/>
    <w:rsid w:val="006A264B"/>
    <w:rsid w:val="006A5039"/>
    <w:rsid w:val="006B593D"/>
    <w:rsid w:val="006C3311"/>
    <w:rsid w:val="006D63C7"/>
    <w:rsid w:val="00706C27"/>
    <w:rsid w:val="00734C1B"/>
    <w:rsid w:val="00764A69"/>
    <w:rsid w:val="00773362"/>
    <w:rsid w:val="007E5A2D"/>
    <w:rsid w:val="008232A9"/>
    <w:rsid w:val="00824500"/>
    <w:rsid w:val="00826897"/>
    <w:rsid w:val="0083502E"/>
    <w:rsid w:val="00865B64"/>
    <w:rsid w:val="00886BF0"/>
    <w:rsid w:val="008917B0"/>
    <w:rsid w:val="00893B67"/>
    <w:rsid w:val="008B0252"/>
    <w:rsid w:val="008C7259"/>
    <w:rsid w:val="008F739E"/>
    <w:rsid w:val="009024C2"/>
    <w:rsid w:val="009171CC"/>
    <w:rsid w:val="00956D4B"/>
    <w:rsid w:val="00974CCC"/>
    <w:rsid w:val="00982EB4"/>
    <w:rsid w:val="00995301"/>
    <w:rsid w:val="009F5B94"/>
    <w:rsid w:val="00A23DA0"/>
    <w:rsid w:val="00A62956"/>
    <w:rsid w:val="00AA11C0"/>
    <w:rsid w:val="00AF5749"/>
    <w:rsid w:val="00B03185"/>
    <w:rsid w:val="00B3449C"/>
    <w:rsid w:val="00B408F1"/>
    <w:rsid w:val="00B75740"/>
    <w:rsid w:val="00B872E3"/>
    <w:rsid w:val="00BA7F9C"/>
    <w:rsid w:val="00BB3154"/>
    <w:rsid w:val="00BE5E52"/>
    <w:rsid w:val="00BE678C"/>
    <w:rsid w:val="00BF605B"/>
    <w:rsid w:val="00C34D43"/>
    <w:rsid w:val="00C56A2B"/>
    <w:rsid w:val="00C73083"/>
    <w:rsid w:val="00C82E86"/>
    <w:rsid w:val="00CB17EC"/>
    <w:rsid w:val="00CF24DB"/>
    <w:rsid w:val="00D40DC8"/>
    <w:rsid w:val="00D432A4"/>
    <w:rsid w:val="00D62310"/>
    <w:rsid w:val="00D63154"/>
    <w:rsid w:val="00D679BD"/>
    <w:rsid w:val="00D75034"/>
    <w:rsid w:val="00D75BB4"/>
    <w:rsid w:val="00D76615"/>
    <w:rsid w:val="00DF259A"/>
    <w:rsid w:val="00DF7E6B"/>
    <w:rsid w:val="00E23AD0"/>
    <w:rsid w:val="00E3000A"/>
    <w:rsid w:val="00E656DE"/>
    <w:rsid w:val="00E67B5E"/>
    <w:rsid w:val="00E80BD5"/>
    <w:rsid w:val="00EB2459"/>
    <w:rsid w:val="00EB25A8"/>
    <w:rsid w:val="00EC3260"/>
    <w:rsid w:val="00ED669C"/>
    <w:rsid w:val="00F0217B"/>
    <w:rsid w:val="00F128C1"/>
    <w:rsid w:val="00F36900"/>
    <w:rsid w:val="00F4077A"/>
    <w:rsid w:val="00F50DF0"/>
    <w:rsid w:val="00F51917"/>
    <w:rsid w:val="00F60919"/>
    <w:rsid w:val="00F85EC7"/>
    <w:rsid w:val="00F86305"/>
    <w:rsid w:val="00FA1C65"/>
    <w:rsid w:val="00FD3F44"/>
    <w:rsid w:val="00FF2980"/>
    <w:rsid w:val="00FF710F"/>
    <w:rsid w:val="00FF796A"/>
    <w:rsid w:val="01183AF9"/>
    <w:rsid w:val="0159387C"/>
    <w:rsid w:val="01A544B3"/>
    <w:rsid w:val="01D41514"/>
    <w:rsid w:val="01D64122"/>
    <w:rsid w:val="01E00CE2"/>
    <w:rsid w:val="01E0649E"/>
    <w:rsid w:val="01E2506A"/>
    <w:rsid w:val="01EB77D4"/>
    <w:rsid w:val="01FA0599"/>
    <w:rsid w:val="0213766F"/>
    <w:rsid w:val="02185A20"/>
    <w:rsid w:val="021E3140"/>
    <w:rsid w:val="0227311A"/>
    <w:rsid w:val="024A1CD6"/>
    <w:rsid w:val="029657DB"/>
    <w:rsid w:val="02E97E55"/>
    <w:rsid w:val="02EB16F6"/>
    <w:rsid w:val="032A4C70"/>
    <w:rsid w:val="033D7EC6"/>
    <w:rsid w:val="034F0B7A"/>
    <w:rsid w:val="03577A2F"/>
    <w:rsid w:val="035B12CD"/>
    <w:rsid w:val="036E2AA4"/>
    <w:rsid w:val="037253C8"/>
    <w:rsid w:val="03863E70"/>
    <w:rsid w:val="03A964DC"/>
    <w:rsid w:val="03CA534F"/>
    <w:rsid w:val="03E4344E"/>
    <w:rsid w:val="03E868D9"/>
    <w:rsid w:val="03FE079C"/>
    <w:rsid w:val="041422E0"/>
    <w:rsid w:val="04185688"/>
    <w:rsid w:val="04447089"/>
    <w:rsid w:val="0452103A"/>
    <w:rsid w:val="046F0E1D"/>
    <w:rsid w:val="04F374C7"/>
    <w:rsid w:val="05020092"/>
    <w:rsid w:val="050B0C29"/>
    <w:rsid w:val="051561F9"/>
    <w:rsid w:val="05205E3F"/>
    <w:rsid w:val="05426CD4"/>
    <w:rsid w:val="0560454A"/>
    <w:rsid w:val="05D23739"/>
    <w:rsid w:val="05EC0FC1"/>
    <w:rsid w:val="05F00513"/>
    <w:rsid w:val="05F9301F"/>
    <w:rsid w:val="060A39A8"/>
    <w:rsid w:val="060E6C4F"/>
    <w:rsid w:val="061532C3"/>
    <w:rsid w:val="062556B7"/>
    <w:rsid w:val="062C3BD5"/>
    <w:rsid w:val="062E0E0B"/>
    <w:rsid w:val="06514B7E"/>
    <w:rsid w:val="065B5A88"/>
    <w:rsid w:val="06646757"/>
    <w:rsid w:val="066849C1"/>
    <w:rsid w:val="067D6961"/>
    <w:rsid w:val="069778EF"/>
    <w:rsid w:val="06A21E31"/>
    <w:rsid w:val="06DA69AD"/>
    <w:rsid w:val="06EF2DF4"/>
    <w:rsid w:val="071A3BE1"/>
    <w:rsid w:val="0739256A"/>
    <w:rsid w:val="07F320C8"/>
    <w:rsid w:val="08014E19"/>
    <w:rsid w:val="080F2686"/>
    <w:rsid w:val="08101385"/>
    <w:rsid w:val="081303C8"/>
    <w:rsid w:val="08332819"/>
    <w:rsid w:val="0858227F"/>
    <w:rsid w:val="08625F30"/>
    <w:rsid w:val="086333E1"/>
    <w:rsid w:val="088D0AAE"/>
    <w:rsid w:val="08936E96"/>
    <w:rsid w:val="08A6754B"/>
    <w:rsid w:val="08B6350D"/>
    <w:rsid w:val="090D25F9"/>
    <w:rsid w:val="09363BD1"/>
    <w:rsid w:val="093F1282"/>
    <w:rsid w:val="09553C58"/>
    <w:rsid w:val="09595A6C"/>
    <w:rsid w:val="09885CB5"/>
    <w:rsid w:val="0992356F"/>
    <w:rsid w:val="09AF2F36"/>
    <w:rsid w:val="0A201759"/>
    <w:rsid w:val="0A577F3B"/>
    <w:rsid w:val="0A66772C"/>
    <w:rsid w:val="0A6D2177"/>
    <w:rsid w:val="0A7947E6"/>
    <w:rsid w:val="0A7F4E69"/>
    <w:rsid w:val="0A9B3F84"/>
    <w:rsid w:val="0AF54577"/>
    <w:rsid w:val="0B0F299D"/>
    <w:rsid w:val="0B284EAB"/>
    <w:rsid w:val="0B301267"/>
    <w:rsid w:val="0B4D5A23"/>
    <w:rsid w:val="0B607265"/>
    <w:rsid w:val="0BAB0648"/>
    <w:rsid w:val="0BB053AF"/>
    <w:rsid w:val="0BD453AA"/>
    <w:rsid w:val="0BD74BBF"/>
    <w:rsid w:val="0BE1433A"/>
    <w:rsid w:val="0BFA2725"/>
    <w:rsid w:val="0C1058DE"/>
    <w:rsid w:val="0C1B694F"/>
    <w:rsid w:val="0C3B068C"/>
    <w:rsid w:val="0C8C0B1C"/>
    <w:rsid w:val="0CE52B68"/>
    <w:rsid w:val="0CEA2996"/>
    <w:rsid w:val="0D060BC8"/>
    <w:rsid w:val="0D140B10"/>
    <w:rsid w:val="0D8A3441"/>
    <w:rsid w:val="0D8E491B"/>
    <w:rsid w:val="0D9E1E9E"/>
    <w:rsid w:val="0DB95CF9"/>
    <w:rsid w:val="0DC14423"/>
    <w:rsid w:val="0DFF110F"/>
    <w:rsid w:val="0E0D673E"/>
    <w:rsid w:val="0E2B5106"/>
    <w:rsid w:val="0E2E03FD"/>
    <w:rsid w:val="0E3E1F17"/>
    <w:rsid w:val="0E4578D3"/>
    <w:rsid w:val="0E650557"/>
    <w:rsid w:val="0E8B1BCF"/>
    <w:rsid w:val="0EAF24CD"/>
    <w:rsid w:val="0EB40D8C"/>
    <w:rsid w:val="0EBA6A6C"/>
    <w:rsid w:val="0F0127BC"/>
    <w:rsid w:val="0F0919B6"/>
    <w:rsid w:val="0F686E90"/>
    <w:rsid w:val="0F863EB5"/>
    <w:rsid w:val="0FE02F79"/>
    <w:rsid w:val="10093A91"/>
    <w:rsid w:val="10631292"/>
    <w:rsid w:val="10837A59"/>
    <w:rsid w:val="10A46BAB"/>
    <w:rsid w:val="10CF50A9"/>
    <w:rsid w:val="10DF3C80"/>
    <w:rsid w:val="11180FD0"/>
    <w:rsid w:val="11333889"/>
    <w:rsid w:val="118F0F5F"/>
    <w:rsid w:val="119B0448"/>
    <w:rsid w:val="11B25868"/>
    <w:rsid w:val="11B9651D"/>
    <w:rsid w:val="11CD461F"/>
    <w:rsid w:val="11F0177A"/>
    <w:rsid w:val="11F61740"/>
    <w:rsid w:val="12185725"/>
    <w:rsid w:val="124315DA"/>
    <w:rsid w:val="126C3406"/>
    <w:rsid w:val="12891A4E"/>
    <w:rsid w:val="129465AA"/>
    <w:rsid w:val="12955EAD"/>
    <w:rsid w:val="129F4701"/>
    <w:rsid w:val="12B70041"/>
    <w:rsid w:val="12BA33A7"/>
    <w:rsid w:val="12C02EFB"/>
    <w:rsid w:val="12D16818"/>
    <w:rsid w:val="13222DD7"/>
    <w:rsid w:val="134619F0"/>
    <w:rsid w:val="13767A5D"/>
    <w:rsid w:val="1378192B"/>
    <w:rsid w:val="13960100"/>
    <w:rsid w:val="13BC346B"/>
    <w:rsid w:val="13C3643C"/>
    <w:rsid w:val="13E97C98"/>
    <w:rsid w:val="1428562E"/>
    <w:rsid w:val="14487FC8"/>
    <w:rsid w:val="14561774"/>
    <w:rsid w:val="147D6BCA"/>
    <w:rsid w:val="14CA5408"/>
    <w:rsid w:val="14D76AD3"/>
    <w:rsid w:val="14DF4723"/>
    <w:rsid w:val="14FF0425"/>
    <w:rsid w:val="152A7A45"/>
    <w:rsid w:val="152E64B4"/>
    <w:rsid w:val="15664A2E"/>
    <w:rsid w:val="15695ACC"/>
    <w:rsid w:val="157861B5"/>
    <w:rsid w:val="15CF16A7"/>
    <w:rsid w:val="15D3574D"/>
    <w:rsid w:val="15DF26EA"/>
    <w:rsid w:val="15E35193"/>
    <w:rsid w:val="15F12DDD"/>
    <w:rsid w:val="16227EC5"/>
    <w:rsid w:val="163A57C5"/>
    <w:rsid w:val="163B59D5"/>
    <w:rsid w:val="163C6D3C"/>
    <w:rsid w:val="16691302"/>
    <w:rsid w:val="16704724"/>
    <w:rsid w:val="169166B8"/>
    <w:rsid w:val="16974F74"/>
    <w:rsid w:val="16A14DF1"/>
    <w:rsid w:val="16C56589"/>
    <w:rsid w:val="16D93281"/>
    <w:rsid w:val="16DB0C82"/>
    <w:rsid w:val="16E774B2"/>
    <w:rsid w:val="17433E6C"/>
    <w:rsid w:val="178276AC"/>
    <w:rsid w:val="17A63C96"/>
    <w:rsid w:val="17C74D2B"/>
    <w:rsid w:val="17CC40F0"/>
    <w:rsid w:val="17D94A63"/>
    <w:rsid w:val="17F02ED1"/>
    <w:rsid w:val="17FF7E4E"/>
    <w:rsid w:val="181B2993"/>
    <w:rsid w:val="182A472E"/>
    <w:rsid w:val="18AD0064"/>
    <w:rsid w:val="18B666B3"/>
    <w:rsid w:val="18E37943"/>
    <w:rsid w:val="18E37A50"/>
    <w:rsid w:val="18F41B50"/>
    <w:rsid w:val="19066D08"/>
    <w:rsid w:val="190D79B4"/>
    <w:rsid w:val="190E5C40"/>
    <w:rsid w:val="191D4C55"/>
    <w:rsid w:val="192C553A"/>
    <w:rsid w:val="19314424"/>
    <w:rsid w:val="195D280D"/>
    <w:rsid w:val="19814D98"/>
    <w:rsid w:val="19C23C90"/>
    <w:rsid w:val="19C760B8"/>
    <w:rsid w:val="19D3051B"/>
    <w:rsid w:val="19E17A05"/>
    <w:rsid w:val="1A1B444F"/>
    <w:rsid w:val="1A3F3E57"/>
    <w:rsid w:val="1A4563DB"/>
    <w:rsid w:val="1A4A57A0"/>
    <w:rsid w:val="1A710F7F"/>
    <w:rsid w:val="1AA74EE1"/>
    <w:rsid w:val="1AAD705A"/>
    <w:rsid w:val="1AE73302"/>
    <w:rsid w:val="1AF8725D"/>
    <w:rsid w:val="1AFB04E4"/>
    <w:rsid w:val="1B1419D9"/>
    <w:rsid w:val="1B1C6D90"/>
    <w:rsid w:val="1B1F47F5"/>
    <w:rsid w:val="1B43291B"/>
    <w:rsid w:val="1B612DA1"/>
    <w:rsid w:val="1B8C2514"/>
    <w:rsid w:val="1B960EE0"/>
    <w:rsid w:val="1B9F32EA"/>
    <w:rsid w:val="1C094D92"/>
    <w:rsid w:val="1C28631F"/>
    <w:rsid w:val="1C5D199B"/>
    <w:rsid w:val="1C78070F"/>
    <w:rsid w:val="1C7D00AF"/>
    <w:rsid w:val="1D5A1AE9"/>
    <w:rsid w:val="1D653086"/>
    <w:rsid w:val="1D6B5FA6"/>
    <w:rsid w:val="1D784E51"/>
    <w:rsid w:val="1DA43327"/>
    <w:rsid w:val="1DA8481D"/>
    <w:rsid w:val="1DB46B7E"/>
    <w:rsid w:val="1DC52ED2"/>
    <w:rsid w:val="1DF512A5"/>
    <w:rsid w:val="1E0778B6"/>
    <w:rsid w:val="1E3D7E01"/>
    <w:rsid w:val="1E436775"/>
    <w:rsid w:val="1E6A4663"/>
    <w:rsid w:val="1ED3167F"/>
    <w:rsid w:val="1F171BBE"/>
    <w:rsid w:val="1F327C96"/>
    <w:rsid w:val="1F7A2683"/>
    <w:rsid w:val="1F911C5D"/>
    <w:rsid w:val="1FA0179E"/>
    <w:rsid w:val="1FBA6F24"/>
    <w:rsid w:val="1FBB77CD"/>
    <w:rsid w:val="1FBD0C37"/>
    <w:rsid w:val="1FD37A80"/>
    <w:rsid w:val="1FDF0E64"/>
    <w:rsid w:val="200467F2"/>
    <w:rsid w:val="201E1AF4"/>
    <w:rsid w:val="204748C7"/>
    <w:rsid w:val="20582329"/>
    <w:rsid w:val="2077212E"/>
    <w:rsid w:val="209B02D8"/>
    <w:rsid w:val="20B9514C"/>
    <w:rsid w:val="20E119DF"/>
    <w:rsid w:val="21467D38"/>
    <w:rsid w:val="21504A5C"/>
    <w:rsid w:val="21651053"/>
    <w:rsid w:val="21741068"/>
    <w:rsid w:val="21817CF9"/>
    <w:rsid w:val="218A5BCF"/>
    <w:rsid w:val="21923B8F"/>
    <w:rsid w:val="21A7340C"/>
    <w:rsid w:val="21AD0C73"/>
    <w:rsid w:val="21E8243E"/>
    <w:rsid w:val="22042D93"/>
    <w:rsid w:val="22225AFD"/>
    <w:rsid w:val="223D797C"/>
    <w:rsid w:val="22631AF5"/>
    <w:rsid w:val="229E48DB"/>
    <w:rsid w:val="22EE7D7E"/>
    <w:rsid w:val="22F43087"/>
    <w:rsid w:val="22F64004"/>
    <w:rsid w:val="230961F8"/>
    <w:rsid w:val="231F2B44"/>
    <w:rsid w:val="23706277"/>
    <w:rsid w:val="237908A9"/>
    <w:rsid w:val="23B40A4B"/>
    <w:rsid w:val="23D10A5B"/>
    <w:rsid w:val="23E5745B"/>
    <w:rsid w:val="23E83AE0"/>
    <w:rsid w:val="23F61AA2"/>
    <w:rsid w:val="24133DBE"/>
    <w:rsid w:val="241412F8"/>
    <w:rsid w:val="2420033E"/>
    <w:rsid w:val="2426102C"/>
    <w:rsid w:val="245C3057"/>
    <w:rsid w:val="249D7540"/>
    <w:rsid w:val="24BB11E4"/>
    <w:rsid w:val="24BE0D44"/>
    <w:rsid w:val="24C04193"/>
    <w:rsid w:val="24D22F21"/>
    <w:rsid w:val="24EC4145"/>
    <w:rsid w:val="25051A1C"/>
    <w:rsid w:val="250C58E6"/>
    <w:rsid w:val="25134FF5"/>
    <w:rsid w:val="25230CAF"/>
    <w:rsid w:val="25270F01"/>
    <w:rsid w:val="253D4222"/>
    <w:rsid w:val="25627E42"/>
    <w:rsid w:val="25B70D5E"/>
    <w:rsid w:val="25C15F5F"/>
    <w:rsid w:val="25C911C1"/>
    <w:rsid w:val="262525E5"/>
    <w:rsid w:val="264E2D0B"/>
    <w:rsid w:val="26605159"/>
    <w:rsid w:val="26640EB0"/>
    <w:rsid w:val="266D2F42"/>
    <w:rsid w:val="268D7140"/>
    <w:rsid w:val="26A65413"/>
    <w:rsid w:val="26AE4D02"/>
    <w:rsid w:val="26B15BBD"/>
    <w:rsid w:val="26D23FB3"/>
    <w:rsid w:val="26E12391"/>
    <w:rsid w:val="270A409B"/>
    <w:rsid w:val="2724386B"/>
    <w:rsid w:val="27257379"/>
    <w:rsid w:val="27383D1B"/>
    <w:rsid w:val="273B2E89"/>
    <w:rsid w:val="27433CA3"/>
    <w:rsid w:val="274E5AFA"/>
    <w:rsid w:val="27651E6B"/>
    <w:rsid w:val="276E106B"/>
    <w:rsid w:val="2771383C"/>
    <w:rsid w:val="277E15D0"/>
    <w:rsid w:val="277E6A73"/>
    <w:rsid w:val="27AC5B02"/>
    <w:rsid w:val="27DD2DC9"/>
    <w:rsid w:val="27F333C8"/>
    <w:rsid w:val="27F53BFF"/>
    <w:rsid w:val="285D2B42"/>
    <w:rsid w:val="286E5919"/>
    <w:rsid w:val="288017A3"/>
    <w:rsid w:val="28891840"/>
    <w:rsid w:val="28CF4308"/>
    <w:rsid w:val="293A038B"/>
    <w:rsid w:val="29416E3E"/>
    <w:rsid w:val="294C7780"/>
    <w:rsid w:val="296A0173"/>
    <w:rsid w:val="296F0D7F"/>
    <w:rsid w:val="297D524A"/>
    <w:rsid w:val="29835806"/>
    <w:rsid w:val="29857485"/>
    <w:rsid w:val="298633EE"/>
    <w:rsid w:val="29961331"/>
    <w:rsid w:val="29BC407A"/>
    <w:rsid w:val="29BF0CB6"/>
    <w:rsid w:val="29D34B07"/>
    <w:rsid w:val="29DE1E9E"/>
    <w:rsid w:val="29E614B4"/>
    <w:rsid w:val="29F666F3"/>
    <w:rsid w:val="2A002A01"/>
    <w:rsid w:val="2A007C29"/>
    <w:rsid w:val="2A3433A9"/>
    <w:rsid w:val="2A3906EB"/>
    <w:rsid w:val="2A5F5F73"/>
    <w:rsid w:val="2A7D127A"/>
    <w:rsid w:val="2A9819BA"/>
    <w:rsid w:val="2AA85E3B"/>
    <w:rsid w:val="2ACD1506"/>
    <w:rsid w:val="2AED3710"/>
    <w:rsid w:val="2B9777BC"/>
    <w:rsid w:val="2BBA5D65"/>
    <w:rsid w:val="2BD00E04"/>
    <w:rsid w:val="2BEC4909"/>
    <w:rsid w:val="2BF73630"/>
    <w:rsid w:val="2C3676C5"/>
    <w:rsid w:val="2C455DC0"/>
    <w:rsid w:val="2C5B3DED"/>
    <w:rsid w:val="2C625DDA"/>
    <w:rsid w:val="2C7F2AE4"/>
    <w:rsid w:val="2C882884"/>
    <w:rsid w:val="2C932FD6"/>
    <w:rsid w:val="2C9D478B"/>
    <w:rsid w:val="2C9E724A"/>
    <w:rsid w:val="2CCB09C2"/>
    <w:rsid w:val="2CD0422B"/>
    <w:rsid w:val="2CD107CB"/>
    <w:rsid w:val="2CDD11B9"/>
    <w:rsid w:val="2CDD6D45"/>
    <w:rsid w:val="2D095047"/>
    <w:rsid w:val="2DCD7B93"/>
    <w:rsid w:val="2DDE305F"/>
    <w:rsid w:val="2DEE4968"/>
    <w:rsid w:val="2E1107C2"/>
    <w:rsid w:val="2E17585F"/>
    <w:rsid w:val="2E3F7DFD"/>
    <w:rsid w:val="2E5A6F6D"/>
    <w:rsid w:val="2E86044A"/>
    <w:rsid w:val="2E8B665B"/>
    <w:rsid w:val="2E921798"/>
    <w:rsid w:val="2E962EB3"/>
    <w:rsid w:val="2EA71B28"/>
    <w:rsid w:val="2EAA2F1B"/>
    <w:rsid w:val="2EC1026E"/>
    <w:rsid w:val="2EC55694"/>
    <w:rsid w:val="2F0265CE"/>
    <w:rsid w:val="2F0563CA"/>
    <w:rsid w:val="2F072353"/>
    <w:rsid w:val="2F1A799B"/>
    <w:rsid w:val="2F451DF2"/>
    <w:rsid w:val="2F7B3D98"/>
    <w:rsid w:val="2F996B56"/>
    <w:rsid w:val="2FB4417C"/>
    <w:rsid w:val="2FC66920"/>
    <w:rsid w:val="300771A9"/>
    <w:rsid w:val="301D68DE"/>
    <w:rsid w:val="305277BA"/>
    <w:rsid w:val="307A6987"/>
    <w:rsid w:val="308A2C84"/>
    <w:rsid w:val="30C963A6"/>
    <w:rsid w:val="30CE781C"/>
    <w:rsid w:val="30D32CD4"/>
    <w:rsid w:val="30E233C0"/>
    <w:rsid w:val="31212557"/>
    <w:rsid w:val="312406A1"/>
    <w:rsid w:val="31316A7A"/>
    <w:rsid w:val="31440ED2"/>
    <w:rsid w:val="318D4719"/>
    <w:rsid w:val="319852D8"/>
    <w:rsid w:val="31A86F8C"/>
    <w:rsid w:val="31B23A2B"/>
    <w:rsid w:val="31D245A1"/>
    <w:rsid w:val="31DD7C52"/>
    <w:rsid w:val="31E06CBE"/>
    <w:rsid w:val="31F34429"/>
    <w:rsid w:val="31F41EA5"/>
    <w:rsid w:val="321F3334"/>
    <w:rsid w:val="323A1733"/>
    <w:rsid w:val="32423B9E"/>
    <w:rsid w:val="327506BF"/>
    <w:rsid w:val="32E43970"/>
    <w:rsid w:val="32ED75C0"/>
    <w:rsid w:val="335809B3"/>
    <w:rsid w:val="337D1867"/>
    <w:rsid w:val="337F0853"/>
    <w:rsid w:val="33B77970"/>
    <w:rsid w:val="33CB3097"/>
    <w:rsid w:val="33DE760F"/>
    <w:rsid w:val="3424574D"/>
    <w:rsid w:val="342D022D"/>
    <w:rsid w:val="34347DF1"/>
    <w:rsid w:val="34392973"/>
    <w:rsid w:val="34726429"/>
    <w:rsid w:val="347344EA"/>
    <w:rsid w:val="348B7BCC"/>
    <w:rsid w:val="34915BD5"/>
    <w:rsid w:val="34945B3E"/>
    <w:rsid w:val="34C359EA"/>
    <w:rsid w:val="34CC6607"/>
    <w:rsid w:val="34D432A2"/>
    <w:rsid w:val="34D50630"/>
    <w:rsid w:val="34E02B31"/>
    <w:rsid w:val="34F14685"/>
    <w:rsid w:val="350D5B56"/>
    <w:rsid w:val="353217FC"/>
    <w:rsid w:val="35324F1A"/>
    <w:rsid w:val="353F1DD5"/>
    <w:rsid w:val="354A2ECE"/>
    <w:rsid w:val="3554163C"/>
    <w:rsid w:val="357A255F"/>
    <w:rsid w:val="35930F68"/>
    <w:rsid w:val="35C47314"/>
    <w:rsid w:val="35C61852"/>
    <w:rsid w:val="35E054DE"/>
    <w:rsid w:val="35EF54F1"/>
    <w:rsid w:val="35F32297"/>
    <w:rsid w:val="36005E79"/>
    <w:rsid w:val="360C24AB"/>
    <w:rsid w:val="361104EB"/>
    <w:rsid w:val="3652705C"/>
    <w:rsid w:val="3681331C"/>
    <w:rsid w:val="36835E6A"/>
    <w:rsid w:val="36963DEF"/>
    <w:rsid w:val="36994613"/>
    <w:rsid w:val="36AB3FD2"/>
    <w:rsid w:val="37057E4C"/>
    <w:rsid w:val="375D309C"/>
    <w:rsid w:val="37743447"/>
    <w:rsid w:val="377F47CB"/>
    <w:rsid w:val="378B147A"/>
    <w:rsid w:val="37B06CE3"/>
    <w:rsid w:val="37BA3B0D"/>
    <w:rsid w:val="37C15077"/>
    <w:rsid w:val="37C42B4F"/>
    <w:rsid w:val="37C8210A"/>
    <w:rsid w:val="37FE6DCE"/>
    <w:rsid w:val="380D6824"/>
    <w:rsid w:val="380F0B72"/>
    <w:rsid w:val="383405E9"/>
    <w:rsid w:val="38417D8A"/>
    <w:rsid w:val="384733C2"/>
    <w:rsid w:val="38621171"/>
    <w:rsid w:val="38A85508"/>
    <w:rsid w:val="38AA04C1"/>
    <w:rsid w:val="38CD7870"/>
    <w:rsid w:val="38CF3B09"/>
    <w:rsid w:val="39396CB4"/>
    <w:rsid w:val="3951760D"/>
    <w:rsid w:val="39562C4B"/>
    <w:rsid w:val="39817C95"/>
    <w:rsid w:val="39825CF3"/>
    <w:rsid w:val="39AB5E03"/>
    <w:rsid w:val="39B747A8"/>
    <w:rsid w:val="39CA6372"/>
    <w:rsid w:val="39CB5476"/>
    <w:rsid w:val="3A255BB6"/>
    <w:rsid w:val="3A2801BE"/>
    <w:rsid w:val="3A4A6415"/>
    <w:rsid w:val="3AAA2F1D"/>
    <w:rsid w:val="3ABA4ABD"/>
    <w:rsid w:val="3AE140A2"/>
    <w:rsid w:val="3AFC58E0"/>
    <w:rsid w:val="3B1E77A1"/>
    <w:rsid w:val="3B3C3026"/>
    <w:rsid w:val="3B4038F2"/>
    <w:rsid w:val="3B5A11FD"/>
    <w:rsid w:val="3B8605A7"/>
    <w:rsid w:val="3BC90495"/>
    <w:rsid w:val="3BD51050"/>
    <w:rsid w:val="3BD80869"/>
    <w:rsid w:val="3C13256B"/>
    <w:rsid w:val="3C2B4FD9"/>
    <w:rsid w:val="3C6127A9"/>
    <w:rsid w:val="3C771FCD"/>
    <w:rsid w:val="3C905A32"/>
    <w:rsid w:val="3CAC3265"/>
    <w:rsid w:val="3CAF35C0"/>
    <w:rsid w:val="3D076731"/>
    <w:rsid w:val="3D346110"/>
    <w:rsid w:val="3D4571D8"/>
    <w:rsid w:val="3DAD1DDA"/>
    <w:rsid w:val="3DCB25D0"/>
    <w:rsid w:val="3DE36C65"/>
    <w:rsid w:val="3DE6327E"/>
    <w:rsid w:val="3DF03D65"/>
    <w:rsid w:val="3E186278"/>
    <w:rsid w:val="3E1D7577"/>
    <w:rsid w:val="3E371A14"/>
    <w:rsid w:val="3E4D56DB"/>
    <w:rsid w:val="3E5A6636"/>
    <w:rsid w:val="3EC34A9C"/>
    <w:rsid w:val="3ED14D00"/>
    <w:rsid w:val="3F0650A6"/>
    <w:rsid w:val="3F1678E8"/>
    <w:rsid w:val="3F221A4C"/>
    <w:rsid w:val="3F483BB5"/>
    <w:rsid w:val="3F4B21EC"/>
    <w:rsid w:val="3F4E1BAE"/>
    <w:rsid w:val="3F6046C3"/>
    <w:rsid w:val="3F685497"/>
    <w:rsid w:val="3FD55639"/>
    <w:rsid w:val="3FDD7C87"/>
    <w:rsid w:val="40055B41"/>
    <w:rsid w:val="4029483E"/>
    <w:rsid w:val="405C3814"/>
    <w:rsid w:val="40A16B62"/>
    <w:rsid w:val="40D33671"/>
    <w:rsid w:val="40EC63D5"/>
    <w:rsid w:val="40FD2008"/>
    <w:rsid w:val="410D73A4"/>
    <w:rsid w:val="41260FBD"/>
    <w:rsid w:val="416219AA"/>
    <w:rsid w:val="416C72C8"/>
    <w:rsid w:val="417E72CF"/>
    <w:rsid w:val="41A31919"/>
    <w:rsid w:val="41C17BF0"/>
    <w:rsid w:val="41C54A2A"/>
    <w:rsid w:val="41D66E38"/>
    <w:rsid w:val="41E27A8D"/>
    <w:rsid w:val="41FB36A0"/>
    <w:rsid w:val="420870C2"/>
    <w:rsid w:val="4221632B"/>
    <w:rsid w:val="42274FBB"/>
    <w:rsid w:val="4250579A"/>
    <w:rsid w:val="42545A6E"/>
    <w:rsid w:val="428A2851"/>
    <w:rsid w:val="429B72A2"/>
    <w:rsid w:val="42AD7B2A"/>
    <w:rsid w:val="42AE24A6"/>
    <w:rsid w:val="42B9270F"/>
    <w:rsid w:val="42BD5B38"/>
    <w:rsid w:val="42D9753D"/>
    <w:rsid w:val="42DC1196"/>
    <w:rsid w:val="42F848B2"/>
    <w:rsid w:val="43031277"/>
    <w:rsid w:val="432804C5"/>
    <w:rsid w:val="432E3C17"/>
    <w:rsid w:val="43402962"/>
    <w:rsid w:val="434121F7"/>
    <w:rsid w:val="436C03B1"/>
    <w:rsid w:val="438639D7"/>
    <w:rsid w:val="439715F8"/>
    <w:rsid w:val="439B624B"/>
    <w:rsid w:val="43B64670"/>
    <w:rsid w:val="43C62C7F"/>
    <w:rsid w:val="43CB4345"/>
    <w:rsid w:val="43E3619A"/>
    <w:rsid w:val="44113AFE"/>
    <w:rsid w:val="44525CB9"/>
    <w:rsid w:val="445F34B4"/>
    <w:rsid w:val="44823C0B"/>
    <w:rsid w:val="44851D3C"/>
    <w:rsid w:val="448C05DF"/>
    <w:rsid w:val="44BA514C"/>
    <w:rsid w:val="44C33ACC"/>
    <w:rsid w:val="44D206E8"/>
    <w:rsid w:val="44F71EFD"/>
    <w:rsid w:val="45156089"/>
    <w:rsid w:val="451F62CE"/>
    <w:rsid w:val="45351421"/>
    <w:rsid w:val="45366A52"/>
    <w:rsid w:val="453F0F59"/>
    <w:rsid w:val="454C1455"/>
    <w:rsid w:val="45567A15"/>
    <w:rsid w:val="456C1406"/>
    <w:rsid w:val="45763769"/>
    <w:rsid w:val="45800144"/>
    <w:rsid w:val="45B231FF"/>
    <w:rsid w:val="45B53E74"/>
    <w:rsid w:val="45C95D7A"/>
    <w:rsid w:val="45CC3389"/>
    <w:rsid w:val="45D9530F"/>
    <w:rsid w:val="45E36925"/>
    <w:rsid w:val="46050649"/>
    <w:rsid w:val="461849F9"/>
    <w:rsid w:val="463513E7"/>
    <w:rsid w:val="465346DC"/>
    <w:rsid w:val="46821C9A"/>
    <w:rsid w:val="46996314"/>
    <w:rsid w:val="46C10A14"/>
    <w:rsid w:val="46F845F2"/>
    <w:rsid w:val="470B4620"/>
    <w:rsid w:val="471C43B7"/>
    <w:rsid w:val="474E03E1"/>
    <w:rsid w:val="474F4272"/>
    <w:rsid w:val="47543990"/>
    <w:rsid w:val="47705F96"/>
    <w:rsid w:val="477C493B"/>
    <w:rsid w:val="4798403B"/>
    <w:rsid w:val="479F062A"/>
    <w:rsid w:val="47A114B9"/>
    <w:rsid w:val="47AC5052"/>
    <w:rsid w:val="47B92E48"/>
    <w:rsid w:val="47D920BC"/>
    <w:rsid w:val="47E0311C"/>
    <w:rsid w:val="480844F9"/>
    <w:rsid w:val="48277F71"/>
    <w:rsid w:val="48287B7E"/>
    <w:rsid w:val="485B3645"/>
    <w:rsid w:val="48816B9E"/>
    <w:rsid w:val="488E2B78"/>
    <w:rsid w:val="48B01B62"/>
    <w:rsid w:val="48C8082C"/>
    <w:rsid w:val="48D923C7"/>
    <w:rsid w:val="48FF3A76"/>
    <w:rsid w:val="49437E06"/>
    <w:rsid w:val="4948568A"/>
    <w:rsid w:val="49624C39"/>
    <w:rsid w:val="49802118"/>
    <w:rsid w:val="49BE6E79"/>
    <w:rsid w:val="49DF11B1"/>
    <w:rsid w:val="4A2A0466"/>
    <w:rsid w:val="4A347F6C"/>
    <w:rsid w:val="4A524ECF"/>
    <w:rsid w:val="4A66705C"/>
    <w:rsid w:val="4A8E3303"/>
    <w:rsid w:val="4A9D71DB"/>
    <w:rsid w:val="4AAE3992"/>
    <w:rsid w:val="4AC26B09"/>
    <w:rsid w:val="4ADC2719"/>
    <w:rsid w:val="4ADF4DF2"/>
    <w:rsid w:val="4B044705"/>
    <w:rsid w:val="4B3107AE"/>
    <w:rsid w:val="4B3A58DC"/>
    <w:rsid w:val="4B543859"/>
    <w:rsid w:val="4B5849D2"/>
    <w:rsid w:val="4B8D7132"/>
    <w:rsid w:val="4B9D6558"/>
    <w:rsid w:val="4BBE3C16"/>
    <w:rsid w:val="4BD94EF1"/>
    <w:rsid w:val="4BDA6EC1"/>
    <w:rsid w:val="4BDD1421"/>
    <w:rsid w:val="4BE11523"/>
    <w:rsid w:val="4BE86A43"/>
    <w:rsid w:val="4C1171D0"/>
    <w:rsid w:val="4C22759A"/>
    <w:rsid w:val="4C4B687F"/>
    <w:rsid w:val="4C5A50E7"/>
    <w:rsid w:val="4C7B0A31"/>
    <w:rsid w:val="4C7D44B4"/>
    <w:rsid w:val="4CE372B9"/>
    <w:rsid w:val="4CEF2FE5"/>
    <w:rsid w:val="4CFF4AEC"/>
    <w:rsid w:val="4D004C66"/>
    <w:rsid w:val="4D0A3F76"/>
    <w:rsid w:val="4D407DAF"/>
    <w:rsid w:val="4D52550E"/>
    <w:rsid w:val="4D894AEA"/>
    <w:rsid w:val="4D8D56B2"/>
    <w:rsid w:val="4E13108B"/>
    <w:rsid w:val="4E157897"/>
    <w:rsid w:val="4E241F42"/>
    <w:rsid w:val="4E3C4E24"/>
    <w:rsid w:val="4E3F4255"/>
    <w:rsid w:val="4E4E7EB5"/>
    <w:rsid w:val="4E7B594C"/>
    <w:rsid w:val="4E86609F"/>
    <w:rsid w:val="4E901058"/>
    <w:rsid w:val="4EDF237F"/>
    <w:rsid w:val="4F2672CB"/>
    <w:rsid w:val="4F5B2B32"/>
    <w:rsid w:val="4F6348CA"/>
    <w:rsid w:val="4F683323"/>
    <w:rsid w:val="4F6A3904"/>
    <w:rsid w:val="4F7F542D"/>
    <w:rsid w:val="4FA72ADE"/>
    <w:rsid w:val="4FB94960"/>
    <w:rsid w:val="4FBF5D0D"/>
    <w:rsid w:val="4FC730DD"/>
    <w:rsid w:val="4FE707F9"/>
    <w:rsid w:val="4FF546A4"/>
    <w:rsid w:val="50020304"/>
    <w:rsid w:val="504A21C8"/>
    <w:rsid w:val="504F7091"/>
    <w:rsid w:val="506B7C43"/>
    <w:rsid w:val="508C2093"/>
    <w:rsid w:val="50983893"/>
    <w:rsid w:val="50B412E2"/>
    <w:rsid w:val="50C53DC6"/>
    <w:rsid w:val="51024B10"/>
    <w:rsid w:val="511E0724"/>
    <w:rsid w:val="51263CA3"/>
    <w:rsid w:val="513E4D75"/>
    <w:rsid w:val="51507429"/>
    <w:rsid w:val="5155600C"/>
    <w:rsid w:val="51577584"/>
    <w:rsid w:val="51693DBC"/>
    <w:rsid w:val="517E2B93"/>
    <w:rsid w:val="5188248A"/>
    <w:rsid w:val="51A62757"/>
    <w:rsid w:val="51B01E5B"/>
    <w:rsid w:val="51C13FBE"/>
    <w:rsid w:val="51F756A2"/>
    <w:rsid w:val="522B792B"/>
    <w:rsid w:val="52585FF1"/>
    <w:rsid w:val="52816A7D"/>
    <w:rsid w:val="528F6BDC"/>
    <w:rsid w:val="52AA6800"/>
    <w:rsid w:val="52AD665A"/>
    <w:rsid w:val="52D84DB4"/>
    <w:rsid w:val="52ED206B"/>
    <w:rsid w:val="52FA0D08"/>
    <w:rsid w:val="53513E62"/>
    <w:rsid w:val="5360033A"/>
    <w:rsid w:val="536D4624"/>
    <w:rsid w:val="539547EE"/>
    <w:rsid w:val="539C3087"/>
    <w:rsid w:val="53AE5529"/>
    <w:rsid w:val="53C02255"/>
    <w:rsid w:val="53DF4DDB"/>
    <w:rsid w:val="54023508"/>
    <w:rsid w:val="54027570"/>
    <w:rsid w:val="54091C4C"/>
    <w:rsid w:val="54232ACE"/>
    <w:rsid w:val="544E2F3B"/>
    <w:rsid w:val="547F23D8"/>
    <w:rsid w:val="54804B21"/>
    <w:rsid w:val="548668F6"/>
    <w:rsid w:val="54B43966"/>
    <w:rsid w:val="550258C8"/>
    <w:rsid w:val="5528196E"/>
    <w:rsid w:val="55323ED5"/>
    <w:rsid w:val="553B4087"/>
    <w:rsid w:val="55524D6A"/>
    <w:rsid w:val="555A1F6C"/>
    <w:rsid w:val="55682E5F"/>
    <w:rsid w:val="55741C40"/>
    <w:rsid w:val="557B7D33"/>
    <w:rsid w:val="558C048B"/>
    <w:rsid w:val="55A71D47"/>
    <w:rsid w:val="55DF2C65"/>
    <w:rsid w:val="560761F8"/>
    <w:rsid w:val="56247A4A"/>
    <w:rsid w:val="567B14E9"/>
    <w:rsid w:val="567F58CA"/>
    <w:rsid w:val="568E2E5F"/>
    <w:rsid w:val="56BD76A4"/>
    <w:rsid w:val="56D960E8"/>
    <w:rsid w:val="57212E09"/>
    <w:rsid w:val="57396B47"/>
    <w:rsid w:val="574511ED"/>
    <w:rsid w:val="576C64D8"/>
    <w:rsid w:val="57770C7B"/>
    <w:rsid w:val="57847AA4"/>
    <w:rsid w:val="578A0504"/>
    <w:rsid w:val="57A31A70"/>
    <w:rsid w:val="57BB6079"/>
    <w:rsid w:val="57CF5D62"/>
    <w:rsid w:val="5823141B"/>
    <w:rsid w:val="582B03E3"/>
    <w:rsid w:val="58421289"/>
    <w:rsid w:val="585C4D9F"/>
    <w:rsid w:val="585D40C1"/>
    <w:rsid w:val="585E0660"/>
    <w:rsid w:val="587306DC"/>
    <w:rsid w:val="587C29D4"/>
    <w:rsid w:val="58B0133A"/>
    <w:rsid w:val="58B77EC9"/>
    <w:rsid w:val="58BD2E7F"/>
    <w:rsid w:val="58CF5202"/>
    <w:rsid w:val="58DA3BB7"/>
    <w:rsid w:val="58E04ED5"/>
    <w:rsid w:val="59347F80"/>
    <w:rsid w:val="59563B77"/>
    <w:rsid w:val="599563C7"/>
    <w:rsid w:val="59C11824"/>
    <w:rsid w:val="59DF3CA6"/>
    <w:rsid w:val="59F367F2"/>
    <w:rsid w:val="5A160282"/>
    <w:rsid w:val="5A316DF7"/>
    <w:rsid w:val="5A71024C"/>
    <w:rsid w:val="5A763F4F"/>
    <w:rsid w:val="5A7E32CD"/>
    <w:rsid w:val="5AD7761B"/>
    <w:rsid w:val="5AE40D1D"/>
    <w:rsid w:val="5AE95E94"/>
    <w:rsid w:val="5B0B44FC"/>
    <w:rsid w:val="5B0D4BD2"/>
    <w:rsid w:val="5B1B1E1C"/>
    <w:rsid w:val="5B770094"/>
    <w:rsid w:val="5B840C4D"/>
    <w:rsid w:val="5B991686"/>
    <w:rsid w:val="5BA74B6E"/>
    <w:rsid w:val="5BA83CAD"/>
    <w:rsid w:val="5BAF1477"/>
    <w:rsid w:val="5BC052E6"/>
    <w:rsid w:val="5C024D80"/>
    <w:rsid w:val="5C122898"/>
    <w:rsid w:val="5C3C67B1"/>
    <w:rsid w:val="5C6A0DF2"/>
    <w:rsid w:val="5C86208C"/>
    <w:rsid w:val="5C8C5C71"/>
    <w:rsid w:val="5CCF74A9"/>
    <w:rsid w:val="5CD21429"/>
    <w:rsid w:val="5CE3678A"/>
    <w:rsid w:val="5CF0029A"/>
    <w:rsid w:val="5CFA3B38"/>
    <w:rsid w:val="5D02548B"/>
    <w:rsid w:val="5D0D3119"/>
    <w:rsid w:val="5D4D2B00"/>
    <w:rsid w:val="5D4E56CE"/>
    <w:rsid w:val="5D500321"/>
    <w:rsid w:val="5D7037ED"/>
    <w:rsid w:val="5D7C797D"/>
    <w:rsid w:val="5DAD4CDB"/>
    <w:rsid w:val="5DB04553"/>
    <w:rsid w:val="5DD706C5"/>
    <w:rsid w:val="5DD9443E"/>
    <w:rsid w:val="5DF15A4C"/>
    <w:rsid w:val="5E297E46"/>
    <w:rsid w:val="5E364377"/>
    <w:rsid w:val="5E59754C"/>
    <w:rsid w:val="5E67417C"/>
    <w:rsid w:val="5E6A5C84"/>
    <w:rsid w:val="5E734892"/>
    <w:rsid w:val="5E7E040C"/>
    <w:rsid w:val="5EB31C23"/>
    <w:rsid w:val="5ECE53AD"/>
    <w:rsid w:val="5ECF3E31"/>
    <w:rsid w:val="5ED03A93"/>
    <w:rsid w:val="5F00622C"/>
    <w:rsid w:val="5F0E6369"/>
    <w:rsid w:val="5F2E67B1"/>
    <w:rsid w:val="5F4E51D4"/>
    <w:rsid w:val="5F590905"/>
    <w:rsid w:val="5F7E1A2B"/>
    <w:rsid w:val="5F897EDF"/>
    <w:rsid w:val="5F906D7E"/>
    <w:rsid w:val="5FA16FA6"/>
    <w:rsid w:val="5FAF0602"/>
    <w:rsid w:val="5FC54019"/>
    <w:rsid w:val="5FCB6FFA"/>
    <w:rsid w:val="5FD62369"/>
    <w:rsid w:val="5FDE21DF"/>
    <w:rsid w:val="5FEB29B4"/>
    <w:rsid w:val="600F05EB"/>
    <w:rsid w:val="601D3708"/>
    <w:rsid w:val="603D527B"/>
    <w:rsid w:val="60556594"/>
    <w:rsid w:val="60B151FE"/>
    <w:rsid w:val="60B91957"/>
    <w:rsid w:val="60BE63C8"/>
    <w:rsid w:val="60D95C38"/>
    <w:rsid w:val="60DE65E1"/>
    <w:rsid w:val="60E243A9"/>
    <w:rsid w:val="60FF352C"/>
    <w:rsid w:val="610572F8"/>
    <w:rsid w:val="61113EEE"/>
    <w:rsid w:val="61396EBD"/>
    <w:rsid w:val="614E4411"/>
    <w:rsid w:val="61BC3B1A"/>
    <w:rsid w:val="61E51581"/>
    <w:rsid w:val="620C697B"/>
    <w:rsid w:val="621C5A5D"/>
    <w:rsid w:val="623A2DA3"/>
    <w:rsid w:val="623B2E03"/>
    <w:rsid w:val="625C5463"/>
    <w:rsid w:val="626764BC"/>
    <w:rsid w:val="626E3FE0"/>
    <w:rsid w:val="62860A01"/>
    <w:rsid w:val="62B40FD5"/>
    <w:rsid w:val="62B84BCA"/>
    <w:rsid w:val="62CC35F6"/>
    <w:rsid w:val="62D4234E"/>
    <w:rsid w:val="630662E3"/>
    <w:rsid w:val="6321276E"/>
    <w:rsid w:val="636E73D6"/>
    <w:rsid w:val="637707DC"/>
    <w:rsid w:val="638D29FA"/>
    <w:rsid w:val="638F4503"/>
    <w:rsid w:val="639257BA"/>
    <w:rsid w:val="63B65252"/>
    <w:rsid w:val="63CB3AFD"/>
    <w:rsid w:val="63CE0F42"/>
    <w:rsid w:val="63DD630A"/>
    <w:rsid w:val="640D3093"/>
    <w:rsid w:val="642D2428"/>
    <w:rsid w:val="645C6100"/>
    <w:rsid w:val="646A5D38"/>
    <w:rsid w:val="64A87BFB"/>
    <w:rsid w:val="64CF5967"/>
    <w:rsid w:val="64D347D6"/>
    <w:rsid w:val="651F46E8"/>
    <w:rsid w:val="65366619"/>
    <w:rsid w:val="653760CD"/>
    <w:rsid w:val="65406257"/>
    <w:rsid w:val="65534AB3"/>
    <w:rsid w:val="6568379B"/>
    <w:rsid w:val="657A2A6C"/>
    <w:rsid w:val="65AB4E9E"/>
    <w:rsid w:val="65D74CE7"/>
    <w:rsid w:val="65E10333"/>
    <w:rsid w:val="65F4277A"/>
    <w:rsid w:val="660B3602"/>
    <w:rsid w:val="660F30F2"/>
    <w:rsid w:val="66154481"/>
    <w:rsid w:val="666D06BD"/>
    <w:rsid w:val="66886271"/>
    <w:rsid w:val="66C84DD6"/>
    <w:rsid w:val="66D7441C"/>
    <w:rsid w:val="66E7709A"/>
    <w:rsid w:val="66EE5F1E"/>
    <w:rsid w:val="67912D2E"/>
    <w:rsid w:val="67A51218"/>
    <w:rsid w:val="67A72D18"/>
    <w:rsid w:val="67BD6B7E"/>
    <w:rsid w:val="67C843C5"/>
    <w:rsid w:val="68014CBD"/>
    <w:rsid w:val="68107F5C"/>
    <w:rsid w:val="68486ADD"/>
    <w:rsid w:val="684D1F2C"/>
    <w:rsid w:val="68A609F6"/>
    <w:rsid w:val="68D26502"/>
    <w:rsid w:val="68D6471E"/>
    <w:rsid w:val="68EA1718"/>
    <w:rsid w:val="68F47D57"/>
    <w:rsid w:val="69142121"/>
    <w:rsid w:val="692C3FBB"/>
    <w:rsid w:val="69792A8E"/>
    <w:rsid w:val="697971FB"/>
    <w:rsid w:val="69997CBB"/>
    <w:rsid w:val="69B23F3B"/>
    <w:rsid w:val="69B94D4F"/>
    <w:rsid w:val="69BD2E65"/>
    <w:rsid w:val="69D2423D"/>
    <w:rsid w:val="69D62568"/>
    <w:rsid w:val="69EB1906"/>
    <w:rsid w:val="6A197ABD"/>
    <w:rsid w:val="6A7A2DF9"/>
    <w:rsid w:val="6A7B13C8"/>
    <w:rsid w:val="6A8614A9"/>
    <w:rsid w:val="6A8D4F54"/>
    <w:rsid w:val="6ADC37BF"/>
    <w:rsid w:val="6AE07B4D"/>
    <w:rsid w:val="6AF66E5F"/>
    <w:rsid w:val="6B6F7DE7"/>
    <w:rsid w:val="6B711D7A"/>
    <w:rsid w:val="6BA20565"/>
    <w:rsid w:val="6BA44BE0"/>
    <w:rsid w:val="6BB3191A"/>
    <w:rsid w:val="6BB90635"/>
    <w:rsid w:val="6BDB4BDA"/>
    <w:rsid w:val="6BE05D81"/>
    <w:rsid w:val="6BE741CA"/>
    <w:rsid w:val="6C17148F"/>
    <w:rsid w:val="6C2E6DC9"/>
    <w:rsid w:val="6C3E503D"/>
    <w:rsid w:val="6C8477D1"/>
    <w:rsid w:val="6CBC6B37"/>
    <w:rsid w:val="6CBD17B5"/>
    <w:rsid w:val="6CD62F24"/>
    <w:rsid w:val="6CDE59F2"/>
    <w:rsid w:val="6CEB697F"/>
    <w:rsid w:val="6D576534"/>
    <w:rsid w:val="6D671856"/>
    <w:rsid w:val="6DA560EA"/>
    <w:rsid w:val="6DB86C55"/>
    <w:rsid w:val="6DB87176"/>
    <w:rsid w:val="6DCC3A3B"/>
    <w:rsid w:val="6DF368F1"/>
    <w:rsid w:val="6DFD5140"/>
    <w:rsid w:val="6E001D9C"/>
    <w:rsid w:val="6E022BDF"/>
    <w:rsid w:val="6E064C9F"/>
    <w:rsid w:val="6E133EA4"/>
    <w:rsid w:val="6E225007"/>
    <w:rsid w:val="6E237D17"/>
    <w:rsid w:val="6E4B43EA"/>
    <w:rsid w:val="6E7A30D3"/>
    <w:rsid w:val="6E915CD2"/>
    <w:rsid w:val="6E923636"/>
    <w:rsid w:val="6EAF46BE"/>
    <w:rsid w:val="6EB74CDF"/>
    <w:rsid w:val="6F106C9D"/>
    <w:rsid w:val="6F29122F"/>
    <w:rsid w:val="6F2A2565"/>
    <w:rsid w:val="6F39382C"/>
    <w:rsid w:val="6F4F2550"/>
    <w:rsid w:val="6F6A09F1"/>
    <w:rsid w:val="6F6B6EC0"/>
    <w:rsid w:val="6F930E11"/>
    <w:rsid w:val="6FD470B5"/>
    <w:rsid w:val="6FE07AD8"/>
    <w:rsid w:val="6FE85244"/>
    <w:rsid w:val="6FED44B9"/>
    <w:rsid w:val="6FF559D2"/>
    <w:rsid w:val="701D6060"/>
    <w:rsid w:val="70310109"/>
    <w:rsid w:val="706C5949"/>
    <w:rsid w:val="70852969"/>
    <w:rsid w:val="709D4B9C"/>
    <w:rsid w:val="70AC6896"/>
    <w:rsid w:val="70BB7200"/>
    <w:rsid w:val="70BC7D83"/>
    <w:rsid w:val="713A4D9B"/>
    <w:rsid w:val="713F4C4E"/>
    <w:rsid w:val="71635262"/>
    <w:rsid w:val="717C53B4"/>
    <w:rsid w:val="7183018F"/>
    <w:rsid w:val="71877D67"/>
    <w:rsid w:val="71A06C21"/>
    <w:rsid w:val="71A072F4"/>
    <w:rsid w:val="71AE0FE5"/>
    <w:rsid w:val="71C04F18"/>
    <w:rsid w:val="71D66014"/>
    <w:rsid w:val="71E74F23"/>
    <w:rsid w:val="71FB7940"/>
    <w:rsid w:val="72075DCF"/>
    <w:rsid w:val="720F7FD6"/>
    <w:rsid w:val="72264CBE"/>
    <w:rsid w:val="72311968"/>
    <w:rsid w:val="725D3CED"/>
    <w:rsid w:val="728A58AF"/>
    <w:rsid w:val="728D72D7"/>
    <w:rsid w:val="72B466C0"/>
    <w:rsid w:val="72BF26B4"/>
    <w:rsid w:val="72CF7CED"/>
    <w:rsid w:val="72D62DCE"/>
    <w:rsid w:val="72EC6569"/>
    <w:rsid w:val="73025396"/>
    <w:rsid w:val="731D6B1E"/>
    <w:rsid w:val="73216213"/>
    <w:rsid w:val="733406E6"/>
    <w:rsid w:val="73531426"/>
    <w:rsid w:val="73594034"/>
    <w:rsid w:val="73860117"/>
    <w:rsid w:val="73993FFB"/>
    <w:rsid w:val="73E334C8"/>
    <w:rsid w:val="744C5512"/>
    <w:rsid w:val="745E6FF3"/>
    <w:rsid w:val="74816ABB"/>
    <w:rsid w:val="7497458B"/>
    <w:rsid w:val="74BA5BB7"/>
    <w:rsid w:val="74BF0599"/>
    <w:rsid w:val="74C341DC"/>
    <w:rsid w:val="74CA5D6F"/>
    <w:rsid w:val="7509356F"/>
    <w:rsid w:val="750B6F6E"/>
    <w:rsid w:val="7537210A"/>
    <w:rsid w:val="75387792"/>
    <w:rsid w:val="75433684"/>
    <w:rsid w:val="75696CC2"/>
    <w:rsid w:val="756B21EE"/>
    <w:rsid w:val="75CE7D56"/>
    <w:rsid w:val="75D5244D"/>
    <w:rsid w:val="75DC4A32"/>
    <w:rsid w:val="75EA5800"/>
    <w:rsid w:val="75ED0E71"/>
    <w:rsid w:val="75ED4AD2"/>
    <w:rsid w:val="76073194"/>
    <w:rsid w:val="76200A04"/>
    <w:rsid w:val="762C1090"/>
    <w:rsid w:val="76903E09"/>
    <w:rsid w:val="76AC2E78"/>
    <w:rsid w:val="76C94CFC"/>
    <w:rsid w:val="76EC4D8A"/>
    <w:rsid w:val="76F10169"/>
    <w:rsid w:val="76F2314F"/>
    <w:rsid w:val="772C3569"/>
    <w:rsid w:val="772C578F"/>
    <w:rsid w:val="77693FA2"/>
    <w:rsid w:val="776973F8"/>
    <w:rsid w:val="777D6759"/>
    <w:rsid w:val="779D13B1"/>
    <w:rsid w:val="77C720FB"/>
    <w:rsid w:val="77E537F1"/>
    <w:rsid w:val="7808526B"/>
    <w:rsid w:val="78121BF6"/>
    <w:rsid w:val="7819360A"/>
    <w:rsid w:val="7840713B"/>
    <w:rsid w:val="78414D46"/>
    <w:rsid w:val="789B7FE8"/>
    <w:rsid w:val="78A91184"/>
    <w:rsid w:val="78E20BC8"/>
    <w:rsid w:val="78FA1B2D"/>
    <w:rsid w:val="795306C7"/>
    <w:rsid w:val="798D25D2"/>
    <w:rsid w:val="79A66971"/>
    <w:rsid w:val="7A15284A"/>
    <w:rsid w:val="7A1A2E8A"/>
    <w:rsid w:val="7A265FD2"/>
    <w:rsid w:val="7A2C6312"/>
    <w:rsid w:val="7A2E2EA3"/>
    <w:rsid w:val="7A2F491E"/>
    <w:rsid w:val="7A334D1D"/>
    <w:rsid w:val="7A3E27F5"/>
    <w:rsid w:val="7A570AB8"/>
    <w:rsid w:val="7A8224EC"/>
    <w:rsid w:val="7A9279F6"/>
    <w:rsid w:val="7AA45DEC"/>
    <w:rsid w:val="7AD46261"/>
    <w:rsid w:val="7AEF4E49"/>
    <w:rsid w:val="7B3D433C"/>
    <w:rsid w:val="7B580C40"/>
    <w:rsid w:val="7B617A42"/>
    <w:rsid w:val="7B930ECA"/>
    <w:rsid w:val="7BB223DA"/>
    <w:rsid w:val="7BB3318F"/>
    <w:rsid w:val="7BD063E4"/>
    <w:rsid w:val="7BD535D9"/>
    <w:rsid w:val="7BDD34DA"/>
    <w:rsid w:val="7BFC6C59"/>
    <w:rsid w:val="7C0A79A5"/>
    <w:rsid w:val="7C2D7507"/>
    <w:rsid w:val="7C463994"/>
    <w:rsid w:val="7C4B3876"/>
    <w:rsid w:val="7C6C7CE4"/>
    <w:rsid w:val="7C8B1F44"/>
    <w:rsid w:val="7C8B294F"/>
    <w:rsid w:val="7CAA0F1D"/>
    <w:rsid w:val="7CD9662D"/>
    <w:rsid w:val="7CE7227B"/>
    <w:rsid w:val="7D01475A"/>
    <w:rsid w:val="7D2E7EAA"/>
    <w:rsid w:val="7D352AAB"/>
    <w:rsid w:val="7D593380"/>
    <w:rsid w:val="7D6D70EB"/>
    <w:rsid w:val="7D7013B5"/>
    <w:rsid w:val="7D7A3BB1"/>
    <w:rsid w:val="7D8D7051"/>
    <w:rsid w:val="7DBC43BE"/>
    <w:rsid w:val="7DD0308E"/>
    <w:rsid w:val="7DD70390"/>
    <w:rsid w:val="7DD85612"/>
    <w:rsid w:val="7E024DC8"/>
    <w:rsid w:val="7E184031"/>
    <w:rsid w:val="7E1D1303"/>
    <w:rsid w:val="7E3228BD"/>
    <w:rsid w:val="7E39009D"/>
    <w:rsid w:val="7E6B6867"/>
    <w:rsid w:val="7E86727D"/>
    <w:rsid w:val="7EF9697A"/>
    <w:rsid w:val="7F2765EA"/>
    <w:rsid w:val="7F2B63C8"/>
    <w:rsid w:val="7F3B7298"/>
    <w:rsid w:val="7F3D7C8A"/>
    <w:rsid w:val="7F473E38"/>
    <w:rsid w:val="7FA513F6"/>
    <w:rsid w:val="7FB65F35"/>
    <w:rsid w:val="7FB73BA4"/>
    <w:rsid w:val="7FB77BE9"/>
    <w:rsid w:val="7FD529F0"/>
    <w:rsid w:val="7FE558ED"/>
    <w:rsid w:val="7FF83817"/>
    <w:rsid w:val="BFAEC277"/>
    <w:rsid w:val="C53B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50" w:beforeLines="50" w:line="360" w:lineRule="auto"/>
      <w:jc w:val="left"/>
      <w:outlineLvl w:val="0"/>
    </w:pPr>
    <w:rPr>
      <w:b/>
      <w:bCs/>
      <w:kern w:val="44"/>
      <w:sz w:val="32"/>
      <w:szCs w:val="44"/>
    </w:rPr>
  </w:style>
  <w:style w:type="paragraph" w:styleId="5">
    <w:name w:val="heading 2"/>
    <w:basedOn w:val="1"/>
    <w:next w:val="1"/>
    <w:link w:val="32"/>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33"/>
    <w:qFormat/>
    <w:uiPriority w:val="0"/>
    <w:pPr>
      <w:spacing w:line="480" w:lineRule="exact"/>
      <w:ind w:firstLine="480" w:firstLineChars="200"/>
    </w:pPr>
    <w:rPr>
      <w:rFonts w:ascii="宋体" w:hAnsi="宋体"/>
      <w:sz w:val="24"/>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semiHidden/>
    <w:unhideWhenUsed/>
    <w:qFormat/>
    <w:uiPriority w:val="99"/>
    <w:pPr>
      <w:jc w:val="left"/>
    </w:pPr>
  </w:style>
  <w:style w:type="paragraph" w:styleId="10">
    <w:name w:val="Body Text"/>
    <w:basedOn w:val="1"/>
    <w:link w:val="36"/>
    <w:qFormat/>
    <w:uiPriority w:val="0"/>
    <w:pPr>
      <w:autoSpaceDE w:val="0"/>
      <w:autoSpaceDN w:val="0"/>
      <w:spacing w:line="360" w:lineRule="auto"/>
    </w:pPr>
    <w:rPr>
      <w:rFonts w:ascii="宋体" w:hAnsi="Arial" w:cs="Arial"/>
      <w:snapToGrid w:val="0"/>
      <w:sz w:val="24"/>
      <w:szCs w:val="21"/>
      <w:lang w:val="zh-CN"/>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5"/>
    <w:qFormat/>
    <w:uiPriority w:val="0"/>
    <w:rPr>
      <w:rFonts w:ascii="宋体" w:hAnsi="Courier New" w:cs="Arial"/>
      <w:snapToGrid w:val="0"/>
      <w:szCs w:val="21"/>
    </w:rPr>
  </w:style>
  <w:style w:type="paragraph" w:styleId="13">
    <w:name w:val="Date"/>
    <w:basedOn w:val="1"/>
    <w:next w:val="1"/>
    <w:link w:val="34"/>
    <w:qFormat/>
    <w:uiPriority w:val="0"/>
    <w:pPr>
      <w:ind w:left="100" w:leftChars="2500"/>
    </w:pPr>
    <w:rPr>
      <w:rFonts w:ascii="宋体"/>
      <w:sz w:val="24"/>
      <w:szCs w:val="21"/>
      <w:lang w:val="zh-CN"/>
    </w:rPr>
  </w:style>
  <w:style w:type="paragraph" w:styleId="14">
    <w:name w:val="Balloon Text"/>
    <w:basedOn w:val="1"/>
    <w:link w:val="49"/>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1050"/>
      <w:jc w:val="left"/>
    </w:pPr>
    <w:rPr>
      <w:sz w:val="18"/>
      <w:szCs w:val="18"/>
    </w:rPr>
  </w:style>
  <w:style w:type="paragraph" w:styleId="19">
    <w:name w:val="Body Text 2"/>
    <w:basedOn w:val="1"/>
    <w:qFormat/>
    <w:uiPriority w:val="0"/>
    <w:pPr>
      <w:spacing w:after="120" w:line="480" w:lineRule="auto"/>
    </w:pPr>
    <w:rPr>
      <w:rFonts w:ascii="Times New Roman" w:hAnsi="Times New Roman"/>
    </w:rPr>
  </w:style>
  <w:style w:type="paragraph" w:styleId="20">
    <w:name w:val="Title"/>
    <w:basedOn w:val="1"/>
    <w:next w:val="1"/>
    <w:link w:val="61"/>
    <w:qFormat/>
    <w:uiPriority w:val="0"/>
    <w:pPr>
      <w:spacing w:before="240" w:after="60"/>
      <w:jc w:val="center"/>
      <w:outlineLvl w:val="0"/>
    </w:pPr>
    <w:rPr>
      <w:rFonts w:ascii="Cambria" w:hAnsi="Cambria" w:eastAsiaTheme="minorEastAsia"/>
      <w:b/>
      <w:bCs/>
      <w:sz w:val="32"/>
      <w:szCs w:val="32"/>
    </w:rPr>
  </w:style>
  <w:style w:type="paragraph" w:styleId="21">
    <w:name w:val="Body Text First Indent"/>
    <w:basedOn w:val="10"/>
    <w:next w:val="1"/>
    <w:qFormat/>
    <w:uiPriority w:val="99"/>
    <w:pPr>
      <w:ind w:firstLine="200" w:firstLineChars="200"/>
      <w:jc w:val="left"/>
    </w:pPr>
    <w:rPr>
      <w:rFonts w:ascii="Times New Roman" w:hAnsi="Times New Roman"/>
      <w:b/>
      <w:bCs/>
      <w:lang w:val="en-GB"/>
    </w:rPr>
  </w:style>
  <w:style w:type="table" w:styleId="23">
    <w:name w:val="Table Grid"/>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rPr>
      <w:rFonts w:ascii="Arial" w:hAnsi="Arial" w:eastAsia="黑体" w:cs="Arial"/>
      <w:snapToGrid w:val="0"/>
      <w:kern w:val="0"/>
      <w:szCs w:val="21"/>
    </w:rPr>
  </w:style>
  <w:style w:type="character" w:styleId="27">
    <w:name w:val="Hyperlink"/>
    <w:qFormat/>
    <w:uiPriority w:val="99"/>
    <w:rPr>
      <w:rFonts w:ascii="Arial" w:hAnsi="Arial" w:eastAsia="黑体" w:cs="Arial"/>
      <w:snapToGrid w:val="0"/>
      <w:color w:val="000000"/>
      <w:kern w:val="0"/>
      <w:sz w:val="18"/>
      <w:szCs w:val="18"/>
      <w:u w:val="none"/>
    </w:rPr>
  </w:style>
  <w:style w:type="paragraph" w:customStyle="1" w:styleId="28">
    <w:name w:val="_Style 3"/>
    <w:basedOn w:val="1"/>
    <w:qFormat/>
    <w:uiPriority w:val="0"/>
    <w:pPr>
      <w:ind w:firstLine="420" w:firstLineChars="200"/>
    </w:pPr>
    <w:rPr>
      <w:rFonts w:eastAsia="仿宋_GB2312"/>
      <w:sz w:val="28"/>
    </w:rPr>
  </w:style>
  <w:style w:type="paragraph" w:customStyle="1" w:styleId="29">
    <w:name w:val="表格文字"/>
    <w:basedOn w:val="1"/>
    <w:next w:val="10"/>
    <w:qFormat/>
    <w:uiPriority w:val="0"/>
    <w:pPr>
      <w:adjustRightInd w:val="0"/>
      <w:spacing w:line="420" w:lineRule="atLeast"/>
      <w:jc w:val="left"/>
      <w:textAlignment w:val="baseline"/>
    </w:pPr>
    <w:rPr>
      <w:kern w:val="0"/>
    </w:rPr>
  </w:style>
  <w:style w:type="character" w:customStyle="1" w:styleId="30">
    <w:name w:val="页眉 字符"/>
    <w:basedOn w:val="24"/>
    <w:link w:val="16"/>
    <w:qFormat/>
    <w:uiPriority w:val="99"/>
    <w:rPr>
      <w:sz w:val="18"/>
      <w:szCs w:val="18"/>
    </w:rPr>
  </w:style>
  <w:style w:type="character" w:customStyle="1" w:styleId="31">
    <w:name w:val="页脚 字符"/>
    <w:basedOn w:val="24"/>
    <w:link w:val="15"/>
    <w:qFormat/>
    <w:uiPriority w:val="99"/>
    <w:rPr>
      <w:sz w:val="18"/>
      <w:szCs w:val="18"/>
    </w:rPr>
  </w:style>
  <w:style w:type="character" w:customStyle="1" w:styleId="32">
    <w:name w:val="标题 2 字符"/>
    <w:basedOn w:val="24"/>
    <w:link w:val="5"/>
    <w:qFormat/>
    <w:uiPriority w:val="0"/>
    <w:rPr>
      <w:rFonts w:ascii="仿宋_GB2312" w:hAnsi="仿宋" w:eastAsia="仿宋_GB2312" w:cs="Times New Roman"/>
      <w:b/>
      <w:bCs/>
      <w:sz w:val="32"/>
      <w:szCs w:val="32"/>
      <w:lang w:val="zh-CN"/>
    </w:rPr>
  </w:style>
  <w:style w:type="character" w:customStyle="1" w:styleId="33">
    <w:name w:val="正文文本缩进 字符"/>
    <w:basedOn w:val="24"/>
    <w:link w:val="3"/>
    <w:qFormat/>
    <w:uiPriority w:val="0"/>
    <w:rPr>
      <w:rFonts w:ascii="宋体" w:hAnsi="宋体" w:eastAsia="宋体" w:cs="Times New Roman"/>
      <w:sz w:val="24"/>
      <w:szCs w:val="24"/>
    </w:rPr>
  </w:style>
  <w:style w:type="character" w:customStyle="1" w:styleId="34">
    <w:name w:val="日期 字符"/>
    <w:basedOn w:val="24"/>
    <w:link w:val="13"/>
    <w:qFormat/>
    <w:uiPriority w:val="0"/>
    <w:rPr>
      <w:rFonts w:ascii="宋体" w:hAnsi="Calibri" w:eastAsia="宋体" w:cs="Times New Roman"/>
      <w:sz w:val="24"/>
      <w:szCs w:val="21"/>
      <w:lang w:val="zh-CN"/>
    </w:rPr>
  </w:style>
  <w:style w:type="character" w:customStyle="1" w:styleId="35">
    <w:name w:val="纯文本 字符"/>
    <w:basedOn w:val="24"/>
    <w:link w:val="12"/>
    <w:qFormat/>
    <w:uiPriority w:val="0"/>
    <w:rPr>
      <w:rFonts w:ascii="宋体" w:hAnsi="Courier New" w:eastAsia="宋体" w:cs="Arial"/>
      <w:snapToGrid w:val="0"/>
      <w:szCs w:val="21"/>
    </w:rPr>
  </w:style>
  <w:style w:type="character" w:customStyle="1" w:styleId="36">
    <w:name w:val="正文文本 字符"/>
    <w:basedOn w:val="24"/>
    <w:link w:val="10"/>
    <w:qFormat/>
    <w:uiPriority w:val="0"/>
    <w:rPr>
      <w:rFonts w:ascii="宋体" w:hAnsi="Arial" w:eastAsia="宋体" w:cs="Arial"/>
      <w:snapToGrid w:val="0"/>
      <w:sz w:val="24"/>
      <w:szCs w:val="21"/>
      <w:lang w:val="zh-CN"/>
    </w:rPr>
  </w:style>
  <w:style w:type="paragraph" w:customStyle="1" w:styleId="37">
    <w:name w:val="索引 11"/>
    <w:basedOn w:val="1"/>
    <w:next w:val="1"/>
    <w:qFormat/>
    <w:uiPriority w:val="99"/>
    <w:pPr>
      <w:spacing w:line="360" w:lineRule="auto"/>
    </w:pPr>
    <w:rPr>
      <w:rFonts w:ascii="仿宋_GB2312" w:eastAsia="仿宋_GB2312"/>
      <w:sz w:val="24"/>
      <w:szCs w:val="20"/>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1">
    <w:name w:val="纯文本1"/>
    <w:basedOn w:val="1"/>
    <w:qFormat/>
    <w:uiPriority w:val="0"/>
    <w:rPr>
      <w:rFonts w:ascii="宋体" w:hAnsi="Courier New"/>
      <w:kern w:val="0"/>
      <w:sz w:val="20"/>
      <w:szCs w:val="20"/>
    </w:rPr>
  </w:style>
  <w:style w:type="paragraph" w:customStyle="1" w:styleId="4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0_0"/>
    <w:basedOn w:val="42"/>
    <w:qFormat/>
    <w:uiPriority w:val="0"/>
    <w:rPr>
      <w:rFonts w:ascii="宋体" w:hAnsi="Courier New"/>
      <w:szCs w:val="21"/>
    </w:r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6">
    <w:name w:val="标题 3 字符"/>
    <w:basedOn w:val="24"/>
    <w:link w:val="6"/>
    <w:semiHidden/>
    <w:qFormat/>
    <w:uiPriority w:val="9"/>
    <w:rPr>
      <w:rFonts w:ascii="Calibri" w:hAnsi="Calibri" w:eastAsia="宋体" w:cs="Times New Roman"/>
      <w:b/>
      <w:bCs/>
      <w:sz w:val="32"/>
      <w:szCs w:val="32"/>
    </w:rPr>
  </w:style>
  <w:style w:type="character" w:customStyle="1" w:styleId="47">
    <w:name w:val="标题 4 字符"/>
    <w:basedOn w:val="24"/>
    <w:link w:val="7"/>
    <w:semiHidden/>
    <w:qFormat/>
    <w:uiPriority w:val="9"/>
    <w:rPr>
      <w:rFonts w:asciiTheme="majorHAnsi" w:hAnsiTheme="majorHAnsi" w:eastAsiaTheme="majorEastAsia" w:cstheme="majorBidi"/>
      <w:b/>
      <w:bCs/>
      <w:sz w:val="28"/>
      <w:szCs w:val="28"/>
    </w:rPr>
  </w:style>
  <w:style w:type="paragraph" w:customStyle="1" w:styleId="48">
    <w:name w:val="标题4"/>
    <w:basedOn w:val="1"/>
    <w:qFormat/>
    <w:uiPriority w:val="0"/>
    <w:rPr>
      <w:rFonts w:ascii="Times New Roman" w:hAnsi="Times New Roman" w:eastAsia="仿宋_GB2312"/>
      <w:sz w:val="32"/>
      <w:szCs w:val="20"/>
    </w:rPr>
  </w:style>
  <w:style w:type="character" w:customStyle="1" w:styleId="49">
    <w:name w:val="批注框文本 字符"/>
    <w:basedOn w:val="24"/>
    <w:link w:val="14"/>
    <w:semiHidden/>
    <w:qFormat/>
    <w:uiPriority w:val="99"/>
    <w:rPr>
      <w:rFonts w:ascii="Calibri" w:hAnsi="Calibri" w:eastAsia="宋体" w:cs="Times New Roman"/>
      <w:sz w:val="18"/>
      <w:szCs w:val="18"/>
    </w:rPr>
  </w:style>
  <w:style w:type="character" w:customStyle="1" w:styleId="50">
    <w:name w:val="List Paragraph Char"/>
    <w:link w:val="51"/>
    <w:qFormat/>
    <w:locked/>
    <w:uiPriority w:val="0"/>
    <w:rPr>
      <w:rFonts w:ascii="Times New Roman" w:hAnsi="Times New Roman"/>
      <w:szCs w:val="24"/>
    </w:rPr>
  </w:style>
  <w:style w:type="paragraph" w:customStyle="1" w:styleId="51">
    <w:name w:val="列出段落1"/>
    <w:basedOn w:val="1"/>
    <w:link w:val="50"/>
    <w:qFormat/>
    <w:uiPriority w:val="0"/>
    <w:pPr>
      <w:ind w:firstLine="420" w:firstLineChars="200"/>
    </w:pPr>
    <w:rPr>
      <w:rFonts w:ascii="Times New Roman" w:hAnsi="Times New Roman" w:eastAsiaTheme="minorEastAsia" w:cstheme="minorBidi"/>
    </w:rPr>
  </w:style>
  <w:style w:type="paragraph" w:customStyle="1" w:styleId="52">
    <w:name w:val="表名"/>
    <w:basedOn w:val="1"/>
    <w:qFormat/>
    <w:uiPriority w:val="0"/>
    <w:pPr>
      <w:tabs>
        <w:tab w:val="left" w:pos="560"/>
        <w:tab w:val="center" w:pos="4423"/>
      </w:tabs>
      <w:spacing w:before="163" w:beforeLines="50"/>
      <w:textAlignment w:val="center"/>
    </w:pPr>
    <w:rPr>
      <w:rFonts w:eastAsia="黑体"/>
      <w:b/>
      <w:sz w:val="24"/>
    </w:rPr>
  </w:style>
  <w:style w:type="paragraph" w:customStyle="1" w:styleId="53">
    <w:name w:val="表格内容"/>
    <w:basedOn w:val="1"/>
    <w:qFormat/>
    <w:uiPriority w:val="2"/>
    <w:pPr>
      <w:adjustRightInd w:val="0"/>
      <w:snapToGrid w:val="0"/>
      <w:jc w:val="center"/>
    </w:pPr>
  </w:style>
  <w:style w:type="character" w:customStyle="1" w:styleId="54">
    <w:name w:val="font61"/>
    <w:basedOn w:val="24"/>
    <w:qFormat/>
    <w:uiPriority w:val="0"/>
    <w:rPr>
      <w:rFonts w:hint="eastAsia" w:ascii="宋体" w:hAnsi="宋体" w:eastAsia="宋体" w:cs="宋体"/>
      <w:color w:val="000000"/>
      <w:sz w:val="24"/>
      <w:szCs w:val="24"/>
      <w:u w:val="none"/>
    </w:rPr>
  </w:style>
  <w:style w:type="character" w:customStyle="1" w:styleId="55">
    <w:name w:val="font51"/>
    <w:basedOn w:val="24"/>
    <w:qFormat/>
    <w:uiPriority w:val="0"/>
    <w:rPr>
      <w:rFonts w:hint="default" w:ascii="Times New Roman" w:hAnsi="Times New Roman" w:cs="Times New Roman"/>
      <w:color w:val="000000"/>
      <w:sz w:val="24"/>
      <w:szCs w:val="24"/>
      <w:u w:val="none"/>
    </w:rPr>
  </w:style>
  <w:style w:type="character" w:customStyle="1" w:styleId="56">
    <w:name w:val="font21"/>
    <w:basedOn w:val="24"/>
    <w:qFormat/>
    <w:uiPriority w:val="0"/>
    <w:rPr>
      <w:rFonts w:hint="eastAsia" w:ascii="宋体" w:hAnsi="宋体" w:eastAsia="宋体" w:cs="宋体"/>
      <w:color w:val="FF0000"/>
      <w:sz w:val="24"/>
      <w:szCs w:val="24"/>
      <w:u w:val="none"/>
    </w:rPr>
  </w:style>
  <w:style w:type="character" w:customStyle="1" w:styleId="57">
    <w:name w:val="font71"/>
    <w:basedOn w:val="24"/>
    <w:qFormat/>
    <w:uiPriority w:val="0"/>
    <w:rPr>
      <w:rFonts w:hint="default" w:ascii="Times New Roman" w:hAnsi="Times New Roman" w:cs="Times New Roman"/>
      <w:color w:val="FF0000"/>
      <w:sz w:val="24"/>
      <w:szCs w:val="24"/>
      <w:u w:val="none"/>
    </w:rPr>
  </w:style>
  <w:style w:type="paragraph" w:customStyle="1" w:styleId="58">
    <w:name w:val="正文1"/>
    <w:qFormat/>
    <w:uiPriority w:val="0"/>
    <w:pPr>
      <w:jc w:val="both"/>
    </w:pPr>
    <w:rPr>
      <w:rFonts w:ascii="等线" w:hAnsi="等线" w:eastAsia="宋体" w:cs="宋体"/>
      <w:kern w:val="2"/>
      <w:sz w:val="21"/>
      <w:szCs w:val="21"/>
      <w:lang w:val="en-US" w:eastAsia="zh-CN" w:bidi="ar-SA"/>
    </w:rPr>
  </w:style>
  <w:style w:type="character" w:customStyle="1" w:styleId="59">
    <w:name w:val="标题 字符"/>
    <w:basedOn w:val="24"/>
    <w:qFormat/>
    <w:uiPriority w:val="10"/>
    <w:rPr>
      <w:rFonts w:asciiTheme="majorHAnsi" w:hAnsiTheme="majorHAnsi" w:eastAsiaTheme="majorEastAsia" w:cstheme="majorBidi"/>
      <w:b/>
      <w:bCs/>
      <w:kern w:val="2"/>
      <w:sz w:val="32"/>
      <w:szCs w:val="32"/>
    </w:rPr>
  </w:style>
  <w:style w:type="character" w:customStyle="1" w:styleId="60">
    <w:name w:val="纯文本 字符1"/>
    <w:qFormat/>
    <w:uiPriority w:val="0"/>
    <w:rPr>
      <w:rFonts w:ascii="宋体" w:hAnsi="Courier New" w:eastAsia="宋体"/>
      <w:sz w:val="24"/>
      <w:szCs w:val="24"/>
    </w:rPr>
  </w:style>
  <w:style w:type="character" w:customStyle="1" w:styleId="61">
    <w:name w:val="标题 字符1"/>
    <w:link w:val="20"/>
    <w:qFormat/>
    <w:uiPriority w:val="0"/>
    <w:rPr>
      <w:rFonts w:ascii="Cambria" w:hAnsi="Cambria" w:eastAsiaTheme="minorEastAsia"/>
      <w:b/>
      <w:bCs/>
      <w:kern w:val="2"/>
      <w:sz w:val="32"/>
      <w:szCs w:val="32"/>
    </w:rPr>
  </w:style>
  <w:style w:type="paragraph" w:customStyle="1" w:styleId="62">
    <w:name w:val="Table Paragraph"/>
    <w:basedOn w:val="1"/>
    <w:qFormat/>
    <w:uiPriority w:val="1"/>
  </w:style>
  <w:style w:type="paragraph" w:styleId="63">
    <w:name w:val="List Paragraph"/>
    <w:basedOn w:val="1"/>
    <w:qFormat/>
    <w:uiPriority w:val="34"/>
    <w:pPr>
      <w:ind w:firstLine="420" w:firstLineChars="200"/>
    </w:pPr>
  </w:style>
  <w:style w:type="paragraph" w:customStyle="1" w:styleId="6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1881</Words>
  <Characters>2155</Characters>
  <Lines>230</Lines>
  <Paragraphs>64</Paragraphs>
  <TotalTime>55</TotalTime>
  <ScaleCrop>false</ScaleCrop>
  <LinksUpToDate>false</LinksUpToDate>
  <CharactersWithSpaces>2283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2024-08-12T06:52:00Z</dcterms:created>
  <dc:creator>Microsoft</dc:creator>
  <cp:lastModifiedBy>小怪</cp:lastModifiedBy>
  <cp:lastPrinted>2023-11-15T07:37:00Z</cp:lastPrinted>
  <dcterms:modified xsi:type="dcterms:W3CDTF">2025-01-10T07:46:53Z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CF02FD8CCB934376B4A13F9482D0C2A5_13</vt:lpwstr>
  </property>
  <property fmtid="{D5CDD505-2E9C-101B-9397-08002B2CF9AE}" pid="4" name="KSOTemplateDocerSaveRecord">
    <vt:lpwstr>eyJoZGlkIjoiOTE0YTY5YmI0YzFjZTI2YmI4Y2RiYTQzYjMwOTVmM2MiLCJ1c2VySWQiOiI0MzI4MDYzODgifQ==</vt:lpwstr>
  </property>
</Properties>
</file>