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47AA4">
      <w:pPr>
        <w:spacing w:line="360" w:lineRule="auto"/>
        <w:jc w:val="center"/>
        <w:rPr>
          <w:rFonts w:cs="仿宋_GB2312" w:asciiTheme="majorEastAsia" w:hAnsiTheme="majorEastAsia" w:eastAsiaTheme="majorEastAsia"/>
          <w:sz w:val="48"/>
          <w:szCs w:val="48"/>
        </w:rPr>
      </w:pPr>
    </w:p>
    <w:p w14:paraId="6154564E">
      <w:pPr>
        <w:spacing w:line="360" w:lineRule="auto"/>
        <w:jc w:val="center"/>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4"/>
          <w:szCs w:val="44"/>
          <w:lang w:eastAsia="zh-CN"/>
        </w:rPr>
        <w:t>奉化区滨海旅游休闲区生态环境导向的开发（EOD）项目咨询服务项目</w:t>
      </w:r>
    </w:p>
    <w:p w14:paraId="14D9ED33">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7AB86DCA">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6866CF22">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rPr>
        <w:t>FHGQZB(2024)</w:t>
      </w:r>
      <w:r>
        <w:rPr>
          <w:rFonts w:hint="eastAsia" w:cs="仿宋_GB2312" w:asciiTheme="majorEastAsia" w:hAnsiTheme="majorEastAsia" w:eastAsiaTheme="majorEastAsia"/>
          <w:sz w:val="30"/>
          <w:szCs w:val="30"/>
          <w:lang w:val="en-US" w:eastAsia="zh-CN"/>
        </w:rPr>
        <w:t>313</w:t>
      </w:r>
      <w:r>
        <w:rPr>
          <w:rFonts w:cs="仿宋_GB2312" w:asciiTheme="majorEastAsia" w:hAnsiTheme="majorEastAsia" w:eastAsiaTheme="majorEastAsia"/>
          <w:sz w:val="30"/>
          <w:szCs w:val="30"/>
        </w:rPr>
        <w:t>D</w:t>
      </w:r>
    </w:p>
    <w:p w14:paraId="06E889B3">
      <w:pPr>
        <w:spacing w:line="360" w:lineRule="auto"/>
        <w:rPr>
          <w:rFonts w:cs="仿宋_GB2312" w:asciiTheme="majorEastAsia" w:hAnsiTheme="majorEastAsia" w:eastAsiaTheme="majorEastAsia"/>
          <w:sz w:val="28"/>
          <w:szCs w:val="20"/>
        </w:rPr>
      </w:pPr>
    </w:p>
    <w:p w14:paraId="7B8F3FB4">
      <w:pPr>
        <w:pStyle w:val="31"/>
        <w:ind w:firstLine="480"/>
        <w:rPr>
          <w:rFonts w:cs="仿宋_GB2312" w:asciiTheme="majorEastAsia" w:hAnsiTheme="majorEastAsia" w:eastAsiaTheme="majorEastAsia"/>
          <w:sz w:val="24"/>
        </w:rPr>
      </w:pPr>
    </w:p>
    <w:p w14:paraId="77E52C8E">
      <w:pPr>
        <w:pStyle w:val="31"/>
        <w:ind w:firstLine="480"/>
        <w:rPr>
          <w:rFonts w:cs="仿宋_GB2312" w:asciiTheme="majorEastAsia" w:hAnsiTheme="majorEastAsia" w:eastAsiaTheme="majorEastAsia"/>
          <w:sz w:val="24"/>
        </w:rPr>
      </w:pPr>
    </w:p>
    <w:p w14:paraId="20E8733A">
      <w:pPr>
        <w:pStyle w:val="31"/>
        <w:ind w:firstLine="480"/>
        <w:rPr>
          <w:rFonts w:cs="仿宋_GB2312" w:asciiTheme="majorEastAsia" w:hAnsiTheme="majorEastAsia" w:eastAsiaTheme="majorEastAsia"/>
          <w:sz w:val="24"/>
        </w:rPr>
      </w:pPr>
    </w:p>
    <w:p w14:paraId="3B312832">
      <w:pPr>
        <w:pStyle w:val="31"/>
        <w:ind w:firstLine="480"/>
        <w:rPr>
          <w:rFonts w:cs="仿宋_GB2312" w:asciiTheme="majorEastAsia" w:hAnsiTheme="majorEastAsia" w:eastAsiaTheme="majorEastAsia"/>
          <w:sz w:val="24"/>
        </w:rPr>
      </w:pPr>
    </w:p>
    <w:p w14:paraId="081E96F5">
      <w:pPr>
        <w:spacing w:line="360" w:lineRule="auto"/>
        <w:rPr>
          <w:rFonts w:cs="仿宋_GB2312" w:asciiTheme="majorEastAsia" w:hAnsiTheme="majorEastAsia" w:eastAsiaTheme="majorEastAsia"/>
          <w:sz w:val="32"/>
          <w:szCs w:val="32"/>
        </w:rPr>
      </w:pPr>
    </w:p>
    <w:p w14:paraId="3E91779A">
      <w:pPr>
        <w:spacing w:line="360" w:lineRule="auto"/>
        <w:ind w:firstLine="960" w:firstLineChars="300"/>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sz w:val="32"/>
          <w:szCs w:val="32"/>
          <w:lang w:eastAsia="zh-CN"/>
        </w:rPr>
        <w:t>宁波天妃湖旅游度假区管理有限公司</w:t>
      </w:r>
    </w:p>
    <w:p w14:paraId="47FCB302">
      <w:pPr>
        <w:spacing w:line="360" w:lineRule="auto"/>
        <w:ind w:firstLine="960" w:firstLineChars="3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r>
        <w:rPr>
          <w:rFonts w:cs="仿宋_GB2312" w:asciiTheme="majorEastAsia" w:hAnsiTheme="majorEastAsia" w:eastAsiaTheme="majorEastAsia"/>
          <w:bCs/>
          <w:sz w:val="32"/>
          <w:szCs w:val="32"/>
        </w:rPr>
        <w:t xml:space="preserve"> </w:t>
      </w:r>
    </w:p>
    <w:p w14:paraId="450A55D0">
      <w:pPr>
        <w:snapToGrid w:val="0"/>
        <w:spacing w:line="360" w:lineRule="auto"/>
        <w:jc w:val="center"/>
        <w:rPr>
          <w:rFonts w:cs="仿宋_GB2312" w:asciiTheme="majorEastAsia" w:hAnsiTheme="majorEastAsia" w:eastAsiaTheme="majorEastAsia"/>
          <w:bCs/>
          <w:sz w:val="32"/>
          <w:szCs w:val="32"/>
        </w:rPr>
      </w:pPr>
    </w:p>
    <w:p w14:paraId="5B6C0A4D">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二零二四年</w:t>
      </w:r>
    </w:p>
    <w:p w14:paraId="3F168A3E">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76F84C1C">
      <w:pPr>
        <w:spacing w:line="360" w:lineRule="auto"/>
        <w:jc w:val="center"/>
        <w:rPr>
          <w:rFonts w:cs="仿宋_GB2312" w:asciiTheme="majorEastAsia" w:hAnsiTheme="majorEastAsia" w:eastAsiaTheme="majorEastAsia"/>
          <w:sz w:val="24"/>
        </w:rPr>
      </w:pPr>
    </w:p>
    <w:p w14:paraId="0BD629AE">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51D8158D">
      <w:pPr>
        <w:spacing w:line="360" w:lineRule="auto"/>
        <w:rPr>
          <w:rFonts w:cs="仿宋_GB2312" w:asciiTheme="majorEastAsia" w:hAnsiTheme="majorEastAsia" w:eastAsiaTheme="majorEastAsia"/>
          <w:sz w:val="32"/>
          <w:szCs w:val="32"/>
        </w:rPr>
      </w:pPr>
    </w:p>
    <w:p w14:paraId="78B395BE">
      <w:pPr>
        <w:spacing w:line="360" w:lineRule="auto"/>
        <w:rPr>
          <w:rFonts w:cs="仿宋_GB2312" w:asciiTheme="majorEastAsia" w:hAnsiTheme="majorEastAsia" w:eastAsiaTheme="majorEastAsia"/>
          <w:sz w:val="32"/>
          <w:szCs w:val="32"/>
        </w:rPr>
      </w:pPr>
    </w:p>
    <w:p w14:paraId="563F2CA4">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2CA66BE7">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493CD6BE">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4294064E">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031CDDD8">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2E98C8F2">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541424E2">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5E98484B">
      <w:pPr>
        <w:spacing w:line="360" w:lineRule="auto"/>
        <w:ind w:firstLine="549" w:firstLineChars="229"/>
        <w:rPr>
          <w:rFonts w:cs="仿宋" w:asciiTheme="majorEastAsia" w:hAnsiTheme="majorEastAsia" w:eastAsiaTheme="majorEastAsia"/>
          <w:sz w:val="24"/>
        </w:rPr>
      </w:pPr>
    </w:p>
    <w:p w14:paraId="17ED2171">
      <w:pPr>
        <w:spacing w:line="360" w:lineRule="auto"/>
        <w:ind w:firstLine="549" w:firstLineChars="229"/>
        <w:rPr>
          <w:rFonts w:cs="仿宋" w:asciiTheme="majorEastAsia" w:hAnsiTheme="majorEastAsia" w:eastAsiaTheme="majorEastAsia"/>
          <w:sz w:val="24"/>
        </w:rPr>
      </w:pPr>
    </w:p>
    <w:p w14:paraId="6AEFFA11">
      <w:pPr>
        <w:spacing w:line="360" w:lineRule="auto"/>
        <w:ind w:firstLine="549" w:firstLineChars="229"/>
        <w:rPr>
          <w:rFonts w:cs="仿宋" w:asciiTheme="majorEastAsia" w:hAnsiTheme="majorEastAsia" w:eastAsiaTheme="majorEastAsia"/>
          <w:sz w:val="24"/>
        </w:rPr>
      </w:pPr>
    </w:p>
    <w:p w14:paraId="52BABEB9">
      <w:pPr>
        <w:spacing w:line="360" w:lineRule="auto"/>
        <w:ind w:firstLine="549" w:firstLineChars="229"/>
        <w:rPr>
          <w:rFonts w:cs="仿宋" w:asciiTheme="majorEastAsia" w:hAnsiTheme="majorEastAsia" w:eastAsiaTheme="majorEastAsia"/>
          <w:sz w:val="24"/>
        </w:rPr>
      </w:pPr>
    </w:p>
    <w:p w14:paraId="5F48E504">
      <w:pPr>
        <w:spacing w:line="360" w:lineRule="auto"/>
        <w:ind w:firstLine="549" w:firstLineChars="229"/>
        <w:rPr>
          <w:rFonts w:cs="仿宋" w:asciiTheme="majorEastAsia" w:hAnsiTheme="majorEastAsia" w:eastAsiaTheme="majorEastAsia"/>
          <w:sz w:val="24"/>
        </w:rPr>
      </w:pPr>
    </w:p>
    <w:p w14:paraId="4D62C6FD">
      <w:pPr>
        <w:spacing w:line="360" w:lineRule="auto"/>
        <w:ind w:firstLine="549" w:firstLineChars="229"/>
        <w:rPr>
          <w:rFonts w:cs="仿宋" w:asciiTheme="majorEastAsia" w:hAnsiTheme="majorEastAsia" w:eastAsiaTheme="majorEastAsia"/>
          <w:sz w:val="24"/>
        </w:rPr>
      </w:pPr>
    </w:p>
    <w:p w14:paraId="056540CD">
      <w:pPr>
        <w:spacing w:line="360" w:lineRule="auto"/>
        <w:ind w:firstLine="549" w:firstLineChars="229"/>
        <w:rPr>
          <w:rFonts w:cs="仿宋" w:asciiTheme="majorEastAsia" w:hAnsiTheme="majorEastAsia" w:eastAsiaTheme="majorEastAsia"/>
          <w:sz w:val="24"/>
        </w:rPr>
      </w:pPr>
    </w:p>
    <w:p w14:paraId="5147C2BA">
      <w:pPr>
        <w:spacing w:line="360" w:lineRule="auto"/>
        <w:ind w:firstLine="549" w:firstLineChars="229"/>
        <w:rPr>
          <w:rFonts w:cs="仿宋" w:asciiTheme="majorEastAsia" w:hAnsiTheme="majorEastAsia" w:eastAsiaTheme="majorEastAsia"/>
          <w:sz w:val="24"/>
        </w:rPr>
      </w:pPr>
    </w:p>
    <w:p w14:paraId="27B7B751">
      <w:pPr>
        <w:spacing w:line="360" w:lineRule="auto"/>
        <w:ind w:firstLine="549" w:firstLineChars="229"/>
        <w:rPr>
          <w:rFonts w:cs="仿宋" w:asciiTheme="majorEastAsia" w:hAnsiTheme="majorEastAsia" w:eastAsiaTheme="majorEastAsia"/>
          <w:sz w:val="24"/>
        </w:rPr>
      </w:pPr>
    </w:p>
    <w:p w14:paraId="0E5F64AB">
      <w:pPr>
        <w:spacing w:line="360" w:lineRule="auto"/>
        <w:ind w:firstLine="549" w:firstLineChars="229"/>
        <w:rPr>
          <w:rFonts w:cs="仿宋" w:asciiTheme="majorEastAsia" w:hAnsiTheme="majorEastAsia" w:eastAsiaTheme="majorEastAsia"/>
          <w:sz w:val="24"/>
        </w:rPr>
      </w:pPr>
    </w:p>
    <w:p w14:paraId="7533EA56">
      <w:pPr>
        <w:spacing w:line="360" w:lineRule="auto"/>
        <w:ind w:firstLine="549" w:firstLineChars="229"/>
        <w:rPr>
          <w:rFonts w:cs="仿宋" w:asciiTheme="majorEastAsia" w:hAnsiTheme="majorEastAsia" w:eastAsiaTheme="majorEastAsia"/>
          <w:sz w:val="24"/>
        </w:rPr>
      </w:pPr>
    </w:p>
    <w:p w14:paraId="0903493C">
      <w:pPr>
        <w:spacing w:line="360" w:lineRule="auto"/>
        <w:ind w:firstLine="549" w:firstLineChars="229"/>
        <w:rPr>
          <w:rFonts w:cs="仿宋" w:asciiTheme="majorEastAsia" w:hAnsiTheme="majorEastAsia" w:eastAsiaTheme="majorEastAsia"/>
          <w:sz w:val="24"/>
        </w:rPr>
      </w:pPr>
    </w:p>
    <w:p w14:paraId="1325C23D">
      <w:pPr>
        <w:spacing w:line="360" w:lineRule="auto"/>
        <w:rPr>
          <w:rFonts w:cs="仿宋" w:asciiTheme="majorEastAsia" w:hAnsiTheme="majorEastAsia" w:eastAsiaTheme="majorEastAsia"/>
          <w:sz w:val="24"/>
        </w:rPr>
      </w:pPr>
    </w:p>
    <w:p w14:paraId="2853B7C7">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79E4B125">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4BF2EAB7">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u w:val="single"/>
          <w:lang w:eastAsia="zh-CN"/>
        </w:rPr>
        <w:t>奉化区滨海旅游休闲区生态环境导向的开发（EOD）项目咨询服务项目</w:t>
      </w:r>
      <w:r>
        <w:rPr>
          <w:rFonts w:hint="eastAsia" w:cs="仿宋" w:asciiTheme="majorEastAsia" w:hAnsiTheme="majorEastAsia" w:eastAsiaTheme="majorEastAsia"/>
          <w:sz w:val="24"/>
        </w:rPr>
        <w:t>的潜在供应商应在</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 xml:space="preserve">采云平台（ </w:t>
      </w:r>
      <w:r>
        <w:fldChar w:fldCharType="begin"/>
      </w:r>
      <w:r>
        <w:instrText xml:space="preserve"> HYPERLINK "https://www.zcygov.cn/）获取（下载）招标文件，并于2022年00月00日14点30分00秒" </w:instrText>
      </w:r>
      <w:r>
        <w:fldChar w:fldCharType="separate"/>
      </w:r>
      <w:r>
        <w:rPr>
          <w:rStyle w:val="30"/>
          <w:rFonts w:hint="eastAsia" w:cs="仿宋" w:asciiTheme="majorEastAsia" w:hAnsiTheme="majorEastAsia" w:eastAsiaTheme="majorEastAsia"/>
          <w:sz w:val="24"/>
          <w:szCs w:val="24"/>
        </w:rPr>
        <w:t>https://</w:t>
      </w:r>
      <w:r>
        <w:rPr>
          <w:rStyle w:val="30"/>
          <w:rFonts w:hint="eastAsia" w:cs="仿宋" w:asciiTheme="majorEastAsia" w:hAnsiTheme="majorEastAsia" w:eastAsiaTheme="majorEastAsia"/>
          <w:sz w:val="24"/>
          <w:szCs w:val="24"/>
          <w:lang w:eastAsia="zh-CN"/>
        </w:rPr>
        <w:t>www.lecaiyun.com</w:t>
      </w:r>
      <w:r>
        <w:rPr>
          <w:rStyle w:val="30"/>
          <w:rFonts w:hint="eastAsia" w:cs="仿宋" w:asciiTheme="majorEastAsia" w:hAnsiTheme="majorEastAsia" w:eastAsiaTheme="majorEastAsia"/>
          <w:sz w:val="24"/>
          <w:szCs w:val="24"/>
        </w:rPr>
        <w:t>/）获取（下载）招标文件，并于</w:t>
      </w:r>
      <w:r>
        <w:rPr>
          <w:rStyle w:val="30"/>
          <w:rFonts w:hint="eastAsia" w:cs="仿宋" w:asciiTheme="majorEastAsia" w:hAnsiTheme="majorEastAsia" w:eastAsiaTheme="majorEastAsia"/>
          <w:snapToGrid/>
          <w:kern w:val="2"/>
          <w:sz w:val="24"/>
          <w:szCs w:val="24"/>
        </w:rPr>
        <w:t>2024年</w:t>
      </w:r>
      <w:r>
        <w:rPr>
          <w:rStyle w:val="30"/>
          <w:rFonts w:hint="eastAsia" w:cs="仿宋" w:asciiTheme="majorEastAsia" w:hAnsiTheme="majorEastAsia" w:eastAsiaTheme="majorEastAsia"/>
          <w:snapToGrid/>
          <w:kern w:val="2"/>
          <w:sz w:val="24"/>
          <w:szCs w:val="24"/>
          <w:lang w:val="en-US" w:eastAsia="zh-CN"/>
        </w:rPr>
        <w:t>9</w:t>
      </w:r>
      <w:r>
        <w:rPr>
          <w:rStyle w:val="30"/>
          <w:rFonts w:hint="eastAsia" w:cs="仿宋" w:asciiTheme="majorEastAsia" w:hAnsiTheme="majorEastAsia" w:eastAsiaTheme="majorEastAsia"/>
          <w:snapToGrid/>
          <w:kern w:val="2"/>
          <w:sz w:val="24"/>
          <w:szCs w:val="24"/>
        </w:rPr>
        <w:t>月</w:t>
      </w:r>
      <w:r>
        <w:rPr>
          <w:rStyle w:val="30"/>
          <w:rFonts w:hint="eastAsia" w:cs="仿宋" w:asciiTheme="majorEastAsia" w:hAnsiTheme="majorEastAsia" w:eastAsiaTheme="majorEastAsia"/>
          <w:snapToGrid/>
          <w:kern w:val="2"/>
          <w:sz w:val="24"/>
          <w:szCs w:val="24"/>
          <w:lang w:val="en-US" w:eastAsia="zh-CN"/>
        </w:rPr>
        <w:t>27</w:t>
      </w:r>
      <w:r>
        <w:rPr>
          <w:rStyle w:val="30"/>
          <w:rFonts w:hint="eastAsia" w:cs="仿宋" w:asciiTheme="majorEastAsia" w:hAnsiTheme="majorEastAsia" w:eastAsiaTheme="majorEastAsia"/>
          <w:snapToGrid/>
          <w:kern w:val="2"/>
          <w:sz w:val="24"/>
          <w:szCs w:val="24"/>
        </w:rPr>
        <w:t>日9点00分</w:t>
      </w:r>
      <w:r>
        <w:rPr>
          <w:rStyle w:val="30"/>
          <w:rFonts w:hint="eastAsia" w:cs="仿宋" w:asciiTheme="majorEastAsia" w:hAnsiTheme="majorEastAsia" w:eastAsiaTheme="majorEastAsia"/>
          <w:bCs/>
          <w:snapToGrid/>
          <w:kern w:val="2"/>
          <w:sz w:val="24"/>
          <w:szCs w:val="24"/>
        </w:rPr>
        <w:t>00秒</w:t>
      </w:r>
      <w:r>
        <w:rPr>
          <w:rStyle w:val="30"/>
          <w:rFonts w:hint="eastAsia" w:cs="仿宋" w:asciiTheme="majorEastAsia" w:hAnsiTheme="majorEastAsia" w:eastAsiaTheme="majorEastAsia"/>
          <w:bCs/>
          <w:snapToGrid/>
          <w:kern w:val="2"/>
          <w:sz w:val="24"/>
          <w:szCs w:val="24"/>
        </w:rPr>
        <w:fldChar w:fldCharType="end"/>
      </w:r>
      <w:r>
        <w:rPr>
          <w:rFonts w:hint="eastAsia" w:cs="仿宋" w:asciiTheme="majorEastAsia" w:hAnsiTheme="majorEastAsia" w:eastAsiaTheme="majorEastAsia"/>
          <w:bCs/>
          <w:sz w:val="24"/>
        </w:rPr>
        <w:t>（北京时间）前</w:t>
      </w:r>
      <w:r>
        <w:rPr>
          <w:rFonts w:hint="eastAsia" w:cs="仿宋" w:asciiTheme="majorEastAsia" w:hAnsiTheme="majorEastAsia" w:eastAsiaTheme="majorEastAsia"/>
          <w:sz w:val="24"/>
        </w:rPr>
        <w:t>递交（上传）投标文件。</w:t>
      </w:r>
    </w:p>
    <w:p w14:paraId="482F4CCE">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14:paraId="0AB0D5B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项目编号：</w:t>
      </w:r>
      <w:r>
        <w:rPr>
          <w:rFonts w:hint="eastAsia" w:cs="仿宋" w:asciiTheme="majorEastAsia" w:hAnsiTheme="majorEastAsia" w:eastAsiaTheme="majorEastAsia"/>
          <w:sz w:val="24"/>
        </w:rPr>
        <w:t>FHGQZB(2024)</w:t>
      </w:r>
      <w:r>
        <w:rPr>
          <w:rFonts w:hint="eastAsia" w:cs="仿宋" w:asciiTheme="majorEastAsia" w:hAnsiTheme="majorEastAsia" w:eastAsiaTheme="majorEastAsia"/>
          <w:sz w:val="24"/>
          <w:lang w:val="en-US" w:eastAsia="zh-CN"/>
        </w:rPr>
        <w:t>313</w:t>
      </w:r>
      <w:r>
        <w:rPr>
          <w:rFonts w:cs="仿宋" w:asciiTheme="majorEastAsia" w:hAnsiTheme="majorEastAsia" w:eastAsiaTheme="majorEastAsia"/>
          <w:sz w:val="24"/>
        </w:rPr>
        <w:t>D</w:t>
      </w:r>
    </w:p>
    <w:p w14:paraId="5810BF1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项目名称：</w:t>
      </w:r>
      <w:r>
        <w:rPr>
          <w:rFonts w:hint="eastAsia" w:cs="仿宋" w:asciiTheme="majorEastAsia" w:hAnsiTheme="majorEastAsia" w:eastAsiaTheme="majorEastAsia"/>
          <w:sz w:val="24"/>
          <w:lang w:eastAsia="zh-CN"/>
        </w:rPr>
        <w:t>奉化区滨海旅游休闲区生态环境导向的开发（EOD）项目咨询服务项目</w:t>
      </w:r>
      <w:r>
        <w:rPr>
          <w:rFonts w:hint="eastAsia" w:cs="仿宋" w:asciiTheme="majorEastAsia" w:hAnsiTheme="majorEastAsia" w:eastAsiaTheme="majorEastAsia"/>
          <w:sz w:val="24"/>
        </w:rPr>
        <w:t xml:space="preserve">  </w:t>
      </w:r>
    </w:p>
    <w:p w14:paraId="03375EFA">
      <w:pPr>
        <w:spacing w:line="360" w:lineRule="auto"/>
        <w:ind w:firstLine="480"/>
        <w:rPr>
          <w:rFonts w:hint="default" w:cs="仿宋" w:asciiTheme="majorEastAsia" w:hAnsiTheme="majorEastAsia" w:eastAsiaTheme="majorEastAsia"/>
          <w:b/>
          <w:sz w:val="24"/>
          <w:lang w:val="en-US" w:eastAsia="zh-CN"/>
        </w:rPr>
      </w:pPr>
      <w:r>
        <w:rPr>
          <w:rFonts w:hint="eastAsia" w:cs="仿宋" w:asciiTheme="majorEastAsia" w:hAnsiTheme="majorEastAsia" w:eastAsiaTheme="majorEastAsia"/>
          <w:b/>
          <w:sz w:val="24"/>
        </w:rPr>
        <w:t>预算金额（元）：</w:t>
      </w:r>
      <w:r>
        <w:rPr>
          <w:rFonts w:hint="eastAsia" w:cs="仿宋" w:asciiTheme="majorEastAsia" w:hAnsiTheme="majorEastAsia" w:eastAsiaTheme="majorEastAsia"/>
          <w:sz w:val="24"/>
          <w:lang w:val="en-US" w:eastAsia="zh-CN"/>
        </w:rPr>
        <w:t>2000000</w:t>
      </w:r>
    </w:p>
    <w:p w14:paraId="1CB3750F">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b/>
          <w:sz w:val="24"/>
        </w:rPr>
        <w:t>最高限价（元）：</w:t>
      </w:r>
      <w:r>
        <w:rPr>
          <w:rFonts w:hint="eastAsia" w:cs="仿宋" w:asciiTheme="majorEastAsia" w:hAnsiTheme="majorEastAsia" w:eastAsiaTheme="majorEastAsia"/>
          <w:sz w:val="24"/>
          <w:lang w:val="en-US" w:eastAsia="zh-CN"/>
        </w:rPr>
        <w:t>2000000</w:t>
      </w:r>
    </w:p>
    <w:p w14:paraId="5367F8B8">
      <w:pPr>
        <w:pStyle w:val="9"/>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lang w:eastAsia="zh-CN"/>
        </w:rPr>
        <w:t>奉化区滨海旅游休闲区生态环境导向的开发（EOD）项目咨询服务项目</w:t>
      </w:r>
      <w:r>
        <w:rPr>
          <w:rFonts w:hint="eastAsia" w:cs="仿宋" w:asciiTheme="majorEastAsia" w:hAnsiTheme="majorEastAsia" w:eastAsiaTheme="majorEastAsia"/>
          <w:bCs/>
          <w:snapToGrid/>
          <w:color w:val="auto"/>
          <w:kern w:val="2"/>
          <w:sz w:val="24"/>
          <w:szCs w:val="24"/>
        </w:rPr>
        <w:t>。</w:t>
      </w:r>
    </w:p>
    <w:p w14:paraId="646A4019">
      <w:pPr>
        <w:pStyle w:val="9"/>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Cs/>
          <w:snapToGrid/>
          <w:color w:val="auto"/>
          <w:kern w:val="2"/>
          <w:sz w:val="24"/>
          <w:szCs w:val="24"/>
          <w:lang w:eastAsia="zh-CN"/>
        </w:rPr>
        <w:t>服务期限：</w:t>
      </w:r>
      <w:r>
        <w:rPr>
          <w:rFonts w:hint="eastAsia" w:cs="仿宋" w:asciiTheme="majorEastAsia" w:hAnsiTheme="majorEastAsia" w:eastAsiaTheme="majorEastAsia"/>
          <w:bCs/>
          <w:snapToGrid/>
          <w:color w:val="auto"/>
          <w:kern w:val="2"/>
          <w:sz w:val="24"/>
          <w:szCs w:val="24"/>
        </w:rPr>
        <w:t>详见招标文件第三部分采购需求。</w:t>
      </w:r>
    </w:p>
    <w:p w14:paraId="782772D1">
      <w:pPr>
        <w:pStyle w:val="48"/>
        <w:ind w:firstLine="482"/>
        <w:outlineLvl w:val="2"/>
        <w:rPr>
          <w:rFonts w:cs="仿宋" w:asciiTheme="majorEastAsia" w:hAnsiTheme="majorEastAsia" w:eastAsiaTheme="majorEastAsia"/>
        </w:rPr>
      </w:pPr>
      <w:r>
        <w:rPr>
          <w:rFonts w:hint="eastAsia" w:cs="仿宋" w:asciiTheme="majorEastAsia" w:hAnsiTheme="majorEastAsia" w:eastAsiaTheme="majorEastAsia"/>
          <w:b/>
        </w:rPr>
        <w:t>合同履约期限：详见采购文件</w:t>
      </w:r>
    </w:p>
    <w:p w14:paraId="4075673A">
      <w:pPr>
        <w:pStyle w:val="9"/>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cs="仿宋" w:asciiTheme="majorEastAsia" w:hAnsiTheme="majorEastAsia" w:eastAsiaTheme="majorEastAsia"/>
          <w:color w:val="auto"/>
          <w:kern w:val="0"/>
          <w:sz w:val="24"/>
        </w:rPr>
        <w:sym w:font="Wingdings" w:char="00FE"/>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00A8"/>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07664311">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14:paraId="389C2ACB">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1F40A523">
      <w:pPr>
        <w:spacing w:line="360" w:lineRule="auto"/>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 xml:space="preserve">    2.落实政府采购政策需满足的资格要求：</w:t>
      </w:r>
    </w:p>
    <w:p w14:paraId="377EAA2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14:paraId="08BD8445">
      <w:pPr>
        <w:numPr>
          <w:ilvl w:val="0"/>
          <w:numId w:val="2"/>
        </w:num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本项目的特定资格要求：无</w:t>
      </w:r>
    </w:p>
    <w:p w14:paraId="7B6C898C">
      <w:pPr>
        <w:snapToGrid w:val="0"/>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4833C7">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14:paraId="3B048027">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rPr>
        <w:t>2024年</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bookmarkStart w:id="400" w:name="_GoBack"/>
      <w:bookmarkEnd w:id="400"/>
      <w:r>
        <w:rPr>
          <w:rFonts w:hint="eastAsia" w:cs="仿宋" w:asciiTheme="majorEastAsia" w:hAnsiTheme="majorEastAsia" w:eastAsiaTheme="majorEastAsia"/>
          <w:sz w:val="24"/>
          <w:u w:val="single"/>
        </w:rPr>
        <w:t xml:space="preserve">日 </w:t>
      </w:r>
      <w:r>
        <w:rPr>
          <w:rFonts w:hint="eastAsia" w:cs="仿宋" w:asciiTheme="majorEastAsia" w:hAnsiTheme="majorEastAsia" w:eastAsiaTheme="majorEastAsia"/>
          <w:sz w:val="24"/>
        </w:rPr>
        <w:t>，每天上午00:00至12:00 ，下午12:00至23:59（北京时间）。</w:t>
      </w:r>
    </w:p>
    <w:p w14:paraId="5A93658E">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28DBB82E">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供应商登录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 xml:space="preserve">/在线申请获取招标文件（进入“项目采购”应用，在获取采购文件菜单中选择项目，申请获取招标文件）。 </w:t>
      </w:r>
    </w:p>
    <w:p w14:paraId="501F3536">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14:paraId="506AE000">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14:paraId="5ABEB735">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 xml:space="preserve"> 2024年</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27</w:t>
      </w:r>
      <w:r>
        <w:rPr>
          <w:rFonts w:hint="eastAsia" w:cs="仿宋" w:asciiTheme="majorEastAsia" w:hAnsiTheme="majorEastAsia" w:eastAsiaTheme="majorEastAsia"/>
          <w:sz w:val="24"/>
          <w:u w:val="single"/>
        </w:rPr>
        <w:t>日9点00分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14:paraId="24B0009B">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35C8BC30">
      <w:pPr>
        <w:spacing w:line="360" w:lineRule="auto"/>
        <w:ind w:firstLine="482"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rPr>
        <w:t>2024年</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27</w:t>
      </w:r>
      <w:r>
        <w:rPr>
          <w:rFonts w:hint="eastAsia" w:cs="仿宋" w:asciiTheme="majorEastAsia" w:hAnsiTheme="majorEastAsia" w:eastAsiaTheme="majorEastAsia"/>
          <w:sz w:val="24"/>
          <w:u w:val="single"/>
        </w:rPr>
        <w:t>日9点00分</w:t>
      </w:r>
      <w:r>
        <w:rPr>
          <w:rFonts w:hint="eastAsia" w:cs="仿宋" w:asciiTheme="majorEastAsia" w:hAnsiTheme="majorEastAsia" w:eastAsiaTheme="majorEastAsia"/>
          <w:bCs/>
          <w:sz w:val="24"/>
        </w:rPr>
        <w:t>。</w:t>
      </w:r>
    </w:p>
    <w:p w14:paraId="41CE7F23">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74A1D4C5">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sz w:val="24"/>
        </w:rPr>
        <w:t>宁波市奉化区公共资源交易中心开标厅</w:t>
      </w:r>
      <w:r>
        <w:rPr>
          <w:rFonts w:hint="eastAsia" w:cs="仿宋" w:asciiTheme="majorEastAsia" w:hAnsiTheme="majorEastAsia" w:eastAsiaTheme="majorEastAsia"/>
          <w:bCs/>
          <w:sz w:val="24"/>
          <w:lang w:val="en-US" w:eastAsia="zh-CN"/>
        </w:rPr>
        <w:t>一</w:t>
      </w:r>
      <w:r>
        <w:rPr>
          <w:rFonts w:hint="eastAsia" w:cs="仿宋" w:asciiTheme="majorEastAsia" w:hAnsiTheme="majorEastAsia" w:eastAsiaTheme="majorEastAsia"/>
          <w:bCs/>
          <w:sz w:val="24"/>
        </w:rPr>
        <w:t>（宁波市奉化区大成东路277号4楼）</w:t>
      </w:r>
    </w:p>
    <w:p w14:paraId="5FDFB3E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14:paraId="7E6FAB4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14:paraId="3DAEEBCC">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14:paraId="0FE6C4D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447F05F6">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w:t>
      </w:r>
      <w:r>
        <w:rPr>
          <w:rFonts w:hint="eastAsia" w:cs="仿宋" w:asciiTheme="majorEastAsia" w:hAnsiTheme="majorEastAsia" w:eastAsiaTheme="majorEastAsia"/>
          <w:sz w:val="24"/>
          <w:lang w:val="en-US" w:eastAsia="zh-CN"/>
        </w:rPr>
        <w:t>乐采</w:t>
      </w:r>
      <w:r>
        <w:rPr>
          <w:rFonts w:hint="eastAsia" w:cs="仿宋" w:asciiTheme="majorEastAsia" w:hAnsiTheme="majorEastAsia" w:eastAsiaTheme="majorEastAsia"/>
          <w:sz w:val="24"/>
        </w:rPr>
        <w:t>云平台（</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sz w:val="24"/>
          <w:lang w:val="en-US" w:eastAsia="zh-CN"/>
        </w:rPr>
        <w:t>浙江省企业采购服务信息网</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-下载专区-电子交易客户端-CA驱动和申领流程”；安装“</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电子交易客户端”----前往“</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w:t>
      </w:r>
      <w:r>
        <w:rPr>
          <w:rFonts w:hint="eastAsia" w:cs="仿宋" w:asciiTheme="majorEastAsia" w:hAnsiTheme="majorEastAsia" w:eastAsiaTheme="majorEastAsia"/>
          <w:sz w:val="24"/>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sz w:val="24"/>
        </w:rPr>
        <w:t>”进行下载并安装；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平台；进入“项目采购”应用，在获取采购文件菜单中选择项目，获取招标文件；④投标文件的制作：在“</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平台“服务中心-帮助文档-项目采购-操作流程-电子招投标-政府采购项目电子交易管理操作指南-供应商”。</w:t>
      </w:r>
    </w:p>
    <w:p w14:paraId="61B25E9F">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6E6E0D4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116D9711">
      <w:pPr>
        <w:spacing w:line="360" w:lineRule="auto"/>
        <w:ind w:firstLine="480"/>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rPr>
        <w:t>名 称：</w:t>
      </w:r>
      <w:r>
        <w:rPr>
          <w:rFonts w:hint="eastAsia" w:cs="仿宋" w:asciiTheme="majorEastAsia" w:hAnsiTheme="majorEastAsia" w:eastAsiaTheme="majorEastAsia"/>
          <w:color w:val="auto"/>
          <w:sz w:val="24"/>
          <w:lang w:eastAsia="zh-CN"/>
        </w:rPr>
        <w:t>宁波天妃湖旅游度假区管理有限公司</w:t>
      </w:r>
    </w:p>
    <w:p w14:paraId="60558BF3">
      <w:pPr>
        <w:spacing w:line="360" w:lineRule="auto"/>
        <w:ind w:firstLine="48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w:t>
      </w:r>
      <w:r>
        <w:rPr>
          <w:rFonts w:hint="eastAsia" w:cs="仿宋" w:asciiTheme="majorEastAsia" w:hAnsiTheme="majorEastAsia" w:eastAsiaTheme="majorEastAsia"/>
          <w:color w:val="auto"/>
          <w:sz w:val="24"/>
          <w:lang w:eastAsia="zh-CN"/>
        </w:rPr>
        <w:t>宁波市奉化区裘村镇应家棚村</w:t>
      </w:r>
    </w:p>
    <w:p w14:paraId="48BB7FB5">
      <w:pPr>
        <w:spacing w:line="360" w:lineRule="auto"/>
        <w:ind w:firstLine="48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传 真： /</w:t>
      </w:r>
    </w:p>
    <w:p w14:paraId="1CB1759A">
      <w:pPr>
        <w:spacing w:line="360" w:lineRule="auto"/>
        <w:ind w:firstLine="480"/>
        <w:rPr>
          <w:rFonts w:hint="default" w:cs="仿宋" w:asciiTheme="majorEastAsia" w:hAnsiTheme="majorEastAsia" w:eastAsiaTheme="majorEastAsia"/>
          <w:color w:val="auto"/>
          <w:sz w:val="24"/>
          <w:lang w:val="en-US"/>
        </w:rPr>
      </w:pPr>
      <w:r>
        <w:rPr>
          <w:rFonts w:hint="eastAsia" w:cs="仿宋" w:asciiTheme="majorEastAsia" w:hAnsiTheme="majorEastAsia" w:eastAsiaTheme="majorEastAsia"/>
          <w:color w:val="auto"/>
          <w:sz w:val="24"/>
        </w:rPr>
        <w:t>项目联系人（询问）：</w:t>
      </w:r>
      <w:r>
        <w:rPr>
          <w:rFonts w:hint="eastAsia" w:cs="仿宋" w:asciiTheme="majorEastAsia" w:hAnsiTheme="majorEastAsia" w:eastAsiaTheme="majorEastAsia"/>
          <w:color w:val="auto"/>
          <w:sz w:val="24"/>
          <w:lang w:val="en-US" w:eastAsia="zh-CN"/>
        </w:rPr>
        <w:t>张女士</w:t>
      </w:r>
    </w:p>
    <w:p w14:paraId="70CBC8B3">
      <w:pPr>
        <w:spacing w:line="360" w:lineRule="auto"/>
        <w:ind w:firstLine="48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项目联系方式（询问）：</w:t>
      </w:r>
      <w:r>
        <w:rPr>
          <w:rFonts w:hint="eastAsia" w:ascii="仿宋" w:hAnsi="仿宋" w:eastAsia="仿宋" w:cs="仿宋"/>
          <w:color w:val="auto"/>
          <w:sz w:val="24"/>
        </w:rPr>
        <w:t>0574-88757007</w:t>
      </w:r>
    </w:p>
    <w:p w14:paraId="3E20CBCE">
      <w:pPr>
        <w:spacing w:line="360" w:lineRule="auto"/>
        <w:ind w:firstLine="480"/>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质疑联系人：张女士</w:t>
      </w:r>
    </w:p>
    <w:p w14:paraId="4A2038A4">
      <w:pPr>
        <w:spacing w:line="360" w:lineRule="auto"/>
        <w:ind w:firstLine="48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质疑联系方式：</w:t>
      </w:r>
      <w:r>
        <w:rPr>
          <w:rFonts w:hint="eastAsia" w:ascii="仿宋" w:hAnsi="仿宋" w:eastAsia="仿宋" w:cs="仿宋"/>
          <w:color w:val="auto"/>
          <w:sz w:val="24"/>
        </w:rPr>
        <w:t>0574-88757007</w:t>
      </w:r>
    </w:p>
    <w:p w14:paraId="707AE5F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2.采购代理机构信息            </w:t>
      </w:r>
    </w:p>
    <w:p w14:paraId="50505DEF">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称：宁波德立工程项目管理咨询有限公司</w:t>
      </w:r>
    </w:p>
    <w:p w14:paraId="623D7FC5">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rPr>
        <w:t>宁波市奉化区南山路160号商贸大厦4楼</w:t>
      </w:r>
    </w:p>
    <w:p w14:paraId="1DF636B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传    真：  /          </w:t>
      </w:r>
    </w:p>
    <w:p w14:paraId="53DED4BB">
      <w:pPr>
        <w:spacing w:line="360" w:lineRule="auto"/>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    项目联系人（询问）：</w:t>
      </w:r>
      <w:r>
        <w:rPr>
          <w:rFonts w:hint="eastAsia" w:cs="仿宋" w:asciiTheme="majorEastAsia" w:hAnsiTheme="majorEastAsia" w:eastAsiaTheme="majorEastAsia"/>
          <w:sz w:val="24"/>
          <w:lang w:val="en-US" w:eastAsia="zh-CN"/>
        </w:rPr>
        <w:t>吴欣怡</w:t>
      </w:r>
    </w:p>
    <w:p w14:paraId="21DADEF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项目联系方式（询问）： 0574-88581100</w:t>
      </w:r>
    </w:p>
    <w:p w14:paraId="145FF71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质疑联系人：林远远</w:t>
      </w:r>
    </w:p>
    <w:p w14:paraId="15A95728">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质疑联系方式： 0574-88581100</w:t>
      </w:r>
    </w:p>
    <w:p w14:paraId="110FF76E">
      <w:pPr>
        <w:pStyle w:val="32"/>
      </w:pPr>
    </w:p>
    <w:p w14:paraId="24EAB1A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3.监督管理部门            </w:t>
      </w:r>
    </w:p>
    <w:p w14:paraId="4C28F83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lang w:val="en-US" w:eastAsia="zh-CN"/>
        </w:rPr>
        <w:t xml:space="preserve"> </w:t>
      </w:r>
      <w:r>
        <w:rPr>
          <w:rFonts w:hint="eastAsia" w:cs="仿宋" w:asciiTheme="majorEastAsia" w:hAnsiTheme="majorEastAsia" w:eastAsiaTheme="majorEastAsia"/>
          <w:sz w:val="24"/>
        </w:rPr>
        <w:t xml:space="preserve">  名    称：</w:t>
      </w:r>
      <w:r>
        <w:rPr>
          <w:rFonts w:hint="eastAsia" w:ascii="宋体" w:hAnsi="宋体" w:cs="宋体"/>
          <w:bCs/>
          <w:sz w:val="24"/>
        </w:rPr>
        <w:t>宁波滨海旅游休闲区开发建设管理中心纪检监察小组</w:t>
      </w:r>
    </w:p>
    <w:p w14:paraId="77176B18">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z w:val="24"/>
        </w:rPr>
        <w:t xml:space="preserve">    地    址</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eastAsia="zh-CN"/>
        </w:rPr>
        <w:t>宁波市奉化区裘村镇应家棚村侨城路湾丽苑</w:t>
      </w:r>
      <w:r>
        <w:rPr>
          <w:rFonts w:hint="eastAsia" w:cs="仿宋" w:asciiTheme="majorEastAsia" w:hAnsiTheme="majorEastAsia" w:eastAsiaTheme="majorEastAsia"/>
          <w:color w:val="auto"/>
          <w:sz w:val="24"/>
          <w:lang w:val="en-US" w:eastAsia="zh-CN"/>
        </w:rPr>
        <w:t>34幢201号</w:t>
      </w:r>
    </w:p>
    <w:p w14:paraId="1AB0949A">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 xml:space="preserve">  联 系 人 ：</w:t>
      </w:r>
      <w:r>
        <w:rPr>
          <w:rFonts w:hint="eastAsia" w:cs="仿宋" w:asciiTheme="majorEastAsia" w:hAnsiTheme="majorEastAsia" w:eastAsiaTheme="majorEastAsia"/>
          <w:sz w:val="24"/>
          <w:lang w:val="en-US" w:eastAsia="zh-CN"/>
        </w:rPr>
        <w:t>汪</w:t>
      </w:r>
      <w:r>
        <w:rPr>
          <w:rFonts w:hint="eastAsia" w:ascii="宋体" w:hAnsi="宋体" w:cs="宋体"/>
          <w:bCs/>
          <w:sz w:val="24"/>
        </w:rPr>
        <w:t>女士</w:t>
      </w:r>
    </w:p>
    <w:p w14:paraId="75C8B798">
      <w:pPr>
        <w:spacing w:line="360" w:lineRule="auto"/>
        <w:ind w:firstLine="480" w:firstLineChars="200"/>
        <w:rPr>
          <w:rFonts w:ascii="仿宋" w:hAnsi="仿宋" w:eastAsia="仿宋" w:cs="仿宋"/>
          <w:sz w:val="24"/>
        </w:rPr>
      </w:pPr>
      <w:r>
        <w:rPr>
          <w:rFonts w:hint="eastAsia" w:cs="仿宋" w:asciiTheme="majorEastAsia" w:hAnsiTheme="majorEastAsia" w:eastAsiaTheme="majorEastAsia"/>
          <w:sz w:val="24"/>
        </w:rPr>
        <w:t xml:space="preserve">监督投诉电话： </w:t>
      </w:r>
      <w:r>
        <w:rPr>
          <w:rFonts w:ascii="宋体" w:hAnsi="宋体" w:cs="宋体"/>
          <w:bCs/>
          <w:sz w:val="24"/>
        </w:rPr>
        <w:t>0574-</w:t>
      </w:r>
      <w:r>
        <w:rPr>
          <w:rFonts w:hint="eastAsia" w:ascii="宋体" w:hAnsi="宋体" w:cs="宋体"/>
          <w:bCs/>
          <w:sz w:val="24"/>
        </w:rPr>
        <w:t>88757007</w:t>
      </w:r>
      <w:r>
        <w:rPr>
          <w:rFonts w:hint="eastAsia" w:cs="仿宋" w:asciiTheme="majorEastAsia" w:hAnsiTheme="majorEastAsia" w:eastAsiaTheme="majorEastAsia"/>
          <w:sz w:val="24"/>
        </w:rPr>
        <w:t xml:space="preserve">  </w:t>
      </w:r>
    </w:p>
    <w:p w14:paraId="10F97A3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p>
    <w:p w14:paraId="41BB772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/），点击右侧咨询小采，获取采小蜜智能服务管家帮助，或拨打</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服务热线</w:t>
      </w:r>
      <w:r>
        <w:rPr>
          <w:rFonts w:hint="eastAsia" w:cs="仿宋" w:asciiTheme="majorEastAsia" w:hAnsiTheme="majorEastAsia" w:eastAsiaTheme="majorEastAsia"/>
          <w:sz w:val="24"/>
          <w:lang w:val="en-US" w:eastAsia="zh-CN"/>
        </w:rPr>
        <w:t>95763</w:t>
      </w:r>
      <w:r>
        <w:rPr>
          <w:rFonts w:hint="eastAsia" w:cs="仿宋" w:asciiTheme="majorEastAsia" w:hAnsiTheme="majorEastAsia" w:eastAsiaTheme="majorEastAsia"/>
          <w:sz w:val="24"/>
        </w:rPr>
        <w:t>获取热线服务帮助。</w:t>
      </w:r>
    </w:p>
    <w:p w14:paraId="526D691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03858A63">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14:paraId="0530428A">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165C4FE0">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5"/>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E0A3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3DE37EB">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FF42BF">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A4A5919">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本项目的特别规定</w:t>
            </w:r>
          </w:p>
        </w:tc>
      </w:tr>
      <w:tr w14:paraId="51AE8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B95AED8">
            <w:pPr>
              <w:snapToGrid w:val="0"/>
              <w:spacing w:line="360" w:lineRule="auto"/>
              <w:jc w:val="center"/>
              <w:rPr>
                <w:rFonts w:cs="仿宋" w:asciiTheme="majorEastAsia" w:hAnsiTheme="majorEastAsia" w:eastAsiaTheme="majorEastAsia"/>
                <w:sz w:val="24"/>
              </w:rPr>
            </w:pPr>
          </w:p>
          <w:p w14:paraId="561A8DB0">
            <w:pPr>
              <w:snapToGrid w:val="0"/>
              <w:spacing w:line="360" w:lineRule="auto"/>
              <w:jc w:val="center"/>
              <w:rPr>
                <w:rFonts w:cs="仿宋" w:asciiTheme="majorEastAsia" w:hAnsiTheme="majorEastAsia" w:eastAsiaTheme="majorEastAsia"/>
                <w:sz w:val="24"/>
              </w:rPr>
            </w:pPr>
          </w:p>
          <w:p w14:paraId="2F57AA93">
            <w:pPr>
              <w:snapToGrid w:val="0"/>
              <w:spacing w:line="360" w:lineRule="auto"/>
              <w:jc w:val="center"/>
              <w:rPr>
                <w:rFonts w:cs="仿宋" w:asciiTheme="majorEastAsia" w:hAnsiTheme="majorEastAsia" w:eastAsiaTheme="majorEastAsia"/>
                <w:sz w:val="24"/>
              </w:rPr>
            </w:pPr>
          </w:p>
          <w:p w14:paraId="029ED7B2">
            <w:pPr>
              <w:snapToGrid w:val="0"/>
              <w:spacing w:line="360" w:lineRule="auto"/>
              <w:jc w:val="center"/>
              <w:rPr>
                <w:rFonts w:cs="仿宋" w:asciiTheme="majorEastAsia" w:hAnsiTheme="majorEastAsia" w:eastAsiaTheme="majorEastAsia"/>
                <w:sz w:val="24"/>
              </w:rPr>
            </w:pPr>
          </w:p>
          <w:p w14:paraId="60ED1233">
            <w:pPr>
              <w:snapToGrid w:val="0"/>
              <w:spacing w:line="360" w:lineRule="auto"/>
              <w:jc w:val="center"/>
              <w:rPr>
                <w:rFonts w:cs="仿宋" w:asciiTheme="majorEastAsia" w:hAnsiTheme="majorEastAsia" w:eastAsiaTheme="majorEastAsia"/>
                <w:sz w:val="24"/>
              </w:rPr>
            </w:pPr>
          </w:p>
          <w:p w14:paraId="4EE3DA62">
            <w:pPr>
              <w:snapToGrid w:val="0"/>
              <w:spacing w:line="360" w:lineRule="auto"/>
              <w:jc w:val="center"/>
              <w:rPr>
                <w:rFonts w:cs="仿宋" w:asciiTheme="majorEastAsia" w:hAnsiTheme="majorEastAsia" w:eastAsiaTheme="majorEastAsia"/>
                <w:sz w:val="24"/>
              </w:rPr>
            </w:pPr>
          </w:p>
          <w:p w14:paraId="7E233AB7">
            <w:pPr>
              <w:snapToGrid w:val="0"/>
              <w:spacing w:line="360" w:lineRule="auto"/>
              <w:jc w:val="center"/>
              <w:rPr>
                <w:rFonts w:cs="仿宋" w:asciiTheme="majorEastAsia" w:hAnsiTheme="majorEastAsia" w:eastAsiaTheme="majorEastAsia"/>
                <w:sz w:val="24"/>
              </w:rPr>
            </w:pPr>
          </w:p>
          <w:p w14:paraId="4B5B3F37">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DB85EB">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18A3E62">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kern w:val="0"/>
                <w:sz w:val="24"/>
                <w:lang w:val="zh-CN"/>
              </w:rPr>
              <w:t>有关本项目实施所需的所有费用（含税费）均计入报价。</w:t>
            </w:r>
            <w:r>
              <w:rPr>
                <w:rFonts w:hint="eastAsia" w:cs="仿宋" w:asciiTheme="majorEastAsia" w:hAnsiTheme="majorEastAsia" w:eastAsiaTheme="majorEastAsia"/>
                <w:sz w:val="24"/>
              </w:rPr>
              <w:t>开标一览表是报价的唯一载体</w:t>
            </w:r>
            <w:r>
              <w:rPr>
                <w:rFonts w:hint="eastAsia" w:cs="仿宋" w:asciiTheme="majorEastAsia" w:hAnsiTheme="majorEastAsia" w:eastAsiaTheme="majorEastAsia"/>
                <w:kern w:val="0"/>
                <w:sz w:val="24"/>
                <w:lang w:val="zh-CN"/>
              </w:rPr>
              <w:t>。投标文件中价格全部采用人民币报价。招标文件未列明，而供应商认为必需的费用也需列入报价。</w:t>
            </w:r>
          </w:p>
          <w:p w14:paraId="274B8AEF">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投标报价出现下列情形的，投标无效：</w:t>
            </w:r>
          </w:p>
          <w:p w14:paraId="04262561">
            <w:pPr>
              <w:snapToGrid w:val="0"/>
              <w:spacing w:line="360" w:lineRule="auto"/>
              <w:ind w:firstLine="241" w:firstLineChars="100"/>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投标文件出现不是唯一的、有选择性投标报价的；</w:t>
            </w:r>
          </w:p>
          <w:p w14:paraId="207A3F94">
            <w:pPr>
              <w:snapToGrid w:val="0"/>
              <w:spacing w:line="360" w:lineRule="auto"/>
              <w:ind w:firstLine="241" w:firstLineChars="1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24"/>
                <w:lang w:val="zh-CN"/>
              </w:rPr>
              <w:t>投标报价超过招标文件中规定的预算金额或者最高限价的;</w:t>
            </w:r>
          </w:p>
          <w:p w14:paraId="1B810D4C">
            <w:pPr>
              <w:spacing w:line="360" w:lineRule="auto"/>
              <w:ind w:firstLine="241" w:firstLineChars="100"/>
              <w:rPr>
                <w:rFonts w:cs="仿宋" w:asciiTheme="majorEastAsia" w:hAnsiTheme="majorEastAsia" w:eastAsiaTheme="majorEastAsia"/>
                <w:b/>
                <w:sz w:val="24"/>
              </w:rPr>
            </w:pPr>
            <w:r>
              <w:rPr>
                <w:rFonts w:hint="eastAsia" w:cs="仿宋" w:asciiTheme="majorEastAsia" w:hAnsiTheme="majorEastAsia" w:eastAsiaTheme="maj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sz w:val="24"/>
                <w:szCs w:val="21"/>
              </w:rPr>
              <w:t>;</w:t>
            </w:r>
          </w:p>
          <w:p w14:paraId="1FF68403">
            <w:pPr>
              <w:spacing w:line="360" w:lineRule="auto"/>
              <w:ind w:firstLine="241" w:firstLineChars="100"/>
              <w:rPr>
                <w:rFonts w:cs="仿宋" w:asciiTheme="majorEastAsia" w:hAnsiTheme="majorEastAsia" w:eastAsiaTheme="majorEastAsia"/>
                <w:sz w:val="24"/>
              </w:rPr>
            </w:pPr>
            <w:r>
              <w:rPr>
                <w:rFonts w:hint="eastAsia" w:cs="仿宋" w:asciiTheme="majorEastAsia" w:hAnsiTheme="majorEastAsia" w:eastAsiaTheme="majorEastAsia"/>
                <w:b/>
                <w:kern w:val="0"/>
                <w:sz w:val="24"/>
              </w:rPr>
              <w:t>供应商对根据修正原则修正后的报价不确认的</w:t>
            </w:r>
            <w:r>
              <w:rPr>
                <w:rFonts w:hint="eastAsia" w:cs="仿宋" w:asciiTheme="majorEastAsia" w:hAnsiTheme="majorEastAsia" w:eastAsiaTheme="majorEastAsia"/>
                <w:b/>
                <w:sz w:val="24"/>
              </w:rPr>
              <w:t>。</w:t>
            </w:r>
          </w:p>
        </w:tc>
      </w:tr>
      <w:tr w14:paraId="25818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9EFE2">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95B271">
            <w:pPr>
              <w:snapToGrid w:val="0"/>
              <w:spacing w:line="360" w:lineRule="auto"/>
              <w:ind w:firstLine="482" w:firstLineChars="200"/>
              <w:jc w:val="left"/>
              <w:rPr>
                <w:rFonts w:cs="仿宋" w:asciiTheme="majorEastAsia" w:hAnsiTheme="majorEastAsia" w:eastAsiaTheme="majorEastAsia"/>
                <w:b/>
                <w:sz w:val="24"/>
              </w:rPr>
            </w:pPr>
            <w:r>
              <w:rPr>
                <w:rFonts w:hint="eastAsia" w:cs="仿宋" w:asciiTheme="majorEastAsia" w:hAnsiTheme="majorEastAsia" w:eastAsiaTheme="majorEastAsia"/>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D1D083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740F5EA5">
            <w:pPr>
              <w:spacing w:line="360" w:lineRule="auto"/>
              <w:jc w:val="left"/>
              <w:rPr>
                <w:rFonts w:cs="仿宋" w:asciiTheme="majorEastAsia" w:hAnsiTheme="majorEastAsia" w:eastAsiaTheme="majorEastAsia"/>
                <w:sz w:val="24"/>
              </w:rPr>
            </w:pPr>
            <w:r>
              <w:rPr>
                <w:rFonts w:hint="eastAsia" w:ascii="宋体" w:hAnsi="宋体"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tc>
      </w:tr>
      <w:tr w14:paraId="034D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CF0037">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2475AE">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5479FD2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资格证明文件：见招标文件第二部分9.1。</w:t>
            </w:r>
          </w:p>
          <w:p w14:paraId="4A132864">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资格证明文件不全的或者不符合招标文件标明的资格要求的</w:t>
            </w:r>
            <w:r>
              <w:rPr>
                <w:rFonts w:hint="eastAsia" w:cs="仿宋" w:asciiTheme="majorEastAsia" w:hAnsiTheme="majorEastAsia" w:eastAsiaTheme="majorEastAsia"/>
                <w:sz w:val="24"/>
                <w:lang w:val="zh-CN"/>
              </w:rPr>
              <w:t>，视为供应商不具备招标文件中规定的资格要求，投标无效。</w:t>
            </w:r>
          </w:p>
        </w:tc>
      </w:tr>
      <w:tr w14:paraId="703C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2AD00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BDE88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0BF812C2">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FD57BC1">
            <w:pPr>
              <w:spacing w:line="360" w:lineRule="auto"/>
              <w:rPr>
                <w:rFonts w:ascii="仿宋" w:hAnsi="仿宋" w:eastAsia="仿宋" w:cs="仿宋"/>
                <w:sz w:val="24"/>
                <w:szCs w:val="20"/>
              </w:rPr>
            </w:pPr>
            <w:r>
              <w:rPr>
                <w:rFonts w:hint="eastAsia" w:ascii="Wingdings" w:hAnsi="Wingdings"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3F42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1F3913C">
            <w:pPr>
              <w:snapToGrid w:val="0"/>
              <w:spacing w:line="360" w:lineRule="auto"/>
              <w:jc w:val="center"/>
              <w:rPr>
                <w:rFonts w:cs="仿宋" w:asciiTheme="majorEastAsia" w:hAnsiTheme="majorEastAsia" w:eastAsiaTheme="majorEastAsia"/>
                <w:sz w:val="24"/>
              </w:rPr>
            </w:pPr>
          </w:p>
          <w:p w14:paraId="48415CA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B577B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B93D48F">
            <w:pPr>
              <w:spacing w:line="360" w:lineRule="auto"/>
              <w:rPr>
                <w:rFonts w:ascii="仿宋" w:hAnsi="仿宋" w:eastAsia="仿宋" w:cs="仿宋"/>
                <w:sz w:val="24"/>
              </w:rPr>
            </w:pPr>
            <w:r>
              <w:rPr>
                <w:rFonts w:hint="eastAsia" w:ascii="Wingdings" w:hAnsi="Wingdings"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40357DDF">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2C187A14">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7FB12BE">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5E8F221E">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1B98738">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1BA4D7F">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w:t>
            </w:r>
            <w:r>
              <w:rPr>
                <w:rFonts w:hint="eastAsia" w:ascii="仿宋" w:hAnsi="仿宋" w:eastAsia="仿宋" w:cs="仿宋"/>
                <w:kern w:val="0"/>
                <w:sz w:val="24"/>
                <w:lang w:val="zh-CN"/>
              </w:rPr>
              <w:t>供应商</w:t>
            </w:r>
            <w:r>
              <w:rPr>
                <w:rFonts w:hint="eastAsia" w:ascii="仿宋" w:hAnsi="仿宋" w:eastAsia="仿宋" w:cs="仿宋"/>
                <w:sz w:val="24"/>
              </w:rPr>
              <w:t>在上述时间内提供样品并按规定位置安装完毕。超过截止时间的，采购人或采购代理机构将不予接收，并将清场并封闭样品现场。</w:t>
            </w:r>
          </w:p>
          <w:p w14:paraId="723374D8">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3839EEE">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w:t>
            </w:r>
            <w:r>
              <w:rPr>
                <w:rFonts w:hint="eastAsia" w:ascii="仿宋" w:hAnsi="仿宋" w:eastAsia="仿宋" w:cs="仿宋"/>
                <w:kern w:val="0"/>
                <w:sz w:val="24"/>
                <w:lang w:val="zh-CN"/>
              </w:rPr>
              <w:t>供应商</w:t>
            </w:r>
            <w:r>
              <w:rPr>
                <w:rFonts w:hint="eastAsia" w:ascii="仿宋" w:hAnsi="仿宋" w:eastAsia="仿宋" w:cs="仿宋"/>
                <w:sz w:val="24"/>
              </w:rPr>
              <w:t>。</w:t>
            </w:r>
          </w:p>
        </w:tc>
      </w:tr>
      <w:tr w14:paraId="0C2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A3925A">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E26C069">
            <w:pPr>
              <w:snapToGrid w:val="0"/>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596C341">
            <w:pPr>
              <w:snapToGrid w:val="0"/>
              <w:spacing w:line="360" w:lineRule="auto"/>
              <w:rPr>
                <w:rFonts w:ascii="仿宋" w:hAnsi="仿宋" w:eastAsia="仿宋" w:cs="仿宋"/>
                <w:kern w:val="0"/>
                <w:sz w:val="24"/>
              </w:rPr>
            </w:pPr>
            <w:r>
              <w:rPr>
                <w:rFonts w:ascii="Wingdings" w:hAnsi="Wingdings" w:eastAsia="仿宋" w:cs="仿宋"/>
                <w:kern w:val="0"/>
                <w:sz w:val="24"/>
              </w:rPr>
              <w:t></w:t>
            </w:r>
            <w:r>
              <w:rPr>
                <w:rFonts w:hint="eastAsia" w:ascii="仿宋" w:hAnsi="仿宋" w:eastAsia="仿宋" w:cs="仿宋"/>
                <w:kern w:val="0"/>
                <w:sz w:val="24"/>
              </w:rPr>
              <w:t>A不组织。</w:t>
            </w:r>
          </w:p>
          <w:p w14:paraId="5493D657">
            <w:pPr>
              <w:snapToGrid w:val="0"/>
              <w:spacing w:line="360" w:lineRule="auto"/>
              <w:rPr>
                <w:rFonts w:ascii="仿宋" w:hAnsi="仿宋" w:eastAsia="仿宋" w:cs="仿宋"/>
                <w:kern w:val="0"/>
                <w:sz w:val="24"/>
              </w:rPr>
            </w:pPr>
            <w:r>
              <w:rPr>
                <w:rFonts w:hint="eastAsia" w:ascii="仿宋" w:hAnsi="仿宋" w:eastAsia="仿宋" w:cs="仿宋"/>
                <w:kern w:val="0"/>
                <w:sz w:val="24"/>
              </w:rPr>
              <w:t>☐B组织。</w:t>
            </w:r>
          </w:p>
          <w:p w14:paraId="37B61C46">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w:t>
            </w:r>
            <w:r>
              <w:rPr>
                <w:rFonts w:hint="eastAsia" w:ascii="仿宋" w:hAnsi="仿宋" w:eastAsia="仿宋" w:cs="仿宋"/>
                <w:kern w:val="0"/>
                <w:sz w:val="24"/>
                <w:lang w:val="zh-CN"/>
              </w:rPr>
              <w:t>供应商</w:t>
            </w:r>
            <w:r>
              <w:rPr>
                <w:rFonts w:hint="eastAsia" w:ascii="仿宋" w:hAnsi="仿宋" w:eastAsia="仿宋" w:cs="仿宋"/>
                <w:kern w:val="0"/>
                <w:sz w:val="24"/>
              </w:rPr>
              <w:t>进行方案讲解演示。每个</w:t>
            </w:r>
            <w:r>
              <w:rPr>
                <w:rFonts w:hint="eastAsia" w:ascii="仿宋" w:hAnsi="仿宋" w:eastAsia="仿宋" w:cs="仿宋"/>
                <w:kern w:val="0"/>
                <w:sz w:val="24"/>
                <w:lang w:val="zh-CN"/>
              </w:rPr>
              <w:t>供应商</w:t>
            </w:r>
            <w:r>
              <w:rPr>
                <w:rFonts w:hint="eastAsia" w:ascii="仿宋" w:hAnsi="仿宋" w:eastAsia="仿宋" w:cs="仿宋"/>
                <w:kern w:val="0"/>
                <w:sz w:val="24"/>
              </w:rPr>
              <w:t>时间不超过    分钟，讲解次序以投标文件解密时间先后次序为准，讲解演示人员不超过    人。讲解演示结束后按要求解答评标委员会提问。</w:t>
            </w:r>
          </w:p>
          <w:p w14:paraId="7E7FA0BC">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1F0C40D6">
            <w:pPr>
              <w:snapToGrid w:val="0"/>
              <w:spacing w:line="360" w:lineRule="auto"/>
              <w:rPr>
                <w:rFonts w:ascii="仿宋" w:hAnsi="仿宋" w:eastAsia="仿宋" w:cs="仿宋"/>
                <w:kern w:val="0"/>
                <w:sz w:val="24"/>
              </w:rPr>
            </w:pPr>
            <w:r>
              <w:rPr>
                <w:rFonts w:hint="eastAsia" w:ascii="仿宋" w:hAnsi="仿宋" w:eastAsia="仿宋" w:cs="仿宋"/>
                <w:kern w:val="0"/>
                <w:sz w:val="24"/>
              </w:rPr>
              <w:t>方式一：</w:t>
            </w:r>
            <w:r>
              <w:rPr>
                <w:rFonts w:hint="eastAsia" w:ascii="仿宋" w:hAnsi="仿宋" w:eastAsia="仿宋" w:cs="仿宋"/>
                <w:kern w:val="0"/>
                <w:sz w:val="24"/>
                <w:lang w:eastAsia="zh-CN"/>
              </w:rPr>
              <w:t>乐采云</w:t>
            </w:r>
            <w:r>
              <w:rPr>
                <w:rFonts w:hint="eastAsia" w:ascii="仿宋" w:hAnsi="仿宋" w:eastAsia="仿宋" w:cs="仿宋"/>
                <w:kern w:val="0"/>
                <w:sz w:val="24"/>
              </w:rPr>
              <w:t>平台在线讲解演示。</w:t>
            </w:r>
            <w:r>
              <w:rPr>
                <w:rFonts w:hint="eastAsia" w:ascii="仿宋" w:hAnsi="仿宋" w:eastAsia="仿宋" w:cs="仿宋"/>
                <w:kern w:val="0"/>
                <w:sz w:val="24"/>
                <w:lang w:eastAsia="zh-CN"/>
              </w:rPr>
              <w:t>乐采云</w:t>
            </w:r>
            <w:r>
              <w:rPr>
                <w:rFonts w:hint="eastAsia" w:ascii="仿宋" w:hAnsi="仿宋" w:eastAsia="仿宋" w:cs="仿宋"/>
                <w:kern w:val="0"/>
                <w:sz w:val="24"/>
              </w:rPr>
              <w:t>平台在线讲解需</w:t>
            </w:r>
            <w:r>
              <w:rPr>
                <w:rFonts w:hint="eastAsia" w:ascii="仿宋" w:hAnsi="仿宋" w:eastAsia="仿宋" w:cs="仿宋"/>
                <w:kern w:val="0"/>
                <w:sz w:val="24"/>
                <w:lang w:val="zh-CN"/>
              </w:rPr>
              <w:t>供应商</w:t>
            </w:r>
            <w:r>
              <w:rPr>
                <w:rFonts w:hint="eastAsia" w:ascii="仿宋" w:hAnsi="仿宋" w:eastAsia="仿宋" w:cs="仿宋"/>
                <w:kern w:val="0"/>
                <w:sz w:val="24"/>
              </w:rPr>
              <w:t>根据</w:t>
            </w:r>
            <w:r>
              <w:rPr>
                <w:rFonts w:hint="eastAsia" w:ascii="仿宋" w:hAnsi="仿宋" w:eastAsia="仿宋" w:cs="仿宋"/>
                <w:kern w:val="0"/>
                <w:sz w:val="24"/>
                <w:lang w:eastAsia="zh-CN"/>
              </w:rPr>
              <w:t>乐采云</w:t>
            </w:r>
            <w:r>
              <w:rPr>
                <w:rFonts w:hint="eastAsia" w:ascii="仿宋" w:hAnsi="仿宋" w:eastAsia="仿宋" w:cs="仿宋"/>
                <w:kern w:val="0"/>
                <w:sz w:val="24"/>
              </w:rPr>
              <w:t>平台操作要求做好准备工作，提前完善软硬件配置环境。</w:t>
            </w:r>
          </w:p>
          <w:p w14:paraId="08D3E812">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        ，讲解演示所用电脑等设备由</w:t>
            </w:r>
            <w:r>
              <w:rPr>
                <w:rFonts w:hint="eastAsia" w:ascii="仿宋" w:hAnsi="仿宋" w:eastAsia="仿宋" w:cs="仿宋"/>
                <w:kern w:val="0"/>
                <w:sz w:val="24"/>
                <w:lang w:val="zh-CN"/>
              </w:rPr>
              <w:t>供应商</w:t>
            </w:r>
            <w:r>
              <w:rPr>
                <w:rFonts w:hint="eastAsia" w:ascii="仿宋" w:hAnsi="仿宋" w:eastAsia="仿宋" w:cs="仿宋"/>
                <w:kern w:val="0"/>
                <w:sz w:val="24"/>
              </w:rPr>
              <w:t>自备。现场讲解演示人员进场时提供讲解人员名单（加盖公章）及身份证明，否则不得讲解演示。</w:t>
            </w:r>
          </w:p>
          <w:p w14:paraId="7BB20477">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t>注：因</w:t>
            </w:r>
            <w:r>
              <w:rPr>
                <w:rFonts w:hint="eastAsia" w:ascii="仿宋" w:hAnsi="仿宋" w:eastAsia="仿宋" w:cs="仿宋"/>
                <w:kern w:val="0"/>
                <w:sz w:val="24"/>
                <w:lang w:val="zh-CN"/>
              </w:rPr>
              <w:t>供应商</w:t>
            </w:r>
            <w:r>
              <w:rPr>
                <w:rFonts w:hint="eastAsia" w:ascii="仿宋" w:hAnsi="仿宋" w:eastAsia="仿宋" w:cs="仿宋"/>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320FF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EBA019">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D76707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38C8EB6">
            <w:pPr>
              <w:snapToGrid w:val="0"/>
              <w:spacing w:line="360" w:lineRule="auto"/>
              <w:rPr>
                <w:rFonts w:ascii="仿宋" w:hAnsi="仿宋" w:eastAsia="仿宋" w:cs="仿宋"/>
                <w:kern w:val="0"/>
                <w:sz w:val="24"/>
              </w:rPr>
            </w:pPr>
            <w:r>
              <w:rPr>
                <w:rFonts w:hint="eastAsia" w:ascii="仿宋" w:hAnsi="仿宋" w:eastAsia="仿宋" w:cs="仿宋"/>
                <w:kern w:val="0"/>
                <w:sz w:val="24"/>
              </w:rPr>
              <w:t>本项目不允许采购进口产品。</w:t>
            </w:r>
          </w:p>
        </w:tc>
      </w:tr>
      <w:tr w14:paraId="5A008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5C10B">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0C44B">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EC79904">
            <w:pPr>
              <w:spacing w:line="360" w:lineRule="auto"/>
              <w:rPr>
                <w:rFonts w:ascii="仿宋" w:hAnsi="仿宋" w:eastAsia="仿宋" w:cs="仿宋"/>
                <w:sz w:val="24"/>
              </w:rPr>
            </w:pPr>
            <w:r>
              <w:rPr>
                <w:rFonts w:cs="仿宋" w:asciiTheme="majorEastAsia" w:hAnsiTheme="majorEastAsia" w:eastAsiaTheme="majorEastAsia"/>
                <w:kern w:val="0"/>
                <w:sz w:val="24"/>
              </w:rPr>
              <w:t></w:t>
            </w:r>
            <w:r>
              <w:rPr>
                <w:rFonts w:hint="eastAsia" w:ascii="Wingdings" w:hAnsi="Wingdings"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064CB826">
            <w:pPr>
              <w:spacing w:line="360" w:lineRule="auto"/>
              <w:ind w:firstLine="480" w:firstLineChars="200"/>
              <w:rPr>
                <w:rFonts w:ascii="仿宋" w:hAnsi="仿宋" w:eastAsia="仿宋" w:cs="仿宋"/>
                <w:sz w:val="24"/>
              </w:rPr>
            </w:pPr>
            <w:r>
              <w:rPr>
                <w:rFonts w:hint="eastAsia" w:ascii="仿宋" w:hAnsi="仿宋" w:eastAsia="仿宋" w:cs="仿宋"/>
                <w:kern w:val="0"/>
                <w:sz w:val="24"/>
              </w:rPr>
              <w:t>多家</w:t>
            </w:r>
            <w:r>
              <w:rPr>
                <w:rFonts w:hint="eastAsia" w:ascii="仿宋" w:hAnsi="仿宋" w:eastAsia="仿宋" w:cs="仿宋"/>
                <w:kern w:val="0"/>
                <w:sz w:val="24"/>
                <w:lang w:val="zh-CN"/>
              </w:rPr>
              <w:t>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val="zh-CN"/>
              </w:rPr>
              <w:t>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val="zh-CN"/>
              </w:rPr>
              <w:t>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获得中标人推荐资格；评审得分相同的，报价评审得分最高的同品牌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获得中标人推荐资格；评审得分和报价评审得分均相同的，由采购人或评标委员会采取随机抽取方式确定，其他同品牌</w:t>
            </w:r>
            <w:r>
              <w:rPr>
                <w:rFonts w:hint="eastAsia" w:ascii="仿宋" w:hAnsi="仿宋" w:eastAsia="仿宋" w:cs="仿宋"/>
                <w:kern w:val="0"/>
                <w:sz w:val="24"/>
                <w:lang w:val="zh-CN"/>
              </w:rPr>
              <w:t>供应商</w:t>
            </w:r>
            <w:r>
              <w:rPr>
                <w:rFonts w:hint="eastAsia" w:ascii="仿宋" w:hAnsi="仿宋" w:eastAsia="仿宋" w:cs="仿宋"/>
                <w:kern w:val="0"/>
                <w:sz w:val="24"/>
              </w:rPr>
              <w:t>不作为中标候选人。</w:t>
            </w:r>
          </w:p>
          <w:p w14:paraId="34A59512">
            <w:pPr>
              <w:spacing w:line="360" w:lineRule="auto"/>
              <w:rPr>
                <w:rFonts w:cs="仿宋" w:asciiTheme="majorEastAsia" w:hAnsiTheme="majorEastAsia" w:eastAsiaTheme="majorEastAsia"/>
                <w:sz w:val="24"/>
              </w:rPr>
            </w:pPr>
            <w:r>
              <w:rPr>
                <w:rFonts w:ascii="Wingdings" w:hAnsi="Wingdings"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05A36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99BD1C">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0A51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DC51EF5">
            <w:pPr>
              <w:snapToGrid w:val="0"/>
              <w:spacing w:line="360" w:lineRule="auto"/>
              <w:rPr>
                <w:rFonts w:ascii="仿宋" w:hAnsi="仿宋" w:eastAsia="仿宋" w:cs="仿宋"/>
                <w:kern w:val="0"/>
                <w:sz w:val="24"/>
              </w:rPr>
            </w:pPr>
            <w:r>
              <w:rPr>
                <w:rFonts w:hint="eastAsia" w:ascii="仿宋" w:hAnsi="仿宋" w:eastAsia="仿宋" w:cs="仿宋"/>
                <w:sz w:val="24"/>
              </w:rPr>
              <w:t>标的：</w:t>
            </w:r>
            <w:r>
              <w:rPr>
                <w:rFonts w:hint="eastAsia" w:ascii="仿宋" w:hAnsi="仿宋" w:eastAsia="仿宋" w:cs="仿宋"/>
                <w:sz w:val="24"/>
                <w:lang w:eastAsia="zh-CN"/>
              </w:rPr>
              <w:t>奉化区滨海旅游休闲区生态环境导向的开发（EOD）项目咨询服务项目</w:t>
            </w:r>
            <w:r>
              <w:rPr>
                <w:rFonts w:hint="eastAsia" w:ascii="仿宋" w:hAnsi="仿宋" w:eastAsia="仿宋" w:cs="仿宋"/>
                <w:sz w:val="24"/>
              </w:rPr>
              <w:t>，</w:t>
            </w:r>
            <w:r>
              <w:rPr>
                <w:rFonts w:hint="eastAsia" w:ascii="仿宋" w:hAnsi="仿宋" w:eastAsia="仿宋" w:cs="仿宋"/>
                <w:sz w:val="24"/>
                <w:lang w:eastAsia="zh-CN"/>
              </w:rPr>
              <w:t>属于</w:t>
            </w:r>
            <w:r>
              <w:rPr>
                <w:rFonts w:hint="eastAsia" w:ascii="仿宋" w:hAnsi="仿宋" w:eastAsia="仿宋" w:cs="仿宋"/>
                <w:sz w:val="24"/>
                <w:lang w:val="en-US" w:eastAsia="zh-CN"/>
              </w:rPr>
              <w:t>其它未列明</w:t>
            </w:r>
            <w:r>
              <w:rPr>
                <w:rFonts w:hint="eastAsia" w:ascii="仿宋" w:hAnsi="仿宋" w:eastAsia="仿宋" w:cs="仿宋"/>
                <w:sz w:val="24"/>
                <w:lang w:eastAsia="zh-CN"/>
              </w:rPr>
              <w:t>行业；</w:t>
            </w:r>
          </w:p>
        </w:tc>
      </w:tr>
      <w:tr w14:paraId="363B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32EB2A">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CE8ACC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0D5FEDD8">
            <w:pPr>
              <w:spacing w:line="360" w:lineRule="auto"/>
              <w:rPr>
                <w:rFonts w:ascii="仿宋" w:hAnsi="仿宋" w:eastAsia="仿宋" w:cs="仿宋"/>
                <w:kern w:val="0"/>
                <w:sz w:val="24"/>
              </w:rPr>
            </w:pPr>
            <w:r>
              <w:rPr>
                <w:rFonts w:hint="eastAsia" w:ascii="MS Gothic" w:hAnsi="MS Gothic" w:eastAsia="仿宋" w:cs="仿宋"/>
                <w:snapToGrid w:val="0"/>
                <w:kern w:val="0"/>
                <w:sz w:val="24"/>
              </w:rPr>
              <w:t>☐</w:t>
            </w:r>
            <w:r>
              <w:rPr>
                <w:rFonts w:hint="eastAsia" w:ascii="仿宋" w:hAnsi="仿宋" w:eastAsia="仿宋" w:cs="仿宋"/>
                <w:kern w:val="0"/>
                <w:sz w:val="24"/>
              </w:rPr>
              <w:t>无。</w:t>
            </w:r>
          </w:p>
          <w:p w14:paraId="35321795">
            <w:pPr>
              <w:pStyle w:val="11"/>
            </w:pPr>
            <w:r>
              <w:rPr>
                <w:rFonts w:hint="eastAsia" w:ascii="Wingdings" w:hAnsi="Wingdings" w:eastAsia="仿宋" w:cs="仿宋"/>
                <w:kern w:val="0"/>
                <w:szCs w:val="24"/>
                <w:lang w:val="en-US"/>
              </w:rPr>
              <w:sym w:font="Wingdings" w:char="00FE"/>
            </w:r>
            <w:r>
              <w:rPr>
                <w:rFonts w:hint="eastAsia" w:ascii="仿宋" w:hAnsi="仿宋" w:eastAsia="仿宋" w:cs="仿宋"/>
                <w:kern w:val="28"/>
                <w:szCs w:val="24"/>
                <w:lang w:val="en-US"/>
              </w:rPr>
              <w:t>中标人向采购代理机构支付中标服务费</w:t>
            </w:r>
            <w:r>
              <w:rPr>
                <w:rFonts w:hint="eastAsia" w:ascii="仿宋" w:hAnsi="仿宋" w:eastAsia="仿宋" w:cs="仿宋"/>
                <w:kern w:val="28"/>
                <w:szCs w:val="24"/>
                <w:lang w:val="en-US" w:eastAsia="zh-CN"/>
              </w:rPr>
              <w:t>23000</w:t>
            </w:r>
            <w:r>
              <w:rPr>
                <w:rFonts w:hint="eastAsia" w:ascii="仿宋" w:hAnsi="仿宋" w:eastAsia="仿宋" w:cs="仿宋"/>
                <w:kern w:val="28"/>
                <w:szCs w:val="24"/>
                <w:lang w:val="en-US"/>
              </w:rPr>
              <w:t>元。</w:t>
            </w:r>
          </w:p>
          <w:p w14:paraId="01E14810">
            <w:pPr>
              <w:spacing w:line="360" w:lineRule="auto"/>
              <w:rPr>
                <w:rFonts w:ascii="仿宋" w:hAnsi="仿宋" w:eastAsia="仿宋" w:cs="仿宋"/>
                <w:snapToGrid w:val="0"/>
                <w:kern w:val="28"/>
                <w:sz w:val="24"/>
              </w:rPr>
            </w:pPr>
            <w:r>
              <w:rPr>
                <w:rFonts w:hint="eastAsia" w:ascii="Wingdings" w:hAnsi="Wingdings" w:eastAsia="仿宋" w:cs="仿宋"/>
                <w:kern w:val="0"/>
                <w:sz w:val="24"/>
              </w:rPr>
              <w:sym w:font="Wingdings" w:char="00A8"/>
            </w:r>
            <w:r>
              <w:rPr>
                <w:rFonts w:hint="eastAsia" w:ascii="仿宋" w:hAnsi="仿宋" w:eastAsia="仿宋" w:cs="仿宋"/>
                <w:snapToGrid w:val="0"/>
                <w:kern w:val="28"/>
                <w:sz w:val="24"/>
              </w:rPr>
              <w:t>根据国家发改委发改办价格[2003]857号通知和原国家计委计价格[2002]1980号文件规定的服务招标费率标准收取中标服务费，按照中标通知书确定的中标价，向中标供应商收取中标服务费。中标通知书发出后5个工作日内，中标人向采购代理机构支付中标服务费。</w:t>
            </w:r>
          </w:p>
        </w:tc>
      </w:tr>
      <w:tr w14:paraId="766A2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42C4D415">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12</w:t>
            </w:r>
          </w:p>
        </w:tc>
        <w:tc>
          <w:tcPr>
            <w:tcW w:w="1843" w:type="dxa"/>
            <w:tcBorders>
              <w:top w:val="single" w:color="000000" w:sz="8" w:space="0"/>
              <w:left w:val="single" w:color="000000" w:sz="2" w:space="0"/>
              <w:right w:val="single" w:color="000000" w:sz="8" w:space="0"/>
            </w:tcBorders>
            <w:vAlign w:val="center"/>
          </w:tcPr>
          <w:p w14:paraId="0D2E999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4F985CCE">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14:paraId="32DDBEF0">
      <w:pPr>
        <w:snapToGrid w:val="0"/>
        <w:spacing w:line="360" w:lineRule="auto"/>
        <w:jc w:val="center"/>
        <w:rPr>
          <w:rFonts w:cs="仿宋" w:asciiTheme="majorEastAsia" w:hAnsiTheme="majorEastAsia" w:eastAsiaTheme="majorEastAsia"/>
          <w:b/>
          <w:sz w:val="32"/>
          <w:szCs w:val="20"/>
        </w:rPr>
      </w:pPr>
    </w:p>
    <w:bookmarkEnd w:id="10"/>
    <w:p w14:paraId="4732613A">
      <w:pPr>
        <w:rPr>
          <w:rFonts w:cs="仿宋" w:asciiTheme="majorEastAsia" w:hAnsiTheme="majorEastAsia" w:eastAsiaTheme="majorEastAsia"/>
          <w:b/>
          <w:sz w:val="32"/>
          <w:szCs w:val="20"/>
        </w:rPr>
      </w:pPr>
      <w:bookmarkStart w:id="11" w:name="_Toc164416483"/>
      <w:bookmarkStart w:id="12" w:name="第三部分"/>
      <w:r>
        <w:rPr>
          <w:rFonts w:hint="eastAsia" w:cs="仿宋" w:asciiTheme="majorEastAsia" w:hAnsiTheme="majorEastAsia" w:eastAsiaTheme="majorEastAsia"/>
          <w:b/>
          <w:sz w:val="32"/>
          <w:szCs w:val="20"/>
        </w:rPr>
        <w:br w:type="page"/>
      </w:r>
    </w:p>
    <w:p w14:paraId="2AFCFEAC">
      <w:pPr>
        <w:spacing w:line="360" w:lineRule="auto"/>
        <w:ind w:firstLine="3845" w:firstLineChars="1197"/>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一、总则</w:t>
      </w:r>
    </w:p>
    <w:p w14:paraId="7EB03C2F">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1464D90E">
      <w:pPr>
        <w:snapToGrid w:val="0"/>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166B3DE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799FE43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14:paraId="1A2F7E1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4545877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14:paraId="7B4DF4D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7921F84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2450264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30866F7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cs="仿宋" w:asciiTheme="majorEastAsia" w:hAnsiTheme="majorEastAsia" w:eastAsiaTheme="majorEastAsia"/>
          <w:kern w:val="0"/>
          <w:sz w:val="24"/>
        </w:rPr>
        <w:t></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1A688A05">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18764A4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4A0C54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71D1F4D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3.3支持中小企业发展</w:t>
      </w:r>
    </w:p>
    <w:p w14:paraId="04D0ECE6">
      <w:pPr>
        <w:spacing w:line="360" w:lineRule="auto"/>
        <w:ind w:firstLine="480" w:firstLineChars="200"/>
        <w:rPr>
          <w:rFonts w:cs="仿宋" w:asciiTheme="majorEastAsia" w:hAnsiTheme="majorEastAsia" w:eastAsiaTheme="majorEastAsia"/>
          <w:sz w:val="24"/>
          <w:highlight w:val="yellow"/>
        </w:rPr>
      </w:pPr>
      <w:r>
        <w:rPr>
          <w:rFonts w:hint="eastAsia" w:cs="仿宋"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0643B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454063DA">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145E3A8B">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3493F05D">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394F0683">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1DC45424">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72513D19">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2C05DA4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75228A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4A6DFD2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9079E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127EB70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6871743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3.4支持创新发展</w:t>
      </w:r>
    </w:p>
    <w:p w14:paraId="79D43CD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3.4.1 采购人优先采购被认定为首台套产品和“制造精品”的自主创新产品。</w:t>
      </w:r>
    </w:p>
    <w:p w14:paraId="4E2A259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83FC6F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7492B318">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3EB48E8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503E359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63B470A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58840CB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1400452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21C6AA2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69B236A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05AC254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47CEDA6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4E5814AD">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44B07F45">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318DCD78">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9DFD05">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.2供应商质疑</w:t>
      </w:r>
    </w:p>
    <w:p w14:paraId="5448846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50E489B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54B0C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0888BDA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57D2BBC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572CB74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787C9CA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6527C631">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03F697CA">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179B2ED8">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511D4AFB">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394EA40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5BCD7755">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719FC0C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平台获取招标文件的截图。</w:t>
      </w:r>
    </w:p>
    <w:p w14:paraId="2A1EE76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0B93E16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3534B04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3C350B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2840F0B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.3供应商投诉</w:t>
      </w:r>
    </w:p>
    <w:p w14:paraId="194E203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975283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291657E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5.3.3供应商投诉应当有明确的请求和必要的证明材料。</w:t>
      </w:r>
    </w:p>
    <w:p w14:paraId="106C335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5.3.4 以联合体形式参加政府采购活动的，其投诉应当由组成联合体的所有供应商共同提出。</w:t>
      </w:r>
    </w:p>
    <w:p w14:paraId="29ED421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4DC3CA0E">
      <w:pPr>
        <w:spacing w:line="360" w:lineRule="auto"/>
        <w:ind w:firstLine="480" w:firstLineChars="200"/>
        <w:rPr>
          <w:rFonts w:cs="仿宋" w:asciiTheme="majorEastAsia" w:hAnsiTheme="majorEastAsia" w:eastAsiaTheme="majorEastAsia"/>
          <w:sz w:val="18"/>
          <w:szCs w:val="18"/>
        </w:rPr>
      </w:pPr>
      <w:r>
        <w:rPr>
          <w:rFonts w:hint="eastAsia" w:cs="仿宋" w:asciiTheme="majorEastAsia" w:hAnsiTheme="majorEastAsia" w:eastAsiaTheme="majorEastAsia"/>
          <w:sz w:val="24"/>
        </w:rPr>
        <w:t>投诉书范本请到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5C34EDED">
      <w:pPr>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w:t>
      </w:r>
    </w:p>
    <w:p w14:paraId="57C614A2">
      <w:pP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br w:type="page"/>
      </w:r>
    </w:p>
    <w:p w14:paraId="3911B023">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14:paraId="6521EA5D">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444AF6C5">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5E9B6CB4">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2F1B31A8">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4B963D56">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3FAD6EE1">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253B1CB0">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2DEA336C">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6.1.6 应提交的有关格式范例； </w:t>
      </w:r>
    </w:p>
    <w:p w14:paraId="6B2B5976">
      <w:pPr>
        <w:pStyle w:val="13"/>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6.1.7附件（如有）。</w:t>
      </w:r>
    </w:p>
    <w:p w14:paraId="77A10BA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397318C1">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488AEB6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023470C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29D90E3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6391C9A9">
      <w:pPr>
        <w:spacing w:line="360" w:lineRule="auto"/>
        <w:ind w:firstLine="480" w:firstLineChars="200"/>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6B16D2B5">
      <w:pPr>
        <w:spacing w:line="360" w:lineRule="auto"/>
        <w:jc w:val="center"/>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br w:type="page"/>
      </w:r>
      <w:r>
        <w:rPr>
          <w:rFonts w:hint="eastAsia" w:cs="仿宋" w:asciiTheme="majorEastAsia" w:hAnsiTheme="majorEastAsia" w:eastAsiaTheme="majorEastAsia"/>
          <w:b/>
          <w:sz w:val="30"/>
          <w:szCs w:val="20"/>
        </w:rPr>
        <w:t>三、投标</w:t>
      </w:r>
    </w:p>
    <w:p w14:paraId="430207B2">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697C4F51">
      <w:pPr>
        <w:autoSpaceDE w:val="0"/>
        <w:autoSpaceDN w:val="0"/>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417A208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6BFFF7C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77FEE5A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63BCB73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4FAE2D5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7E420FF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w:t>
      </w:r>
    </w:p>
    <w:p w14:paraId="5C57F74F">
      <w:pPr>
        <w:snapToGrid w:val="0"/>
        <w:spacing w:line="360" w:lineRule="auto"/>
        <w:ind w:firstLine="480"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1D15F9E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符合性自查表；</w:t>
      </w:r>
    </w:p>
    <w:p w14:paraId="7BCCD1F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投标函；</w:t>
      </w:r>
      <w:r>
        <w:rPr>
          <w:rFonts w:hint="eastAsia" w:cs="仿宋" w:asciiTheme="majorEastAsia" w:hAnsiTheme="majorEastAsia" w:eastAsiaTheme="majorEastAsia"/>
          <w:sz w:val="24"/>
          <w:lang w:val="zh-CN"/>
        </w:rPr>
        <w:t xml:space="preserve"> </w:t>
      </w:r>
    </w:p>
    <w:p w14:paraId="725CDEA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授权委托书或法定代表人（单位负责人、自然人本人）身份证明；</w:t>
      </w:r>
    </w:p>
    <w:p w14:paraId="41A831A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供应商情况表；</w:t>
      </w:r>
    </w:p>
    <w:p w14:paraId="374D310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 距采购人最近或者能为本项目提供最优服务的网点情况表；</w:t>
      </w:r>
    </w:p>
    <w:p w14:paraId="3D81F6B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6 评标标准相应的商务技术资料；</w:t>
      </w:r>
    </w:p>
    <w:p w14:paraId="3AACD96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9.2.7 商务偏离表；</w:t>
      </w:r>
    </w:p>
    <w:p w14:paraId="4B6369D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技术偏离表；</w:t>
      </w:r>
    </w:p>
    <w:p w14:paraId="41AAA80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同类业绩情况一览表；</w:t>
      </w:r>
    </w:p>
    <w:p w14:paraId="7A7E381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w:t>
      </w:r>
      <w:r>
        <w:rPr>
          <w:rFonts w:hint="eastAsia" w:cs="仿宋" w:asciiTheme="majorEastAsia" w:hAnsiTheme="majorEastAsia" w:eastAsiaTheme="majorEastAsia"/>
          <w:sz w:val="24"/>
          <w:lang w:val="zh-CN"/>
        </w:rPr>
        <w:t>政府采购供应商廉洁自律承诺书；</w:t>
      </w:r>
    </w:p>
    <w:p w14:paraId="0E31AFC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9.2.11其他资料（如有）。</w:t>
      </w:r>
    </w:p>
    <w:p w14:paraId="673C0D2E">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6258BC4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5C1A7A5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1E185B9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48F5BF0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37ADE79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18BBE2C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598A204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3F749797">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39DC3E59">
      <w:pPr>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应自行编制，但至少须包含9.投标文件组成中的内容。</w:t>
      </w:r>
      <w:r>
        <w:rPr>
          <w:rFonts w:hint="eastAsia" w:cs="仿宋" w:asciiTheme="majorEastAsia" w:hAnsiTheme="majorEastAsia" w:eastAsiaTheme="majorEastAsia"/>
          <w:kern w:val="0"/>
          <w:sz w:val="24"/>
          <w:lang w:val="zh-CN"/>
        </w:rPr>
        <w:t>混乱的编排导致投标文件被误读或评标委员会查找不到有效文件是供应商的风险。</w:t>
      </w:r>
    </w:p>
    <w:p w14:paraId="555B8242">
      <w:pPr>
        <w:spacing w:line="360" w:lineRule="auto"/>
        <w:ind w:firstLine="240" w:firstLineChars="1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.2供应商进行电子投标应安装客户端软件—“乐采云电子交易客户端”（</w:t>
      </w:r>
      <w:r>
        <w:rPr>
          <w:rFonts w:hint="eastAsia" w:cs="仿宋" w:asciiTheme="majorEastAsia" w:hAnsiTheme="majorEastAsia" w:eastAsiaTheme="majorEastAsia"/>
          <w:kern w:val="0"/>
          <w:sz w:val="24"/>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lang w:val="zh-CN"/>
        </w:rPr>
        <w:t>），并按照招标文件和电子交易平台的要求编制并加密投标文件。供应商未按规定加密的投标文件，电子交易平台将拒收并提示。</w:t>
      </w:r>
    </w:p>
    <w:p w14:paraId="510BDE8E">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.3使用“乐采云电子交易客户端”需要提前申领CA数字证书，申领流程请自行前往“浙江企业采购信息服务网-下载专区-电子交易客户端-CA驱动和申领流程”进行查阅。</w:t>
      </w:r>
    </w:p>
    <w:p w14:paraId="4907E075">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67A7CFA1">
      <w:pPr>
        <w:pStyle w:val="48"/>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0C5EB4B9">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4603364A">
      <w:pPr>
        <w:pStyle w:val="48"/>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25C06E03">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26FFEF8D">
      <w:pPr>
        <w:pStyle w:val="48"/>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D128B4">
      <w:pPr>
        <w:pStyle w:val="48"/>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5FCC1266">
      <w:pPr>
        <w:pStyle w:val="48"/>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63F79E27">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24B99D9B">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2CAE95C7">
      <w:pPr>
        <w:pStyle w:val="48"/>
        <w:spacing w:before="0"/>
        <w:ind w:firstLine="643"/>
        <w:rPr>
          <w:rFonts w:cs="仿宋" w:asciiTheme="majorEastAsia" w:hAnsiTheme="majorEastAsia" w:eastAsiaTheme="majorEastAsia"/>
          <w:b/>
          <w:sz w:val="32"/>
        </w:rPr>
      </w:pPr>
    </w:p>
    <w:p w14:paraId="41F8923B">
      <w:pPr>
        <w:pStyle w:val="48"/>
        <w:spacing w:before="0"/>
        <w:ind w:firstLine="1928"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79A5A1F3">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10FC99D5">
      <w:pPr>
        <w:pStyle w:val="43"/>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439A143A">
      <w:pPr>
        <w:pStyle w:val="43"/>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2103C2B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2734C7E2">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35BED4AC">
      <w:pPr>
        <w:pStyle w:val="48"/>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6F26E21B">
      <w:pPr>
        <w:pStyle w:val="48"/>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185B184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1407DC81">
      <w:pPr>
        <w:pStyle w:val="48"/>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6943B593">
      <w:pPr>
        <w:pStyle w:val="48"/>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187C9506">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56693AAD">
      <w:pPr>
        <w:snapToGrid w:val="0"/>
        <w:spacing w:line="360" w:lineRule="auto"/>
        <w:jc w:val="center"/>
        <w:rPr>
          <w:rFonts w:cs="仿宋" w:asciiTheme="majorEastAsia" w:hAnsiTheme="majorEastAsia" w:eastAsiaTheme="majorEastAsia"/>
          <w:b/>
          <w:sz w:val="36"/>
          <w:szCs w:val="36"/>
        </w:rPr>
      </w:pPr>
    </w:p>
    <w:p w14:paraId="6699CB88">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72485BF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bookmarkStart w:id="13" w:name="_Toc91899903"/>
      <w:r>
        <w:rPr>
          <w:rFonts w:hint="eastAsia" w:cs="仿宋" w:asciiTheme="majorEastAsia" w:hAnsiTheme="majorEastAsia" w:eastAsiaTheme="majorEastAsia"/>
          <w:b/>
          <w:sz w:val="24"/>
        </w:rPr>
        <w:t>评标委员会</w:t>
      </w:r>
    </w:p>
    <w:p w14:paraId="613CD75E">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2A66AA7B">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5F982D0">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00C12157">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14:paraId="40A814F7">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14:paraId="094B66B7">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14:paraId="27492903">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14:paraId="1DECDAD2">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14:paraId="0E456C46">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14:paraId="79F78AD1">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14:paraId="70952BC2">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598FBE01">
      <w:pPr>
        <w:pStyle w:val="48"/>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C060311">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7F6C60B0">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0113CF3C">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74CB13ED">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6B764A51">
      <w:pPr>
        <w:spacing w:line="360" w:lineRule="auto"/>
        <w:rPr>
          <w:rFonts w:cs="仿宋" w:asciiTheme="majorEastAsia" w:hAnsiTheme="majorEastAsia" w:eastAsiaTheme="majorEastAsia"/>
          <w:b/>
          <w:sz w:val="24"/>
        </w:rPr>
      </w:pPr>
    </w:p>
    <w:p w14:paraId="11E12FD4">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72E03FE5">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66B6314E">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14:paraId="2A0E6861">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6F8AAD49">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78520D5A">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AEE903D">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14:paraId="3CE87DE0">
      <w:pPr>
        <w:snapToGrid w:val="0"/>
        <w:spacing w:line="360" w:lineRule="auto"/>
        <w:ind w:left="120" w:leftChars="57" w:firstLine="482" w:firstLineChars="150"/>
        <w:jc w:val="center"/>
        <w:rPr>
          <w:rFonts w:cs="仿宋" w:asciiTheme="majorEastAsia" w:hAnsiTheme="majorEastAsia" w:eastAsiaTheme="majorEastAsia"/>
          <w:b/>
          <w:sz w:val="32"/>
        </w:rPr>
      </w:pPr>
    </w:p>
    <w:p w14:paraId="493E5E4B">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7C48D756">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073D6E28">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1C557D7F">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1AD8FC0B">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采购人与中标供应商应当通过电子交易平台在中标通知书发出之日起30日内，按照招标文件及中标供应商的投标文件确定的事项签订政府采购合同，并在合同签订之日起2个工作日内依法发布合同公告。</w:t>
      </w:r>
    </w:p>
    <w:p w14:paraId="28D0BDC1">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1474A789">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22.3如签订合同并生效后，供应商无故拒绝或延期，除按照合同条款处理外，列入不良行为记录名单，并给予通报。</w:t>
      </w:r>
    </w:p>
    <w:p w14:paraId="1E4AF104">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22.4中标供应商拒绝与采购人签订合同的，列入不良行为记录名单，采购人、采购代理机构重新开展政府采购活动。</w:t>
      </w:r>
    </w:p>
    <w:p w14:paraId="3FEF355B">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22.5采购合同由采购人与中标供应商根据招标文件、投标文件等内容通过政府采购电子交易平台在线签订，自动备案。</w:t>
      </w:r>
    </w:p>
    <w:p w14:paraId="164C25EA">
      <w:pPr>
        <w:pStyle w:val="11"/>
        <w:rPr>
          <w:rFonts w:asciiTheme="majorEastAsia" w:hAnsiTheme="majorEastAsia" w:eastAsiaTheme="majorEastAsia"/>
        </w:rPr>
      </w:pPr>
    </w:p>
    <w:p w14:paraId="70519D52">
      <w:pPr>
        <w:snapToGrid w:val="0"/>
        <w:spacing w:line="360" w:lineRule="auto"/>
        <w:ind w:firstLine="3357" w:firstLineChars="1045"/>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7E3B0ABC">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2AF7EBB4">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5D56B410">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24.1电子交易平台发生故障而无法登录访问的； </w:t>
      </w:r>
    </w:p>
    <w:p w14:paraId="38B2AF1A">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24.2电子交易平台应用或数据库出现错误，不能进行正常操作的；</w:t>
      </w:r>
    </w:p>
    <w:p w14:paraId="528EF0C9">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24.3电子交易平台发现严重安全漏洞，有潜在泄密危险的；</w:t>
      </w:r>
    </w:p>
    <w:p w14:paraId="5BA7B58C">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24.4病毒发作导致不能进行正常操作的； </w:t>
      </w:r>
    </w:p>
    <w:p w14:paraId="77AC8D79">
      <w:pPr>
        <w:pStyle w:val="48"/>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24.5其他无法保证电子交易的公平、公正和安全的情况。</w:t>
      </w:r>
    </w:p>
    <w:p w14:paraId="45BAD1D1">
      <w:pPr>
        <w:tabs>
          <w:tab w:val="left" w:pos="0"/>
        </w:tabs>
        <w:spacing w:line="360" w:lineRule="auto"/>
        <w:ind w:firstLine="480"/>
        <w:rPr>
          <w:rFonts w:cs="仿宋" w:asciiTheme="majorEastAsia" w:hAnsiTheme="majorEastAsia" w:eastAsiaTheme="majorEastAsia"/>
          <w:sz w:val="24"/>
        </w:rPr>
      </w:pPr>
    </w:p>
    <w:p w14:paraId="43EC39EF">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1B00987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103CBBCB">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8201DB">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9A887">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4707468"/>
      <w:bookmarkEnd w:id="14"/>
      <w:bookmarkStart w:id="15" w:name="_Hlt74730295"/>
      <w:bookmarkEnd w:id="15"/>
      <w:bookmarkStart w:id="16" w:name="_Hlt75236011"/>
      <w:bookmarkEnd w:id="16"/>
      <w:bookmarkStart w:id="17" w:name="_Hlt75236290"/>
      <w:bookmarkEnd w:id="17"/>
      <w:bookmarkStart w:id="18" w:name="_Hlt68073093"/>
      <w:bookmarkEnd w:id="18"/>
      <w:bookmarkStart w:id="19" w:name="_Hlt74714665"/>
      <w:bookmarkEnd w:id="19"/>
      <w:bookmarkStart w:id="20" w:name="_Hlt75236101"/>
      <w:bookmarkEnd w:id="20"/>
      <w:bookmarkStart w:id="21" w:name="_Hlt68403820"/>
      <w:bookmarkEnd w:id="21"/>
      <w:bookmarkStart w:id="22" w:name="_Hlt68072998"/>
      <w:bookmarkEnd w:id="22"/>
      <w:bookmarkStart w:id="23" w:name="_Hlt74729768"/>
      <w:bookmarkEnd w:id="23"/>
      <w:bookmarkStart w:id="24" w:name="_Hlt68072990"/>
      <w:bookmarkEnd w:id="24"/>
      <w:bookmarkStart w:id="25" w:name="_Hlt68057669"/>
      <w:bookmarkEnd w:id="25"/>
      <w:bookmarkStart w:id="26" w:name="第四部分"/>
    </w:p>
    <w:p w14:paraId="6602E657">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bookmarkEnd w:id="26"/>
    <w:p w14:paraId="725C9C8A">
      <w:pPr>
        <w:adjustRightInd w:val="0"/>
        <w:snapToGrid w:val="0"/>
        <w:spacing w:line="360" w:lineRule="auto"/>
        <w:ind w:firstLine="723" w:firstLineChars="200"/>
        <w:jc w:val="center"/>
        <w:outlineLvl w:val="0"/>
        <w:rPr>
          <w:rFonts w:ascii="宋体" w:hAnsi="宋体" w:cs="宋体"/>
          <w:b/>
          <w:sz w:val="36"/>
          <w:szCs w:val="20"/>
        </w:rPr>
      </w:pPr>
      <w:bookmarkStart w:id="27" w:name="第五部分"/>
      <w:bookmarkStart w:id="28" w:name="_Toc86217003"/>
      <w:r>
        <w:rPr>
          <w:rFonts w:hint="eastAsia" w:ascii="宋体" w:hAnsi="宋体" w:cs="宋体"/>
          <w:b/>
          <w:sz w:val="36"/>
          <w:szCs w:val="20"/>
        </w:rPr>
        <w:t>第三部分   采购需求</w:t>
      </w:r>
    </w:p>
    <w:p w14:paraId="6B208F07">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一、项目背景</w:t>
      </w:r>
    </w:p>
    <w:p w14:paraId="417AF06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宁波市</w:t>
      </w:r>
      <w:r>
        <w:rPr>
          <w:rFonts w:hint="eastAsia" w:asciiTheme="minorEastAsia" w:hAnsiTheme="minorEastAsia" w:eastAsiaTheme="minorEastAsia" w:cstheme="minorEastAsia"/>
          <w:sz w:val="24"/>
          <w:szCs w:val="24"/>
        </w:rPr>
        <w:t>奉化区宁波湾由于得天独厚的狭长形半封闭的海湾特点，形成避风性能良好的天然风情海港，是东海近岸海域唯一的常年性清水区。当前，</w:t>
      </w:r>
      <w:r>
        <w:rPr>
          <w:rFonts w:hint="eastAsia" w:asciiTheme="minorEastAsia" w:hAnsiTheme="minorEastAsia" w:eastAsiaTheme="minorEastAsia" w:cstheme="minorEastAsia"/>
          <w:sz w:val="24"/>
          <w:szCs w:val="24"/>
          <w:lang w:val="en-US" w:eastAsia="zh-CN"/>
        </w:rPr>
        <w:t>宁波湾</w:t>
      </w:r>
      <w:r>
        <w:rPr>
          <w:rFonts w:hint="eastAsia" w:asciiTheme="minorEastAsia" w:hAnsiTheme="minorEastAsia" w:eastAsiaTheme="minorEastAsia" w:cstheme="minorEastAsia"/>
          <w:sz w:val="24"/>
          <w:szCs w:val="24"/>
        </w:rPr>
        <w:t>区域面临着水生态环境污染、</w:t>
      </w:r>
      <w:r>
        <w:rPr>
          <w:rFonts w:hint="eastAsia" w:asciiTheme="minorEastAsia" w:hAnsiTheme="minorEastAsia" w:eastAsiaTheme="minorEastAsia" w:cstheme="minorEastAsia"/>
          <w:sz w:val="24"/>
          <w:szCs w:val="24"/>
          <w:lang w:val="en-US" w:eastAsia="zh-CN"/>
        </w:rPr>
        <w:t>海岸带岸线侵蚀</w:t>
      </w:r>
      <w:r>
        <w:rPr>
          <w:rFonts w:hint="eastAsia" w:asciiTheme="minorEastAsia" w:hAnsiTheme="minorEastAsia" w:eastAsiaTheme="minorEastAsia" w:cstheme="minorEastAsia"/>
          <w:sz w:val="24"/>
          <w:szCs w:val="24"/>
        </w:rPr>
        <w:t>等生态环境问题。</w:t>
      </w:r>
      <w:r>
        <w:rPr>
          <w:rFonts w:hint="eastAsia" w:asciiTheme="minorEastAsia" w:hAnsiTheme="minorEastAsia" w:eastAsiaTheme="minorEastAsia" w:cstheme="minorEastAsia"/>
          <w:sz w:val="24"/>
          <w:szCs w:val="24"/>
          <w:lang w:val="en-US" w:eastAsia="zh-CN"/>
        </w:rPr>
        <w:t>为解决</w:t>
      </w:r>
      <w:r>
        <w:rPr>
          <w:rFonts w:hint="eastAsia" w:asciiTheme="minorEastAsia" w:hAnsiTheme="minorEastAsia" w:eastAsiaTheme="minorEastAsia" w:cstheme="minorEastAsia"/>
          <w:sz w:val="24"/>
          <w:szCs w:val="24"/>
        </w:rPr>
        <w:t>区域生态环境</w:t>
      </w:r>
      <w:r>
        <w:rPr>
          <w:rFonts w:hint="eastAsia" w:asciiTheme="minorEastAsia" w:hAnsiTheme="minorEastAsia" w:eastAsiaTheme="minorEastAsia" w:cstheme="minorEastAsia"/>
          <w:sz w:val="24"/>
          <w:szCs w:val="24"/>
          <w:lang w:val="en-US" w:eastAsia="zh-CN"/>
        </w:rPr>
        <w:t>问题，结合区域滨海旅游产业优势</w:t>
      </w:r>
      <w:r>
        <w:rPr>
          <w:rFonts w:hint="eastAsia" w:asciiTheme="minorEastAsia" w:hAnsiTheme="minorEastAsia" w:eastAsiaTheme="minorEastAsia" w:cstheme="minorEastAsia"/>
          <w:sz w:val="24"/>
          <w:szCs w:val="24"/>
        </w:rPr>
        <w:t>，采取生态环境导向的开发（EOD）模式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根据</w:t>
      </w:r>
      <w:r>
        <w:rPr>
          <w:rFonts w:hint="eastAsia" w:asciiTheme="minorEastAsia" w:hAnsiTheme="minorEastAsia" w:eastAsiaTheme="minorEastAsia" w:cstheme="minorEastAsia"/>
          <w:sz w:val="24"/>
          <w:szCs w:val="24"/>
        </w:rPr>
        <w:t>《生态环境导向的开发（EOD）项目实施导则（试行）》的政策文件</w:t>
      </w:r>
      <w:r>
        <w:rPr>
          <w:rFonts w:hint="eastAsia" w:asciiTheme="minorEastAsia" w:hAnsiTheme="minorEastAsia" w:eastAsiaTheme="minorEastAsia" w:cstheme="minorEastAsia"/>
          <w:sz w:val="24"/>
          <w:szCs w:val="24"/>
          <w:lang w:val="en-US" w:eastAsia="zh-CN"/>
        </w:rPr>
        <w:t>要求，推动公益性较强的生态环境治理与收益较好的关联产业有效融合、统筹推进、一体化实施，以生态环境治理提升关联产业经营收益，以产业增值收益反哺生态环境治理投入，协同推动经济高质量发展和生态环境高水平保护</w:t>
      </w:r>
      <w:r>
        <w:rPr>
          <w:rFonts w:hint="eastAsia" w:asciiTheme="minorEastAsia" w:hAnsiTheme="minorEastAsia" w:eastAsiaTheme="minorEastAsia" w:cstheme="minorEastAsia"/>
          <w:sz w:val="24"/>
          <w:szCs w:val="24"/>
        </w:rPr>
        <w:t>。</w:t>
      </w:r>
    </w:p>
    <w:p w14:paraId="1F9DA573">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二、编制依据</w:t>
      </w:r>
    </w:p>
    <w:p w14:paraId="511ADF9E">
      <w:pPr>
        <w:spacing w:line="360" w:lineRule="auto"/>
        <w:ind w:firstLine="211" w:firstLineChars="1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1、法律法规：</w:t>
      </w:r>
    </w:p>
    <w:p w14:paraId="236BD832">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（1）《中华人民共和国环境保护法》（2014年4月修订）；</w:t>
      </w:r>
    </w:p>
    <w:p w14:paraId="63E30B0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（2）《中华人民共和国水污染防治法》（2017年6月修订）；</w:t>
      </w:r>
    </w:p>
    <w:p w14:paraId="5C65E1C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（3）《中华人民共和国土地管理法》（2004修正）；</w:t>
      </w:r>
    </w:p>
    <w:p w14:paraId="3E9E683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（4）《中华人民共和国海洋环境保护法》（2023年10月修订）；</w:t>
      </w:r>
    </w:p>
    <w:p w14:paraId="37E2E18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（5）《中华人民共和国野生动物保护条例》；</w:t>
      </w:r>
    </w:p>
    <w:p w14:paraId="31A7E093">
      <w:pPr>
        <w:spacing w:line="360" w:lineRule="auto"/>
        <w:ind w:firstLine="48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（6）《中华人民共和国水生野生动物保护实施条例》。</w:t>
      </w:r>
    </w:p>
    <w:p w14:paraId="15285B1C">
      <w:pPr>
        <w:spacing w:line="360" w:lineRule="auto"/>
        <w:ind w:firstLine="211" w:firstLineChars="1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2、政策规划：</w:t>
      </w:r>
    </w:p>
    <w:p w14:paraId="3089BC61">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（1）《中华人民共和国国民经济和社会发展第十四个五年规划和2035年远景目标纲要》；</w:t>
      </w:r>
    </w:p>
    <w:p w14:paraId="548CA0AE">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（2）《中共中央 国务院关于实施乡村振兴战略的意见》（2018年1月2日）；</w:t>
      </w:r>
    </w:p>
    <w:p w14:paraId="603D47CA">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（3）《中共中央 国务院关于支持浙江高质量发展建设共同富裕示范区的意见》；</w:t>
      </w:r>
    </w:p>
    <w:p w14:paraId="6BA1AF6A">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（4）《国家发展改革委关于加强基础设施建设项目管理确保工程安全质量的通知》（发改投资规〔2021〕910号）；</w:t>
      </w:r>
    </w:p>
    <w:p w14:paraId="3732957A">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（5）《国家发展改革委关于进一步推进投资项目审批制度改革的若干意见》（发改投资〔2021〕1813号）；</w:t>
      </w:r>
    </w:p>
    <w:p w14:paraId="4516B66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（6）《关于生态环境领域进一步深化“放管服”改革，推动经济高质量发展的指导意见》（环规财〔2018〕86号）；</w:t>
      </w:r>
    </w:p>
    <w:p w14:paraId="00FF96A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（7）《生态环保金融支持项目储备库入库指南》（环办科财〔2022〕6号）；</w:t>
      </w:r>
    </w:p>
    <w:p w14:paraId="3527D4D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（8）《关于建立健全生态产品价值实现机制的意见》；</w:t>
      </w:r>
    </w:p>
    <w:p w14:paraId="5DE635BE">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（9）《关于深化生态保护补偿制度改革的意见》；</w:t>
      </w:r>
    </w:p>
    <w:p w14:paraId="7B6E9CB3">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（10）《生态环境导向的开发（EOD）项目实施导则（试行）》（环办科财〔2023〕22号）；</w:t>
      </w:r>
    </w:p>
    <w:p w14:paraId="055F3027">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（11）《浙江省国民经济和社会发展第十四个五年规划和二〇三五年远景目标纲要》；</w:t>
      </w:r>
    </w:p>
    <w:p w14:paraId="0326D84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（12）《浙江省生态环境厅关于推进生态环境领域重大项目建设的通知》（浙环函〔2022〕282号）；</w:t>
      </w:r>
    </w:p>
    <w:p w14:paraId="7CF47576">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（13）浙江省生态环境厅 浙江省发展和改革委员会 国家开发银行浙江省分行 中国农业发展银行浙江省分行关于组织开展省级生态环境导向的开发（EOD）模式试点工作的通知》（浙环函〔2023〕99 号）；</w:t>
      </w:r>
    </w:p>
    <w:p w14:paraId="379557EA">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（14）《浙江省水生态环境保护“十四五”规划》；</w:t>
      </w:r>
    </w:p>
    <w:p w14:paraId="2D1F32C1">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（15）《浙江省“三线一单”生态环境分区管控方案》；</w:t>
      </w:r>
    </w:p>
    <w:p w14:paraId="2C7B253D">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（16）《宁波市国民经济和社会发展第十四个五年规划和二〇三五年远景目标纲要》；</w:t>
      </w:r>
    </w:p>
    <w:p w14:paraId="382DCE3D">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（17）《宁波市生态环境保护“十四五”规划》；</w:t>
      </w:r>
    </w:p>
    <w:p w14:paraId="140A830C">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（18）《宁波市“三线一单”生态环境分区管控方案》；</w:t>
      </w:r>
    </w:p>
    <w:p w14:paraId="0D04746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（19）《宁波高质量发展建设共同富裕先行市行动计划（2021—2025年）》；</w:t>
      </w:r>
    </w:p>
    <w:p w14:paraId="1D56B4C3">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（20）《宁波市奉化区国民经济和社会发展第十四个五年规划和二〇三五年远景目标纲要》；</w:t>
      </w:r>
    </w:p>
    <w:p w14:paraId="141EB4B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（21）《宁波市奉化区生态环境保护“十四五”规划》；</w:t>
      </w:r>
    </w:p>
    <w:p w14:paraId="07AF98D4">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（22）《宁波市奉化区分区国土空间总体规划（2021-20235年）》；</w:t>
      </w:r>
    </w:p>
    <w:p w14:paraId="0D56A6E4">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三、工作内容</w:t>
      </w:r>
    </w:p>
    <w:p w14:paraId="11DEDE4C">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要求，协助确定生态环境导向的开发（EOD）模式项目实施边界及实施主体，理清生态环境治理与产业开发之间的关联关系，编制实施方案与可行性研究报告，并协助采购人进行EOD项目入库申报资料的准备整理。主要包括：</w:t>
      </w:r>
    </w:p>
    <w:p w14:paraId="29712AA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1、分析奉化区宁波湾区域社会经济发展情况、生态环境状况，梳理生态环境问题，识别关联产业；</w:t>
      </w:r>
    </w:p>
    <w:p w14:paraId="36F6EBB8">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制定奉化区宁波湾区域生态环境导向的开发(EOD)模式项目工作目标，协助确定EOD项目实施边界及实施主体，理清生态环境治理与产业开发之间的关联关系，明确生态环境治理类子项目与产业开发类子项目内容，编制《奉化区宁波湾区域生态环境导向的开发（EOD）模式项目实施方案》（以下简称《实施方案》）以及《奉化区宁波湾区域生态环境导向的开发（EOD）模式项目可行性研究报告》（以下简称《可行性研究报告》）；</w:t>
      </w:r>
    </w:p>
    <w:p w14:paraId="15E27454">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3、协助采购人进行EOD项目入库（生态环保金融支持项目储备库）的申报材料准备。</w:t>
      </w:r>
    </w:p>
    <w:p w14:paraId="6D23A774">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四、成果要求</w:t>
      </w:r>
    </w:p>
    <w:p w14:paraId="14C09152">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1、成果包括《实施方案》和《可行性研究报告》等。内容必须清晰完整，符合法律法规、政策规划要求。</w:t>
      </w:r>
    </w:p>
    <w:p w14:paraId="05906D97">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2、成果形式：文本（含文本、图集、附件等）统一装订为A3/A4格式，10套；上述成果的电子文件1套（全本为pdf格式，文字为doc格式，图纸为jpg\gis格式）。中间交流成果及评审材料数量根据采购人要求确定。</w:t>
      </w:r>
    </w:p>
    <w:p w14:paraId="5B054490">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五、其他要求</w:t>
      </w:r>
    </w:p>
    <w:p w14:paraId="7379123D">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1、提供针对本项目的服务方案、项目进度安排、组织实施方案。</w:t>
      </w:r>
    </w:p>
    <w:p w14:paraId="14231CB9">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2、如何保障项目质量，应根据项目实际情况制定相应的质量保障措施。</w:t>
      </w:r>
    </w:p>
    <w:p w14:paraId="4560EFB8">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3、在售后服务期限内提供相关咨询、协调和项目审查等技术支持。</w:t>
      </w:r>
    </w:p>
    <w:p w14:paraId="6AD9EEE0">
      <w:pPr>
        <w:spacing w:line="360" w:lineRule="auto"/>
        <w:ind w:firstLine="480" w:firstLineChars="20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4、需为本项目配备相关专业人员，人员数量不少于5人。其中项目负责人具有10年及以上工作经验，具有大学本科及以上学历，具有生态环境、化工、工程类等项目相关专业正高级及以上职称。项目组成员应具备生态类、工程类等相关领域的高级工程师以上职称，具有2年及以上工作经验。</w:t>
      </w:r>
    </w:p>
    <w:p w14:paraId="02E0C857">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br w:type="page"/>
      </w:r>
    </w:p>
    <w:p w14:paraId="70C54C11">
      <w:pPr>
        <w:autoSpaceDE w:val="0"/>
        <w:autoSpaceDN w:val="0"/>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六、商务要求 </w:t>
      </w:r>
    </w:p>
    <w:tbl>
      <w:tblPr>
        <w:tblStyle w:val="25"/>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9"/>
        <w:gridCol w:w="7930"/>
      </w:tblGrid>
      <w:tr w14:paraId="4C34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4B01CB7A">
            <w:pPr>
              <w:autoSpaceDE w:val="0"/>
              <w:autoSpaceDN w:val="0"/>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  目</w:t>
            </w:r>
          </w:p>
        </w:tc>
        <w:tc>
          <w:tcPr>
            <w:tcW w:w="7930" w:type="dxa"/>
            <w:tcBorders>
              <w:top w:val="single" w:color="auto" w:sz="4" w:space="0"/>
              <w:left w:val="single" w:color="auto" w:sz="4" w:space="0"/>
              <w:bottom w:val="single" w:color="auto" w:sz="4" w:space="0"/>
              <w:right w:val="single" w:color="auto" w:sz="4" w:space="0"/>
            </w:tcBorders>
            <w:noWrap w:val="0"/>
            <w:vAlign w:val="center"/>
          </w:tcPr>
          <w:p w14:paraId="30C55EBC">
            <w:pPr>
              <w:autoSpaceDE w:val="0"/>
              <w:autoSpaceDN w:val="0"/>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  购  文  件  要 求</w:t>
            </w:r>
          </w:p>
        </w:tc>
      </w:tr>
      <w:tr w14:paraId="32707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49" w:type="dxa"/>
            <w:tcBorders>
              <w:top w:val="single" w:color="auto" w:sz="4" w:space="0"/>
              <w:left w:val="single" w:color="auto" w:sz="4" w:space="0"/>
              <w:right w:val="single" w:color="auto" w:sz="4" w:space="0"/>
            </w:tcBorders>
            <w:noWrap w:val="0"/>
            <w:vAlign w:val="center"/>
          </w:tcPr>
          <w:p w14:paraId="149866AC">
            <w:pPr>
              <w:autoSpaceDE w:val="0"/>
              <w:autoSpaceDN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付款条件</w:t>
            </w:r>
          </w:p>
        </w:tc>
        <w:tc>
          <w:tcPr>
            <w:tcW w:w="7930" w:type="dxa"/>
            <w:tcBorders>
              <w:top w:val="single" w:color="auto" w:sz="4" w:space="0"/>
              <w:left w:val="single" w:color="auto" w:sz="4" w:space="0"/>
              <w:bottom w:val="single" w:color="auto" w:sz="4" w:space="0"/>
              <w:right w:val="single" w:color="auto" w:sz="4" w:space="0"/>
            </w:tcBorders>
            <w:noWrap w:val="0"/>
            <w:vAlign w:val="center"/>
          </w:tcPr>
          <w:p w14:paraId="5E69772C">
            <w:pPr>
              <w:numPr>
                <w:ilvl w:val="0"/>
                <w:numId w:val="4"/>
              </w:num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后，采购人在收到中标人开具的发票15个工作日内，向中标人支付合同总价的10%；完成《实施方案》、《可行性研究报告》申报稿编写后十日内，支付合同总金额的30%；根据省厅评审意见完成《实施方案》和《可行性研究报告》申报稿修改，再次提交相关材料且项目正式纳入省EOD项目库后，支付合同额的40%；根据银行等金融机构要求完成可研报告修改并达到金融机构要求后十日内，支付合同额的20%。</w:t>
            </w:r>
          </w:p>
          <w:p w14:paraId="13F86C2D">
            <w:pPr>
              <w:numPr>
                <w:ilvl w:val="0"/>
                <w:numId w:val="0"/>
              </w:numPr>
              <w:autoSpaceDE w:val="0"/>
              <w:autoSpaceDN w:val="0"/>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2、中标人应向采购人提供真实、合法、有效的增值税专用发票，若中标人未提供，则采购人可以延迟支付相关款项，且不存在违约责任，若由此引起的经济纠纷由中标人负责。</w:t>
            </w:r>
          </w:p>
        </w:tc>
      </w:tr>
      <w:tr w14:paraId="46530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4FFF812E">
            <w:pPr>
              <w:autoSpaceDE w:val="0"/>
              <w:autoSpaceDN w:val="0"/>
              <w:spacing w:line="360" w:lineRule="auto"/>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进度要求</w:t>
            </w:r>
          </w:p>
        </w:tc>
        <w:tc>
          <w:tcPr>
            <w:tcW w:w="7930" w:type="dxa"/>
            <w:tcBorders>
              <w:top w:val="single" w:color="auto" w:sz="4" w:space="0"/>
              <w:left w:val="single" w:color="auto" w:sz="4" w:space="0"/>
              <w:bottom w:val="single" w:color="auto" w:sz="4" w:space="0"/>
              <w:right w:val="single" w:color="auto" w:sz="4" w:space="0"/>
            </w:tcBorders>
            <w:noWrap w:val="0"/>
            <w:vAlign w:val="center"/>
          </w:tcPr>
          <w:p w14:paraId="6CB1C657">
            <w:pPr>
              <w:autoSpaceDE w:val="0"/>
              <w:autoSpaceDN w:val="0"/>
              <w:spacing w:line="240" w:lineRule="auto"/>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2024年12月31前提交成果报告。</w:t>
            </w:r>
          </w:p>
        </w:tc>
      </w:tr>
      <w:tr w14:paraId="3AEC4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6A892782">
            <w:pPr>
              <w:autoSpaceDE w:val="0"/>
              <w:autoSpaceDN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履约担保</w:t>
            </w:r>
          </w:p>
        </w:tc>
        <w:tc>
          <w:tcPr>
            <w:tcW w:w="7930" w:type="dxa"/>
            <w:tcBorders>
              <w:top w:val="single" w:color="auto" w:sz="4" w:space="0"/>
              <w:left w:val="single" w:color="auto" w:sz="4" w:space="0"/>
              <w:bottom w:val="single" w:color="auto" w:sz="4" w:space="0"/>
              <w:right w:val="single" w:color="auto" w:sz="4" w:space="0"/>
            </w:tcBorders>
            <w:noWrap w:val="0"/>
            <w:vAlign w:val="center"/>
          </w:tcPr>
          <w:p w14:paraId="5DC1BB6F">
            <w:pPr>
              <w:autoSpaceDE w:val="0"/>
              <w:autoSpaceDN w:val="0"/>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4F6CE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07FCEBB9">
            <w:pPr>
              <w:autoSpaceDE w:val="0"/>
              <w:autoSpaceDN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   收</w:t>
            </w:r>
          </w:p>
        </w:tc>
        <w:tc>
          <w:tcPr>
            <w:tcW w:w="7930" w:type="dxa"/>
            <w:tcBorders>
              <w:top w:val="single" w:color="auto" w:sz="4" w:space="0"/>
              <w:left w:val="single" w:color="auto" w:sz="4" w:space="0"/>
              <w:bottom w:val="single" w:color="auto" w:sz="4" w:space="0"/>
              <w:right w:val="single" w:color="auto" w:sz="4" w:space="0"/>
            </w:tcBorders>
            <w:noWrap w:val="0"/>
            <w:vAlign w:val="center"/>
          </w:tcPr>
          <w:p w14:paraId="4056D53A">
            <w:pPr>
              <w:autoSpaceDE w:val="0"/>
              <w:autoSpaceDN w:val="0"/>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通过省生态环境主管部门组织的专家评审。</w:t>
            </w:r>
          </w:p>
        </w:tc>
      </w:tr>
    </w:tbl>
    <w:p w14:paraId="6885E2F6">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 xml:space="preserve">第四部分   </w:t>
      </w:r>
      <w:bookmarkStart w:id="29" w:name="_Toc184314447"/>
      <w:bookmarkEnd w:id="29"/>
      <w:bookmarkStart w:id="30" w:name="_Toc184310275"/>
      <w:bookmarkEnd w:id="30"/>
      <w:bookmarkStart w:id="31" w:name="_Toc184312078"/>
      <w:bookmarkEnd w:id="31"/>
      <w:bookmarkStart w:id="32" w:name="_Toc184313260"/>
      <w:bookmarkEnd w:id="32"/>
      <w:bookmarkStart w:id="33" w:name="_Toc184312134"/>
      <w:bookmarkEnd w:id="33"/>
      <w:bookmarkStart w:id="34" w:name="_Toc184313301"/>
      <w:bookmarkEnd w:id="34"/>
      <w:bookmarkStart w:id="35" w:name="_Toc184308107"/>
      <w:bookmarkEnd w:id="35"/>
      <w:bookmarkStart w:id="36" w:name="_Toc184308066"/>
      <w:bookmarkEnd w:id="36"/>
      <w:bookmarkStart w:id="37" w:name="_Toc184308085"/>
      <w:bookmarkEnd w:id="37"/>
      <w:bookmarkStart w:id="38" w:name="_Toc184314456"/>
      <w:bookmarkEnd w:id="38"/>
      <w:bookmarkStart w:id="39" w:name="_Toc184310332"/>
      <w:bookmarkEnd w:id="39"/>
      <w:bookmarkStart w:id="40" w:name="_Toc184314443"/>
      <w:bookmarkEnd w:id="40"/>
      <w:bookmarkStart w:id="41" w:name="_Toc184310341"/>
      <w:bookmarkEnd w:id="41"/>
      <w:bookmarkStart w:id="42" w:name="_Toc184310339"/>
      <w:bookmarkEnd w:id="42"/>
      <w:bookmarkStart w:id="43" w:name="_Toc184310278"/>
      <w:bookmarkEnd w:id="43"/>
      <w:bookmarkStart w:id="44" w:name="_Toc184312113"/>
      <w:bookmarkEnd w:id="44"/>
      <w:bookmarkStart w:id="45" w:name="_Toc184312068"/>
      <w:bookmarkEnd w:id="45"/>
      <w:bookmarkStart w:id="46" w:name="_Toc184310334"/>
      <w:bookmarkEnd w:id="46"/>
      <w:bookmarkStart w:id="47" w:name="_Toc184308047"/>
      <w:bookmarkEnd w:id="47"/>
      <w:bookmarkStart w:id="48" w:name="_Toc184308093"/>
      <w:bookmarkEnd w:id="48"/>
      <w:bookmarkStart w:id="49" w:name="_Toc184308053"/>
      <w:bookmarkEnd w:id="49"/>
      <w:bookmarkStart w:id="50" w:name="_Toc184312083"/>
      <w:bookmarkEnd w:id="50"/>
      <w:bookmarkStart w:id="51" w:name="_Toc184310304"/>
      <w:bookmarkEnd w:id="51"/>
      <w:bookmarkStart w:id="52" w:name="_Toc184310300"/>
      <w:bookmarkEnd w:id="52"/>
      <w:bookmarkStart w:id="53" w:name="_Toc184314436"/>
      <w:bookmarkEnd w:id="53"/>
      <w:bookmarkStart w:id="54" w:name="_Toc184308079"/>
      <w:bookmarkEnd w:id="54"/>
      <w:bookmarkStart w:id="55" w:name="_Toc184313244"/>
      <w:bookmarkEnd w:id="55"/>
      <w:bookmarkStart w:id="56" w:name="_Toc184312073"/>
      <w:bookmarkEnd w:id="56"/>
      <w:bookmarkStart w:id="57" w:name="_Toc184312074"/>
      <w:bookmarkEnd w:id="57"/>
      <w:bookmarkStart w:id="58" w:name="_Toc184312090"/>
      <w:bookmarkEnd w:id="58"/>
      <w:bookmarkStart w:id="59" w:name="_Toc184310285"/>
      <w:bookmarkEnd w:id="59"/>
      <w:bookmarkStart w:id="60" w:name="_Toc184308055"/>
      <w:bookmarkEnd w:id="60"/>
      <w:bookmarkStart w:id="61" w:name="_Toc184312121"/>
      <w:bookmarkEnd w:id="61"/>
      <w:bookmarkStart w:id="62" w:name="_Toc184310302"/>
      <w:bookmarkEnd w:id="62"/>
      <w:bookmarkStart w:id="63" w:name="_Toc184312112"/>
      <w:bookmarkEnd w:id="63"/>
      <w:bookmarkStart w:id="64" w:name="_Toc184314464"/>
      <w:bookmarkEnd w:id="64"/>
      <w:bookmarkStart w:id="65" w:name="_Toc184310297"/>
      <w:bookmarkEnd w:id="65"/>
      <w:bookmarkStart w:id="66" w:name="_Toc184310296"/>
      <w:bookmarkEnd w:id="66"/>
      <w:bookmarkStart w:id="67" w:name="_Toc184310315"/>
      <w:bookmarkEnd w:id="67"/>
      <w:bookmarkStart w:id="68" w:name="_Toc184314470"/>
      <w:bookmarkEnd w:id="68"/>
      <w:bookmarkStart w:id="69" w:name="_Toc184312125"/>
      <w:bookmarkEnd w:id="69"/>
      <w:bookmarkStart w:id="70" w:name="_Toc184312106"/>
      <w:bookmarkEnd w:id="70"/>
      <w:bookmarkStart w:id="71" w:name="_Toc184310335"/>
      <w:bookmarkEnd w:id="71"/>
      <w:bookmarkStart w:id="72" w:name="_Toc184312131"/>
      <w:bookmarkEnd w:id="72"/>
      <w:bookmarkStart w:id="73" w:name="_Toc184310274"/>
      <w:bookmarkEnd w:id="73"/>
      <w:bookmarkStart w:id="74" w:name="_Toc184308105"/>
      <w:bookmarkEnd w:id="74"/>
      <w:bookmarkStart w:id="75" w:name="_Toc184312120"/>
      <w:bookmarkEnd w:id="75"/>
      <w:bookmarkStart w:id="76" w:name="_Toc184310331"/>
      <w:bookmarkEnd w:id="76"/>
      <w:bookmarkStart w:id="77" w:name="_Toc184310324"/>
      <w:bookmarkEnd w:id="77"/>
      <w:bookmarkStart w:id="78" w:name="_Toc184308089"/>
      <w:bookmarkEnd w:id="78"/>
      <w:bookmarkStart w:id="79" w:name="_Toc184314478"/>
      <w:bookmarkEnd w:id="79"/>
      <w:bookmarkStart w:id="80" w:name="_Toc184310318"/>
      <w:bookmarkEnd w:id="80"/>
      <w:bookmarkStart w:id="81" w:name="_Toc184314435"/>
      <w:bookmarkEnd w:id="81"/>
      <w:bookmarkStart w:id="82" w:name="_Toc184310309"/>
      <w:bookmarkEnd w:id="82"/>
      <w:bookmarkStart w:id="83" w:name="_Toc184313270"/>
      <w:bookmarkEnd w:id="83"/>
      <w:bookmarkStart w:id="84" w:name="_Toc184312084"/>
      <w:bookmarkEnd w:id="84"/>
      <w:bookmarkStart w:id="85" w:name="_Toc184308057"/>
      <w:bookmarkEnd w:id="85"/>
      <w:bookmarkStart w:id="86" w:name="_Toc184313241"/>
      <w:bookmarkEnd w:id="86"/>
      <w:bookmarkStart w:id="87" w:name="_Toc184314439"/>
      <w:bookmarkEnd w:id="87"/>
      <w:bookmarkStart w:id="88" w:name="_Toc184314426"/>
      <w:bookmarkEnd w:id="88"/>
      <w:bookmarkStart w:id="89" w:name="_Toc184308046"/>
      <w:bookmarkEnd w:id="89"/>
      <w:bookmarkStart w:id="90" w:name="_Toc184310317"/>
      <w:bookmarkEnd w:id="90"/>
      <w:bookmarkStart w:id="91" w:name="_Toc184314480"/>
      <w:bookmarkEnd w:id="91"/>
      <w:bookmarkStart w:id="92" w:name="_Toc184310338"/>
      <w:bookmarkEnd w:id="92"/>
      <w:bookmarkStart w:id="93" w:name="_Toc184310320"/>
      <w:bookmarkEnd w:id="93"/>
      <w:bookmarkStart w:id="94" w:name="_Toc184313292"/>
      <w:bookmarkEnd w:id="94"/>
      <w:bookmarkStart w:id="95" w:name="_Toc184312119"/>
      <w:bookmarkEnd w:id="95"/>
      <w:bookmarkStart w:id="96" w:name="_Toc184312092"/>
      <w:bookmarkEnd w:id="96"/>
      <w:bookmarkStart w:id="97" w:name="_Toc184310310"/>
      <w:bookmarkEnd w:id="97"/>
      <w:bookmarkStart w:id="98" w:name="_Toc184314416"/>
      <w:bookmarkEnd w:id="98"/>
      <w:bookmarkStart w:id="99" w:name="_Toc184314424"/>
      <w:bookmarkEnd w:id="99"/>
      <w:bookmarkStart w:id="100" w:name="_Toc184310290"/>
      <w:bookmarkEnd w:id="100"/>
      <w:bookmarkStart w:id="101" w:name="_Toc184312070"/>
      <w:bookmarkEnd w:id="101"/>
      <w:bookmarkStart w:id="102" w:name="_Toc184310328"/>
      <w:bookmarkEnd w:id="102"/>
      <w:bookmarkStart w:id="103" w:name="_Toc184313296"/>
      <w:bookmarkEnd w:id="103"/>
      <w:bookmarkStart w:id="104" w:name="_Toc184312079"/>
      <w:bookmarkEnd w:id="104"/>
      <w:bookmarkStart w:id="105" w:name="_Toc184310336"/>
      <w:bookmarkEnd w:id="105"/>
      <w:bookmarkStart w:id="106" w:name="_Toc184312136"/>
      <w:bookmarkEnd w:id="106"/>
      <w:bookmarkStart w:id="107" w:name="_Toc184314410"/>
      <w:bookmarkEnd w:id="107"/>
      <w:bookmarkStart w:id="108" w:name="_Toc184310280"/>
      <w:bookmarkEnd w:id="108"/>
      <w:bookmarkStart w:id="109" w:name="_Toc184312114"/>
      <w:bookmarkEnd w:id="109"/>
      <w:bookmarkStart w:id="110" w:name="_Toc184313291"/>
      <w:bookmarkEnd w:id="110"/>
      <w:bookmarkStart w:id="111" w:name="_Toc184314414"/>
      <w:bookmarkEnd w:id="111"/>
      <w:bookmarkStart w:id="112" w:name="_Toc184310303"/>
      <w:bookmarkEnd w:id="112"/>
      <w:bookmarkStart w:id="113" w:name="_Toc184308050"/>
      <w:bookmarkEnd w:id="113"/>
      <w:bookmarkStart w:id="114" w:name="_Toc184310293"/>
      <w:bookmarkEnd w:id="114"/>
      <w:bookmarkStart w:id="115" w:name="_Toc184308037"/>
      <w:bookmarkEnd w:id="115"/>
      <w:bookmarkStart w:id="116" w:name="_Toc184314477"/>
      <w:bookmarkEnd w:id="116"/>
      <w:bookmarkStart w:id="117" w:name="_Toc184314469"/>
      <w:bookmarkEnd w:id="117"/>
      <w:bookmarkStart w:id="118" w:name="_Toc184312110"/>
      <w:bookmarkEnd w:id="118"/>
      <w:bookmarkStart w:id="119" w:name="_Toc184314452"/>
      <w:bookmarkEnd w:id="119"/>
      <w:bookmarkStart w:id="120" w:name="_Toc184314430"/>
      <w:bookmarkEnd w:id="120"/>
      <w:bookmarkStart w:id="121" w:name="_Toc184313254"/>
      <w:bookmarkEnd w:id="121"/>
      <w:bookmarkStart w:id="122" w:name="_Toc184314462"/>
      <w:bookmarkEnd w:id="122"/>
      <w:bookmarkStart w:id="123" w:name="_Toc184313253"/>
      <w:bookmarkEnd w:id="123"/>
      <w:bookmarkStart w:id="124" w:name="_Toc184308096"/>
      <w:bookmarkEnd w:id="124"/>
      <w:bookmarkStart w:id="125" w:name="_Toc184313287"/>
      <w:bookmarkEnd w:id="125"/>
      <w:bookmarkStart w:id="126" w:name="_Toc184312103"/>
      <w:bookmarkEnd w:id="126"/>
      <w:bookmarkStart w:id="127" w:name="_Toc184313251"/>
      <w:bookmarkEnd w:id="127"/>
      <w:bookmarkStart w:id="128" w:name="_Toc184313261"/>
      <w:bookmarkEnd w:id="128"/>
      <w:bookmarkStart w:id="129" w:name="_Toc184308076"/>
      <w:bookmarkEnd w:id="129"/>
      <w:bookmarkStart w:id="130" w:name="_Toc184313284"/>
      <w:bookmarkEnd w:id="130"/>
      <w:bookmarkStart w:id="131" w:name="_Toc184308073"/>
      <w:bookmarkEnd w:id="131"/>
      <w:bookmarkStart w:id="132" w:name="_Toc184313299"/>
      <w:bookmarkEnd w:id="132"/>
      <w:bookmarkStart w:id="133" w:name="_Toc184308040"/>
      <w:bookmarkEnd w:id="133"/>
      <w:bookmarkStart w:id="134" w:name="_Toc184308038"/>
      <w:bookmarkEnd w:id="134"/>
      <w:bookmarkStart w:id="135" w:name="_Toc184308068"/>
      <w:bookmarkEnd w:id="135"/>
      <w:bookmarkStart w:id="136" w:name="_Toc184310292"/>
      <w:bookmarkEnd w:id="136"/>
      <w:bookmarkStart w:id="137" w:name="_Toc184314453"/>
      <w:bookmarkEnd w:id="137"/>
      <w:bookmarkStart w:id="138" w:name="_Toc184313306"/>
      <w:bookmarkEnd w:id="138"/>
      <w:bookmarkStart w:id="139" w:name="_Toc184314481"/>
      <w:bookmarkEnd w:id="139"/>
      <w:bookmarkStart w:id="140" w:name="_Toc184314482"/>
      <w:bookmarkEnd w:id="140"/>
      <w:bookmarkStart w:id="141" w:name="_Toc184314455"/>
      <w:bookmarkEnd w:id="141"/>
      <w:bookmarkStart w:id="142" w:name="_Toc184314474"/>
      <w:bookmarkEnd w:id="142"/>
      <w:bookmarkStart w:id="143" w:name="_Toc184308103"/>
      <w:bookmarkEnd w:id="143"/>
      <w:bookmarkStart w:id="144" w:name="_Toc184308048"/>
      <w:bookmarkEnd w:id="144"/>
      <w:bookmarkStart w:id="145" w:name="_Toc184314466"/>
      <w:bookmarkEnd w:id="145"/>
      <w:bookmarkStart w:id="146" w:name="_Toc184312071"/>
      <w:bookmarkEnd w:id="146"/>
      <w:bookmarkStart w:id="147" w:name="_Toc184308060"/>
      <w:bookmarkEnd w:id="147"/>
      <w:bookmarkStart w:id="148" w:name="_Toc184313300"/>
      <w:bookmarkEnd w:id="148"/>
      <w:bookmarkStart w:id="149" w:name="_Toc184314411"/>
      <w:bookmarkEnd w:id="149"/>
      <w:bookmarkStart w:id="150" w:name="_Toc184308039"/>
      <w:bookmarkEnd w:id="150"/>
      <w:bookmarkStart w:id="151" w:name="_Toc184313304"/>
      <w:bookmarkEnd w:id="151"/>
      <w:bookmarkStart w:id="152" w:name="_Toc184312124"/>
      <w:bookmarkEnd w:id="152"/>
      <w:bookmarkStart w:id="153" w:name="_Toc184313262"/>
      <w:bookmarkEnd w:id="153"/>
      <w:bookmarkStart w:id="154" w:name="_Toc184308058"/>
      <w:bookmarkEnd w:id="154"/>
      <w:bookmarkStart w:id="155" w:name="_Toc184310282"/>
      <w:bookmarkEnd w:id="155"/>
      <w:bookmarkStart w:id="156" w:name="_Toc184308069"/>
      <w:bookmarkEnd w:id="156"/>
      <w:bookmarkStart w:id="157" w:name="_Toc184308054"/>
      <w:bookmarkEnd w:id="157"/>
      <w:bookmarkStart w:id="158" w:name="_Toc184313272"/>
      <w:bookmarkEnd w:id="158"/>
      <w:bookmarkStart w:id="159" w:name="_Toc184313310"/>
      <w:bookmarkEnd w:id="159"/>
      <w:bookmarkStart w:id="160" w:name="_Toc184313303"/>
      <w:bookmarkEnd w:id="160"/>
      <w:bookmarkStart w:id="161" w:name="_Toc184308106"/>
      <w:bookmarkEnd w:id="161"/>
      <w:bookmarkStart w:id="162" w:name="_Toc184308036"/>
      <w:bookmarkEnd w:id="162"/>
      <w:bookmarkStart w:id="163" w:name="_Toc184310288"/>
      <w:bookmarkEnd w:id="163"/>
      <w:bookmarkStart w:id="164" w:name="_Toc184308090"/>
      <w:bookmarkEnd w:id="164"/>
      <w:bookmarkStart w:id="165" w:name="_Toc184310325"/>
      <w:bookmarkEnd w:id="165"/>
      <w:bookmarkStart w:id="166" w:name="_Toc184314429"/>
      <w:bookmarkEnd w:id="166"/>
      <w:bookmarkStart w:id="167" w:name="_Toc184312101"/>
      <w:bookmarkEnd w:id="167"/>
      <w:bookmarkStart w:id="168" w:name="_Toc184314461"/>
      <w:bookmarkEnd w:id="168"/>
      <w:bookmarkStart w:id="169" w:name="_Toc184310340"/>
      <w:bookmarkEnd w:id="169"/>
      <w:bookmarkStart w:id="170" w:name="_Toc184308070"/>
      <w:bookmarkEnd w:id="170"/>
      <w:bookmarkStart w:id="171" w:name="_Toc184314472"/>
      <w:bookmarkEnd w:id="171"/>
      <w:bookmarkStart w:id="172" w:name="_Toc184314463"/>
      <w:bookmarkEnd w:id="172"/>
      <w:bookmarkStart w:id="173" w:name="_Toc184308074"/>
      <w:bookmarkEnd w:id="173"/>
      <w:bookmarkStart w:id="174" w:name="_Toc184313252"/>
      <w:bookmarkEnd w:id="174"/>
      <w:bookmarkStart w:id="175" w:name="_Toc184312138"/>
      <w:bookmarkEnd w:id="175"/>
      <w:bookmarkStart w:id="176" w:name="_Toc184313285"/>
      <w:bookmarkEnd w:id="176"/>
      <w:bookmarkStart w:id="177" w:name="_Toc184313273"/>
      <w:bookmarkEnd w:id="177"/>
      <w:bookmarkStart w:id="178" w:name="_Toc184312108"/>
      <w:bookmarkEnd w:id="178"/>
      <w:bookmarkStart w:id="179" w:name="_Toc184308081"/>
      <w:bookmarkEnd w:id="179"/>
      <w:bookmarkStart w:id="180" w:name="_Toc184313243"/>
      <w:bookmarkEnd w:id="180"/>
      <w:bookmarkStart w:id="181" w:name="_Toc184310342"/>
      <w:bookmarkEnd w:id="181"/>
      <w:bookmarkStart w:id="182" w:name="_Toc184313278"/>
      <w:bookmarkEnd w:id="182"/>
      <w:bookmarkStart w:id="183" w:name="_Toc184313239"/>
      <w:bookmarkEnd w:id="183"/>
      <w:bookmarkStart w:id="184" w:name="_Toc184312126"/>
      <w:bookmarkEnd w:id="184"/>
      <w:bookmarkStart w:id="185" w:name="_Toc184314458"/>
      <w:bookmarkEnd w:id="185"/>
      <w:bookmarkStart w:id="186" w:name="_Toc184313268"/>
      <w:bookmarkEnd w:id="186"/>
      <w:bookmarkStart w:id="187" w:name="_Toc184314471"/>
      <w:bookmarkEnd w:id="187"/>
      <w:bookmarkStart w:id="188" w:name="_Toc184313269"/>
      <w:bookmarkEnd w:id="188"/>
      <w:bookmarkStart w:id="189" w:name="_Toc184313245"/>
      <w:bookmarkEnd w:id="189"/>
      <w:bookmarkStart w:id="190" w:name="_Toc184314437"/>
      <w:bookmarkEnd w:id="190"/>
      <w:bookmarkStart w:id="191" w:name="_Toc184308075"/>
      <w:bookmarkEnd w:id="191"/>
      <w:bookmarkStart w:id="192" w:name="_Toc184312100"/>
      <w:bookmarkEnd w:id="192"/>
      <w:bookmarkStart w:id="193" w:name="_Toc184310283"/>
      <w:bookmarkEnd w:id="193"/>
      <w:bookmarkStart w:id="194" w:name="_Toc184310312"/>
      <w:bookmarkEnd w:id="194"/>
      <w:bookmarkStart w:id="195" w:name="_Toc184308108"/>
      <w:bookmarkEnd w:id="195"/>
      <w:bookmarkStart w:id="196" w:name="_Toc184314446"/>
      <w:bookmarkEnd w:id="196"/>
      <w:bookmarkStart w:id="197" w:name="_Toc184313276"/>
      <w:bookmarkEnd w:id="197"/>
      <w:bookmarkStart w:id="198" w:name="_Toc184314428"/>
      <w:bookmarkEnd w:id="198"/>
      <w:bookmarkStart w:id="199" w:name="_Toc184308064"/>
      <w:bookmarkEnd w:id="199"/>
      <w:bookmarkStart w:id="200" w:name="_Toc184312115"/>
      <w:bookmarkEnd w:id="200"/>
      <w:bookmarkStart w:id="201" w:name="_Toc184308083"/>
      <w:bookmarkEnd w:id="201"/>
      <w:bookmarkStart w:id="202" w:name="_Toc184310301"/>
      <w:bookmarkEnd w:id="202"/>
      <w:bookmarkStart w:id="203" w:name="_Toc184313290"/>
      <w:bookmarkEnd w:id="203"/>
      <w:bookmarkStart w:id="204" w:name="_Toc184312088"/>
      <w:bookmarkEnd w:id="204"/>
      <w:bookmarkStart w:id="205" w:name="_Toc184314476"/>
      <w:bookmarkEnd w:id="205"/>
      <w:bookmarkStart w:id="206" w:name="_Toc184312104"/>
      <w:bookmarkEnd w:id="206"/>
      <w:bookmarkStart w:id="207" w:name="_Toc184310343"/>
      <w:bookmarkEnd w:id="207"/>
      <w:bookmarkStart w:id="208" w:name="_Toc184313289"/>
      <w:bookmarkEnd w:id="208"/>
      <w:bookmarkStart w:id="209" w:name="_Toc184310308"/>
      <w:bookmarkEnd w:id="209"/>
      <w:bookmarkStart w:id="210" w:name="_Toc184308094"/>
      <w:bookmarkEnd w:id="210"/>
      <w:bookmarkStart w:id="211" w:name="_Toc184312139"/>
      <w:bookmarkEnd w:id="211"/>
      <w:bookmarkStart w:id="212" w:name="_Toc184313247"/>
      <w:bookmarkEnd w:id="212"/>
      <w:bookmarkStart w:id="213" w:name="_Toc184314413"/>
      <w:bookmarkEnd w:id="213"/>
      <w:bookmarkStart w:id="214" w:name="_Toc184310279"/>
      <w:bookmarkEnd w:id="214"/>
      <w:bookmarkStart w:id="215" w:name="_Toc184314427"/>
      <w:bookmarkEnd w:id="215"/>
      <w:bookmarkStart w:id="216" w:name="_Toc184308071"/>
      <w:bookmarkEnd w:id="216"/>
      <w:bookmarkStart w:id="217" w:name="_Toc184308061"/>
      <w:bookmarkEnd w:id="217"/>
      <w:bookmarkStart w:id="218" w:name="_Toc184313267"/>
      <w:bookmarkEnd w:id="218"/>
      <w:bookmarkStart w:id="219" w:name="_Toc184313240"/>
      <w:bookmarkEnd w:id="219"/>
      <w:bookmarkStart w:id="220" w:name="_Toc184314444"/>
      <w:bookmarkEnd w:id="220"/>
      <w:bookmarkStart w:id="221" w:name="_Toc184313250"/>
      <w:bookmarkEnd w:id="221"/>
      <w:bookmarkStart w:id="222" w:name="_Toc184312067"/>
      <w:bookmarkEnd w:id="222"/>
      <w:bookmarkStart w:id="223" w:name="_Toc184313255"/>
      <w:bookmarkEnd w:id="223"/>
      <w:bookmarkStart w:id="224" w:name="_Toc184314475"/>
      <w:bookmarkEnd w:id="224"/>
      <w:bookmarkStart w:id="225" w:name="_Toc184313295"/>
      <w:bookmarkEnd w:id="225"/>
      <w:bookmarkStart w:id="226" w:name="_Toc184312072"/>
      <w:bookmarkEnd w:id="226"/>
      <w:bookmarkStart w:id="227" w:name="_Toc184312137"/>
      <w:bookmarkEnd w:id="227"/>
      <w:bookmarkStart w:id="228" w:name="_Toc184308041"/>
      <w:bookmarkEnd w:id="228"/>
      <w:bookmarkStart w:id="229" w:name="_Toc184314459"/>
      <w:bookmarkEnd w:id="229"/>
      <w:bookmarkStart w:id="230" w:name="_Toc184308063"/>
      <w:bookmarkEnd w:id="230"/>
      <w:bookmarkStart w:id="231" w:name="_Toc184308087"/>
      <w:bookmarkEnd w:id="231"/>
      <w:bookmarkStart w:id="232" w:name="_Toc184310272"/>
      <w:bookmarkEnd w:id="232"/>
      <w:bookmarkStart w:id="233" w:name="_Toc184314415"/>
      <w:bookmarkEnd w:id="233"/>
      <w:bookmarkStart w:id="234" w:name="_Toc184313256"/>
      <w:bookmarkEnd w:id="234"/>
      <w:bookmarkStart w:id="235" w:name="_Toc184314451"/>
      <w:bookmarkEnd w:id="235"/>
      <w:bookmarkStart w:id="236" w:name="_Toc184312075"/>
      <w:bookmarkEnd w:id="236"/>
      <w:bookmarkStart w:id="237" w:name="_Toc184313282"/>
      <w:bookmarkEnd w:id="237"/>
      <w:bookmarkStart w:id="238" w:name="_Toc184308042"/>
      <w:bookmarkEnd w:id="238"/>
      <w:bookmarkStart w:id="239" w:name="_Toc184313275"/>
      <w:bookmarkEnd w:id="239"/>
      <w:bookmarkStart w:id="240" w:name="_Toc184312099"/>
      <w:bookmarkEnd w:id="240"/>
      <w:bookmarkStart w:id="241" w:name="_Toc184312085"/>
      <w:bookmarkEnd w:id="241"/>
      <w:bookmarkStart w:id="242" w:name="_Toc184308099"/>
      <w:bookmarkEnd w:id="242"/>
      <w:bookmarkStart w:id="243" w:name="_Toc184308045"/>
      <w:bookmarkEnd w:id="243"/>
      <w:bookmarkStart w:id="244" w:name="_Toc184308088"/>
      <w:bookmarkEnd w:id="244"/>
      <w:bookmarkStart w:id="245" w:name="_Toc184312128"/>
      <w:bookmarkEnd w:id="245"/>
      <w:bookmarkStart w:id="246" w:name="_Toc184314465"/>
      <w:bookmarkEnd w:id="246"/>
      <w:bookmarkStart w:id="247" w:name="_Toc184308072"/>
      <w:bookmarkEnd w:id="247"/>
      <w:bookmarkStart w:id="248" w:name="_Toc184310287"/>
      <w:bookmarkEnd w:id="248"/>
      <w:bookmarkStart w:id="249" w:name="_Toc184308091"/>
      <w:bookmarkEnd w:id="249"/>
      <w:bookmarkStart w:id="250" w:name="_Toc184310291"/>
      <w:bookmarkEnd w:id="250"/>
      <w:bookmarkStart w:id="251" w:name="_Toc184314441"/>
      <w:bookmarkEnd w:id="251"/>
      <w:bookmarkStart w:id="252" w:name="_Toc184312105"/>
      <w:bookmarkEnd w:id="252"/>
      <w:bookmarkStart w:id="253" w:name="_Toc184310299"/>
      <w:bookmarkEnd w:id="253"/>
      <w:bookmarkStart w:id="254" w:name="_Toc184312111"/>
      <w:bookmarkEnd w:id="254"/>
      <w:bookmarkStart w:id="255" w:name="_Toc184310284"/>
      <w:bookmarkEnd w:id="255"/>
      <w:bookmarkStart w:id="256" w:name="_Toc184308102"/>
      <w:bookmarkEnd w:id="256"/>
      <w:bookmarkStart w:id="257" w:name="_Toc184312116"/>
      <w:bookmarkEnd w:id="257"/>
      <w:bookmarkStart w:id="258" w:name="_Toc184312098"/>
      <w:bookmarkEnd w:id="258"/>
      <w:bookmarkStart w:id="259" w:name="_Toc184314422"/>
      <w:bookmarkEnd w:id="259"/>
      <w:bookmarkStart w:id="260" w:name="_Toc184314467"/>
      <w:bookmarkEnd w:id="260"/>
      <w:bookmarkStart w:id="261" w:name="_Toc184310307"/>
      <w:bookmarkEnd w:id="261"/>
      <w:bookmarkStart w:id="262" w:name="_Toc184314434"/>
      <w:bookmarkEnd w:id="262"/>
      <w:bookmarkStart w:id="263" w:name="_Toc184312109"/>
      <w:bookmarkEnd w:id="263"/>
      <w:bookmarkStart w:id="264" w:name="_Toc184314433"/>
      <w:bookmarkEnd w:id="264"/>
      <w:bookmarkStart w:id="265" w:name="_Toc184308080"/>
      <w:bookmarkEnd w:id="265"/>
      <w:bookmarkStart w:id="266" w:name="_Toc184314468"/>
      <w:bookmarkEnd w:id="266"/>
      <w:bookmarkStart w:id="267" w:name="_Toc184313283"/>
      <w:bookmarkEnd w:id="267"/>
      <w:bookmarkStart w:id="268" w:name="_Toc184313257"/>
      <w:bookmarkEnd w:id="268"/>
      <w:bookmarkStart w:id="269" w:name="_Toc184313302"/>
      <w:bookmarkEnd w:id="269"/>
      <w:bookmarkStart w:id="270" w:name="_Toc184314418"/>
      <w:bookmarkEnd w:id="270"/>
      <w:bookmarkStart w:id="271" w:name="_Toc184310337"/>
      <w:bookmarkEnd w:id="271"/>
      <w:bookmarkStart w:id="272" w:name="_Toc184310333"/>
      <w:bookmarkEnd w:id="272"/>
      <w:bookmarkStart w:id="273" w:name="_Toc184312096"/>
      <w:bookmarkEnd w:id="273"/>
      <w:bookmarkStart w:id="274" w:name="_Toc184313249"/>
      <w:bookmarkEnd w:id="274"/>
      <w:bookmarkStart w:id="275" w:name="_Toc184310276"/>
      <w:bookmarkEnd w:id="275"/>
      <w:bookmarkStart w:id="276" w:name="_Toc184314412"/>
      <w:bookmarkEnd w:id="276"/>
      <w:bookmarkStart w:id="277" w:name="_Toc184312107"/>
      <w:bookmarkEnd w:id="277"/>
      <w:bookmarkStart w:id="278" w:name="_Toc184313294"/>
      <w:bookmarkEnd w:id="278"/>
      <w:bookmarkStart w:id="279" w:name="_Toc184313280"/>
      <w:bookmarkEnd w:id="279"/>
      <w:bookmarkStart w:id="280" w:name="_Toc184308100"/>
      <w:bookmarkEnd w:id="280"/>
      <w:bookmarkStart w:id="281" w:name="_Toc184308098"/>
      <w:bookmarkEnd w:id="281"/>
      <w:bookmarkStart w:id="282" w:name="_Toc184313242"/>
      <w:bookmarkEnd w:id="282"/>
      <w:bookmarkStart w:id="283" w:name="_Toc184310321"/>
      <w:bookmarkEnd w:id="283"/>
      <w:bookmarkStart w:id="284" w:name="_Toc184313281"/>
      <w:bookmarkEnd w:id="284"/>
      <w:bookmarkStart w:id="285" w:name="_Toc184310281"/>
      <w:bookmarkEnd w:id="285"/>
      <w:bookmarkStart w:id="286" w:name="_Toc184312091"/>
      <w:bookmarkEnd w:id="286"/>
      <w:bookmarkStart w:id="287" w:name="_Toc184310277"/>
      <w:bookmarkEnd w:id="287"/>
      <w:bookmarkStart w:id="288" w:name="_Toc184314420"/>
      <w:bookmarkEnd w:id="288"/>
      <w:bookmarkStart w:id="289" w:name="_Toc184310289"/>
      <w:bookmarkEnd w:id="289"/>
      <w:bookmarkStart w:id="290" w:name="_Toc184314440"/>
      <w:bookmarkEnd w:id="290"/>
      <w:bookmarkStart w:id="291" w:name="_Toc184312102"/>
      <w:bookmarkEnd w:id="291"/>
      <w:bookmarkStart w:id="292" w:name="_Toc184310319"/>
      <w:bookmarkEnd w:id="292"/>
      <w:bookmarkStart w:id="293" w:name="_Toc184310313"/>
      <w:bookmarkEnd w:id="293"/>
      <w:bookmarkStart w:id="294" w:name="_Toc184314445"/>
      <w:bookmarkEnd w:id="294"/>
      <w:bookmarkStart w:id="295" w:name="_Toc184313238"/>
      <w:bookmarkEnd w:id="295"/>
      <w:bookmarkStart w:id="296" w:name="_Toc184308086"/>
      <w:bookmarkEnd w:id="296"/>
      <w:bookmarkStart w:id="297" w:name="_Toc184310311"/>
      <w:bookmarkEnd w:id="297"/>
      <w:bookmarkStart w:id="298" w:name="_Toc184312132"/>
      <w:bookmarkEnd w:id="298"/>
      <w:bookmarkStart w:id="299" w:name="_Toc184312087"/>
      <w:bookmarkEnd w:id="299"/>
      <w:bookmarkStart w:id="300" w:name="_Toc184314448"/>
      <w:bookmarkEnd w:id="300"/>
      <w:bookmarkStart w:id="301" w:name="_Toc184310305"/>
      <w:bookmarkEnd w:id="301"/>
      <w:bookmarkStart w:id="302" w:name="_Toc184308043"/>
      <w:bookmarkEnd w:id="302"/>
      <w:bookmarkStart w:id="303" w:name="_Toc184308078"/>
      <w:bookmarkEnd w:id="303"/>
      <w:bookmarkStart w:id="304" w:name="_Toc184312122"/>
      <w:bookmarkEnd w:id="304"/>
      <w:bookmarkStart w:id="305" w:name="_Toc184313265"/>
      <w:bookmarkEnd w:id="305"/>
      <w:bookmarkStart w:id="306" w:name="_Toc184313288"/>
      <w:bookmarkEnd w:id="306"/>
      <w:bookmarkStart w:id="307" w:name="_Toc184312130"/>
      <w:bookmarkEnd w:id="307"/>
      <w:bookmarkStart w:id="308" w:name="_Toc184310298"/>
      <w:bookmarkEnd w:id="308"/>
      <w:bookmarkStart w:id="309" w:name="_Toc184314450"/>
      <w:bookmarkEnd w:id="309"/>
      <w:bookmarkStart w:id="310" w:name="_Toc184308067"/>
      <w:bookmarkEnd w:id="310"/>
      <w:bookmarkStart w:id="311" w:name="_Toc184308049"/>
      <w:bookmarkEnd w:id="311"/>
      <w:bookmarkStart w:id="312" w:name="_Toc184313307"/>
      <w:bookmarkEnd w:id="312"/>
      <w:bookmarkStart w:id="313" w:name="_Toc184312129"/>
      <w:bookmarkEnd w:id="313"/>
      <w:bookmarkStart w:id="314" w:name="_Toc184312127"/>
      <w:bookmarkEnd w:id="314"/>
      <w:bookmarkStart w:id="315" w:name="_Toc184313309"/>
      <w:bookmarkEnd w:id="315"/>
      <w:bookmarkStart w:id="316" w:name="_Toc184310295"/>
      <w:bookmarkEnd w:id="316"/>
      <w:bookmarkStart w:id="317" w:name="_Toc184310326"/>
      <w:bookmarkEnd w:id="317"/>
      <w:bookmarkStart w:id="318" w:name="_Toc184313277"/>
      <w:bookmarkEnd w:id="318"/>
      <w:bookmarkStart w:id="319" w:name="_Toc184313293"/>
      <w:bookmarkEnd w:id="319"/>
      <w:bookmarkStart w:id="320" w:name="_Toc184312117"/>
      <w:bookmarkEnd w:id="320"/>
      <w:bookmarkStart w:id="321" w:name="_Toc184313258"/>
      <w:bookmarkEnd w:id="321"/>
      <w:bookmarkStart w:id="322" w:name="_Toc184308065"/>
      <w:bookmarkEnd w:id="322"/>
      <w:bookmarkStart w:id="323" w:name="_Toc184310306"/>
      <w:bookmarkEnd w:id="323"/>
      <w:bookmarkStart w:id="324" w:name="_Toc184314442"/>
      <w:bookmarkEnd w:id="324"/>
      <w:bookmarkStart w:id="325" w:name="_Toc184308101"/>
      <w:bookmarkEnd w:id="325"/>
      <w:bookmarkStart w:id="326" w:name="_Toc184314473"/>
      <w:bookmarkEnd w:id="326"/>
      <w:bookmarkStart w:id="327" w:name="_Toc184313246"/>
      <w:bookmarkEnd w:id="327"/>
      <w:bookmarkStart w:id="328" w:name="_Toc184313271"/>
      <w:bookmarkEnd w:id="328"/>
      <w:bookmarkStart w:id="329" w:name="_Toc184314454"/>
      <w:bookmarkEnd w:id="329"/>
      <w:bookmarkStart w:id="330" w:name="_Toc184308097"/>
      <w:bookmarkEnd w:id="330"/>
      <w:bookmarkStart w:id="331" w:name="_Toc184312095"/>
      <w:bookmarkEnd w:id="331"/>
      <w:bookmarkStart w:id="332" w:name="_Toc184312133"/>
      <w:bookmarkEnd w:id="332"/>
      <w:bookmarkStart w:id="333" w:name="_Toc184308051"/>
      <w:bookmarkEnd w:id="333"/>
      <w:bookmarkStart w:id="334" w:name="_Toc184310322"/>
      <w:bookmarkEnd w:id="334"/>
      <w:bookmarkStart w:id="335" w:name="_Toc184314417"/>
      <w:bookmarkEnd w:id="335"/>
      <w:bookmarkStart w:id="336" w:name="_Toc184312082"/>
      <w:bookmarkEnd w:id="336"/>
      <w:bookmarkStart w:id="337" w:name="_Toc184313259"/>
      <w:bookmarkEnd w:id="337"/>
      <w:bookmarkStart w:id="338" w:name="_Toc184312076"/>
      <w:bookmarkEnd w:id="338"/>
      <w:bookmarkStart w:id="339" w:name="_Toc184314449"/>
      <w:bookmarkEnd w:id="339"/>
      <w:bookmarkStart w:id="340" w:name="_Toc184312080"/>
      <w:bookmarkEnd w:id="340"/>
      <w:bookmarkStart w:id="341" w:name="_Toc184310286"/>
      <w:bookmarkEnd w:id="341"/>
      <w:bookmarkStart w:id="342" w:name="_Toc184312118"/>
      <w:bookmarkEnd w:id="342"/>
      <w:bookmarkStart w:id="343" w:name="_Toc184313263"/>
      <w:bookmarkEnd w:id="343"/>
      <w:bookmarkStart w:id="344" w:name="_Toc184312089"/>
      <w:bookmarkEnd w:id="344"/>
      <w:bookmarkStart w:id="345" w:name="_Toc184310316"/>
      <w:bookmarkEnd w:id="345"/>
      <w:bookmarkStart w:id="346" w:name="_Toc184308095"/>
      <w:bookmarkEnd w:id="346"/>
      <w:bookmarkStart w:id="347" w:name="_Toc184310329"/>
      <w:bookmarkEnd w:id="347"/>
      <w:bookmarkStart w:id="348" w:name="_Toc184308056"/>
      <w:bookmarkEnd w:id="348"/>
      <w:bookmarkStart w:id="349" w:name="_Toc184310327"/>
      <w:bookmarkEnd w:id="349"/>
      <w:bookmarkStart w:id="350" w:name="_Toc184314479"/>
      <w:bookmarkEnd w:id="350"/>
      <w:bookmarkStart w:id="351" w:name="_Toc184314432"/>
      <w:bookmarkEnd w:id="351"/>
      <w:bookmarkStart w:id="352" w:name="_Toc184314457"/>
      <w:bookmarkEnd w:id="352"/>
      <w:bookmarkStart w:id="353" w:name="_Toc184312093"/>
      <w:bookmarkEnd w:id="353"/>
      <w:bookmarkStart w:id="354" w:name="_Toc184312123"/>
      <w:bookmarkEnd w:id="354"/>
      <w:bookmarkStart w:id="355" w:name="_Toc184312135"/>
      <w:bookmarkEnd w:id="355"/>
      <w:bookmarkStart w:id="356" w:name="_Toc184313305"/>
      <w:bookmarkEnd w:id="356"/>
      <w:bookmarkStart w:id="357" w:name="_Toc184308092"/>
      <w:bookmarkEnd w:id="357"/>
      <w:bookmarkStart w:id="358" w:name="_Toc184313264"/>
      <w:bookmarkEnd w:id="358"/>
      <w:bookmarkStart w:id="359" w:name="_Toc184308052"/>
      <w:bookmarkEnd w:id="359"/>
      <w:bookmarkStart w:id="360" w:name="_Toc184314460"/>
      <w:bookmarkEnd w:id="360"/>
      <w:bookmarkStart w:id="361" w:name="_Toc184310273"/>
      <w:bookmarkEnd w:id="361"/>
      <w:bookmarkStart w:id="362" w:name="_Toc184313297"/>
      <w:bookmarkEnd w:id="362"/>
      <w:bookmarkStart w:id="363" w:name="_Toc184313298"/>
      <w:bookmarkEnd w:id="363"/>
      <w:bookmarkStart w:id="364" w:name="_Toc184313279"/>
      <w:bookmarkEnd w:id="364"/>
      <w:bookmarkStart w:id="365" w:name="_Toc184310314"/>
      <w:bookmarkEnd w:id="365"/>
      <w:bookmarkStart w:id="366" w:name="_Toc184310344"/>
      <w:bookmarkEnd w:id="366"/>
      <w:bookmarkStart w:id="367" w:name="_Toc184313308"/>
      <w:bookmarkEnd w:id="367"/>
      <w:bookmarkStart w:id="368" w:name="_Toc184312077"/>
      <w:bookmarkEnd w:id="368"/>
      <w:bookmarkStart w:id="369" w:name="_Toc184308059"/>
      <w:bookmarkEnd w:id="369"/>
      <w:bookmarkStart w:id="370" w:name="_Toc184313248"/>
      <w:bookmarkEnd w:id="370"/>
      <w:bookmarkStart w:id="371" w:name="_Toc184310330"/>
      <w:bookmarkEnd w:id="371"/>
      <w:bookmarkStart w:id="372" w:name="_Toc184312097"/>
      <w:bookmarkEnd w:id="372"/>
      <w:bookmarkStart w:id="373" w:name="_Toc184314421"/>
      <w:bookmarkEnd w:id="373"/>
      <w:bookmarkStart w:id="374" w:name="_Toc184312081"/>
      <w:bookmarkEnd w:id="374"/>
      <w:bookmarkStart w:id="375" w:name="_Toc184313286"/>
      <w:bookmarkEnd w:id="375"/>
      <w:bookmarkStart w:id="376" w:name="_Toc184312069"/>
      <w:bookmarkEnd w:id="376"/>
      <w:bookmarkStart w:id="377" w:name="_Toc184314425"/>
      <w:bookmarkEnd w:id="377"/>
      <w:bookmarkStart w:id="378" w:name="_Toc184308062"/>
      <w:bookmarkEnd w:id="378"/>
      <w:bookmarkStart w:id="379" w:name="_Toc184308044"/>
      <w:bookmarkEnd w:id="379"/>
      <w:bookmarkStart w:id="380" w:name="_Toc184310294"/>
      <w:bookmarkEnd w:id="380"/>
      <w:bookmarkStart w:id="381" w:name="_Toc184308084"/>
      <w:bookmarkEnd w:id="381"/>
      <w:bookmarkStart w:id="382" w:name="_Toc184313266"/>
      <w:bookmarkEnd w:id="382"/>
      <w:bookmarkStart w:id="383" w:name="_Toc184308104"/>
      <w:bookmarkEnd w:id="383"/>
      <w:bookmarkStart w:id="384" w:name="_Toc184314438"/>
      <w:bookmarkEnd w:id="384"/>
      <w:bookmarkStart w:id="385" w:name="_Toc184313274"/>
      <w:bookmarkEnd w:id="385"/>
      <w:bookmarkStart w:id="386" w:name="_Toc184312086"/>
      <w:bookmarkEnd w:id="386"/>
      <w:bookmarkStart w:id="387" w:name="_Toc184310323"/>
      <w:bookmarkEnd w:id="387"/>
      <w:bookmarkStart w:id="388" w:name="_Toc184314431"/>
      <w:bookmarkEnd w:id="388"/>
      <w:bookmarkStart w:id="389" w:name="_Toc184312094"/>
      <w:bookmarkEnd w:id="389"/>
      <w:bookmarkStart w:id="390" w:name="_Toc184308077"/>
      <w:bookmarkEnd w:id="390"/>
      <w:bookmarkStart w:id="391" w:name="_Toc184314423"/>
      <w:bookmarkEnd w:id="391"/>
      <w:bookmarkStart w:id="392" w:name="_Toc184308082"/>
      <w:bookmarkEnd w:id="392"/>
      <w:bookmarkStart w:id="393" w:name="_Toc184314419"/>
      <w:bookmarkEnd w:id="393"/>
      <w:r>
        <w:rPr>
          <w:rFonts w:hint="eastAsia" w:cs="仿宋" w:asciiTheme="majorEastAsia" w:hAnsiTheme="majorEastAsia" w:eastAsiaTheme="majorEastAsia"/>
          <w:b/>
          <w:sz w:val="36"/>
          <w:szCs w:val="36"/>
        </w:rPr>
        <w:t>评标办法</w:t>
      </w:r>
    </w:p>
    <w:p w14:paraId="44534F99">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评标办法前附表</w:t>
      </w:r>
    </w:p>
    <w:tbl>
      <w:tblPr>
        <w:tblStyle w:val="25"/>
        <w:tblpPr w:leftFromText="180" w:rightFromText="180" w:vertAnchor="text" w:horzAnchor="page" w:tblpX="1305" w:tblpY="294"/>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067"/>
        <w:gridCol w:w="8578"/>
      </w:tblGrid>
      <w:tr w14:paraId="38BE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0" w:type="dxa"/>
            <w:tcBorders>
              <w:tl2br w:val="nil"/>
              <w:tr2bl w:val="nil"/>
            </w:tcBorders>
            <w:noWrap w:val="0"/>
            <w:vAlign w:val="top"/>
          </w:tcPr>
          <w:p w14:paraId="4296FAFC">
            <w:pPr>
              <w:rPr>
                <w:b/>
                <w:bCs/>
                <w:color w:val="000000"/>
                <w:szCs w:val="22"/>
              </w:rPr>
            </w:pPr>
            <w:r>
              <w:rPr>
                <w:rFonts w:hint="eastAsia"/>
                <w:b/>
                <w:bCs/>
                <w:color w:val="000000"/>
                <w:szCs w:val="22"/>
              </w:rPr>
              <w:t>序号</w:t>
            </w:r>
          </w:p>
        </w:tc>
        <w:tc>
          <w:tcPr>
            <w:tcW w:w="1067" w:type="dxa"/>
            <w:tcBorders>
              <w:tl2br w:val="nil"/>
              <w:tr2bl w:val="nil"/>
            </w:tcBorders>
            <w:noWrap w:val="0"/>
            <w:vAlign w:val="center"/>
          </w:tcPr>
          <w:p w14:paraId="48B7EE52">
            <w:pPr>
              <w:jc w:val="left"/>
              <w:rPr>
                <w:b/>
                <w:bCs/>
                <w:color w:val="000000"/>
                <w:szCs w:val="22"/>
              </w:rPr>
            </w:pPr>
            <w:r>
              <w:rPr>
                <w:rFonts w:hint="eastAsia"/>
                <w:b/>
                <w:bCs/>
                <w:color w:val="000000"/>
                <w:szCs w:val="22"/>
              </w:rPr>
              <w:t>因素分值</w:t>
            </w:r>
          </w:p>
        </w:tc>
        <w:tc>
          <w:tcPr>
            <w:tcW w:w="8578" w:type="dxa"/>
            <w:tcBorders>
              <w:tl2br w:val="nil"/>
              <w:tr2bl w:val="nil"/>
            </w:tcBorders>
            <w:noWrap w:val="0"/>
            <w:vAlign w:val="center"/>
          </w:tcPr>
          <w:p w14:paraId="67171DEF">
            <w:pPr>
              <w:jc w:val="center"/>
              <w:rPr>
                <w:b/>
                <w:bCs/>
                <w:color w:val="000000"/>
                <w:szCs w:val="22"/>
              </w:rPr>
            </w:pPr>
            <w:r>
              <w:rPr>
                <w:rFonts w:hint="eastAsia"/>
                <w:b/>
                <w:bCs/>
                <w:color w:val="000000"/>
                <w:szCs w:val="22"/>
              </w:rPr>
              <w:t>细项评审因素划分</w:t>
            </w:r>
          </w:p>
        </w:tc>
      </w:tr>
      <w:tr w14:paraId="08FD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5" w:type="dxa"/>
            <w:gridSpan w:val="3"/>
            <w:tcBorders>
              <w:tl2br w:val="nil"/>
              <w:tr2bl w:val="nil"/>
            </w:tcBorders>
            <w:noWrap w:val="0"/>
            <w:vAlign w:val="center"/>
          </w:tcPr>
          <w:p w14:paraId="6739EF1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资信技术分（</w:t>
            </w:r>
            <w:r>
              <w:rPr>
                <w:rFonts w:hint="eastAsia" w:ascii="宋体" w:hAnsi="宋体" w:cs="宋体"/>
                <w:color w:val="000000"/>
                <w:kern w:val="0"/>
                <w:szCs w:val="21"/>
                <w:lang w:val="en-US" w:eastAsia="zh-CN"/>
              </w:rPr>
              <w:t>8</w:t>
            </w:r>
            <w:r>
              <w:rPr>
                <w:rFonts w:hint="eastAsia" w:ascii="宋体" w:hAnsi="宋体" w:cs="宋体"/>
                <w:color w:val="000000"/>
                <w:kern w:val="0"/>
                <w:szCs w:val="21"/>
              </w:rPr>
              <w:t>0分）</w:t>
            </w:r>
          </w:p>
        </w:tc>
      </w:tr>
      <w:tr w14:paraId="346A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0" w:type="dxa"/>
            <w:vMerge w:val="restart"/>
            <w:tcBorders>
              <w:tl2br w:val="nil"/>
              <w:tr2bl w:val="nil"/>
            </w:tcBorders>
            <w:noWrap w:val="0"/>
            <w:vAlign w:val="center"/>
          </w:tcPr>
          <w:p w14:paraId="179ABE53">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restart"/>
            <w:tcBorders>
              <w:tl2br w:val="nil"/>
              <w:tr2bl w:val="nil"/>
            </w:tcBorders>
            <w:noWrap w:val="0"/>
            <w:vAlign w:val="center"/>
          </w:tcPr>
          <w:p w14:paraId="38B9F523">
            <w:pPr>
              <w:pStyle w:val="31"/>
              <w:ind w:firstLine="0" w:firstLineChars="0"/>
              <w:jc w:val="left"/>
              <w:rPr>
                <w:rFonts w:ascii="宋体" w:hAnsi="宋体" w:eastAsia="宋体"/>
                <w:sz w:val="21"/>
                <w:szCs w:val="21"/>
              </w:rPr>
            </w:pPr>
            <w:r>
              <w:rPr>
                <w:rFonts w:hint="eastAsia" w:ascii="宋体" w:hAnsi="宋体" w:eastAsia="宋体"/>
                <w:sz w:val="21"/>
                <w:szCs w:val="21"/>
              </w:rPr>
              <w:t>1、服务方案（22分）</w:t>
            </w:r>
          </w:p>
          <w:p w14:paraId="04306488">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58A3F178">
            <w:pPr>
              <w:pStyle w:val="31"/>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sz w:val="21"/>
                <w:szCs w:val="21"/>
              </w:rPr>
              <w:t>1、提供服务方案的得2分。</w:t>
            </w:r>
          </w:p>
        </w:tc>
      </w:tr>
      <w:tr w14:paraId="18C1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10" w:type="dxa"/>
            <w:vMerge w:val="continue"/>
            <w:tcBorders>
              <w:tl2br w:val="nil"/>
              <w:tr2bl w:val="nil"/>
            </w:tcBorders>
            <w:noWrap w:val="0"/>
            <w:vAlign w:val="center"/>
          </w:tcPr>
          <w:p w14:paraId="75A64372">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continue"/>
            <w:tcBorders>
              <w:tl2br w:val="nil"/>
              <w:tr2bl w:val="nil"/>
            </w:tcBorders>
            <w:noWrap w:val="0"/>
            <w:vAlign w:val="center"/>
          </w:tcPr>
          <w:p w14:paraId="4517A945">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150CFAEC">
            <w:pPr>
              <w:pStyle w:val="31"/>
              <w:ind w:firstLine="0" w:firstLineChars="0"/>
              <w:jc w:val="left"/>
              <w:rPr>
                <w:rFonts w:ascii="宋体" w:hAnsi="宋体" w:eastAsia="宋体"/>
                <w:sz w:val="21"/>
                <w:szCs w:val="21"/>
              </w:rPr>
            </w:pPr>
            <w:r>
              <w:rPr>
                <w:rFonts w:hint="eastAsia" w:ascii="宋体" w:hAnsi="宋体" w:eastAsia="宋体"/>
                <w:sz w:val="21"/>
                <w:szCs w:val="21"/>
              </w:rPr>
              <w:t>2、项目背景和必要性分析（4分）</w:t>
            </w:r>
          </w:p>
          <w:p w14:paraId="16E9DC7C">
            <w:pPr>
              <w:pStyle w:val="31"/>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sz w:val="21"/>
                <w:szCs w:val="21"/>
              </w:rPr>
              <w:t>结合实际情况进行项目背景和必要性分析，项目背景和必要性分析全面、准确的，上述评审项每具备一项得2分，每项内容存在细微不足有待改进的得1分，最多得4分。</w:t>
            </w:r>
          </w:p>
        </w:tc>
      </w:tr>
      <w:tr w14:paraId="5651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10" w:type="dxa"/>
            <w:vMerge w:val="continue"/>
            <w:tcBorders>
              <w:tl2br w:val="nil"/>
              <w:tr2bl w:val="nil"/>
            </w:tcBorders>
            <w:noWrap w:val="0"/>
            <w:vAlign w:val="center"/>
          </w:tcPr>
          <w:p w14:paraId="3165B43F">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continue"/>
            <w:tcBorders>
              <w:tl2br w:val="nil"/>
              <w:tr2bl w:val="nil"/>
            </w:tcBorders>
            <w:noWrap w:val="0"/>
            <w:vAlign w:val="center"/>
          </w:tcPr>
          <w:p w14:paraId="6694FCA1">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03F90F25">
            <w:pPr>
              <w:pStyle w:val="31"/>
              <w:ind w:firstLine="0" w:firstLineChars="0"/>
              <w:jc w:val="left"/>
              <w:rPr>
                <w:rFonts w:ascii="宋体" w:hAnsi="宋体" w:eastAsia="宋体"/>
                <w:sz w:val="21"/>
                <w:szCs w:val="21"/>
              </w:rPr>
            </w:pPr>
            <w:r>
              <w:rPr>
                <w:rFonts w:hint="eastAsia" w:ascii="宋体" w:hAnsi="宋体" w:eastAsia="宋体"/>
                <w:sz w:val="21"/>
                <w:szCs w:val="21"/>
              </w:rPr>
              <w:t>3、工作方法与技术路线（4分）</w:t>
            </w:r>
          </w:p>
          <w:p w14:paraId="0F0E2B2C">
            <w:pPr>
              <w:pStyle w:val="31"/>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sz w:val="21"/>
                <w:szCs w:val="21"/>
              </w:rPr>
              <w:t>工作方法与技术路线针具有针对性、能有效提供工作效率；工作方法与技术路线有标准，上述评审项每具备一项得2分，每项内容存在细微不足有待改进的得1分，最多得4分。</w:t>
            </w:r>
          </w:p>
        </w:tc>
      </w:tr>
      <w:tr w14:paraId="7EA0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10" w:type="dxa"/>
            <w:vMerge w:val="continue"/>
            <w:tcBorders>
              <w:tl2br w:val="nil"/>
              <w:tr2bl w:val="nil"/>
            </w:tcBorders>
            <w:noWrap w:val="0"/>
            <w:vAlign w:val="center"/>
          </w:tcPr>
          <w:p w14:paraId="02D98438">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continue"/>
            <w:tcBorders>
              <w:tl2br w:val="nil"/>
              <w:tr2bl w:val="nil"/>
            </w:tcBorders>
            <w:noWrap w:val="0"/>
            <w:vAlign w:val="center"/>
          </w:tcPr>
          <w:p w14:paraId="6A933F43">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5833E1CE">
            <w:pPr>
              <w:pStyle w:val="31"/>
              <w:ind w:firstLine="0" w:firstLineChars="0"/>
              <w:jc w:val="left"/>
              <w:rPr>
                <w:rFonts w:ascii="宋体" w:hAnsi="宋体" w:eastAsia="宋体"/>
                <w:sz w:val="21"/>
                <w:szCs w:val="21"/>
              </w:rPr>
            </w:pPr>
            <w:r>
              <w:rPr>
                <w:rFonts w:hint="eastAsia" w:ascii="宋体" w:hAnsi="宋体" w:eastAsia="宋体" w:cs="Times New Roman"/>
                <w:sz w:val="21"/>
                <w:szCs w:val="21"/>
                <w:lang w:val="en-US" w:eastAsia="zh-CN"/>
              </w:rPr>
              <w:t>4、生态环境状况调查</w:t>
            </w:r>
            <w:r>
              <w:rPr>
                <w:rFonts w:hint="eastAsia" w:ascii="宋体" w:hAnsi="宋体" w:eastAsia="宋体"/>
                <w:sz w:val="21"/>
                <w:szCs w:val="21"/>
              </w:rPr>
              <w:t>方案（4分）</w:t>
            </w:r>
          </w:p>
          <w:p w14:paraId="4FA99DDA">
            <w:pPr>
              <w:pStyle w:val="31"/>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Times New Roman"/>
                <w:sz w:val="21"/>
                <w:szCs w:val="21"/>
                <w:lang w:val="en-US" w:eastAsia="zh-CN"/>
              </w:rPr>
              <w:t>生态环境状况调查</w:t>
            </w:r>
            <w:r>
              <w:rPr>
                <w:rFonts w:hint="eastAsia" w:ascii="宋体" w:hAnsi="宋体" w:eastAsia="宋体"/>
                <w:sz w:val="21"/>
                <w:szCs w:val="21"/>
              </w:rPr>
              <w:t>方案符合标准规范；方案全面准确有效可行，上述评审项每符合一项得</w:t>
            </w:r>
            <w:r>
              <w:rPr>
                <w:rFonts w:hint="eastAsia" w:ascii="宋体" w:hAnsi="宋体" w:eastAsia="宋体"/>
                <w:sz w:val="21"/>
                <w:szCs w:val="21"/>
                <w:lang w:val="en-US" w:eastAsia="zh-CN"/>
              </w:rPr>
              <w:t>2</w:t>
            </w:r>
            <w:r>
              <w:rPr>
                <w:rFonts w:hint="eastAsia" w:ascii="宋体" w:hAnsi="宋体" w:eastAsia="宋体"/>
                <w:sz w:val="21"/>
                <w:szCs w:val="21"/>
              </w:rPr>
              <w:t>分，每项内容存在细微不足有待改进的得1分，最多得4分。</w:t>
            </w:r>
          </w:p>
        </w:tc>
      </w:tr>
      <w:tr w14:paraId="489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10" w:type="dxa"/>
            <w:vMerge w:val="continue"/>
            <w:tcBorders>
              <w:tl2br w:val="nil"/>
              <w:tr2bl w:val="nil"/>
            </w:tcBorders>
            <w:noWrap w:val="0"/>
            <w:vAlign w:val="center"/>
          </w:tcPr>
          <w:p w14:paraId="56D521DC">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continue"/>
            <w:tcBorders>
              <w:tl2br w:val="nil"/>
              <w:tr2bl w:val="nil"/>
            </w:tcBorders>
            <w:noWrap w:val="0"/>
            <w:vAlign w:val="center"/>
          </w:tcPr>
          <w:p w14:paraId="7DBB7EF6">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4A9F7B88">
            <w:pPr>
              <w:pStyle w:val="31"/>
              <w:ind w:firstLine="0" w:firstLineChars="0"/>
              <w:jc w:val="left"/>
              <w:rPr>
                <w:rFonts w:ascii="宋体" w:hAnsi="宋体" w:eastAsia="宋体"/>
                <w:sz w:val="21"/>
                <w:szCs w:val="21"/>
              </w:rPr>
            </w:pPr>
            <w:r>
              <w:rPr>
                <w:rFonts w:hint="eastAsia" w:ascii="宋体" w:hAnsi="宋体" w:eastAsia="宋体"/>
                <w:sz w:val="21"/>
                <w:szCs w:val="21"/>
              </w:rPr>
              <w:t>5、</w:t>
            </w:r>
            <w:r>
              <w:rPr>
                <w:rFonts w:hint="eastAsia" w:ascii="宋体" w:hAnsi="宋体" w:eastAsia="宋体" w:cs="Times New Roman"/>
                <w:sz w:val="21"/>
                <w:szCs w:val="21"/>
                <w:lang w:val="en-US" w:eastAsia="zh-CN"/>
              </w:rPr>
              <w:t>社会经济发展情况普查</w:t>
            </w:r>
            <w:r>
              <w:rPr>
                <w:rFonts w:hint="eastAsia" w:ascii="宋体" w:hAnsi="宋体" w:eastAsia="宋体" w:cs="Times New Roman"/>
                <w:sz w:val="21"/>
                <w:szCs w:val="21"/>
              </w:rPr>
              <w:t>方案</w:t>
            </w:r>
            <w:r>
              <w:rPr>
                <w:rFonts w:hint="eastAsia" w:ascii="宋体" w:hAnsi="宋体" w:eastAsia="宋体"/>
                <w:sz w:val="21"/>
                <w:szCs w:val="21"/>
              </w:rPr>
              <w:t>（4分）</w:t>
            </w:r>
          </w:p>
          <w:p w14:paraId="33FF5DC8">
            <w:pPr>
              <w:pStyle w:val="31"/>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Times New Roman"/>
                <w:sz w:val="21"/>
                <w:szCs w:val="21"/>
                <w:lang w:val="en-US" w:eastAsia="zh-CN"/>
              </w:rPr>
              <w:t>社会经济发展情况普查</w:t>
            </w:r>
            <w:r>
              <w:rPr>
                <w:rFonts w:hint="eastAsia" w:ascii="宋体" w:hAnsi="宋体" w:eastAsia="宋体" w:cs="Times New Roman"/>
                <w:sz w:val="21"/>
                <w:szCs w:val="21"/>
              </w:rPr>
              <w:t>方案</w:t>
            </w:r>
            <w:r>
              <w:rPr>
                <w:rFonts w:hint="eastAsia" w:ascii="宋体" w:hAnsi="宋体" w:eastAsia="宋体"/>
                <w:sz w:val="21"/>
                <w:szCs w:val="21"/>
              </w:rPr>
              <w:t>符合标准规范；方案全面准确有效可行，上述评审项每符合一项得2分，每项内容存在细微不足有待改进的得1分，最多得4分。</w:t>
            </w:r>
          </w:p>
        </w:tc>
      </w:tr>
      <w:tr w14:paraId="32D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10" w:type="dxa"/>
            <w:vMerge w:val="continue"/>
            <w:tcBorders>
              <w:tl2br w:val="nil"/>
              <w:tr2bl w:val="nil"/>
            </w:tcBorders>
            <w:noWrap w:val="0"/>
            <w:vAlign w:val="center"/>
          </w:tcPr>
          <w:p w14:paraId="64E769C0">
            <w:pPr>
              <w:pStyle w:val="31"/>
              <w:ind w:firstLine="0" w:firstLineChars="0"/>
              <w:jc w:val="left"/>
              <w:rPr>
                <w:rFonts w:hint="eastAsia" w:ascii="宋体" w:hAnsi="宋体" w:eastAsia="宋体" w:cs="Times New Roman"/>
                <w:color w:val="000000"/>
                <w:sz w:val="21"/>
                <w:szCs w:val="21"/>
                <w:lang w:val="en-US" w:eastAsia="zh-CN"/>
              </w:rPr>
            </w:pPr>
          </w:p>
        </w:tc>
        <w:tc>
          <w:tcPr>
            <w:tcW w:w="1067" w:type="dxa"/>
            <w:vMerge w:val="continue"/>
            <w:tcBorders>
              <w:tl2br w:val="nil"/>
              <w:tr2bl w:val="nil"/>
            </w:tcBorders>
            <w:noWrap w:val="0"/>
            <w:vAlign w:val="center"/>
          </w:tcPr>
          <w:p w14:paraId="4AA46BE7">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40E9B313">
            <w:pPr>
              <w:pStyle w:val="31"/>
              <w:numPr>
                <w:ilvl w:val="0"/>
                <w:numId w:val="0"/>
              </w:num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6、项目实施范围分析（4分）</w:t>
            </w:r>
          </w:p>
          <w:p w14:paraId="135D32D8">
            <w:pPr>
              <w:pStyle w:val="31"/>
              <w:numPr>
                <w:ilvl w:val="0"/>
                <w:numId w:val="0"/>
              </w:numPr>
              <w:jc w:val="left"/>
              <w:rPr>
                <w:rFonts w:hint="eastAsia" w:ascii="宋体" w:hAnsi="宋体" w:cs="宋体"/>
                <w:color w:val="auto"/>
                <w:sz w:val="21"/>
                <w:szCs w:val="21"/>
                <w:highlight w:val="none"/>
                <w:lang w:val="en-US" w:eastAsia="zh-CN"/>
              </w:rPr>
            </w:pPr>
            <w:r>
              <w:rPr>
                <w:rFonts w:hint="eastAsia" w:ascii="宋体" w:hAnsi="宋体" w:eastAsia="宋体" w:cs="Times New Roman"/>
                <w:sz w:val="21"/>
                <w:szCs w:val="21"/>
                <w:lang w:val="en-US" w:eastAsia="zh-CN"/>
              </w:rPr>
              <w:t>实施边界及实施主体覆盖全面；分析准确的，</w:t>
            </w:r>
            <w:r>
              <w:rPr>
                <w:rFonts w:hint="eastAsia" w:ascii="宋体" w:hAnsi="宋体" w:eastAsia="宋体" w:cs="Times New Roman"/>
                <w:sz w:val="21"/>
                <w:szCs w:val="21"/>
              </w:rPr>
              <w:t>上述评审项每符合一项得2分，每项内容存在细微不足有待改进的得1分，最多得4分。</w:t>
            </w:r>
          </w:p>
        </w:tc>
      </w:tr>
      <w:tr w14:paraId="417F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0" w:type="dxa"/>
            <w:vMerge w:val="continue"/>
            <w:tcBorders>
              <w:tl2br w:val="nil"/>
              <w:tr2bl w:val="nil"/>
            </w:tcBorders>
            <w:noWrap w:val="0"/>
            <w:vAlign w:val="center"/>
          </w:tcPr>
          <w:p w14:paraId="610330B6">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3678E2C5">
            <w:pPr>
              <w:pStyle w:val="31"/>
              <w:ind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cs="Times New Roman"/>
                <w:sz w:val="21"/>
                <w:szCs w:val="21"/>
                <w:lang w:val="en-US" w:eastAsia="zh-CN"/>
              </w:rPr>
              <w:t>2、重点、难点分析及解决方案（6分）</w:t>
            </w:r>
          </w:p>
        </w:tc>
        <w:tc>
          <w:tcPr>
            <w:tcW w:w="8578" w:type="dxa"/>
            <w:tcBorders>
              <w:tl2br w:val="nil"/>
              <w:tr2bl w:val="nil"/>
            </w:tcBorders>
            <w:noWrap w:val="0"/>
            <w:vAlign w:val="center"/>
          </w:tcPr>
          <w:p w14:paraId="1D8962A3">
            <w:pPr>
              <w:pStyle w:val="31"/>
              <w:numPr>
                <w:ilvl w:val="0"/>
                <w:numId w:val="0"/>
              </w:numPr>
              <w:ind w:left="0" w:leftChars="0"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sz w:val="21"/>
                <w:szCs w:val="21"/>
                <w:lang w:val="en-US" w:eastAsia="zh-CN"/>
              </w:rPr>
              <w:t>1、投标人提供重点、难点分析及解决方案得2分。</w:t>
            </w:r>
          </w:p>
        </w:tc>
      </w:tr>
      <w:tr w14:paraId="0B84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10" w:type="dxa"/>
            <w:vMerge w:val="continue"/>
            <w:tcBorders>
              <w:tl2br w:val="nil"/>
              <w:tr2bl w:val="nil"/>
            </w:tcBorders>
            <w:noWrap w:val="0"/>
            <w:vAlign w:val="center"/>
          </w:tcPr>
          <w:p w14:paraId="74304D64">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55E0A5E5">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7F523982">
            <w:pPr>
              <w:pStyle w:val="31"/>
              <w:numPr>
                <w:ilvl w:val="0"/>
                <w:numId w:val="0"/>
              </w:numPr>
              <w:ind w:left="0" w:leftChars="0"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cs="Times New Roman"/>
                <w:sz w:val="21"/>
                <w:szCs w:val="21"/>
                <w:lang w:val="en-US" w:eastAsia="zh-CN"/>
              </w:rPr>
              <w:t>2、重难点分析方案重点突出、针对性强；解决方案有利于本项目实施且具有可执行标准，上述评审项每符合一项得2分，每项内容</w:t>
            </w:r>
            <w:r>
              <w:rPr>
                <w:rFonts w:hint="default" w:ascii="宋体" w:hAnsi="宋体" w:eastAsia="宋体" w:cs="Times New Roman"/>
                <w:sz w:val="21"/>
                <w:szCs w:val="21"/>
                <w:lang w:val="en-US" w:eastAsia="zh-CN"/>
              </w:rPr>
              <w:t>存在细微不足有待改进的得</w:t>
            </w:r>
            <w:r>
              <w:rPr>
                <w:rFonts w:hint="eastAsia" w:ascii="宋体" w:hAnsi="宋体" w:eastAsia="宋体" w:cs="Times New Roman"/>
                <w:sz w:val="21"/>
                <w:szCs w:val="21"/>
                <w:lang w:val="en-US" w:eastAsia="zh-CN"/>
              </w:rPr>
              <w:t>1分，最多得4分。</w:t>
            </w:r>
          </w:p>
        </w:tc>
      </w:tr>
      <w:tr w14:paraId="4937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0" w:type="dxa"/>
            <w:vMerge w:val="continue"/>
            <w:tcBorders>
              <w:tl2br w:val="nil"/>
              <w:tr2bl w:val="nil"/>
            </w:tcBorders>
            <w:noWrap w:val="0"/>
            <w:vAlign w:val="center"/>
          </w:tcPr>
          <w:p w14:paraId="2A44A2AB">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642A9196">
            <w:pPr>
              <w:pStyle w:val="31"/>
              <w:ind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、质量保障措施（6分）</w:t>
            </w:r>
          </w:p>
        </w:tc>
        <w:tc>
          <w:tcPr>
            <w:tcW w:w="8578" w:type="dxa"/>
            <w:tcBorders>
              <w:tl2br w:val="nil"/>
              <w:tr2bl w:val="nil"/>
            </w:tcBorders>
            <w:noWrap w:val="0"/>
            <w:vAlign w:val="center"/>
          </w:tcPr>
          <w:p w14:paraId="1AFAFCDB">
            <w:pPr>
              <w:pStyle w:val="31"/>
              <w:ind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sz w:val="21"/>
                <w:szCs w:val="21"/>
              </w:rPr>
              <w:t>1、投标人提供质量保障措施的得2分。</w:t>
            </w:r>
          </w:p>
        </w:tc>
      </w:tr>
      <w:tr w14:paraId="53EF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dxa"/>
            <w:vMerge w:val="continue"/>
            <w:tcBorders>
              <w:tl2br w:val="nil"/>
              <w:tr2bl w:val="nil"/>
            </w:tcBorders>
            <w:noWrap w:val="0"/>
            <w:vAlign w:val="center"/>
          </w:tcPr>
          <w:p w14:paraId="3C6BDA58">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59EE217F">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6CE9D05B">
            <w:pPr>
              <w:pStyle w:val="31"/>
              <w:ind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sz w:val="21"/>
                <w:szCs w:val="21"/>
              </w:rPr>
              <w:t>2、投标人提供的质量保障措施针对本项目制定；措施内容有利于本项目实施，上述评审项每符合一项得2分，每项内容</w:t>
            </w:r>
            <w:r>
              <w:rPr>
                <w:rFonts w:ascii="宋体" w:hAnsi="宋体" w:eastAsia="宋体"/>
                <w:sz w:val="21"/>
                <w:szCs w:val="21"/>
              </w:rPr>
              <w:t>存在不足有待改进的得</w:t>
            </w:r>
            <w:r>
              <w:rPr>
                <w:rFonts w:hint="eastAsia" w:ascii="宋体" w:hAnsi="宋体" w:eastAsia="宋体"/>
                <w:sz w:val="21"/>
                <w:szCs w:val="21"/>
              </w:rPr>
              <w:t>1分，最多得4分。</w:t>
            </w:r>
          </w:p>
        </w:tc>
      </w:tr>
      <w:tr w14:paraId="7352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0" w:type="dxa"/>
            <w:vMerge w:val="continue"/>
            <w:tcBorders>
              <w:tl2br w:val="nil"/>
              <w:tr2bl w:val="nil"/>
            </w:tcBorders>
            <w:noWrap w:val="0"/>
            <w:vAlign w:val="center"/>
          </w:tcPr>
          <w:p w14:paraId="159D8A7F">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59355964">
            <w:pPr>
              <w:pStyle w:val="31"/>
              <w:ind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sz w:val="21"/>
                <w:szCs w:val="21"/>
                <w:lang w:val="en-US" w:eastAsia="zh-CN"/>
              </w:rPr>
              <w:t>4</w:t>
            </w:r>
            <w:r>
              <w:rPr>
                <w:rFonts w:hint="eastAsia" w:ascii="宋体" w:hAnsi="宋体" w:eastAsia="宋体"/>
                <w:sz w:val="21"/>
                <w:szCs w:val="21"/>
              </w:rPr>
              <w:t>、组织实施方案（6分）</w:t>
            </w:r>
          </w:p>
        </w:tc>
        <w:tc>
          <w:tcPr>
            <w:tcW w:w="8578" w:type="dxa"/>
            <w:tcBorders>
              <w:tl2br w:val="nil"/>
              <w:tr2bl w:val="nil"/>
            </w:tcBorders>
            <w:noWrap w:val="0"/>
            <w:vAlign w:val="center"/>
          </w:tcPr>
          <w:p w14:paraId="48C69C91">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sz w:val="21"/>
                <w:szCs w:val="21"/>
              </w:rPr>
              <w:t>1、投标人提供组织实施方案的得2分。</w:t>
            </w:r>
          </w:p>
        </w:tc>
      </w:tr>
      <w:tr w14:paraId="2511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0" w:type="dxa"/>
            <w:vMerge w:val="continue"/>
            <w:tcBorders>
              <w:tl2br w:val="nil"/>
              <w:tr2bl w:val="nil"/>
            </w:tcBorders>
            <w:noWrap w:val="0"/>
            <w:vAlign w:val="center"/>
          </w:tcPr>
          <w:p w14:paraId="5E269A2F">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0281FC95">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6219BEE6">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sz w:val="21"/>
                <w:szCs w:val="21"/>
              </w:rPr>
              <w:t>2、投标人提供的组织实施方案重点突出、执行有标准；实施流程有利于本项目实施，上述评审项每符合一项得2分，每项内容</w:t>
            </w:r>
            <w:r>
              <w:rPr>
                <w:rFonts w:ascii="宋体" w:hAnsi="宋体" w:eastAsia="宋体"/>
                <w:sz w:val="21"/>
                <w:szCs w:val="21"/>
              </w:rPr>
              <w:t>存在不足有待改进的得</w:t>
            </w:r>
            <w:r>
              <w:rPr>
                <w:rFonts w:hint="eastAsia" w:ascii="宋体" w:hAnsi="宋体" w:eastAsia="宋体"/>
                <w:sz w:val="21"/>
                <w:szCs w:val="21"/>
              </w:rPr>
              <w:t>1分，最多得4分。</w:t>
            </w:r>
          </w:p>
        </w:tc>
      </w:tr>
      <w:tr w14:paraId="38B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10" w:type="dxa"/>
            <w:vMerge w:val="continue"/>
            <w:tcBorders>
              <w:tl2br w:val="nil"/>
              <w:tr2bl w:val="nil"/>
            </w:tcBorders>
            <w:noWrap w:val="0"/>
            <w:vAlign w:val="center"/>
          </w:tcPr>
          <w:p w14:paraId="315BFF7E">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5DC52E82">
            <w:pPr>
              <w:pStyle w:val="31"/>
              <w:numPr>
                <w:ilvl w:val="0"/>
                <w:numId w:val="0"/>
              </w:numPr>
              <w:ind w:left="0" w:leftChars="0"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5、项目进度安排（6分）</w:t>
            </w:r>
          </w:p>
        </w:tc>
        <w:tc>
          <w:tcPr>
            <w:tcW w:w="8578" w:type="dxa"/>
            <w:tcBorders>
              <w:tl2br w:val="nil"/>
              <w:tr2bl w:val="nil"/>
            </w:tcBorders>
            <w:noWrap w:val="0"/>
            <w:vAlign w:val="center"/>
          </w:tcPr>
          <w:p w14:paraId="416C2A3D">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1、提供项目进度安排内容得2分。</w:t>
            </w:r>
          </w:p>
        </w:tc>
      </w:tr>
      <w:tr w14:paraId="0B2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0" w:type="dxa"/>
            <w:vMerge w:val="continue"/>
            <w:tcBorders>
              <w:tl2br w:val="nil"/>
              <w:tr2bl w:val="nil"/>
            </w:tcBorders>
            <w:noWrap w:val="0"/>
            <w:vAlign w:val="center"/>
          </w:tcPr>
          <w:p w14:paraId="7A73F922">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1B56613E">
            <w:pPr>
              <w:pStyle w:val="31"/>
              <w:numPr>
                <w:ilvl w:val="0"/>
                <w:numId w:val="0"/>
              </w:numPr>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17F19D63">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w:t>
            </w:r>
            <w:r>
              <w:rPr>
                <w:rFonts w:hint="eastAsia" w:ascii="宋体" w:hAnsi="宋体" w:eastAsia="宋体"/>
                <w:sz w:val="21"/>
                <w:szCs w:val="21"/>
              </w:rPr>
              <w:t>项目进度安排计划清晰、步骤明确；时间节点紧凑，上述评审项每符合一项得2分，每项内容</w:t>
            </w:r>
            <w:r>
              <w:rPr>
                <w:rFonts w:ascii="宋体" w:hAnsi="宋体" w:eastAsia="宋体"/>
                <w:sz w:val="21"/>
                <w:szCs w:val="21"/>
              </w:rPr>
              <w:t>存在细微不足有待改进的得</w:t>
            </w:r>
            <w:r>
              <w:rPr>
                <w:rFonts w:hint="eastAsia" w:ascii="宋体" w:hAnsi="宋体" w:eastAsia="宋体"/>
                <w:sz w:val="21"/>
                <w:szCs w:val="21"/>
              </w:rPr>
              <w:t>1分，最多得4分。</w:t>
            </w:r>
          </w:p>
        </w:tc>
      </w:tr>
      <w:tr w14:paraId="5CF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10" w:type="dxa"/>
            <w:vMerge w:val="continue"/>
            <w:tcBorders>
              <w:tl2br w:val="nil"/>
              <w:tr2bl w:val="nil"/>
            </w:tcBorders>
            <w:noWrap w:val="0"/>
            <w:vAlign w:val="center"/>
          </w:tcPr>
          <w:p w14:paraId="0F060075">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67A3965E">
            <w:pPr>
              <w:pStyle w:val="31"/>
              <w:ind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cs="Times New Roman"/>
                <w:sz w:val="21"/>
                <w:szCs w:val="21"/>
                <w:lang w:val="en-US" w:eastAsia="zh-CN"/>
              </w:rPr>
              <w:t>6、成果方</w:t>
            </w:r>
            <w:r>
              <w:rPr>
                <w:rFonts w:hint="eastAsia" w:ascii="宋体" w:hAnsi="宋体" w:eastAsia="宋体" w:cs="Times New Roman"/>
                <w:sz w:val="21"/>
                <w:szCs w:val="21"/>
              </w:rPr>
              <w:t>案（</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分）</w:t>
            </w:r>
          </w:p>
        </w:tc>
        <w:tc>
          <w:tcPr>
            <w:tcW w:w="8578" w:type="dxa"/>
            <w:tcBorders>
              <w:tl2br w:val="nil"/>
              <w:tr2bl w:val="nil"/>
            </w:tcBorders>
            <w:noWrap w:val="0"/>
            <w:vAlign w:val="center"/>
          </w:tcPr>
          <w:p w14:paraId="086DE88A">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sz w:val="21"/>
                <w:szCs w:val="21"/>
                <w:lang w:val="en-US" w:eastAsia="zh-CN"/>
              </w:rPr>
              <w:t>1、提供成果</w:t>
            </w:r>
            <w:r>
              <w:rPr>
                <w:rFonts w:hint="eastAsia" w:ascii="宋体" w:hAnsi="宋体" w:eastAsia="宋体" w:cs="Times New Roman"/>
                <w:sz w:val="21"/>
                <w:szCs w:val="21"/>
              </w:rPr>
              <w:t>方案</w:t>
            </w:r>
            <w:r>
              <w:rPr>
                <w:rFonts w:hint="eastAsia" w:ascii="宋体" w:hAnsi="宋体" w:eastAsia="宋体" w:cs="Times New Roman"/>
                <w:sz w:val="21"/>
                <w:szCs w:val="21"/>
                <w:lang w:val="en-US" w:eastAsia="zh-CN"/>
              </w:rPr>
              <w:t>的得2分。</w:t>
            </w:r>
          </w:p>
        </w:tc>
      </w:tr>
      <w:tr w14:paraId="41E4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0" w:type="dxa"/>
            <w:vMerge w:val="continue"/>
            <w:tcBorders>
              <w:tl2br w:val="nil"/>
              <w:tr2bl w:val="nil"/>
            </w:tcBorders>
            <w:noWrap w:val="0"/>
            <w:vAlign w:val="center"/>
          </w:tcPr>
          <w:p w14:paraId="74B70413">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68473EBC">
            <w:pPr>
              <w:pStyle w:val="31"/>
              <w:ind w:firstLine="0" w:firstLineChars="0"/>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07AD16C6">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sz w:val="21"/>
                <w:szCs w:val="21"/>
                <w:lang w:val="en-US" w:eastAsia="zh-CN"/>
              </w:rPr>
              <w:t>2、投标人提供的成果</w:t>
            </w:r>
            <w:r>
              <w:rPr>
                <w:rFonts w:hint="eastAsia" w:ascii="宋体" w:hAnsi="宋体" w:eastAsia="宋体" w:cs="Times New Roman"/>
                <w:sz w:val="21"/>
                <w:szCs w:val="21"/>
              </w:rPr>
              <w:t>方案</w:t>
            </w:r>
            <w:r>
              <w:rPr>
                <w:rFonts w:hint="eastAsia" w:ascii="宋体" w:hAnsi="宋体" w:eastAsia="宋体" w:cs="Times New Roman"/>
                <w:sz w:val="21"/>
                <w:szCs w:val="21"/>
                <w:lang w:val="en-US" w:eastAsia="zh-CN"/>
              </w:rPr>
              <w:t>符合项目要求；方案有利于本项目实施且保障到位，上述评审项每符合一项得2分，每项内容</w:t>
            </w:r>
            <w:r>
              <w:rPr>
                <w:rFonts w:hint="default" w:ascii="宋体" w:hAnsi="宋体" w:eastAsia="宋体" w:cs="Times New Roman"/>
                <w:sz w:val="21"/>
                <w:szCs w:val="21"/>
                <w:lang w:val="en-US" w:eastAsia="zh-CN"/>
              </w:rPr>
              <w:t>存在细微不足有待改进的得</w:t>
            </w:r>
            <w:r>
              <w:rPr>
                <w:rFonts w:hint="eastAsia" w:ascii="宋体" w:hAnsi="宋体" w:eastAsia="宋体" w:cs="Times New Roman"/>
                <w:sz w:val="21"/>
                <w:szCs w:val="21"/>
                <w:lang w:val="en-US" w:eastAsia="zh-CN"/>
              </w:rPr>
              <w:t>1分，最多得4分。</w:t>
            </w:r>
          </w:p>
        </w:tc>
      </w:tr>
      <w:tr w14:paraId="089C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10" w:type="dxa"/>
            <w:vMerge w:val="continue"/>
            <w:tcBorders>
              <w:tl2br w:val="nil"/>
              <w:tr2bl w:val="nil"/>
            </w:tcBorders>
            <w:noWrap w:val="0"/>
            <w:vAlign w:val="center"/>
          </w:tcPr>
          <w:p w14:paraId="0951F4AB">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01FD3D71">
            <w:pPr>
              <w:pStyle w:val="31"/>
              <w:numPr>
                <w:ilvl w:val="0"/>
                <w:numId w:val="0"/>
              </w:numPr>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7、售后服务方案</w:t>
            </w:r>
          </w:p>
          <w:p w14:paraId="3B616F4E">
            <w:pPr>
              <w:pStyle w:val="31"/>
              <w:numPr>
                <w:ilvl w:val="0"/>
                <w:numId w:val="0"/>
              </w:numPr>
              <w:ind w:left="0" w:leftChars="0" w:firstLine="0" w:firstLineChars="0"/>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（6分）</w:t>
            </w:r>
          </w:p>
        </w:tc>
        <w:tc>
          <w:tcPr>
            <w:tcW w:w="8578" w:type="dxa"/>
            <w:tcBorders>
              <w:tl2br w:val="nil"/>
              <w:tr2bl w:val="nil"/>
            </w:tcBorders>
            <w:noWrap w:val="0"/>
            <w:vAlign w:val="center"/>
          </w:tcPr>
          <w:p w14:paraId="34D9D30B">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1、提供售后服务方案的得2分。</w:t>
            </w:r>
          </w:p>
        </w:tc>
      </w:tr>
      <w:tr w14:paraId="538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0" w:type="dxa"/>
            <w:vMerge w:val="continue"/>
            <w:tcBorders>
              <w:tl2br w:val="nil"/>
              <w:tr2bl w:val="nil"/>
            </w:tcBorders>
            <w:noWrap w:val="0"/>
            <w:vAlign w:val="center"/>
          </w:tcPr>
          <w:p w14:paraId="09BAD2A6">
            <w:pPr>
              <w:widowControl/>
              <w:spacing w:line="360" w:lineRule="auto"/>
              <w:jc w:val="center"/>
              <w:rPr>
                <w:rFonts w:ascii="宋体" w:hAnsi="宋体" w:cs="宋体"/>
                <w:color w:val="000000"/>
                <w:kern w:val="0"/>
                <w:szCs w:val="21"/>
              </w:rPr>
            </w:pPr>
          </w:p>
        </w:tc>
        <w:tc>
          <w:tcPr>
            <w:tcW w:w="1067" w:type="dxa"/>
            <w:vMerge w:val="continue"/>
            <w:tcBorders>
              <w:tl2br w:val="nil"/>
              <w:tr2bl w:val="nil"/>
            </w:tcBorders>
            <w:noWrap w:val="0"/>
            <w:vAlign w:val="center"/>
          </w:tcPr>
          <w:p w14:paraId="52F4AD5D">
            <w:pPr>
              <w:pStyle w:val="31"/>
              <w:numPr>
                <w:ilvl w:val="0"/>
                <w:numId w:val="0"/>
              </w:numPr>
              <w:jc w:val="left"/>
              <w:rPr>
                <w:rFonts w:hint="eastAsia" w:ascii="宋体" w:hAnsi="宋体" w:eastAsia="宋体" w:cs="Times New Roman"/>
                <w:color w:val="000000"/>
                <w:sz w:val="21"/>
                <w:szCs w:val="21"/>
                <w:lang w:val="en-US" w:eastAsia="zh-CN"/>
              </w:rPr>
            </w:pPr>
          </w:p>
        </w:tc>
        <w:tc>
          <w:tcPr>
            <w:tcW w:w="8578" w:type="dxa"/>
            <w:tcBorders>
              <w:tl2br w:val="nil"/>
              <w:tr2bl w:val="nil"/>
            </w:tcBorders>
            <w:noWrap w:val="0"/>
            <w:vAlign w:val="center"/>
          </w:tcPr>
          <w:p w14:paraId="59C62253">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2、投标人提供的售后服务完整齐全且具有延续性服务的；能为招标人提供高效便捷且高标准的保障服务的，上述评审项每符合一项得2分，每项内容</w:t>
            </w:r>
            <w:r>
              <w:rPr>
                <w:rFonts w:hint="default" w:ascii="宋体" w:hAnsi="宋体" w:eastAsia="宋体" w:cs="Times New Roman"/>
                <w:color w:val="auto"/>
                <w:sz w:val="21"/>
                <w:szCs w:val="21"/>
                <w:lang w:val="en-US" w:eastAsia="zh-CN"/>
              </w:rPr>
              <w:t>存在细微不足有待改进的得</w:t>
            </w:r>
            <w:r>
              <w:rPr>
                <w:rFonts w:hint="eastAsia" w:ascii="宋体" w:hAnsi="宋体" w:eastAsia="宋体" w:cs="Times New Roman"/>
                <w:color w:val="auto"/>
                <w:sz w:val="21"/>
                <w:szCs w:val="21"/>
                <w:lang w:val="en-US" w:eastAsia="zh-CN"/>
              </w:rPr>
              <w:t>1分，最多得4分。</w:t>
            </w:r>
          </w:p>
        </w:tc>
      </w:tr>
      <w:tr w14:paraId="4055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10" w:type="dxa"/>
            <w:vMerge w:val="continue"/>
            <w:tcBorders>
              <w:tl2br w:val="nil"/>
              <w:tr2bl w:val="nil"/>
            </w:tcBorders>
            <w:noWrap w:val="0"/>
            <w:vAlign w:val="center"/>
          </w:tcPr>
          <w:p w14:paraId="568A180E">
            <w:pPr>
              <w:widowControl/>
              <w:spacing w:line="360" w:lineRule="auto"/>
              <w:jc w:val="center"/>
              <w:rPr>
                <w:rFonts w:ascii="宋体" w:hAnsi="宋体" w:cs="宋体"/>
                <w:color w:val="000000"/>
                <w:kern w:val="0"/>
                <w:szCs w:val="21"/>
              </w:rPr>
            </w:pPr>
          </w:p>
        </w:tc>
        <w:tc>
          <w:tcPr>
            <w:tcW w:w="1067" w:type="dxa"/>
            <w:vMerge w:val="restart"/>
            <w:tcBorders>
              <w:tl2br w:val="nil"/>
              <w:tr2bl w:val="nil"/>
            </w:tcBorders>
            <w:noWrap w:val="0"/>
            <w:vAlign w:val="center"/>
          </w:tcPr>
          <w:p w14:paraId="712C5F08">
            <w:pPr>
              <w:pStyle w:val="31"/>
              <w:ind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color w:val="auto"/>
                <w:sz w:val="21"/>
                <w:szCs w:val="21"/>
                <w:lang w:val="en-US" w:eastAsia="zh-CN"/>
              </w:rPr>
              <w:t>8</w:t>
            </w:r>
            <w:r>
              <w:rPr>
                <w:rFonts w:hint="eastAsia" w:ascii="宋体" w:hAnsi="宋体" w:eastAsia="宋体"/>
                <w:color w:val="auto"/>
                <w:sz w:val="21"/>
                <w:szCs w:val="21"/>
              </w:rPr>
              <w:t>、拟投入本项目人员（</w:t>
            </w:r>
            <w:r>
              <w:rPr>
                <w:rFonts w:hint="eastAsia" w:ascii="宋体" w:hAnsi="宋体" w:eastAsia="宋体"/>
                <w:color w:val="auto"/>
                <w:sz w:val="21"/>
                <w:szCs w:val="21"/>
                <w:lang w:val="en-US" w:eastAsia="zh-CN"/>
              </w:rPr>
              <w:t>11</w:t>
            </w:r>
            <w:r>
              <w:rPr>
                <w:rFonts w:hint="eastAsia" w:ascii="宋体" w:hAnsi="宋体" w:eastAsia="宋体"/>
                <w:color w:val="auto"/>
                <w:sz w:val="21"/>
                <w:szCs w:val="21"/>
              </w:rPr>
              <w:t>分）</w:t>
            </w:r>
          </w:p>
        </w:tc>
        <w:tc>
          <w:tcPr>
            <w:tcW w:w="8578" w:type="dxa"/>
            <w:tcBorders>
              <w:tl2br w:val="nil"/>
              <w:tr2bl w:val="nil"/>
            </w:tcBorders>
            <w:noWrap w:val="0"/>
            <w:vAlign w:val="center"/>
          </w:tcPr>
          <w:p w14:paraId="2993DDF1">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1、评委根据投标人拟投入本项目的其他项目组人员（除项目负责人）岗位设置具有针对性；人员层次分配合理；工作经验2年及以上；资格证书符合本项目要求，每具备一项得2分，最高得8分。</w:t>
            </w:r>
          </w:p>
          <w:p w14:paraId="6FA5BD8C">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注：以上人员须提供职称证复印件、学位证复印件、投标截止日前六个月内任意一个月的社保缴纳证明或退休返聘人员提供劳动合同复印件，否则不得分。</w:t>
            </w:r>
          </w:p>
        </w:tc>
      </w:tr>
      <w:tr w14:paraId="667E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510" w:type="dxa"/>
            <w:vMerge w:val="continue"/>
            <w:tcBorders>
              <w:tl2br w:val="nil"/>
              <w:tr2bl w:val="nil"/>
            </w:tcBorders>
            <w:noWrap w:val="0"/>
            <w:vAlign w:val="center"/>
          </w:tcPr>
          <w:p w14:paraId="6179C755">
            <w:pPr>
              <w:rPr>
                <w:rFonts w:ascii="宋体" w:hAnsi="宋体" w:cs="宋体"/>
                <w:color w:val="000000"/>
                <w:kern w:val="0"/>
                <w:szCs w:val="21"/>
              </w:rPr>
            </w:pPr>
          </w:p>
        </w:tc>
        <w:tc>
          <w:tcPr>
            <w:tcW w:w="1067" w:type="dxa"/>
            <w:vMerge w:val="continue"/>
            <w:tcBorders>
              <w:tl2br w:val="nil"/>
              <w:tr2bl w:val="nil"/>
            </w:tcBorders>
            <w:noWrap w:val="0"/>
            <w:vAlign w:val="center"/>
          </w:tcPr>
          <w:p w14:paraId="69D9EF0F">
            <w:pPr>
              <w:pStyle w:val="31"/>
              <w:ind w:firstLine="0" w:firstLineChars="0"/>
              <w:jc w:val="left"/>
              <w:rPr>
                <w:rFonts w:hint="eastAsia" w:ascii="宋体" w:hAnsi="宋体" w:eastAsia="宋体" w:cs="Times New Roman"/>
                <w:color w:val="auto"/>
                <w:sz w:val="21"/>
                <w:szCs w:val="21"/>
                <w:lang w:val="en-US" w:eastAsia="zh-CN"/>
              </w:rPr>
            </w:pPr>
          </w:p>
        </w:tc>
        <w:tc>
          <w:tcPr>
            <w:tcW w:w="8578" w:type="dxa"/>
            <w:tcBorders>
              <w:tl2br w:val="nil"/>
              <w:tr2bl w:val="nil"/>
            </w:tcBorders>
            <w:noWrap w:val="0"/>
            <w:vAlign w:val="center"/>
          </w:tcPr>
          <w:p w14:paraId="3FC83931">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2、评委根据项目负责人工作经验10年及以上；学历符合本项目要求；资格证书符合本项目要求，每具备一项得1分，最高得3分；</w:t>
            </w:r>
          </w:p>
          <w:p w14:paraId="3DBA8A08">
            <w:pPr>
              <w:pStyle w:val="31"/>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 xml:space="preserve">注：以上人员须提供职称证复印件、学位证复印件、投标截止日前六个月内任意一个月的社保缴纳证明或退休返聘人员提供劳动合同复印件，否则不得分。 </w:t>
            </w:r>
          </w:p>
        </w:tc>
      </w:tr>
      <w:tr w14:paraId="4B64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510" w:type="dxa"/>
            <w:vMerge w:val="continue"/>
            <w:tcBorders>
              <w:tl2br w:val="nil"/>
              <w:tr2bl w:val="nil"/>
            </w:tcBorders>
            <w:noWrap w:val="0"/>
            <w:vAlign w:val="center"/>
          </w:tcPr>
          <w:p w14:paraId="34BEE87B">
            <w:pPr>
              <w:rPr>
                <w:rFonts w:ascii="宋体" w:hAnsi="宋体" w:cs="宋体"/>
                <w:color w:val="000000"/>
                <w:kern w:val="0"/>
                <w:szCs w:val="21"/>
              </w:rPr>
            </w:pPr>
          </w:p>
        </w:tc>
        <w:tc>
          <w:tcPr>
            <w:tcW w:w="1067" w:type="dxa"/>
            <w:tcBorders>
              <w:tl2br w:val="nil"/>
              <w:tr2bl w:val="nil"/>
            </w:tcBorders>
            <w:noWrap w:val="0"/>
            <w:vAlign w:val="center"/>
          </w:tcPr>
          <w:p w14:paraId="17351FC0">
            <w:pPr>
              <w:pStyle w:val="31"/>
              <w:numPr>
                <w:ilvl w:val="0"/>
                <w:numId w:val="0"/>
              </w:numPr>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9、合理化建议（5分）</w:t>
            </w:r>
          </w:p>
        </w:tc>
        <w:tc>
          <w:tcPr>
            <w:tcW w:w="8578" w:type="dxa"/>
            <w:tcBorders>
              <w:tl2br w:val="nil"/>
              <w:tr2bl w:val="nil"/>
            </w:tcBorders>
            <w:noWrap w:val="0"/>
            <w:vAlign w:val="center"/>
          </w:tcPr>
          <w:p w14:paraId="0CFBA270">
            <w:pPr>
              <w:pStyle w:val="31"/>
              <w:numPr>
                <w:ilvl w:val="0"/>
                <w:numId w:val="0"/>
              </w:numPr>
              <w:jc w:val="left"/>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评委根据各投标人提出的针对本项目的合理化建议或创新、其他服务承诺，每一条有效的得1分，最多得5分。</w:t>
            </w:r>
          </w:p>
        </w:tc>
      </w:tr>
      <w:tr w14:paraId="488F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10" w:type="dxa"/>
            <w:vMerge w:val="continue"/>
            <w:tcBorders>
              <w:tl2br w:val="nil"/>
              <w:tr2bl w:val="nil"/>
            </w:tcBorders>
            <w:noWrap w:val="0"/>
            <w:vAlign w:val="center"/>
          </w:tcPr>
          <w:p w14:paraId="270C8512">
            <w:pPr>
              <w:widowControl/>
              <w:spacing w:line="240" w:lineRule="exact"/>
              <w:jc w:val="center"/>
              <w:rPr>
                <w:color w:val="000000"/>
              </w:rPr>
            </w:pPr>
          </w:p>
        </w:tc>
        <w:tc>
          <w:tcPr>
            <w:tcW w:w="1067" w:type="dxa"/>
            <w:tcBorders>
              <w:tl2br w:val="nil"/>
              <w:tr2bl w:val="nil"/>
            </w:tcBorders>
            <w:noWrap w:val="0"/>
            <w:vAlign w:val="center"/>
          </w:tcPr>
          <w:p w14:paraId="3C3525FF">
            <w:pPr>
              <w:pStyle w:val="31"/>
              <w:numPr>
                <w:ilvl w:val="0"/>
                <w:numId w:val="0"/>
              </w:numPr>
              <w:jc w:val="lef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10、业绩（2分）</w:t>
            </w:r>
          </w:p>
        </w:tc>
        <w:tc>
          <w:tcPr>
            <w:tcW w:w="8578" w:type="dxa"/>
            <w:tcBorders>
              <w:tl2br w:val="nil"/>
              <w:tr2bl w:val="nil"/>
            </w:tcBorders>
            <w:noWrap w:val="0"/>
            <w:vAlign w:val="center"/>
          </w:tcPr>
          <w:p w14:paraId="3A87C5F9">
            <w:pPr>
              <w:pStyle w:val="31"/>
              <w:numPr>
                <w:ilvl w:val="0"/>
                <w:numId w:val="0"/>
              </w:numPr>
              <w:jc w:val="lef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投标人自2020年1月1日（以合同签订日期为准）至今具有类似项目（生态环境治理项目前期可行性研究报告等相关咨询、课题研究或规划编制）业绩的，每提供一个得0.5分，本项最多2分。中标通知书或合同复印件加盖公章。</w:t>
            </w:r>
          </w:p>
        </w:tc>
      </w:tr>
      <w:tr w14:paraId="06AB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10" w:type="dxa"/>
            <w:vMerge w:val="continue"/>
            <w:tcBorders>
              <w:tl2br w:val="nil"/>
              <w:tr2bl w:val="nil"/>
            </w:tcBorders>
            <w:noWrap w:val="0"/>
            <w:vAlign w:val="center"/>
          </w:tcPr>
          <w:p w14:paraId="5BDF597E">
            <w:pPr>
              <w:widowControl/>
              <w:spacing w:line="240" w:lineRule="exact"/>
              <w:jc w:val="center"/>
              <w:rPr>
                <w:rFonts w:ascii="宋体" w:hAnsi="宋体" w:cs="宋体"/>
                <w:color w:val="000000"/>
                <w:kern w:val="0"/>
                <w:szCs w:val="21"/>
              </w:rPr>
            </w:pPr>
          </w:p>
        </w:tc>
        <w:tc>
          <w:tcPr>
            <w:tcW w:w="1067" w:type="dxa"/>
            <w:tcBorders>
              <w:tl2br w:val="nil"/>
              <w:tr2bl w:val="nil"/>
            </w:tcBorders>
            <w:noWrap w:val="0"/>
            <w:vAlign w:val="center"/>
          </w:tcPr>
          <w:p w14:paraId="5E90C97B">
            <w:pPr>
              <w:pStyle w:val="31"/>
              <w:numPr>
                <w:ilvl w:val="0"/>
                <w:numId w:val="0"/>
              </w:numPr>
              <w:jc w:val="lef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11、企业实力（2分）</w:t>
            </w:r>
          </w:p>
        </w:tc>
        <w:tc>
          <w:tcPr>
            <w:tcW w:w="8578" w:type="dxa"/>
            <w:tcBorders>
              <w:tl2br w:val="nil"/>
              <w:tr2bl w:val="nil"/>
            </w:tcBorders>
            <w:noWrap w:val="0"/>
            <w:vAlign w:val="center"/>
          </w:tcPr>
          <w:p w14:paraId="5B1B6746">
            <w:pPr>
              <w:pStyle w:val="31"/>
              <w:numPr>
                <w:ilvl w:val="0"/>
                <w:numId w:val="0"/>
              </w:numPr>
              <w:jc w:val="lef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投标人具有有效期内的质量管理体系认证证书、环境管理体系认证证书，每提供一个得1分，最高得2分。</w:t>
            </w:r>
          </w:p>
          <w:p w14:paraId="72CD18F0">
            <w:pPr>
              <w:pStyle w:val="31"/>
              <w:numPr>
                <w:ilvl w:val="0"/>
                <w:numId w:val="0"/>
              </w:numPr>
              <w:jc w:val="lef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注：须提供证明资料并加盖公章，未提供不得分</w:t>
            </w:r>
          </w:p>
        </w:tc>
      </w:tr>
      <w:tr w14:paraId="21F3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10" w:type="dxa"/>
            <w:vMerge w:val="continue"/>
            <w:tcBorders>
              <w:tl2br w:val="nil"/>
              <w:tr2bl w:val="nil"/>
            </w:tcBorders>
            <w:noWrap w:val="0"/>
            <w:vAlign w:val="center"/>
          </w:tcPr>
          <w:p w14:paraId="43D37BD5">
            <w:pPr>
              <w:widowControl/>
              <w:spacing w:line="240" w:lineRule="exact"/>
              <w:jc w:val="center"/>
              <w:rPr>
                <w:rFonts w:ascii="宋体" w:hAnsi="宋体" w:cs="宋体"/>
                <w:color w:val="000000"/>
                <w:kern w:val="0"/>
                <w:szCs w:val="21"/>
              </w:rPr>
            </w:pPr>
          </w:p>
        </w:tc>
        <w:tc>
          <w:tcPr>
            <w:tcW w:w="1067" w:type="dxa"/>
            <w:tcBorders>
              <w:tl2br w:val="nil"/>
              <w:tr2bl w:val="nil"/>
            </w:tcBorders>
            <w:noWrap w:val="0"/>
            <w:vAlign w:val="center"/>
          </w:tcPr>
          <w:p w14:paraId="2188CCEB">
            <w:pPr>
              <w:pStyle w:val="31"/>
              <w:numPr>
                <w:ilvl w:val="0"/>
                <w:numId w:val="0"/>
              </w:numPr>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12、政府采购政策加分（2分）</w:t>
            </w:r>
          </w:p>
        </w:tc>
        <w:tc>
          <w:tcPr>
            <w:tcW w:w="8578" w:type="dxa"/>
            <w:tcBorders>
              <w:tl2br w:val="nil"/>
              <w:tr2bl w:val="nil"/>
            </w:tcBorders>
            <w:noWrap w:val="0"/>
            <w:vAlign w:val="center"/>
          </w:tcPr>
          <w:p w14:paraId="17C86650">
            <w:pPr>
              <w:pStyle w:val="31"/>
              <w:numPr>
                <w:ilvl w:val="0"/>
                <w:numId w:val="0"/>
              </w:numPr>
              <w:jc w:val="left"/>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投标人是国家认定的少数民族地区企业的加2分。</w:t>
            </w:r>
          </w:p>
        </w:tc>
      </w:tr>
      <w:tr w14:paraId="2C09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155" w:type="dxa"/>
            <w:gridSpan w:val="3"/>
            <w:tcBorders>
              <w:tl2br w:val="nil"/>
              <w:tr2bl w:val="nil"/>
            </w:tcBorders>
            <w:noWrap w:val="0"/>
            <w:vAlign w:val="top"/>
          </w:tcPr>
          <w:p w14:paraId="70842BE2">
            <w:pPr>
              <w:spacing w:line="360" w:lineRule="auto"/>
              <w:jc w:val="center"/>
              <w:rPr>
                <w:rFonts w:ascii="宋体" w:hAnsi="宋体" w:cs="宋体"/>
                <w:bCs/>
                <w:color w:val="000000"/>
                <w:kern w:val="0"/>
                <w:szCs w:val="21"/>
              </w:rPr>
            </w:pPr>
            <w:r>
              <w:rPr>
                <w:rFonts w:hint="eastAsia" w:ascii="宋体" w:hAnsi="宋体" w:cs="宋体"/>
                <w:color w:val="000000"/>
                <w:kern w:val="0"/>
                <w:szCs w:val="21"/>
              </w:rPr>
              <w:t>报价</w:t>
            </w:r>
            <w:r>
              <w:rPr>
                <w:rFonts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0分</w:t>
            </w:r>
            <w:r>
              <w:rPr>
                <w:rFonts w:ascii="宋体" w:hAnsi="宋体" w:cs="宋体"/>
                <w:color w:val="000000"/>
                <w:kern w:val="0"/>
                <w:szCs w:val="21"/>
              </w:rPr>
              <w:t>）</w:t>
            </w:r>
          </w:p>
        </w:tc>
      </w:tr>
      <w:tr w14:paraId="4E64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77" w:type="dxa"/>
            <w:gridSpan w:val="2"/>
            <w:tcBorders>
              <w:tl2br w:val="nil"/>
              <w:tr2bl w:val="nil"/>
            </w:tcBorders>
            <w:noWrap w:val="0"/>
            <w:vAlign w:val="center"/>
          </w:tcPr>
          <w:p w14:paraId="6524CCB0">
            <w:pPr>
              <w:jc w:val="center"/>
              <w:rPr>
                <w:color w:val="000000"/>
                <w:szCs w:val="22"/>
              </w:rPr>
            </w:pPr>
            <w:r>
              <w:rPr>
                <w:rFonts w:hint="eastAsia" w:ascii="宋体" w:hAnsi="宋体"/>
                <w:color w:val="000000"/>
                <w:szCs w:val="21"/>
                <w:lang w:val="en-US" w:eastAsia="zh-CN"/>
              </w:rPr>
              <w:t>2</w:t>
            </w:r>
            <w:r>
              <w:rPr>
                <w:rFonts w:hint="eastAsia" w:ascii="宋体" w:hAnsi="宋体"/>
                <w:color w:val="000000"/>
                <w:szCs w:val="21"/>
              </w:rPr>
              <w:t>0</w:t>
            </w:r>
            <w:r>
              <w:rPr>
                <w:rFonts w:hint="eastAsia"/>
                <w:color w:val="000000"/>
                <w:szCs w:val="22"/>
              </w:rPr>
              <w:t>分</w:t>
            </w:r>
          </w:p>
        </w:tc>
        <w:tc>
          <w:tcPr>
            <w:tcW w:w="8578" w:type="dxa"/>
            <w:tcBorders>
              <w:tl2br w:val="nil"/>
              <w:tr2bl w:val="nil"/>
            </w:tcBorders>
            <w:noWrap w:val="0"/>
            <w:vAlign w:val="top"/>
          </w:tcPr>
          <w:p w14:paraId="186B561A">
            <w:pPr>
              <w:rPr>
                <w:color w:val="000000"/>
                <w:szCs w:val="22"/>
              </w:rPr>
            </w:pPr>
            <w:r>
              <w:rPr>
                <w:rFonts w:hint="eastAsia"/>
                <w:color w:val="000000"/>
                <w:szCs w:val="22"/>
              </w:rPr>
              <w:t>满足采购文件要求且参与评审价格最低为评标基准价，其价格分为满分，其余投标人的价格分以下列公式计算：</w:t>
            </w:r>
          </w:p>
          <w:p w14:paraId="186E3015">
            <w:pPr>
              <w:rPr>
                <w:color w:val="000000"/>
                <w:szCs w:val="22"/>
              </w:rPr>
            </w:pPr>
            <w:r>
              <w:rPr>
                <w:rFonts w:hint="eastAsia"/>
                <w:color w:val="000000"/>
                <w:szCs w:val="22"/>
              </w:rPr>
              <w:t>投标报价得分=（评标基准价/参与评审的价格）×价格权值×100</w:t>
            </w:r>
          </w:p>
          <w:p w14:paraId="3BC5C2DE">
            <w:pPr>
              <w:rPr>
                <w:color w:val="000000"/>
                <w:szCs w:val="22"/>
              </w:rPr>
            </w:pPr>
            <w:r>
              <w:rPr>
                <w:rFonts w:hint="eastAsia"/>
                <w:color w:val="000000"/>
                <w:szCs w:val="22"/>
              </w:rPr>
              <w:t>参与评审价格=投标价格×（1-价格折扣率）</w:t>
            </w:r>
          </w:p>
        </w:tc>
      </w:tr>
    </w:tbl>
    <w:p w14:paraId="4954A76E">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w:t>
      </w:r>
    </w:p>
    <w:p w14:paraId="26BC9A09">
      <w:pPr>
        <w:snapToGrid w:val="0"/>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4"/>
        </w:rPr>
        <w:t>供评标标准相应的商务技术资料。 </w:t>
      </w:r>
    </w:p>
    <w:p w14:paraId="53C1EC2D">
      <w:pPr>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62CBA6D1">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145270D5">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73DBD272">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4215FCBC">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06ACB8CF">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0260B0B2">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15C8916B">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0C1609BD">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0E8720F3">
      <w:pPr>
        <w:pStyle w:val="48"/>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7C69830E">
      <w:pPr>
        <w:pStyle w:val="48"/>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78E634C4">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2A3CFDBC">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374D5038">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117F03F9">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75AFC179">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3A30BABB">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575F51D6">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7D3BBE9B">
      <w:pPr>
        <w:pStyle w:val="48"/>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7EEB0C1C">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516D79">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42D7E727">
      <w:pPr>
        <w:pStyle w:val="48"/>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3474993D">
      <w:pPr>
        <w:pStyle w:val="3"/>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03D8CC9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2E95579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500BE9A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11656D4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4.2.2.2投标文件未按招标文件要求加密、签字、盖章的；（投标文件中加盖</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公章部分均须CA签章。）</w:t>
      </w:r>
    </w:p>
    <w:p w14:paraId="5B15801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560EA30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22E477D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14:paraId="3CDA225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14:paraId="14B096A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14:paraId="0C1754E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14:paraId="3F5E79A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14:paraId="7D386A2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14:paraId="00CD4F6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14:paraId="1CB6528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14:paraId="4FDA73C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6D74FBD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4F57C12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5322AFC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w:t>
      </w:r>
      <w:r>
        <w:rPr>
          <w:rFonts w:hint="eastAsia" w:cs="仿宋" w:asciiTheme="majorEastAsia" w:hAnsiTheme="majorEastAsia" w:eastAsiaTheme="majorEastAsia"/>
          <w:kern w:val="0"/>
          <w:sz w:val="24"/>
          <w:lang w:val="en-US" w:eastAsia="zh-CN"/>
        </w:rPr>
        <w:t>/</w:t>
      </w:r>
      <w:r>
        <w:rPr>
          <w:rFonts w:hint="eastAsia" w:cs="仿宋" w:asciiTheme="majorEastAsia" w:hAnsiTheme="majorEastAsia" w:eastAsiaTheme="majorEastAsia"/>
          <w:kern w:val="0"/>
          <w:sz w:val="24"/>
        </w:rPr>
        <w:t>项（含）以上的；</w:t>
      </w:r>
    </w:p>
    <w:p w14:paraId="52F0951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61B521A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2F02FE0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5C765F7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0848183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2D0918D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0839EA6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63AF68B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327BD01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39C5A2D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7A8A225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2F05239A">
      <w:pPr>
        <w:pStyle w:val="3"/>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381E30AC">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351DE1B2">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516A0E37">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61E7D90E">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3451C2DA">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73623080">
      <w:pPr>
        <w:pStyle w:val="3"/>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3AA751">
      <w:pPr>
        <w:pStyle w:val="3"/>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39C8E300">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3147245E">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76480C5A">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4C23B95A">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0529DCB0">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p>
    <w:p w14:paraId="08B737E1">
      <w:pPr>
        <w:spacing w:line="360" w:lineRule="auto"/>
        <w:rPr>
          <w:rFonts w:cs="仿宋" w:asciiTheme="majorEastAsia" w:hAnsiTheme="majorEastAsia" w:eastAsiaTheme="majorEastAsia"/>
          <w:b/>
          <w:sz w:val="36"/>
          <w:szCs w:val="36"/>
        </w:rPr>
      </w:pPr>
    </w:p>
    <w:p w14:paraId="2EE2D095">
      <w:pPr>
        <w:pStyle w:val="3"/>
        <w:numPr>
          <w:ilvl w:val="0"/>
          <w:numId w:val="5"/>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36A769F5">
      <w:pPr>
        <w:spacing w:line="360" w:lineRule="auto"/>
        <w:jc w:val="center"/>
        <w:rPr>
          <w:rFonts w:ascii="仿宋" w:hAnsi="仿宋" w:eastAsia="仿宋" w:cs="仿宋"/>
          <w:b/>
          <w:sz w:val="36"/>
          <w:szCs w:val="36"/>
        </w:rPr>
      </w:pPr>
      <w:r>
        <w:rPr>
          <w:rFonts w:hint="eastAsia" w:ascii="仿宋" w:hAnsi="仿宋" w:eastAsia="仿宋" w:cs="仿宋"/>
          <w:b/>
          <w:sz w:val="36"/>
          <w:szCs w:val="36"/>
        </w:rPr>
        <w:t>政府采购合同文本</w:t>
      </w:r>
    </w:p>
    <w:p w14:paraId="190BC5EF">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14:paraId="1EDE7E1D">
      <w:pPr>
        <w:pStyle w:val="49"/>
        <w:ind w:left="0" w:leftChars="0" w:firstLine="0" w:firstLineChars="0"/>
        <w:rPr>
          <w:rFonts w:ascii="仿宋" w:hAnsi="仿宋" w:eastAsia="仿宋" w:cs="仿宋"/>
          <w:szCs w:val="24"/>
        </w:rPr>
      </w:pPr>
    </w:p>
    <w:p w14:paraId="10090C86">
      <w:pPr>
        <w:pStyle w:val="49"/>
        <w:ind w:left="0" w:leftChars="0" w:firstLine="0" w:firstLineChars="0"/>
        <w:rPr>
          <w:rFonts w:ascii="仿宋" w:hAnsi="仿宋" w:eastAsia="仿宋" w:cs="仿宋"/>
          <w:szCs w:val="24"/>
        </w:rPr>
      </w:pPr>
    </w:p>
    <w:p w14:paraId="4624229E">
      <w:pPr>
        <w:spacing w:before="120" w:line="360" w:lineRule="auto"/>
        <w:rPr>
          <w:rFonts w:ascii="仿宋" w:hAnsi="仿宋" w:eastAsia="仿宋" w:cs="仿宋"/>
          <w:sz w:val="24"/>
        </w:rPr>
      </w:pPr>
    </w:p>
    <w:p w14:paraId="5D4FF88C">
      <w:pPr>
        <w:spacing w:before="120" w:line="360" w:lineRule="auto"/>
        <w:ind w:left="960" w:firstLine="720" w:firstLineChars="3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lang w:eastAsia="zh-CN"/>
        </w:rPr>
        <w:t>奉化区滨海旅游休闲区生态环境导向的开发（EOD）项目咨询服务项目</w:t>
      </w:r>
      <w:r>
        <w:rPr>
          <w:rFonts w:hint="eastAsia" w:ascii="仿宋" w:hAnsi="仿宋" w:eastAsia="仿宋" w:cs="仿宋"/>
          <w:sz w:val="24"/>
          <w:u w:val="single"/>
        </w:rPr>
        <w:t xml:space="preserve"> </w:t>
      </w:r>
    </w:p>
    <w:p w14:paraId="1B62C0C0">
      <w:pPr>
        <w:pStyle w:val="41"/>
        <w:spacing w:before="120"/>
        <w:rPr>
          <w:rFonts w:ascii="仿宋" w:hAnsi="仿宋" w:eastAsia="仿宋" w:cs="仿宋"/>
          <w:szCs w:val="24"/>
        </w:rPr>
      </w:pPr>
    </w:p>
    <w:p w14:paraId="5E99FDD0">
      <w:pPr>
        <w:spacing w:line="360" w:lineRule="auto"/>
        <w:rPr>
          <w:rFonts w:ascii="仿宋" w:hAnsi="仿宋" w:eastAsia="仿宋" w:cs="仿宋"/>
          <w:sz w:val="24"/>
        </w:rPr>
      </w:pPr>
    </w:p>
    <w:p w14:paraId="1FC89E98">
      <w:pPr>
        <w:spacing w:before="120" w:line="600" w:lineRule="auto"/>
        <w:ind w:left="960" w:firstLine="720" w:firstLineChars="300"/>
        <w:rPr>
          <w:rFonts w:hint="eastAsia" w:ascii="仿宋" w:hAnsi="仿宋" w:eastAsia="仿宋" w:cs="仿宋"/>
          <w:sz w:val="24"/>
          <w:lang w:eastAsia="zh-CN"/>
        </w:rPr>
      </w:pPr>
      <w:r>
        <w:rPr>
          <w:rFonts w:hint="eastAsia" w:ascii="仿宋" w:hAnsi="仿宋" w:eastAsia="仿宋" w:cs="仿宋"/>
          <w:sz w:val="24"/>
        </w:rPr>
        <w:t>甲方：</w:t>
      </w:r>
      <w:r>
        <w:rPr>
          <w:rFonts w:hint="eastAsia" w:ascii="仿宋" w:hAnsi="仿宋" w:eastAsia="仿宋" w:cs="仿宋"/>
          <w:sz w:val="24"/>
          <w:u w:val="single"/>
          <w:lang w:eastAsia="zh-CN"/>
        </w:rPr>
        <w:t>宁波天妃湖旅游度假区管理有限公司</w:t>
      </w:r>
    </w:p>
    <w:p w14:paraId="2B2C1435">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2DF42C7E">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浙江奉化          </w:t>
      </w:r>
    </w:p>
    <w:p w14:paraId="1E7F22B4">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1AD3F64">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6FAF1253">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B36C2D5">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 定义</w:t>
      </w:r>
    </w:p>
    <w:p w14:paraId="12BB11F9">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482B0E73">
      <w:pPr>
        <w:spacing w:line="360" w:lineRule="auto"/>
        <w:ind w:firstLine="480" w:firstLineChars="200"/>
        <w:rPr>
          <w:rFonts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6069161E">
      <w:pPr>
        <w:spacing w:line="360" w:lineRule="auto"/>
        <w:ind w:firstLine="480" w:firstLineChars="200"/>
        <w:rPr>
          <w:rFonts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20828371">
      <w:pPr>
        <w:spacing w:line="360" w:lineRule="auto"/>
        <w:ind w:firstLine="480" w:firstLineChars="200"/>
        <w:rPr>
          <w:rFonts w:ascii="仿宋" w:hAnsi="仿宋" w:eastAsia="仿宋" w:cs="仿宋"/>
          <w:sz w:val="24"/>
        </w:rPr>
      </w:pPr>
      <w:r>
        <w:rPr>
          <w:rFonts w:hint="eastAsia" w:ascii="仿宋" w:hAnsi="仿宋" w:eastAsia="仿宋" w:cs="仿宋"/>
          <w:sz w:val="24"/>
        </w:rPr>
        <w:t>1.3 “服务”系指中标供应商根据合同约定应为采购人提供的一切服务。</w:t>
      </w:r>
    </w:p>
    <w:p w14:paraId="486D6191">
      <w:pPr>
        <w:spacing w:line="360" w:lineRule="auto"/>
        <w:ind w:firstLine="480" w:firstLineChars="200"/>
        <w:rPr>
          <w:rFonts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76038A8">
      <w:pPr>
        <w:spacing w:line="360" w:lineRule="auto"/>
        <w:ind w:firstLine="480" w:firstLineChars="200"/>
        <w:rPr>
          <w:rFonts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28854D4">
      <w:pPr>
        <w:spacing w:line="360" w:lineRule="auto"/>
        <w:ind w:firstLine="480" w:firstLineChars="200"/>
        <w:rPr>
          <w:rFonts w:ascii="仿宋" w:hAnsi="仿宋" w:eastAsia="仿宋" w:cs="仿宋"/>
          <w:b/>
          <w:sz w:val="24"/>
        </w:rPr>
      </w:pPr>
      <w:r>
        <w:rPr>
          <w:rFonts w:hint="eastAsia" w:ascii="仿宋" w:hAnsi="仿宋" w:eastAsia="仿宋" w:cs="仿宋"/>
          <w:sz w:val="24"/>
        </w:rPr>
        <w:t>1.6 “现场”系指合同约定中标供应商为采购人提供服务的地点。</w:t>
      </w:r>
    </w:p>
    <w:p w14:paraId="5A0AC2AA">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 合同组成部分</w:t>
      </w:r>
    </w:p>
    <w:p w14:paraId="54241CDE">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EFDD46">
      <w:pPr>
        <w:spacing w:line="360" w:lineRule="auto"/>
        <w:ind w:firstLine="480" w:firstLineChars="200"/>
        <w:rPr>
          <w:rFonts w:ascii="仿宋" w:hAnsi="仿宋" w:eastAsia="仿宋" w:cs="仿宋"/>
          <w:sz w:val="24"/>
        </w:rPr>
      </w:pPr>
      <w:r>
        <w:rPr>
          <w:rFonts w:hint="eastAsia" w:ascii="仿宋" w:hAnsi="仿宋" w:eastAsia="仿宋" w:cs="仿宋"/>
          <w:sz w:val="24"/>
        </w:rPr>
        <w:t>2.1 本合同及其附件、补充合同、变更协议；</w:t>
      </w:r>
    </w:p>
    <w:p w14:paraId="0999168C">
      <w:pPr>
        <w:spacing w:line="360" w:lineRule="auto"/>
        <w:ind w:firstLine="480" w:firstLineChars="200"/>
        <w:rPr>
          <w:rFonts w:ascii="仿宋" w:hAnsi="仿宋" w:eastAsia="仿宋" w:cs="仿宋"/>
          <w:sz w:val="24"/>
        </w:rPr>
      </w:pPr>
      <w:r>
        <w:rPr>
          <w:rFonts w:hint="eastAsia" w:ascii="仿宋" w:hAnsi="仿宋" w:eastAsia="仿宋" w:cs="仿宋"/>
          <w:sz w:val="24"/>
        </w:rPr>
        <w:t>2.2 中标通知书；</w:t>
      </w:r>
    </w:p>
    <w:p w14:paraId="3F66A676">
      <w:pPr>
        <w:spacing w:line="360" w:lineRule="auto"/>
        <w:ind w:firstLine="480" w:firstLineChars="200"/>
        <w:rPr>
          <w:rFonts w:ascii="仿宋" w:hAnsi="仿宋" w:eastAsia="仿宋" w:cs="仿宋"/>
          <w:sz w:val="24"/>
        </w:rPr>
      </w:pPr>
      <w:r>
        <w:rPr>
          <w:rFonts w:hint="eastAsia" w:ascii="仿宋" w:hAnsi="仿宋" w:eastAsia="仿宋" w:cs="仿宋"/>
          <w:sz w:val="24"/>
        </w:rPr>
        <w:t>2.3 投标文件（含澄清或者说明文件）；</w:t>
      </w:r>
    </w:p>
    <w:p w14:paraId="1D2C9D5B">
      <w:pPr>
        <w:spacing w:line="360" w:lineRule="auto"/>
        <w:ind w:firstLine="480" w:firstLineChars="200"/>
        <w:rPr>
          <w:rFonts w:ascii="仿宋" w:hAnsi="仿宋" w:eastAsia="仿宋" w:cs="仿宋"/>
          <w:sz w:val="24"/>
        </w:rPr>
      </w:pPr>
      <w:r>
        <w:rPr>
          <w:rFonts w:hint="eastAsia" w:ascii="仿宋" w:hAnsi="仿宋" w:eastAsia="仿宋" w:cs="仿宋"/>
          <w:sz w:val="24"/>
        </w:rPr>
        <w:t>2.4 招标文件（含澄清或者修改文件）；</w:t>
      </w:r>
    </w:p>
    <w:p w14:paraId="79391594">
      <w:pPr>
        <w:spacing w:line="360" w:lineRule="auto"/>
        <w:ind w:firstLine="480" w:firstLineChars="200"/>
        <w:rPr>
          <w:rFonts w:ascii="仿宋" w:hAnsi="仿宋" w:eastAsia="仿宋" w:cs="仿宋"/>
          <w:sz w:val="24"/>
        </w:rPr>
      </w:pPr>
      <w:r>
        <w:rPr>
          <w:rFonts w:hint="eastAsia" w:ascii="仿宋" w:hAnsi="仿宋" w:eastAsia="仿宋" w:cs="仿宋"/>
          <w:sz w:val="24"/>
        </w:rPr>
        <w:t>2.5 其他相关采购文件。</w:t>
      </w:r>
    </w:p>
    <w:p w14:paraId="453BC576">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3 服务内容（与招标文件一致）</w:t>
      </w:r>
    </w:p>
    <w:p w14:paraId="0BEF297F">
      <w:pPr>
        <w:spacing w:line="360" w:lineRule="auto"/>
        <w:ind w:firstLine="480" w:firstLineChars="200"/>
        <w:rPr>
          <w:rFonts w:ascii="仿宋" w:hAnsi="仿宋" w:eastAsia="仿宋" w:cs="仿宋"/>
          <w:sz w:val="24"/>
          <w:u w:val="single"/>
        </w:rPr>
      </w:pPr>
      <w:r>
        <w:rPr>
          <w:rFonts w:hint="eastAsia" w:ascii="仿宋" w:hAnsi="仿宋" w:eastAsia="仿宋" w:cs="仿宋"/>
          <w:sz w:val="24"/>
        </w:rPr>
        <w:t>3.1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508B913">
      <w:pPr>
        <w:spacing w:line="360" w:lineRule="auto"/>
        <w:ind w:firstLine="480" w:firstLineChars="200"/>
        <w:rPr>
          <w:rFonts w:ascii="仿宋" w:hAnsi="仿宋" w:eastAsia="仿宋" w:cs="仿宋"/>
          <w:sz w:val="24"/>
          <w:u w:val="single"/>
        </w:rPr>
      </w:pPr>
      <w:r>
        <w:rPr>
          <w:rFonts w:hint="eastAsia" w:ascii="仿宋" w:hAnsi="仿宋" w:eastAsia="仿宋" w:cs="仿宋"/>
          <w:sz w:val="24"/>
        </w:rPr>
        <w:t>3.2 服务要求与标准：</w:t>
      </w:r>
      <w:r>
        <w:rPr>
          <w:rFonts w:hint="eastAsia" w:ascii="仿宋" w:hAnsi="仿宋" w:eastAsia="仿宋" w:cs="仿宋"/>
          <w:sz w:val="24"/>
          <w:u w:val="single"/>
        </w:rPr>
        <w:t xml:space="preserve">                                          </w:t>
      </w:r>
      <w:r>
        <w:rPr>
          <w:rFonts w:hint="eastAsia" w:ascii="仿宋" w:hAnsi="仿宋" w:eastAsia="仿宋" w:cs="仿宋"/>
          <w:sz w:val="24"/>
        </w:rPr>
        <w:t>；</w:t>
      </w:r>
    </w:p>
    <w:p w14:paraId="32F275AE">
      <w:pPr>
        <w:spacing w:line="360" w:lineRule="auto"/>
        <w:ind w:firstLine="480" w:firstLineChars="200"/>
        <w:rPr>
          <w:rFonts w:ascii="仿宋" w:hAnsi="仿宋" w:eastAsia="仿宋" w:cs="仿宋"/>
          <w:sz w:val="24"/>
        </w:rPr>
      </w:pPr>
      <w:r>
        <w:rPr>
          <w:rFonts w:hint="eastAsia" w:ascii="仿宋" w:hAnsi="仿宋" w:eastAsia="仿宋" w:cs="仿宋"/>
          <w:sz w:val="24"/>
        </w:rPr>
        <w:t>3.3 服务成果：                                                。</w:t>
      </w:r>
    </w:p>
    <w:p w14:paraId="3ECA4A38">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4 价款</w:t>
      </w:r>
    </w:p>
    <w:p w14:paraId="2EAC10E4">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ED5CD48">
      <w:pPr>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B2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1E1A8BD">
            <w:pPr>
              <w:pStyle w:val="45"/>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CA2B73">
            <w:pPr>
              <w:pStyle w:val="45"/>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B780529">
            <w:pPr>
              <w:pStyle w:val="45"/>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14:paraId="2D36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5EF8C0">
            <w:pPr>
              <w:pStyle w:val="45"/>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D6FF65A">
            <w:pPr>
              <w:pStyle w:val="45"/>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940705">
            <w:pPr>
              <w:pStyle w:val="45"/>
              <w:spacing w:line="360" w:lineRule="auto"/>
              <w:ind w:firstLine="200"/>
              <w:jc w:val="center"/>
              <w:rPr>
                <w:rFonts w:ascii="仿宋" w:hAnsi="仿宋" w:eastAsia="仿宋" w:cs="仿宋"/>
                <w:sz w:val="24"/>
                <w:szCs w:val="24"/>
              </w:rPr>
            </w:pPr>
          </w:p>
        </w:tc>
      </w:tr>
      <w:tr w14:paraId="51F3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2B401B">
            <w:pPr>
              <w:pStyle w:val="45"/>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7BFEE10">
            <w:pPr>
              <w:pStyle w:val="45"/>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6ED157D">
            <w:pPr>
              <w:pStyle w:val="45"/>
              <w:spacing w:line="360" w:lineRule="auto"/>
              <w:ind w:firstLine="200"/>
              <w:jc w:val="center"/>
              <w:rPr>
                <w:rFonts w:ascii="仿宋" w:hAnsi="仿宋" w:eastAsia="仿宋" w:cs="仿宋"/>
                <w:sz w:val="24"/>
                <w:szCs w:val="24"/>
              </w:rPr>
            </w:pPr>
          </w:p>
        </w:tc>
      </w:tr>
      <w:tr w14:paraId="15D1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ECAF38">
            <w:pPr>
              <w:pStyle w:val="45"/>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B8DFFA1">
            <w:pPr>
              <w:pStyle w:val="45"/>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1C9AE6">
            <w:pPr>
              <w:pStyle w:val="45"/>
              <w:spacing w:line="360" w:lineRule="auto"/>
              <w:ind w:firstLine="200"/>
              <w:jc w:val="center"/>
              <w:rPr>
                <w:rFonts w:ascii="仿宋" w:hAnsi="仿宋" w:eastAsia="仿宋" w:cs="仿宋"/>
                <w:sz w:val="24"/>
                <w:szCs w:val="24"/>
              </w:rPr>
            </w:pPr>
          </w:p>
        </w:tc>
      </w:tr>
      <w:tr w14:paraId="00EF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8DE58E">
            <w:pPr>
              <w:pStyle w:val="45"/>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3B5847">
            <w:pPr>
              <w:pStyle w:val="45"/>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388A37">
            <w:pPr>
              <w:pStyle w:val="45"/>
              <w:spacing w:line="360" w:lineRule="auto"/>
              <w:ind w:firstLine="200"/>
              <w:jc w:val="center"/>
              <w:rPr>
                <w:rFonts w:ascii="仿宋" w:hAnsi="仿宋" w:eastAsia="仿宋" w:cs="仿宋"/>
                <w:sz w:val="24"/>
                <w:szCs w:val="24"/>
              </w:rPr>
            </w:pPr>
          </w:p>
        </w:tc>
      </w:tr>
      <w:tr w14:paraId="7227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33E378F">
            <w:pPr>
              <w:pStyle w:val="45"/>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263223D">
            <w:pPr>
              <w:pStyle w:val="45"/>
              <w:spacing w:line="360" w:lineRule="auto"/>
              <w:ind w:firstLine="200"/>
              <w:jc w:val="center"/>
              <w:rPr>
                <w:rFonts w:ascii="仿宋" w:hAnsi="仿宋" w:eastAsia="仿宋" w:cs="仿宋"/>
                <w:sz w:val="24"/>
                <w:szCs w:val="24"/>
              </w:rPr>
            </w:pPr>
          </w:p>
        </w:tc>
      </w:tr>
    </w:tbl>
    <w:p w14:paraId="698476B4">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5 付款方式、时间和条件</w:t>
      </w:r>
    </w:p>
    <w:p w14:paraId="16503C50">
      <w:pPr>
        <w:pStyle w:val="44"/>
        <w:spacing w:before="0" w:beforeAutospacing="0" w:after="0" w:afterAutospacing="0" w:line="360" w:lineRule="auto"/>
        <w:ind w:firstLine="480"/>
        <w:rPr>
          <w:rFonts w:ascii="仿宋" w:hAnsi="仿宋" w:eastAsia="仿宋" w:cs="仿宋"/>
          <w:b/>
          <w:bCs/>
          <w:i/>
          <w:iCs/>
          <w:kern w:val="2"/>
          <w:u w:val="single"/>
        </w:rPr>
      </w:pPr>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55E824C9">
      <w:pPr>
        <w:pStyle w:val="44"/>
        <w:spacing w:before="0" w:beforeAutospacing="0" w:after="0" w:afterAutospacing="0" w:line="360" w:lineRule="auto"/>
        <w:ind w:firstLine="480"/>
        <w:rPr>
          <w:rFonts w:ascii="仿宋" w:hAnsi="仿宋" w:eastAsia="仿宋" w:cs="仿宋"/>
          <w:kern w:val="2"/>
        </w:rPr>
      </w:pPr>
      <w:r>
        <w:rPr>
          <w:rFonts w:hint="eastAsia" w:ascii="仿宋" w:hAnsi="仿宋" w:eastAsia="仿宋" w:cs="仿宋"/>
          <w:kern w:val="2"/>
        </w:rPr>
        <w:t>5.2 乙方收款账户：</w:t>
      </w:r>
    </w:p>
    <w:p w14:paraId="0B45023C">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522E3AF1">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0CAEEDC9">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455F5D9B">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6 服务期限、地点和服务人员要求</w:t>
      </w:r>
    </w:p>
    <w:p w14:paraId="4855CA9D">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6.1 服务期限：</w:t>
      </w:r>
      <w:r>
        <w:rPr>
          <w:rFonts w:hint="eastAsia" w:ascii="仿宋" w:hAnsi="仿宋" w:eastAsia="仿宋" w:cs="仿宋"/>
          <w:b/>
          <w:i/>
          <w:u w:val="single"/>
        </w:rPr>
        <w:t xml:space="preserve">                   </w:t>
      </w:r>
    </w:p>
    <w:p w14:paraId="6EA84741">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6.2 服务地点：</w:t>
      </w:r>
      <w:r>
        <w:rPr>
          <w:rFonts w:hint="eastAsia" w:ascii="仿宋" w:hAnsi="仿宋" w:eastAsia="仿宋" w:cs="仿宋"/>
          <w:b/>
          <w:i/>
          <w:u w:val="single"/>
        </w:rPr>
        <w:t xml:space="preserve">                   </w:t>
      </w:r>
    </w:p>
    <w:p w14:paraId="1ADA9B86">
      <w:pPr>
        <w:adjustRightInd w:val="0"/>
        <w:spacing w:line="360" w:lineRule="auto"/>
        <w:ind w:firstLine="480" w:firstLineChars="200"/>
        <w:rPr>
          <w:rFonts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p>
    <w:p w14:paraId="2D6C90FC">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7 技术规范</w:t>
      </w:r>
    </w:p>
    <w:p w14:paraId="5882ABA2">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BD6D6CB">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8</w:t>
      </w:r>
      <w:r>
        <w:rPr>
          <w:rFonts w:hint="eastAsia" w:ascii="仿宋" w:hAnsi="仿宋" w:eastAsia="仿宋" w:cs="仿宋"/>
          <w:b/>
          <w:sz w:val="24"/>
        </w:rPr>
        <w:t xml:space="preserve"> 定期考核和问题反馈</w:t>
      </w:r>
    </w:p>
    <w:p w14:paraId="55762259">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.1甲方有权定期对乙方提供的服务履约情况进行检查</w:t>
      </w:r>
      <w:r>
        <w:rPr>
          <w:rFonts w:hint="eastAsia" w:ascii="仿宋" w:hAnsi="仿宋" w:eastAsia="仿宋" w:cs="仿宋"/>
          <w:color w:val="auto"/>
          <w:sz w:val="24"/>
        </w:rPr>
        <w:t>与考核（考核标准见附件），</w:t>
      </w:r>
      <w:r>
        <w:rPr>
          <w:rFonts w:hint="eastAsia" w:ascii="仿宋" w:hAnsi="仿宋" w:eastAsia="仿宋" w:cs="仿宋"/>
          <w:sz w:val="24"/>
        </w:rPr>
        <w:t>以确保乙方所提供的服务能够依约满足甲方之项目需求，但不得因履约检查妨碍乙方的正常工作，乙方应予积极配合；</w:t>
      </w:r>
    </w:p>
    <w:p w14:paraId="4C906EB0">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 合同履行期间，甲方有权将履行过程中出现的问题反馈给乙方，双方当事人应以书面形式约定需要完善和改进的内容。</w:t>
      </w:r>
    </w:p>
    <w:p w14:paraId="00AB9014">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9</w:t>
      </w:r>
      <w:r>
        <w:rPr>
          <w:rFonts w:hint="eastAsia" w:ascii="仿宋" w:hAnsi="仿宋" w:eastAsia="仿宋" w:cs="仿宋"/>
          <w:b/>
          <w:sz w:val="24"/>
        </w:rPr>
        <w:t>项目验收</w:t>
      </w:r>
    </w:p>
    <w:p w14:paraId="1F74E68C">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05969EAD">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10</w:t>
      </w:r>
      <w:r>
        <w:rPr>
          <w:rFonts w:hint="eastAsia" w:ascii="仿宋" w:hAnsi="仿宋" w:eastAsia="仿宋" w:cs="仿宋"/>
          <w:b/>
          <w:sz w:val="24"/>
        </w:rPr>
        <w:t xml:space="preserve"> 技术资料和保密义务</w:t>
      </w:r>
    </w:p>
    <w:p w14:paraId="01A308D7">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.1 乙方有权依据合同约定和项目需要，向甲方了解有关情况，调阅有关资料等，甲方应予积极配合；</w:t>
      </w:r>
    </w:p>
    <w:p w14:paraId="3CBCF5A8">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.2 乙方有义务妥善保管和保护由甲方提供的前款信息和资料等；</w:t>
      </w:r>
    </w:p>
    <w:p w14:paraId="7B056A3C">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2330BF">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12</w:t>
      </w:r>
      <w:r>
        <w:rPr>
          <w:rFonts w:hint="eastAsia" w:ascii="仿宋" w:hAnsi="仿宋" w:eastAsia="仿宋" w:cs="仿宋"/>
          <w:b/>
          <w:sz w:val="24"/>
        </w:rPr>
        <w:t>质量保证</w:t>
      </w:r>
    </w:p>
    <w:p w14:paraId="4FAFBC18">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.1 乙方应建立和完善履行合同的内部质量保证体系，并提供相关内部规章制度给甲方，以便甲方进行监督检查；</w:t>
      </w:r>
    </w:p>
    <w:p w14:paraId="0F768DB2">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14:paraId="33C7AC7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3</w:t>
      </w:r>
      <w:r>
        <w:rPr>
          <w:rFonts w:hint="eastAsia" w:ascii="仿宋" w:hAnsi="仿宋" w:eastAsia="仿宋" w:cs="仿宋"/>
          <w:b/>
          <w:sz w:val="24"/>
        </w:rPr>
        <w:t xml:space="preserve"> 履约的风险负担</w:t>
      </w:r>
    </w:p>
    <w:p w14:paraId="0544C70C">
      <w:pPr>
        <w:spacing w:line="360" w:lineRule="auto"/>
        <w:ind w:firstLine="480" w:firstLineChars="200"/>
        <w:rPr>
          <w:rFonts w:ascii="仿宋" w:hAnsi="仿宋" w:eastAsia="仿宋" w:cs="仿宋"/>
          <w:sz w:val="24"/>
        </w:rPr>
      </w:pPr>
      <w:r>
        <w:rPr>
          <w:rFonts w:hint="eastAsia" w:ascii="仿宋" w:hAnsi="仿宋" w:eastAsia="仿宋" w:cs="仿宋"/>
          <w:sz w:val="24"/>
        </w:rPr>
        <w:t>在履行合同时，乙方服务人员及设备的相关风险均由乙方自行承担。</w:t>
      </w:r>
    </w:p>
    <w:p w14:paraId="1F4D21A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4</w:t>
      </w:r>
      <w:r>
        <w:rPr>
          <w:rFonts w:hint="eastAsia" w:ascii="仿宋" w:hAnsi="仿宋" w:eastAsia="仿宋" w:cs="仿宋"/>
          <w:b/>
          <w:sz w:val="24"/>
        </w:rPr>
        <w:t xml:space="preserve"> 合同变更</w:t>
      </w:r>
    </w:p>
    <w:p w14:paraId="48C33FF3">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6B14D8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5</w:t>
      </w:r>
      <w:r>
        <w:rPr>
          <w:rFonts w:hint="eastAsia" w:ascii="仿宋" w:hAnsi="仿宋" w:eastAsia="仿宋" w:cs="仿宋"/>
          <w:b/>
          <w:sz w:val="24"/>
        </w:rPr>
        <w:t xml:space="preserve"> 合同转让和分包</w:t>
      </w:r>
    </w:p>
    <w:p w14:paraId="549EA3F4">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15</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803D3A">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.2乙方采取分包方式履行合同的，由乙方向分包供应商支付款项，但不得因分包影响履行合同义务。</w:t>
      </w:r>
    </w:p>
    <w:p w14:paraId="30BBAFAE">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16</w:t>
      </w:r>
      <w:r>
        <w:rPr>
          <w:rFonts w:hint="eastAsia" w:ascii="仿宋" w:hAnsi="仿宋" w:eastAsia="仿宋" w:cs="仿宋"/>
          <w:b/>
          <w:sz w:val="24"/>
        </w:rPr>
        <w:t xml:space="preserve"> 违约责任</w:t>
      </w:r>
    </w:p>
    <w:p w14:paraId="22B2DC30">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0.1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14:paraId="1C50074F">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4818AE7">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407506">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12A56D">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ED81A0">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16</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14:paraId="0853596A">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17</w:t>
      </w:r>
      <w:r>
        <w:rPr>
          <w:rFonts w:hint="eastAsia" w:ascii="仿宋" w:hAnsi="仿宋" w:eastAsia="仿宋" w:cs="仿宋"/>
          <w:b/>
          <w:sz w:val="24"/>
        </w:rPr>
        <w:t xml:space="preserve"> 不可抗力</w:t>
      </w:r>
    </w:p>
    <w:p w14:paraId="1F80ADEB">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17</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14:paraId="4394FA84">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17</w:t>
      </w:r>
      <w:r>
        <w:rPr>
          <w:rFonts w:hint="eastAsia" w:ascii="仿宋" w:hAnsi="仿宋" w:eastAsia="仿宋" w:cs="仿宋"/>
          <w:sz w:val="24"/>
        </w:rPr>
        <w:t>.2 因不可抗力致使不能实现合同目的的，当事人可以解除合同；</w:t>
      </w:r>
    </w:p>
    <w:p w14:paraId="7D95558C">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17</w:t>
      </w:r>
      <w:r>
        <w:rPr>
          <w:rFonts w:hint="eastAsia" w:ascii="仿宋" w:hAnsi="仿宋" w:eastAsia="仿宋" w:cs="仿宋"/>
          <w:sz w:val="24"/>
        </w:rPr>
        <w:t>.3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2A4D4DF2">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17</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49009895">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 xml:space="preserve">18 </w:t>
      </w:r>
      <w:r>
        <w:rPr>
          <w:rFonts w:hint="eastAsia" w:ascii="仿宋" w:hAnsi="仿宋" w:eastAsia="仿宋" w:cs="仿宋"/>
          <w:b/>
          <w:sz w:val="24"/>
        </w:rPr>
        <w:t>税费</w:t>
      </w:r>
    </w:p>
    <w:p w14:paraId="2A5FBB78">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65760C75">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19</w:t>
      </w:r>
      <w:r>
        <w:rPr>
          <w:rFonts w:hint="eastAsia" w:ascii="仿宋" w:hAnsi="仿宋" w:eastAsia="仿宋" w:cs="仿宋"/>
          <w:b/>
          <w:sz w:val="24"/>
        </w:rPr>
        <w:t xml:space="preserve"> 乙方破产</w:t>
      </w:r>
    </w:p>
    <w:p w14:paraId="76ECCD8C">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6533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 xml:space="preserve"> 合同争议的解决</w:t>
      </w:r>
    </w:p>
    <w:p w14:paraId="07DA0115">
      <w:pPr>
        <w:pStyle w:val="2"/>
        <w:tabs>
          <w:tab w:val="left" w:pos="1730"/>
        </w:tabs>
        <w:spacing w:line="440" w:lineRule="exact"/>
        <w:ind w:firstLine="480"/>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 xml:space="preserve">.1本合同履行过程中发生的任何争议，双方当事人均可通过和解或者调解解决；不愿和解、调解或者和解、调解不成的，可以向宁波市奉化区人民法院提起诉讼。 </w:t>
      </w:r>
    </w:p>
    <w:p w14:paraId="3DB30FED">
      <w:pPr>
        <w:pStyle w:val="2"/>
        <w:tabs>
          <w:tab w:val="left" w:pos="1730"/>
        </w:tabs>
        <w:spacing w:line="440" w:lineRule="exact"/>
        <w:ind w:firstLine="480"/>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.2若一方存在违约或侵权行为，违约方应承担守约方因此发生的诉讼费、保全费、保全担保或保全保险费、调查取证费、评估鉴定费、律师费、执行费用等合理费用。</w:t>
      </w:r>
    </w:p>
    <w:p w14:paraId="5CEC03D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21</w:t>
      </w:r>
      <w:r>
        <w:rPr>
          <w:rFonts w:hint="eastAsia" w:ascii="仿宋" w:hAnsi="仿宋" w:eastAsia="仿宋" w:cs="仿宋"/>
          <w:b/>
          <w:sz w:val="24"/>
        </w:rPr>
        <w:t xml:space="preserve"> 合同中止、终止</w:t>
      </w:r>
    </w:p>
    <w:p w14:paraId="7A8C7DFE">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.1 双方当事人不得擅自中止或者终止合同；</w:t>
      </w:r>
    </w:p>
    <w:p w14:paraId="6F32DE68">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21</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14:paraId="10E3290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2</w:t>
      </w:r>
      <w:r>
        <w:rPr>
          <w:rFonts w:hint="eastAsia" w:ascii="仿宋" w:hAnsi="仿宋" w:eastAsia="仿宋" w:cs="仿宋"/>
          <w:b/>
          <w:sz w:val="24"/>
        </w:rPr>
        <w:t>通知和送达</w:t>
      </w:r>
    </w:p>
    <w:p w14:paraId="5E681660">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54BC2E37">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5979EFB8">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lang w:val="en-US" w:eastAsia="zh-CN"/>
        </w:rPr>
        <w:t>23</w:t>
      </w:r>
      <w:r>
        <w:rPr>
          <w:rFonts w:hint="eastAsia" w:ascii="仿宋" w:hAnsi="仿宋" w:eastAsia="仿宋" w:cs="仿宋"/>
          <w:b/>
          <w:sz w:val="24"/>
        </w:rPr>
        <w:t xml:space="preserve"> 计量单位</w:t>
      </w:r>
    </w:p>
    <w:p w14:paraId="51FAE20C">
      <w:pPr>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6F8640D">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4</w:t>
      </w:r>
      <w:r>
        <w:rPr>
          <w:rFonts w:hint="eastAsia" w:ascii="仿宋" w:hAnsi="仿宋" w:eastAsia="仿宋" w:cs="仿宋"/>
          <w:b/>
          <w:sz w:val="24"/>
        </w:rPr>
        <w:t>合同使用的文字和适用的法律</w:t>
      </w:r>
    </w:p>
    <w:p w14:paraId="0BB112D7">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合同使用汉语书就、变更和解释；</w:t>
      </w:r>
    </w:p>
    <w:p w14:paraId="30CA2EC5">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 合同适用中华人民共和国法律。</w:t>
      </w:r>
    </w:p>
    <w:p w14:paraId="17853CF7">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合同效力</w:t>
      </w:r>
    </w:p>
    <w:p w14:paraId="3FD61E69">
      <w:pPr>
        <w:spacing w:line="360" w:lineRule="auto"/>
        <w:ind w:firstLine="480" w:firstLineChars="200"/>
        <w:rPr>
          <w:rFonts w:ascii="仿宋" w:hAnsi="仿宋" w:eastAsia="仿宋" w:cs="仿宋"/>
          <w:b/>
          <w:sz w:val="24"/>
          <w:lang w:val="zh-CN"/>
        </w:rPr>
      </w:pPr>
      <w:r>
        <w:rPr>
          <w:rFonts w:hint="eastAsia" w:ascii="仿宋" w:hAnsi="仿宋" w:eastAsia="仿宋" w:cs="仿宋"/>
          <w:sz w:val="24"/>
        </w:rPr>
        <w:t>本合同一式四份，甲乙双方各两份，每份均具有同等法律效力。本合同自双方当事人盖章或者签字时生效。</w:t>
      </w:r>
    </w:p>
    <w:p w14:paraId="15EA21B4">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3A067765">
      <w:pPr>
        <w:autoSpaceDE w:val="0"/>
        <w:autoSpaceDN w:val="0"/>
        <w:spacing w:line="360" w:lineRule="auto"/>
        <w:rPr>
          <w:rFonts w:ascii="仿宋" w:hAnsi="仿宋" w:eastAsia="仿宋" w:cs="仿宋"/>
          <w:sz w:val="24"/>
          <w:lang w:val="zh-CN"/>
        </w:rPr>
      </w:pPr>
    </w:p>
    <w:p w14:paraId="092B58B8">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4F67B52">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14:paraId="513991BC">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738905AD">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14:paraId="7B88357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10792FC1">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14:paraId="1A6A18AE">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7AF44887">
      <w:pPr>
        <w:autoSpaceDE w:val="0"/>
        <w:autoSpaceDN w:val="0"/>
        <w:spacing w:line="360" w:lineRule="auto"/>
        <w:rPr>
          <w:rFonts w:ascii="仿宋" w:hAnsi="仿宋" w:eastAsia="仿宋" w:cs="仿宋"/>
          <w:sz w:val="24"/>
        </w:rPr>
      </w:pPr>
      <w:r>
        <w:rPr>
          <w:rFonts w:hint="eastAsia" w:ascii="仿宋" w:hAnsi="仿宋" w:eastAsia="仿宋" w:cs="仿宋"/>
          <w:sz w:val="24"/>
          <w:lang w:val="zh-CN"/>
        </w:rPr>
        <w:t>传真:                                    传真:</w:t>
      </w:r>
    </w:p>
    <w:p w14:paraId="246D1F1B">
      <w:pPr>
        <w:pStyle w:val="31"/>
        <w:spacing w:line="360" w:lineRule="auto"/>
        <w:ind w:firstLine="0" w:firstLineChars="0"/>
        <w:rPr>
          <w:rFonts w:ascii="仿宋" w:hAnsi="仿宋" w:eastAsia="仿宋" w:cs="仿宋"/>
          <w:b/>
          <w:bCs/>
          <w:sz w:val="24"/>
        </w:rPr>
      </w:pPr>
      <w:r>
        <w:rPr>
          <w:rFonts w:hint="eastAsia" w:ascii="仿宋" w:hAnsi="仿宋" w:eastAsia="仿宋" w:cs="仿宋"/>
          <w:b/>
          <w:bCs/>
          <w:sz w:val="24"/>
        </w:rPr>
        <w:t>见证人：宁波德立工程项目管理咨询有限公司</w:t>
      </w:r>
    </w:p>
    <w:p w14:paraId="7B7689F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w:t>
      </w:r>
      <w:r>
        <w:rPr>
          <w:rFonts w:hint="eastAsia" w:ascii="仿宋" w:hAnsi="仿宋" w:eastAsia="仿宋" w:cs="仿宋"/>
          <w:sz w:val="24"/>
        </w:rPr>
        <w:t>宁波市奉化区南山路160号商贸大厦4楼</w:t>
      </w:r>
      <w:r>
        <w:rPr>
          <w:rFonts w:hint="eastAsia" w:ascii="仿宋" w:hAnsi="仿宋" w:eastAsia="仿宋" w:cs="仿宋"/>
          <w:sz w:val="24"/>
          <w:lang w:val="zh-CN"/>
        </w:rPr>
        <w:t xml:space="preserve">                             </w:t>
      </w:r>
    </w:p>
    <w:p w14:paraId="060587DC">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4F9323BA">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rPr>
        <w:t>林远远</w:t>
      </w:r>
      <w:r>
        <w:rPr>
          <w:rFonts w:hint="eastAsia" w:ascii="仿宋" w:hAnsi="仿宋" w:eastAsia="仿宋" w:cs="仿宋"/>
          <w:sz w:val="24"/>
          <w:lang w:val="zh-CN"/>
        </w:rPr>
        <w:t xml:space="preserve">                                                                    </w:t>
      </w:r>
    </w:p>
    <w:p w14:paraId="169631F8">
      <w:r>
        <w:rPr>
          <w:rFonts w:hint="eastAsia" w:ascii="仿宋" w:hAnsi="仿宋" w:eastAsia="仿宋" w:cs="仿宋"/>
          <w:sz w:val="24"/>
          <w:lang w:val="zh-CN"/>
        </w:rPr>
        <w:t>电话:</w:t>
      </w:r>
      <w:r>
        <w:rPr>
          <w:rFonts w:hint="eastAsia" w:ascii="仿宋" w:hAnsi="仿宋" w:eastAsia="仿宋" w:cs="仿宋"/>
          <w:sz w:val="24"/>
        </w:rPr>
        <w:t>0574-88581100</w:t>
      </w:r>
      <w:r>
        <w:rPr>
          <w:rFonts w:hint="eastAsia" w:ascii="仿宋" w:hAnsi="仿宋" w:eastAsia="仿宋" w:cs="仿宋"/>
          <w:sz w:val="24"/>
          <w:lang w:val="zh-CN"/>
        </w:rPr>
        <w:t xml:space="preserve">     </w:t>
      </w:r>
    </w:p>
    <w:p w14:paraId="54CA13E2">
      <w:pPr>
        <w:widowControl/>
        <w:jc w:val="left"/>
        <w:rPr>
          <w:rFonts w:cs="仿宋" w:asciiTheme="majorEastAsia" w:hAnsiTheme="majorEastAsia" w:eastAsiaTheme="majorEastAsia"/>
          <w:b/>
          <w:sz w:val="24"/>
        </w:rPr>
      </w:pPr>
      <w:r>
        <w:rPr>
          <w:rFonts w:cs="仿宋" w:asciiTheme="majorEastAsia" w:hAnsiTheme="majorEastAsia" w:eastAsiaTheme="majorEastAsia"/>
          <w:b/>
          <w:sz w:val="24"/>
        </w:rPr>
        <w:br w:type="page"/>
      </w:r>
    </w:p>
    <w:p w14:paraId="03F52A26">
      <w:pPr>
        <w:spacing w:line="360" w:lineRule="auto"/>
        <w:ind w:left="720" w:firstLine="723" w:firstLineChars="200"/>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27"/>
      <w:r>
        <w:rPr>
          <w:rFonts w:hint="eastAsia" w:cs="仿宋" w:asciiTheme="majorEastAsia" w:hAnsiTheme="majorEastAsia" w:eastAsiaTheme="majorEastAsia"/>
          <w:b/>
          <w:sz w:val="36"/>
          <w:szCs w:val="20"/>
        </w:rPr>
        <w:t xml:space="preserve"> </w:t>
      </w:r>
      <w:bookmarkEnd w:id="28"/>
      <w:r>
        <w:rPr>
          <w:rFonts w:hint="eastAsia" w:cs="仿宋" w:asciiTheme="majorEastAsia" w:hAnsiTheme="majorEastAsia" w:eastAsiaTheme="majorEastAsia"/>
          <w:b/>
          <w:sz w:val="36"/>
          <w:szCs w:val="20"/>
        </w:rPr>
        <w:t>应提交的有关格式范例</w:t>
      </w:r>
    </w:p>
    <w:p w14:paraId="34743097">
      <w:pPr>
        <w:pStyle w:val="24"/>
        <w:ind w:firstLine="482"/>
      </w:pPr>
    </w:p>
    <w:p w14:paraId="1E2F8CE5">
      <w:pPr>
        <w:pStyle w:val="24"/>
        <w:ind w:firstLine="482"/>
      </w:pPr>
    </w:p>
    <w:p w14:paraId="4AF5BEA7">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5CCD9D74">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34C3400D">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425E9E63">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7B0C73E7">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lang w:val="en-US" w:eastAsia="zh-CN"/>
        </w:rPr>
        <w:t>如有</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rPr>
        <w:t>；</w:t>
      </w:r>
    </w:p>
    <w:p w14:paraId="7611AE2F">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lang w:val="en-US" w:eastAsia="zh-CN"/>
        </w:rPr>
        <w:t>如有</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rPr>
        <w:t>。</w:t>
      </w:r>
    </w:p>
    <w:p w14:paraId="635C6D33">
      <w:pPr>
        <w:pStyle w:val="31"/>
        <w:spacing w:line="360" w:lineRule="auto"/>
        <w:ind w:firstLine="480"/>
        <w:rPr>
          <w:rFonts w:cs="仿宋" w:asciiTheme="majorEastAsia" w:hAnsiTheme="majorEastAsia" w:eastAsiaTheme="majorEastAsia"/>
          <w:sz w:val="24"/>
        </w:rPr>
      </w:pPr>
    </w:p>
    <w:p w14:paraId="0388C6EF">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061887D5">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一、 符合参加政府采购活动应当具备的一般条件的承诺函</w:t>
      </w:r>
    </w:p>
    <w:p w14:paraId="19D103BF">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1950DE8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我方参与（项目名称）【招标编号：（采购编号）】政府采购活动，郑重承诺：</w:t>
      </w:r>
    </w:p>
    <w:p w14:paraId="02E65DA9">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135CD02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7B28D9B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282207A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6C64D15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140C10F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5E7747C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358E0FE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（二）未被信用中国（www.creditchina.gov.cn)、中国政府采购网（www.ccgp.gov.cn）列入失信被执行人、重大税收违法失信主体、政府采购严重违法失信行为记录名单。</w:t>
      </w:r>
    </w:p>
    <w:p w14:paraId="1372A4F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7FD6442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62AE8E8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3DBC01CC">
      <w:pPr>
        <w:snapToGrid w:val="0"/>
        <w:spacing w:line="360" w:lineRule="auto"/>
        <w:ind w:firstLine="5520" w:firstLineChars="2300"/>
        <w:rPr>
          <w:rFonts w:cs="仿宋" w:asciiTheme="majorEastAsia" w:hAnsiTheme="majorEastAsia" w:eastAsiaTheme="majorEastAsia"/>
          <w:kern w:val="0"/>
          <w:sz w:val="24"/>
          <w:lang w:val="zh-CN"/>
        </w:rPr>
      </w:pPr>
    </w:p>
    <w:p w14:paraId="0F57846E">
      <w:pPr>
        <w:snapToGrid w:val="0"/>
        <w:spacing w:line="360" w:lineRule="auto"/>
        <w:ind w:firstLine="480" w:firstLineChars="200"/>
        <w:jc w:val="right"/>
        <w:rPr>
          <w:rFonts w:cs="仿宋" w:asciiTheme="majorEastAsia" w:hAnsiTheme="majorEastAsia" w:eastAsiaTheme="majorEastAsia"/>
          <w:sz w:val="24"/>
          <w:lang w:val="zh-CN"/>
        </w:rPr>
      </w:pPr>
    </w:p>
    <w:p w14:paraId="110A2155">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法定代表人（签名或印章）：     </w:t>
      </w:r>
    </w:p>
    <w:p w14:paraId="590A5610">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A7BCDD8">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 年    月    日</w:t>
      </w:r>
    </w:p>
    <w:p w14:paraId="78C34A9F">
      <w:pPr>
        <w:snapToGrid w:val="0"/>
        <w:spacing w:line="360" w:lineRule="auto"/>
        <w:ind w:right="480"/>
        <w:jc w:val="center"/>
        <w:rPr>
          <w:rFonts w:cs="仿宋" w:asciiTheme="majorEastAsia" w:hAnsiTheme="majorEastAsia" w:eastAsiaTheme="majorEastAsia"/>
          <w:b/>
          <w:kern w:val="0"/>
          <w:sz w:val="32"/>
          <w:szCs w:val="32"/>
        </w:rPr>
      </w:pPr>
    </w:p>
    <w:p w14:paraId="62D282B4">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39B10D19">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二、落实政府采购政策需满足的资格要求</w:t>
      </w:r>
    </w:p>
    <w:p w14:paraId="77083D5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742E681A">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365044BB">
      <w:pPr>
        <w:widowControl/>
        <w:spacing w:line="360" w:lineRule="auto"/>
        <w:ind w:firstLine="480"/>
        <w:jc w:val="left"/>
        <w:rPr>
          <w:rFonts w:cs="仿宋" w:asciiTheme="majorEastAsia" w:hAnsiTheme="majorEastAsia" w:eastAsiaTheme="majorEastAsia"/>
          <w:sz w:val="24"/>
        </w:rPr>
      </w:pPr>
    </w:p>
    <w:p w14:paraId="3F0E48A0">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B510733">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71CAE9F9">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en-US" w:eastAsia="zh-CN"/>
        </w:rPr>
        <w:t>2.1、</w:t>
      </w:r>
      <w:r>
        <w:rPr>
          <w:rFonts w:hint="eastAsia" w:ascii="仿宋" w:hAnsi="仿宋" w:eastAsia="仿宋" w:cs="仿宋"/>
          <w:b/>
          <w:kern w:val="0"/>
          <w:sz w:val="32"/>
          <w:szCs w:val="32"/>
          <w:lang w:val="zh-CN"/>
        </w:rPr>
        <w:t>联合协议</w:t>
      </w:r>
    </w:p>
    <w:p w14:paraId="041F288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121727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6394B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9AAFA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172B033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6135A6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FEC8E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6BE93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4514B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3CED14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8FB1CF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93E4F5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A70B1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278EF0">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15D99D90">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rPr>
        <w:t>三、本项目的特定资格要求</w:t>
      </w:r>
    </w:p>
    <w:p w14:paraId="19A1155E">
      <w:pPr>
        <w:spacing w:line="360" w:lineRule="auto"/>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sz w:val="24"/>
        </w:rPr>
        <w:t>（根据招标公告本项目的特定资格要求提供相应的材料；未要求的，无需提供）</w:t>
      </w:r>
    </w:p>
    <w:p w14:paraId="34105BE2">
      <w:pP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1368548B">
      <w:pPr>
        <w:spacing w:line="360" w:lineRule="auto"/>
        <w:jc w:val="center"/>
        <w:rPr>
          <w:rFonts w:cs="仿宋" w:asciiTheme="majorEastAsia" w:hAnsiTheme="majorEastAsia" w:eastAsiaTheme="majorEastAsia"/>
          <w:b/>
          <w:kern w:val="0"/>
          <w:sz w:val="24"/>
        </w:rPr>
      </w:pPr>
      <w:r>
        <w:rPr>
          <w:rFonts w:hint="eastAsia" w:cs="仿宋" w:asciiTheme="majorEastAsia" w:hAnsiTheme="majorEastAsia" w:eastAsiaTheme="majorEastAsia"/>
          <w:b/>
          <w:kern w:val="0"/>
          <w:sz w:val="36"/>
          <w:szCs w:val="36"/>
        </w:rPr>
        <w:t>商务技术文件部分</w:t>
      </w:r>
    </w:p>
    <w:p w14:paraId="34F409DF">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6380D260">
      <w:pPr>
        <w:snapToGrid w:val="0"/>
        <w:spacing w:line="360" w:lineRule="auto"/>
        <w:ind w:firstLine="960" w:firstLineChars="400"/>
        <w:rPr>
          <w:rFonts w:cs="仿宋" w:asciiTheme="majorEastAsia" w:hAnsiTheme="majorEastAsia" w:eastAsiaTheme="majorEastAsia"/>
          <w:sz w:val="24"/>
        </w:rPr>
      </w:pPr>
    </w:p>
    <w:p w14:paraId="255E5A15">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符合性自查表；</w:t>
      </w:r>
    </w:p>
    <w:p w14:paraId="6749FBC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投标函；</w:t>
      </w:r>
      <w:r>
        <w:rPr>
          <w:rFonts w:hint="eastAsia" w:cs="仿宋" w:asciiTheme="majorEastAsia" w:hAnsiTheme="majorEastAsia" w:eastAsiaTheme="majorEastAsia"/>
          <w:sz w:val="28"/>
          <w:szCs w:val="28"/>
          <w:lang w:val="zh-CN"/>
        </w:rPr>
        <w:t xml:space="preserve"> </w:t>
      </w:r>
    </w:p>
    <w:p w14:paraId="016C1FA2">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授权委托书；</w:t>
      </w:r>
    </w:p>
    <w:p w14:paraId="6BD48734">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供应商情况表；</w:t>
      </w:r>
    </w:p>
    <w:p w14:paraId="66C6BBC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距采购人最近或者能为本项目提供最优服务的网点情况表；</w:t>
      </w:r>
    </w:p>
    <w:p w14:paraId="0699341D">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评标标准相应的商务技术资料；</w:t>
      </w:r>
    </w:p>
    <w:p w14:paraId="25CDBC14">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商务偏离表；</w:t>
      </w:r>
    </w:p>
    <w:p w14:paraId="7E5BCE0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技术偏离表；</w:t>
      </w:r>
    </w:p>
    <w:p w14:paraId="646ACACE">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同类业绩情况一览表；</w:t>
      </w:r>
    </w:p>
    <w:p w14:paraId="773DF896">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10 </w:t>
      </w:r>
      <w:r>
        <w:rPr>
          <w:rFonts w:hint="eastAsia" w:cs="仿宋" w:asciiTheme="majorEastAsia" w:hAnsiTheme="majorEastAsia" w:eastAsiaTheme="majorEastAsia"/>
          <w:sz w:val="28"/>
          <w:szCs w:val="28"/>
          <w:lang w:val="zh-CN"/>
        </w:rPr>
        <w:t>政府采购供应商廉洁自律承诺书；</w:t>
      </w:r>
    </w:p>
    <w:p w14:paraId="39AEE7B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11 其他资料。</w:t>
      </w:r>
    </w:p>
    <w:p w14:paraId="71DE2F28">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br w:type="page"/>
      </w:r>
    </w:p>
    <w:p w14:paraId="55BED656">
      <w:pPr>
        <w:pStyle w:val="24"/>
        <w:ind w:firstLine="482"/>
      </w:pPr>
    </w:p>
    <w:p w14:paraId="080B3F56">
      <w:pPr>
        <w:numPr>
          <w:ilvl w:val="0"/>
          <w:numId w:val="6"/>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符合性自查表</w:t>
      </w:r>
    </w:p>
    <w:tbl>
      <w:tblPr>
        <w:tblStyle w:val="25"/>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54D8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13814D9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52E2382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1314B2A1">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036844F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41D85331">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39E31B3F">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3010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3A74FFF">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10AAA7A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62FE209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0729246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06ED94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1DB71EC6">
            <w:pPr>
              <w:spacing w:line="360" w:lineRule="auto"/>
              <w:rPr>
                <w:rFonts w:cs="仿宋" w:asciiTheme="majorEastAsia" w:hAnsiTheme="majorEastAsia" w:eastAsiaTheme="majorEastAsia"/>
                <w:sz w:val="24"/>
              </w:rPr>
            </w:pPr>
          </w:p>
          <w:p w14:paraId="2515236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51F55289">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58F3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E1F2BCE">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1A3EC4A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1A7A16D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1E37720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34F55B2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11D504B9">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5F40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0DA9A855">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724E5E0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703FE5B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40C8D9E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663B967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E9EF6BF">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7735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9B3A1D3">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3C14E1B1">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0A50CB3E">
            <w:pPr>
              <w:spacing w:line="360" w:lineRule="auto"/>
              <w:rPr>
                <w:rFonts w:cs="仿宋" w:asciiTheme="majorEastAsia" w:hAnsiTheme="majorEastAsia" w:eastAsiaTheme="majorEastAsia"/>
                <w:kern w:val="0"/>
                <w:sz w:val="24"/>
              </w:rPr>
            </w:pPr>
          </w:p>
        </w:tc>
        <w:tc>
          <w:tcPr>
            <w:tcW w:w="1185" w:type="dxa"/>
            <w:vAlign w:val="center"/>
          </w:tcPr>
          <w:p w14:paraId="1D65914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0FADE9A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0218C2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73F6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D0D0DE2">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081F5CAD">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54EB91D3">
            <w:pPr>
              <w:spacing w:line="360" w:lineRule="auto"/>
              <w:rPr>
                <w:rFonts w:cs="仿宋" w:asciiTheme="majorEastAsia" w:hAnsiTheme="majorEastAsia" w:eastAsiaTheme="majorEastAsia"/>
                <w:kern w:val="0"/>
                <w:sz w:val="24"/>
              </w:rPr>
            </w:pPr>
          </w:p>
        </w:tc>
        <w:tc>
          <w:tcPr>
            <w:tcW w:w="1185" w:type="dxa"/>
            <w:vAlign w:val="center"/>
          </w:tcPr>
          <w:p w14:paraId="32A1E86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0132FB2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7BDFED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635B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7B92C990">
            <w:pPr>
              <w:spacing w:line="360" w:lineRule="auto"/>
              <w:jc w:val="center"/>
              <w:rPr>
                <w:rFonts w:cs="仿宋" w:asciiTheme="majorEastAsia" w:hAnsiTheme="majorEastAsia" w:eastAsiaTheme="majorEastAsia"/>
                <w:sz w:val="24"/>
              </w:rPr>
            </w:pPr>
          </w:p>
        </w:tc>
        <w:tc>
          <w:tcPr>
            <w:tcW w:w="4103" w:type="dxa"/>
            <w:vAlign w:val="center"/>
          </w:tcPr>
          <w:p w14:paraId="4F90C17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0F819E97">
            <w:pPr>
              <w:spacing w:line="360" w:lineRule="auto"/>
              <w:rPr>
                <w:rFonts w:cs="仿宋" w:asciiTheme="majorEastAsia" w:hAnsiTheme="majorEastAsia" w:eastAsiaTheme="majorEastAsia"/>
                <w:kern w:val="0"/>
                <w:sz w:val="24"/>
              </w:rPr>
            </w:pPr>
          </w:p>
        </w:tc>
        <w:tc>
          <w:tcPr>
            <w:tcW w:w="1185" w:type="dxa"/>
          </w:tcPr>
          <w:p w14:paraId="461EB343">
            <w:pPr>
              <w:spacing w:line="360" w:lineRule="auto"/>
              <w:rPr>
                <w:rFonts w:cs="仿宋" w:asciiTheme="majorEastAsia" w:hAnsiTheme="majorEastAsia" w:eastAsiaTheme="majorEastAsia"/>
                <w:sz w:val="24"/>
              </w:rPr>
            </w:pPr>
          </w:p>
        </w:tc>
        <w:tc>
          <w:tcPr>
            <w:tcW w:w="1785" w:type="dxa"/>
            <w:vAlign w:val="center"/>
          </w:tcPr>
          <w:p w14:paraId="1F5A3643">
            <w:pPr>
              <w:spacing w:line="360" w:lineRule="auto"/>
              <w:rPr>
                <w:rFonts w:cs="仿宋" w:asciiTheme="majorEastAsia" w:hAnsiTheme="majorEastAsia" w:eastAsiaTheme="majorEastAsia"/>
                <w:sz w:val="24"/>
              </w:rPr>
            </w:pPr>
          </w:p>
        </w:tc>
      </w:tr>
    </w:tbl>
    <w:p w14:paraId="2F7A9B76">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3B2D1EF">
      <w:pPr>
        <w:numPr>
          <w:ilvl w:val="0"/>
          <w:numId w:val="6"/>
        </w:num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14:paraId="572C3F3C">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6903CE7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我方参加你方组织的（项目名称）【招标编号：（采购编号）】招标的有关活动，并对此项目进行投标。为此：</w:t>
      </w:r>
    </w:p>
    <w:p w14:paraId="35CCE96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7C85381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563CE554">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4741C3B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628D1A9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2.1.2符合参加政府采购活动应当具备的一般条件的承诺函落实政府采购政策需满足的资格要求（如果有）；</w:t>
      </w:r>
    </w:p>
    <w:p w14:paraId="52D52BC8">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w:t>
      </w:r>
    </w:p>
    <w:p w14:paraId="513AA55B">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2.1.4联合协议（如果有）；</w:t>
      </w:r>
    </w:p>
    <w:p w14:paraId="38B11D56">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2.1.5分包意向协议（如果有）；</w:t>
      </w:r>
    </w:p>
    <w:p w14:paraId="0EA839EF">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2.1.6本项目的特定资格要求。</w:t>
      </w:r>
    </w:p>
    <w:p w14:paraId="1B6A6FAF">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14E6CF9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 符合性自查表；</w:t>
      </w:r>
    </w:p>
    <w:p w14:paraId="680F4AFA">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2.2.2 投标函；</w:t>
      </w:r>
      <w:r>
        <w:rPr>
          <w:rFonts w:hint="eastAsia" w:cs="仿宋" w:asciiTheme="majorEastAsia" w:hAnsiTheme="majorEastAsia" w:eastAsiaTheme="majorEastAsia"/>
          <w:sz w:val="24"/>
          <w:lang w:val="zh-CN"/>
        </w:rPr>
        <w:t xml:space="preserve"> </w:t>
      </w:r>
    </w:p>
    <w:p w14:paraId="7D28722C">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2.2.3 授权委托书；</w:t>
      </w:r>
    </w:p>
    <w:p w14:paraId="50A0D7F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供应商情况表；</w:t>
      </w:r>
    </w:p>
    <w:p w14:paraId="090EB16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距采购人最近或者能为本项目提供最优服务的网点情况表；</w:t>
      </w:r>
    </w:p>
    <w:p w14:paraId="2319F83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评标标准相应的商务技术资料；</w:t>
      </w:r>
    </w:p>
    <w:p w14:paraId="7625FAFB">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商务偏离表；</w:t>
      </w:r>
    </w:p>
    <w:p w14:paraId="54D536BC">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技术偏离表；</w:t>
      </w:r>
    </w:p>
    <w:p w14:paraId="35C500F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同类业绩情况一览表；</w:t>
      </w:r>
    </w:p>
    <w:p w14:paraId="3CEB8A2D">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2.2.10 </w:t>
      </w:r>
      <w:r>
        <w:rPr>
          <w:rFonts w:hint="eastAsia" w:cs="仿宋" w:asciiTheme="majorEastAsia" w:hAnsiTheme="majorEastAsia" w:eastAsiaTheme="majorEastAsia"/>
          <w:sz w:val="24"/>
          <w:lang w:val="zh-CN"/>
        </w:rPr>
        <w:t>政府采购供应商廉洁自律承诺书；</w:t>
      </w:r>
    </w:p>
    <w:p w14:paraId="712E4963">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2.2.11 其他资料。</w:t>
      </w:r>
    </w:p>
    <w:p w14:paraId="72292A0B">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069C1FC6">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58F49681">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1122ED0B">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078BC15B">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0E8C799A">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5AE3604A">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14:paraId="27AF7DF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3、我方承诺除商务技术偏离表列出的偏离外，我方响应招标文件的全部要求。</w:t>
      </w:r>
    </w:p>
    <w:p w14:paraId="36CB6DF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4A96DD33">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7A4328F9">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1860ABF5">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79D86AFA">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2818D0E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47B7949B">
      <w:pPr>
        <w:spacing w:line="360" w:lineRule="auto"/>
        <w:ind w:firstLine="3600" w:firstLineChars="1500"/>
        <w:rPr>
          <w:rFonts w:cs="仿宋" w:asciiTheme="majorEastAsia" w:hAnsiTheme="majorEastAsia" w:eastAsiaTheme="majorEastAsia"/>
          <w:sz w:val="24"/>
        </w:rPr>
      </w:pPr>
    </w:p>
    <w:p w14:paraId="07B6035A">
      <w:pPr>
        <w:spacing w:line="360" w:lineRule="auto"/>
        <w:ind w:firstLine="4800" w:firstLineChars="1500"/>
        <w:rPr>
          <w:rFonts w:cs="仿宋" w:asciiTheme="majorEastAsia" w:hAnsiTheme="majorEastAsia" w:eastAsiaTheme="majorEastAsia"/>
          <w:sz w:val="32"/>
          <w:szCs w:val="32"/>
        </w:rPr>
      </w:pPr>
    </w:p>
    <w:p w14:paraId="2EC4CE27">
      <w:pPr>
        <w:spacing w:line="360" w:lineRule="auto"/>
        <w:ind w:right="420" w:firstLine="6000" w:firstLineChars="2500"/>
        <w:rPr>
          <w:rFonts w:ascii="宋体" w:hAnsi="宋体" w:cs="宋体"/>
          <w:sz w:val="24"/>
          <w:szCs w:val="32"/>
        </w:rPr>
      </w:pPr>
      <w:r>
        <w:rPr>
          <w:rFonts w:hint="eastAsia" w:ascii="宋体" w:hAnsi="宋体" w:cs="宋体"/>
          <w:sz w:val="24"/>
          <w:szCs w:val="32"/>
        </w:rPr>
        <w:t xml:space="preserve">法定代表人（签名或印章）：     </w:t>
      </w:r>
    </w:p>
    <w:p w14:paraId="2203B4B9">
      <w:pPr>
        <w:spacing w:line="360" w:lineRule="auto"/>
        <w:ind w:right="420" w:firstLine="6240" w:firstLineChars="2600"/>
        <w:rPr>
          <w:rFonts w:ascii="宋体" w:hAnsi="宋体" w:cs="宋体"/>
          <w:sz w:val="24"/>
          <w:szCs w:val="32"/>
        </w:rPr>
      </w:pPr>
      <w:r>
        <w:rPr>
          <w:rFonts w:hint="eastAsia" w:ascii="宋体" w:hAnsi="宋体" w:cs="宋体"/>
          <w:sz w:val="24"/>
          <w:szCs w:val="32"/>
        </w:rPr>
        <w:t xml:space="preserve">投标人（盖章）：   </w:t>
      </w:r>
    </w:p>
    <w:p w14:paraId="74DAB768">
      <w:pPr>
        <w:spacing w:line="360" w:lineRule="auto"/>
        <w:ind w:right="420" w:firstLine="6120" w:firstLineChars="2550"/>
        <w:rPr>
          <w:rFonts w:ascii="宋体" w:hAnsi="宋体" w:cs="宋体"/>
          <w:sz w:val="24"/>
          <w:szCs w:val="32"/>
        </w:rPr>
      </w:pPr>
      <w:r>
        <w:rPr>
          <w:rFonts w:hint="eastAsia" w:ascii="宋体" w:hAnsi="宋体" w:cs="宋体"/>
          <w:sz w:val="24"/>
          <w:szCs w:val="32"/>
        </w:rPr>
        <w:t xml:space="preserve"> 年    月    日</w:t>
      </w:r>
    </w:p>
    <w:p w14:paraId="4D5D9696">
      <w:pPr>
        <w:spacing w:line="360" w:lineRule="auto"/>
        <w:jc w:val="center"/>
        <w:rPr>
          <w:rFonts w:cs="仿宋" w:asciiTheme="majorEastAsia" w:hAnsiTheme="majorEastAsia" w:eastAsiaTheme="majorEastAsia"/>
          <w:b/>
          <w:kern w:val="0"/>
          <w:sz w:val="40"/>
          <w:szCs w:val="40"/>
        </w:rPr>
      </w:pPr>
    </w:p>
    <w:p w14:paraId="7875B6D3">
      <w:pPr>
        <w:spacing w:line="360" w:lineRule="auto"/>
        <w:jc w:val="center"/>
        <w:rPr>
          <w:rFonts w:cs="仿宋" w:asciiTheme="majorEastAsia" w:hAnsiTheme="majorEastAsia" w:eastAsiaTheme="majorEastAsia"/>
          <w:b/>
          <w:kern w:val="0"/>
          <w:sz w:val="32"/>
          <w:szCs w:val="32"/>
          <w:lang w:val="zh-CN"/>
        </w:rPr>
      </w:pPr>
    </w:p>
    <w:p w14:paraId="6939CDE2">
      <w:pPr>
        <w:spacing w:line="360" w:lineRule="auto"/>
        <w:rPr>
          <w:rFonts w:cs="仿宋" w:asciiTheme="majorEastAsia" w:hAnsiTheme="majorEastAsia" w:eastAsiaTheme="majorEastAsia"/>
          <w:b/>
          <w:sz w:val="32"/>
          <w:szCs w:val="32"/>
        </w:rPr>
      </w:pPr>
      <w:bookmarkStart w:id="394" w:name="_Toc110393361"/>
      <w:bookmarkStart w:id="395" w:name="_Toc479927873"/>
      <w:bookmarkStart w:id="396" w:name="_Toc225223761"/>
      <w:bookmarkStart w:id="397" w:name="_Toc483379796"/>
      <w:bookmarkStart w:id="398" w:name="_Toc14746861"/>
      <w:bookmarkStart w:id="399" w:name="_Toc488936100"/>
    </w:p>
    <w:p w14:paraId="5A3AE497">
      <w:pPr>
        <w:numPr>
          <w:ilvl w:val="0"/>
          <w:numId w:val="6"/>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授权委托书</w:t>
      </w:r>
    </w:p>
    <w:p w14:paraId="1E4BAC40">
      <w:pPr>
        <w:jc w:val="left"/>
        <w:rPr>
          <w:rFonts w:ascii="宋体" w:hAnsi="宋体" w:cs="宋体"/>
          <w:b/>
          <w:sz w:val="32"/>
          <w:szCs w:val="32"/>
        </w:rPr>
      </w:pPr>
      <w:r>
        <w:rPr>
          <w:rFonts w:hint="eastAsia" w:cs="仿宋" w:asciiTheme="majorEastAsia" w:hAnsiTheme="majorEastAsia" w:eastAsiaTheme="majorEastAsia"/>
          <w:sz w:val="24"/>
        </w:rPr>
        <w:t xml:space="preserve">                           </w:t>
      </w:r>
      <w:r>
        <w:rPr>
          <w:rFonts w:hint="eastAsia" w:ascii="宋体" w:hAnsi="宋体" w:cs="宋体"/>
          <w:b/>
          <w:sz w:val="32"/>
          <w:szCs w:val="32"/>
        </w:rPr>
        <w:t>法定代表人授权委托书</w:t>
      </w:r>
    </w:p>
    <w:p w14:paraId="61353863">
      <w:pPr>
        <w:jc w:val="center"/>
        <w:rPr>
          <w:rFonts w:ascii="宋体" w:hAnsi="宋体" w:cs="宋体"/>
          <w:b/>
          <w:sz w:val="32"/>
          <w:szCs w:val="32"/>
        </w:rPr>
      </w:pPr>
      <w:r>
        <w:rPr>
          <w:rFonts w:hint="eastAsia" w:ascii="宋体" w:hAnsi="宋体" w:cs="宋体"/>
          <w:bCs/>
          <w:sz w:val="24"/>
        </w:rPr>
        <w:t>（法定代表人来投标的，此表不用）</w:t>
      </w:r>
    </w:p>
    <w:p w14:paraId="78F046B7">
      <w:pPr>
        <w:snapToGrid w:val="0"/>
        <w:spacing w:line="360" w:lineRule="auto"/>
        <w:rPr>
          <w:rFonts w:ascii="宋体" w:hAnsi="宋体" w:cs="宋体"/>
          <w:bCs/>
          <w:sz w:val="24"/>
        </w:rPr>
      </w:pPr>
    </w:p>
    <w:p w14:paraId="36D0C0E6">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7960AB56">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14:paraId="32504725">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03E7B283">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37C8C2DA">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78337020">
      <w:pPr>
        <w:snapToGrid w:val="0"/>
        <w:spacing w:line="360" w:lineRule="auto"/>
        <w:rPr>
          <w:rFonts w:ascii="宋体" w:hAnsi="宋体" w:cs="宋体"/>
          <w:szCs w:val="21"/>
        </w:rPr>
      </w:pPr>
    </w:p>
    <w:p w14:paraId="01D1D998">
      <w:pPr>
        <w:snapToGrid w:val="0"/>
        <w:spacing w:line="360" w:lineRule="auto"/>
        <w:rPr>
          <w:rFonts w:ascii="宋体" w:hAnsi="宋体" w:cs="宋体"/>
          <w:szCs w:val="21"/>
        </w:rPr>
      </w:pPr>
    </w:p>
    <w:p w14:paraId="70140429">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50976FAA">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631B11A7">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53C2D463">
      <w:pPr>
        <w:snapToGrid w:val="0"/>
        <w:spacing w:line="360" w:lineRule="auto"/>
        <w:rPr>
          <w:rFonts w:ascii="宋体" w:hAnsi="宋体" w:cs="宋体"/>
          <w:szCs w:val="21"/>
        </w:rPr>
      </w:pPr>
      <w:r>
        <w:rPr>
          <w:rFonts w:hint="eastAsia" w:ascii="宋体" w:hAnsi="宋体" w:cs="宋体"/>
          <w:szCs w:val="21"/>
        </w:rPr>
        <w:t xml:space="preserve">                                    </w:t>
      </w:r>
    </w:p>
    <w:p w14:paraId="30AE871C">
      <w:pPr>
        <w:snapToGrid w:val="0"/>
        <w:spacing w:line="360" w:lineRule="auto"/>
        <w:rPr>
          <w:rFonts w:ascii="宋体" w:hAnsi="宋体" w:cs="宋体"/>
          <w:szCs w:val="21"/>
        </w:rPr>
      </w:pPr>
    </w:p>
    <w:p w14:paraId="5521792D">
      <w:pPr>
        <w:spacing w:line="360" w:lineRule="auto"/>
        <w:ind w:firstLine="4830" w:firstLineChars="2300"/>
        <w:rPr>
          <w:rFonts w:ascii="宋体" w:hAnsi="宋体" w:cs="宋体"/>
        </w:rPr>
      </w:pPr>
      <w:r>
        <w:rPr>
          <w:rFonts w:hint="eastAsia" w:ascii="宋体" w:hAnsi="宋体" w:cs="宋体"/>
        </w:rPr>
        <w:t>投标人（盖章）：</w:t>
      </w:r>
    </w:p>
    <w:p w14:paraId="200354AE">
      <w:pPr>
        <w:spacing w:line="360" w:lineRule="auto"/>
        <w:ind w:firstLine="1260" w:firstLineChars="600"/>
        <w:rPr>
          <w:rFonts w:ascii="宋体" w:hAnsi="宋体" w:cs="宋体"/>
        </w:rPr>
      </w:pPr>
      <w:r>
        <w:rPr>
          <w:rFonts w:hint="eastAsia" w:ascii="宋体" w:hAnsi="宋体" w:cs="宋体"/>
        </w:rPr>
        <w:t xml:space="preserve">                                  日期：</w:t>
      </w:r>
    </w:p>
    <w:p w14:paraId="65BE62ED">
      <w:pPr>
        <w:spacing w:line="360" w:lineRule="auto"/>
        <w:rPr>
          <w:rFonts w:ascii="宋体" w:hAnsi="宋体" w:cs="宋体"/>
          <w:b/>
          <w:szCs w:val="21"/>
        </w:rPr>
      </w:pPr>
    </w:p>
    <w:p w14:paraId="2CF1C106">
      <w:pPr>
        <w:spacing w:line="360" w:lineRule="auto"/>
        <w:rPr>
          <w:rFonts w:ascii="宋体" w:hAnsi="宋体" w:cs="宋体"/>
          <w:b/>
          <w:szCs w:val="21"/>
        </w:rPr>
      </w:pPr>
    </w:p>
    <w:p w14:paraId="48C36FED">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14:paraId="4B9FAE98">
      <w:pPr>
        <w:snapToGrid w:val="0"/>
        <w:spacing w:line="360" w:lineRule="auto"/>
        <w:rPr>
          <w:rFonts w:cs="仿宋" w:asciiTheme="majorEastAsia" w:hAnsiTheme="majorEastAsia" w:eastAsiaTheme="majorEastAsia"/>
          <w:sz w:val="24"/>
        </w:rPr>
      </w:pPr>
    </w:p>
    <w:p w14:paraId="65625B46">
      <w:pPr>
        <w:spacing w:line="360" w:lineRule="auto"/>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14:paraId="51AC3DB9">
      <w:pPr>
        <w:spacing w:line="360" w:lineRule="auto"/>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四、投标人基本情况</w:t>
      </w:r>
      <w:bookmarkEnd w:id="394"/>
      <w:bookmarkEnd w:id="395"/>
      <w:bookmarkEnd w:id="396"/>
      <w:bookmarkEnd w:id="397"/>
      <w:bookmarkEnd w:id="398"/>
      <w:bookmarkEnd w:id="399"/>
      <w:r>
        <w:rPr>
          <w:rFonts w:hint="eastAsia" w:cs="仿宋" w:asciiTheme="majorEastAsia" w:hAnsiTheme="majorEastAsia" w:eastAsiaTheme="majorEastAsia"/>
          <w:b/>
          <w:kern w:val="0"/>
          <w:sz w:val="32"/>
          <w:szCs w:val="32"/>
          <w:lang w:val="zh-CN"/>
        </w:rPr>
        <w:t>表</w:t>
      </w:r>
    </w:p>
    <w:tbl>
      <w:tblPr>
        <w:tblStyle w:val="2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C32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98BD17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0643D660">
            <w:pPr>
              <w:adjustRightInd w:val="0"/>
              <w:snapToGrid w:val="0"/>
              <w:spacing w:line="360" w:lineRule="auto"/>
              <w:rPr>
                <w:rFonts w:cs="仿宋" w:asciiTheme="majorEastAsia" w:hAnsiTheme="majorEastAsia" w:eastAsiaTheme="majorEastAsia"/>
                <w:kern w:val="0"/>
                <w:sz w:val="24"/>
                <w:lang w:val="zh-CN"/>
              </w:rPr>
            </w:pPr>
          </w:p>
        </w:tc>
      </w:tr>
      <w:tr w14:paraId="52EF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465FF6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5544BDFB">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3EE44E6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78848AC8">
            <w:pPr>
              <w:adjustRightInd w:val="0"/>
              <w:snapToGrid w:val="0"/>
              <w:spacing w:line="360" w:lineRule="auto"/>
              <w:rPr>
                <w:rFonts w:cs="仿宋" w:asciiTheme="majorEastAsia" w:hAnsiTheme="majorEastAsia" w:eastAsiaTheme="majorEastAsia"/>
                <w:kern w:val="0"/>
                <w:sz w:val="24"/>
                <w:lang w:val="zh-CN"/>
              </w:rPr>
            </w:pPr>
          </w:p>
        </w:tc>
      </w:tr>
      <w:tr w14:paraId="7F3F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A6746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7CBDD428">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16C4FFC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4236675E">
            <w:pPr>
              <w:adjustRightInd w:val="0"/>
              <w:snapToGrid w:val="0"/>
              <w:spacing w:line="360" w:lineRule="auto"/>
              <w:rPr>
                <w:rFonts w:cs="仿宋" w:asciiTheme="majorEastAsia" w:hAnsiTheme="majorEastAsia" w:eastAsiaTheme="majorEastAsia"/>
                <w:kern w:val="0"/>
                <w:sz w:val="24"/>
                <w:lang w:val="zh-CN"/>
              </w:rPr>
            </w:pPr>
          </w:p>
        </w:tc>
      </w:tr>
      <w:tr w14:paraId="0976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C35E9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22F6DC57">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1658D8C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4BA02D5D">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4FD11C7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4098EA9C">
            <w:pPr>
              <w:adjustRightInd w:val="0"/>
              <w:snapToGrid w:val="0"/>
              <w:spacing w:line="360" w:lineRule="auto"/>
              <w:rPr>
                <w:rFonts w:cs="仿宋" w:asciiTheme="majorEastAsia" w:hAnsiTheme="majorEastAsia" w:eastAsiaTheme="majorEastAsia"/>
                <w:kern w:val="0"/>
                <w:sz w:val="24"/>
                <w:lang w:val="zh-CN"/>
              </w:rPr>
            </w:pPr>
          </w:p>
        </w:tc>
      </w:tr>
      <w:tr w14:paraId="3F5A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A7B42E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1AF183A1">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1CDB6949">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26314ACE">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4469EE5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03B5E67B">
            <w:pPr>
              <w:adjustRightInd w:val="0"/>
              <w:snapToGrid w:val="0"/>
              <w:spacing w:line="360" w:lineRule="auto"/>
              <w:rPr>
                <w:rFonts w:cs="仿宋" w:asciiTheme="majorEastAsia" w:hAnsiTheme="majorEastAsia" w:eastAsiaTheme="majorEastAsia"/>
                <w:kern w:val="0"/>
                <w:sz w:val="24"/>
                <w:lang w:val="zh-CN"/>
              </w:rPr>
            </w:pPr>
          </w:p>
        </w:tc>
      </w:tr>
      <w:tr w14:paraId="6975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3AE6FF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14:paraId="1FAD8DDE">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64114E6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596B0348">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673B8C2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55E310FC">
            <w:pPr>
              <w:adjustRightInd w:val="0"/>
              <w:snapToGrid w:val="0"/>
              <w:spacing w:line="360" w:lineRule="auto"/>
              <w:rPr>
                <w:rFonts w:cs="仿宋" w:asciiTheme="majorEastAsia" w:hAnsiTheme="majorEastAsia" w:eastAsiaTheme="majorEastAsia"/>
                <w:kern w:val="0"/>
                <w:sz w:val="24"/>
                <w:lang w:val="zh-CN"/>
              </w:rPr>
            </w:pPr>
          </w:p>
        </w:tc>
      </w:tr>
      <w:tr w14:paraId="3C8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36731F8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1F45BD5A">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14:paraId="0F0310A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02FA0BD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011B7B38">
            <w:pPr>
              <w:adjustRightInd w:val="0"/>
              <w:snapToGrid w:val="0"/>
              <w:spacing w:line="360" w:lineRule="auto"/>
              <w:rPr>
                <w:rFonts w:cs="仿宋" w:asciiTheme="majorEastAsia" w:hAnsiTheme="majorEastAsia" w:eastAsiaTheme="majorEastAsia"/>
                <w:kern w:val="0"/>
                <w:sz w:val="24"/>
                <w:lang w:val="zh-CN"/>
              </w:rPr>
            </w:pPr>
          </w:p>
        </w:tc>
      </w:tr>
      <w:tr w14:paraId="174F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15C5540">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57DE569A">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2AC5D739">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513A786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45E31A74">
            <w:pPr>
              <w:adjustRightInd w:val="0"/>
              <w:snapToGrid w:val="0"/>
              <w:spacing w:line="360" w:lineRule="auto"/>
              <w:rPr>
                <w:rFonts w:cs="仿宋" w:asciiTheme="majorEastAsia" w:hAnsiTheme="majorEastAsia" w:eastAsiaTheme="majorEastAsia"/>
                <w:kern w:val="0"/>
                <w:sz w:val="24"/>
                <w:lang w:val="zh-CN"/>
              </w:rPr>
            </w:pPr>
          </w:p>
        </w:tc>
      </w:tr>
      <w:tr w14:paraId="0489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13FA51C">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6CEF87FB">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56FD2667">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200149E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11122875">
            <w:pPr>
              <w:adjustRightInd w:val="0"/>
              <w:snapToGrid w:val="0"/>
              <w:spacing w:line="360" w:lineRule="auto"/>
              <w:rPr>
                <w:rFonts w:cs="仿宋" w:asciiTheme="majorEastAsia" w:hAnsiTheme="majorEastAsia" w:eastAsiaTheme="majorEastAsia"/>
                <w:kern w:val="0"/>
                <w:sz w:val="24"/>
                <w:lang w:val="zh-CN"/>
              </w:rPr>
            </w:pPr>
          </w:p>
        </w:tc>
      </w:tr>
      <w:tr w14:paraId="2A09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1062E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2CB9711A">
            <w:pPr>
              <w:adjustRightInd w:val="0"/>
              <w:snapToGrid w:val="0"/>
              <w:spacing w:line="360" w:lineRule="auto"/>
              <w:rPr>
                <w:rFonts w:cs="仿宋" w:asciiTheme="majorEastAsia" w:hAnsiTheme="majorEastAsia" w:eastAsiaTheme="majorEastAsia"/>
                <w:kern w:val="0"/>
                <w:sz w:val="24"/>
                <w:lang w:val="zh-CN"/>
              </w:rPr>
            </w:pPr>
          </w:p>
        </w:tc>
      </w:tr>
      <w:tr w14:paraId="293C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C6293B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7E0C7E82">
            <w:pPr>
              <w:adjustRightInd w:val="0"/>
              <w:snapToGrid w:val="0"/>
              <w:spacing w:line="360" w:lineRule="auto"/>
              <w:rPr>
                <w:rFonts w:cs="仿宋" w:asciiTheme="majorEastAsia" w:hAnsiTheme="majorEastAsia" w:eastAsiaTheme="majorEastAsia"/>
                <w:kern w:val="0"/>
                <w:sz w:val="24"/>
                <w:lang w:val="zh-CN"/>
              </w:rPr>
            </w:pPr>
          </w:p>
        </w:tc>
      </w:tr>
      <w:tr w14:paraId="2A9E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3335F1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0B3FAB26">
            <w:pPr>
              <w:adjustRightInd w:val="0"/>
              <w:snapToGrid w:val="0"/>
              <w:spacing w:line="360" w:lineRule="auto"/>
              <w:rPr>
                <w:rFonts w:cs="仿宋" w:asciiTheme="majorEastAsia" w:hAnsiTheme="majorEastAsia" w:eastAsiaTheme="majorEastAsia"/>
                <w:kern w:val="0"/>
                <w:sz w:val="24"/>
                <w:lang w:val="zh-CN"/>
              </w:rPr>
            </w:pPr>
          </w:p>
        </w:tc>
      </w:tr>
      <w:tr w14:paraId="655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6B4B26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6E31FFFF">
            <w:pPr>
              <w:adjustRightInd w:val="0"/>
              <w:snapToGrid w:val="0"/>
              <w:spacing w:line="360" w:lineRule="auto"/>
              <w:rPr>
                <w:rFonts w:cs="仿宋" w:asciiTheme="majorEastAsia" w:hAnsiTheme="majorEastAsia" w:eastAsiaTheme="majorEastAsia"/>
                <w:kern w:val="0"/>
                <w:sz w:val="24"/>
                <w:lang w:val="zh-CN"/>
              </w:rPr>
            </w:pPr>
          </w:p>
        </w:tc>
      </w:tr>
    </w:tbl>
    <w:p w14:paraId="02CFF23D">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30FE0249">
      <w:pPr>
        <w:adjustRightInd w:val="0"/>
        <w:snapToGrid w:val="0"/>
        <w:spacing w:line="360" w:lineRule="auto"/>
        <w:rPr>
          <w:rFonts w:cs="仿宋" w:asciiTheme="majorEastAsia" w:hAnsiTheme="majorEastAsia" w:eastAsiaTheme="majorEastAsia"/>
          <w:kern w:val="0"/>
          <w:sz w:val="24"/>
          <w:lang w:val="zh-CN"/>
        </w:rPr>
      </w:pPr>
    </w:p>
    <w:p w14:paraId="58A58002">
      <w:pPr>
        <w:pStyle w:val="31"/>
        <w:spacing w:line="360" w:lineRule="auto"/>
        <w:ind w:firstLine="560"/>
        <w:rPr>
          <w:rFonts w:cs="仿宋" w:asciiTheme="majorEastAsia" w:hAnsiTheme="majorEastAsia" w:eastAsiaTheme="majorEastAsia"/>
          <w:lang w:val="zh-CN"/>
        </w:rPr>
      </w:pPr>
    </w:p>
    <w:p w14:paraId="72991B9B">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6F52294C">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5F5B7F0">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7D47EC41">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五、距采购人最近或者能为本项目提供最优服务的网点情况表</w:t>
      </w:r>
    </w:p>
    <w:p w14:paraId="2B516368">
      <w:pPr>
        <w:spacing w:line="360" w:lineRule="auto"/>
        <w:rPr>
          <w:rFonts w:cs="仿宋" w:asciiTheme="majorEastAsia" w:hAnsiTheme="majorEastAsia" w:eastAsiaTheme="majorEastAsia"/>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516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58C83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22A73C3">
            <w:pPr>
              <w:adjustRightInd w:val="0"/>
              <w:snapToGrid w:val="0"/>
              <w:spacing w:line="360" w:lineRule="auto"/>
              <w:rPr>
                <w:rFonts w:cs="仿宋" w:asciiTheme="majorEastAsia" w:hAnsiTheme="majorEastAsia" w:eastAsiaTheme="majorEastAsia"/>
                <w:kern w:val="0"/>
                <w:sz w:val="24"/>
                <w:lang w:val="zh-CN"/>
              </w:rPr>
            </w:pPr>
          </w:p>
        </w:tc>
      </w:tr>
      <w:tr w14:paraId="12EF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7F66B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E97B9B9">
            <w:pPr>
              <w:adjustRightInd w:val="0"/>
              <w:snapToGrid w:val="0"/>
              <w:spacing w:line="360" w:lineRule="auto"/>
              <w:rPr>
                <w:rFonts w:cs="仿宋" w:asciiTheme="majorEastAsia" w:hAnsiTheme="majorEastAsia" w:eastAsiaTheme="majorEastAsia"/>
                <w:kern w:val="0"/>
                <w:sz w:val="24"/>
                <w:lang w:val="zh-CN"/>
              </w:rPr>
            </w:pPr>
          </w:p>
        </w:tc>
      </w:tr>
      <w:tr w14:paraId="295A5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66E7A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4BD897CD">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CD98F7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415CACBF">
            <w:pPr>
              <w:adjustRightInd w:val="0"/>
              <w:snapToGrid w:val="0"/>
              <w:spacing w:line="360" w:lineRule="auto"/>
              <w:rPr>
                <w:rFonts w:cs="仿宋" w:asciiTheme="majorEastAsia" w:hAnsiTheme="majorEastAsia" w:eastAsiaTheme="majorEastAsia"/>
                <w:kern w:val="0"/>
                <w:sz w:val="24"/>
                <w:lang w:val="zh-CN"/>
              </w:rPr>
            </w:pPr>
          </w:p>
        </w:tc>
      </w:tr>
      <w:tr w14:paraId="0D8CE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30454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7F3474A7">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90E972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620DA8C5">
            <w:pPr>
              <w:adjustRightInd w:val="0"/>
              <w:snapToGrid w:val="0"/>
              <w:spacing w:line="360" w:lineRule="auto"/>
              <w:rPr>
                <w:rFonts w:cs="仿宋" w:asciiTheme="majorEastAsia" w:hAnsiTheme="majorEastAsia" w:eastAsiaTheme="majorEastAsia"/>
                <w:kern w:val="0"/>
                <w:sz w:val="24"/>
                <w:lang w:val="zh-CN"/>
              </w:rPr>
            </w:pPr>
          </w:p>
        </w:tc>
      </w:tr>
      <w:tr w14:paraId="05DE4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7BF98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82B68DB">
            <w:pPr>
              <w:adjustRightInd w:val="0"/>
              <w:snapToGrid w:val="0"/>
              <w:spacing w:line="360" w:lineRule="auto"/>
              <w:rPr>
                <w:rFonts w:cs="仿宋" w:asciiTheme="majorEastAsia" w:hAnsiTheme="majorEastAsia" w:eastAsiaTheme="majorEastAsia"/>
                <w:kern w:val="0"/>
                <w:sz w:val="24"/>
                <w:lang w:val="zh-CN"/>
              </w:rPr>
            </w:pPr>
          </w:p>
        </w:tc>
      </w:tr>
      <w:tr w14:paraId="6D19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6EB580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1FA033E">
            <w:pPr>
              <w:adjustRightInd w:val="0"/>
              <w:snapToGrid w:val="0"/>
              <w:spacing w:line="360" w:lineRule="auto"/>
              <w:rPr>
                <w:rFonts w:cs="仿宋" w:asciiTheme="majorEastAsia" w:hAnsiTheme="majorEastAsia" w:eastAsiaTheme="majorEastAsia"/>
                <w:kern w:val="0"/>
                <w:sz w:val="24"/>
                <w:lang w:val="zh-CN"/>
              </w:rPr>
            </w:pPr>
          </w:p>
        </w:tc>
      </w:tr>
      <w:tr w14:paraId="5AC9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B48609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935949E">
            <w:pPr>
              <w:adjustRightInd w:val="0"/>
              <w:snapToGrid w:val="0"/>
              <w:spacing w:line="360" w:lineRule="auto"/>
              <w:rPr>
                <w:rFonts w:cs="仿宋" w:asciiTheme="majorEastAsia" w:hAnsiTheme="majorEastAsia" w:eastAsiaTheme="majorEastAsia"/>
                <w:kern w:val="0"/>
                <w:sz w:val="24"/>
                <w:lang w:val="zh-CN"/>
              </w:rPr>
            </w:pPr>
          </w:p>
        </w:tc>
      </w:tr>
      <w:tr w14:paraId="79306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C3CB2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A9CB88B">
            <w:pPr>
              <w:adjustRightInd w:val="0"/>
              <w:snapToGrid w:val="0"/>
              <w:spacing w:line="360" w:lineRule="auto"/>
              <w:rPr>
                <w:rFonts w:cs="仿宋" w:asciiTheme="majorEastAsia" w:hAnsiTheme="majorEastAsia" w:eastAsiaTheme="majorEastAsia"/>
                <w:kern w:val="0"/>
                <w:sz w:val="24"/>
                <w:lang w:val="zh-CN"/>
              </w:rPr>
            </w:pPr>
          </w:p>
        </w:tc>
      </w:tr>
      <w:tr w14:paraId="5C996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E4864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1D5D4CB">
            <w:pPr>
              <w:adjustRightInd w:val="0"/>
              <w:snapToGrid w:val="0"/>
              <w:spacing w:line="360" w:lineRule="auto"/>
              <w:rPr>
                <w:rFonts w:cs="仿宋" w:asciiTheme="majorEastAsia" w:hAnsiTheme="majorEastAsia" w:eastAsiaTheme="majorEastAsia"/>
                <w:kern w:val="0"/>
                <w:sz w:val="24"/>
                <w:lang w:val="zh-CN"/>
              </w:rPr>
            </w:pPr>
          </w:p>
        </w:tc>
      </w:tr>
      <w:tr w14:paraId="1E9F5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698D48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2C6EB25">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ED86A7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008D2721">
            <w:pPr>
              <w:adjustRightInd w:val="0"/>
              <w:snapToGrid w:val="0"/>
              <w:spacing w:line="360" w:lineRule="auto"/>
              <w:rPr>
                <w:rFonts w:cs="仿宋" w:asciiTheme="majorEastAsia" w:hAnsiTheme="majorEastAsia" w:eastAsiaTheme="majorEastAsia"/>
                <w:kern w:val="0"/>
                <w:sz w:val="24"/>
                <w:lang w:val="zh-CN"/>
              </w:rPr>
            </w:pPr>
          </w:p>
        </w:tc>
      </w:tr>
      <w:tr w14:paraId="4EC4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B4212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BB57380">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7E650F9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859F779">
            <w:pPr>
              <w:adjustRightInd w:val="0"/>
              <w:snapToGrid w:val="0"/>
              <w:spacing w:line="360" w:lineRule="auto"/>
              <w:rPr>
                <w:rFonts w:cs="仿宋" w:asciiTheme="majorEastAsia" w:hAnsiTheme="majorEastAsia" w:eastAsiaTheme="majorEastAsia"/>
                <w:kern w:val="0"/>
                <w:sz w:val="24"/>
                <w:lang w:val="zh-CN"/>
              </w:rPr>
            </w:pPr>
          </w:p>
        </w:tc>
      </w:tr>
    </w:tbl>
    <w:p w14:paraId="288B68C7">
      <w:pPr>
        <w:spacing w:line="360" w:lineRule="auto"/>
        <w:rPr>
          <w:rFonts w:cs="仿宋" w:asciiTheme="majorEastAsia" w:hAnsiTheme="majorEastAsia" w:eastAsiaTheme="majorEastAsia"/>
        </w:rPr>
      </w:pPr>
    </w:p>
    <w:p w14:paraId="4003E20C">
      <w:pPr>
        <w:spacing w:line="360" w:lineRule="auto"/>
        <w:rPr>
          <w:rFonts w:cs="仿宋" w:asciiTheme="majorEastAsia" w:hAnsiTheme="majorEastAsia" w:eastAsiaTheme="majorEastAsia"/>
        </w:rPr>
      </w:pPr>
    </w:p>
    <w:p w14:paraId="098CFF0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24F91356">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3473D206">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16BE1656">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2EC79D24">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六、评标标准相应的商务技术资料</w:t>
      </w:r>
    </w:p>
    <w:p w14:paraId="1E19C8E1">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0FF8BFEB">
      <w:pPr>
        <w:pStyle w:val="31"/>
        <w:ind w:firstLine="560"/>
        <w:rPr>
          <w:rFonts w:asciiTheme="majorEastAsia" w:hAnsiTheme="majorEastAsia" w:eastAsiaTheme="majorEastAsia"/>
          <w:lang w:val="zh-CN"/>
        </w:rPr>
      </w:pPr>
    </w:p>
    <w:p w14:paraId="28C50EBF">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七、商务偏离表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548F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DEB8E">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14:paraId="37609CF8">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2995A191">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459937FC">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70E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363B5">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14:paraId="29D7173A">
            <w:pPr>
              <w:spacing w:line="360" w:lineRule="auto"/>
              <w:jc w:val="center"/>
              <w:rPr>
                <w:rFonts w:ascii="仿宋" w:hAnsi="仿宋" w:eastAsia="仿宋" w:cs="仿宋"/>
                <w:b/>
                <w:kern w:val="0"/>
                <w:sz w:val="32"/>
                <w:szCs w:val="32"/>
              </w:rPr>
            </w:pPr>
          </w:p>
        </w:tc>
        <w:tc>
          <w:tcPr>
            <w:tcW w:w="3285" w:type="dxa"/>
          </w:tcPr>
          <w:p w14:paraId="7ED85B6F">
            <w:pPr>
              <w:spacing w:line="360" w:lineRule="auto"/>
              <w:jc w:val="center"/>
              <w:rPr>
                <w:rFonts w:ascii="仿宋" w:hAnsi="仿宋" w:eastAsia="仿宋" w:cs="仿宋"/>
                <w:b/>
                <w:kern w:val="0"/>
                <w:sz w:val="32"/>
                <w:szCs w:val="32"/>
              </w:rPr>
            </w:pPr>
          </w:p>
        </w:tc>
        <w:tc>
          <w:tcPr>
            <w:tcW w:w="1948" w:type="dxa"/>
          </w:tcPr>
          <w:p w14:paraId="0437FB28">
            <w:pPr>
              <w:spacing w:line="360" w:lineRule="auto"/>
              <w:jc w:val="center"/>
              <w:rPr>
                <w:rFonts w:ascii="仿宋" w:hAnsi="仿宋" w:eastAsia="仿宋" w:cs="仿宋"/>
                <w:b/>
                <w:kern w:val="0"/>
                <w:sz w:val="32"/>
                <w:szCs w:val="32"/>
              </w:rPr>
            </w:pPr>
          </w:p>
        </w:tc>
      </w:tr>
      <w:tr w14:paraId="570C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CDB95F">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14:paraId="413E8250">
            <w:pPr>
              <w:spacing w:line="360" w:lineRule="auto"/>
              <w:jc w:val="center"/>
              <w:rPr>
                <w:rFonts w:ascii="仿宋" w:hAnsi="仿宋" w:eastAsia="仿宋" w:cs="仿宋"/>
                <w:b/>
                <w:kern w:val="0"/>
                <w:sz w:val="32"/>
                <w:szCs w:val="32"/>
              </w:rPr>
            </w:pPr>
          </w:p>
        </w:tc>
        <w:tc>
          <w:tcPr>
            <w:tcW w:w="3285" w:type="dxa"/>
          </w:tcPr>
          <w:p w14:paraId="35292BF0">
            <w:pPr>
              <w:spacing w:line="360" w:lineRule="auto"/>
              <w:jc w:val="center"/>
              <w:rPr>
                <w:rFonts w:ascii="仿宋" w:hAnsi="仿宋" w:eastAsia="仿宋" w:cs="仿宋"/>
                <w:b/>
                <w:kern w:val="0"/>
                <w:sz w:val="32"/>
                <w:szCs w:val="32"/>
              </w:rPr>
            </w:pPr>
          </w:p>
        </w:tc>
        <w:tc>
          <w:tcPr>
            <w:tcW w:w="1948" w:type="dxa"/>
          </w:tcPr>
          <w:p w14:paraId="3F77F035">
            <w:pPr>
              <w:spacing w:line="360" w:lineRule="auto"/>
              <w:jc w:val="center"/>
              <w:rPr>
                <w:rFonts w:ascii="仿宋" w:hAnsi="仿宋" w:eastAsia="仿宋" w:cs="仿宋"/>
                <w:b/>
                <w:kern w:val="0"/>
                <w:sz w:val="32"/>
                <w:szCs w:val="32"/>
              </w:rPr>
            </w:pPr>
          </w:p>
        </w:tc>
      </w:tr>
      <w:tr w14:paraId="72B6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29EB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14:paraId="362252F4">
            <w:pPr>
              <w:spacing w:line="360" w:lineRule="auto"/>
              <w:jc w:val="center"/>
              <w:rPr>
                <w:rFonts w:ascii="仿宋" w:hAnsi="仿宋" w:eastAsia="仿宋" w:cs="仿宋"/>
                <w:b/>
                <w:kern w:val="0"/>
                <w:sz w:val="32"/>
                <w:szCs w:val="32"/>
              </w:rPr>
            </w:pPr>
          </w:p>
        </w:tc>
        <w:tc>
          <w:tcPr>
            <w:tcW w:w="3285" w:type="dxa"/>
          </w:tcPr>
          <w:p w14:paraId="332C13A2">
            <w:pPr>
              <w:spacing w:line="360" w:lineRule="auto"/>
              <w:jc w:val="center"/>
              <w:rPr>
                <w:rFonts w:ascii="仿宋" w:hAnsi="仿宋" w:eastAsia="仿宋" w:cs="仿宋"/>
                <w:b/>
                <w:kern w:val="0"/>
                <w:sz w:val="32"/>
                <w:szCs w:val="32"/>
              </w:rPr>
            </w:pPr>
          </w:p>
        </w:tc>
        <w:tc>
          <w:tcPr>
            <w:tcW w:w="1948" w:type="dxa"/>
          </w:tcPr>
          <w:p w14:paraId="3340E352">
            <w:pPr>
              <w:spacing w:line="360" w:lineRule="auto"/>
              <w:jc w:val="center"/>
              <w:rPr>
                <w:rFonts w:ascii="仿宋" w:hAnsi="仿宋" w:eastAsia="仿宋" w:cs="仿宋"/>
                <w:b/>
                <w:kern w:val="0"/>
                <w:sz w:val="32"/>
                <w:szCs w:val="32"/>
              </w:rPr>
            </w:pPr>
          </w:p>
        </w:tc>
      </w:tr>
    </w:tbl>
    <w:p w14:paraId="7FE686CD">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投标人保证：除商务偏离表列出的偏离外，投标人响应招标文件的全部商务要求。</w:t>
      </w:r>
    </w:p>
    <w:p w14:paraId="1B2BD7C4">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084CD6F">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22CB14EC">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7A3CFB45">
      <w:pPr>
        <w:widowControl/>
        <w:jc w:val="left"/>
        <w:rPr>
          <w:rFonts w:asciiTheme="majorEastAsia" w:hAnsiTheme="majorEastAsia" w:eastAsiaTheme="majorEastAsia"/>
          <w:sz w:val="28"/>
          <w:lang w:val="zh-CN"/>
        </w:rPr>
      </w:pPr>
    </w:p>
    <w:p w14:paraId="22F47440">
      <w:pPr>
        <w:widowControl/>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八、技术偏离表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7B26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2F3CAA">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27" w:type="dxa"/>
          </w:tcPr>
          <w:p w14:paraId="32983E8C">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461FB4AD">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7E8F271D">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6AF9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BD8E97">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27" w:type="dxa"/>
          </w:tcPr>
          <w:p w14:paraId="126888B3">
            <w:pPr>
              <w:spacing w:line="360" w:lineRule="auto"/>
              <w:jc w:val="center"/>
              <w:rPr>
                <w:rFonts w:ascii="仿宋" w:hAnsi="仿宋" w:eastAsia="仿宋" w:cs="仿宋"/>
                <w:b/>
                <w:kern w:val="0"/>
                <w:sz w:val="32"/>
                <w:szCs w:val="32"/>
              </w:rPr>
            </w:pPr>
          </w:p>
        </w:tc>
        <w:tc>
          <w:tcPr>
            <w:tcW w:w="3270" w:type="dxa"/>
          </w:tcPr>
          <w:p w14:paraId="21E86677">
            <w:pPr>
              <w:spacing w:line="360" w:lineRule="auto"/>
              <w:jc w:val="center"/>
              <w:rPr>
                <w:rFonts w:ascii="仿宋" w:hAnsi="仿宋" w:eastAsia="仿宋" w:cs="仿宋"/>
                <w:b/>
                <w:kern w:val="0"/>
                <w:sz w:val="32"/>
                <w:szCs w:val="32"/>
              </w:rPr>
            </w:pPr>
          </w:p>
        </w:tc>
        <w:tc>
          <w:tcPr>
            <w:tcW w:w="2008" w:type="dxa"/>
          </w:tcPr>
          <w:p w14:paraId="096B0346">
            <w:pPr>
              <w:spacing w:line="360" w:lineRule="auto"/>
              <w:jc w:val="center"/>
              <w:rPr>
                <w:rFonts w:ascii="仿宋" w:hAnsi="仿宋" w:eastAsia="仿宋" w:cs="仿宋"/>
                <w:b/>
                <w:kern w:val="0"/>
                <w:sz w:val="32"/>
                <w:szCs w:val="32"/>
              </w:rPr>
            </w:pPr>
          </w:p>
        </w:tc>
      </w:tr>
      <w:tr w14:paraId="023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8A80E4">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27" w:type="dxa"/>
          </w:tcPr>
          <w:p w14:paraId="2007806C">
            <w:pPr>
              <w:spacing w:line="360" w:lineRule="auto"/>
              <w:jc w:val="center"/>
              <w:rPr>
                <w:rFonts w:ascii="仿宋" w:hAnsi="仿宋" w:eastAsia="仿宋" w:cs="仿宋"/>
                <w:b/>
                <w:kern w:val="0"/>
                <w:sz w:val="32"/>
                <w:szCs w:val="32"/>
              </w:rPr>
            </w:pPr>
          </w:p>
        </w:tc>
        <w:tc>
          <w:tcPr>
            <w:tcW w:w="3270" w:type="dxa"/>
          </w:tcPr>
          <w:p w14:paraId="2382B637">
            <w:pPr>
              <w:spacing w:line="360" w:lineRule="auto"/>
              <w:jc w:val="center"/>
              <w:rPr>
                <w:rFonts w:ascii="仿宋" w:hAnsi="仿宋" w:eastAsia="仿宋" w:cs="仿宋"/>
                <w:b/>
                <w:kern w:val="0"/>
                <w:sz w:val="32"/>
                <w:szCs w:val="32"/>
              </w:rPr>
            </w:pPr>
          </w:p>
        </w:tc>
        <w:tc>
          <w:tcPr>
            <w:tcW w:w="2008" w:type="dxa"/>
          </w:tcPr>
          <w:p w14:paraId="5E3BCAC5">
            <w:pPr>
              <w:spacing w:line="360" w:lineRule="auto"/>
              <w:jc w:val="center"/>
              <w:rPr>
                <w:rFonts w:ascii="仿宋" w:hAnsi="仿宋" w:eastAsia="仿宋" w:cs="仿宋"/>
                <w:b/>
                <w:kern w:val="0"/>
                <w:sz w:val="32"/>
                <w:szCs w:val="32"/>
              </w:rPr>
            </w:pPr>
          </w:p>
        </w:tc>
      </w:tr>
      <w:tr w14:paraId="58E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7BE8CA">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27" w:type="dxa"/>
          </w:tcPr>
          <w:p w14:paraId="76075578">
            <w:pPr>
              <w:spacing w:line="360" w:lineRule="auto"/>
              <w:jc w:val="center"/>
              <w:rPr>
                <w:rFonts w:ascii="仿宋" w:hAnsi="仿宋" w:eastAsia="仿宋" w:cs="仿宋"/>
                <w:b/>
                <w:kern w:val="0"/>
                <w:sz w:val="32"/>
                <w:szCs w:val="32"/>
              </w:rPr>
            </w:pPr>
          </w:p>
        </w:tc>
        <w:tc>
          <w:tcPr>
            <w:tcW w:w="3270" w:type="dxa"/>
          </w:tcPr>
          <w:p w14:paraId="5FEE086C">
            <w:pPr>
              <w:spacing w:line="360" w:lineRule="auto"/>
              <w:jc w:val="center"/>
              <w:rPr>
                <w:rFonts w:ascii="仿宋" w:hAnsi="仿宋" w:eastAsia="仿宋" w:cs="仿宋"/>
                <w:b/>
                <w:kern w:val="0"/>
                <w:sz w:val="32"/>
                <w:szCs w:val="32"/>
              </w:rPr>
            </w:pPr>
          </w:p>
        </w:tc>
        <w:tc>
          <w:tcPr>
            <w:tcW w:w="2008" w:type="dxa"/>
          </w:tcPr>
          <w:p w14:paraId="72C2A7B8">
            <w:pPr>
              <w:spacing w:line="360" w:lineRule="auto"/>
              <w:jc w:val="center"/>
              <w:rPr>
                <w:rFonts w:ascii="仿宋" w:hAnsi="仿宋" w:eastAsia="仿宋" w:cs="仿宋"/>
                <w:b/>
                <w:kern w:val="0"/>
                <w:sz w:val="32"/>
                <w:szCs w:val="32"/>
              </w:rPr>
            </w:pPr>
          </w:p>
        </w:tc>
      </w:tr>
    </w:tbl>
    <w:p w14:paraId="3C301E5E">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714C4C85">
      <w:pPr>
        <w:spacing w:line="360" w:lineRule="auto"/>
        <w:ind w:firstLine="4830" w:firstLineChars="2300"/>
        <w:rPr>
          <w:rFonts w:ascii="宋体" w:hAnsi="宋体" w:cs="宋体"/>
        </w:rPr>
      </w:pPr>
      <w:r>
        <w:rPr>
          <w:rFonts w:hint="eastAsia" w:ascii="宋体" w:hAnsi="宋体" w:cs="宋体"/>
        </w:rPr>
        <w:t>投标人（盖章）：</w:t>
      </w:r>
    </w:p>
    <w:p w14:paraId="2D0BD88D">
      <w:pPr>
        <w:spacing w:line="360" w:lineRule="auto"/>
        <w:rPr>
          <w:rFonts w:ascii="宋体" w:hAnsi="宋体" w:cs="宋体"/>
          <w:sz w:val="24"/>
        </w:rPr>
      </w:pPr>
      <w:r>
        <w:rPr>
          <w:rFonts w:hint="eastAsia" w:ascii="宋体" w:hAnsi="宋体" w:cs="宋体"/>
        </w:rPr>
        <w:t xml:space="preserve">                                              日期：</w:t>
      </w:r>
    </w:p>
    <w:p w14:paraId="308B8683">
      <w:pPr>
        <w:pStyle w:val="31"/>
        <w:ind w:firstLine="560"/>
      </w:pPr>
    </w:p>
    <w:p w14:paraId="3938550F">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九、同类业绩情况一览表</w:t>
      </w:r>
    </w:p>
    <w:p w14:paraId="56277DA3">
      <w:pPr>
        <w:spacing w:line="360" w:lineRule="auto"/>
        <w:jc w:val="center"/>
        <w:rPr>
          <w:rFonts w:cs="仿宋" w:asciiTheme="majorEastAsia" w:hAnsiTheme="majorEastAsia" w:eastAsiaTheme="majorEastAsia"/>
        </w:rPr>
      </w:pPr>
    </w:p>
    <w:tbl>
      <w:tblPr>
        <w:tblStyle w:val="25"/>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4915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C37CF4D">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B33E0E7">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3AD22821">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FC1BD5A">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24D18903">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2BF348A">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FBA794A">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0F471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5AF20F7">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64258502">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7C1CD57">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6D51DF0">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42FD680">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57C22C9">
            <w:pPr>
              <w:spacing w:line="360" w:lineRule="auto"/>
              <w:jc w:val="left"/>
              <w:rPr>
                <w:rFonts w:cs="仿宋" w:asciiTheme="majorEastAsia" w:hAnsiTheme="majorEastAsia" w:eastAsiaTheme="majorEastAsia"/>
                <w:kern w:val="0"/>
                <w:sz w:val="24"/>
              </w:rPr>
            </w:pPr>
          </w:p>
        </w:tc>
      </w:tr>
      <w:tr w14:paraId="17C3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9C7E78">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746A3001">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3F90847">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309D9D5">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C65661">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DC1E494">
            <w:pPr>
              <w:spacing w:line="360" w:lineRule="auto"/>
              <w:jc w:val="left"/>
              <w:rPr>
                <w:rFonts w:cs="仿宋" w:asciiTheme="majorEastAsia" w:hAnsiTheme="majorEastAsia" w:eastAsiaTheme="majorEastAsia"/>
                <w:kern w:val="0"/>
                <w:sz w:val="24"/>
              </w:rPr>
            </w:pPr>
          </w:p>
        </w:tc>
      </w:tr>
      <w:tr w14:paraId="5D81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C470984">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5B60B0F1">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29F2C33">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DD2E79D">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33C23C">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3DFE0BC">
            <w:pPr>
              <w:spacing w:line="360" w:lineRule="auto"/>
              <w:jc w:val="left"/>
              <w:rPr>
                <w:rFonts w:cs="仿宋" w:asciiTheme="majorEastAsia" w:hAnsiTheme="majorEastAsia" w:eastAsiaTheme="majorEastAsia"/>
                <w:kern w:val="0"/>
                <w:sz w:val="24"/>
              </w:rPr>
            </w:pPr>
          </w:p>
        </w:tc>
      </w:tr>
      <w:tr w14:paraId="6039A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2055AF6">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AF287C2">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68F3D74">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767E0FC">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3FD0FB3">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D882569">
            <w:pPr>
              <w:spacing w:line="360" w:lineRule="auto"/>
              <w:jc w:val="left"/>
              <w:rPr>
                <w:rFonts w:cs="仿宋" w:asciiTheme="majorEastAsia" w:hAnsiTheme="majorEastAsia" w:eastAsiaTheme="majorEastAsia"/>
                <w:kern w:val="0"/>
                <w:sz w:val="24"/>
              </w:rPr>
            </w:pPr>
          </w:p>
        </w:tc>
      </w:tr>
      <w:tr w14:paraId="51ECE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3EBF5DE">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7CB99B66">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223E3E5">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35A86F8">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AEF7A5">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661C34D">
            <w:pPr>
              <w:spacing w:line="360" w:lineRule="auto"/>
              <w:jc w:val="left"/>
              <w:rPr>
                <w:rFonts w:cs="仿宋" w:asciiTheme="majorEastAsia" w:hAnsiTheme="majorEastAsia" w:eastAsiaTheme="majorEastAsia"/>
                <w:kern w:val="0"/>
                <w:sz w:val="24"/>
              </w:rPr>
            </w:pPr>
          </w:p>
        </w:tc>
      </w:tr>
    </w:tbl>
    <w:p w14:paraId="13C37D84">
      <w:pPr>
        <w:spacing w:line="360" w:lineRule="auto"/>
        <w:jc w:val="left"/>
        <w:rPr>
          <w:rFonts w:cs="仿宋" w:asciiTheme="majorEastAsia" w:hAnsiTheme="majorEastAsia" w:eastAsiaTheme="majorEastAsia"/>
          <w:kern w:val="0"/>
          <w:sz w:val="24"/>
        </w:rPr>
      </w:pPr>
    </w:p>
    <w:p w14:paraId="1DC41B1B">
      <w:pPr>
        <w:spacing w:line="360" w:lineRule="auto"/>
        <w:jc w:val="left"/>
        <w:rPr>
          <w:rFonts w:cs="仿宋" w:asciiTheme="majorEastAsia" w:hAnsiTheme="majorEastAsia" w:eastAsiaTheme="majorEastAsia"/>
          <w:kern w:val="0"/>
          <w:sz w:val="24"/>
        </w:rPr>
      </w:pPr>
    </w:p>
    <w:p w14:paraId="2C9CE39C">
      <w:pPr>
        <w:spacing w:line="360" w:lineRule="auto"/>
        <w:jc w:val="left"/>
        <w:rPr>
          <w:rFonts w:cs="仿宋" w:asciiTheme="majorEastAsia" w:hAnsiTheme="majorEastAsia" w:eastAsiaTheme="majorEastAsia"/>
          <w:kern w:val="0"/>
          <w:sz w:val="24"/>
        </w:rPr>
      </w:pPr>
    </w:p>
    <w:p w14:paraId="0DC62C06">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74990CF6">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E763A66">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4CBC2C2A">
      <w:pPr>
        <w:spacing w:line="360" w:lineRule="auto"/>
        <w:ind w:left="4620" w:leftChars="2200"/>
        <w:jc w:val="left"/>
        <w:rPr>
          <w:rFonts w:cs="仿宋" w:asciiTheme="majorEastAsia" w:hAnsiTheme="majorEastAsia" w:eastAsiaTheme="majorEastAsia"/>
          <w:b/>
          <w:kern w:val="0"/>
          <w:sz w:val="32"/>
          <w:szCs w:val="32"/>
          <w:lang w:val="zh-CN"/>
        </w:rPr>
      </w:pPr>
    </w:p>
    <w:p w14:paraId="4CA8ABF0">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十、政府采购供应商廉洁自律承诺书</w:t>
      </w:r>
    </w:p>
    <w:p w14:paraId="199826DF">
      <w:pPr>
        <w:snapToGrid w:val="0"/>
        <w:spacing w:line="360" w:lineRule="auto"/>
        <w:rPr>
          <w:rFonts w:cs="仿宋" w:asciiTheme="majorEastAsia" w:hAnsiTheme="majorEastAsia" w:eastAsiaTheme="majorEastAsia"/>
          <w:sz w:val="24"/>
        </w:rPr>
      </w:pPr>
    </w:p>
    <w:p w14:paraId="577BCB64">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3A1CD162">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3EFC2E19">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0FFC01C0">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130DB52D">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679E9AA8">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511BFE96">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609BBB96">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0F132481">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31685E81">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730B3B87">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14:paraId="102C2FD6">
      <w:pPr>
        <w:autoSpaceDE w:val="0"/>
        <w:autoSpaceDN w:val="0"/>
        <w:spacing w:line="360" w:lineRule="auto"/>
        <w:ind w:left="2"/>
        <w:jc w:val="left"/>
        <w:rPr>
          <w:rFonts w:cs="仿宋" w:asciiTheme="majorEastAsia" w:hAnsiTheme="majorEastAsia" w:eastAsiaTheme="majorEastAsia"/>
          <w:kern w:val="0"/>
          <w:sz w:val="24"/>
          <w:lang w:val="zh-CN"/>
        </w:rPr>
      </w:pPr>
    </w:p>
    <w:p w14:paraId="3429254C">
      <w:pPr>
        <w:autoSpaceDE w:val="0"/>
        <w:autoSpaceDN w:val="0"/>
        <w:spacing w:line="360" w:lineRule="auto"/>
        <w:ind w:left="2"/>
        <w:jc w:val="left"/>
        <w:rPr>
          <w:rFonts w:cs="仿宋" w:asciiTheme="majorEastAsia" w:hAnsiTheme="majorEastAsia" w:eastAsiaTheme="majorEastAsia"/>
          <w:kern w:val="0"/>
          <w:sz w:val="24"/>
          <w:lang w:val="zh-CN"/>
        </w:rPr>
      </w:pPr>
    </w:p>
    <w:p w14:paraId="68B759E9">
      <w:pPr>
        <w:autoSpaceDE w:val="0"/>
        <w:autoSpaceDN w:val="0"/>
        <w:spacing w:line="360" w:lineRule="auto"/>
        <w:ind w:left="2"/>
        <w:jc w:val="left"/>
        <w:rPr>
          <w:rFonts w:cs="仿宋" w:asciiTheme="majorEastAsia" w:hAnsiTheme="majorEastAsia" w:eastAsiaTheme="majorEastAsia"/>
          <w:kern w:val="0"/>
          <w:sz w:val="24"/>
          <w:lang w:val="zh-CN"/>
        </w:rPr>
      </w:pPr>
    </w:p>
    <w:p w14:paraId="1B3227DB">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A857322">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2C784B23">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CF70A2A">
      <w:pPr>
        <w:spacing w:line="360" w:lineRule="auto"/>
        <w:ind w:left="4620" w:leftChars="2200"/>
        <w:rPr>
          <w:rFonts w:cs="仿宋" w:asciiTheme="majorEastAsia" w:hAnsiTheme="majorEastAsia" w:eastAsiaTheme="majorEastAsia"/>
          <w:sz w:val="24"/>
        </w:rPr>
      </w:pPr>
    </w:p>
    <w:p w14:paraId="5655D364">
      <w:pPr>
        <w:spacing w:line="360" w:lineRule="auto"/>
        <w:jc w:val="center"/>
        <w:rPr>
          <w:rFonts w:cs="仿宋" w:asciiTheme="majorEastAsia" w:hAnsiTheme="majorEastAsia" w:eastAsiaTheme="majorEastAsia"/>
          <w:b/>
          <w:bCs/>
          <w:sz w:val="24"/>
        </w:rPr>
      </w:pPr>
    </w:p>
    <w:p w14:paraId="1BAC1372">
      <w:pPr>
        <w:spacing w:line="360" w:lineRule="auto"/>
        <w:jc w:val="center"/>
        <w:rPr>
          <w:rFonts w:cs="仿宋" w:asciiTheme="majorEastAsia" w:hAnsiTheme="majorEastAsia" w:eastAsiaTheme="maj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AD9F144">
      <w:pPr>
        <w:spacing w:line="360" w:lineRule="auto"/>
        <w:jc w:val="center"/>
        <w:outlineLvl w:val="0"/>
        <w:rPr>
          <w:rFonts w:cs="仿宋" w:asciiTheme="majorEastAsia" w:hAnsiTheme="majorEastAsia" w:eastAsiaTheme="majorEastAsia"/>
          <w:b/>
          <w:kern w:val="0"/>
          <w:sz w:val="36"/>
          <w:szCs w:val="36"/>
        </w:rPr>
      </w:pPr>
    </w:p>
    <w:p w14:paraId="1C3954A9">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2A663A3B">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544860AA">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23E59739">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36BC1086">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289BC803">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6B81E1C3">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7303DD8B">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1B708BF6">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655FC348">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7E5FE2F9">
      <w:pPr>
        <w:snapToGrid w:val="0"/>
        <w:spacing w:line="360" w:lineRule="auto"/>
        <w:ind w:right="480"/>
        <w:rPr>
          <w:rFonts w:cs="仿宋" w:asciiTheme="majorEastAsia" w:hAnsiTheme="majorEastAsia" w:eastAsiaTheme="majorEastAsia"/>
          <w:b/>
          <w:kern w:val="0"/>
          <w:sz w:val="32"/>
          <w:szCs w:val="32"/>
        </w:rPr>
      </w:pPr>
    </w:p>
    <w:p w14:paraId="108D2000">
      <w:pPr>
        <w:pStyle w:val="42"/>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1913AEE">
      <w:pPr>
        <w:pStyle w:val="42"/>
        <w:keepNext w:val="0"/>
        <w:pageBreakBefore w:val="0"/>
        <w:tabs>
          <w:tab w:val="clear" w:pos="720"/>
        </w:tabs>
        <w:snapToGrid w:val="0"/>
        <w:spacing w:before="120" w:after="120"/>
        <w:ind w:firstLine="643"/>
        <w:outlineLvl w:val="9"/>
        <w:rPr>
          <w:rFonts w:cs="仿宋" w:asciiTheme="majorEastAsia" w:hAnsiTheme="majorEastAsia" w:eastAsiaTheme="majorEastAsia"/>
          <w:kern w:val="0"/>
          <w:sz w:val="24"/>
          <w:lang w:val="zh-CN"/>
        </w:rPr>
      </w:pPr>
      <w:r>
        <w:rPr>
          <w:rFonts w:hint="eastAsia" w:cs="仿宋" w:asciiTheme="majorEastAsia" w:hAnsiTheme="majorEastAsia" w:eastAsiaTheme="majorEastAsia"/>
          <w:kern w:val="2"/>
          <w:sz w:val="32"/>
          <w:szCs w:val="32"/>
        </w:rPr>
        <w:t>一、开标一览表（报价表）</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961"/>
        <w:gridCol w:w="993"/>
        <w:gridCol w:w="1559"/>
        <w:gridCol w:w="1984"/>
        <w:gridCol w:w="3119"/>
      </w:tblGrid>
      <w:tr w14:paraId="06E3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34" w:type="dxa"/>
            <w:vAlign w:val="center"/>
          </w:tcPr>
          <w:p w14:paraId="5E7C8737">
            <w:pPr>
              <w:spacing w:line="360" w:lineRule="auto"/>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3A05E64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4961" w:type="dxa"/>
          </w:tcPr>
          <w:p w14:paraId="54CD5840">
            <w:pPr>
              <w:spacing w:line="360" w:lineRule="auto"/>
              <w:jc w:val="center"/>
              <w:rPr>
                <w:rFonts w:ascii="仿宋" w:hAnsi="仿宋" w:eastAsia="仿宋" w:cs="仿宋"/>
                <w:b/>
                <w:sz w:val="24"/>
              </w:rPr>
            </w:pPr>
          </w:p>
          <w:p w14:paraId="7C4DD8BD">
            <w:pPr>
              <w:spacing w:line="360" w:lineRule="auto"/>
              <w:jc w:val="center"/>
              <w:rPr>
                <w:rFonts w:ascii="仿宋" w:hAnsi="仿宋" w:eastAsia="仿宋" w:cs="仿宋"/>
                <w:b/>
                <w:sz w:val="24"/>
              </w:rPr>
            </w:pPr>
            <w:r>
              <w:rPr>
                <w:rFonts w:hint="eastAsia" w:ascii="仿宋" w:hAnsi="仿宋" w:eastAsia="仿宋" w:cs="仿宋"/>
                <w:b/>
                <w:sz w:val="24"/>
              </w:rPr>
              <w:t>项目内容</w:t>
            </w:r>
          </w:p>
        </w:tc>
        <w:tc>
          <w:tcPr>
            <w:tcW w:w="993" w:type="dxa"/>
            <w:vAlign w:val="center"/>
          </w:tcPr>
          <w:p w14:paraId="67188E56">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14:paraId="4C4F9230">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14:paraId="1113A3E7">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14:paraId="08EFE98E">
            <w:pPr>
              <w:spacing w:line="360" w:lineRule="auto"/>
              <w:ind w:firstLine="1205" w:firstLineChars="500"/>
              <w:rPr>
                <w:rFonts w:ascii="仿宋" w:hAnsi="仿宋" w:eastAsia="仿宋" w:cs="仿宋"/>
                <w:b/>
                <w:sz w:val="24"/>
              </w:rPr>
            </w:pPr>
            <w:r>
              <w:rPr>
                <w:rFonts w:hint="eastAsia" w:ascii="仿宋" w:hAnsi="仿宋" w:eastAsia="仿宋" w:cs="仿宋"/>
                <w:b/>
                <w:sz w:val="24"/>
              </w:rPr>
              <w:t>备注</w:t>
            </w:r>
          </w:p>
        </w:tc>
      </w:tr>
      <w:tr w14:paraId="55F9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A75E16">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14:paraId="5EE57E7E">
            <w:pPr>
              <w:snapToGrid w:val="0"/>
              <w:spacing w:line="360" w:lineRule="auto"/>
              <w:jc w:val="center"/>
              <w:rPr>
                <w:rFonts w:ascii="仿宋" w:hAnsi="仿宋" w:eastAsia="仿宋" w:cs="仿宋"/>
                <w:sz w:val="24"/>
              </w:rPr>
            </w:pPr>
          </w:p>
        </w:tc>
        <w:tc>
          <w:tcPr>
            <w:tcW w:w="4961" w:type="dxa"/>
            <w:vAlign w:val="center"/>
          </w:tcPr>
          <w:p w14:paraId="7199C49F">
            <w:pPr>
              <w:snapToGrid w:val="0"/>
              <w:spacing w:line="360" w:lineRule="auto"/>
              <w:jc w:val="center"/>
              <w:rPr>
                <w:rFonts w:ascii="仿宋" w:hAnsi="仿宋" w:eastAsia="仿宋" w:cs="仿宋"/>
                <w:sz w:val="24"/>
              </w:rPr>
            </w:pPr>
          </w:p>
        </w:tc>
        <w:tc>
          <w:tcPr>
            <w:tcW w:w="993" w:type="dxa"/>
            <w:vAlign w:val="center"/>
          </w:tcPr>
          <w:p w14:paraId="4BCE46A8">
            <w:pPr>
              <w:snapToGrid w:val="0"/>
              <w:spacing w:line="360" w:lineRule="auto"/>
              <w:jc w:val="center"/>
              <w:rPr>
                <w:rFonts w:ascii="仿宋" w:hAnsi="仿宋" w:eastAsia="仿宋" w:cs="仿宋"/>
                <w:sz w:val="24"/>
              </w:rPr>
            </w:pPr>
          </w:p>
        </w:tc>
        <w:tc>
          <w:tcPr>
            <w:tcW w:w="1559" w:type="dxa"/>
            <w:vAlign w:val="center"/>
          </w:tcPr>
          <w:p w14:paraId="09900206">
            <w:pPr>
              <w:spacing w:line="360" w:lineRule="auto"/>
              <w:jc w:val="center"/>
              <w:rPr>
                <w:rFonts w:ascii="仿宋" w:hAnsi="仿宋" w:eastAsia="仿宋" w:cs="仿宋"/>
                <w:sz w:val="24"/>
              </w:rPr>
            </w:pPr>
          </w:p>
        </w:tc>
        <w:tc>
          <w:tcPr>
            <w:tcW w:w="1984" w:type="dxa"/>
            <w:vAlign w:val="center"/>
          </w:tcPr>
          <w:p w14:paraId="7978B7A0">
            <w:pPr>
              <w:spacing w:line="360" w:lineRule="auto"/>
              <w:jc w:val="center"/>
              <w:rPr>
                <w:rFonts w:ascii="仿宋" w:hAnsi="仿宋" w:eastAsia="仿宋" w:cs="仿宋"/>
                <w:sz w:val="24"/>
              </w:rPr>
            </w:pPr>
          </w:p>
        </w:tc>
        <w:tc>
          <w:tcPr>
            <w:tcW w:w="3119" w:type="dxa"/>
            <w:vMerge w:val="restart"/>
            <w:vAlign w:val="center"/>
          </w:tcPr>
          <w:p w14:paraId="788A50E6">
            <w:pPr>
              <w:spacing w:line="360" w:lineRule="auto"/>
              <w:jc w:val="center"/>
              <w:rPr>
                <w:rFonts w:ascii="仿宋" w:hAnsi="仿宋" w:eastAsia="仿宋" w:cs="仿宋"/>
                <w:sz w:val="24"/>
              </w:rPr>
            </w:pPr>
          </w:p>
        </w:tc>
      </w:tr>
      <w:tr w14:paraId="55D6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BC13C3">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14:paraId="7882CA13">
            <w:pPr>
              <w:snapToGrid w:val="0"/>
              <w:spacing w:line="360" w:lineRule="auto"/>
              <w:jc w:val="center"/>
              <w:rPr>
                <w:rFonts w:ascii="仿宋" w:hAnsi="仿宋" w:eastAsia="仿宋" w:cs="仿宋"/>
                <w:sz w:val="24"/>
              </w:rPr>
            </w:pPr>
          </w:p>
        </w:tc>
        <w:tc>
          <w:tcPr>
            <w:tcW w:w="4961" w:type="dxa"/>
            <w:vAlign w:val="center"/>
          </w:tcPr>
          <w:p w14:paraId="3237274E">
            <w:pPr>
              <w:snapToGrid w:val="0"/>
              <w:spacing w:line="360" w:lineRule="auto"/>
              <w:jc w:val="center"/>
              <w:rPr>
                <w:rFonts w:ascii="仿宋" w:hAnsi="仿宋" w:eastAsia="仿宋" w:cs="仿宋"/>
                <w:sz w:val="24"/>
              </w:rPr>
            </w:pPr>
          </w:p>
        </w:tc>
        <w:tc>
          <w:tcPr>
            <w:tcW w:w="993" w:type="dxa"/>
            <w:vAlign w:val="center"/>
          </w:tcPr>
          <w:p w14:paraId="1A0CEA43">
            <w:pPr>
              <w:snapToGrid w:val="0"/>
              <w:spacing w:line="360" w:lineRule="auto"/>
              <w:jc w:val="center"/>
              <w:rPr>
                <w:rFonts w:ascii="仿宋" w:hAnsi="仿宋" w:eastAsia="仿宋" w:cs="仿宋"/>
                <w:sz w:val="24"/>
              </w:rPr>
            </w:pPr>
          </w:p>
        </w:tc>
        <w:tc>
          <w:tcPr>
            <w:tcW w:w="1559" w:type="dxa"/>
            <w:vAlign w:val="center"/>
          </w:tcPr>
          <w:p w14:paraId="1008675F">
            <w:pPr>
              <w:spacing w:line="360" w:lineRule="auto"/>
              <w:jc w:val="center"/>
              <w:rPr>
                <w:rFonts w:ascii="仿宋" w:hAnsi="仿宋" w:eastAsia="仿宋" w:cs="仿宋"/>
                <w:sz w:val="24"/>
              </w:rPr>
            </w:pPr>
          </w:p>
        </w:tc>
        <w:tc>
          <w:tcPr>
            <w:tcW w:w="1984" w:type="dxa"/>
            <w:vAlign w:val="center"/>
          </w:tcPr>
          <w:p w14:paraId="1EE5E811">
            <w:pPr>
              <w:spacing w:line="360" w:lineRule="auto"/>
              <w:jc w:val="center"/>
              <w:rPr>
                <w:rFonts w:ascii="仿宋" w:hAnsi="仿宋" w:eastAsia="仿宋" w:cs="仿宋"/>
                <w:sz w:val="24"/>
              </w:rPr>
            </w:pPr>
          </w:p>
        </w:tc>
        <w:tc>
          <w:tcPr>
            <w:tcW w:w="3119" w:type="dxa"/>
            <w:vMerge w:val="continue"/>
            <w:vAlign w:val="center"/>
          </w:tcPr>
          <w:p w14:paraId="6F5D606A">
            <w:pPr>
              <w:spacing w:line="360" w:lineRule="auto"/>
              <w:jc w:val="center"/>
              <w:rPr>
                <w:rFonts w:ascii="仿宋" w:hAnsi="仿宋" w:eastAsia="仿宋" w:cs="仿宋"/>
                <w:sz w:val="24"/>
              </w:rPr>
            </w:pPr>
          </w:p>
        </w:tc>
      </w:tr>
      <w:tr w14:paraId="12F7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vAlign w:val="center"/>
          </w:tcPr>
          <w:p w14:paraId="05150EF5">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14:paraId="7DCC7B07">
            <w:pPr>
              <w:snapToGrid w:val="0"/>
              <w:spacing w:line="360" w:lineRule="auto"/>
              <w:jc w:val="center"/>
              <w:rPr>
                <w:rFonts w:ascii="仿宋" w:hAnsi="仿宋" w:eastAsia="仿宋" w:cs="仿宋"/>
                <w:sz w:val="24"/>
              </w:rPr>
            </w:pPr>
          </w:p>
        </w:tc>
        <w:tc>
          <w:tcPr>
            <w:tcW w:w="4961" w:type="dxa"/>
            <w:vAlign w:val="center"/>
          </w:tcPr>
          <w:p w14:paraId="60095B9E">
            <w:pPr>
              <w:snapToGrid w:val="0"/>
              <w:spacing w:line="360" w:lineRule="auto"/>
              <w:jc w:val="center"/>
              <w:rPr>
                <w:rFonts w:ascii="仿宋" w:hAnsi="仿宋" w:eastAsia="仿宋" w:cs="仿宋"/>
                <w:sz w:val="24"/>
              </w:rPr>
            </w:pPr>
          </w:p>
        </w:tc>
        <w:tc>
          <w:tcPr>
            <w:tcW w:w="993" w:type="dxa"/>
            <w:vAlign w:val="center"/>
          </w:tcPr>
          <w:p w14:paraId="55F79A2C">
            <w:pPr>
              <w:snapToGrid w:val="0"/>
              <w:spacing w:line="360" w:lineRule="auto"/>
              <w:jc w:val="center"/>
              <w:rPr>
                <w:rFonts w:ascii="仿宋" w:hAnsi="仿宋" w:eastAsia="仿宋" w:cs="仿宋"/>
                <w:sz w:val="24"/>
              </w:rPr>
            </w:pPr>
          </w:p>
        </w:tc>
        <w:tc>
          <w:tcPr>
            <w:tcW w:w="1559" w:type="dxa"/>
            <w:vAlign w:val="center"/>
          </w:tcPr>
          <w:p w14:paraId="6E122945">
            <w:pPr>
              <w:spacing w:line="360" w:lineRule="auto"/>
              <w:jc w:val="center"/>
              <w:rPr>
                <w:rFonts w:ascii="仿宋" w:hAnsi="仿宋" w:eastAsia="仿宋" w:cs="仿宋"/>
                <w:sz w:val="24"/>
              </w:rPr>
            </w:pPr>
          </w:p>
        </w:tc>
        <w:tc>
          <w:tcPr>
            <w:tcW w:w="1984" w:type="dxa"/>
            <w:vAlign w:val="center"/>
          </w:tcPr>
          <w:p w14:paraId="1B86E60D">
            <w:pPr>
              <w:spacing w:line="360" w:lineRule="auto"/>
              <w:jc w:val="center"/>
              <w:rPr>
                <w:rFonts w:ascii="仿宋" w:hAnsi="仿宋" w:eastAsia="仿宋" w:cs="仿宋"/>
                <w:sz w:val="24"/>
              </w:rPr>
            </w:pPr>
          </w:p>
        </w:tc>
        <w:tc>
          <w:tcPr>
            <w:tcW w:w="3119" w:type="dxa"/>
            <w:vMerge w:val="continue"/>
            <w:vAlign w:val="center"/>
          </w:tcPr>
          <w:p w14:paraId="70C3E40F">
            <w:pPr>
              <w:spacing w:line="360" w:lineRule="auto"/>
              <w:jc w:val="center"/>
              <w:rPr>
                <w:rFonts w:ascii="仿宋" w:hAnsi="仿宋" w:eastAsia="仿宋" w:cs="仿宋"/>
                <w:sz w:val="24"/>
              </w:rPr>
            </w:pPr>
          </w:p>
        </w:tc>
      </w:tr>
      <w:tr w14:paraId="5BDB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429042">
            <w:pPr>
              <w:spacing w:line="360" w:lineRule="auto"/>
              <w:jc w:val="center"/>
              <w:rPr>
                <w:rFonts w:ascii="仿宋" w:hAnsi="仿宋" w:eastAsia="仿宋" w:cs="仿宋"/>
                <w:sz w:val="24"/>
              </w:rPr>
            </w:pPr>
          </w:p>
        </w:tc>
        <w:tc>
          <w:tcPr>
            <w:tcW w:w="1417" w:type="dxa"/>
            <w:vAlign w:val="center"/>
          </w:tcPr>
          <w:p w14:paraId="6EEBC98D">
            <w:pPr>
              <w:snapToGrid w:val="0"/>
              <w:spacing w:line="360" w:lineRule="auto"/>
              <w:jc w:val="center"/>
              <w:rPr>
                <w:rFonts w:ascii="仿宋" w:hAnsi="仿宋" w:eastAsia="仿宋" w:cs="仿宋"/>
                <w:sz w:val="24"/>
              </w:rPr>
            </w:pPr>
          </w:p>
        </w:tc>
        <w:tc>
          <w:tcPr>
            <w:tcW w:w="4961" w:type="dxa"/>
            <w:vAlign w:val="center"/>
          </w:tcPr>
          <w:p w14:paraId="472C44FF">
            <w:pPr>
              <w:snapToGrid w:val="0"/>
              <w:spacing w:line="360" w:lineRule="auto"/>
              <w:jc w:val="center"/>
              <w:rPr>
                <w:rFonts w:ascii="仿宋" w:hAnsi="仿宋" w:eastAsia="仿宋" w:cs="仿宋"/>
                <w:sz w:val="24"/>
              </w:rPr>
            </w:pPr>
          </w:p>
        </w:tc>
        <w:tc>
          <w:tcPr>
            <w:tcW w:w="993" w:type="dxa"/>
            <w:vAlign w:val="center"/>
          </w:tcPr>
          <w:p w14:paraId="510AF613">
            <w:pPr>
              <w:snapToGrid w:val="0"/>
              <w:spacing w:line="360" w:lineRule="auto"/>
              <w:jc w:val="center"/>
              <w:rPr>
                <w:rFonts w:ascii="仿宋" w:hAnsi="仿宋" w:eastAsia="仿宋" w:cs="仿宋"/>
                <w:sz w:val="24"/>
              </w:rPr>
            </w:pPr>
          </w:p>
        </w:tc>
        <w:tc>
          <w:tcPr>
            <w:tcW w:w="1559" w:type="dxa"/>
            <w:vAlign w:val="center"/>
          </w:tcPr>
          <w:p w14:paraId="22849389">
            <w:pPr>
              <w:spacing w:line="360" w:lineRule="auto"/>
              <w:jc w:val="center"/>
              <w:rPr>
                <w:rFonts w:ascii="仿宋" w:hAnsi="仿宋" w:eastAsia="仿宋" w:cs="仿宋"/>
                <w:sz w:val="24"/>
              </w:rPr>
            </w:pPr>
          </w:p>
        </w:tc>
        <w:tc>
          <w:tcPr>
            <w:tcW w:w="1984" w:type="dxa"/>
            <w:vAlign w:val="center"/>
          </w:tcPr>
          <w:p w14:paraId="2BF2D156">
            <w:pPr>
              <w:spacing w:line="360" w:lineRule="auto"/>
              <w:jc w:val="center"/>
              <w:rPr>
                <w:rFonts w:ascii="仿宋" w:hAnsi="仿宋" w:eastAsia="仿宋" w:cs="仿宋"/>
                <w:sz w:val="24"/>
              </w:rPr>
            </w:pPr>
          </w:p>
        </w:tc>
        <w:tc>
          <w:tcPr>
            <w:tcW w:w="3119" w:type="dxa"/>
            <w:vMerge w:val="continue"/>
            <w:vAlign w:val="center"/>
          </w:tcPr>
          <w:p w14:paraId="3346ABF2">
            <w:pPr>
              <w:spacing w:line="360" w:lineRule="auto"/>
              <w:jc w:val="center"/>
              <w:rPr>
                <w:rFonts w:ascii="仿宋" w:hAnsi="仿宋" w:eastAsia="仿宋" w:cs="仿宋"/>
                <w:sz w:val="24"/>
              </w:rPr>
            </w:pPr>
          </w:p>
        </w:tc>
      </w:tr>
      <w:tr w14:paraId="3CA6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9DBEE94">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44D9BCA9">
            <w:pPr>
              <w:spacing w:line="360" w:lineRule="auto"/>
              <w:jc w:val="center"/>
              <w:rPr>
                <w:rFonts w:ascii="仿宋" w:hAnsi="仿宋" w:eastAsia="仿宋" w:cs="仿宋"/>
                <w:sz w:val="24"/>
              </w:rPr>
            </w:pPr>
          </w:p>
        </w:tc>
      </w:tr>
      <w:tr w14:paraId="2654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C92AB5A">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6156CD6A">
            <w:pPr>
              <w:spacing w:line="360" w:lineRule="auto"/>
              <w:jc w:val="center"/>
              <w:rPr>
                <w:rFonts w:ascii="仿宋" w:hAnsi="仿宋" w:eastAsia="仿宋" w:cs="仿宋"/>
                <w:sz w:val="24"/>
              </w:rPr>
            </w:pPr>
          </w:p>
        </w:tc>
      </w:tr>
    </w:tbl>
    <w:p w14:paraId="3598657A">
      <w:pP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06106BC0">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14:paraId="40993494">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DE8DBE9">
      <w:pPr>
        <w:spacing w:line="360" w:lineRule="auto"/>
        <w:rPr>
          <w:rFonts w:cs="仿宋" w:asciiTheme="majorEastAsia" w:hAnsiTheme="majorEastAsia" w:eastAsiaTheme="majorEastAsia"/>
          <w:sz w:val="32"/>
          <w:szCs w:val="32"/>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14:paraId="44A13E70">
      <w:pPr>
        <w:spacing w:line="360" w:lineRule="auto"/>
        <w:ind w:left="7560" w:leftChars="3600"/>
        <w:rPr>
          <w:rFonts w:cs="仿宋" w:asciiTheme="majorEastAsia" w:hAnsiTheme="majorEastAsia" w:eastAsiaTheme="majorEastAsia"/>
          <w:sz w:val="24"/>
        </w:rPr>
      </w:pPr>
    </w:p>
    <w:p w14:paraId="553FAAF2">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1CA50D7F">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4FC9CE88">
      <w:pPr>
        <w:pStyle w:val="31"/>
        <w:ind w:firstLine="0" w:firstLineChars="0"/>
        <w:jc w:val="center"/>
        <w:rPr>
          <w:rFonts w:cs="仿宋" w:asciiTheme="majorEastAsia" w:hAnsiTheme="majorEastAsia" w:eastAsiaTheme="majorEastAsia"/>
          <w:sz w:val="24"/>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sz w:val="24"/>
        </w:rPr>
        <w:t xml:space="preserve">               日  期： </w:t>
      </w:r>
    </w:p>
    <w:p w14:paraId="0CD6475C">
      <w:pPr>
        <w:pStyle w:val="42"/>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40270939">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4E50B4FC">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14:paraId="2215E2C1">
      <w:pPr>
        <w:snapToGrid w:val="0"/>
        <w:spacing w:line="360" w:lineRule="auto"/>
        <w:jc w:val="left"/>
        <w:rPr>
          <w:rFonts w:hint="eastAsia"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p w14:paraId="1572BEE3">
      <w:pPr>
        <w:snapToGrid w:val="0"/>
        <w:spacing w:line="360" w:lineRule="auto"/>
        <w:jc w:val="left"/>
        <w:rPr>
          <w:rFonts w:hint="eastAsia" w:ascii="仿宋" w:hAnsi="仿宋" w:eastAsia="仿宋" w:cs="仿宋"/>
          <w:sz w:val="24"/>
        </w:rPr>
      </w:pPr>
    </w:p>
    <w:tbl>
      <w:tblPr>
        <w:tblStyle w:val="25"/>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800"/>
        <w:gridCol w:w="1116"/>
      </w:tblGrid>
      <w:tr w14:paraId="03945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F9E336F">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83325B6">
            <w:pPr>
              <w:snapToGrid w:val="0"/>
              <w:spacing w:line="360" w:lineRule="exact"/>
              <w:jc w:val="center"/>
              <w:rPr>
                <w:rFonts w:hint="eastAsia" w:ascii="仿宋" w:hAnsi="仿宋" w:eastAsia="仿宋" w:cs="仿宋"/>
                <w:sz w:val="24"/>
              </w:rPr>
            </w:pPr>
            <w:r>
              <w:rPr>
                <w:rFonts w:hint="eastAsia" w:ascii="仿宋" w:hAnsi="仿宋" w:eastAsia="仿宋" w:cs="仿宋"/>
                <w:sz w:val="24"/>
              </w:rPr>
              <w:t>岗位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B867DFC">
            <w:pPr>
              <w:snapToGrid w:val="0"/>
              <w:spacing w:line="360" w:lineRule="exact"/>
              <w:jc w:val="center"/>
              <w:rPr>
                <w:rFonts w:hint="eastAsia" w:ascii="仿宋" w:hAnsi="仿宋" w:eastAsia="仿宋" w:cs="仿宋"/>
                <w:sz w:val="24"/>
                <w:lang w:val="en-US" w:eastAsia="zh-CN"/>
              </w:rPr>
            </w:pPr>
            <w:r>
              <w:rPr>
                <w:rFonts w:hint="eastAsia" w:ascii="仿宋" w:hAnsi="仿宋" w:eastAsia="仿宋" w:cs="仿宋"/>
                <w:sz w:val="24"/>
              </w:rPr>
              <w:t>人数</w:t>
            </w:r>
            <w:r>
              <w:rPr>
                <w:rFonts w:hint="eastAsia" w:ascii="仿宋" w:hAnsi="仿宋" w:eastAsia="仿宋" w:cs="仿宋"/>
                <w:sz w:val="24"/>
                <w:lang w:eastAsia="zh-CN"/>
              </w:rPr>
              <w:t>（次）</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8D37281">
            <w:pPr>
              <w:snapToGrid w:val="0"/>
              <w:spacing w:line="360" w:lineRule="exact"/>
              <w:jc w:val="center"/>
              <w:rPr>
                <w:rFonts w:hint="eastAsia" w:ascii="仿宋" w:hAnsi="仿宋" w:eastAsia="仿宋" w:cs="仿宋"/>
                <w:sz w:val="24"/>
              </w:rPr>
            </w:pPr>
            <w:r>
              <w:rPr>
                <w:rFonts w:hint="eastAsia" w:ascii="仿宋" w:hAnsi="仿宋" w:eastAsia="仿宋" w:cs="仿宋"/>
                <w:sz w:val="24"/>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E12156">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EC8102">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69218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4CDE5D3">
            <w:pPr>
              <w:spacing w:line="360" w:lineRule="exact"/>
              <w:rPr>
                <w:rFonts w:hint="eastAsia" w:ascii="仿宋" w:hAnsi="仿宋" w:eastAsia="仿宋" w:cs="仿宋"/>
                <w:highlight w:val="yellow"/>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6DD01742">
            <w:pPr>
              <w:spacing w:line="360" w:lineRule="exact"/>
              <w:rPr>
                <w:rFonts w:hint="eastAsia" w:ascii="仿宋" w:hAnsi="仿宋" w:eastAsia="仿宋" w:cs="仿宋"/>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6EBFD970">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9C4C11A">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1A534C1">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194D85D3">
            <w:pPr>
              <w:spacing w:line="360" w:lineRule="exact"/>
              <w:rPr>
                <w:rFonts w:hint="eastAsia" w:ascii="仿宋" w:hAnsi="仿宋" w:eastAsia="仿宋" w:cs="仿宋"/>
              </w:rPr>
            </w:pPr>
          </w:p>
        </w:tc>
      </w:tr>
      <w:tr w14:paraId="612D2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411FE018">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6392170">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95525F2">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FC28761">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130D71D">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050F1572">
            <w:pPr>
              <w:spacing w:line="360" w:lineRule="exact"/>
              <w:rPr>
                <w:rFonts w:hint="eastAsia" w:ascii="仿宋" w:hAnsi="仿宋" w:eastAsia="仿宋" w:cs="仿宋"/>
              </w:rPr>
            </w:pPr>
          </w:p>
        </w:tc>
      </w:tr>
      <w:tr w14:paraId="4EA3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4D10D9DF">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0AA85E3">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02956B8">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5BFCA0C1">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5A3F8F4">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31A11D24">
            <w:pPr>
              <w:spacing w:line="360" w:lineRule="exact"/>
              <w:rPr>
                <w:rFonts w:hint="eastAsia" w:ascii="仿宋" w:hAnsi="仿宋" w:eastAsia="仿宋" w:cs="仿宋"/>
              </w:rPr>
            </w:pPr>
          </w:p>
        </w:tc>
      </w:tr>
      <w:tr w14:paraId="15A5B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DD486DD">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2038467">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F3197E9">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8EFCCA4">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FFCE4C">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189D720C">
            <w:pPr>
              <w:spacing w:line="360" w:lineRule="exact"/>
              <w:rPr>
                <w:rFonts w:hint="eastAsia" w:ascii="仿宋" w:hAnsi="仿宋" w:eastAsia="仿宋" w:cs="仿宋"/>
              </w:rPr>
            </w:pPr>
          </w:p>
        </w:tc>
      </w:tr>
      <w:tr w14:paraId="72A99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BBAEFB8">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1506A85A">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299DE6E">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752444A7">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D51FDF">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19D777DD">
            <w:pPr>
              <w:spacing w:line="360" w:lineRule="exact"/>
              <w:rPr>
                <w:rFonts w:hint="eastAsia" w:ascii="仿宋" w:hAnsi="仿宋" w:eastAsia="仿宋" w:cs="仿宋"/>
              </w:rPr>
            </w:pPr>
          </w:p>
        </w:tc>
      </w:tr>
      <w:tr w14:paraId="788B0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0B712C3">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7140FCF1">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A13BAE2">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7FCAD526">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69BA8CE">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08873C95">
            <w:pPr>
              <w:spacing w:line="360" w:lineRule="exact"/>
              <w:rPr>
                <w:rFonts w:hint="eastAsia" w:ascii="仿宋" w:hAnsi="仿宋" w:eastAsia="仿宋" w:cs="仿宋"/>
              </w:rPr>
            </w:pPr>
          </w:p>
        </w:tc>
      </w:tr>
      <w:tr w14:paraId="30D53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75EA792">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9476A33">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27DDC755">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719CC3EE">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3580A54">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202BD1D2">
            <w:pPr>
              <w:spacing w:line="360" w:lineRule="exact"/>
              <w:rPr>
                <w:rFonts w:hint="eastAsia" w:ascii="仿宋" w:hAnsi="仿宋" w:eastAsia="仿宋" w:cs="仿宋"/>
              </w:rPr>
            </w:pPr>
          </w:p>
        </w:tc>
      </w:tr>
      <w:tr w14:paraId="372F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31CCF57">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70B1C271">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1FB6481B">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C67338E">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66EA6E8">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7BCA17E">
            <w:pPr>
              <w:spacing w:line="360" w:lineRule="exact"/>
              <w:rPr>
                <w:rFonts w:hint="eastAsia" w:ascii="仿宋" w:hAnsi="仿宋" w:eastAsia="仿宋" w:cs="仿宋"/>
              </w:rPr>
            </w:pPr>
          </w:p>
        </w:tc>
      </w:tr>
      <w:tr w14:paraId="414D2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0B22F42">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C169C23">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2A888129">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2915A42">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B5CA73">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1E79DAB3">
            <w:pPr>
              <w:spacing w:line="360" w:lineRule="exact"/>
              <w:rPr>
                <w:rFonts w:hint="eastAsia" w:ascii="仿宋" w:hAnsi="仿宋" w:eastAsia="仿宋" w:cs="仿宋"/>
              </w:rPr>
            </w:pPr>
          </w:p>
        </w:tc>
      </w:tr>
      <w:tr w14:paraId="6A038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76ADF3FC">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AE52BEA">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277C174">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A0E3E83">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C15F92A">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31F0FDB4">
            <w:pPr>
              <w:spacing w:line="360" w:lineRule="exact"/>
              <w:rPr>
                <w:rFonts w:hint="eastAsia" w:ascii="仿宋" w:hAnsi="仿宋" w:eastAsia="仿宋" w:cs="仿宋"/>
              </w:rPr>
            </w:pPr>
          </w:p>
        </w:tc>
      </w:tr>
      <w:tr w14:paraId="0C05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411EF40">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DC51E2A">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75ABB661">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6F6F2C6E">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037166">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368CFDC2">
            <w:pPr>
              <w:spacing w:line="360" w:lineRule="exact"/>
              <w:rPr>
                <w:rFonts w:hint="eastAsia" w:ascii="仿宋" w:hAnsi="仿宋" w:eastAsia="仿宋" w:cs="仿宋"/>
              </w:rPr>
            </w:pPr>
          </w:p>
        </w:tc>
      </w:tr>
      <w:tr w14:paraId="701FC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FE8942F">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F05A0F9">
            <w:pPr>
              <w:spacing w:line="360" w:lineRule="exact"/>
              <w:rPr>
                <w:rFonts w:hint="eastAsia" w:ascii="仿宋" w:hAnsi="仿宋" w:eastAsia="仿宋" w:cs="仿宋"/>
              </w:rPr>
            </w:pPr>
            <w:r>
              <w:rPr>
                <w:rFonts w:hint="eastAsia" w:ascii="仿宋" w:hAnsi="仿宋" w:eastAsia="仿宋" w:cs="仿宋"/>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3A6130B">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5E414E">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4C65C7">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FF4AED">
            <w:pPr>
              <w:spacing w:line="360" w:lineRule="exact"/>
              <w:rPr>
                <w:rFonts w:hint="eastAsia" w:ascii="仿宋" w:hAnsi="仿宋" w:eastAsia="仿宋" w:cs="仿宋"/>
              </w:rPr>
            </w:pPr>
          </w:p>
        </w:tc>
      </w:tr>
      <w:tr w14:paraId="17F7B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E351253">
            <w:pPr>
              <w:spacing w:line="360" w:lineRule="exact"/>
              <w:rPr>
                <w:rFonts w:hint="eastAsia" w:ascii="仿宋" w:hAnsi="仿宋" w:eastAsia="仿宋" w:cs="仿宋"/>
                <w:sz w:val="24"/>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3B813D85">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2916" w:type="dxa"/>
            <w:gridSpan w:val="2"/>
            <w:tcBorders>
              <w:top w:val="single" w:color="auto" w:sz="4" w:space="0"/>
              <w:left w:val="single" w:color="auto" w:sz="4" w:space="0"/>
              <w:bottom w:val="single" w:color="auto" w:sz="4" w:space="0"/>
              <w:right w:val="single" w:color="auto" w:sz="4" w:space="0"/>
            </w:tcBorders>
            <w:noWrap w:val="0"/>
            <w:vAlign w:val="center"/>
          </w:tcPr>
          <w:p w14:paraId="0C154DFC">
            <w:pPr>
              <w:spacing w:line="360" w:lineRule="exact"/>
              <w:rPr>
                <w:rFonts w:hint="eastAsia" w:ascii="仿宋" w:hAnsi="仿宋" w:eastAsia="仿宋" w:cs="仿宋"/>
              </w:rPr>
            </w:pPr>
          </w:p>
        </w:tc>
      </w:tr>
    </w:tbl>
    <w:p w14:paraId="4FE5AD8E">
      <w:pPr>
        <w:pStyle w:val="9"/>
        <w:ind w:left="0" w:leftChars="0" w:firstLine="0" w:firstLineChars="0"/>
        <w:rPr>
          <w:rFonts w:hint="eastAsia" w:cs="仿宋" w:asciiTheme="majorEastAsia" w:hAnsiTheme="majorEastAsia" w:eastAsiaTheme="majorEastAsia"/>
          <w:sz w:val="24"/>
        </w:rPr>
      </w:pPr>
    </w:p>
    <w:p w14:paraId="424E5625">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注：</w:t>
      </w:r>
    </w:p>
    <w:p w14:paraId="2412E601">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571AF72D">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14:paraId="63CC23FE">
      <w:pPr>
        <w:spacing w:line="360" w:lineRule="auto"/>
        <w:rPr>
          <w:rFonts w:cs="仿宋" w:asciiTheme="majorEastAsia" w:hAnsiTheme="majorEastAsia" w:eastAsiaTheme="majorEastAsia"/>
          <w:sz w:val="24"/>
        </w:rPr>
      </w:pPr>
    </w:p>
    <w:p w14:paraId="6D221A97">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24D955A7">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2225AB28">
      <w:pPr>
        <w:pStyle w:val="42"/>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5B3473FD">
      <w:pPr>
        <w:pStyle w:val="42"/>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13A9ED59">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1F9F841">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02AC9E94">
      <w:pPr>
        <w:spacing w:line="360" w:lineRule="auto"/>
        <w:rPr>
          <w:rFonts w:ascii="仿宋" w:hAnsi="仿宋" w:eastAsia="仿宋" w:cs="仿宋"/>
        </w:rPr>
      </w:pPr>
    </w:p>
    <w:p w14:paraId="0A938A81">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本公司郑重声明，根据《政府采购促进中小企业发展管理办法》（财库﹝2020﹞46 号）的规定，本公司参加 （单位名称） 的 （项目名称） 采购活动，服务全部由符合政策要求的中小企业承接。相关企业的具体情况如下：</w:t>
      </w:r>
    </w:p>
    <w:p w14:paraId="15AE53C9">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1. </w:t>
      </w:r>
      <w:r>
        <w:rPr>
          <w:rFonts w:hint="eastAsia" w:cs="仿宋" w:asciiTheme="majorEastAsia" w:hAnsiTheme="majorEastAsia" w:eastAsiaTheme="majorEastAsia"/>
          <w:sz w:val="24"/>
          <w:u w:val="single"/>
          <w:lang w:eastAsia="zh-CN"/>
        </w:rPr>
        <w:t>奉化区滨海旅游休闲区生态环境导向的开发（EOD）项目咨询服务项目</w:t>
      </w:r>
      <w:r>
        <w:rPr>
          <w:rFonts w:hint="eastAsia" w:cs="仿宋" w:asciiTheme="majorEastAsia" w:hAnsiTheme="majorEastAsia" w:eastAsiaTheme="majorEastAsia"/>
          <w:sz w:val="24"/>
        </w:rPr>
        <w:t>，属于</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u w:val="single"/>
          <w:lang w:val="en-US" w:eastAsia="zh-CN"/>
        </w:rPr>
        <w:t>其他未列明</w:t>
      </w:r>
      <w:r>
        <w:rPr>
          <w:rFonts w:hint="eastAsia" w:cs="仿宋" w:asciiTheme="majorEastAsia" w:hAnsiTheme="majorEastAsia" w:eastAsiaTheme="majorEastAsia"/>
          <w:sz w:val="24"/>
          <w:u w:val="single"/>
          <w:lang w:eastAsia="zh-CN"/>
        </w:rPr>
        <w:t>行业</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；承建（承接）企业为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E29A152">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p>
    <w:p w14:paraId="0A07E2FA">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14:paraId="766F9C40">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14:paraId="7D74B68E">
      <w:pPr>
        <w:snapToGrid w:val="0"/>
        <w:spacing w:line="360" w:lineRule="auto"/>
        <w:ind w:firstLine="5160" w:firstLineChars="2150"/>
        <w:rPr>
          <w:rFonts w:cs="仿宋" w:asciiTheme="majorEastAsia" w:hAnsiTheme="majorEastAsia" w:eastAsiaTheme="majorEastAsia"/>
          <w:kern w:val="0"/>
          <w:sz w:val="24"/>
          <w:lang w:val="zh-CN"/>
        </w:rPr>
      </w:pPr>
    </w:p>
    <w:p w14:paraId="3256047D">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763C201C">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38336BE5">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21FA831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95CAC21">
      <w:pPr>
        <w:spacing w:line="360" w:lineRule="auto"/>
        <w:ind w:right="-420" w:rightChars="-200" w:firstLine="480" w:firstLineChars="200"/>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D3265A">
      <w:pPr>
        <w:spacing w:line="360" w:lineRule="auto"/>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14:paraId="68F3DBD6">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04245AD3">
      <w:pPr>
        <w:spacing w:line="360" w:lineRule="auto"/>
        <w:rPr>
          <w:rFonts w:cs="仿宋" w:asciiTheme="majorEastAsia" w:hAnsiTheme="majorEastAsia" w:eastAsiaTheme="majorEastAsia"/>
          <w:b/>
          <w:spacing w:val="6"/>
          <w:sz w:val="30"/>
          <w:szCs w:val="30"/>
        </w:rPr>
      </w:pPr>
    </w:p>
    <w:p w14:paraId="32E92CD2">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230BBC">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7D672A31">
      <w:pPr>
        <w:spacing w:line="360" w:lineRule="auto"/>
        <w:ind w:firstLine="480" w:firstLineChars="200"/>
        <w:jc w:val="left"/>
        <w:rPr>
          <w:rFonts w:cs="仿宋" w:asciiTheme="majorEastAsia" w:hAnsiTheme="majorEastAsia" w:eastAsiaTheme="majorEastAsia"/>
          <w:sz w:val="24"/>
        </w:rPr>
      </w:pPr>
    </w:p>
    <w:p w14:paraId="3BDEF1BC">
      <w:pPr>
        <w:spacing w:line="360" w:lineRule="auto"/>
        <w:ind w:firstLine="480" w:firstLineChars="200"/>
        <w:jc w:val="left"/>
        <w:rPr>
          <w:rFonts w:cs="仿宋" w:asciiTheme="majorEastAsia" w:hAnsiTheme="majorEastAsia" w:eastAsiaTheme="majorEastAsia"/>
          <w:sz w:val="24"/>
        </w:rPr>
      </w:pPr>
    </w:p>
    <w:p w14:paraId="34F28AF8">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13AA6B82">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7C3EFDFC">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3E16002B">
      <w:pPr>
        <w:spacing w:line="360" w:lineRule="auto"/>
        <w:ind w:firstLine="643" w:firstLineChars="200"/>
        <w:jc w:val="left"/>
        <w:rPr>
          <w:rFonts w:cs="仿宋" w:asciiTheme="majorEastAsia" w:hAnsiTheme="majorEastAsia" w:eastAsiaTheme="majorEastAsia"/>
          <w:b/>
          <w:sz w:val="32"/>
          <w:szCs w:val="32"/>
        </w:rPr>
      </w:pPr>
    </w:p>
    <w:p w14:paraId="517197F8">
      <w:pPr>
        <w:spacing w:line="360" w:lineRule="auto"/>
        <w:rPr>
          <w:rFonts w:cs="仿宋" w:asciiTheme="majorEastAsia" w:hAnsiTheme="majorEastAsia" w:eastAsiaTheme="majorEastAsia"/>
          <w:b/>
          <w:sz w:val="32"/>
          <w:szCs w:val="32"/>
        </w:rPr>
      </w:pPr>
    </w:p>
    <w:p w14:paraId="64FCD6B6">
      <w:pPr>
        <w:numPr>
          <w:ilvl w:val="0"/>
          <w:numId w:val="7"/>
        </w:numPr>
        <w:spacing w:line="360" w:lineRule="auto"/>
        <w:jc w:val="center"/>
        <w:rPr>
          <w:rFonts w:cs="仿宋" w:asciiTheme="majorEastAsia" w:hAnsiTheme="majorEastAsia" w:eastAsiaTheme="majorEastAsia"/>
          <w:b/>
          <w:spacing w:val="6"/>
          <w:sz w:val="32"/>
          <w:szCs w:val="32"/>
        </w:rPr>
        <w:sectPr>
          <w:pgSz w:w="11906" w:h="16838"/>
          <w:pgMar w:top="1440" w:right="1800" w:bottom="1440" w:left="1800" w:header="851" w:footer="992" w:gutter="0"/>
          <w:cols w:space="425" w:num="1"/>
          <w:docGrid w:type="lines" w:linePitch="312" w:charSpace="0"/>
        </w:sectPr>
      </w:pPr>
    </w:p>
    <w:p w14:paraId="317DAA5D">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五、监狱企业证明文件</w:t>
      </w:r>
    </w:p>
    <w:tbl>
      <w:tblPr>
        <w:tblStyle w:val="25"/>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723"/>
      </w:tblGrid>
      <w:tr w14:paraId="0F74AD9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4740" w:hRule="atLeast"/>
        </w:trPr>
        <w:tc>
          <w:tcPr>
            <w:tcW w:w="8723" w:type="dxa"/>
            <w:vAlign w:val="center"/>
          </w:tcPr>
          <w:p w14:paraId="705C2877">
            <w:pPr>
              <w:spacing w:line="360" w:lineRule="auto"/>
              <w:jc w:val="center"/>
              <w:rPr>
                <w:rFonts w:ascii="仿宋" w:hAnsi="仿宋" w:eastAsia="仿宋" w:cs="仿宋"/>
                <w:b/>
                <w:i/>
                <w:sz w:val="28"/>
              </w:rPr>
            </w:pPr>
            <w:r>
              <w:rPr>
                <w:rFonts w:hint="eastAsia" w:ascii="仿宋" w:hAnsi="仿宋" w:eastAsia="仿宋" w:cs="仿宋"/>
                <w:b/>
                <w:i/>
                <w:sz w:val="28"/>
              </w:rPr>
              <w:t>相关部门出具的监狱企业证明文件</w:t>
            </w:r>
          </w:p>
          <w:p w14:paraId="4968346E">
            <w:pPr>
              <w:spacing w:line="360" w:lineRule="auto"/>
              <w:jc w:val="center"/>
              <w:rPr>
                <w:rFonts w:ascii="仿宋" w:hAnsi="仿宋" w:eastAsia="仿宋" w:cs="仿宋"/>
                <w:b/>
                <w:i/>
                <w:kern w:val="0"/>
                <w:sz w:val="28"/>
              </w:rPr>
            </w:pPr>
            <w:r>
              <w:rPr>
                <w:rFonts w:hint="eastAsia" w:ascii="仿宋" w:hAnsi="仿宋" w:eastAsia="仿宋" w:cs="仿宋"/>
                <w:i/>
                <w:sz w:val="28"/>
              </w:rPr>
              <w:t>（如是，提供</w:t>
            </w:r>
            <w:r>
              <w:rPr>
                <w:rFonts w:hint="eastAsia" w:ascii="仿宋" w:hAnsi="仿宋" w:eastAsia="仿宋" w:cs="仿宋"/>
                <w:i/>
                <w:kern w:val="0"/>
                <w:sz w:val="28"/>
              </w:rPr>
              <w:t>复印件加盖投标供应商公章）</w:t>
            </w:r>
          </w:p>
        </w:tc>
      </w:tr>
    </w:tbl>
    <w:p w14:paraId="70F8CECC">
      <w:p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六、政府采购统计基础信息表</w:t>
      </w:r>
    </w:p>
    <w:p w14:paraId="31826B6E">
      <w:pPr>
        <w:pStyle w:val="31"/>
        <w:spacing w:line="360" w:lineRule="auto"/>
        <w:ind w:firstLine="0" w:firstLineChars="0"/>
        <w:rPr>
          <w:rFonts w:cs="仿宋" w:asciiTheme="majorEastAsia" w:hAnsiTheme="majorEastAsia" w:eastAsiaTheme="majorEastAsia"/>
        </w:rPr>
      </w:pPr>
    </w:p>
    <w:tbl>
      <w:tblPr>
        <w:tblStyle w:val="25"/>
        <w:tblW w:w="8537" w:type="dxa"/>
        <w:jc w:val="center"/>
        <w:tblLayout w:type="fixed"/>
        <w:tblCellMar>
          <w:top w:w="0" w:type="dxa"/>
          <w:left w:w="108" w:type="dxa"/>
          <w:bottom w:w="0" w:type="dxa"/>
          <w:right w:w="108" w:type="dxa"/>
        </w:tblCellMar>
      </w:tblPr>
      <w:tblGrid>
        <w:gridCol w:w="4998"/>
        <w:gridCol w:w="3539"/>
      </w:tblGrid>
      <w:tr w14:paraId="61552D1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72BF969">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52786E4F">
            <w:pPr>
              <w:spacing w:line="360" w:lineRule="auto"/>
              <w:rPr>
                <w:rFonts w:cs="仿宋" w:asciiTheme="majorEastAsia" w:hAnsiTheme="majorEastAsia" w:eastAsiaTheme="majorEastAsia"/>
              </w:rPr>
            </w:pPr>
          </w:p>
        </w:tc>
      </w:tr>
      <w:tr w14:paraId="612108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9544F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44C4400B">
            <w:pPr>
              <w:spacing w:line="360" w:lineRule="auto"/>
              <w:rPr>
                <w:rFonts w:cs="仿宋" w:asciiTheme="majorEastAsia" w:hAnsiTheme="majorEastAsia" w:eastAsiaTheme="majorEastAsia"/>
              </w:rPr>
            </w:pPr>
          </w:p>
        </w:tc>
      </w:tr>
      <w:tr w14:paraId="27ABE7B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4335C0A">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5B2531C8">
            <w:pPr>
              <w:spacing w:line="360" w:lineRule="auto"/>
              <w:rPr>
                <w:rFonts w:cs="仿宋" w:asciiTheme="majorEastAsia" w:hAnsiTheme="majorEastAsia" w:eastAsiaTheme="majorEastAsia"/>
              </w:rPr>
            </w:pPr>
          </w:p>
        </w:tc>
      </w:tr>
      <w:tr w14:paraId="615096F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CC926A">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51A2D14F">
            <w:pPr>
              <w:spacing w:line="360" w:lineRule="auto"/>
              <w:rPr>
                <w:rFonts w:cs="仿宋" w:asciiTheme="majorEastAsia" w:hAnsiTheme="majorEastAsia" w:eastAsiaTheme="majorEastAsia"/>
              </w:rPr>
            </w:pPr>
          </w:p>
        </w:tc>
      </w:tr>
      <w:tr w14:paraId="7FEA623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CB8F341">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5D65125">
            <w:pPr>
              <w:spacing w:line="360" w:lineRule="auto"/>
              <w:rPr>
                <w:rFonts w:cs="仿宋" w:asciiTheme="majorEastAsia" w:hAnsiTheme="majorEastAsia" w:eastAsiaTheme="majorEastAsia"/>
              </w:rPr>
            </w:pPr>
          </w:p>
        </w:tc>
      </w:tr>
      <w:tr w14:paraId="2BD246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664A53F">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1F1C5B20">
            <w:pPr>
              <w:spacing w:line="360" w:lineRule="auto"/>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w:t>
            </w:r>
          </w:p>
        </w:tc>
      </w:tr>
      <w:tr w14:paraId="322A170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7C67EBD">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22946EBD">
            <w:pPr>
              <w:spacing w:line="360" w:lineRule="auto"/>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w:t>
            </w:r>
          </w:p>
        </w:tc>
      </w:tr>
      <w:tr w14:paraId="33BFB1B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30E1DBF">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25CA30D">
            <w:pPr>
              <w:spacing w:line="360" w:lineRule="auto"/>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w:t>
            </w:r>
          </w:p>
        </w:tc>
      </w:tr>
      <w:tr w14:paraId="4F17478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A03EAD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06A7F1DD">
            <w:pPr>
              <w:spacing w:line="360" w:lineRule="auto"/>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t>-</w:t>
            </w:r>
          </w:p>
        </w:tc>
      </w:tr>
      <w:tr w14:paraId="5B5AD16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806CD70">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644D11CB">
            <w:pPr>
              <w:spacing w:line="360" w:lineRule="auto"/>
              <w:rPr>
                <w:rFonts w:cs="仿宋" w:asciiTheme="majorEastAsia" w:hAnsiTheme="majorEastAsia" w:eastAsiaTheme="majorEastAsia"/>
              </w:rPr>
            </w:pPr>
          </w:p>
        </w:tc>
      </w:tr>
    </w:tbl>
    <w:p w14:paraId="17AA3FB5">
      <w:pPr>
        <w:adjustRightInd w:val="0"/>
        <w:spacing w:line="360" w:lineRule="auto"/>
        <w:jc w:val="left"/>
        <w:rPr>
          <w:rFonts w:cs="仿宋" w:asciiTheme="majorEastAsia" w:hAnsiTheme="majorEastAsia" w:eastAsiaTheme="majorEastAsia"/>
          <w:sz w:val="24"/>
        </w:rPr>
      </w:pPr>
    </w:p>
    <w:p w14:paraId="1FE2A942">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295B9659">
      <w:pPr>
        <w:adjustRightInd w:val="0"/>
        <w:spacing w:line="360" w:lineRule="auto"/>
        <w:jc w:val="left"/>
        <w:rPr>
          <w:rFonts w:cs="仿宋" w:asciiTheme="majorEastAsia" w:hAnsiTheme="majorEastAsia" w:eastAsiaTheme="majorEastAsia"/>
          <w:sz w:val="24"/>
        </w:rPr>
      </w:pPr>
    </w:p>
    <w:p w14:paraId="4370A58B">
      <w:pPr>
        <w:adjustRightInd w:val="0"/>
        <w:spacing w:line="360" w:lineRule="auto"/>
        <w:jc w:val="left"/>
        <w:rPr>
          <w:rFonts w:cs="仿宋" w:asciiTheme="majorEastAsia" w:hAnsiTheme="majorEastAsia" w:eastAsiaTheme="majorEastAsia"/>
          <w:sz w:val="24"/>
        </w:rPr>
      </w:pPr>
    </w:p>
    <w:p w14:paraId="59A36E32">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27FEF253">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5631BE8D">
      <w:pPr>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5DE0">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2ED956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8F30">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7828D1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9881">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9DEBFB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96E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4E0003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20B9">
    <w:pPr>
      <w:pStyle w:val="18"/>
      <w:pBdr>
        <w:bottom w:val="none" w:color="auto" w:sz="0" w:space="0"/>
      </w:pBdr>
      <w:jc w:val="right"/>
      <w:rPr>
        <w:rFonts w:ascii="仿宋_GB2312" w:eastAsia="仿宋_GB2312"/>
        <w:b/>
        <w:i/>
        <w:u w:val="single"/>
      </w:rPr>
    </w:pPr>
    <w:r>
      <w:t></w:t>
    </w:r>
    <w:r>
      <w:rPr>
        <w:rFonts w:hint="eastAsia"/>
      </w:rPr>
      <w:t xml:space="preserve">                                               </w:t>
    </w:r>
  </w:p>
  <w:p w14:paraId="3965880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267B">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4BB2">
    <w:pPr>
      <w:pStyle w:val="18"/>
      <w:jc w:val="right"/>
      <w:rPr>
        <w:rFonts w:ascii="仿宋_GB2312" w:eastAsia="仿宋_GB2312"/>
        <w:b/>
        <w:i/>
        <w:u w:val="single"/>
      </w:rPr>
    </w:pPr>
    <w:r>
      <w:rPr>
        <w:rFonts w:hint="eastAsia"/>
      </w:rPr>
      <w:t xml:space="preserve">                                 </w:t>
    </w:r>
  </w:p>
  <w:p w14:paraId="32A868B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F1C4">
    <w:pPr>
      <w:pStyle w:val="18"/>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1E93F"/>
    <w:multiLevelType w:val="singleLevel"/>
    <w:tmpl w:val="97C1E93F"/>
    <w:lvl w:ilvl="0" w:tentative="0">
      <w:start w:val="1"/>
      <w:numFmt w:val="decimal"/>
      <w:suff w:val="nothing"/>
      <w:lvlText w:val="%1、"/>
      <w:lvlJc w:val="left"/>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02146711"/>
    <w:multiLevelType w:val="multilevel"/>
    <w:tmpl w:val="02146711"/>
    <w:lvl w:ilvl="0" w:tentative="0">
      <w:start w:val="1"/>
      <w:numFmt w:val="decimal"/>
      <w:pStyle w:val="4"/>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pPr>
        <w:ind w:left="8222"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lang w:bidi="zh-CN"/>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C1F1499"/>
    <w:multiLevelType w:val="singleLevel"/>
    <w:tmpl w:val="1C1F1499"/>
    <w:lvl w:ilvl="0" w:tentative="0">
      <w:start w:val="3"/>
      <w:numFmt w:val="decimal"/>
      <w:lvlText w:val="%1."/>
      <w:lvlJc w:val="left"/>
      <w:pPr>
        <w:tabs>
          <w:tab w:val="left" w:pos="312"/>
        </w:tabs>
      </w:pPr>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95C2BCE"/>
    <w:multiLevelType w:val="singleLevel"/>
    <w:tmpl w:val="495C2BCE"/>
    <w:lvl w:ilvl="0" w:tentative="0">
      <w:start w:val="1"/>
      <w:numFmt w:val="chineseCounting"/>
      <w:suff w:val="nothing"/>
      <w:lvlText w:val="%1、"/>
      <w:lvlJc w:val="left"/>
      <w:pPr>
        <w:ind w:left="210"/>
      </w:pPr>
      <w:rPr>
        <w:rFonts w:hint="eastAsia"/>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YTY5YmI0YzFjZTI2YmI4Y2RiYTQzYjMwOTVmM2MifQ=="/>
    <w:docVar w:name="KSO_WPS_MARK_KEY" w:val="36f2f273-4591-4b45-8db8-26d6633358b8"/>
  </w:docVars>
  <w:rsids>
    <w:rsidRoot w:val="00982EB4"/>
    <w:rsid w:val="00016734"/>
    <w:rsid w:val="000331D4"/>
    <w:rsid w:val="00061CE1"/>
    <w:rsid w:val="00095D46"/>
    <w:rsid w:val="000E448A"/>
    <w:rsid w:val="000E4837"/>
    <w:rsid w:val="000F198F"/>
    <w:rsid w:val="000F5215"/>
    <w:rsid w:val="001553AB"/>
    <w:rsid w:val="001716B0"/>
    <w:rsid w:val="001B2FBB"/>
    <w:rsid w:val="001C1283"/>
    <w:rsid w:val="001F3EFC"/>
    <w:rsid w:val="00211F77"/>
    <w:rsid w:val="00215736"/>
    <w:rsid w:val="00223803"/>
    <w:rsid w:val="0024092E"/>
    <w:rsid w:val="00257FDF"/>
    <w:rsid w:val="0027141A"/>
    <w:rsid w:val="00280902"/>
    <w:rsid w:val="002936BF"/>
    <w:rsid w:val="002F37D4"/>
    <w:rsid w:val="003549BF"/>
    <w:rsid w:val="00374B04"/>
    <w:rsid w:val="003773A8"/>
    <w:rsid w:val="003874A0"/>
    <w:rsid w:val="00395F00"/>
    <w:rsid w:val="00452882"/>
    <w:rsid w:val="00472F1B"/>
    <w:rsid w:val="00473DDC"/>
    <w:rsid w:val="004A3340"/>
    <w:rsid w:val="004C3E57"/>
    <w:rsid w:val="004C5D9F"/>
    <w:rsid w:val="004E23EB"/>
    <w:rsid w:val="004E36CD"/>
    <w:rsid w:val="005047BD"/>
    <w:rsid w:val="00507B69"/>
    <w:rsid w:val="00545EB5"/>
    <w:rsid w:val="00550EE6"/>
    <w:rsid w:val="005537BE"/>
    <w:rsid w:val="00555D80"/>
    <w:rsid w:val="005574FC"/>
    <w:rsid w:val="005657F7"/>
    <w:rsid w:val="005B0674"/>
    <w:rsid w:val="005B09B1"/>
    <w:rsid w:val="005D37FA"/>
    <w:rsid w:val="00621FB1"/>
    <w:rsid w:val="0065305C"/>
    <w:rsid w:val="0065579D"/>
    <w:rsid w:val="00673D9C"/>
    <w:rsid w:val="00686437"/>
    <w:rsid w:val="00693366"/>
    <w:rsid w:val="006A264B"/>
    <w:rsid w:val="006A5039"/>
    <w:rsid w:val="006B593D"/>
    <w:rsid w:val="006C3311"/>
    <w:rsid w:val="006D63C7"/>
    <w:rsid w:val="00706C27"/>
    <w:rsid w:val="00764A69"/>
    <w:rsid w:val="00773362"/>
    <w:rsid w:val="007959AB"/>
    <w:rsid w:val="007E5A2D"/>
    <w:rsid w:val="008232A9"/>
    <w:rsid w:val="00824500"/>
    <w:rsid w:val="0083502E"/>
    <w:rsid w:val="00886BF0"/>
    <w:rsid w:val="008917B0"/>
    <w:rsid w:val="00893B67"/>
    <w:rsid w:val="008B0252"/>
    <w:rsid w:val="008C7259"/>
    <w:rsid w:val="008F739E"/>
    <w:rsid w:val="009024C2"/>
    <w:rsid w:val="00982EB4"/>
    <w:rsid w:val="00995301"/>
    <w:rsid w:val="009F5B94"/>
    <w:rsid w:val="00A23DA0"/>
    <w:rsid w:val="00A62956"/>
    <w:rsid w:val="00AF5749"/>
    <w:rsid w:val="00B3449C"/>
    <w:rsid w:val="00B408F1"/>
    <w:rsid w:val="00BA7F9C"/>
    <w:rsid w:val="00BB3154"/>
    <w:rsid w:val="00BE5E52"/>
    <w:rsid w:val="00BE678C"/>
    <w:rsid w:val="00BF605B"/>
    <w:rsid w:val="00C34D43"/>
    <w:rsid w:val="00C56A2B"/>
    <w:rsid w:val="00C73083"/>
    <w:rsid w:val="00C82E86"/>
    <w:rsid w:val="00CB17EC"/>
    <w:rsid w:val="00CF24DB"/>
    <w:rsid w:val="00D40DC8"/>
    <w:rsid w:val="00D62310"/>
    <w:rsid w:val="00D63154"/>
    <w:rsid w:val="00D679BD"/>
    <w:rsid w:val="00D75034"/>
    <w:rsid w:val="00D75BB4"/>
    <w:rsid w:val="00DF259A"/>
    <w:rsid w:val="00DF7E6B"/>
    <w:rsid w:val="00E23AD0"/>
    <w:rsid w:val="00E656DE"/>
    <w:rsid w:val="00E67B5E"/>
    <w:rsid w:val="00E80BD5"/>
    <w:rsid w:val="00EB2459"/>
    <w:rsid w:val="00EB25A8"/>
    <w:rsid w:val="00EC3260"/>
    <w:rsid w:val="00ED669C"/>
    <w:rsid w:val="00F0217B"/>
    <w:rsid w:val="00F128C1"/>
    <w:rsid w:val="00F36900"/>
    <w:rsid w:val="00F4077A"/>
    <w:rsid w:val="00F51917"/>
    <w:rsid w:val="00F60919"/>
    <w:rsid w:val="00F85EC7"/>
    <w:rsid w:val="00FA1C65"/>
    <w:rsid w:val="00FD3F44"/>
    <w:rsid w:val="00FF2980"/>
    <w:rsid w:val="00FF710F"/>
    <w:rsid w:val="00FF796A"/>
    <w:rsid w:val="01183AF9"/>
    <w:rsid w:val="0159387C"/>
    <w:rsid w:val="018A58CB"/>
    <w:rsid w:val="01A544B3"/>
    <w:rsid w:val="01D41514"/>
    <w:rsid w:val="01D64122"/>
    <w:rsid w:val="01E00CE2"/>
    <w:rsid w:val="01E0649E"/>
    <w:rsid w:val="01E2506A"/>
    <w:rsid w:val="01EB77D4"/>
    <w:rsid w:val="0213766F"/>
    <w:rsid w:val="02185A20"/>
    <w:rsid w:val="021E3140"/>
    <w:rsid w:val="0227311A"/>
    <w:rsid w:val="023C5C14"/>
    <w:rsid w:val="024A1CD6"/>
    <w:rsid w:val="029657DB"/>
    <w:rsid w:val="02E97E55"/>
    <w:rsid w:val="02EB16F6"/>
    <w:rsid w:val="032A4C70"/>
    <w:rsid w:val="033D7EC6"/>
    <w:rsid w:val="034F0B7A"/>
    <w:rsid w:val="03577A2F"/>
    <w:rsid w:val="035B12CD"/>
    <w:rsid w:val="036E2AA4"/>
    <w:rsid w:val="037253C8"/>
    <w:rsid w:val="03863E70"/>
    <w:rsid w:val="039E44B9"/>
    <w:rsid w:val="03A964DC"/>
    <w:rsid w:val="03CA534F"/>
    <w:rsid w:val="03E4344E"/>
    <w:rsid w:val="03E868D9"/>
    <w:rsid w:val="03FE079C"/>
    <w:rsid w:val="041422E0"/>
    <w:rsid w:val="04185688"/>
    <w:rsid w:val="04447089"/>
    <w:rsid w:val="0452103A"/>
    <w:rsid w:val="046F0E1D"/>
    <w:rsid w:val="04F374C7"/>
    <w:rsid w:val="05020092"/>
    <w:rsid w:val="050B0C29"/>
    <w:rsid w:val="05412AA4"/>
    <w:rsid w:val="05426CD4"/>
    <w:rsid w:val="0560454A"/>
    <w:rsid w:val="05796409"/>
    <w:rsid w:val="05D23739"/>
    <w:rsid w:val="05EC0FC1"/>
    <w:rsid w:val="05F00513"/>
    <w:rsid w:val="05F9301F"/>
    <w:rsid w:val="060A39A8"/>
    <w:rsid w:val="060E6C4F"/>
    <w:rsid w:val="061532C3"/>
    <w:rsid w:val="062E0E0B"/>
    <w:rsid w:val="06514B7E"/>
    <w:rsid w:val="065B5A88"/>
    <w:rsid w:val="06646757"/>
    <w:rsid w:val="066849C1"/>
    <w:rsid w:val="067D6961"/>
    <w:rsid w:val="069778EF"/>
    <w:rsid w:val="069C6D83"/>
    <w:rsid w:val="06A21E31"/>
    <w:rsid w:val="06DA69AD"/>
    <w:rsid w:val="06EF2DF4"/>
    <w:rsid w:val="071A3BE1"/>
    <w:rsid w:val="0739256A"/>
    <w:rsid w:val="07DB4AB8"/>
    <w:rsid w:val="07F320C8"/>
    <w:rsid w:val="080F2686"/>
    <w:rsid w:val="08101385"/>
    <w:rsid w:val="081303C8"/>
    <w:rsid w:val="08332819"/>
    <w:rsid w:val="0858227F"/>
    <w:rsid w:val="08625F30"/>
    <w:rsid w:val="086333E1"/>
    <w:rsid w:val="088D0AAE"/>
    <w:rsid w:val="08936E96"/>
    <w:rsid w:val="08955281"/>
    <w:rsid w:val="08A6754B"/>
    <w:rsid w:val="08B6350D"/>
    <w:rsid w:val="090D25F9"/>
    <w:rsid w:val="09363BD1"/>
    <w:rsid w:val="093F1282"/>
    <w:rsid w:val="09553C58"/>
    <w:rsid w:val="09595A6C"/>
    <w:rsid w:val="09885CB5"/>
    <w:rsid w:val="099E33D8"/>
    <w:rsid w:val="09AF2F36"/>
    <w:rsid w:val="09BE225F"/>
    <w:rsid w:val="0A201759"/>
    <w:rsid w:val="0A577F3B"/>
    <w:rsid w:val="0A602258"/>
    <w:rsid w:val="0A66772C"/>
    <w:rsid w:val="0A6D2177"/>
    <w:rsid w:val="0A7947E6"/>
    <w:rsid w:val="0A7F4E69"/>
    <w:rsid w:val="0A9B3F84"/>
    <w:rsid w:val="0AF54577"/>
    <w:rsid w:val="0B0F299D"/>
    <w:rsid w:val="0B284EAB"/>
    <w:rsid w:val="0B301267"/>
    <w:rsid w:val="0B4D5A23"/>
    <w:rsid w:val="0BAB0648"/>
    <w:rsid w:val="0BB053AF"/>
    <w:rsid w:val="0BD74BBF"/>
    <w:rsid w:val="0C1058DE"/>
    <w:rsid w:val="0C1B694F"/>
    <w:rsid w:val="0C3B068C"/>
    <w:rsid w:val="0C40118B"/>
    <w:rsid w:val="0C8C0B1C"/>
    <w:rsid w:val="0CEA2996"/>
    <w:rsid w:val="0D060BC8"/>
    <w:rsid w:val="0D140B10"/>
    <w:rsid w:val="0D232C17"/>
    <w:rsid w:val="0D8A3441"/>
    <w:rsid w:val="0D9E1E9E"/>
    <w:rsid w:val="0DB95CF9"/>
    <w:rsid w:val="0DC14423"/>
    <w:rsid w:val="0DF318CE"/>
    <w:rsid w:val="0DFF110F"/>
    <w:rsid w:val="0E0D673E"/>
    <w:rsid w:val="0E2B5106"/>
    <w:rsid w:val="0E2E03FD"/>
    <w:rsid w:val="0E3E1F17"/>
    <w:rsid w:val="0E4578D3"/>
    <w:rsid w:val="0E5551F4"/>
    <w:rsid w:val="0E650557"/>
    <w:rsid w:val="0E8B1BCF"/>
    <w:rsid w:val="0E9731FF"/>
    <w:rsid w:val="0EAF24CD"/>
    <w:rsid w:val="0EB40D8C"/>
    <w:rsid w:val="0EB75826"/>
    <w:rsid w:val="0EBA6A6C"/>
    <w:rsid w:val="0F0127BC"/>
    <w:rsid w:val="0F0919B6"/>
    <w:rsid w:val="0F686E90"/>
    <w:rsid w:val="0F73174D"/>
    <w:rsid w:val="0F863EB5"/>
    <w:rsid w:val="0FE02F79"/>
    <w:rsid w:val="10093A91"/>
    <w:rsid w:val="10631292"/>
    <w:rsid w:val="10837A59"/>
    <w:rsid w:val="10A46BAB"/>
    <w:rsid w:val="10CF50A9"/>
    <w:rsid w:val="10DF3C80"/>
    <w:rsid w:val="10FA2C3E"/>
    <w:rsid w:val="11124EC1"/>
    <w:rsid w:val="11180FD0"/>
    <w:rsid w:val="11333889"/>
    <w:rsid w:val="11494AAF"/>
    <w:rsid w:val="114C0F78"/>
    <w:rsid w:val="118F0F5F"/>
    <w:rsid w:val="119500A0"/>
    <w:rsid w:val="119B0448"/>
    <w:rsid w:val="11B25868"/>
    <w:rsid w:val="11B9651D"/>
    <w:rsid w:val="11CD461F"/>
    <w:rsid w:val="11F0177A"/>
    <w:rsid w:val="11F61740"/>
    <w:rsid w:val="124315DA"/>
    <w:rsid w:val="126C3406"/>
    <w:rsid w:val="129465AA"/>
    <w:rsid w:val="12955EAD"/>
    <w:rsid w:val="129F4701"/>
    <w:rsid w:val="12B70041"/>
    <w:rsid w:val="12BA33A7"/>
    <w:rsid w:val="12C02EFB"/>
    <w:rsid w:val="12D16818"/>
    <w:rsid w:val="13222DD7"/>
    <w:rsid w:val="132E51EF"/>
    <w:rsid w:val="135108D2"/>
    <w:rsid w:val="1378192B"/>
    <w:rsid w:val="13960100"/>
    <w:rsid w:val="13BC346B"/>
    <w:rsid w:val="13C3643C"/>
    <w:rsid w:val="13E97C98"/>
    <w:rsid w:val="1428562E"/>
    <w:rsid w:val="14487FC8"/>
    <w:rsid w:val="14561774"/>
    <w:rsid w:val="147D6BCA"/>
    <w:rsid w:val="14BF5434"/>
    <w:rsid w:val="14CA5408"/>
    <w:rsid w:val="14DF4723"/>
    <w:rsid w:val="14FF0425"/>
    <w:rsid w:val="15251B41"/>
    <w:rsid w:val="152A7A45"/>
    <w:rsid w:val="152E64B4"/>
    <w:rsid w:val="15664A2E"/>
    <w:rsid w:val="15695ACC"/>
    <w:rsid w:val="157861B5"/>
    <w:rsid w:val="15A37060"/>
    <w:rsid w:val="15B2180E"/>
    <w:rsid w:val="15BE4022"/>
    <w:rsid w:val="15CF16A7"/>
    <w:rsid w:val="15D3574D"/>
    <w:rsid w:val="15DF26EA"/>
    <w:rsid w:val="15E35193"/>
    <w:rsid w:val="15F12DDD"/>
    <w:rsid w:val="16227EC5"/>
    <w:rsid w:val="163A57C5"/>
    <w:rsid w:val="163B59D5"/>
    <w:rsid w:val="163C6D3C"/>
    <w:rsid w:val="16704724"/>
    <w:rsid w:val="16974F74"/>
    <w:rsid w:val="16A14DF1"/>
    <w:rsid w:val="16C56589"/>
    <w:rsid w:val="16D93281"/>
    <w:rsid w:val="16E774B2"/>
    <w:rsid w:val="170305F3"/>
    <w:rsid w:val="17433E6C"/>
    <w:rsid w:val="178276AC"/>
    <w:rsid w:val="179F6A15"/>
    <w:rsid w:val="17A63C96"/>
    <w:rsid w:val="17C74D2B"/>
    <w:rsid w:val="17CC40F0"/>
    <w:rsid w:val="17DB645C"/>
    <w:rsid w:val="17F02ED1"/>
    <w:rsid w:val="18101B13"/>
    <w:rsid w:val="181B2993"/>
    <w:rsid w:val="182A472E"/>
    <w:rsid w:val="186E4947"/>
    <w:rsid w:val="18AD0064"/>
    <w:rsid w:val="18E37943"/>
    <w:rsid w:val="18E37A50"/>
    <w:rsid w:val="18F41B50"/>
    <w:rsid w:val="19066D08"/>
    <w:rsid w:val="190D79B4"/>
    <w:rsid w:val="190E5C40"/>
    <w:rsid w:val="191D4C55"/>
    <w:rsid w:val="192C553A"/>
    <w:rsid w:val="192E743F"/>
    <w:rsid w:val="19314424"/>
    <w:rsid w:val="195D280D"/>
    <w:rsid w:val="195F43B1"/>
    <w:rsid w:val="19BE1321"/>
    <w:rsid w:val="19C23C90"/>
    <w:rsid w:val="19C760B8"/>
    <w:rsid w:val="19D3051B"/>
    <w:rsid w:val="19E17A05"/>
    <w:rsid w:val="1A0533CB"/>
    <w:rsid w:val="1A1B444F"/>
    <w:rsid w:val="1A2F216B"/>
    <w:rsid w:val="1A3F3E57"/>
    <w:rsid w:val="1A4563DB"/>
    <w:rsid w:val="1A4A57A0"/>
    <w:rsid w:val="1A710F7F"/>
    <w:rsid w:val="1AA74EE1"/>
    <w:rsid w:val="1AAD705A"/>
    <w:rsid w:val="1AD26D37"/>
    <w:rsid w:val="1AE73302"/>
    <w:rsid w:val="1B0B1FF1"/>
    <w:rsid w:val="1B1C6D90"/>
    <w:rsid w:val="1B1F47F5"/>
    <w:rsid w:val="1B28767C"/>
    <w:rsid w:val="1B43291B"/>
    <w:rsid w:val="1B612DA1"/>
    <w:rsid w:val="1B8C2514"/>
    <w:rsid w:val="1B960EE0"/>
    <w:rsid w:val="1B9F32EA"/>
    <w:rsid w:val="1BC05901"/>
    <w:rsid w:val="1C094D92"/>
    <w:rsid w:val="1C28631F"/>
    <w:rsid w:val="1C5D199B"/>
    <w:rsid w:val="1C78070F"/>
    <w:rsid w:val="1C7D00AF"/>
    <w:rsid w:val="1D5A1AE9"/>
    <w:rsid w:val="1D653086"/>
    <w:rsid w:val="1D6B5FA6"/>
    <w:rsid w:val="1D784E51"/>
    <w:rsid w:val="1DA43327"/>
    <w:rsid w:val="1DA8481D"/>
    <w:rsid w:val="1DB46B7E"/>
    <w:rsid w:val="1DC52ED2"/>
    <w:rsid w:val="1DF512A5"/>
    <w:rsid w:val="1E0778B6"/>
    <w:rsid w:val="1E3D7E01"/>
    <w:rsid w:val="1E6A4663"/>
    <w:rsid w:val="1ED3167F"/>
    <w:rsid w:val="1F171BBE"/>
    <w:rsid w:val="1F327C96"/>
    <w:rsid w:val="1F7A2683"/>
    <w:rsid w:val="1F911C5D"/>
    <w:rsid w:val="1FA0179E"/>
    <w:rsid w:val="1FBA6F24"/>
    <w:rsid w:val="1FBB77CD"/>
    <w:rsid w:val="1FBD0C37"/>
    <w:rsid w:val="1FD37A80"/>
    <w:rsid w:val="1FDF0E64"/>
    <w:rsid w:val="201E1AF4"/>
    <w:rsid w:val="203F7BD3"/>
    <w:rsid w:val="20416A26"/>
    <w:rsid w:val="204748C7"/>
    <w:rsid w:val="20582329"/>
    <w:rsid w:val="2077212E"/>
    <w:rsid w:val="209B02D8"/>
    <w:rsid w:val="20B9514C"/>
    <w:rsid w:val="20E119DF"/>
    <w:rsid w:val="21467D38"/>
    <w:rsid w:val="214815A8"/>
    <w:rsid w:val="21504A5C"/>
    <w:rsid w:val="21741068"/>
    <w:rsid w:val="21817CF9"/>
    <w:rsid w:val="218A5BCF"/>
    <w:rsid w:val="21923B8F"/>
    <w:rsid w:val="21A7340C"/>
    <w:rsid w:val="21AD0C73"/>
    <w:rsid w:val="21E8243E"/>
    <w:rsid w:val="22042D93"/>
    <w:rsid w:val="22225AFD"/>
    <w:rsid w:val="223D797C"/>
    <w:rsid w:val="22631AF5"/>
    <w:rsid w:val="229E48DB"/>
    <w:rsid w:val="22EE7D7E"/>
    <w:rsid w:val="22F43087"/>
    <w:rsid w:val="22F64004"/>
    <w:rsid w:val="230961F8"/>
    <w:rsid w:val="231F2B44"/>
    <w:rsid w:val="23706277"/>
    <w:rsid w:val="237908A9"/>
    <w:rsid w:val="23B40A4B"/>
    <w:rsid w:val="23D10A5B"/>
    <w:rsid w:val="23DA5DE6"/>
    <w:rsid w:val="23E5745B"/>
    <w:rsid w:val="23E83AE0"/>
    <w:rsid w:val="23F61AA2"/>
    <w:rsid w:val="241412F8"/>
    <w:rsid w:val="2426102C"/>
    <w:rsid w:val="245C3057"/>
    <w:rsid w:val="249D7540"/>
    <w:rsid w:val="24BB11E4"/>
    <w:rsid w:val="24BE0D44"/>
    <w:rsid w:val="24C04193"/>
    <w:rsid w:val="24C11F9C"/>
    <w:rsid w:val="24D22F21"/>
    <w:rsid w:val="24EC4145"/>
    <w:rsid w:val="25051A1C"/>
    <w:rsid w:val="250C58E6"/>
    <w:rsid w:val="250C6686"/>
    <w:rsid w:val="25134FF5"/>
    <w:rsid w:val="25230CAF"/>
    <w:rsid w:val="25270F01"/>
    <w:rsid w:val="253D4222"/>
    <w:rsid w:val="25627E42"/>
    <w:rsid w:val="25880798"/>
    <w:rsid w:val="25B70D5E"/>
    <w:rsid w:val="25C15F5F"/>
    <w:rsid w:val="25C911C1"/>
    <w:rsid w:val="262525E5"/>
    <w:rsid w:val="264E2D0B"/>
    <w:rsid w:val="26605159"/>
    <w:rsid w:val="26640EB0"/>
    <w:rsid w:val="266D2F42"/>
    <w:rsid w:val="268D7140"/>
    <w:rsid w:val="26A65413"/>
    <w:rsid w:val="26B15BBD"/>
    <w:rsid w:val="26D23FB3"/>
    <w:rsid w:val="26E03608"/>
    <w:rsid w:val="26E12391"/>
    <w:rsid w:val="270A409B"/>
    <w:rsid w:val="2724386B"/>
    <w:rsid w:val="27257379"/>
    <w:rsid w:val="27347874"/>
    <w:rsid w:val="27383D1B"/>
    <w:rsid w:val="273B2E89"/>
    <w:rsid w:val="274E5AFA"/>
    <w:rsid w:val="2753282F"/>
    <w:rsid w:val="27651E6B"/>
    <w:rsid w:val="276E106B"/>
    <w:rsid w:val="2771383C"/>
    <w:rsid w:val="277E15D0"/>
    <w:rsid w:val="277E6A73"/>
    <w:rsid w:val="27AC5B02"/>
    <w:rsid w:val="27DD2DC9"/>
    <w:rsid w:val="27F53BFF"/>
    <w:rsid w:val="285D2B42"/>
    <w:rsid w:val="286E5919"/>
    <w:rsid w:val="288017A3"/>
    <w:rsid w:val="28891840"/>
    <w:rsid w:val="28CF4308"/>
    <w:rsid w:val="293A038B"/>
    <w:rsid w:val="29477A7A"/>
    <w:rsid w:val="294C7780"/>
    <w:rsid w:val="296F0D7F"/>
    <w:rsid w:val="297D524A"/>
    <w:rsid w:val="29835806"/>
    <w:rsid w:val="29857485"/>
    <w:rsid w:val="298633EE"/>
    <w:rsid w:val="29961331"/>
    <w:rsid w:val="29BC407A"/>
    <w:rsid w:val="29BF0CB6"/>
    <w:rsid w:val="29D34B07"/>
    <w:rsid w:val="29DE1E9E"/>
    <w:rsid w:val="29E614B4"/>
    <w:rsid w:val="29F666F3"/>
    <w:rsid w:val="2A002A01"/>
    <w:rsid w:val="2A007C29"/>
    <w:rsid w:val="2A3433A9"/>
    <w:rsid w:val="2A3906EB"/>
    <w:rsid w:val="2A5F5F73"/>
    <w:rsid w:val="2A7D127A"/>
    <w:rsid w:val="2A93106C"/>
    <w:rsid w:val="2A9819BA"/>
    <w:rsid w:val="2AA85E3B"/>
    <w:rsid w:val="2AA97DC1"/>
    <w:rsid w:val="2ACD1506"/>
    <w:rsid w:val="2AE01F34"/>
    <w:rsid w:val="2AED3710"/>
    <w:rsid w:val="2AED498F"/>
    <w:rsid w:val="2B0D0850"/>
    <w:rsid w:val="2B9777BC"/>
    <w:rsid w:val="2BBA5D65"/>
    <w:rsid w:val="2BD00E04"/>
    <w:rsid w:val="2BEC4909"/>
    <w:rsid w:val="2BF73630"/>
    <w:rsid w:val="2C3676C5"/>
    <w:rsid w:val="2C455DC0"/>
    <w:rsid w:val="2C5B3DED"/>
    <w:rsid w:val="2C625DDA"/>
    <w:rsid w:val="2C7F2AE4"/>
    <w:rsid w:val="2C882884"/>
    <w:rsid w:val="2C932FD6"/>
    <w:rsid w:val="2C9D478B"/>
    <w:rsid w:val="2C9E724A"/>
    <w:rsid w:val="2CCB09C2"/>
    <w:rsid w:val="2CD107CB"/>
    <w:rsid w:val="2CDB417E"/>
    <w:rsid w:val="2CDD11B9"/>
    <w:rsid w:val="2CDD6D45"/>
    <w:rsid w:val="2D095047"/>
    <w:rsid w:val="2D751FA5"/>
    <w:rsid w:val="2D907C56"/>
    <w:rsid w:val="2DCD7B93"/>
    <w:rsid w:val="2DDE305F"/>
    <w:rsid w:val="2DEE4968"/>
    <w:rsid w:val="2E1107C2"/>
    <w:rsid w:val="2E113640"/>
    <w:rsid w:val="2E17585F"/>
    <w:rsid w:val="2E3F7DFD"/>
    <w:rsid w:val="2E5A6F6D"/>
    <w:rsid w:val="2E86044A"/>
    <w:rsid w:val="2E8B665B"/>
    <w:rsid w:val="2E921798"/>
    <w:rsid w:val="2E962EB3"/>
    <w:rsid w:val="2EA71B28"/>
    <w:rsid w:val="2EAA2F1B"/>
    <w:rsid w:val="2EC1026E"/>
    <w:rsid w:val="2EC55694"/>
    <w:rsid w:val="2F0265CE"/>
    <w:rsid w:val="2F0563CA"/>
    <w:rsid w:val="2F072353"/>
    <w:rsid w:val="2F1A799B"/>
    <w:rsid w:val="2F451DF2"/>
    <w:rsid w:val="2F996B56"/>
    <w:rsid w:val="2FB4417C"/>
    <w:rsid w:val="2FC66920"/>
    <w:rsid w:val="300771A9"/>
    <w:rsid w:val="301D68DE"/>
    <w:rsid w:val="305277BA"/>
    <w:rsid w:val="307A6987"/>
    <w:rsid w:val="3099049A"/>
    <w:rsid w:val="30C963A6"/>
    <w:rsid w:val="30CE781C"/>
    <w:rsid w:val="30D32CD4"/>
    <w:rsid w:val="30E233C0"/>
    <w:rsid w:val="312406A1"/>
    <w:rsid w:val="312A1CE8"/>
    <w:rsid w:val="31316A7A"/>
    <w:rsid w:val="31440ED2"/>
    <w:rsid w:val="318D4719"/>
    <w:rsid w:val="319852D8"/>
    <w:rsid w:val="31A86F8C"/>
    <w:rsid w:val="31B23A2B"/>
    <w:rsid w:val="31D245A1"/>
    <w:rsid w:val="31DD7C52"/>
    <w:rsid w:val="31E06CBE"/>
    <w:rsid w:val="31F41EA5"/>
    <w:rsid w:val="321F3334"/>
    <w:rsid w:val="323A1733"/>
    <w:rsid w:val="32423B9E"/>
    <w:rsid w:val="327506BF"/>
    <w:rsid w:val="32E43970"/>
    <w:rsid w:val="32ED75C0"/>
    <w:rsid w:val="335809B3"/>
    <w:rsid w:val="337D1867"/>
    <w:rsid w:val="338A5E29"/>
    <w:rsid w:val="33B77970"/>
    <w:rsid w:val="33CB3097"/>
    <w:rsid w:val="33DE760F"/>
    <w:rsid w:val="342D022D"/>
    <w:rsid w:val="34347DF1"/>
    <w:rsid w:val="34392973"/>
    <w:rsid w:val="34406AF8"/>
    <w:rsid w:val="34726429"/>
    <w:rsid w:val="347344EA"/>
    <w:rsid w:val="348B7BCC"/>
    <w:rsid w:val="34915BD5"/>
    <w:rsid w:val="34945B3E"/>
    <w:rsid w:val="34C359EA"/>
    <w:rsid w:val="34CC6607"/>
    <w:rsid w:val="34CF1A50"/>
    <w:rsid w:val="34D432A2"/>
    <w:rsid w:val="34D50630"/>
    <w:rsid w:val="34F14685"/>
    <w:rsid w:val="350D5B56"/>
    <w:rsid w:val="353217FC"/>
    <w:rsid w:val="35324F1A"/>
    <w:rsid w:val="353F1DD5"/>
    <w:rsid w:val="354A2ECE"/>
    <w:rsid w:val="356A6061"/>
    <w:rsid w:val="357A255F"/>
    <w:rsid w:val="35930F68"/>
    <w:rsid w:val="3599659D"/>
    <w:rsid w:val="35C61852"/>
    <w:rsid w:val="35E84393"/>
    <w:rsid w:val="35EF54F1"/>
    <w:rsid w:val="35F32297"/>
    <w:rsid w:val="36005E79"/>
    <w:rsid w:val="362829E1"/>
    <w:rsid w:val="3652705C"/>
    <w:rsid w:val="36835E6A"/>
    <w:rsid w:val="36963DEF"/>
    <w:rsid w:val="36994613"/>
    <w:rsid w:val="36AB3FD2"/>
    <w:rsid w:val="37057E4C"/>
    <w:rsid w:val="375D309C"/>
    <w:rsid w:val="37743447"/>
    <w:rsid w:val="377F47CB"/>
    <w:rsid w:val="37B06CE3"/>
    <w:rsid w:val="37BA3B0D"/>
    <w:rsid w:val="37C15077"/>
    <w:rsid w:val="37C42B4F"/>
    <w:rsid w:val="37C8210A"/>
    <w:rsid w:val="37FE6DCE"/>
    <w:rsid w:val="380D6824"/>
    <w:rsid w:val="380F0B72"/>
    <w:rsid w:val="383405E9"/>
    <w:rsid w:val="38417D8A"/>
    <w:rsid w:val="384733C2"/>
    <w:rsid w:val="38621171"/>
    <w:rsid w:val="388B5967"/>
    <w:rsid w:val="38A85508"/>
    <w:rsid w:val="38AA04C1"/>
    <w:rsid w:val="38CD7870"/>
    <w:rsid w:val="38CF3B09"/>
    <w:rsid w:val="39237EB6"/>
    <w:rsid w:val="39396CB4"/>
    <w:rsid w:val="3951760D"/>
    <w:rsid w:val="39562C4B"/>
    <w:rsid w:val="39817C95"/>
    <w:rsid w:val="39825CF3"/>
    <w:rsid w:val="39AB5E03"/>
    <w:rsid w:val="39B747A8"/>
    <w:rsid w:val="39CA6372"/>
    <w:rsid w:val="39CB5476"/>
    <w:rsid w:val="3A255BB6"/>
    <w:rsid w:val="3A2801BE"/>
    <w:rsid w:val="3A4A6415"/>
    <w:rsid w:val="3AAA2F1D"/>
    <w:rsid w:val="3ABA4ABD"/>
    <w:rsid w:val="3AE140A2"/>
    <w:rsid w:val="3AFC58E0"/>
    <w:rsid w:val="3B3C3026"/>
    <w:rsid w:val="3B4038F2"/>
    <w:rsid w:val="3B5A11FD"/>
    <w:rsid w:val="3B8605A7"/>
    <w:rsid w:val="3BC90495"/>
    <w:rsid w:val="3BD80869"/>
    <w:rsid w:val="3C13256B"/>
    <w:rsid w:val="3C2B4FD9"/>
    <w:rsid w:val="3C6127A9"/>
    <w:rsid w:val="3C771FCD"/>
    <w:rsid w:val="3C905A32"/>
    <w:rsid w:val="3CAC3265"/>
    <w:rsid w:val="3CAF35C0"/>
    <w:rsid w:val="3CE54C69"/>
    <w:rsid w:val="3D076731"/>
    <w:rsid w:val="3D0F20AA"/>
    <w:rsid w:val="3D25335F"/>
    <w:rsid w:val="3D346110"/>
    <w:rsid w:val="3D4571D8"/>
    <w:rsid w:val="3DA601A0"/>
    <w:rsid w:val="3DAD1DDA"/>
    <w:rsid w:val="3DCB25D0"/>
    <w:rsid w:val="3DE36C65"/>
    <w:rsid w:val="3DE6327E"/>
    <w:rsid w:val="3DF03D65"/>
    <w:rsid w:val="3E186278"/>
    <w:rsid w:val="3E1D7577"/>
    <w:rsid w:val="3E371A14"/>
    <w:rsid w:val="3E4D56DB"/>
    <w:rsid w:val="3E725142"/>
    <w:rsid w:val="3EC34A9C"/>
    <w:rsid w:val="3ED14D00"/>
    <w:rsid w:val="3F0650A6"/>
    <w:rsid w:val="3F1678E8"/>
    <w:rsid w:val="3F221A4C"/>
    <w:rsid w:val="3F483BB5"/>
    <w:rsid w:val="3F4B21EC"/>
    <w:rsid w:val="3F4E1BAE"/>
    <w:rsid w:val="3F6046C3"/>
    <w:rsid w:val="3F685497"/>
    <w:rsid w:val="3FD55639"/>
    <w:rsid w:val="3FDD7C87"/>
    <w:rsid w:val="40055B41"/>
    <w:rsid w:val="4029483E"/>
    <w:rsid w:val="405C3814"/>
    <w:rsid w:val="40A16B62"/>
    <w:rsid w:val="40DB0111"/>
    <w:rsid w:val="40EC63D5"/>
    <w:rsid w:val="40FD2008"/>
    <w:rsid w:val="410D73A4"/>
    <w:rsid w:val="41260FBD"/>
    <w:rsid w:val="416219AA"/>
    <w:rsid w:val="416C72C8"/>
    <w:rsid w:val="417E72CF"/>
    <w:rsid w:val="41A31919"/>
    <w:rsid w:val="41C17BF0"/>
    <w:rsid w:val="41C5149D"/>
    <w:rsid w:val="41D66E38"/>
    <w:rsid w:val="41E27A8D"/>
    <w:rsid w:val="41EA78CA"/>
    <w:rsid w:val="41FB36A0"/>
    <w:rsid w:val="420870C2"/>
    <w:rsid w:val="4221632B"/>
    <w:rsid w:val="42274FBB"/>
    <w:rsid w:val="4250579A"/>
    <w:rsid w:val="42545A6E"/>
    <w:rsid w:val="428A2851"/>
    <w:rsid w:val="42AD7B2A"/>
    <w:rsid w:val="42AE24A6"/>
    <w:rsid w:val="42B9270F"/>
    <w:rsid w:val="42BD5B38"/>
    <w:rsid w:val="42D9753D"/>
    <w:rsid w:val="42DC1196"/>
    <w:rsid w:val="42F848B2"/>
    <w:rsid w:val="43031277"/>
    <w:rsid w:val="432804C5"/>
    <w:rsid w:val="43402962"/>
    <w:rsid w:val="434121F7"/>
    <w:rsid w:val="436C03B1"/>
    <w:rsid w:val="438639D7"/>
    <w:rsid w:val="439715F8"/>
    <w:rsid w:val="439B624B"/>
    <w:rsid w:val="43B64670"/>
    <w:rsid w:val="43C62C7F"/>
    <w:rsid w:val="43CB4345"/>
    <w:rsid w:val="43E3619A"/>
    <w:rsid w:val="4404698F"/>
    <w:rsid w:val="44113AFE"/>
    <w:rsid w:val="44525CB9"/>
    <w:rsid w:val="445F34B4"/>
    <w:rsid w:val="44823C0B"/>
    <w:rsid w:val="44851D3C"/>
    <w:rsid w:val="44852366"/>
    <w:rsid w:val="448C05DF"/>
    <w:rsid w:val="44BA514C"/>
    <w:rsid w:val="44C33ACC"/>
    <w:rsid w:val="44D206E8"/>
    <w:rsid w:val="44F71EFD"/>
    <w:rsid w:val="45156089"/>
    <w:rsid w:val="451F62CE"/>
    <w:rsid w:val="45351421"/>
    <w:rsid w:val="45366A52"/>
    <w:rsid w:val="453F0F59"/>
    <w:rsid w:val="454C1455"/>
    <w:rsid w:val="45567A15"/>
    <w:rsid w:val="456C1406"/>
    <w:rsid w:val="45763769"/>
    <w:rsid w:val="45800144"/>
    <w:rsid w:val="45B53E74"/>
    <w:rsid w:val="45C95D7A"/>
    <w:rsid w:val="45CC3389"/>
    <w:rsid w:val="45CF5413"/>
    <w:rsid w:val="45D9530F"/>
    <w:rsid w:val="45E36925"/>
    <w:rsid w:val="46050649"/>
    <w:rsid w:val="461849F9"/>
    <w:rsid w:val="463513E7"/>
    <w:rsid w:val="46420BB9"/>
    <w:rsid w:val="46474FB7"/>
    <w:rsid w:val="465346DC"/>
    <w:rsid w:val="46821C9A"/>
    <w:rsid w:val="46A058FC"/>
    <w:rsid w:val="46C10A14"/>
    <w:rsid w:val="46F845F2"/>
    <w:rsid w:val="470B4620"/>
    <w:rsid w:val="471C43B7"/>
    <w:rsid w:val="474E03E1"/>
    <w:rsid w:val="474F4272"/>
    <w:rsid w:val="47543990"/>
    <w:rsid w:val="47705F96"/>
    <w:rsid w:val="477C493B"/>
    <w:rsid w:val="478E1E20"/>
    <w:rsid w:val="4798403B"/>
    <w:rsid w:val="479F062A"/>
    <w:rsid w:val="47A114B9"/>
    <w:rsid w:val="47AC5052"/>
    <w:rsid w:val="47D66694"/>
    <w:rsid w:val="47E0311C"/>
    <w:rsid w:val="47E437A7"/>
    <w:rsid w:val="480844F9"/>
    <w:rsid w:val="48287B7E"/>
    <w:rsid w:val="485B3645"/>
    <w:rsid w:val="48816B9E"/>
    <w:rsid w:val="488E2B78"/>
    <w:rsid w:val="48B01B62"/>
    <w:rsid w:val="48C8082C"/>
    <w:rsid w:val="48D923C7"/>
    <w:rsid w:val="48FF3A76"/>
    <w:rsid w:val="49437E06"/>
    <w:rsid w:val="4948568A"/>
    <w:rsid w:val="495129AB"/>
    <w:rsid w:val="49624C39"/>
    <w:rsid w:val="49802118"/>
    <w:rsid w:val="49BE6E79"/>
    <w:rsid w:val="49DF11B1"/>
    <w:rsid w:val="4A2A0466"/>
    <w:rsid w:val="4A347F6C"/>
    <w:rsid w:val="4A524ECF"/>
    <w:rsid w:val="4A66705C"/>
    <w:rsid w:val="4A8E3303"/>
    <w:rsid w:val="4AA93C99"/>
    <w:rsid w:val="4AAE3992"/>
    <w:rsid w:val="4AC26B09"/>
    <w:rsid w:val="4ADF4DF2"/>
    <w:rsid w:val="4B0212F1"/>
    <w:rsid w:val="4B044705"/>
    <w:rsid w:val="4B3107AE"/>
    <w:rsid w:val="4B3A58DC"/>
    <w:rsid w:val="4B5849D2"/>
    <w:rsid w:val="4B8D7132"/>
    <w:rsid w:val="4B9D6558"/>
    <w:rsid w:val="4BBE3C16"/>
    <w:rsid w:val="4BD94EF1"/>
    <w:rsid w:val="4BDA6EC1"/>
    <w:rsid w:val="4BDD1421"/>
    <w:rsid w:val="4BE11523"/>
    <w:rsid w:val="4BE86A43"/>
    <w:rsid w:val="4BF54CBC"/>
    <w:rsid w:val="4C1171D0"/>
    <w:rsid w:val="4C22759A"/>
    <w:rsid w:val="4C4B687F"/>
    <w:rsid w:val="4C7B0A31"/>
    <w:rsid w:val="4C7D44B4"/>
    <w:rsid w:val="4CE372B9"/>
    <w:rsid w:val="4CEF2FE5"/>
    <w:rsid w:val="4D004C66"/>
    <w:rsid w:val="4D0A3F76"/>
    <w:rsid w:val="4D407DAF"/>
    <w:rsid w:val="4D52550E"/>
    <w:rsid w:val="4D894AEA"/>
    <w:rsid w:val="4D8D56B2"/>
    <w:rsid w:val="4E13108B"/>
    <w:rsid w:val="4E157897"/>
    <w:rsid w:val="4E241F42"/>
    <w:rsid w:val="4E3C4E24"/>
    <w:rsid w:val="4E3F4255"/>
    <w:rsid w:val="4E4E7EB5"/>
    <w:rsid w:val="4E705F5C"/>
    <w:rsid w:val="4E7B594C"/>
    <w:rsid w:val="4E86609F"/>
    <w:rsid w:val="4E901058"/>
    <w:rsid w:val="4E954EB8"/>
    <w:rsid w:val="4EDF237F"/>
    <w:rsid w:val="4F2672CB"/>
    <w:rsid w:val="4F5B2B32"/>
    <w:rsid w:val="4F6348CA"/>
    <w:rsid w:val="4F683323"/>
    <w:rsid w:val="4F6A3904"/>
    <w:rsid w:val="4F7F542D"/>
    <w:rsid w:val="4FA72ADE"/>
    <w:rsid w:val="4FB94960"/>
    <w:rsid w:val="4FBF5D0D"/>
    <w:rsid w:val="4FC730DD"/>
    <w:rsid w:val="4FE707F9"/>
    <w:rsid w:val="4FF546A4"/>
    <w:rsid w:val="504F7091"/>
    <w:rsid w:val="506B7C43"/>
    <w:rsid w:val="508C2093"/>
    <w:rsid w:val="50B412E2"/>
    <w:rsid w:val="50C4746C"/>
    <w:rsid w:val="50C53DC6"/>
    <w:rsid w:val="50DE21C0"/>
    <w:rsid w:val="51024B10"/>
    <w:rsid w:val="511E0724"/>
    <w:rsid w:val="513E4D75"/>
    <w:rsid w:val="51507429"/>
    <w:rsid w:val="51577584"/>
    <w:rsid w:val="51693DBC"/>
    <w:rsid w:val="517E2B93"/>
    <w:rsid w:val="5188248A"/>
    <w:rsid w:val="51A62757"/>
    <w:rsid w:val="51B01E5B"/>
    <w:rsid w:val="51C13FBE"/>
    <w:rsid w:val="51F756A2"/>
    <w:rsid w:val="52045F8B"/>
    <w:rsid w:val="522B792B"/>
    <w:rsid w:val="52585FF1"/>
    <w:rsid w:val="52816A7D"/>
    <w:rsid w:val="528F6BDC"/>
    <w:rsid w:val="52AA6800"/>
    <w:rsid w:val="52AD665A"/>
    <w:rsid w:val="52D84DB4"/>
    <w:rsid w:val="52FA0D08"/>
    <w:rsid w:val="534D0881"/>
    <w:rsid w:val="53513E62"/>
    <w:rsid w:val="5360033A"/>
    <w:rsid w:val="536D4624"/>
    <w:rsid w:val="539547EE"/>
    <w:rsid w:val="539C3087"/>
    <w:rsid w:val="53A276CC"/>
    <w:rsid w:val="53AE5529"/>
    <w:rsid w:val="53DF4DDB"/>
    <w:rsid w:val="53FD7C3C"/>
    <w:rsid w:val="54023508"/>
    <w:rsid w:val="54027570"/>
    <w:rsid w:val="54091C4C"/>
    <w:rsid w:val="54206D59"/>
    <w:rsid w:val="54232ACE"/>
    <w:rsid w:val="544E2F3B"/>
    <w:rsid w:val="547F23D8"/>
    <w:rsid w:val="54804B21"/>
    <w:rsid w:val="548668F6"/>
    <w:rsid w:val="54B43966"/>
    <w:rsid w:val="550258C8"/>
    <w:rsid w:val="5528196E"/>
    <w:rsid w:val="55323ED5"/>
    <w:rsid w:val="553B4087"/>
    <w:rsid w:val="55524D6A"/>
    <w:rsid w:val="555A1F6C"/>
    <w:rsid w:val="55682E5F"/>
    <w:rsid w:val="55741C40"/>
    <w:rsid w:val="557B7D33"/>
    <w:rsid w:val="558C048B"/>
    <w:rsid w:val="55A71D47"/>
    <w:rsid w:val="55AF23A4"/>
    <w:rsid w:val="55C8591B"/>
    <w:rsid w:val="55DF2C65"/>
    <w:rsid w:val="560761F8"/>
    <w:rsid w:val="567B14E9"/>
    <w:rsid w:val="567F58CA"/>
    <w:rsid w:val="568E2E5F"/>
    <w:rsid w:val="56BD76A4"/>
    <w:rsid w:val="56D960E8"/>
    <w:rsid w:val="56E10F23"/>
    <w:rsid w:val="57212E09"/>
    <w:rsid w:val="57396B47"/>
    <w:rsid w:val="574511ED"/>
    <w:rsid w:val="576C64D8"/>
    <w:rsid w:val="57770C7B"/>
    <w:rsid w:val="57847AA4"/>
    <w:rsid w:val="578A0504"/>
    <w:rsid w:val="57996932"/>
    <w:rsid w:val="57A31A70"/>
    <w:rsid w:val="57A87E67"/>
    <w:rsid w:val="57BB6079"/>
    <w:rsid w:val="57CF5D62"/>
    <w:rsid w:val="5823141B"/>
    <w:rsid w:val="582B03E3"/>
    <w:rsid w:val="58421289"/>
    <w:rsid w:val="585C4D9F"/>
    <w:rsid w:val="585D40C1"/>
    <w:rsid w:val="585E0660"/>
    <w:rsid w:val="587306DC"/>
    <w:rsid w:val="587C29D4"/>
    <w:rsid w:val="58B77EC9"/>
    <w:rsid w:val="58BD2E7F"/>
    <w:rsid w:val="58CF5202"/>
    <w:rsid w:val="58E04ED5"/>
    <w:rsid w:val="59347F80"/>
    <w:rsid w:val="59563B77"/>
    <w:rsid w:val="599563C7"/>
    <w:rsid w:val="59C11824"/>
    <w:rsid w:val="59F367F2"/>
    <w:rsid w:val="59F44805"/>
    <w:rsid w:val="5A160282"/>
    <w:rsid w:val="5A316DF7"/>
    <w:rsid w:val="5A763F4F"/>
    <w:rsid w:val="5A7E32CD"/>
    <w:rsid w:val="5AD7761B"/>
    <w:rsid w:val="5AE40D1D"/>
    <w:rsid w:val="5AE95E94"/>
    <w:rsid w:val="5B0B44FC"/>
    <w:rsid w:val="5B0D4BD2"/>
    <w:rsid w:val="5B1B1E1C"/>
    <w:rsid w:val="5B770094"/>
    <w:rsid w:val="5B840C4D"/>
    <w:rsid w:val="5B991686"/>
    <w:rsid w:val="5BA74B6E"/>
    <w:rsid w:val="5BA83CAD"/>
    <w:rsid w:val="5BAF1477"/>
    <w:rsid w:val="5BD714B6"/>
    <w:rsid w:val="5BDA3C8D"/>
    <w:rsid w:val="5C024D80"/>
    <w:rsid w:val="5C122898"/>
    <w:rsid w:val="5C211B14"/>
    <w:rsid w:val="5C3C67B1"/>
    <w:rsid w:val="5C6A0DF2"/>
    <w:rsid w:val="5C86208C"/>
    <w:rsid w:val="5CCF74A9"/>
    <w:rsid w:val="5CD21429"/>
    <w:rsid w:val="5CE3678A"/>
    <w:rsid w:val="5CF0029A"/>
    <w:rsid w:val="5CF8460C"/>
    <w:rsid w:val="5CFA3B38"/>
    <w:rsid w:val="5D010351"/>
    <w:rsid w:val="5D02548B"/>
    <w:rsid w:val="5D0D3119"/>
    <w:rsid w:val="5D4D2B00"/>
    <w:rsid w:val="5D4E56CE"/>
    <w:rsid w:val="5D500321"/>
    <w:rsid w:val="5D7037ED"/>
    <w:rsid w:val="5D7C797D"/>
    <w:rsid w:val="5DAD4CDB"/>
    <w:rsid w:val="5DB04553"/>
    <w:rsid w:val="5DD706C5"/>
    <w:rsid w:val="5DD9443E"/>
    <w:rsid w:val="5E297E46"/>
    <w:rsid w:val="5E364377"/>
    <w:rsid w:val="5E59754C"/>
    <w:rsid w:val="5E67417C"/>
    <w:rsid w:val="5E734892"/>
    <w:rsid w:val="5E7E040C"/>
    <w:rsid w:val="5EB31C23"/>
    <w:rsid w:val="5ECE53AD"/>
    <w:rsid w:val="5ECF3E31"/>
    <w:rsid w:val="5ED03A93"/>
    <w:rsid w:val="5EFE7EAA"/>
    <w:rsid w:val="5F00622C"/>
    <w:rsid w:val="5F0E6369"/>
    <w:rsid w:val="5F2E67B1"/>
    <w:rsid w:val="5F392139"/>
    <w:rsid w:val="5F4E51D4"/>
    <w:rsid w:val="5F590905"/>
    <w:rsid w:val="5F7E1A2B"/>
    <w:rsid w:val="5F897EDF"/>
    <w:rsid w:val="5FA16FA6"/>
    <w:rsid w:val="5FAF0602"/>
    <w:rsid w:val="5FC54019"/>
    <w:rsid w:val="5FCB6FFA"/>
    <w:rsid w:val="5FD62369"/>
    <w:rsid w:val="5FDE21DF"/>
    <w:rsid w:val="5FEB29B4"/>
    <w:rsid w:val="600F05EB"/>
    <w:rsid w:val="601D3708"/>
    <w:rsid w:val="603D527B"/>
    <w:rsid w:val="60556594"/>
    <w:rsid w:val="609D2349"/>
    <w:rsid w:val="60B151FE"/>
    <w:rsid w:val="60B91957"/>
    <w:rsid w:val="60BE63C8"/>
    <w:rsid w:val="60D95C38"/>
    <w:rsid w:val="60DE65E1"/>
    <w:rsid w:val="60FF352C"/>
    <w:rsid w:val="610572F8"/>
    <w:rsid w:val="61113EEE"/>
    <w:rsid w:val="61396EBD"/>
    <w:rsid w:val="614E4411"/>
    <w:rsid w:val="618E08DE"/>
    <w:rsid w:val="61970898"/>
    <w:rsid w:val="61BC3B1A"/>
    <w:rsid w:val="61E51581"/>
    <w:rsid w:val="621C5A5D"/>
    <w:rsid w:val="623B2E03"/>
    <w:rsid w:val="625C5463"/>
    <w:rsid w:val="626764BC"/>
    <w:rsid w:val="626E3FE0"/>
    <w:rsid w:val="62860A01"/>
    <w:rsid w:val="62B40FD5"/>
    <w:rsid w:val="62B84BCA"/>
    <w:rsid w:val="62CC35F6"/>
    <w:rsid w:val="630662E3"/>
    <w:rsid w:val="6321276E"/>
    <w:rsid w:val="636E73D6"/>
    <w:rsid w:val="637707DC"/>
    <w:rsid w:val="638D29FA"/>
    <w:rsid w:val="638F4503"/>
    <w:rsid w:val="639257BA"/>
    <w:rsid w:val="63B65252"/>
    <w:rsid w:val="63BA734A"/>
    <w:rsid w:val="63CB3AFD"/>
    <w:rsid w:val="63CE0F42"/>
    <w:rsid w:val="63D4363A"/>
    <w:rsid w:val="63DD630A"/>
    <w:rsid w:val="640D3093"/>
    <w:rsid w:val="642D2428"/>
    <w:rsid w:val="645C6100"/>
    <w:rsid w:val="646A5D38"/>
    <w:rsid w:val="64A87BFB"/>
    <w:rsid w:val="64CF5967"/>
    <w:rsid w:val="64D347D6"/>
    <w:rsid w:val="651F46E8"/>
    <w:rsid w:val="65295CAB"/>
    <w:rsid w:val="65366619"/>
    <w:rsid w:val="653760CD"/>
    <w:rsid w:val="65406257"/>
    <w:rsid w:val="65520AEA"/>
    <w:rsid w:val="65534AB3"/>
    <w:rsid w:val="657A2A6C"/>
    <w:rsid w:val="65AB4E9E"/>
    <w:rsid w:val="65D74CE7"/>
    <w:rsid w:val="65D905DE"/>
    <w:rsid w:val="65E10333"/>
    <w:rsid w:val="65F4277A"/>
    <w:rsid w:val="65FB2875"/>
    <w:rsid w:val="660B3602"/>
    <w:rsid w:val="660F30F2"/>
    <w:rsid w:val="66154481"/>
    <w:rsid w:val="66613C75"/>
    <w:rsid w:val="666D06BD"/>
    <w:rsid w:val="66886271"/>
    <w:rsid w:val="66C84DD6"/>
    <w:rsid w:val="66D7441C"/>
    <w:rsid w:val="66E7709A"/>
    <w:rsid w:val="66EE5F1E"/>
    <w:rsid w:val="671812FC"/>
    <w:rsid w:val="67912D2E"/>
    <w:rsid w:val="67A51218"/>
    <w:rsid w:val="67A72D18"/>
    <w:rsid w:val="67BD6B7E"/>
    <w:rsid w:val="67C843C5"/>
    <w:rsid w:val="68014CBD"/>
    <w:rsid w:val="680E6F72"/>
    <w:rsid w:val="68107F5C"/>
    <w:rsid w:val="68486ADD"/>
    <w:rsid w:val="684D1F2C"/>
    <w:rsid w:val="68D26502"/>
    <w:rsid w:val="68D6471E"/>
    <w:rsid w:val="68EA1718"/>
    <w:rsid w:val="68F47D57"/>
    <w:rsid w:val="692C3FBB"/>
    <w:rsid w:val="69792A8E"/>
    <w:rsid w:val="697971FB"/>
    <w:rsid w:val="69997CBB"/>
    <w:rsid w:val="69B23F3B"/>
    <w:rsid w:val="69BD2E65"/>
    <w:rsid w:val="69EB1906"/>
    <w:rsid w:val="6A197ABD"/>
    <w:rsid w:val="6A654BAA"/>
    <w:rsid w:val="6A7A2DF9"/>
    <w:rsid w:val="6A8614A9"/>
    <w:rsid w:val="6A896F72"/>
    <w:rsid w:val="6A8D4F54"/>
    <w:rsid w:val="6ADC37BF"/>
    <w:rsid w:val="6AE07B4D"/>
    <w:rsid w:val="6AF66E5F"/>
    <w:rsid w:val="6B515603"/>
    <w:rsid w:val="6B57499A"/>
    <w:rsid w:val="6B6F7DE7"/>
    <w:rsid w:val="6B711D7A"/>
    <w:rsid w:val="6BA20565"/>
    <w:rsid w:val="6BA44BE0"/>
    <w:rsid w:val="6BB3191A"/>
    <w:rsid w:val="6BB90635"/>
    <w:rsid w:val="6BDB4BDA"/>
    <w:rsid w:val="6BE05D81"/>
    <w:rsid w:val="6BE741CA"/>
    <w:rsid w:val="6C17148F"/>
    <w:rsid w:val="6C2E6DC9"/>
    <w:rsid w:val="6C3E503D"/>
    <w:rsid w:val="6C402F6D"/>
    <w:rsid w:val="6C7823BC"/>
    <w:rsid w:val="6C8477D1"/>
    <w:rsid w:val="6CB14442"/>
    <w:rsid w:val="6CB332AF"/>
    <w:rsid w:val="6CBC6B37"/>
    <w:rsid w:val="6CD62F24"/>
    <w:rsid w:val="6CDE59F2"/>
    <w:rsid w:val="6CEB697F"/>
    <w:rsid w:val="6D0B1319"/>
    <w:rsid w:val="6D576534"/>
    <w:rsid w:val="6D671856"/>
    <w:rsid w:val="6DA560EA"/>
    <w:rsid w:val="6DA70524"/>
    <w:rsid w:val="6DB86C55"/>
    <w:rsid w:val="6DB87176"/>
    <w:rsid w:val="6DCC3A3B"/>
    <w:rsid w:val="6DF368F1"/>
    <w:rsid w:val="6DFD5140"/>
    <w:rsid w:val="6E001D9C"/>
    <w:rsid w:val="6E022BDF"/>
    <w:rsid w:val="6E064C9F"/>
    <w:rsid w:val="6E225007"/>
    <w:rsid w:val="6E237D17"/>
    <w:rsid w:val="6E4B43EA"/>
    <w:rsid w:val="6E7A30D3"/>
    <w:rsid w:val="6E915CD2"/>
    <w:rsid w:val="6E923636"/>
    <w:rsid w:val="6EAF46BE"/>
    <w:rsid w:val="6EB74CDF"/>
    <w:rsid w:val="6EDF0D23"/>
    <w:rsid w:val="6F106C9D"/>
    <w:rsid w:val="6F29122F"/>
    <w:rsid w:val="6F2A2565"/>
    <w:rsid w:val="6F3314F1"/>
    <w:rsid w:val="6F39382C"/>
    <w:rsid w:val="6F4F2550"/>
    <w:rsid w:val="6F6A09F1"/>
    <w:rsid w:val="6F6B6EC0"/>
    <w:rsid w:val="6FB3610E"/>
    <w:rsid w:val="6FD470B5"/>
    <w:rsid w:val="6FE07AD8"/>
    <w:rsid w:val="6FE85244"/>
    <w:rsid w:val="6FED44B9"/>
    <w:rsid w:val="700E763F"/>
    <w:rsid w:val="701D6060"/>
    <w:rsid w:val="70310109"/>
    <w:rsid w:val="706C5949"/>
    <w:rsid w:val="70852969"/>
    <w:rsid w:val="709D4B9C"/>
    <w:rsid w:val="70AC6896"/>
    <w:rsid w:val="70BB7200"/>
    <w:rsid w:val="70BC7D83"/>
    <w:rsid w:val="713A4D9B"/>
    <w:rsid w:val="713F4C4E"/>
    <w:rsid w:val="71635262"/>
    <w:rsid w:val="717C53B4"/>
    <w:rsid w:val="7183018F"/>
    <w:rsid w:val="71877D67"/>
    <w:rsid w:val="718B51D0"/>
    <w:rsid w:val="71A06C21"/>
    <w:rsid w:val="71A072F4"/>
    <w:rsid w:val="71AE0FE5"/>
    <w:rsid w:val="71C04F18"/>
    <w:rsid w:val="71DF5B38"/>
    <w:rsid w:val="71E74F23"/>
    <w:rsid w:val="71FB7940"/>
    <w:rsid w:val="720529C4"/>
    <w:rsid w:val="72075DCF"/>
    <w:rsid w:val="720F7FD6"/>
    <w:rsid w:val="72256641"/>
    <w:rsid w:val="72264CBE"/>
    <w:rsid w:val="72311968"/>
    <w:rsid w:val="72885852"/>
    <w:rsid w:val="728A58AF"/>
    <w:rsid w:val="728D72D7"/>
    <w:rsid w:val="72B466C0"/>
    <w:rsid w:val="72BF26B4"/>
    <w:rsid w:val="72CF7CED"/>
    <w:rsid w:val="72EC6569"/>
    <w:rsid w:val="73025396"/>
    <w:rsid w:val="731D6B1E"/>
    <w:rsid w:val="733406E6"/>
    <w:rsid w:val="73531426"/>
    <w:rsid w:val="73594034"/>
    <w:rsid w:val="73600273"/>
    <w:rsid w:val="73842D8A"/>
    <w:rsid w:val="73860117"/>
    <w:rsid w:val="744C5512"/>
    <w:rsid w:val="745E6FF3"/>
    <w:rsid w:val="74816ABB"/>
    <w:rsid w:val="7497458B"/>
    <w:rsid w:val="74B65FBF"/>
    <w:rsid w:val="74BA5BB7"/>
    <w:rsid w:val="74BF0599"/>
    <w:rsid w:val="74C341DC"/>
    <w:rsid w:val="74C44F75"/>
    <w:rsid w:val="74CA5D6F"/>
    <w:rsid w:val="7509356F"/>
    <w:rsid w:val="750B6F6E"/>
    <w:rsid w:val="7537210A"/>
    <w:rsid w:val="75387792"/>
    <w:rsid w:val="75696CC2"/>
    <w:rsid w:val="756B21EE"/>
    <w:rsid w:val="756B7C19"/>
    <w:rsid w:val="75CE7D56"/>
    <w:rsid w:val="75D5244D"/>
    <w:rsid w:val="75ED0E71"/>
    <w:rsid w:val="75ED4AD2"/>
    <w:rsid w:val="76073194"/>
    <w:rsid w:val="76200A04"/>
    <w:rsid w:val="762C1090"/>
    <w:rsid w:val="763D58B3"/>
    <w:rsid w:val="76903E09"/>
    <w:rsid w:val="76AC2E78"/>
    <w:rsid w:val="76C94CFC"/>
    <w:rsid w:val="76F10169"/>
    <w:rsid w:val="76F2314F"/>
    <w:rsid w:val="772C3569"/>
    <w:rsid w:val="772C578F"/>
    <w:rsid w:val="77693FA2"/>
    <w:rsid w:val="776973F8"/>
    <w:rsid w:val="77753E24"/>
    <w:rsid w:val="777D6759"/>
    <w:rsid w:val="779C055E"/>
    <w:rsid w:val="779D13B1"/>
    <w:rsid w:val="77C720FB"/>
    <w:rsid w:val="77E537F1"/>
    <w:rsid w:val="7808526B"/>
    <w:rsid w:val="78121BF6"/>
    <w:rsid w:val="7819360A"/>
    <w:rsid w:val="7840713B"/>
    <w:rsid w:val="78414D46"/>
    <w:rsid w:val="789B7FE8"/>
    <w:rsid w:val="78A91184"/>
    <w:rsid w:val="78E20BC8"/>
    <w:rsid w:val="793A5135"/>
    <w:rsid w:val="795306C7"/>
    <w:rsid w:val="798D25D2"/>
    <w:rsid w:val="79A66971"/>
    <w:rsid w:val="7A15284A"/>
    <w:rsid w:val="7A1A2E8A"/>
    <w:rsid w:val="7A265FD2"/>
    <w:rsid w:val="7A2E2EA3"/>
    <w:rsid w:val="7A2F491E"/>
    <w:rsid w:val="7A334D1D"/>
    <w:rsid w:val="7A3E27F5"/>
    <w:rsid w:val="7A570AB8"/>
    <w:rsid w:val="7A630B29"/>
    <w:rsid w:val="7A8224EC"/>
    <w:rsid w:val="7A9279F6"/>
    <w:rsid w:val="7AA45DEC"/>
    <w:rsid w:val="7AB15A74"/>
    <w:rsid w:val="7AD46261"/>
    <w:rsid w:val="7AEF4E49"/>
    <w:rsid w:val="7B3D433C"/>
    <w:rsid w:val="7B580C40"/>
    <w:rsid w:val="7B930ECA"/>
    <w:rsid w:val="7BB223DA"/>
    <w:rsid w:val="7BB3318F"/>
    <w:rsid w:val="7BD063E4"/>
    <w:rsid w:val="7BD535D9"/>
    <w:rsid w:val="7BDD34DA"/>
    <w:rsid w:val="7BFC6C59"/>
    <w:rsid w:val="7C0A79A5"/>
    <w:rsid w:val="7C2D7507"/>
    <w:rsid w:val="7C463994"/>
    <w:rsid w:val="7C4B3876"/>
    <w:rsid w:val="7C6C7CE4"/>
    <w:rsid w:val="7C8B1F44"/>
    <w:rsid w:val="7C8B294F"/>
    <w:rsid w:val="7CAA0F1D"/>
    <w:rsid w:val="7CD009F8"/>
    <w:rsid w:val="7CD9662D"/>
    <w:rsid w:val="7CE7227B"/>
    <w:rsid w:val="7D01475A"/>
    <w:rsid w:val="7D2E7EAA"/>
    <w:rsid w:val="7D352AAB"/>
    <w:rsid w:val="7D593380"/>
    <w:rsid w:val="7D6D70EB"/>
    <w:rsid w:val="7D7013B5"/>
    <w:rsid w:val="7D7A3BB1"/>
    <w:rsid w:val="7D8D7051"/>
    <w:rsid w:val="7DBA1DD5"/>
    <w:rsid w:val="7DBC43BE"/>
    <w:rsid w:val="7DD0308E"/>
    <w:rsid w:val="7DD70390"/>
    <w:rsid w:val="7DD85612"/>
    <w:rsid w:val="7E024DC8"/>
    <w:rsid w:val="7E1D1303"/>
    <w:rsid w:val="7E2C3831"/>
    <w:rsid w:val="7E3228BD"/>
    <w:rsid w:val="7E39009D"/>
    <w:rsid w:val="7E6B6867"/>
    <w:rsid w:val="7E86727D"/>
    <w:rsid w:val="7EF9697A"/>
    <w:rsid w:val="7F2765EA"/>
    <w:rsid w:val="7F2B63C8"/>
    <w:rsid w:val="7F3B7298"/>
    <w:rsid w:val="7F3D7C8A"/>
    <w:rsid w:val="7F473E38"/>
    <w:rsid w:val="7FA513F6"/>
    <w:rsid w:val="7FB65F35"/>
    <w:rsid w:val="7FB77BE9"/>
    <w:rsid w:val="7FD529F0"/>
    <w:rsid w:val="7FE558ED"/>
    <w:rsid w:val="7FF83817"/>
    <w:rsid w:val="BFAEC277"/>
    <w:rsid w:val="C53B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50" w:beforeLines="50" w:line="360" w:lineRule="auto"/>
      <w:jc w:val="left"/>
      <w:outlineLvl w:val="0"/>
    </w:pPr>
    <w:rPr>
      <w:b/>
      <w:bCs/>
      <w:kern w:val="44"/>
      <w:sz w:val="32"/>
      <w:szCs w:val="44"/>
    </w:rPr>
  </w:style>
  <w:style w:type="paragraph" w:styleId="5">
    <w:name w:val="heading 2"/>
    <w:basedOn w:val="1"/>
    <w:next w:val="1"/>
    <w:link w:val="36"/>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50"/>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37"/>
    <w:qFormat/>
    <w:uiPriority w:val="0"/>
    <w:pPr>
      <w:spacing w:line="480" w:lineRule="exact"/>
      <w:ind w:firstLine="480" w:firstLineChars="200"/>
    </w:pPr>
    <w:rPr>
      <w:rFonts w:ascii="宋体" w:hAnsi="宋体"/>
      <w:sz w:val="24"/>
    </w:rPr>
  </w:style>
  <w:style w:type="paragraph" w:styleId="9">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annotation text"/>
    <w:basedOn w:val="1"/>
    <w:semiHidden/>
    <w:unhideWhenUsed/>
    <w:qFormat/>
    <w:uiPriority w:val="99"/>
    <w:pPr>
      <w:jc w:val="left"/>
    </w:pPr>
  </w:style>
  <w:style w:type="paragraph" w:styleId="11">
    <w:name w:val="Body Text"/>
    <w:basedOn w:val="1"/>
    <w:next w:val="1"/>
    <w:link w:val="40"/>
    <w:qFormat/>
    <w:uiPriority w:val="0"/>
    <w:pPr>
      <w:autoSpaceDE w:val="0"/>
      <w:autoSpaceDN w:val="0"/>
      <w:spacing w:line="360" w:lineRule="auto"/>
    </w:pPr>
    <w:rPr>
      <w:rFonts w:ascii="宋体" w:hAnsi="Arial" w:cs="Arial"/>
      <w:snapToGrid w:val="0"/>
      <w:sz w:val="24"/>
      <w:szCs w:val="21"/>
      <w:lang w:val="zh-CN"/>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link w:val="39"/>
    <w:qFormat/>
    <w:uiPriority w:val="0"/>
    <w:rPr>
      <w:rFonts w:ascii="宋体" w:hAnsi="Courier New" w:cs="Arial"/>
      <w:snapToGrid w:val="0"/>
      <w:szCs w:val="21"/>
    </w:rPr>
  </w:style>
  <w:style w:type="paragraph" w:styleId="14">
    <w:name w:val="Date"/>
    <w:basedOn w:val="1"/>
    <w:next w:val="1"/>
    <w:link w:val="38"/>
    <w:qFormat/>
    <w:uiPriority w:val="0"/>
    <w:pPr>
      <w:ind w:left="100" w:leftChars="2500"/>
    </w:pPr>
    <w:rPr>
      <w:rFonts w:ascii="宋体"/>
      <w:sz w:val="24"/>
      <w:szCs w:val="21"/>
      <w:lang w:val="zh-CN"/>
    </w:rPr>
  </w:style>
  <w:style w:type="paragraph" w:styleId="15">
    <w:name w:val="Balloon Text"/>
    <w:basedOn w:val="1"/>
    <w:link w:val="53"/>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eastAsia="楷体_GB2312" w:cs="Times New Roman"/>
      <w:sz w:val="26"/>
      <w:szCs w:val="20"/>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toc 6"/>
    <w:basedOn w:val="1"/>
    <w:next w:val="1"/>
    <w:qFormat/>
    <w:uiPriority w:val="0"/>
    <w:pPr>
      <w:ind w:left="1050"/>
      <w:jc w:val="left"/>
    </w:pPr>
    <w:rPr>
      <w:sz w:val="18"/>
      <w:szCs w:val="18"/>
    </w:rPr>
  </w:style>
  <w:style w:type="paragraph" w:styleId="21">
    <w:name w:val="Body Text 2"/>
    <w:basedOn w:val="1"/>
    <w:qFormat/>
    <w:uiPriority w:val="0"/>
    <w:pPr>
      <w:spacing w:after="120" w:line="480" w:lineRule="auto"/>
    </w:pPr>
    <w:rPr>
      <w:rFonts w:ascii="Times New Roman" w:hAnsi="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64"/>
    <w:qFormat/>
    <w:uiPriority w:val="0"/>
    <w:pPr>
      <w:spacing w:before="240" w:after="60"/>
      <w:jc w:val="center"/>
      <w:outlineLvl w:val="0"/>
    </w:pPr>
    <w:rPr>
      <w:rFonts w:ascii="Cambria" w:hAnsi="Cambria" w:eastAsiaTheme="minorEastAsia"/>
      <w:b/>
      <w:bCs/>
      <w:sz w:val="32"/>
      <w:szCs w:val="32"/>
    </w:rPr>
  </w:style>
  <w:style w:type="paragraph" w:styleId="24">
    <w:name w:val="Body Text First Indent"/>
    <w:basedOn w:val="11"/>
    <w:next w:val="1"/>
    <w:qFormat/>
    <w:uiPriority w:val="99"/>
    <w:pPr>
      <w:ind w:firstLine="200" w:firstLineChars="200"/>
      <w:jc w:val="left"/>
    </w:pPr>
    <w:rPr>
      <w:rFonts w:ascii="Times New Roman" w:hAnsi="Times New Roman"/>
      <w:b/>
      <w:bCs/>
      <w:lang w:val="en-GB"/>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page number"/>
    <w:basedOn w:val="27"/>
    <w:qFormat/>
    <w:uiPriority w:val="0"/>
    <w:rPr>
      <w:rFonts w:ascii="Arial" w:hAnsi="Arial" w:eastAsia="黑体" w:cs="Arial"/>
      <w:snapToGrid w:val="0"/>
      <w:kern w:val="0"/>
      <w:szCs w:val="21"/>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_Style 3"/>
    <w:basedOn w:val="1"/>
    <w:qFormat/>
    <w:uiPriority w:val="0"/>
    <w:pPr>
      <w:ind w:firstLine="420" w:firstLineChars="200"/>
    </w:pPr>
    <w:rPr>
      <w:rFonts w:eastAsia="仿宋_GB2312"/>
      <w:sz w:val="28"/>
    </w:rPr>
  </w:style>
  <w:style w:type="paragraph" w:customStyle="1" w:styleId="32">
    <w:name w:val="列出段落1"/>
    <w:basedOn w:val="1"/>
    <w:link w:val="54"/>
    <w:qFormat/>
    <w:uiPriority w:val="0"/>
    <w:pPr>
      <w:ind w:firstLine="420" w:firstLineChars="200"/>
    </w:pPr>
    <w:rPr>
      <w:rFonts w:ascii="Times New Roman" w:hAnsi="Times New Roman" w:eastAsiaTheme="minorEastAsia" w:cstheme="minorBidi"/>
    </w:rPr>
  </w:style>
  <w:style w:type="paragraph" w:customStyle="1" w:styleId="33">
    <w:name w:val="表格文字"/>
    <w:basedOn w:val="1"/>
    <w:next w:val="11"/>
    <w:qFormat/>
    <w:uiPriority w:val="0"/>
    <w:pPr>
      <w:adjustRightInd w:val="0"/>
      <w:spacing w:line="420" w:lineRule="atLeast"/>
      <w:jc w:val="left"/>
      <w:textAlignment w:val="baseline"/>
    </w:pPr>
    <w:rPr>
      <w:kern w:val="0"/>
    </w:rPr>
  </w:style>
  <w:style w:type="character" w:customStyle="1" w:styleId="34">
    <w:name w:val="页眉 字符"/>
    <w:basedOn w:val="27"/>
    <w:link w:val="18"/>
    <w:qFormat/>
    <w:uiPriority w:val="99"/>
    <w:rPr>
      <w:sz w:val="18"/>
      <w:szCs w:val="18"/>
    </w:rPr>
  </w:style>
  <w:style w:type="character" w:customStyle="1" w:styleId="35">
    <w:name w:val="页脚 字符"/>
    <w:basedOn w:val="27"/>
    <w:link w:val="16"/>
    <w:qFormat/>
    <w:uiPriority w:val="99"/>
    <w:rPr>
      <w:sz w:val="18"/>
      <w:szCs w:val="18"/>
    </w:rPr>
  </w:style>
  <w:style w:type="character" w:customStyle="1" w:styleId="36">
    <w:name w:val="标题 2 字符"/>
    <w:basedOn w:val="27"/>
    <w:link w:val="5"/>
    <w:qFormat/>
    <w:uiPriority w:val="0"/>
    <w:rPr>
      <w:rFonts w:ascii="仿宋_GB2312" w:hAnsi="仿宋" w:eastAsia="仿宋_GB2312" w:cs="Times New Roman"/>
      <w:b/>
      <w:bCs/>
      <w:sz w:val="32"/>
      <w:szCs w:val="32"/>
      <w:lang w:val="zh-CN"/>
    </w:rPr>
  </w:style>
  <w:style w:type="character" w:customStyle="1" w:styleId="37">
    <w:name w:val="正文文本缩进 字符"/>
    <w:basedOn w:val="27"/>
    <w:link w:val="3"/>
    <w:qFormat/>
    <w:uiPriority w:val="0"/>
    <w:rPr>
      <w:rFonts w:ascii="宋体" w:hAnsi="宋体" w:eastAsia="宋体" w:cs="Times New Roman"/>
      <w:sz w:val="24"/>
      <w:szCs w:val="24"/>
    </w:rPr>
  </w:style>
  <w:style w:type="character" w:customStyle="1" w:styleId="38">
    <w:name w:val="日期 字符"/>
    <w:basedOn w:val="27"/>
    <w:link w:val="14"/>
    <w:qFormat/>
    <w:uiPriority w:val="0"/>
    <w:rPr>
      <w:rFonts w:ascii="宋体" w:hAnsi="Calibri" w:eastAsia="宋体" w:cs="Times New Roman"/>
      <w:sz w:val="24"/>
      <w:szCs w:val="21"/>
      <w:lang w:val="zh-CN"/>
    </w:rPr>
  </w:style>
  <w:style w:type="character" w:customStyle="1" w:styleId="39">
    <w:name w:val="纯文本 字符"/>
    <w:basedOn w:val="27"/>
    <w:link w:val="13"/>
    <w:qFormat/>
    <w:uiPriority w:val="0"/>
    <w:rPr>
      <w:rFonts w:ascii="宋体" w:hAnsi="Courier New" w:eastAsia="宋体" w:cs="Arial"/>
      <w:snapToGrid w:val="0"/>
      <w:szCs w:val="21"/>
    </w:rPr>
  </w:style>
  <w:style w:type="character" w:customStyle="1" w:styleId="40">
    <w:name w:val="正文文本 字符"/>
    <w:basedOn w:val="27"/>
    <w:link w:val="11"/>
    <w:qFormat/>
    <w:uiPriority w:val="0"/>
    <w:rPr>
      <w:rFonts w:ascii="宋体" w:hAnsi="Arial" w:eastAsia="宋体" w:cs="Arial"/>
      <w:snapToGrid w:val="0"/>
      <w:sz w:val="24"/>
      <w:szCs w:val="21"/>
      <w:lang w:val="zh-CN"/>
    </w:rPr>
  </w:style>
  <w:style w:type="paragraph" w:customStyle="1" w:styleId="41">
    <w:name w:val="索引 11"/>
    <w:basedOn w:val="1"/>
    <w:next w:val="1"/>
    <w:qFormat/>
    <w:uiPriority w:val="99"/>
    <w:pPr>
      <w:spacing w:line="360" w:lineRule="auto"/>
    </w:pPr>
    <w:rPr>
      <w:rFonts w:ascii="仿宋_GB2312" w:eastAsia="仿宋_GB2312"/>
      <w:sz w:val="24"/>
      <w:szCs w:val="20"/>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5">
    <w:name w:val="纯文本1"/>
    <w:basedOn w:val="1"/>
    <w:qFormat/>
    <w:uiPriority w:val="0"/>
    <w:rPr>
      <w:rFonts w:ascii="宋体" w:hAnsi="Courier New"/>
      <w:kern w:val="0"/>
      <w:sz w:val="20"/>
      <w:szCs w:val="20"/>
    </w:rPr>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0_0"/>
    <w:basedOn w:val="46"/>
    <w:qFormat/>
    <w:uiPriority w:val="0"/>
    <w:rPr>
      <w:rFonts w:ascii="宋体" w:hAnsi="Courier New"/>
      <w:szCs w:val="21"/>
    </w:rPr>
  </w:style>
  <w:style w:type="paragraph" w:customStyle="1" w:styleId="48">
    <w:name w:val="正文2"/>
    <w:basedOn w:val="1"/>
    <w:qFormat/>
    <w:uiPriority w:val="0"/>
    <w:pPr>
      <w:spacing w:before="156" w:line="360" w:lineRule="auto"/>
      <w:ind w:firstLine="510" w:firstLineChars="200"/>
    </w:pPr>
    <w:rPr>
      <w:sz w:val="24"/>
      <w:szCs w:val="20"/>
    </w:rPr>
  </w:style>
  <w:style w:type="paragraph" w:customStyle="1" w:styleId="4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0">
    <w:name w:val="标题 3 字符"/>
    <w:basedOn w:val="27"/>
    <w:link w:val="6"/>
    <w:semiHidden/>
    <w:qFormat/>
    <w:uiPriority w:val="9"/>
    <w:rPr>
      <w:rFonts w:ascii="Calibri" w:hAnsi="Calibri" w:eastAsia="宋体" w:cs="Times New Roman"/>
      <w:b/>
      <w:bCs/>
      <w:sz w:val="32"/>
      <w:szCs w:val="32"/>
    </w:rPr>
  </w:style>
  <w:style w:type="character" w:customStyle="1" w:styleId="51">
    <w:name w:val="标题 4 字符"/>
    <w:basedOn w:val="27"/>
    <w:link w:val="7"/>
    <w:semiHidden/>
    <w:qFormat/>
    <w:uiPriority w:val="9"/>
    <w:rPr>
      <w:rFonts w:asciiTheme="majorHAnsi" w:hAnsiTheme="majorHAnsi" w:eastAsiaTheme="majorEastAsia" w:cstheme="majorBidi"/>
      <w:b/>
      <w:bCs/>
      <w:sz w:val="28"/>
      <w:szCs w:val="28"/>
    </w:rPr>
  </w:style>
  <w:style w:type="paragraph" w:customStyle="1" w:styleId="52">
    <w:name w:val="标题4"/>
    <w:basedOn w:val="1"/>
    <w:qFormat/>
    <w:uiPriority w:val="0"/>
    <w:rPr>
      <w:rFonts w:ascii="Times New Roman" w:hAnsi="Times New Roman" w:eastAsia="仿宋_GB2312"/>
      <w:sz w:val="32"/>
      <w:szCs w:val="20"/>
    </w:rPr>
  </w:style>
  <w:style w:type="character" w:customStyle="1" w:styleId="53">
    <w:name w:val="批注框文本 字符"/>
    <w:basedOn w:val="27"/>
    <w:link w:val="15"/>
    <w:semiHidden/>
    <w:qFormat/>
    <w:uiPriority w:val="99"/>
    <w:rPr>
      <w:rFonts w:ascii="Calibri" w:hAnsi="Calibri" w:eastAsia="宋体" w:cs="Times New Roman"/>
      <w:sz w:val="18"/>
      <w:szCs w:val="18"/>
    </w:rPr>
  </w:style>
  <w:style w:type="character" w:customStyle="1" w:styleId="54">
    <w:name w:val="List Paragraph Char"/>
    <w:link w:val="32"/>
    <w:qFormat/>
    <w:locked/>
    <w:uiPriority w:val="0"/>
    <w:rPr>
      <w:rFonts w:ascii="Times New Roman" w:hAnsi="Times New Roman"/>
      <w:szCs w:val="24"/>
    </w:rPr>
  </w:style>
  <w:style w:type="paragraph" w:customStyle="1" w:styleId="55">
    <w:name w:val="表名"/>
    <w:basedOn w:val="1"/>
    <w:qFormat/>
    <w:uiPriority w:val="0"/>
    <w:pPr>
      <w:tabs>
        <w:tab w:val="left" w:pos="560"/>
        <w:tab w:val="center" w:pos="4423"/>
      </w:tabs>
      <w:spacing w:before="163" w:beforeLines="50"/>
      <w:textAlignment w:val="center"/>
    </w:pPr>
    <w:rPr>
      <w:rFonts w:eastAsia="黑体"/>
      <w:b/>
      <w:sz w:val="24"/>
    </w:rPr>
  </w:style>
  <w:style w:type="paragraph" w:customStyle="1" w:styleId="56">
    <w:name w:val="表格内容"/>
    <w:basedOn w:val="1"/>
    <w:qFormat/>
    <w:uiPriority w:val="2"/>
    <w:pPr>
      <w:adjustRightInd w:val="0"/>
      <w:snapToGrid w:val="0"/>
      <w:jc w:val="center"/>
    </w:pPr>
  </w:style>
  <w:style w:type="character" w:customStyle="1" w:styleId="57">
    <w:name w:val="font61"/>
    <w:basedOn w:val="27"/>
    <w:qFormat/>
    <w:uiPriority w:val="0"/>
    <w:rPr>
      <w:rFonts w:hint="eastAsia" w:ascii="宋体" w:hAnsi="宋体" w:eastAsia="宋体" w:cs="宋体"/>
      <w:color w:val="000000"/>
      <w:sz w:val="24"/>
      <w:szCs w:val="24"/>
      <w:u w:val="none"/>
    </w:rPr>
  </w:style>
  <w:style w:type="character" w:customStyle="1" w:styleId="58">
    <w:name w:val="font51"/>
    <w:basedOn w:val="27"/>
    <w:qFormat/>
    <w:uiPriority w:val="0"/>
    <w:rPr>
      <w:rFonts w:hint="default" w:ascii="Times New Roman" w:hAnsi="Times New Roman" w:cs="Times New Roman"/>
      <w:color w:val="000000"/>
      <w:sz w:val="24"/>
      <w:szCs w:val="24"/>
      <w:u w:val="none"/>
    </w:rPr>
  </w:style>
  <w:style w:type="character" w:customStyle="1" w:styleId="59">
    <w:name w:val="font21"/>
    <w:basedOn w:val="27"/>
    <w:qFormat/>
    <w:uiPriority w:val="0"/>
    <w:rPr>
      <w:rFonts w:hint="eastAsia" w:ascii="宋体" w:hAnsi="宋体" w:eastAsia="宋体" w:cs="宋体"/>
      <w:color w:val="FF0000"/>
      <w:sz w:val="24"/>
      <w:szCs w:val="24"/>
      <w:u w:val="none"/>
    </w:rPr>
  </w:style>
  <w:style w:type="character" w:customStyle="1" w:styleId="60">
    <w:name w:val="font71"/>
    <w:basedOn w:val="27"/>
    <w:qFormat/>
    <w:uiPriority w:val="0"/>
    <w:rPr>
      <w:rFonts w:hint="default" w:ascii="Times New Roman" w:hAnsi="Times New Roman" w:cs="Times New Roman"/>
      <w:color w:val="FF0000"/>
      <w:sz w:val="24"/>
      <w:szCs w:val="24"/>
      <w:u w:val="none"/>
    </w:rPr>
  </w:style>
  <w:style w:type="paragraph" w:customStyle="1" w:styleId="61">
    <w:name w:val="正文1"/>
    <w:qFormat/>
    <w:uiPriority w:val="0"/>
    <w:pPr>
      <w:jc w:val="both"/>
    </w:pPr>
    <w:rPr>
      <w:rFonts w:ascii="等线" w:hAnsi="等线" w:eastAsia="宋体" w:cs="宋体"/>
      <w:kern w:val="2"/>
      <w:sz w:val="21"/>
      <w:szCs w:val="21"/>
      <w:lang w:val="en-US" w:eastAsia="zh-CN" w:bidi="ar-SA"/>
    </w:rPr>
  </w:style>
  <w:style w:type="character" w:customStyle="1" w:styleId="62">
    <w:name w:val="标题 字符"/>
    <w:basedOn w:val="27"/>
    <w:qFormat/>
    <w:uiPriority w:val="10"/>
    <w:rPr>
      <w:rFonts w:asciiTheme="majorHAnsi" w:hAnsiTheme="majorHAnsi" w:eastAsiaTheme="majorEastAsia" w:cstheme="majorBidi"/>
      <w:b/>
      <w:bCs/>
      <w:kern w:val="2"/>
      <w:sz w:val="32"/>
      <w:szCs w:val="32"/>
    </w:rPr>
  </w:style>
  <w:style w:type="character" w:customStyle="1" w:styleId="63">
    <w:name w:val="纯文本 字符1"/>
    <w:qFormat/>
    <w:uiPriority w:val="0"/>
    <w:rPr>
      <w:rFonts w:ascii="宋体" w:hAnsi="Courier New" w:eastAsia="宋体"/>
      <w:sz w:val="24"/>
      <w:szCs w:val="24"/>
    </w:rPr>
  </w:style>
  <w:style w:type="character" w:customStyle="1" w:styleId="64">
    <w:name w:val="标题 字符1"/>
    <w:link w:val="23"/>
    <w:qFormat/>
    <w:uiPriority w:val="0"/>
    <w:rPr>
      <w:rFonts w:ascii="Cambria" w:hAnsi="Cambria" w:eastAsiaTheme="minorEastAsia"/>
      <w:b/>
      <w:bCs/>
      <w:kern w:val="2"/>
      <w:sz w:val="32"/>
      <w:szCs w:val="32"/>
    </w:rPr>
  </w:style>
  <w:style w:type="paragraph" w:customStyle="1" w:styleId="65">
    <w:name w:val="Table Paragraph"/>
    <w:basedOn w:val="1"/>
    <w:qFormat/>
    <w:uiPriority w:val="1"/>
  </w:style>
  <w:style w:type="paragraph" w:styleId="66">
    <w:name w:val="List Paragraph"/>
    <w:basedOn w:val="1"/>
    <w:qFormat/>
    <w:uiPriority w:val="34"/>
    <w:pPr>
      <w:ind w:firstLine="420" w:firstLineChars="200"/>
    </w:pPr>
  </w:style>
  <w:style w:type="paragraph" w:styleId="67">
    <w:name w:val="No Spacing"/>
    <w:qFormat/>
    <w:uiPriority w:val="1"/>
    <w:pPr>
      <w:widowControl w:val="0"/>
      <w:spacing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63</Pages>
  <Words>28538</Words>
  <Characters>30665</Characters>
  <Lines>255</Lines>
  <Paragraphs>71</Paragraphs>
  <TotalTime>35</TotalTime>
  <ScaleCrop>false</ScaleCrop>
  <LinksUpToDate>false</LinksUpToDate>
  <CharactersWithSpaces>33206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2022-04-06T22:41:00Z</dcterms:created>
  <dc:creator>Microsoft</dc:creator>
  <cp:lastModifiedBy>end</cp:lastModifiedBy>
  <cp:lastPrinted>2023-11-15T07:37:00Z</cp:lastPrinted>
  <dcterms:modified xsi:type="dcterms:W3CDTF">2024-09-06T05:13:43Z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CB6F640C01794503840B54B5E593C9D9_13</vt:lpwstr>
  </property>
</Properties>
</file>