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237BDC">
      <w:pPr>
        <w:spacing w:line="360" w:lineRule="auto"/>
        <w:jc w:val="center"/>
        <w:rPr>
          <w:rFonts w:cs="仿宋_GB2312" w:asciiTheme="majorEastAsia" w:hAnsiTheme="majorEastAsia" w:eastAsiaTheme="majorEastAsia"/>
          <w:sz w:val="48"/>
          <w:szCs w:val="48"/>
        </w:rPr>
      </w:pPr>
    </w:p>
    <w:p w14:paraId="070D493E">
      <w:pPr>
        <w:spacing w:line="360" w:lineRule="auto"/>
        <w:jc w:val="center"/>
        <w:rPr>
          <w:rFonts w:hint="eastAsia" w:cs="仿宋_GB2312" w:asciiTheme="majorEastAsia" w:hAnsiTheme="majorEastAsia" w:eastAsiaTheme="majorEastAsia"/>
          <w:sz w:val="48"/>
          <w:szCs w:val="48"/>
          <w:lang w:eastAsia="zh-CN"/>
        </w:rPr>
      </w:pPr>
    </w:p>
    <w:p w14:paraId="56B8E65E">
      <w:pPr>
        <w:spacing w:line="360" w:lineRule="auto"/>
        <w:jc w:val="center"/>
        <w:rPr>
          <w:rFonts w:hint="eastAsia" w:cs="仿宋_GB2312" w:asciiTheme="majorEastAsia" w:hAnsiTheme="majorEastAsia" w:eastAsiaTheme="majorEastAsia"/>
          <w:sz w:val="48"/>
          <w:szCs w:val="48"/>
          <w:lang w:eastAsia="zh-CN"/>
        </w:rPr>
      </w:pPr>
    </w:p>
    <w:p w14:paraId="249925B5">
      <w:pPr>
        <w:spacing w:line="360" w:lineRule="auto"/>
        <w:jc w:val="center"/>
        <w:rPr>
          <w:rFonts w:hint="eastAsia" w:cs="仿宋_GB2312" w:asciiTheme="majorEastAsia" w:hAnsiTheme="majorEastAsia" w:eastAsiaTheme="majorEastAsia"/>
          <w:sz w:val="48"/>
          <w:szCs w:val="48"/>
          <w:lang w:eastAsia="zh-CN"/>
        </w:rPr>
      </w:pPr>
      <w:r>
        <w:rPr>
          <w:rFonts w:hint="eastAsia" w:cs="仿宋_GB2312" w:asciiTheme="majorEastAsia" w:hAnsiTheme="majorEastAsia" w:eastAsiaTheme="majorEastAsia"/>
          <w:sz w:val="48"/>
          <w:szCs w:val="48"/>
          <w:lang w:eastAsia="zh-CN"/>
        </w:rPr>
        <w:t>奉化经济开发区新城创业园物业服务招标项目</w:t>
      </w:r>
    </w:p>
    <w:p w14:paraId="748DCBBA">
      <w:pPr>
        <w:spacing w:line="360" w:lineRule="auto"/>
        <w:jc w:val="center"/>
        <w:rPr>
          <w:rFonts w:cs="仿宋_GB2312" w:asciiTheme="majorEastAsia" w:hAnsiTheme="majorEastAsia" w:eastAsiaTheme="majorEastAsia"/>
          <w:sz w:val="48"/>
          <w:szCs w:val="48"/>
        </w:rPr>
      </w:pPr>
      <w:r>
        <w:rPr>
          <w:rFonts w:hint="eastAsia" w:cs="仿宋_GB2312" w:asciiTheme="majorEastAsia" w:hAnsiTheme="majorEastAsia" w:eastAsiaTheme="majorEastAsia"/>
          <w:sz w:val="48"/>
          <w:szCs w:val="48"/>
        </w:rPr>
        <w:t>招标文件</w:t>
      </w:r>
    </w:p>
    <w:p w14:paraId="6933AED1">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（电子招投标）</w:t>
      </w:r>
    </w:p>
    <w:p w14:paraId="479FF75D">
      <w:pPr>
        <w:snapToGrid w:val="0"/>
        <w:spacing w:line="360" w:lineRule="auto"/>
        <w:jc w:val="center"/>
        <w:rPr>
          <w:rFonts w:cs="仿宋_GB2312" w:asciiTheme="majorEastAsia" w:hAnsiTheme="majorEastAsia" w:eastAsiaTheme="majorEastAsia"/>
          <w:sz w:val="30"/>
          <w:szCs w:val="30"/>
        </w:rPr>
      </w:pPr>
      <w:r>
        <w:rPr>
          <w:rFonts w:hint="eastAsia" w:cs="仿宋_GB2312" w:asciiTheme="majorEastAsia" w:hAnsiTheme="majorEastAsia" w:eastAsiaTheme="majorEastAsia"/>
          <w:sz w:val="30"/>
          <w:szCs w:val="30"/>
        </w:rPr>
        <w:t>编号</w:t>
      </w:r>
      <w:r>
        <w:rPr>
          <w:rFonts w:cs="仿宋_GB2312" w:asciiTheme="majorEastAsia" w:hAnsiTheme="majorEastAsia" w:eastAsiaTheme="majorEastAsia"/>
          <w:sz w:val="30"/>
          <w:szCs w:val="30"/>
        </w:rPr>
        <w:t>:</w:t>
      </w:r>
      <w:r>
        <w:rPr>
          <w:rFonts w:asciiTheme="majorEastAsia" w:hAnsiTheme="majorEastAsia" w:eastAsiaTheme="majorEastAsia"/>
        </w:rPr>
        <w:t xml:space="preserve"> </w:t>
      </w:r>
      <w:r>
        <w:rPr>
          <w:rFonts w:hint="eastAsia" w:cs="仿宋_GB2312" w:asciiTheme="majorEastAsia" w:hAnsiTheme="majorEastAsia" w:eastAsiaTheme="majorEastAsia"/>
          <w:sz w:val="30"/>
          <w:szCs w:val="30"/>
          <w:lang w:eastAsia="zh-CN"/>
        </w:rPr>
        <w:t>FHGQZB(202</w:t>
      </w:r>
      <w:r>
        <w:rPr>
          <w:rFonts w:hint="eastAsia" w:cs="仿宋_GB2312" w:asciiTheme="majorEastAsia" w:hAnsiTheme="majorEastAsia" w:eastAsiaTheme="majorEastAsia"/>
          <w:sz w:val="30"/>
          <w:szCs w:val="30"/>
          <w:lang w:val="en-US" w:eastAsia="zh-CN"/>
        </w:rPr>
        <w:t>4</w:t>
      </w:r>
      <w:r>
        <w:rPr>
          <w:rFonts w:hint="eastAsia" w:cs="仿宋_GB2312" w:asciiTheme="majorEastAsia" w:hAnsiTheme="majorEastAsia" w:eastAsiaTheme="majorEastAsia"/>
          <w:sz w:val="30"/>
          <w:szCs w:val="30"/>
          <w:lang w:eastAsia="zh-CN"/>
        </w:rPr>
        <w:t>)</w:t>
      </w:r>
      <w:r>
        <w:rPr>
          <w:rFonts w:hint="eastAsia" w:cs="仿宋_GB2312" w:asciiTheme="majorEastAsia" w:hAnsiTheme="majorEastAsia" w:eastAsiaTheme="majorEastAsia"/>
          <w:sz w:val="30"/>
          <w:szCs w:val="30"/>
          <w:lang w:val="en-US" w:eastAsia="zh-CN"/>
        </w:rPr>
        <w:t>412</w:t>
      </w:r>
      <w:r>
        <w:rPr>
          <w:rFonts w:cs="仿宋_GB2312" w:asciiTheme="majorEastAsia" w:hAnsiTheme="majorEastAsia" w:eastAsiaTheme="majorEastAsia"/>
          <w:sz w:val="30"/>
          <w:szCs w:val="30"/>
        </w:rPr>
        <w:t>D</w:t>
      </w:r>
    </w:p>
    <w:p w14:paraId="1D5B5343">
      <w:pPr>
        <w:spacing w:line="360" w:lineRule="auto"/>
        <w:rPr>
          <w:rFonts w:cs="仿宋_GB2312" w:asciiTheme="majorEastAsia" w:hAnsiTheme="majorEastAsia" w:eastAsiaTheme="majorEastAsia"/>
          <w:sz w:val="28"/>
          <w:szCs w:val="20"/>
        </w:rPr>
      </w:pPr>
    </w:p>
    <w:p w14:paraId="6A20B896">
      <w:pPr>
        <w:spacing w:line="360" w:lineRule="auto"/>
        <w:jc w:val="center"/>
        <w:rPr>
          <w:rFonts w:cs="仿宋_GB2312" w:asciiTheme="majorEastAsia" w:hAnsiTheme="majorEastAsia" w:eastAsiaTheme="majorEastAsia"/>
          <w:b/>
          <w:sz w:val="44"/>
          <w:szCs w:val="44"/>
        </w:rPr>
      </w:pPr>
      <w:r>
        <w:rPr>
          <w:rFonts w:cs="仿宋_GB2312" w:asciiTheme="majorEastAsia" w:hAnsiTheme="majorEastAsia" w:eastAsiaTheme="majorEastAsia"/>
          <w:b/>
          <w:sz w:val="44"/>
          <w:szCs w:val="44"/>
        </w:rPr>
        <w:t xml:space="preserve"> </w:t>
      </w:r>
    </w:p>
    <w:p w14:paraId="34943710">
      <w:pPr>
        <w:pStyle w:val="2"/>
        <w:rPr>
          <w:rFonts w:cs="仿宋_GB2312" w:asciiTheme="majorEastAsia" w:hAnsiTheme="majorEastAsia" w:eastAsiaTheme="majorEastAsia"/>
          <w:sz w:val="24"/>
        </w:rPr>
      </w:pPr>
    </w:p>
    <w:p w14:paraId="50B00133">
      <w:pPr>
        <w:pStyle w:val="2"/>
        <w:rPr>
          <w:rFonts w:cs="仿宋_GB2312" w:asciiTheme="majorEastAsia" w:hAnsiTheme="majorEastAsia" w:eastAsiaTheme="majorEastAsia"/>
          <w:sz w:val="24"/>
        </w:rPr>
      </w:pPr>
    </w:p>
    <w:p w14:paraId="79059591">
      <w:pPr>
        <w:pStyle w:val="2"/>
        <w:ind w:left="0" w:leftChars="0" w:firstLine="0" w:firstLineChars="0"/>
        <w:rPr>
          <w:rFonts w:cs="仿宋_GB2312" w:asciiTheme="majorEastAsia" w:hAnsiTheme="majorEastAsia" w:eastAsiaTheme="majorEastAsia"/>
          <w:sz w:val="24"/>
        </w:rPr>
      </w:pPr>
    </w:p>
    <w:p w14:paraId="7AD020F1">
      <w:pPr>
        <w:pStyle w:val="2"/>
        <w:rPr>
          <w:rFonts w:cs="仿宋_GB2312" w:asciiTheme="majorEastAsia" w:hAnsiTheme="majorEastAsia" w:eastAsiaTheme="majorEastAsia"/>
          <w:sz w:val="24"/>
        </w:rPr>
      </w:pPr>
    </w:p>
    <w:p w14:paraId="769C8D7E">
      <w:pPr>
        <w:pStyle w:val="2"/>
        <w:rPr>
          <w:rFonts w:cs="仿宋_GB2312" w:asciiTheme="majorEastAsia" w:hAnsiTheme="majorEastAsia" w:eastAsiaTheme="majorEastAsia"/>
          <w:sz w:val="24"/>
        </w:rPr>
      </w:pPr>
    </w:p>
    <w:p w14:paraId="73B73C18">
      <w:pPr>
        <w:pStyle w:val="2"/>
        <w:rPr>
          <w:rFonts w:cs="仿宋_GB2312" w:asciiTheme="majorEastAsia" w:hAnsiTheme="majorEastAsia" w:eastAsiaTheme="majorEastAsia"/>
          <w:sz w:val="24"/>
        </w:rPr>
      </w:pPr>
    </w:p>
    <w:p w14:paraId="128AE716">
      <w:pPr>
        <w:spacing w:line="360" w:lineRule="auto"/>
        <w:rPr>
          <w:rFonts w:cs="仿宋_GB2312" w:asciiTheme="majorEastAsia" w:hAnsiTheme="majorEastAsia" w:eastAsiaTheme="majorEastAsia"/>
          <w:sz w:val="32"/>
          <w:szCs w:val="32"/>
        </w:rPr>
      </w:pPr>
    </w:p>
    <w:p w14:paraId="70EEE572">
      <w:pPr>
        <w:spacing w:line="360" w:lineRule="auto"/>
        <w:ind w:firstLine="960" w:firstLineChars="300"/>
        <w:rPr>
          <w:rFonts w:hint="eastAsia" w:cs="仿宋_GB2312" w:asciiTheme="majorEastAsia" w:hAnsiTheme="majorEastAsia" w:eastAsiaTheme="majorEastAsia"/>
          <w:sz w:val="32"/>
          <w:szCs w:val="32"/>
          <w:lang w:eastAsia="zh-CN"/>
        </w:rPr>
      </w:pPr>
      <w:r>
        <w:rPr>
          <w:rFonts w:hint="eastAsia" w:cs="仿宋_GB2312" w:asciiTheme="majorEastAsia" w:hAnsiTheme="majorEastAsia" w:eastAsiaTheme="majorEastAsia"/>
          <w:sz w:val="32"/>
          <w:szCs w:val="32"/>
        </w:rPr>
        <w:t>采购人：</w:t>
      </w:r>
      <w:r>
        <w:rPr>
          <w:rFonts w:hint="eastAsia" w:cs="仿宋_GB2312" w:asciiTheme="majorEastAsia" w:hAnsiTheme="majorEastAsia" w:eastAsiaTheme="majorEastAsia"/>
          <w:sz w:val="32"/>
          <w:szCs w:val="32"/>
          <w:lang w:eastAsia="zh-CN"/>
        </w:rPr>
        <w:t>宁波市奉化新城开发投资有限责任公司</w:t>
      </w:r>
    </w:p>
    <w:p w14:paraId="6E0CEED1">
      <w:pPr>
        <w:spacing w:line="360" w:lineRule="auto"/>
        <w:ind w:firstLine="960" w:firstLineChars="300"/>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采购代理机构：宁波德立工程项目管理咨询有限公司</w:t>
      </w:r>
      <w:r>
        <w:rPr>
          <w:rFonts w:cs="仿宋_GB2312" w:asciiTheme="majorEastAsia" w:hAnsiTheme="majorEastAsia" w:eastAsiaTheme="majorEastAsia"/>
          <w:bCs/>
          <w:sz w:val="32"/>
          <w:szCs w:val="32"/>
        </w:rPr>
        <w:t xml:space="preserve"> </w:t>
      </w:r>
    </w:p>
    <w:p w14:paraId="5E297BFF">
      <w:pPr>
        <w:snapToGrid w:val="0"/>
        <w:spacing w:line="360" w:lineRule="auto"/>
        <w:jc w:val="center"/>
        <w:rPr>
          <w:rFonts w:cs="仿宋_GB2312" w:asciiTheme="majorEastAsia" w:hAnsiTheme="majorEastAsia" w:eastAsiaTheme="majorEastAsia"/>
          <w:bCs/>
          <w:sz w:val="32"/>
          <w:szCs w:val="32"/>
        </w:rPr>
      </w:pPr>
    </w:p>
    <w:p w14:paraId="2279D117">
      <w:pPr>
        <w:snapToGrid w:val="0"/>
        <w:spacing w:line="360" w:lineRule="auto"/>
        <w:jc w:val="center"/>
        <w:rPr>
          <w:rFonts w:cs="仿宋_GB2312" w:asciiTheme="majorEastAsia" w:hAnsiTheme="majorEastAsia" w:eastAsiaTheme="majorEastAsia"/>
          <w:bCs/>
          <w:sz w:val="32"/>
          <w:szCs w:val="32"/>
        </w:rPr>
      </w:pPr>
      <w:r>
        <w:rPr>
          <w:rFonts w:hint="eastAsia" w:cs="仿宋_GB2312" w:asciiTheme="majorEastAsia" w:hAnsiTheme="majorEastAsia" w:eastAsiaTheme="majorEastAsia"/>
          <w:bCs/>
          <w:sz w:val="32"/>
          <w:szCs w:val="32"/>
        </w:rPr>
        <w:t>二零二</w:t>
      </w:r>
      <w:r>
        <w:rPr>
          <w:rFonts w:hint="eastAsia" w:cs="仿宋_GB2312" w:asciiTheme="majorEastAsia" w:hAnsiTheme="majorEastAsia" w:eastAsiaTheme="majorEastAsia"/>
          <w:bCs/>
          <w:sz w:val="32"/>
          <w:szCs w:val="32"/>
          <w:lang w:val="en-US" w:eastAsia="zh-CN"/>
        </w:rPr>
        <w:t>四</w:t>
      </w:r>
      <w:r>
        <w:rPr>
          <w:rFonts w:hint="eastAsia" w:cs="仿宋_GB2312" w:asciiTheme="majorEastAsia" w:hAnsiTheme="majorEastAsia" w:eastAsiaTheme="majorEastAsia"/>
          <w:bCs/>
          <w:sz w:val="32"/>
          <w:szCs w:val="32"/>
        </w:rPr>
        <w:t>年</w:t>
      </w:r>
    </w:p>
    <w:p w14:paraId="52BF00C5">
      <w:pPr>
        <w:spacing w:line="360" w:lineRule="auto"/>
        <w:jc w:val="center"/>
        <w:rPr>
          <w:rFonts w:cs="仿宋_GB2312" w:asciiTheme="majorEastAsia" w:hAnsiTheme="majorEastAsia" w:eastAsiaTheme="majorEastAsia"/>
          <w:sz w:val="24"/>
        </w:rPr>
      </w:pPr>
      <w:r>
        <w:rPr>
          <w:rFonts w:cs="仿宋_GB2312" w:asciiTheme="majorEastAsia" w:hAnsiTheme="majorEastAsia" w:eastAsiaTheme="majorEastAsia"/>
          <w:sz w:val="24"/>
        </w:rPr>
        <w:br w:type="page"/>
      </w:r>
      <w:bookmarkStart w:id="0" w:name="_Hlt67893495"/>
      <w:bookmarkEnd w:id="0"/>
    </w:p>
    <w:p w14:paraId="5C06D16D">
      <w:pPr>
        <w:spacing w:line="360" w:lineRule="auto"/>
        <w:jc w:val="center"/>
        <w:rPr>
          <w:rFonts w:cs="仿宋_GB2312" w:asciiTheme="majorEastAsia" w:hAnsiTheme="majorEastAsia" w:eastAsiaTheme="majorEastAsia"/>
          <w:sz w:val="24"/>
        </w:rPr>
      </w:pPr>
    </w:p>
    <w:p w14:paraId="2834E54B">
      <w:pPr>
        <w:spacing w:line="360" w:lineRule="auto"/>
        <w:jc w:val="center"/>
        <w:rPr>
          <w:rFonts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目</w:t>
      </w:r>
      <w:r>
        <w:rPr>
          <w:rFonts w:cs="仿宋_GB2312" w:asciiTheme="majorEastAsia" w:hAnsiTheme="majorEastAsia" w:eastAsiaTheme="majorEastAsia"/>
          <w:b/>
          <w:sz w:val="48"/>
          <w:szCs w:val="48"/>
        </w:rPr>
        <w:t xml:space="preserve">  </w:t>
      </w:r>
      <w:r>
        <w:rPr>
          <w:rFonts w:hint="eastAsia" w:cs="仿宋_GB2312" w:asciiTheme="majorEastAsia" w:hAnsiTheme="majorEastAsia" w:eastAsiaTheme="majorEastAsia"/>
          <w:b/>
          <w:sz w:val="48"/>
          <w:szCs w:val="48"/>
        </w:rPr>
        <w:t>录</w:t>
      </w:r>
    </w:p>
    <w:p w14:paraId="56ADE19E">
      <w:pPr>
        <w:spacing w:line="360" w:lineRule="auto"/>
        <w:rPr>
          <w:rFonts w:cs="仿宋_GB2312" w:asciiTheme="majorEastAsia" w:hAnsiTheme="majorEastAsia" w:eastAsiaTheme="majorEastAsia"/>
          <w:sz w:val="32"/>
          <w:szCs w:val="32"/>
        </w:rPr>
      </w:pPr>
    </w:p>
    <w:p w14:paraId="17FD4793">
      <w:pPr>
        <w:spacing w:line="360" w:lineRule="auto"/>
        <w:rPr>
          <w:rFonts w:cs="仿宋_GB2312" w:asciiTheme="majorEastAsia" w:hAnsiTheme="majorEastAsia" w:eastAsiaTheme="majorEastAsia"/>
          <w:sz w:val="32"/>
          <w:szCs w:val="32"/>
        </w:rPr>
      </w:pPr>
    </w:p>
    <w:p w14:paraId="716B5186">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第一部分      招标公告</w:t>
      </w:r>
    </w:p>
    <w:p w14:paraId="07C2B3A4">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第二部分      投标须知</w:t>
      </w:r>
    </w:p>
    <w:p w14:paraId="2ADFA88C">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第三部分      采购需求</w:t>
      </w:r>
    </w:p>
    <w:p w14:paraId="6AA14020">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第四部分      评标办法</w:t>
      </w:r>
    </w:p>
    <w:p w14:paraId="393F18C9">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第五部分      拟签订的合同文本</w:t>
      </w:r>
    </w:p>
    <w:p w14:paraId="67EAD882">
      <w:pPr>
        <w:spacing w:line="360" w:lineRule="auto"/>
        <w:ind w:firstLine="1280" w:firstLineChars="400"/>
        <w:rPr>
          <w:rFonts w:cs="仿宋" w:asciiTheme="majorEastAsia" w:hAnsiTheme="majorEastAsia" w:eastAsiaTheme="majorEastAsia"/>
          <w:sz w:val="32"/>
          <w:szCs w:val="32"/>
        </w:rPr>
      </w:pPr>
      <w:r>
        <w:rPr>
          <w:rFonts w:hint="eastAsia" w:cs="仿宋" w:asciiTheme="majorEastAsia" w:hAnsiTheme="majorEastAsia" w:eastAsiaTheme="majorEastAsia"/>
          <w:sz w:val="32"/>
          <w:szCs w:val="32"/>
        </w:rPr>
        <w:t>第六部分      应提交的有关格式范例</w:t>
      </w:r>
    </w:p>
    <w:p w14:paraId="29BCA536">
      <w:pPr>
        <w:spacing w:line="360" w:lineRule="auto"/>
        <w:ind w:firstLine="549" w:firstLineChars="229"/>
        <w:rPr>
          <w:rFonts w:cs="仿宋" w:asciiTheme="majorEastAsia" w:hAnsiTheme="majorEastAsia" w:eastAsiaTheme="majorEastAsia"/>
          <w:sz w:val="24"/>
        </w:rPr>
      </w:pPr>
      <w:bookmarkStart w:id="1" w:name="_Hlt91233176"/>
      <w:bookmarkEnd w:id="1"/>
      <w:bookmarkStart w:id="2" w:name="_Toc91899869"/>
    </w:p>
    <w:p w14:paraId="266DAA7A">
      <w:pPr>
        <w:spacing w:line="360" w:lineRule="auto"/>
        <w:ind w:firstLine="549" w:firstLineChars="229"/>
        <w:rPr>
          <w:rFonts w:cs="仿宋" w:asciiTheme="majorEastAsia" w:hAnsiTheme="majorEastAsia" w:eastAsiaTheme="majorEastAsia"/>
          <w:sz w:val="24"/>
        </w:rPr>
      </w:pPr>
    </w:p>
    <w:p w14:paraId="155CA252">
      <w:pPr>
        <w:spacing w:line="360" w:lineRule="auto"/>
        <w:ind w:firstLine="549" w:firstLineChars="229"/>
        <w:rPr>
          <w:rFonts w:cs="仿宋" w:asciiTheme="majorEastAsia" w:hAnsiTheme="majorEastAsia" w:eastAsiaTheme="majorEastAsia"/>
          <w:sz w:val="24"/>
        </w:rPr>
      </w:pPr>
    </w:p>
    <w:p w14:paraId="5173B14B">
      <w:pPr>
        <w:spacing w:line="360" w:lineRule="auto"/>
        <w:ind w:firstLine="549" w:firstLineChars="229"/>
        <w:rPr>
          <w:rFonts w:cs="仿宋" w:asciiTheme="majorEastAsia" w:hAnsiTheme="majorEastAsia" w:eastAsiaTheme="majorEastAsia"/>
          <w:sz w:val="24"/>
        </w:rPr>
      </w:pPr>
    </w:p>
    <w:p w14:paraId="77C01DF3">
      <w:pPr>
        <w:spacing w:line="360" w:lineRule="auto"/>
        <w:ind w:firstLine="549" w:firstLineChars="229"/>
        <w:rPr>
          <w:rFonts w:cs="仿宋" w:asciiTheme="majorEastAsia" w:hAnsiTheme="majorEastAsia" w:eastAsiaTheme="majorEastAsia"/>
          <w:sz w:val="24"/>
        </w:rPr>
      </w:pPr>
    </w:p>
    <w:p w14:paraId="7BD1A595">
      <w:pPr>
        <w:spacing w:line="360" w:lineRule="auto"/>
        <w:ind w:firstLine="549" w:firstLineChars="229"/>
        <w:rPr>
          <w:rFonts w:cs="仿宋" w:asciiTheme="majorEastAsia" w:hAnsiTheme="majorEastAsia" w:eastAsiaTheme="majorEastAsia"/>
          <w:sz w:val="24"/>
        </w:rPr>
      </w:pPr>
    </w:p>
    <w:p w14:paraId="0DA3CE91">
      <w:pPr>
        <w:spacing w:line="360" w:lineRule="auto"/>
        <w:ind w:firstLine="549" w:firstLineChars="229"/>
        <w:rPr>
          <w:rFonts w:cs="仿宋" w:asciiTheme="majorEastAsia" w:hAnsiTheme="majorEastAsia" w:eastAsiaTheme="majorEastAsia"/>
          <w:sz w:val="24"/>
        </w:rPr>
      </w:pPr>
    </w:p>
    <w:p w14:paraId="7B8F2DC6">
      <w:pPr>
        <w:spacing w:line="360" w:lineRule="auto"/>
        <w:ind w:firstLine="549" w:firstLineChars="229"/>
        <w:rPr>
          <w:rFonts w:cs="仿宋" w:asciiTheme="majorEastAsia" w:hAnsiTheme="majorEastAsia" w:eastAsiaTheme="majorEastAsia"/>
          <w:sz w:val="24"/>
        </w:rPr>
      </w:pPr>
    </w:p>
    <w:p w14:paraId="61DD84C7">
      <w:pPr>
        <w:spacing w:line="360" w:lineRule="auto"/>
        <w:ind w:firstLine="549" w:firstLineChars="229"/>
        <w:rPr>
          <w:rFonts w:cs="仿宋" w:asciiTheme="majorEastAsia" w:hAnsiTheme="majorEastAsia" w:eastAsiaTheme="majorEastAsia"/>
          <w:sz w:val="24"/>
        </w:rPr>
      </w:pPr>
    </w:p>
    <w:p w14:paraId="431E51E0">
      <w:pPr>
        <w:spacing w:line="360" w:lineRule="auto"/>
        <w:ind w:firstLine="549" w:firstLineChars="229"/>
        <w:rPr>
          <w:rFonts w:cs="仿宋" w:asciiTheme="majorEastAsia" w:hAnsiTheme="majorEastAsia" w:eastAsiaTheme="majorEastAsia"/>
          <w:sz w:val="24"/>
        </w:rPr>
      </w:pPr>
    </w:p>
    <w:p w14:paraId="735AD7EA">
      <w:pPr>
        <w:spacing w:line="360" w:lineRule="auto"/>
        <w:ind w:firstLine="549" w:firstLineChars="229"/>
        <w:rPr>
          <w:rFonts w:cs="仿宋" w:asciiTheme="majorEastAsia" w:hAnsiTheme="majorEastAsia" w:eastAsiaTheme="majorEastAsia"/>
          <w:sz w:val="24"/>
        </w:rPr>
      </w:pPr>
    </w:p>
    <w:p w14:paraId="60F4A383">
      <w:pPr>
        <w:spacing w:line="360" w:lineRule="auto"/>
        <w:ind w:firstLine="549" w:firstLineChars="229"/>
        <w:rPr>
          <w:rFonts w:cs="仿宋" w:asciiTheme="majorEastAsia" w:hAnsiTheme="majorEastAsia" w:eastAsiaTheme="majorEastAsia"/>
          <w:sz w:val="24"/>
        </w:rPr>
      </w:pPr>
    </w:p>
    <w:p w14:paraId="3400DA5E">
      <w:pPr>
        <w:spacing w:line="360" w:lineRule="auto"/>
        <w:ind w:firstLine="549" w:firstLineChars="229"/>
        <w:rPr>
          <w:rFonts w:cs="仿宋" w:asciiTheme="majorEastAsia" w:hAnsiTheme="majorEastAsia" w:eastAsiaTheme="majorEastAsia"/>
          <w:sz w:val="24"/>
        </w:rPr>
      </w:pPr>
    </w:p>
    <w:p w14:paraId="52664799">
      <w:pPr>
        <w:spacing w:line="360" w:lineRule="auto"/>
        <w:rPr>
          <w:rFonts w:cs="仿宋" w:asciiTheme="majorEastAsia" w:hAnsiTheme="majorEastAsia" w:eastAsiaTheme="majorEastAsia"/>
          <w:sz w:val="24"/>
        </w:rPr>
      </w:pPr>
    </w:p>
    <w:p w14:paraId="190A0F49">
      <w:pPr>
        <w:spacing w:line="360" w:lineRule="auto"/>
        <w:jc w:val="center"/>
        <w:outlineLvl w:val="0"/>
        <w:rPr>
          <w:rFonts w:cs="仿宋" w:asciiTheme="majorEastAsia" w:hAnsiTheme="majorEastAsia" w:eastAsiaTheme="majorEastAsia"/>
          <w:b/>
          <w:sz w:val="36"/>
          <w:szCs w:val="20"/>
        </w:rPr>
      </w:pPr>
      <w:bookmarkStart w:id="3" w:name="第一部分"/>
      <w:r>
        <w:rPr>
          <w:rFonts w:hint="eastAsia" w:cs="仿宋" w:asciiTheme="majorEastAsia" w:hAnsiTheme="majorEastAsia" w:eastAsiaTheme="majorEastAsia"/>
          <w:b/>
          <w:sz w:val="36"/>
          <w:szCs w:val="36"/>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cs="仿宋" w:asciiTheme="majorEastAsia" w:hAnsiTheme="majorEastAsia" w:eastAsiaTheme="majorEastAsia"/>
          <w:b/>
          <w:sz w:val="36"/>
          <w:szCs w:val="20"/>
        </w:rPr>
        <w:t>第一部分 招标公告</w:t>
      </w:r>
    </w:p>
    <w:p w14:paraId="1F9211F5">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项目概况</w:t>
      </w:r>
    </w:p>
    <w:p w14:paraId="38D3A97E">
      <w:pPr>
        <w:pBdr>
          <w:top w:val="single" w:color="auto" w:sz="4" w:space="1"/>
          <w:left w:val="single" w:color="auto" w:sz="4" w:space="4"/>
          <w:bottom w:val="single" w:color="auto" w:sz="4" w:space="1"/>
          <w:right w:val="single" w:color="auto" w:sz="4" w:space="4"/>
        </w:pBdr>
        <w:spacing w:line="360" w:lineRule="auto"/>
        <w:ind w:firstLine="480" w:firstLineChars="200"/>
        <w:rPr>
          <w:rFonts w:cs="仿宋" w:asciiTheme="majorEastAsia" w:hAnsiTheme="majorEastAsia" w:eastAsiaTheme="majorEastAsia"/>
          <w:sz w:val="24"/>
          <w:u w:val="single"/>
        </w:rPr>
      </w:pPr>
      <w:r>
        <w:rPr>
          <w:rFonts w:hint="eastAsia" w:cs="仿宋" w:asciiTheme="majorEastAsia" w:hAnsiTheme="majorEastAsia" w:eastAsiaTheme="majorEastAsia"/>
          <w:sz w:val="24"/>
          <w:u w:val="single"/>
          <w:lang w:eastAsia="zh-CN"/>
        </w:rPr>
        <w:t>奉化经济开发区新城创业园物业服务招标项目</w:t>
      </w:r>
      <w:r>
        <w:rPr>
          <w:rFonts w:hint="eastAsia" w:cs="仿宋" w:asciiTheme="majorEastAsia" w:hAnsiTheme="majorEastAsia" w:eastAsiaTheme="majorEastAsia"/>
          <w:sz w:val="24"/>
        </w:rPr>
        <w:t>的潜在供应商应在</w:t>
      </w:r>
      <w:r>
        <w:rPr>
          <w:rFonts w:hint="eastAsia" w:cs="仿宋" w:asciiTheme="majorEastAsia" w:hAnsiTheme="majorEastAsia" w:eastAsiaTheme="majorEastAsia"/>
          <w:sz w:val="24"/>
          <w:lang w:eastAsia="zh-CN"/>
        </w:rPr>
        <w:t>乐采云平台</w:t>
      </w:r>
      <w:r>
        <w:rPr>
          <w:rFonts w:hint="eastAsia" w:cs="仿宋" w:asciiTheme="majorEastAsia" w:hAnsiTheme="majorEastAsia" w:eastAsiaTheme="majorEastAsia"/>
          <w:sz w:val="24"/>
        </w:rPr>
        <w:t xml:space="preserve">（ </w:t>
      </w:r>
      <w:r>
        <w:fldChar w:fldCharType="begin"/>
      </w:r>
      <w:r>
        <w:instrText xml:space="preserve"> HYPERLINK "https://www.zcygov.cn/）获取（下载）招标文件，并于2022年00月00日14点30分00秒" </w:instrText>
      </w:r>
      <w:r>
        <w:fldChar w:fldCharType="separate"/>
      </w:r>
      <w:r>
        <w:rPr>
          <w:rStyle w:val="26"/>
          <w:rFonts w:hint="eastAsia" w:cs="仿宋" w:asciiTheme="majorEastAsia" w:hAnsiTheme="majorEastAsia" w:eastAsiaTheme="majorEastAsia"/>
          <w:sz w:val="24"/>
          <w:szCs w:val="24"/>
        </w:rPr>
        <w:t>https://</w:t>
      </w:r>
      <w:r>
        <w:rPr>
          <w:rStyle w:val="26"/>
          <w:rFonts w:hint="eastAsia" w:cs="仿宋" w:asciiTheme="majorEastAsia" w:hAnsiTheme="majorEastAsia" w:eastAsiaTheme="majorEastAsia"/>
          <w:sz w:val="24"/>
          <w:szCs w:val="24"/>
          <w:lang w:eastAsia="zh-CN"/>
        </w:rPr>
        <w:t>www.lecaiyun.com</w:t>
      </w:r>
      <w:r>
        <w:rPr>
          <w:rStyle w:val="26"/>
          <w:rFonts w:hint="eastAsia" w:cs="仿宋" w:asciiTheme="majorEastAsia" w:hAnsiTheme="majorEastAsia" w:eastAsiaTheme="majorEastAsia"/>
          <w:sz w:val="24"/>
          <w:szCs w:val="24"/>
        </w:rPr>
        <w:t>/）获取（下载）招标文件，并于</w:t>
      </w:r>
      <w:r>
        <w:rPr>
          <w:rStyle w:val="26"/>
          <w:rFonts w:hint="eastAsia" w:cs="仿宋" w:asciiTheme="majorEastAsia" w:hAnsiTheme="majorEastAsia" w:eastAsiaTheme="majorEastAsia"/>
          <w:snapToGrid/>
          <w:kern w:val="2"/>
          <w:sz w:val="24"/>
          <w:szCs w:val="24"/>
        </w:rPr>
        <w:t>202</w:t>
      </w:r>
      <w:r>
        <w:rPr>
          <w:rStyle w:val="26"/>
          <w:rFonts w:hint="eastAsia" w:cs="仿宋" w:asciiTheme="majorEastAsia" w:hAnsiTheme="majorEastAsia" w:eastAsiaTheme="majorEastAsia"/>
          <w:snapToGrid/>
          <w:kern w:val="2"/>
          <w:sz w:val="24"/>
          <w:szCs w:val="24"/>
          <w:lang w:val="en-US" w:eastAsia="zh-CN"/>
        </w:rPr>
        <w:t>5</w:t>
      </w:r>
      <w:r>
        <w:rPr>
          <w:rStyle w:val="26"/>
          <w:rFonts w:hint="eastAsia" w:cs="仿宋" w:asciiTheme="majorEastAsia" w:hAnsiTheme="majorEastAsia" w:eastAsiaTheme="majorEastAsia"/>
          <w:snapToGrid/>
          <w:kern w:val="2"/>
          <w:sz w:val="24"/>
          <w:szCs w:val="24"/>
        </w:rPr>
        <w:t>年</w:t>
      </w:r>
      <w:r>
        <w:rPr>
          <w:rStyle w:val="26"/>
          <w:rFonts w:hint="eastAsia" w:cs="仿宋" w:asciiTheme="majorEastAsia" w:hAnsiTheme="majorEastAsia" w:eastAsiaTheme="majorEastAsia"/>
          <w:snapToGrid/>
          <w:kern w:val="2"/>
          <w:sz w:val="24"/>
          <w:szCs w:val="24"/>
          <w:lang w:val="en-US" w:eastAsia="zh-CN"/>
        </w:rPr>
        <w:t>1</w:t>
      </w:r>
      <w:r>
        <w:rPr>
          <w:rStyle w:val="26"/>
          <w:rFonts w:hint="eastAsia" w:cs="仿宋" w:asciiTheme="majorEastAsia" w:hAnsiTheme="majorEastAsia" w:eastAsiaTheme="majorEastAsia"/>
          <w:snapToGrid/>
          <w:kern w:val="2"/>
          <w:sz w:val="24"/>
          <w:szCs w:val="24"/>
        </w:rPr>
        <w:t>月</w:t>
      </w:r>
      <w:r>
        <w:rPr>
          <w:rStyle w:val="26"/>
          <w:rFonts w:hint="eastAsia" w:cs="仿宋" w:asciiTheme="majorEastAsia" w:hAnsiTheme="majorEastAsia" w:eastAsiaTheme="majorEastAsia"/>
          <w:snapToGrid/>
          <w:kern w:val="2"/>
          <w:sz w:val="24"/>
          <w:szCs w:val="24"/>
          <w:lang w:val="en-US" w:eastAsia="zh-CN"/>
        </w:rPr>
        <w:t>7</w:t>
      </w:r>
      <w:r>
        <w:rPr>
          <w:rStyle w:val="26"/>
          <w:rFonts w:hint="eastAsia" w:cs="仿宋" w:asciiTheme="majorEastAsia" w:hAnsiTheme="majorEastAsia" w:eastAsiaTheme="majorEastAsia"/>
          <w:snapToGrid/>
          <w:kern w:val="2"/>
          <w:sz w:val="24"/>
          <w:szCs w:val="24"/>
        </w:rPr>
        <w:t>日</w:t>
      </w:r>
      <w:r>
        <w:rPr>
          <w:rStyle w:val="26"/>
          <w:rFonts w:hint="eastAsia" w:cs="仿宋" w:asciiTheme="majorEastAsia" w:hAnsiTheme="majorEastAsia" w:eastAsiaTheme="majorEastAsia"/>
          <w:snapToGrid/>
          <w:kern w:val="2"/>
          <w:sz w:val="24"/>
          <w:szCs w:val="24"/>
          <w:lang w:val="en-US" w:eastAsia="zh-CN"/>
        </w:rPr>
        <w:t>9</w:t>
      </w:r>
      <w:r>
        <w:rPr>
          <w:rStyle w:val="26"/>
          <w:rFonts w:hint="eastAsia" w:cs="仿宋" w:asciiTheme="majorEastAsia" w:hAnsiTheme="majorEastAsia" w:eastAsiaTheme="majorEastAsia"/>
          <w:snapToGrid/>
          <w:kern w:val="2"/>
          <w:sz w:val="24"/>
          <w:szCs w:val="24"/>
        </w:rPr>
        <w:t>点</w:t>
      </w:r>
      <w:r>
        <w:rPr>
          <w:rStyle w:val="26"/>
          <w:rFonts w:hint="eastAsia" w:cs="仿宋" w:asciiTheme="majorEastAsia" w:hAnsiTheme="majorEastAsia" w:eastAsiaTheme="majorEastAsia"/>
          <w:snapToGrid/>
          <w:kern w:val="2"/>
          <w:sz w:val="24"/>
          <w:szCs w:val="24"/>
          <w:lang w:val="en-US" w:eastAsia="zh-CN"/>
        </w:rPr>
        <w:t>0</w:t>
      </w:r>
      <w:r>
        <w:rPr>
          <w:rStyle w:val="26"/>
          <w:rFonts w:hint="eastAsia" w:cs="仿宋" w:asciiTheme="majorEastAsia" w:hAnsiTheme="majorEastAsia" w:eastAsiaTheme="majorEastAsia"/>
          <w:snapToGrid/>
          <w:kern w:val="2"/>
          <w:sz w:val="24"/>
          <w:szCs w:val="24"/>
        </w:rPr>
        <w:t>0分</w:t>
      </w:r>
      <w:r>
        <w:rPr>
          <w:rStyle w:val="26"/>
          <w:rFonts w:hint="eastAsia" w:cs="仿宋" w:asciiTheme="majorEastAsia" w:hAnsiTheme="majorEastAsia" w:eastAsiaTheme="majorEastAsia"/>
          <w:bCs/>
          <w:snapToGrid/>
          <w:kern w:val="2"/>
          <w:sz w:val="24"/>
          <w:szCs w:val="24"/>
        </w:rPr>
        <w:t>00秒</w:t>
      </w:r>
      <w:r>
        <w:rPr>
          <w:rStyle w:val="26"/>
          <w:rFonts w:hint="eastAsia" w:cs="仿宋" w:asciiTheme="majorEastAsia" w:hAnsiTheme="majorEastAsia" w:eastAsiaTheme="majorEastAsia"/>
          <w:bCs/>
          <w:snapToGrid/>
          <w:kern w:val="2"/>
          <w:sz w:val="24"/>
          <w:szCs w:val="24"/>
        </w:rPr>
        <w:fldChar w:fldCharType="end"/>
      </w:r>
      <w:r>
        <w:rPr>
          <w:rFonts w:hint="eastAsia" w:cs="仿宋" w:asciiTheme="majorEastAsia" w:hAnsiTheme="majorEastAsia" w:eastAsiaTheme="majorEastAsia"/>
          <w:bCs/>
          <w:sz w:val="24"/>
        </w:rPr>
        <w:t>（北京时间）前</w:t>
      </w:r>
      <w:r>
        <w:rPr>
          <w:rFonts w:hint="eastAsia" w:cs="仿宋" w:asciiTheme="majorEastAsia" w:hAnsiTheme="majorEastAsia" w:eastAsiaTheme="majorEastAsia"/>
          <w:sz w:val="24"/>
        </w:rPr>
        <w:t>递交（上传）投标文件。</w:t>
      </w:r>
    </w:p>
    <w:p w14:paraId="36657C92">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一、项目基本情况                                            </w:t>
      </w:r>
    </w:p>
    <w:p w14:paraId="6C82F10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项目编号：</w:t>
      </w:r>
      <w:r>
        <w:rPr>
          <w:rFonts w:hint="eastAsia" w:cs="仿宋" w:asciiTheme="majorEastAsia" w:hAnsiTheme="majorEastAsia" w:eastAsiaTheme="majorEastAsia"/>
          <w:sz w:val="24"/>
          <w:lang w:eastAsia="zh-CN"/>
        </w:rPr>
        <w:t>FHGQZB(202</w:t>
      </w:r>
      <w:r>
        <w:rPr>
          <w:rFonts w:hint="eastAsia" w:cs="仿宋" w:asciiTheme="majorEastAsia" w:hAnsiTheme="majorEastAsia" w:eastAsiaTheme="majorEastAsia"/>
          <w:sz w:val="24"/>
          <w:lang w:val="en-US" w:eastAsia="zh-CN"/>
        </w:rPr>
        <w:t>4</w:t>
      </w:r>
      <w:r>
        <w:rPr>
          <w:rFonts w:hint="eastAsia" w:cs="仿宋" w:asciiTheme="majorEastAsia" w:hAnsiTheme="majorEastAsia" w:eastAsiaTheme="majorEastAsia"/>
          <w:sz w:val="24"/>
          <w:lang w:eastAsia="zh-CN"/>
        </w:rPr>
        <w:t>)</w:t>
      </w:r>
      <w:r>
        <w:rPr>
          <w:rFonts w:hint="eastAsia" w:cs="仿宋" w:asciiTheme="majorEastAsia" w:hAnsiTheme="majorEastAsia" w:eastAsiaTheme="majorEastAsia"/>
          <w:sz w:val="24"/>
          <w:lang w:val="en-US" w:eastAsia="zh-CN"/>
        </w:rPr>
        <w:t>412</w:t>
      </w:r>
      <w:r>
        <w:rPr>
          <w:rFonts w:cs="仿宋" w:asciiTheme="majorEastAsia" w:hAnsiTheme="majorEastAsia" w:eastAsiaTheme="majorEastAsia"/>
          <w:sz w:val="24"/>
        </w:rPr>
        <w:t>D</w:t>
      </w:r>
    </w:p>
    <w:p w14:paraId="1DD6A46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 xml:space="preserve"> 项目名称：</w:t>
      </w:r>
      <w:r>
        <w:rPr>
          <w:rFonts w:hint="eastAsia" w:cs="仿宋" w:asciiTheme="majorEastAsia" w:hAnsiTheme="majorEastAsia" w:eastAsiaTheme="majorEastAsia"/>
          <w:sz w:val="24"/>
          <w:lang w:eastAsia="zh-CN"/>
        </w:rPr>
        <w:t>奉化经济开发区新城创业园物业服务招标项目</w:t>
      </w:r>
      <w:r>
        <w:rPr>
          <w:rFonts w:hint="eastAsia" w:cs="仿宋" w:asciiTheme="majorEastAsia" w:hAnsiTheme="majorEastAsia" w:eastAsiaTheme="majorEastAsia"/>
          <w:sz w:val="24"/>
        </w:rPr>
        <w:t xml:space="preserve">  </w:t>
      </w:r>
    </w:p>
    <w:p w14:paraId="174AEE4F">
      <w:pPr>
        <w:spacing w:line="360" w:lineRule="auto"/>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 xml:space="preserve">   </w:t>
      </w:r>
      <w:r>
        <w:rPr>
          <w:rFonts w:hint="eastAsia" w:cs="仿宋" w:asciiTheme="majorEastAsia" w:hAnsiTheme="majorEastAsia" w:eastAsiaTheme="majorEastAsia"/>
          <w:b/>
          <w:sz w:val="24"/>
        </w:rPr>
        <w:t xml:space="preserve"> 预算金额（元）</w:t>
      </w:r>
      <w:r>
        <w:rPr>
          <w:rFonts w:hint="eastAsia" w:cs="仿宋" w:asciiTheme="majorEastAsia" w:hAnsiTheme="majorEastAsia" w:eastAsiaTheme="majorEastAsia"/>
          <w:sz w:val="24"/>
          <w:lang w:eastAsia="zh-CN"/>
        </w:rPr>
        <w:t>：</w:t>
      </w:r>
      <w:r>
        <w:rPr>
          <w:rFonts w:hint="eastAsia" w:cs="仿宋" w:asciiTheme="majorEastAsia" w:hAnsiTheme="majorEastAsia" w:eastAsiaTheme="majorEastAsia"/>
          <w:sz w:val="24"/>
          <w:lang w:val="en-US" w:eastAsia="zh-CN"/>
        </w:rPr>
        <w:t>1500000/年</w:t>
      </w:r>
    </w:p>
    <w:p w14:paraId="21A1F961">
      <w:pPr>
        <w:spacing w:line="360" w:lineRule="auto"/>
        <w:ind w:firstLine="48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b/>
          <w:sz w:val="24"/>
        </w:rPr>
        <w:t>最高限价（元）：</w:t>
      </w:r>
      <w:r>
        <w:rPr>
          <w:rFonts w:hint="eastAsia" w:cs="仿宋" w:asciiTheme="majorEastAsia" w:hAnsiTheme="majorEastAsia" w:eastAsiaTheme="majorEastAsia"/>
          <w:sz w:val="24"/>
          <w:lang w:val="en-US" w:eastAsia="zh-CN"/>
        </w:rPr>
        <w:t>1500000/年</w:t>
      </w:r>
    </w:p>
    <w:p w14:paraId="681B355F">
      <w:pPr>
        <w:pStyle w:val="7"/>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
          <w:color w:val="auto"/>
          <w:sz w:val="24"/>
        </w:rPr>
        <w:t>采购需求：</w:t>
      </w:r>
      <w:r>
        <w:rPr>
          <w:rFonts w:hint="eastAsia" w:cs="仿宋" w:asciiTheme="majorEastAsia" w:hAnsiTheme="majorEastAsia" w:eastAsiaTheme="majorEastAsia"/>
          <w:bCs/>
          <w:snapToGrid/>
          <w:color w:val="auto"/>
          <w:kern w:val="2"/>
          <w:sz w:val="24"/>
          <w:szCs w:val="24"/>
          <w:lang w:eastAsia="zh-CN"/>
        </w:rPr>
        <w:t>奉化经济开发区新城创业园物业服务招标项目</w:t>
      </w:r>
      <w:r>
        <w:rPr>
          <w:rFonts w:hint="eastAsia" w:cs="仿宋" w:asciiTheme="majorEastAsia" w:hAnsiTheme="majorEastAsia" w:eastAsiaTheme="majorEastAsia"/>
          <w:bCs/>
          <w:snapToGrid/>
          <w:color w:val="auto"/>
          <w:kern w:val="2"/>
          <w:sz w:val="24"/>
          <w:szCs w:val="24"/>
        </w:rPr>
        <w:t>。</w:t>
      </w:r>
    </w:p>
    <w:p w14:paraId="0D04D83C">
      <w:pPr>
        <w:pStyle w:val="7"/>
        <w:spacing w:line="360" w:lineRule="auto"/>
        <w:ind w:firstLine="480"/>
        <w:rPr>
          <w:rFonts w:cs="仿宋" w:asciiTheme="majorEastAsia" w:hAnsiTheme="majorEastAsia" w:eastAsiaTheme="majorEastAsia"/>
          <w:bCs/>
          <w:snapToGrid/>
          <w:color w:val="auto"/>
          <w:kern w:val="2"/>
          <w:sz w:val="24"/>
          <w:szCs w:val="24"/>
        </w:rPr>
      </w:pPr>
      <w:r>
        <w:rPr>
          <w:rFonts w:hint="eastAsia" w:cs="仿宋" w:asciiTheme="majorEastAsia" w:hAnsiTheme="majorEastAsia" w:eastAsiaTheme="majorEastAsia"/>
          <w:bCs/>
          <w:snapToGrid/>
          <w:color w:val="auto"/>
          <w:kern w:val="2"/>
          <w:sz w:val="24"/>
          <w:szCs w:val="24"/>
        </w:rPr>
        <w:t>详见招标文件第三部分采购需求。</w:t>
      </w:r>
    </w:p>
    <w:p w14:paraId="235466A6">
      <w:pPr>
        <w:pStyle w:val="42"/>
        <w:ind w:firstLine="482"/>
        <w:outlineLvl w:val="2"/>
        <w:rPr>
          <w:rFonts w:cs="仿宋" w:asciiTheme="majorEastAsia" w:hAnsiTheme="majorEastAsia" w:eastAsiaTheme="majorEastAsia"/>
        </w:rPr>
      </w:pPr>
      <w:r>
        <w:rPr>
          <w:rFonts w:hint="eastAsia" w:cs="仿宋" w:asciiTheme="majorEastAsia" w:hAnsiTheme="majorEastAsia" w:eastAsiaTheme="majorEastAsia"/>
          <w:b/>
        </w:rPr>
        <w:t>合同履约期限：详见采购文件</w:t>
      </w:r>
    </w:p>
    <w:p w14:paraId="4EAEF041">
      <w:pPr>
        <w:pStyle w:val="7"/>
        <w:spacing w:line="360" w:lineRule="auto"/>
        <w:ind w:firstLine="480"/>
        <w:rPr>
          <w:rFonts w:cs="仿宋" w:asciiTheme="majorEastAsia" w:hAnsiTheme="majorEastAsia" w:eastAsiaTheme="majorEastAsia"/>
          <w:b/>
          <w:color w:val="auto"/>
          <w:sz w:val="24"/>
        </w:rPr>
      </w:pPr>
      <w:r>
        <w:rPr>
          <w:rFonts w:hint="eastAsia" w:cs="仿宋" w:asciiTheme="majorEastAsia" w:hAnsiTheme="majorEastAsia" w:eastAsiaTheme="majorEastAsia"/>
          <w:b/>
          <w:color w:val="auto"/>
          <w:sz w:val="24"/>
        </w:rPr>
        <w:t>本项目接受联合体投标：</w:t>
      </w:r>
      <w:r>
        <w:rPr>
          <w:rFonts w:hint="eastAsia" w:ascii="MS Gothic" w:hAnsi="MS Gothic" w:eastAsia="MS Gothic" w:cs="MS Gothic"/>
          <w:color w:val="auto"/>
          <w:kern w:val="0"/>
          <w:sz w:val="24"/>
        </w:rPr>
        <w:t>☐</w:t>
      </w:r>
      <w:r>
        <w:rPr>
          <w:rFonts w:hint="eastAsia" w:cs="仿宋" w:asciiTheme="majorEastAsia" w:hAnsiTheme="majorEastAsia" w:eastAsiaTheme="majorEastAsia"/>
          <w:b/>
          <w:color w:val="auto"/>
          <w:sz w:val="24"/>
        </w:rPr>
        <w:t>是，</w:t>
      </w:r>
      <w:r>
        <w:rPr>
          <w:rFonts w:hint="eastAsia" w:cs="仿宋" w:asciiTheme="majorEastAsia" w:hAnsiTheme="majorEastAsia" w:eastAsiaTheme="majorEastAsia"/>
          <w:color w:val="auto"/>
          <w:kern w:val="0"/>
          <w:sz w:val="24"/>
        </w:rPr>
        <w:t xml:space="preserve"> </w:t>
      </w:r>
      <w:r>
        <w:rPr>
          <w:rFonts w:hint="eastAsia" w:cs="仿宋" w:asciiTheme="majorEastAsia" w:hAnsiTheme="majorEastAsia" w:eastAsiaTheme="majorEastAsia"/>
          <w:color w:val="auto"/>
          <w:kern w:val="0"/>
          <w:sz w:val="24"/>
        </w:rPr>
        <w:sym w:font="Wingdings" w:char="F0FE"/>
      </w:r>
      <w:r>
        <w:rPr>
          <w:rFonts w:hint="eastAsia" w:cs="仿宋" w:asciiTheme="majorEastAsia" w:hAnsiTheme="majorEastAsia" w:eastAsiaTheme="majorEastAsia"/>
          <w:b/>
          <w:color w:val="auto"/>
          <w:sz w:val="24"/>
        </w:rPr>
        <w:t>否</w:t>
      </w:r>
      <w:r>
        <w:rPr>
          <w:rFonts w:hint="eastAsia" w:cs="仿宋" w:asciiTheme="majorEastAsia" w:hAnsiTheme="majorEastAsia" w:eastAsiaTheme="majorEastAsia"/>
          <w:color w:val="auto"/>
          <w:kern w:val="0"/>
          <w:sz w:val="24"/>
        </w:rPr>
        <w:t>。</w:t>
      </w:r>
    </w:p>
    <w:p w14:paraId="4CA763CC">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二、申请人的资格要求：</w:t>
      </w:r>
    </w:p>
    <w:p w14:paraId="2A7500A8">
      <w:pPr>
        <w:spacing w:line="360" w:lineRule="auto"/>
        <w:ind w:firstLine="480"/>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14:paraId="7F66BE54">
      <w:pPr>
        <w:spacing w:line="360" w:lineRule="auto"/>
        <w:rPr>
          <w:rFonts w:cs="仿宋" w:asciiTheme="majorEastAsia" w:hAnsiTheme="majorEastAsia" w:eastAsiaTheme="majorEastAsia"/>
          <w:snapToGrid w:val="0"/>
          <w:kern w:val="28"/>
          <w:sz w:val="24"/>
          <w:szCs w:val="20"/>
        </w:rPr>
      </w:pPr>
      <w:r>
        <w:rPr>
          <w:rFonts w:hint="eastAsia" w:cs="仿宋" w:asciiTheme="majorEastAsia" w:hAnsiTheme="majorEastAsia" w:eastAsiaTheme="majorEastAsia"/>
          <w:snapToGrid w:val="0"/>
          <w:kern w:val="28"/>
          <w:sz w:val="24"/>
          <w:szCs w:val="20"/>
        </w:rPr>
        <w:t xml:space="preserve">    2.落实政府采购政策需满足的资格要求：</w:t>
      </w:r>
    </w:p>
    <w:p w14:paraId="4B76E40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kern w:val="0"/>
          <w:sz w:val="24"/>
        </w:rPr>
        <w:sym w:font="Wingdings" w:char="F0FE"/>
      </w:r>
      <w:r>
        <w:rPr>
          <w:rFonts w:hint="eastAsia" w:cs="仿宋" w:asciiTheme="majorEastAsia" w:hAnsiTheme="majorEastAsia" w:eastAsiaTheme="majorEastAsia"/>
          <w:sz w:val="24"/>
        </w:rPr>
        <w:t>无；</w:t>
      </w:r>
    </w:p>
    <w:p w14:paraId="072E45A3">
      <w:pPr>
        <w:numPr>
          <w:ilvl w:val="0"/>
          <w:numId w:val="2"/>
        </w:num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本项目的特定资格要求：无</w:t>
      </w:r>
    </w:p>
    <w:p w14:paraId="410C2941">
      <w:pPr>
        <w:snapToGrid w:val="0"/>
        <w:spacing w:line="360" w:lineRule="auto"/>
        <w:ind w:firstLine="480" w:firstLineChars="200"/>
        <w:rPr>
          <w:rFonts w:cs="仿宋" w:asciiTheme="majorEastAsia" w:hAnsiTheme="majorEastAsia" w:eastAsiaTheme="majorEastAsia"/>
          <w:b/>
          <w:sz w:val="24"/>
        </w:rPr>
      </w:pPr>
      <w:r>
        <w:rPr>
          <w:rFonts w:hint="eastAsia" w:cs="仿宋" w:asciiTheme="majorEastAsia" w:hAnsiTheme="majorEastAsia" w:eastAsiaTheme="majorEastAsia"/>
          <w:sz w:val="24"/>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BCFC2D2">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三、获取招标文件 </w:t>
      </w:r>
    </w:p>
    <w:p w14:paraId="2CCC8072">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时间：</w:t>
      </w:r>
      <w:r>
        <w:rPr>
          <w:rFonts w:hint="eastAsia" w:cs="仿宋" w:asciiTheme="majorEastAsia" w:hAnsiTheme="majorEastAsia" w:eastAsiaTheme="majorEastAsia"/>
          <w:sz w:val="24"/>
          <w:lang w:val="en-US" w:eastAsia="zh-CN"/>
        </w:rPr>
        <w:t>/</w:t>
      </w:r>
      <w:r>
        <w:rPr>
          <w:rFonts w:hint="eastAsia" w:cs="仿宋" w:asciiTheme="majorEastAsia" w:hAnsiTheme="majorEastAsia" w:eastAsiaTheme="majorEastAsia"/>
          <w:sz w:val="24"/>
        </w:rPr>
        <w:t>至</w:t>
      </w:r>
      <w:r>
        <w:rPr>
          <w:rFonts w:hint="eastAsia" w:cs="仿宋" w:asciiTheme="majorEastAsia" w:hAnsiTheme="majorEastAsia" w:eastAsiaTheme="majorEastAsia"/>
          <w:sz w:val="24"/>
          <w:u w:val="single"/>
        </w:rPr>
        <w:t>202</w:t>
      </w:r>
      <w:r>
        <w:rPr>
          <w:rFonts w:hint="eastAsia" w:cs="仿宋" w:asciiTheme="majorEastAsia" w:hAnsiTheme="majorEastAsia" w:eastAsiaTheme="majorEastAsia"/>
          <w:sz w:val="24"/>
          <w:u w:val="single"/>
          <w:lang w:val="en-US" w:eastAsia="zh-CN"/>
        </w:rPr>
        <w:t>4</w:t>
      </w:r>
      <w:r>
        <w:rPr>
          <w:rFonts w:hint="eastAsia" w:cs="仿宋" w:asciiTheme="majorEastAsia" w:hAnsiTheme="majorEastAsia" w:eastAsiaTheme="majorEastAsia"/>
          <w:sz w:val="24"/>
          <w:u w:val="single"/>
        </w:rPr>
        <w:t>年</w:t>
      </w:r>
      <w:r>
        <w:rPr>
          <w:rFonts w:hint="eastAsia" w:cs="仿宋" w:asciiTheme="majorEastAsia" w:hAnsiTheme="majorEastAsia" w:eastAsiaTheme="majorEastAsia"/>
          <w:sz w:val="24"/>
          <w:u w:val="single"/>
          <w:lang w:val="en-US" w:eastAsia="zh-CN"/>
        </w:rPr>
        <w:t>12</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20</w:t>
      </w:r>
      <w:bookmarkStart w:id="401" w:name="_GoBack"/>
      <w:bookmarkEnd w:id="401"/>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rPr>
        <w:t>，每天上午00:00至12:00 ，下午12:00至23:59（北京时间）。</w:t>
      </w:r>
    </w:p>
    <w:p w14:paraId="64E8F6B3">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地点（网址）：</w:t>
      </w:r>
      <w:r>
        <w:rPr>
          <w:rFonts w:hint="eastAsia" w:cs="仿宋" w:asciiTheme="majorEastAsia" w:hAnsiTheme="majorEastAsia" w:eastAsiaTheme="majorEastAsia"/>
          <w:sz w:val="24"/>
          <w:lang w:eastAsia="zh-CN"/>
        </w:rPr>
        <w:t>乐采云平台</w:t>
      </w:r>
      <w:r>
        <w:rPr>
          <w:rFonts w:hint="eastAsia" w:cs="仿宋" w:asciiTheme="majorEastAsia" w:hAnsiTheme="majorEastAsia" w:eastAsiaTheme="majorEastAsia"/>
          <w:sz w:val="24"/>
        </w:rPr>
        <w:t>（https://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48DDB3AE">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方式：</w:t>
      </w:r>
      <w:r>
        <w:rPr>
          <w:rFonts w:hint="eastAsia" w:cs="仿宋" w:asciiTheme="majorEastAsia" w:hAnsiTheme="majorEastAsia" w:eastAsiaTheme="majorEastAsia"/>
          <w:sz w:val="24"/>
        </w:rPr>
        <w:t>供应商登录</w:t>
      </w:r>
      <w:r>
        <w:rPr>
          <w:rFonts w:hint="eastAsia" w:cs="仿宋" w:asciiTheme="majorEastAsia" w:hAnsiTheme="majorEastAsia" w:eastAsiaTheme="majorEastAsia"/>
          <w:sz w:val="24"/>
          <w:lang w:eastAsia="zh-CN"/>
        </w:rPr>
        <w:t>乐采云平台</w:t>
      </w:r>
      <w:r>
        <w:rPr>
          <w:rFonts w:hint="eastAsia" w:cs="仿宋" w:asciiTheme="majorEastAsia" w:hAnsiTheme="majorEastAsia" w:eastAsiaTheme="majorEastAsia"/>
          <w:sz w:val="24"/>
        </w:rPr>
        <w:t>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 xml:space="preserve">/在线申请获取招标文件（进入“项目采购”应用，在获取采购文件菜单中选择项目，申请获取招标文件）。 </w:t>
      </w:r>
    </w:p>
    <w:p w14:paraId="13DBF3C0">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售价（元）：</w:t>
      </w:r>
      <w:r>
        <w:rPr>
          <w:rFonts w:hint="eastAsia" w:cs="仿宋" w:asciiTheme="majorEastAsia" w:hAnsiTheme="majorEastAsia" w:eastAsiaTheme="majorEastAsia"/>
          <w:sz w:val="24"/>
        </w:rPr>
        <w:t xml:space="preserve">0 </w:t>
      </w:r>
      <w:r>
        <w:rPr>
          <w:rFonts w:hint="eastAsia" w:cs="仿宋" w:asciiTheme="majorEastAsia" w:hAnsiTheme="majorEastAsia" w:eastAsiaTheme="majorEastAsia"/>
          <w:sz w:val="24"/>
        </w:rPr>
        <w:tab/>
      </w:r>
    </w:p>
    <w:p w14:paraId="67DA72ED">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四、提交投标文件截止时间、开标时间和地点</w:t>
      </w:r>
    </w:p>
    <w:p w14:paraId="6A84EF1E">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提交投标文件截止时间：</w:t>
      </w:r>
      <w:r>
        <w:rPr>
          <w:rFonts w:hint="eastAsia" w:cs="仿宋" w:asciiTheme="majorEastAsia" w:hAnsiTheme="majorEastAsia" w:eastAsiaTheme="majorEastAsia"/>
          <w:sz w:val="24"/>
          <w:u w:val="single"/>
        </w:rPr>
        <w:t xml:space="preserve"> 202</w:t>
      </w:r>
      <w:r>
        <w:rPr>
          <w:rFonts w:hint="eastAsia" w:cs="仿宋" w:asciiTheme="majorEastAsia" w:hAnsiTheme="majorEastAsia" w:eastAsiaTheme="majorEastAsia"/>
          <w:sz w:val="24"/>
          <w:u w:val="single"/>
          <w:lang w:val="en-US" w:eastAsia="zh-CN"/>
        </w:rPr>
        <w:t>5</w:t>
      </w:r>
      <w:r>
        <w:rPr>
          <w:rFonts w:hint="eastAsia" w:cs="仿宋" w:asciiTheme="majorEastAsia" w:hAnsiTheme="majorEastAsia" w:eastAsiaTheme="majorEastAsia"/>
          <w:sz w:val="24"/>
          <w:u w:val="single"/>
        </w:rPr>
        <w:t>年</w:t>
      </w:r>
      <w:r>
        <w:rPr>
          <w:rFonts w:hint="eastAsia" w:cs="仿宋" w:asciiTheme="majorEastAsia" w:hAnsiTheme="majorEastAsia" w:eastAsiaTheme="majorEastAsia"/>
          <w:sz w:val="24"/>
          <w:u w:val="single"/>
          <w:lang w:val="en-US" w:eastAsia="zh-CN"/>
        </w:rPr>
        <w:t>1</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7</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点</w:t>
      </w:r>
      <w:r>
        <w:rPr>
          <w:rFonts w:hint="eastAsia" w:cs="仿宋" w:asciiTheme="majorEastAsia" w:hAnsiTheme="majorEastAsia" w:eastAsiaTheme="majorEastAsia"/>
          <w:sz w:val="24"/>
          <w:u w:val="single"/>
          <w:lang w:val="en-US" w:eastAsia="zh-CN"/>
        </w:rPr>
        <w:t>0</w:t>
      </w:r>
      <w:r>
        <w:rPr>
          <w:rFonts w:hint="eastAsia" w:cs="仿宋" w:asciiTheme="majorEastAsia" w:hAnsiTheme="majorEastAsia" w:eastAsiaTheme="majorEastAsia"/>
          <w:sz w:val="24"/>
          <w:u w:val="single"/>
        </w:rPr>
        <w:t>0分</w:t>
      </w:r>
      <w:r>
        <w:rPr>
          <w:rFonts w:hint="eastAsia" w:cs="仿宋" w:asciiTheme="majorEastAsia" w:hAnsiTheme="majorEastAsia" w:eastAsiaTheme="majorEastAsia"/>
          <w:bCs/>
          <w:sz w:val="24"/>
          <w:u w:val="single"/>
        </w:rPr>
        <w:t xml:space="preserve"> </w:t>
      </w:r>
      <w:r>
        <w:rPr>
          <w:rFonts w:hint="eastAsia" w:cs="仿宋" w:asciiTheme="majorEastAsia" w:hAnsiTheme="majorEastAsia" w:eastAsiaTheme="majorEastAsia"/>
          <w:sz w:val="24"/>
        </w:rPr>
        <w:t>（北京时间）。</w:t>
      </w:r>
    </w:p>
    <w:p w14:paraId="3EAC91F9">
      <w:pPr>
        <w:spacing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投标地点（网址）：</w:t>
      </w:r>
      <w:r>
        <w:rPr>
          <w:rFonts w:hint="eastAsia" w:cs="仿宋" w:asciiTheme="majorEastAsia" w:hAnsiTheme="majorEastAsia" w:eastAsiaTheme="majorEastAsia"/>
          <w:sz w:val="24"/>
          <w:lang w:eastAsia="zh-CN"/>
        </w:rPr>
        <w:t>乐采云平台</w:t>
      </w:r>
      <w:r>
        <w:rPr>
          <w:rFonts w:hint="eastAsia" w:cs="仿宋" w:asciiTheme="majorEastAsia" w:hAnsiTheme="majorEastAsia" w:eastAsiaTheme="majorEastAsia"/>
          <w:sz w:val="24"/>
        </w:rPr>
        <w:t>（https://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6560195F">
      <w:pPr>
        <w:spacing w:line="360" w:lineRule="auto"/>
        <w:ind w:firstLine="482" w:firstLineChars="200"/>
        <w:rPr>
          <w:rFonts w:cs="仿宋" w:asciiTheme="majorEastAsia" w:hAnsiTheme="majorEastAsia" w:eastAsiaTheme="majorEastAsia"/>
          <w:bCs/>
          <w:sz w:val="24"/>
          <w:u w:val="single"/>
        </w:rPr>
      </w:pPr>
      <w:r>
        <w:rPr>
          <w:rFonts w:hint="eastAsia" w:cs="仿宋" w:asciiTheme="majorEastAsia" w:hAnsiTheme="majorEastAsia" w:eastAsiaTheme="majorEastAsia"/>
          <w:b/>
          <w:sz w:val="24"/>
        </w:rPr>
        <w:t>开标时间：</w:t>
      </w:r>
      <w:r>
        <w:rPr>
          <w:rFonts w:hint="eastAsia" w:cs="仿宋" w:asciiTheme="majorEastAsia" w:hAnsiTheme="majorEastAsia" w:eastAsiaTheme="majorEastAsia"/>
          <w:sz w:val="24"/>
          <w:u w:val="single"/>
        </w:rPr>
        <w:t>202</w:t>
      </w:r>
      <w:r>
        <w:rPr>
          <w:rFonts w:hint="eastAsia" w:cs="仿宋" w:asciiTheme="majorEastAsia" w:hAnsiTheme="majorEastAsia" w:eastAsiaTheme="majorEastAsia"/>
          <w:sz w:val="24"/>
          <w:u w:val="single"/>
          <w:lang w:val="en-US" w:eastAsia="zh-CN"/>
        </w:rPr>
        <w:t>5</w:t>
      </w:r>
      <w:r>
        <w:rPr>
          <w:rFonts w:hint="eastAsia" w:cs="仿宋" w:asciiTheme="majorEastAsia" w:hAnsiTheme="majorEastAsia" w:eastAsiaTheme="majorEastAsia"/>
          <w:sz w:val="24"/>
          <w:u w:val="single"/>
        </w:rPr>
        <w:t>年</w:t>
      </w:r>
      <w:r>
        <w:rPr>
          <w:rFonts w:hint="eastAsia" w:cs="仿宋" w:asciiTheme="majorEastAsia" w:hAnsiTheme="majorEastAsia" w:eastAsiaTheme="majorEastAsia"/>
          <w:sz w:val="24"/>
          <w:u w:val="single"/>
          <w:lang w:val="en-US" w:eastAsia="zh-CN"/>
        </w:rPr>
        <w:t>1</w:t>
      </w:r>
      <w:r>
        <w:rPr>
          <w:rFonts w:hint="eastAsia" w:cs="仿宋" w:asciiTheme="majorEastAsia" w:hAnsiTheme="majorEastAsia" w:eastAsiaTheme="majorEastAsia"/>
          <w:sz w:val="24"/>
          <w:u w:val="single"/>
        </w:rPr>
        <w:t>月</w:t>
      </w:r>
      <w:r>
        <w:rPr>
          <w:rFonts w:hint="eastAsia" w:cs="仿宋" w:asciiTheme="majorEastAsia" w:hAnsiTheme="majorEastAsia" w:eastAsiaTheme="majorEastAsia"/>
          <w:sz w:val="24"/>
          <w:u w:val="single"/>
          <w:lang w:val="en-US" w:eastAsia="zh-CN"/>
        </w:rPr>
        <w:t>7</w:t>
      </w:r>
      <w:r>
        <w:rPr>
          <w:rFonts w:hint="eastAsia" w:cs="仿宋" w:asciiTheme="majorEastAsia" w:hAnsiTheme="majorEastAsia" w:eastAsiaTheme="majorEastAsia"/>
          <w:sz w:val="24"/>
          <w:u w:val="single"/>
        </w:rPr>
        <w:t>日</w:t>
      </w:r>
      <w:r>
        <w:rPr>
          <w:rFonts w:hint="eastAsia" w:cs="仿宋" w:asciiTheme="majorEastAsia" w:hAnsiTheme="majorEastAsia" w:eastAsiaTheme="majorEastAsia"/>
          <w:sz w:val="24"/>
          <w:u w:val="single"/>
          <w:lang w:val="en-US" w:eastAsia="zh-CN"/>
        </w:rPr>
        <w:t>9</w:t>
      </w:r>
      <w:r>
        <w:rPr>
          <w:rFonts w:hint="eastAsia" w:cs="仿宋" w:asciiTheme="majorEastAsia" w:hAnsiTheme="majorEastAsia" w:eastAsiaTheme="majorEastAsia"/>
          <w:sz w:val="24"/>
          <w:u w:val="single"/>
        </w:rPr>
        <w:t>点</w:t>
      </w:r>
      <w:r>
        <w:rPr>
          <w:rFonts w:hint="eastAsia" w:cs="仿宋" w:asciiTheme="majorEastAsia" w:hAnsiTheme="majorEastAsia" w:eastAsiaTheme="majorEastAsia"/>
          <w:sz w:val="24"/>
          <w:u w:val="single"/>
          <w:lang w:val="en-US" w:eastAsia="zh-CN"/>
        </w:rPr>
        <w:t>0</w:t>
      </w:r>
      <w:r>
        <w:rPr>
          <w:rFonts w:hint="eastAsia" w:cs="仿宋" w:asciiTheme="majorEastAsia" w:hAnsiTheme="majorEastAsia" w:eastAsiaTheme="majorEastAsia"/>
          <w:sz w:val="24"/>
          <w:u w:val="single"/>
        </w:rPr>
        <w:t>0分</w:t>
      </w:r>
      <w:r>
        <w:rPr>
          <w:rFonts w:hint="eastAsia" w:cs="仿宋" w:asciiTheme="majorEastAsia" w:hAnsiTheme="majorEastAsia" w:eastAsiaTheme="majorEastAsia"/>
          <w:bCs/>
          <w:sz w:val="24"/>
        </w:rPr>
        <w:t>。</w:t>
      </w:r>
    </w:p>
    <w:p w14:paraId="55C181D8">
      <w:pPr>
        <w:spacing w:line="360" w:lineRule="auto"/>
        <w:ind w:firstLine="482" w:firstLineChars="200"/>
        <w:rPr>
          <w:rFonts w:cs="仿宋" w:asciiTheme="majorEastAsia" w:hAnsiTheme="majorEastAsia" w:eastAsiaTheme="majorEastAsia"/>
          <w:sz w:val="24"/>
        </w:rPr>
      </w:pPr>
      <w:r>
        <w:rPr>
          <w:rFonts w:hint="eastAsia" w:cs="仿宋" w:asciiTheme="majorEastAsia" w:hAnsiTheme="majorEastAsia" w:eastAsiaTheme="majorEastAsia"/>
          <w:b/>
          <w:sz w:val="24"/>
        </w:rPr>
        <w:t>开标地点（网址）：</w:t>
      </w:r>
      <w:r>
        <w:rPr>
          <w:rFonts w:hint="eastAsia" w:cs="仿宋" w:asciiTheme="majorEastAsia" w:hAnsiTheme="majorEastAsia" w:eastAsiaTheme="majorEastAsia"/>
          <w:sz w:val="24"/>
          <w:lang w:eastAsia="zh-CN"/>
        </w:rPr>
        <w:t>乐采云平台</w:t>
      </w:r>
      <w:r>
        <w:rPr>
          <w:rFonts w:hint="eastAsia" w:cs="仿宋" w:asciiTheme="majorEastAsia" w:hAnsiTheme="majorEastAsia" w:eastAsiaTheme="majorEastAsia"/>
          <w:sz w:val="24"/>
        </w:rPr>
        <w:t>（https://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130C6F23">
      <w:pPr>
        <w:spacing w:line="360" w:lineRule="auto"/>
        <w:ind w:firstLine="482" w:firstLineChars="200"/>
        <w:rPr>
          <w:rFonts w:cs="仿宋" w:asciiTheme="majorEastAsia" w:hAnsiTheme="majorEastAsia" w:eastAsiaTheme="majorEastAsia"/>
          <w:b/>
          <w:sz w:val="24"/>
        </w:rPr>
      </w:pPr>
      <w:r>
        <w:rPr>
          <w:rFonts w:hint="eastAsia" w:cs="仿宋" w:asciiTheme="majorEastAsia" w:hAnsiTheme="majorEastAsia" w:eastAsiaTheme="majorEastAsia"/>
          <w:b/>
          <w:sz w:val="24"/>
        </w:rPr>
        <w:t>开标地点（线下）：</w:t>
      </w:r>
      <w:r>
        <w:rPr>
          <w:rFonts w:hint="eastAsia" w:cs="仿宋" w:asciiTheme="majorEastAsia" w:hAnsiTheme="majorEastAsia" w:eastAsiaTheme="majorEastAsia"/>
          <w:bCs/>
          <w:sz w:val="24"/>
        </w:rPr>
        <w:t>宁波市奉化区公共资源交易中心开标厅一（宁波市奉化区大成东路277号4楼）</w:t>
      </w:r>
    </w:p>
    <w:p w14:paraId="4981182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 xml:space="preserve">五、公告期限 </w:t>
      </w:r>
    </w:p>
    <w:p w14:paraId="072FC77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自本公告发布之日起5个工作日。</w:t>
      </w:r>
    </w:p>
    <w:p w14:paraId="1A1BBEE2">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六、其他补充事宜</w:t>
      </w:r>
    </w:p>
    <w:p w14:paraId="3CDFA5BC">
      <w:pPr>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1.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w:t>
      </w:r>
      <w:r>
        <w:rPr>
          <w:rFonts w:hint="eastAsia" w:cs="仿宋" w:asciiTheme="majorEastAsia" w:hAnsiTheme="majorEastAsia" w:eastAsiaTheme="majorEastAsia"/>
          <w:sz w:val="24"/>
          <w:lang w:val="en-US" w:eastAsia="zh-CN"/>
        </w:rPr>
        <w:t>15</w:t>
      </w:r>
      <w:r>
        <w:rPr>
          <w:rFonts w:hint="eastAsia" w:cs="仿宋" w:asciiTheme="majorEastAsia" w:hAnsiTheme="majorEastAsia" w:eastAsiaTheme="majorEastAsia"/>
          <w:sz w:val="24"/>
        </w:rPr>
        <w:t>个工作日内向同级采购监督管理部门投诉。</w:t>
      </w:r>
    </w:p>
    <w:p w14:paraId="5072D71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其他事项：（1）需要落实的政府采购政策：包括节约资源、保护环境、支持创新、促进中小企业发展等。详见招标文件的第二部分总则。（2）电子招投标的说明：①电子招投标：本项目以数据电文形式，依托“</w:t>
      </w:r>
      <w:r>
        <w:rPr>
          <w:rFonts w:hint="eastAsia" w:cs="仿宋" w:asciiTheme="majorEastAsia" w:hAnsiTheme="majorEastAsia" w:eastAsiaTheme="majorEastAsia"/>
          <w:sz w:val="24"/>
          <w:lang w:val="en-US" w:eastAsia="zh-CN"/>
        </w:rPr>
        <w:t>乐采</w:t>
      </w:r>
      <w:r>
        <w:rPr>
          <w:rFonts w:hint="eastAsia" w:cs="仿宋" w:asciiTheme="majorEastAsia" w:hAnsiTheme="majorEastAsia" w:eastAsiaTheme="majorEastAsia"/>
          <w:sz w:val="24"/>
        </w:rPr>
        <w:t>云平台（</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）”进行招投标活动，不接受纸质投标文件；②投标准备：注册账号--点击“商家入驻”，进行政府采购供应商资料填写；申领CA数字证书---申领流程详见“浙</w:t>
      </w:r>
      <w:r>
        <w:rPr>
          <w:rFonts w:hint="eastAsia" w:cs="仿宋" w:asciiTheme="majorEastAsia" w:hAnsiTheme="majorEastAsia" w:eastAsiaTheme="majorEastAsia"/>
          <w:sz w:val="24"/>
          <w:lang w:val="en-US" w:eastAsia="zh-CN"/>
        </w:rPr>
        <w:t>江省企业采购服务信息网</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-下载专区-电子交易客户端-CA驱动和申领流程”；安装“</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采云电子交易客户端”----前往“</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-下载专区-电子交易客户端</w:t>
      </w:r>
      <w:r>
        <w:rPr>
          <w:rFonts w:hint="eastAsia" w:cs="仿宋" w:asciiTheme="majorEastAsia" w:hAnsiTheme="majorEastAsia" w:eastAsiaTheme="majorEastAsia"/>
          <w:sz w:val="24"/>
          <w:lang w:eastAsia="zh-CN"/>
        </w:rPr>
        <w:t>（https://b.zhengcaiyun.cn/luban/category?parentId=550045&amp;childrenCode=qicaiCategory17&amp;utm=luban.luban-PC-39026.959-pc-websitegroup-navBar-front.8.ebdec73052c711ef9ade896d008b9248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sz w:val="24"/>
          <w:lang w:val="en-US" w:eastAsia="zh-CN"/>
        </w:rPr>
        <w:t>）</w:t>
      </w:r>
      <w:r>
        <w:rPr>
          <w:rFonts w:hint="eastAsia" w:cs="仿宋" w:asciiTheme="majorEastAsia" w:hAnsiTheme="majorEastAsia" w:eastAsiaTheme="majorEastAsia"/>
          <w:sz w:val="24"/>
        </w:rPr>
        <w:t>”进行下载并安装；</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在开标前应确保成为浙江省政府采购网正式注册入库供应商，并完成CA数字证书办理。完成CA数字证书办理在资料齐全的情况下预计7个工作日左右，请各</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合理预估时间，及时办理。③招标文件的获取：使用账号登录或者使用CA登录</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采云平台；进入“项目采购”应用，在获取采购文件菜单中选择项目，获取招标文件；④投标文件的制作：在“</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采云电子交易客户端”中完成“填写基本信息”、“导入投标文件”、“标书关联”、“标书检查”、“电子签名”、“生成电子标书”等操作；⑤采购人、采购代理机构将依托</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⑥对未按上述方式获取招标文件的供应商对该文件提出的质疑，采购人或采购代理机构将不予处理；⑦不提供招标文件纸质版；⑧投标文件的解密：</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按照平台提示和招标文件的规定在半小时内完成在线解密。⑨具体操作指南：详见</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采云平台“服务中心-帮助文档-项目采购-操作流程-电子招投标-政府采购项目电子交易管理操作指南-供应商”。</w:t>
      </w:r>
    </w:p>
    <w:p w14:paraId="3B64E002">
      <w:pPr>
        <w:spacing w:line="360" w:lineRule="auto"/>
        <w:rPr>
          <w:rFonts w:cs="仿宋" w:asciiTheme="majorEastAsia" w:hAnsiTheme="majorEastAsia" w:eastAsiaTheme="majorEastAsia"/>
          <w:b/>
          <w:sz w:val="24"/>
        </w:rPr>
      </w:pPr>
      <w:r>
        <w:rPr>
          <w:rFonts w:hint="eastAsia" w:cs="仿宋" w:asciiTheme="majorEastAsia" w:hAnsiTheme="majorEastAsia" w:eastAsiaTheme="majorEastAsia"/>
          <w:b/>
          <w:sz w:val="24"/>
        </w:rPr>
        <w:t>七、对本次采购提出询问、质疑、投诉，请按以下方式联系</w:t>
      </w:r>
    </w:p>
    <w:p w14:paraId="7440772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1.采购人信息</w:t>
      </w:r>
    </w:p>
    <w:p w14:paraId="54035C2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名    称：</w:t>
      </w:r>
      <w:r>
        <w:rPr>
          <w:rFonts w:hint="eastAsia" w:cs="仿宋" w:asciiTheme="majorEastAsia" w:hAnsiTheme="majorEastAsia" w:eastAsiaTheme="majorEastAsia"/>
          <w:sz w:val="24"/>
          <w:lang w:eastAsia="zh-CN"/>
        </w:rPr>
        <w:t>宁波市奉化新城开发投资有限责任公司</w:t>
      </w:r>
      <w:r>
        <w:rPr>
          <w:rFonts w:hint="eastAsia" w:cs="仿宋" w:asciiTheme="majorEastAsia" w:hAnsiTheme="majorEastAsia" w:eastAsiaTheme="majorEastAsia"/>
          <w:sz w:val="24"/>
        </w:rPr>
        <w:t xml:space="preserve">    </w:t>
      </w:r>
    </w:p>
    <w:p w14:paraId="161C8AC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地    址：</w:t>
      </w:r>
      <w:r>
        <w:rPr>
          <w:rFonts w:hint="eastAsia" w:ascii="宋体" w:hAnsi="宋体" w:eastAsia="宋体" w:cs="宋体"/>
          <w:sz w:val="24"/>
          <w:lang w:eastAsia="zh-CN"/>
        </w:rPr>
        <w:t>宁波市奉化经济开发区滨海新区星海路28号</w:t>
      </w:r>
    </w:p>
    <w:p w14:paraId="2DD004E8">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传    真： /</w:t>
      </w:r>
    </w:p>
    <w:p w14:paraId="561559AF">
      <w:pPr>
        <w:spacing w:line="360" w:lineRule="auto"/>
        <w:ind w:firstLine="480"/>
        <w:rPr>
          <w:rFonts w:hint="eastAsia" w:cs="仿宋" w:asciiTheme="majorEastAsia" w:hAnsiTheme="majorEastAsia" w:eastAsiaTheme="majorEastAsia"/>
          <w:sz w:val="24"/>
          <w:lang w:eastAsia="zh-CN"/>
        </w:rPr>
      </w:pPr>
      <w:r>
        <w:rPr>
          <w:rFonts w:hint="eastAsia" w:cs="仿宋" w:asciiTheme="majorEastAsia" w:hAnsiTheme="majorEastAsia" w:eastAsiaTheme="majorEastAsia"/>
          <w:sz w:val="24"/>
        </w:rPr>
        <w:t>项目联系人（询问）：</w:t>
      </w:r>
      <w:r>
        <w:rPr>
          <w:rFonts w:hint="eastAsia" w:cs="仿宋" w:asciiTheme="majorEastAsia" w:hAnsiTheme="majorEastAsia" w:eastAsiaTheme="majorEastAsia"/>
          <w:sz w:val="24"/>
          <w:lang w:val="en-US" w:eastAsia="zh-CN"/>
        </w:rPr>
        <w:t>宋先生</w:t>
      </w:r>
    </w:p>
    <w:p w14:paraId="16D08C33">
      <w:pPr>
        <w:spacing w:line="360" w:lineRule="auto"/>
        <w:ind w:firstLine="48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项目联系方式（询问）：</w:t>
      </w:r>
      <w:bookmarkStart w:id="11" w:name="OLE_LINK7"/>
      <w:r>
        <w:rPr>
          <w:rFonts w:hint="eastAsia" w:cs="仿宋" w:asciiTheme="majorEastAsia" w:hAnsiTheme="majorEastAsia" w:eastAsiaTheme="majorEastAsia"/>
          <w:sz w:val="24"/>
          <w:lang w:val="en-US" w:eastAsia="zh-CN"/>
        </w:rPr>
        <w:t>13989307539</w:t>
      </w:r>
    </w:p>
    <w:bookmarkEnd w:id="11"/>
    <w:p w14:paraId="3A1633A4">
      <w:pPr>
        <w:spacing w:line="360" w:lineRule="auto"/>
        <w:ind w:firstLine="480"/>
        <w:rPr>
          <w:rFonts w:hint="default" w:cs="仿宋" w:asciiTheme="majorEastAsia" w:hAnsiTheme="majorEastAsia" w:eastAsiaTheme="majorEastAsia"/>
          <w:sz w:val="24"/>
          <w:lang w:val="en-US" w:eastAsia="zh-CN"/>
        </w:rPr>
      </w:pPr>
      <w:r>
        <w:rPr>
          <w:rFonts w:hint="eastAsia" w:cs="仿宋" w:asciiTheme="majorEastAsia" w:hAnsiTheme="majorEastAsia" w:eastAsiaTheme="majorEastAsia"/>
          <w:sz w:val="24"/>
        </w:rPr>
        <w:t>质疑联系人：</w:t>
      </w:r>
      <w:r>
        <w:rPr>
          <w:rFonts w:hint="eastAsia" w:cs="仿宋" w:asciiTheme="majorEastAsia" w:hAnsiTheme="majorEastAsia" w:eastAsiaTheme="majorEastAsia"/>
          <w:sz w:val="24"/>
          <w:lang w:val="en-US" w:eastAsia="zh-CN"/>
        </w:rPr>
        <w:t>竺先生</w:t>
      </w:r>
    </w:p>
    <w:p w14:paraId="0D536DA9">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质疑联系方式：0574-88768880</w:t>
      </w:r>
    </w:p>
    <w:p w14:paraId="3E7A69C6">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2.采购代理机构信息            </w:t>
      </w:r>
    </w:p>
    <w:p w14:paraId="524420B2">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名    称：宁波德立工程项目管理咨询有限公司</w:t>
      </w:r>
    </w:p>
    <w:p w14:paraId="60CBADD1">
      <w:pPr>
        <w:spacing w:line="360" w:lineRule="auto"/>
        <w:ind w:firstLine="480"/>
        <w:rPr>
          <w:rFonts w:cs="仿宋" w:asciiTheme="majorEastAsia" w:hAnsiTheme="majorEastAsia" w:eastAsiaTheme="majorEastAsia"/>
          <w:sz w:val="24"/>
        </w:rPr>
      </w:pPr>
      <w:r>
        <w:rPr>
          <w:rFonts w:hint="eastAsia" w:cs="仿宋" w:asciiTheme="majorEastAsia" w:hAnsiTheme="majorEastAsia" w:eastAsiaTheme="majorEastAsia"/>
          <w:sz w:val="24"/>
        </w:rPr>
        <w:t>地    址：</w:t>
      </w:r>
      <w:r>
        <w:rPr>
          <w:rFonts w:cs="仿宋" w:asciiTheme="majorEastAsia" w:hAnsiTheme="majorEastAsia" w:eastAsiaTheme="majorEastAsia"/>
          <w:sz w:val="24"/>
        </w:rPr>
        <w:t xml:space="preserve"> </w:t>
      </w:r>
      <w:r>
        <w:rPr>
          <w:rFonts w:hint="eastAsia" w:cs="仿宋" w:asciiTheme="majorEastAsia" w:hAnsiTheme="majorEastAsia" w:eastAsiaTheme="majorEastAsia"/>
          <w:sz w:val="24"/>
        </w:rPr>
        <w:t>宁波市奉化区南山路160号商贸大厦4楼</w:t>
      </w:r>
    </w:p>
    <w:p w14:paraId="0763D57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传    真：  /          </w:t>
      </w:r>
    </w:p>
    <w:p w14:paraId="79434051">
      <w:pPr>
        <w:spacing w:line="360" w:lineRule="auto"/>
        <w:rPr>
          <w:rFonts w:hint="eastAsia" w:cs="仿宋" w:asciiTheme="majorEastAsia" w:hAnsiTheme="majorEastAsia" w:eastAsiaTheme="majorEastAsia"/>
          <w:sz w:val="24"/>
          <w:lang w:val="en-US" w:eastAsia="zh-CN"/>
        </w:rPr>
      </w:pPr>
      <w:r>
        <w:rPr>
          <w:rFonts w:hint="eastAsia" w:cs="仿宋" w:asciiTheme="majorEastAsia" w:hAnsiTheme="majorEastAsia" w:eastAsiaTheme="majorEastAsia"/>
          <w:sz w:val="24"/>
        </w:rPr>
        <w:t xml:space="preserve">    项目联系人（询问）：</w:t>
      </w:r>
      <w:r>
        <w:rPr>
          <w:rFonts w:hint="eastAsia" w:cs="仿宋" w:asciiTheme="majorEastAsia" w:hAnsiTheme="majorEastAsia" w:eastAsiaTheme="majorEastAsia"/>
          <w:sz w:val="24"/>
          <w:lang w:val="en-US" w:eastAsia="zh-CN"/>
        </w:rPr>
        <w:t>吴欣怡</w:t>
      </w:r>
    </w:p>
    <w:p w14:paraId="410291D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项目联系方式（询问）： 0574-88581100</w:t>
      </w:r>
    </w:p>
    <w:p w14:paraId="0C6C2D7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质疑联系人：林远远</w:t>
      </w:r>
    </w:p>
    <w:p w14:paraId="219494D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    质疑联系方式： 0574-88581100</w:t>
      </w:r>
    </w:p>
    <w:p w14:paraId="66CB4F03">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 xml:space="preserve">3.同级监督管理部门            </w:t>
      </w:r>
    </w:p>
    <w:p w14:paraId="6C1C13DE">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名 称：奉化经济开发区管理委员会</w:t>
      </w:r>
    </w:p>
    <w:p w14:paraId="09560254">
      <w:pPr>
        <w:spacing w:line="360" w:lineRule="auto"/>
        <w:ind w:firstLine="480" w:firstLineChars="200"/>
        <w:rPr>
          <w:rFonts w:hint="eastAsia" w:ascii="宋体" w:hAnsi="宋体" w:eastAsia="宋体" w:cs="宋体"/>
          <w:sz w:val="24"/>
          <w:lang w:eastAsia="zh-CN"/>
        </w:rPr>
      </w:pPr>
      <w:r>
        <w:rPr>
          <w:rFonts w:hint="eastAsia" w:ascii="宋体" w:hAnsi="宋体" w:eastAsia="宋体" w:cs="宋体"/>
          <w:sz w:val="24"/>
          <w:lang w:eastAsia="zh-CN"/>
        </w:rPr>
        <w:t>地 址：宁波市奉化经济开发区滨海新区星海路28号</w:t>
      </w:r>
    </w:p>
    <w:p w14:paraId="6C92DA82">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联 系 人 ：叶女士</w:t>
      </w:r>
    </w:p>
    <w:p w14:paraId="6492204B">
      <w:pPr>
        <w:spacing w:line="360" w:lineRule="auto"/>
        <w:ind w:firstLine="480" w:firstLineChars="2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监督投诉电话：0574-59515535</w:t>
      </w:r>
    </w:p>
    <w:p w14:paraId="0A1262AB">
      <w:pPr>
        <w:spacing w:line="360" w:lineRule="auto"/>
        <w:ind w:firstLine="480" w:firstLineChars="200"/>
        <w:rPr>
          <w:rFonts w:hint="eastAsia" w:cs="仿宋" w:asciiTheme="majorEastAsia" w:hAnsiTheme="majorEastAsia" w:eastAsiaTheme="majorEastAsia"/>
          <w:sz w:val="24"/>
        </w:rPr>
      </w:pPr>
      <w:r>
        <w:rPr>
          <w:rFonts w:hint="eastAsia" w:cs="仿宋" w:asciiTheme="majorEastAsia" w:hAnsiTheme="majorEastAsia" w:eastAsiaTheme="majorEastAsia"/>
          <w:sz w:val="24"/>
        </w:rPr>
        <w:t>若对项目采购电子交易系统操作有疑问，可登录</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/），点击右侧咨询小采，获取采小蜜智能服务管家帮助，或拨打</w:t>
      </w:r>
      <w:r>
        <w:rPr>
          <w:rFonts w:hint="eastAsia" w:cs="仿宋" w:asciiTheme="majorEastAsia" w:hAnsiTheme="majorEastAsia" w:eastAsiaTheme="majorEastAsia"/>
          <w:sz w:val="24"/>
          <w:lang w:val="en-US" w:eastAsia="zh-CN"/>
        </w:rPr>
        <w:t>乐</w:t>
      </w:r>
      <w:r>
        <w:rPr>
          <w:rFonts w:hint="eastAsia" w:cs="仿宋" w:asciiTheme="majorEastAsia" w:hAnsiTheme="majorEastAsia" w:eastAsiaTheme="majorEastAsia"/>
          <w:sz w:val="24"/>
        </w:rPr>
        <w:t>采云服务热线</w:t>
      </w:r>
      <w:r>
        <w:rPr>
          <w:rFonts w:hint="eastAsia" w:cs="仿宋" w:asciiTheme="majorEastAsia" w:hAnsiTheme="majorEastAsia" w:eastAsiaTheme="majorEastAsia"/>
          <w:sz w:val="24"/>
          <w:lang w:val="en-US" w:eastAsia="zh-CN"/>
        </w:rPr>
        <w:t>95763</w:t>
      </w:r>
      <w:r>
        <w:rPr>
          <w:rFonts w:hint="eastAsia" w:cs="仿宋" w:asciiTheme="majorEastAsia" w:hAnsiTheme="majorEastAsia" w:eastAsiaTheme="majorEastAsia"/>
          <w:sz w:val="24"/>
        </w:rPr>
        <w:t>获取热线服务帮助。</w:t>
      </w:r>
    </w:p>
    <w:p w14:paraId="6ECFBEE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CA问题联系电话（人工）：汇信CA 400-888-4636；天谷CA 400-087-8198。</w:t>
      </w:r>
    </w:p>
    <w:p w14:paraId="3C9F936F">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rPr>
        <w:t xml:space="preserve">                              </w:t>
      </w:r>
    </w:p>
    <w:p w14:paraId="314A80F5">
      <w:pPr>
        <w:spacing w:line="360" w:lineRule="auto"/>
        <w:jc w:val="center"/>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br w:type="page"/>
      </w:r>
      <w:r>
        <w:rPr>
          <w:rFonts w:hint="eastAsia" w:cs="仿宋" w:asciiTheme="majorEastAsia" w:hAnsiTheme="majorEastAsia" w:eastAsiaTheme="majorEastAsia"/>
          <w:b/>
          <w:sz w:val="36"/>
          <w:szCs w:val="20"/>
        </w:rPr>
        <w:t>第二部分</w:t>
      </w:r>
      <w:bookmarkEnd w:id="8"/>
      <w:r>
        <w:rPr>
          <w:rFonts w:hint="eastAsia" w:cs="仿宋" w:asciiTheme="majorEastAsia" w:hAnsiTheme="majorEastAsia" w:eastAsiaTheme="majorEastAsia"/>
          <w:b/>
          <w:sz w:val="36"/>
          <w:szCs w:val="20"/>
        </w:rPr>
        <w:t xml:space="preserve"> 投标须知</w:t>
      </w:r>
      <w:bookmarkEnd w:id="9"/>
    </w:p>
    <w:p w14:paraId="46286F4C">
      <w:pPr>
        <w:snapToGrid w:val="0"/>
        <w:spacing w:line="360" w:lineRule="auto"/>
        <w:jc w:val="cente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前附表</w:t>
      </w:r>
    </w:p>
    <w:tbl>
      <w:tblPr>
        <w:tblStyle w:val="22"/>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732425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6287F9F9">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04658B4">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D4A53F7">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本项目的特别规定</w:t>
            </w:r>
          </w:p>
        </w:tc>
      </w:tr>
      <w:tr w14:paraId="7800A38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272" w:hRule="atLeast"/>
          <w:tblHeader/>
        </w:trPr>
        <w:tc>
          <w:tcPr>
            <w:tcW w:w="629" w:type="dxa"/>
            <w:tcBorders>
              <w:top w:val="single" w:color="auto" w:sz="4" w:space="0"/>
              <w:left w:val="single" w:color="auto" w:sz="4" w:space="0"/>
              <w:bottom w:val="single" w:color="auto" w:sz="4" w:space="0"/>
              <w:right w:val="single" w:color="auto" w:sz="4" w:space="0"/>
            </w:tcBorders>
          </w:tcPr>
          <w:p w14:paraId="5D7FA2DE">
            <w:pPr>
              <w:snapToGrid w:val="0"/>
              <w:spacing w:line="360" w:lineRule="auto"/>
              <w:jc w:val="center"/>
              <w:rPr>
                <w:rFonts w:cs="仿宋" w:asciiTheme="majorEastAsia" w:hAnsiTheme="majorEastAsia" w:eastAsiaTheme="majorEastAsia"/>
                <w:sz w:val="24"/>
              </w:rPr>
            </w:pPr>
          </w:p>
          <w:p w14:paraId="0B6845CA">
            <w:pPr>
              <w:snapToGrid w:val="0"/>
              <w:spacing w:line="360" w:lineRule="auto"/>
              <w:jc w:val="center"/>
              <w:rPr>
                <w:rFonts w:cs="仿宋" w:asciiTheme="majorEastAsia" w:hAnsiTheme="majorEastAsia" w:eastAsiaTheme="majorEastAsia"/>
                <w:sz w:val="24"/>
              </w:rPr>
            </w:pPr>
          </w:p>
          <w:p w14:paraId="33EBE2E8">
            <w:pPr>
              <w:snapToGrid w:val="0"/>
              <w:spacing w:line="360" w:lineRule="auto"/>
              <w:jc w:val="center"/>
              <w:rPr>
                <w:rFonts w:cs="仿宋" w:asciiTheme="majorEastAsia" w:hAnsiTheme="majorEastAsia" w:eastAsiaTheme="majorEastAsia"/>
                <w:sz w:val="24"/>
              </w:rPr>
            </w:pPr>
          </w:p>
          <w:p w14:paraId="4F3A8251">
            <w:pPr>
              <w:snapToGrid w:val="0"/>
              <w:spacing w:line="360" w:lineRule="auto"/>
              <w:jc w:val="center"/>
              <w:rPr>
                <w:rFonts w:cs="仿宋" w:asciiTheme="majorEastAsia" w:hAnsiTheme="majorEastAsia" w:eastAsiaTheme="majorEastAsia"/>
                <w:sz w:val="24"/>
              </w:rPr>
            </w:pPr>
          </w:p>
          <w:p w14:paraId="2D259C68">
            <w:pPr>
              <w:snapToGrid w:val="0"/>
              <w:spacing w:line="360" w:lineRule="auto"/>
              <w:jc w:val="center"/>
              <w:rPr>
                <w:rFonts w:cs="仿宋" w:asciiTheme="majorEastAsia" w:hAnsiTheme="majorEastAsia" w:eastAsiaTheme="majorEastAsia"/>
                <w:sz w:val="24"/>
              </w:rPr>
            </w:pPr>
          </w:p>
          <w:p w14:paraId="5494E6D7">
            <w:pPr>
              <w:snapToGrid w:val="0"/>
              <w:spacing w:line="360" w:lineRule="auto"/>
              <w:jc w:val="center"/>
              <w:rPr>
                <w:rFonts w:cs="仿宋" w:asciiTheme="majorEastAsia" w:hAnsiTheme="majorEastAsia" w:eastAsiaTheme="majorEastAsia"/>
                <w:sz w:val="24"/>
              </w:rPr>
            </w:pPr>
          </w:p>
          <w:p w14:paraId="3FBC0BE7">
            <w:pPr>
              <w:snapToGrid w:val="0"/>
              <w:spacing w:line="360" w:lineRule="auto"/>
              <w:jc w:val="center"/>
              <w:rPr>
                <w:rFonts w:cs="仿宋" w:asciiTheme="majorEastAsia" w:hAnsiTheme="majorEastAsia" w:eastAsiaTheme="majorEastAsia"/>
                <w:sz w:val="24"/>
              </w:rPr>
            </w:pPr>
          </w:p>
          <w:p w14:paraId="324978FB">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7E95231C">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6BC55916">
            <w:pPr>
              <w:snapToGrid w:val="0"/>
              <w:spacing w:line="360" w:lineRule="auto"/>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kern w:val="0"/>
                <w:sz w:val="24"/>
                <w:lang w:val="zh-CN"/>
              </w:rPr>
              <w:t>有关本项目实施所需的所有费用（含税费）均计入报价。</w:t>
            </w:r>
            <w:r>
              <w:rPr>
                <w:rFonts w:hint="eastAsia" w:cs="仿宋" w:asciiTheme="majorEastAsia" w:hAnsiTheme="majorEastAsia" w:eastAsiaTheme="majorEastAsia"/>
                <w:sz w:val="24"/>
              </w:rPr>
              <w:t>开标一览表是报价的唯一载体</w:t>
            </w:r>
            <w:r>
              <w:rPr>
                <w:rFonts w:hint="eastAsia" w:cs="仿宋" w:asciiTheme="majorEastAsia" w:hAnsiTheme="majorEastAsia" w:eastAsiaTheme="majorEastAsia"/>
                <w:kern w:val="0"/>
                <w:sz w:val="24"/>
                <w:lang w:val="zh-CN"/>
              </w:rPr>
              <w:t>。投标文件中价格全部采用人民币报价。招标文件未列明，而供应商认为必需的费用也需列入报价。</w:t>
            </w:r>
          </w:p>
          <w:p w14:paraId="2F079EBF">
            <w:pPr>
              <w:snapToGrid w:val="0"/>
              <w:spacing w:line="360" w:lineRule="auto"/>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投标报价出现下列情形的，投标无效：</w:t>
            </w:r>
          </w:p>
          <w:p w14:paraId="649D7E12">
            <w:pPr>
              <w:snapToGrid w:val="0"/>
              <w:spacing w:line="360" w:lineRule="auto"/>
              <w:ind w:firstLine="241" w:firstLineChars="100"/>
              <w:jc w:val="left"/>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投标文件出现不是唯一的、有选择性投标报价的；</w:t>
            </w:r>
          </w:p>
          <w:p w14:paraId="22D25C9D">
            <w:pPr>
              <w:snapToGrid w:val="0"/>
              <w:spacing w:line="360" w:lineRule="auto"/>
              <w:ind w:firstLine="241" w:firstLineChars="1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24"/>
                <w:lang w:val="zh-CN"/>
              </w:rPr>
              <w:t>投标报价超过招标文件中规定的预算金额或者最高限价的;</w:t>
            </w:r>
          </w:p>
          <w:p w14:paraId="305F53A5">
            <w:pPr>
              <w:spacing w:line="360" w:lineRule="auto"/>
              <w:ind w:firstLine="241" w:firstLineChars="100"/>
              <w:rPr>
                <w:rFonts w:cs="仿宋" w:asciiTheme="majorEastAsia" w:hAnsiTheme="majorEastAsia" w:eastAsiaTheme="majorEastAsia"/>
                <w:b/>
                <w:sz w:val="24"/>
              </w:rPr>
            </w:pPr>
            <w:r>
              <w:rPr>
                <w:rFonts w:hint="eastAsia" w:cs="仿宋" w:asciiTheme="majorEastAsia" w:hAnsiTheme="majorEastAsia" w:eastAsiaTheme="majorEastAsia"/>
                <w:b/>
                <w:kern w:val="0"/>
                <w:sz w:val="24"/>
              </w:rPr>
              <w:t>报价明显低于其他通过符合性审查供应商的报价，有可能影响产品质量或者不能诚信履约的，未能按要求提供书面说明或者提交相关证明材料证明其报价合理性的</w:t>
            </w:r>
            <w:r>
              <w:rPr>
                <w:rFonts w:hint="eastAsia" w:cs="仿宋" w:asciiTheme="majorEastAsia" w:hAnsiTheme="majorEastAsia" w:eastAsiaTheme="majorEastAsia"/>
                <w:b/>
                <w:sz w:val="24"/>
                <w:szCs w:val="21"/>
              </w:rPr>
              <w:t>;</w:t>
            </w:r>
          </w:p>
          <w:p w14:paraId="48327F01">
            <w:pPr>
              <w:spacing w:line="360" w:lineRule="auto"/>
              <w:ind w:firstLine="241" w:firstLineChars="100"/>
              <w:rPr>
                <w:rFonts w:cs="仿宋" w:asciiTheme="majorEastAsia" w:hAnsiTheme="majorEastAsia" w:eastAsiaTheme="majorEastAsia"/>
                <w:sz w:val="24"/>
              </w:rPr>
            </w:pPr>
            <w:r>
              <w:rPr>
                <w:rFonts w:hint="eastAsia" w:cs="仿宋" w:asciiTheme="majorEastAsia" w:hAnsiTheme="majorEastAsia" w:eastAsiaTheme="majorEastAsia"/>
                <w:b/>
                <w:kern w:val="0"/>
                <w:sz w:val="24"/>
              </w:rPr>
              <w:t>供应商对根据修正原则修正后的报价不确认的</w:t>
            </w:r>
            <w:r>
              <w:rPr>
                <w:rFonts w:hint="eastAsia" w:cs="仿宋" w:asciiTheme="majorEastAsia" w:hAnsiTheme="majorEastAsia" w:eastAsiaTheme="majorEastAsia"/>
                <w:b/>
                <w:sz w:val="24"/>
              </w:rPr>
              <w:t>。</w:t>
            </w:r>
          </w:p>
        </w:tc>
      </w:tr>
      <w:tr w14:paraId="47FB9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56"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000D79B6">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2983096">
            <w:pPr>
              <w:snapToGrid w:val="0"/>
              <w:spacing w:line="360" w:lineRule="auto"/>
              <w:ind w:firstLine="482" w:firstLineChars="200"/>
              <w:jc w:val="left"/>
              <w:rPr>
                <w:rFonts w:cs="仿宋" w:asciiTheme="majorEastAsia" w:hAnsiTheme="majorEastAsia" w:eastAsiaTheme="majorEastAsia"/>
                <w:b/>
                <w:sz w:val="24"/>
              </w:rPr>
            </w:pPr>
            <w:r>
              <w:rPr>
                <w:rFonts w:hint="eastAsia" w:cs="仿宋" w:asciiTheme="majorEastAsia" w:hAnsiTheme="majorEastAsia" w:eastAsiaTheme="majorEastAsia"/>
                <w:b/>
                <w:sz w:val="24"/>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187E6A49">
            <w:pPr>
              <w:spacing w:line="360" w:lineRule="auto"/>
              <w:rPr>
                <w:rFonts w:ascii="宋体" w:hAnsi="宋体" w:cs="宋体"/>
                <w:sz w:val="24"/>
              </w:rPr>
            </w:pPr>
            <w:r>
              <w:rPr>
                <w:rFonts w:hint="eastAsia" w:ascii="宋体" w:hAnsi="宋体" w:cs="宋体"/>
                <w:kern w:val="0"/>
                <w:sz w:val="24"/>
              </w:rPr>
              <w:sym w:font="Wingdings" w:char="00A8"/>
            </w:r>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w:t>
            </w:r>
            <w:r>
              <w:rPr>
                <w:rFonts w:hint="eastAsia" w:ascii="宋体" w:hAnsi="宋体" w:cs="宋体"/>
                <w:sz w:val="24"/>
              </w:rPr>
              <w:t>工作分包。</w:t>
            </w:r>
          </w:p>
          <w:p w14:paraId="6F1E208E">
            <w:pPr>
              <w:spacing w:line="360" w:lineRule="auto"/>
              <w:jc w:val="left"/>
              <w:rPr>
                <w:rFonts w:cs="仿宋" w:asciiTheme="majorEastAsia" w:hAnsiTheme="majorEastAsia" w:eastAsiaTheme="majorEastAsia"/>
                <w:sz w:val="24"/>
              </w:rPr>
            </w:pPr>
            <w:r>
              <w:rPr>
                <w:rFonts w:hint="eastAsia" w:ascii="宋体" w:hAnsi="宋体" w:cs="宋体"/>
                <w:kern w:val="0"/>
                <w:sz w:val="24"/>
              </w:rPr>
              <w:sym w:font="Wingdings" w:char="00FE"/>
            </w:r>
            <w:r>
              <w:rPr>
                <w:rFonts w:hint="eastAsia" w:ascii="宋体" w:hAnsi="宋体" w:cs="宋体"/>
                <w:kern w:val="0"/>
                <w:sz w:val="24"/>
              </w:rPr>
              <w:t xml:space="preserve"> B</w:t>
            </w:r>
            <w:r>
              <w:rPr>
                <w:rFonts w:hint="eastAsia" w:ascii="宋体" w:hAnsi="宋体" w:cs="宋体"/>
                <w:sz w:val="24"/>
              </w:rPr>
              <w:t>不同意分包。</w:t>
            </w:r>
          </w:p>
        </w:tc>
      </w:tr>
      <w:tr w14:paraId="2E2CB9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64F49EF">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413E2E76">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41A91201">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资格证明文件：见招标文件第二部分9.1。</w:t>
            </w:r>
          </w:p>
          <w:p w14:paraId="0750707A">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资格证明文件不全的或者不符合招标文件标明的资格要求的</w:t>
            </w:r>
            <w:r>
              <w:rPr>
                <w:rFonts w:hint="eastAsia" w:cs="仿宋" w:asciiTheme="majorEastAsia" w:hAnsiTheme="majorEastAsia" w:eastAsiaTheme="majorEastAsia"/>
                <w:sz w:val="24"/>
                <w:lang w:val="zh-CN"/>
              </w:rPr>
              <w:t>，视为供应商不具备招标文件中规定的资格要求，投标无效。</w:t>
            </w:r>
          </w:p>
        </w:tc>
      </w:tr>
      <w:tr w14:paraId="1765AD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12F5A18B">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2E86DC78">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030503A6">
            <w:pPr>
              <w:spacing w:line="360" w:lineRule="auto"/>
              <w:rPr>
                <w:rFonts w:ascii="仿宋" w:hAnsi="仿宋" w:eastAsia="仿宋" w:cs="仿宋"/>
                <w:sz w:val="24"/>
              </w:rPr>
            </w:pPr>
            <w:r>
              <w:rPr>
                <w:rFonts w:hint="eastAsia" w:ascii="仿宋" w:hAnsi="仿宋" w:eastAsia="仿宋" w:cs="仿宋"/>
                <w:kern w:val="0"/>
                <w:sz w:val="24"/>
              </w:rPr>
              <w:sym w:font="Wingdings" w:char="F0FE"/>
            </w:r>
            <w:r>
              <w:rPr>
                <w:rFonts w:hint="eastAsia" w:ascii="仿宋" w:hAnsi="仿宋" w:eastAsia="仿宋" w:cs="仿宋"/>
                <w:kern w:val="0"/>
                <w:sz w:val="24"/>
              </w:rPr>
              <w:t>A</w:t>
            </w:r>
            <w:r>
              <w:rPr>
                <w:rFonts w:hint="eastAsia" w:ascii="仿宋" w:hAnsi="仿宋" w:eastAsia="仿宋" w:cs="仿宋"/>
                <w:sz w:val="24"/>
              </w:rPr>
              <w:t>不组织。</w:t>
            </w:r>
          </w:p>
          <w:p w14:paraId="2CC48694">
            <w:pPr>
              <w:spacing w:line="360" w:lineRule="auto"/>
              <w:rPr>
                <w:rFonts w:ascii="仿宋" w:hAnsi="仿宋" w:eastAsia="仿宋" w:cs="仿宋"/>
                <w:sz w:val="24"/>
                <w:szCs w:val="20"/>
              </w:rPr>
            </w:pPr>
            <w:r>
              <w:rPr>
                <w:rFonts w:hint="eastAsia" w:ascii="Wingdings" w:hAnsi="Wingdings" w:eastAsia="仿宋" w:cs="仿宋"/>
                <w:kern w:val="0"/>
                <w:sz w:val="24"/>
              </w:rPr>
              <w:sym w:font="Wingdings" w:char="00A8"/>
            </w:r>
            <w:r>
              <w:rPr>
                <w:rFonts w:hint="eastAsia" w:ascii="仿宋" w:hAnsi="仿宋" w:eastAsia="仿宋" w:cs="仿宋"/>
                <w:kern w:val="0"/>
                <w:sz w:val="24"/>
              </w:rPr>
              <w:t>B组织，</w:t>
            </w:r>
            <w:r>
              <w:rPr>
                <w:rFonts w:hint="eastAsia" w:ascii="仿宋" w:hAnsi="仿宋" w:eastAsia="仿宋" w:cs="仿宋"/>
                <w:sz w:val="24"/>
              </w:rPr>
              <w:t>时间：</w:t>
            </w:r>
            <w:r>
              <w:rPr>
                <w:rFonts w:hint="eastAsia" w:ascii="仿宋" w:hAnsi="仿宋" w:eastAsia="仿宋" w:cs="仿宋"/>
                <w:sz w:val="24"/>
                <w:u w:val="single"/>
              </w:rPr>
              <w:t xml:space="preserve">      </w:t>
            </w:r>
            <w:r>
              <w:rPr>
                <w:rFonts w:hint="eastAsia" w:ascii="仿宋" w:hAnsi="仿宋" w:eastAsia="仿宋" w:cs="仿宋"/>
                <w:sz w:val="24"/>
              </w:rPr>
              <w:t>,地点：</w:t>
            </w:r>
            <w:r>
              <w:rPr>
                <w:rFonts w:hint="eastAsia" w:ascii="仿宋" w:hAnsi="仿宋" w:eastAsia="仿宋" w:cs="仿宋"/>
                <w:sz w:val="24"/>
                <w:u w:val="single"/>
              </w:rPr>
              <w:t xml:space="preserve">      </w:t>
            </w:r>
            <w:r>
              <w:rPr>
                <w:rFonts w:hint="eastAsia" w:ascii="仿宋" w:hAnsi="仿宋" w:eastAsia="仿宋" w:cs="仿宋"/>
                <w:sz w:val="24"/>
              </w:rPr>
              <w:t>，联系人：</w:t>
            </w:r>
            <w:r>
              <w:rPr>
                <w:rFonts w:hint="eastAsia" w:ascii="仿宋" w:hAnsi="仿宋" w:eastAsia="仿宋" w:cs="仿宋"/>
                <w:sz w:val="24"/>
                <w:u w:val="single"/>
              </w:rPr>
              <w:t xml:space="preserve">      </w:t>
            </w:r>
            <w:r>
              <w:rPr>
                <w:rFonts w:hint="eastAsia" w:ascii="仿宋" w:hAnsi="仿宋" w:eastAsia="仿宋" w:cs="仿宋"/>
                <w:sz w:val="24"/>
              </w:rPr>
              <w:t>，联系方式：</w:t>
            </w:r>
            <w:r>
              <w:rPr>
                <w:rFonts w:hint="eastAsia" w:ascii="仿宋" w:hAnsi="仿宋" w:eastAsia="仿宋" w:cs="仿宋"/>
                <w:sz w:val="24"/>
                <w:u w:val="single"/>
              </w:rPr>
              <w:t xml:space="preserve">      </w:t>
            </w:r>
            <w:r>
              <w:rPr>
                <w:rFonts w:hint="eastAsia" w:ascii="仿宋" w:hAnsi="仿宋" w:eastAsia="仿宋" w:cs="仿宋"/>
                <w:sz w:val="24"/>
                <w:szCs w:val="20"/>
              </w:rPr>
              <w:t>。</w:t>
            </w:r>
          </w:p>
        </w:tc>
      </w:tr>
      <w:tr w14:paraId="30A201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0FE0026B">
            <w:pPr>
              <w:snapToGrid w:val="0"/>
              <w:spacing w:line="360" w:lineRule="auto"/>
              <w:jc w:val="center"/>
              <w:rPr>
                <w:rFonts w:cs="仿宋" w:asciiTheme="majorEastAsia" w:hAnsiTheme="majorEastAsia" w:eastAsiaTheme="majorEastAsia"/>
                <w:sz w:val="24"/>
              </w:rPr>
            </w:pPr>
          </w:p>
          <w:p w14:paraId="709D5FB5">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4CDC9999">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12B0C4B7">
            <w:pPr>
              <w:spacing w:line="360" w:lineRule="auto"/>
              <w:rPr>
                <w:rFonts w:ascii="仿宋" w:hAnsi="仿宋" w:eastAsia="仿宋" w:cs="仿宋"/>
                <w:sz w:val="24"/>
              </w:rPr>
            </w:pPr>
            <w:r>
              <w:rPr>
                <w:rFonts w:hint="eastAsia" w:ascii="Wingdings" w:hAnsi="Wingdings" w:eastAsia="仿宋" w:cs="仿宋"/>
                <w:kern w:val="0"/>
                <w:sz w:val="24"/>
              </w:rPr>
              <w:sym w:font="Wingdings" w:char="00FE"/>
            </w:r>
            <w:r>
              <w:rPr>
                <w:rFonts w:hint="eastAsia" w:ascii="仿宋" w:hAnsi="仿宋" w:eastAsia="仿宋" w:cs="仿宋"/>
                <w:kern w:val="0"/>
                <w:sz w:val="24"/>
              </w:rPr>
              <w:t>A</w:t>
            </w:r>
            <w:r>
              <w:rPr>
                <w:rFonts w:hint="eastAsia" w:ascii="仿宋" w:hAnsi="仿宋" w:eastAsia="仿宋" w:cs="仿宋"/>
                <w:sz w:val="24"/>
              </w:rPr>
              <w:t>不要求提供。</w:t>
            </w:r>
          </w:p>
          <w:p w14:paraId="14D4DF52">
            <w:pPr>
              <w:spacing w:line="360" w:lineRule="auto"/>
              <w:rPr>
                <w:rFonts w:ascii="仿宋" w:hAnsi="仿宋" w:eastAsia="仿宋" w:cs="仿宋"/>
                <w:kern w:val="0"/>
                <w:sz w:val="24"/>
              </w:rPr>
            </w:pPr>
            <w:r>
              <w:rPr>
                <w:rFonts w:hint="eastAsia" w:ascii="仿宋" w:hAnsi="仿宋" w:eastAsia="仿宋" w:cs="仿宋"/>
                <w:kern w:val="0"/>
                <w:sz w:val="24"/>
              </w:rPr>
              <w:sym w:font="Wingdings" w:char="00A8"/>
            </w:r>
            <w:r>
              <w:rPr>
                <w:rFonts w:hint="eastAsia" w:ascii="仿宋" w:hAnsi="仿宋" w:eastAsia="仿宋" w:cs="仿宋"/>
                <w:kern w:val="0"/>
                <w:sz w:val="24"/>
              </w:rPr>
              <w:t>B要求提供，</w:t>
            </w:r>
          </w:p>
          <w:p w14:paraId="4D878E3A">
            <w:pPr>
              <w:spacing w:line="360" w:lineRule="auto"/>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snapToGrid w:val="0"/>
                <w:kern w:val="28"/>
                <w:sz w:val="24"/>
              </w:rPr>
              <w:t>样品：</w:t>
            </w:r>
            <w:r>
              <w:rPr>
                <w:rFonts w:hint="eastAsia" w:ascii="仿宋" w:hAnsi="仿宋" w:eastAsia="仿宋" w:cs="仿宋"/>
                <w:sz w:val="24"/>
                <w:u w:val="single"/>
              </w:rPr>
              <w:t xml:space="preserve">    </w:t>
            </w:r>
            <w:r>
              <w:rPr>
                <w:rFonts w:hint="eastAsia" w:ascii="仿宋" w:hAnsi="仿宋" w:eastAsia="仿宋" w:cs="仿宋"/>
                <w:kern w:val="0"/>
                <w:sz w:val="24"/>
              </w:rPr>
              <w:t>；</w:t>
            </w:r>
          </w:p>
          <w:p w14:paraId="7CA9947D">
            <w:pPr>
              <w:spacing w:line="360" w:lineRule="auto"/>
              <w:rPr>
                <w:rFonts w:ascii="仿宋" w:hAnsi="仿宋" w:eastAsia="仿宋" w:cs="仿宋"/>
                <w:kern w:val="0"/>
                <w:sz w:val="24"/>
              </w:rPr>
            </w:pPr>
            <w:r>
              <w:rPr>
                <w:rFonts w:hint="eastAsia" w:ascii="仿宋" w:hAnsi="仿宋" w:eastAsia="仿宋" w:cs="仿宋"/>
                <w:kern w:val="0"/>
                <w:sz w:val="24"/>
              </w:rPr>
              <w:t>（2）</w:t>
            </w:r>
            <w:r>
              <w:rPr>
                <w:rFonts w:hint="eastAsia" w:ascii="仿宋" w:hAnsi="仿宋" w:eastAsia="仿宋" w:cs="仿宋"/>
                <w:snapToGrid w:val="0"/>
                <w:kern w:val="28"/>
                <w:sz w:val="24"/>
              </w:rPr>
              <w:t>样品制作的标准和要求：</w:t>
            </w:r>
            <w:r>
              <w:rPr>
                <w:rFonts w:hint="eastAsia" w:ascii="仿宋" w:hAnsi="仿宋" w:eastAsia="仿宋" w:cs="仿宋"/>
                <w:sz w:val="24"/>
                <w:u w:val="single"/>
              </w:rPr>
              <w:t xml:space="preserve">    </w:t>
            </w:r>
            <w:r>
              <w:rPr>
                <w:rFonts w:hint="eastAsia" w:ascii="仿宋" w:hAnsi="仿宋" w:eastAsia="仿宋" w:cs="仿宋"/>
                <w:kern w:val="0"/>
                <w:sz w:val="24"/>
              </w:rPr>
              <w:t>；</w:t>
            </w:r>
          </w:p>
          <w:p w14:paraId="7C1F6EF3">
            <w:pPr>
              <w:spacing w:line="360" w:lineRule="auto"/>
              <w:rPr>
                <w:rFonts w:ascii="仿宋" w:hAnsi="仿宋" w:eastAsia="仿宋" w:cs="仿宋"/>
                <w:kern w:val="0"/>
                <w:sz w:val="24"/>
              </w:rPr>
            </w:pPr>
            <w:r>
              <w:rPr>
                <w:rFonts w:hint="eastAsia" w:ascii="仿宋" w:hAnsi="仿宋" w:eastAsia="仿宋" w:cs="仿宋"/>
                <w:kern w:val="0"/>
                <w:sz w:val="24"/>
              </w:rPr>
              <w:t>（3）样品的评审方法以及评审标准</w:t>
            </w:r>
            <w:r>
              <w:rPr>
                <w:rFonts w:hint="eastAsia" w:ascii="仿宋" w:hAnsi="仿宋" w:eastAsia="仿宋" w:cs="仿宋"/>
                <w:snapToGrid w:val="0"/>
                <w:kern w:val="28"/>
                <w:sz w:val="24"/>
              </w:rPr>
              <w:t>：详见</w:t>
            </w:r>
            <w:r>
              <w:rPr>
                <w:rFonts w:hint="eastAsia" w:ascii="仿宋" w:hAnsi="仿宋" w:eastAsia="仿宋" w:cs="仿宋"/>
                <w:sz w:val="24"/>
                <w:u w:val="single"/>
              </w:rPr>
              <w:t>评标办法</w:t>
            </w:r>
            <w:r>
              <w:rPr>
                <w:rFonts w:hint="eastAsia" w:ascii="仿宋" w:hAnsi="仿宋" w:eastAsia="仿宋" w:cs="仿宋"/>
                <w:kern w:val="0"/>
                <w:sz w:val="24"/>
              </w:rPr>
              <w:t>；</w:t>
            </w:r>
          </w:p>
          <w:p w14:paraId="43BDF72E">
            <w:pPr>
              <w:spacing w:line="360" w:lineRule="auto"/>
              <w:rPr>
                <w:rFonts w:ascii="仿宋" w:hAnsi="仿宋" w:eastAsia="仿宋" w:cs="仿宋"/>
                <w:kern w:val="0"/>
                <w:sz w:val="24"/>
              </w:rPr>
            </w:pPr>
            <w:r>
              <w:rPr>
                <w:rFonts w:hint="eastAsia" w:ascii="仿宋" w:hAnsi="仿宋" w:eastAsia="仿宋" w:cs="仿宋"/>
                <w:kern w:val="0"/>
                <w:sz w:val="24"/>
              </w:rPr>
              <w:t>（4）是否需要随样品提交检测报告：</w:t>
            </w:r>
            <w:r>
              <w:rPr>
                <w:rFonts w:hint="eastAsia" w:ascii="仿宋" w:hAnsi="仿宋" w:eastAsia="仿宋" w:cs="仿宋"/>
                <w:kern w:val="0"/>
                <w:sz w:val="24"/>
              </w:rPr>
              <w:sym w:font="Wingdings" w:char="F0FE"/>
            </w:r>
            <w:r>
              <w:rPr>
                <w:rFonts w:hint="eastAsia" w:ascii="仿宋" w:hAnsi="仿宋" w:eastAsia="仿宋" w:cs="仿宋"/>
                <w:kern w:val="0"/>
                <w:sz w:val="24"/>
              </w:rPr>
              <w:t>否；☐是，检测机构的要求</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；检测内容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kern w:val="0"/>
                <w:sz w:val="24"/>
              </w:rPr>
              <w:t>。</w:t>
            </w:r>
          </w:p>
          <w:p w14:paraId="1491563F">
            <w:pPr>
              <w:spacing w:line="360" w:lineRule="auto"/>
              <w:rPr>
                <w:rFonts w:ascii="仿宋" w:hAnsi="仿宋" w:eastAsia="仿宋" w:cs="仿宋"/>
                <w:sz w:val="24"/>
              </w:rPr>
            </w:pPr>
            <w:r>
              <w:rPr>
                <w:rFonts w:hint="eastAsia" w:ascii="仿宋" w:hAnsi="仿宋" w:eastAsia="仿宋" w:cs="仿宋"/>
                <w:sz w:val="24"/>
              </w:rPr>
              <w:t>（5）提供样品的时间：</w:t>
            </w:r>
            <w:r>
              <w:rPr>
                <w:rFonts w:hint="eastAsia" w:ascii="仿宋" w:hAnsi="仿宋" w:eastAsia="仿宋" w:cs="仿宋"/>
                <w:sz w:val="24"/>
                <w:u w:val="single"/>
              </w:rPr>
              <w:t xml:space="preserve">    </w:t>
            </w:r>
            <w:r>
              <w:rPr>
                <w:rFonts w:hint="eastAsia" w:ascii="仿宋" w:hAnsi="仿宋" w:eastAsia="仿宋" w:cs="仿宋"/>
                <w:kern w:val="0"/>
                <w:sz w:val="24"/>
              </w:rPr>
              <w:t>；地点：</w:t>
            </w:r>
            <w:r>
              <w:rPr>
                <w:rFonts w:hint="eastAsia" w:ascii="仿宋" w:hAnsi="仿宋" w:eastAsia="仿宋" w:cs="仿宋"/>
                <w:sz w:val="24"/>
                <w:u w:val="single"/>
              </w:rPr>
              <w:t xml:space="preserve">    </w:t>
            </w:r>
            <w:r>
              <w:rPr>
                <w:rFonts w:hint="eastAsia" w:ascii="仿宋" w:hAnsi="仿宋" w:eastAsia="仿宋" w:cs="仿宋"/>
                <w:kern w:val="0"/>
                <w:sz w:val="24"/>
              </w:rPr>
              <w:t>；联系人</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r>
              <w:rPr>
                <w:rFonts w:hint="eastAsia" w:ascii="仿宋" w:hAnsi="仿宋" w:eastAsia="仿宋" w:cs="仿宋"/>
                <w:kern w:val="28"/>
                <w:sz w:val="24"/>
              </w:rPr>
              <w:t>联系电话：</w:t>
            </w:r>
            <w:r>
              <w:rPr>
                <w:rFonts w:hint="eastAsia" w:ascii="仿宋" w:hAnsi="仿宋" w:eastAsia="仿宋" w:cs="仿宋"/>
                <w:sz w:val="24"/>
                <w:u w:val="single"/>
              </w:rPr>
              <w:t xml:space="preserve">    </w:t>
            </w:r>
            <w:r>
              <w:rPr>
                <w:rFonts w:hint="eastAsia" w:ascii="仿宋" w:hAnsi="仿宋" w:eastAsia="仿宋" w:cs="仿宋"/>
                <w:sz w:val="24"/>
              </w:rPr>
              <w:t>。请</w:t>
            </w:r>
            <w:r>
              <w:rPr>
                <w:rFonts w:hint="eastAsia" w:ascii="仿宋" w:hAnsi="仿宋" w:eastAsia="仿宋" w:cs="仿宋"/>
                <w:kern w:val="0"/>
                <w:sz w:val="24"/>
                <w:lang w:val="zh-CN"/>
              </w:rPr>
              <w:t>供应商</w:t>
            </w:r>
            <w:r>
              <w:rPr>
                <w:rFonts w:hint="eastAsia" w:ascii="仿宋" w:hAnsi="仿宋" w:eastAsia="仿宋" w:cs="仿宋"/>
                <w:sz w:val="24"/>
              </w:rPr>
              <w:t>在上述时间内提供样品并按规定位置安装完毕。超过截止时间的，采购人或采购代理机构将不予接收，并将清场并封闭样品现场。</w:t>
            </w:r>
          </w:p>
          <w:p w14:paraId="2BBCDD42">
            <w:pPr>
              <w:spacing w:line="360" w:lineRule="auto"/>
              <w:rPr>
                <w:rFonts w:ascii="仿宋" w:hAnsi="仿宋" w:eastAsia="仿宋" w:cs="仿宋"/>
                <w:sz w:val="24"/>
              </w:rPr>
            </w:pPr>
            <w:r>
              <w:rPr>
                <w:rFonts w:hint="eastAsia" w:ascii="仿宋" w:hAnsi="仿宋" w:eastAsia="仿宋" w:cs="仿宋"/>
                <w:sz w:val="24"/>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265E132C">
            <w:pPr>
              <w:spacing w:line="360" w:lineRule="auto"/>
              <w:rPr>
                <w:rFonts w:ascii="仿宋" w:hAnsi="仿宋" w:eastAsia="仿宋" w:cs="仿宋"/>
                <w:b/>
                <w:sz w:val="24"/>
              </w:rPr>
            </w:pPr>
            <w:r>
              <w:rPr>
                <w:rFonts w:hint="eastAsia" w:ascii="仿宋" w:hAnsi="仿宋" w:eastAsia="仿宋" w:cs="仿宋"/>
                <w:sz w:val="24"/>
              </w:rPr>
              <w:t>（7）制作、运输、安装和保管样品所发生的一切费用由</w:t>
            </w:r>
            <w:r>
              <w:rPr>
                <w:rFonts w:hint="eastAsia" w:ascii="仿宋" w:hAnsi="仿宋" w:eastAsia="仿宋" w:cs="仿宋"/>
                <w:kern w:val="0"/>
                <w:sz w:val="24"/>
                <w:lang w:val="zh-CN"/>
              </w:rPr>
              <w:t>供应商</w:t>
            </w:r>
            <w:r>
              <w:rPr>
                <w:rFonts w:hint="eastAsia" w:ascii="仿宋" w:hAnsi="仿宋" w:eastAsia="仿宋" w:cs="仿宋"/>
                <w:sz w:val="24"/>
              </w:rPr>
              <w:t>。</w:t>
            </w:r>
          </w:p>
        </w:tc>
      </w:tr>
      <w:tr w14:paraId="6F2268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25869096">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4802C987">
            <w:pPr>
              <w:snapToGrid w:val="0"/>
              <w:spacing w:line="360" w:lineRule="auto"/>
              <w:jc w:val="center"/>
              <w:rPr>
                <w:rFonts w:cs="仿宋" w:asciiTheme="majorEastAsia" w:hAnsiTheme="majorEastAsia" w:eastAsiaTheme="majorEastAsia"/>
                <w:bCs/>
                <w:sz w:val="24"/>
              </w:rPr>
            </w:pPr>
            <w:r>
              <w:rPr>
                <w:rFonts w:hint="eastAsia" w:cs="仿宋" w:asciiTheme="majorEastAsia" w:hAnsiTheme="majorEastAsia" w:eastAsiaTheme="majorEastAsia"/>
                <w:b/>
                <w:sz w:val="24"/>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27FE96BD">
            <w:pPr>
              <w:snapToGrid w:val="0"/>
              <w:spacing w:line="360" w:lineRule="auto"/>
              <w:rPr>
                <w:rFonts w:ascii="仿宋" w:hAnsi="仿宋" w:eastAsia="仿宋" w:cs="仿宋"/>
                <w:kern w:val="0"/>
                <w:sz w:val="24"/>
              </w:rPr>
            </w:pPr>
            <w:r>
              <w:rPr>
                <w:rFonts w:ascii="Wingdings" w:hAnsi="Wingdings" w:eastAsia="仿宋" w:cs="仿宋"/>
                <w:kern w:val="0"/>
                <w:sz w:val="24"/>
              </w:rPr>
              <w:t></w:t>
            </w:r>
            <w:r>
              <w:rPr>
                <w:rFonts w:hint="eastAsia" w:ascii="仿宋" w:hAnsi="仿宋" w:eastAsia="仿宋" w:cs="仿宋"/>
                <w:kern w:val="0"/>
                <w:sz w:val="24"/>
              </w:rPr>
              <w:t>A不组织。</w:t>
            </w:r>
          </w:p>
          <w:p w14:paraId="28D84C98">
            <w:pPr>
              <w:snapToGrid w:val="0"/>
              <w:spacing w:line="360" w:lineRule="auto"/>
              <w:rPr>
                <w:rFonts w:ascii="仿宋" w:hAnsi="仿宋" w:eastAsia="仿宋" w:cs="仿宋"/>
                <w:kern w:val="0"/>
                <w:sz w:val="24"/>
              </w:rPr>
            </w:pPr>
            <w:r>
              <w:rPr>
                <w:rFonts w:hint="eastAsia" w:ascii="仿宋" w:hAnsi="仿宋" w:eastAsia="仿宋" w:cs="仿宋"/>
                <w:kern w:val="0"/>
                <w:sz w:val="24"/>
              </w:rPr>
              <w:t>☐B组织。</w:t>
            </w:r>
          </w:p>
          <w:p w14:paraId="7154971B">
            <w:pPr>
              <w:snapToGrid w:val="0"/>
              <w:spacing w:line="360" w:lineRule="auto"/>
              <w:rPr>
                <w:rFonts w:ascii="仿宋" w:hAnsi="仿宋" w:eastAsia="仿宋" w:cs="仿宋"/>
                <w:kern w:val="0"/>
                <w:sz w:val="24"/>
              </w:rPr>
            </w:pPr>
            <w:r>
              <w:rPr>
                <w:rFonts w:hint="eastAsia" w:ascii="仿宋" w:hAnsi="仿宋" w:eastAsia="仿宋" w:cs="仿宋"/>
                <w:kern w:val="0"/>
                <w:sz w:val="24"/>
              </w:rPr>
              <w:t>（1）在评标时安排每个</w:t>
            </w:r>
            <w:r>
              <w:rPr>
                <w:rFonts w:hint="eastAsia" w:ascii="仿宋" w:hAnsi="仿宋" w:eastAsia="仿宋" w:cs="仿宋"/>
                <w:kern w:val="0"/>
                <w:sz w:val="24"/>
                <w:lang w:val="zh-CN"/>
              </w:rPr>
              <w:t>供应商</w:t>
            </w:r>
            <w:r>
              <w:rPr>
                <w:rFonts w:hint="eastAsia" w:ascii="仿宋" w:hAnsi="仿宋" w:eastAsia="仿宋" w:cs="仿宋"/>
                <w:kern w:val="0"/>
                <w:sz w:val="24"/>
              </w:rPr>
              <w:t>进行方案讲解演示。每个</w:t>
            </w:r>
            <w:r>
              <w:rPr>
                <w:rFonts w:hint="eastAsia" w:ascii="仿宋" w:hAnsi="仿宋" w:eastAsia="仿宋" w:cs="仿宋"/>
                <w:kern w:val="0"/>
                <w:sz w:val="24"/>
                <w:lang w:val="zh-CN"/>
              </w:rPr>
              <w:t>供应商</w:t>
            </w:r>
            <w:r>
              <w:rPr>
                <w:rFonts w:hint="eastAsia" w:ascii="仿宋" w:hAnsi="仿宋" w:eastAsia="仿宋" w:cs="仿宋"/>
                <w:kern w:val="0"/>
                <w:sz w:val="24"/>
              </w:rPr>
              <w:t>时间不超过    分钟，讲解次序以投标文件解密时间先后次序为准，讲解演示人员不超过    人。讲解演示结束后按要求解答评标委员会提问。</w:t>
            </w:r>
          </w:p>
          <w:p w14:paraId="0E1F214F">
            <w:pPr>
              <w:snapToGrid w:val="0"/>
              <w:spacing w:line="360" w:lineRule="auto"/>
              <w:rPr>
                <w:rFonts w:ascii="仿宋" w:hAnsi="仿宋" w:eastAsia="仿宋" w:cs="仿宋"/>
                <w:kern w:val="0"/>
                <w:sz w:val="24"/>
              </w:rPr>
            </w:pPr>
            <w:r>
              <w:rPr>
                <w:rFonts w:hint="eastAsia" w:ascii="仿宋" w:hAnsi="仿宋" w:eastAsia="仿宋" w:cs="仿宋"/>
                <w:kern w:val="0"/>
                <w:sz w:val="24"/>
              </w:rPr>
              <w:t>（2）方案讲解演示可选择以下其中一种方式：</w:t>
            </w:r>
          </w:p>
          <w:p w14:paraId="23348D04">
            <w:pPr>
              <w:snapToGrid w:val="0"/>
              <w:spacing w:line="360" w:lineRule="auto"/>
              <w:rPr>
                <w:rFonts w:ascii="仿宋" w:hAnsi="仿宋" w:eastAsia="仿宋" w:cs="仿宋"/>
                <w:kern w:val="0"/>
                <w:sz w:val="24"/>
              </w:rPr>
            </w:pPr>
            <w:r>
              <w:rPr>
                <w:rFonts w:hint="eastAsia" w:ascii="仿宋" w:hAnsi="仿宋" w:eastAsia="仿宋" w:cs="仿宋"/>
                <w:kern w:val="0"/>
                <w:sz w:val="24"/>
              </w:rPr>
              <w:t>方式一：</w:t>
            </w:r>
            <w:r>
              <w:rPr>
                <w:rFonts w:hint="eastAsia" w:ascii="仿宋" w:hAnsi="仿宋" w:eastAsia="仿宋" w:cs="仿宋"/>
                <w:kern w:val="0"/>
                <w:sz w:val="24"/>
                <w:lang w:eastAsia="zh-CN"/>
              </w:rPr>
              <w:t>乐采云平台</w:t>
            </w:r>
            <w:r>
              <w:rPr>
                <w:rFonts w:hint="eastAsia" w:ascii="仿宋" w:hAnsi="仿宋" w:eastAsia="仿宋" w:cs="仿宋"/>
                <w:kern w:val="0"/>
                <w:sz w:val="24"/>
              </w:rPr>
              <w:t>在线讲解演示。</w:t>
            </w:r>
            <w:r>
              <w:rPr>
                <w:rFonts w:hint="eastAsia" w:ascii="仿宋" w:hAnsi="仿宋" w:eastAsia="仿宋" w:cs="仿宋"/>
                <w:kern w:val="0"/>
                <w:sz w:val="24"/>
                <w:lang w:eastAsia="zh-CN"/>
              </w:rPr>
              <w:t>乐采云平台</w:t>
            </w:r>
            <w:r>
              <w:rPr>
                <w:rFonts w:hint="eastAsia" w:ascii="仿宋" w:hAnsi="仿宋" w:eastAsia="仿宋" w:cs="仿宋"/>
                <w:kern w:val="0"/>
                <w:sz w:val="24"/>
              </w:rPr>
              <w:t>在线讲解需</w:t>
            </w:r>
            <w:r>
              <w:rPr>
                <w:rFonts w:hint="eastAsia" w:ascii="仿宋" w:hAnsi="仿宋" w:eastAsia="仿宋" w:cs="仿宋"/>
                <w:kern w:val="0"/>
                <w:sz w:val="24"/>
                <w:lang w:val="zh-CN"/>
              </w:rPr>
              <w:t>供应商</w:t>
            </w:r>
            <w:r>
              <w:rPr>
                <w:rFonts w:hint="eastAsia" w:ascii="仿宋" w:hAnsi="仿宋" w:eastAsia="仿宋" w:cs="仿宋"/>
                <w:kern w:val="0"/>
                <w:sz w:val="24"/>
              </w:rPr>
              <w:t>根据</w:t>
            </w:r>
            <w:r>
              <w:rPr>
                <w:rFonts w:hint="eastAsia" w:ascii="仿宋" w:hAnsi="仿宋" w:eastAsia="仿宋" w:cs="仿宋"/>
                <w:kern w:val="0"/>
                <w:sz w:val="24"/>
                <w:lang w:eastAsia="zh-CN"/>
              </w:rPr>
              <w:t>乐采云平台</w:t>
            </w:r>
            <w:r>
              <w:rPr>
                <w:rFonts w:hint="eastAsia" w:ascii="仿宋" w:hAnsi="仿宋" w:eastAsia="仿宋" w:cs="仿宋"/>
                <w:kern w:val="0"/>
                <w:sz w:val="24"/>
              </w:rPr>
              <w:t>操作要求做好准备工作，提前完善软硬件配置环境。</w:t>
            </w:r>
          </w:p>
          <w:p w14:paraId="20232418">
            <w:pPr>
              <w:snapToGrid w:val="0"/>
              <w:spacing w:line="360" w:lineRule="auto"/>
              <w:rPr>
                <w:rFonts w:ascii="仿宋" w:hAnsi="仿宋" w:eastAsia="仿宋" w:cs="仿宋"/>
                <w:kern w:val="0"/>
                <w:sz w:val="24"/>
              </w:rPr>
            </w:pPr>
            <w:r>
              <w:rPr>
                <w:rFonts w:hint="eastAsia" w:ascii="仿宋" w:hAnsi="仿宋" w:eastAsia="仿宋" w:cs="仿宋"/>
                <w:kern w:val="0"/>
                <w:sz w:val="24"/>
              </w:rPr>
              <w:t>方式二：交易中心现场讲解演示。现场讲解地点为        ，讲解演示所用电脑等设备由</w:t>
            </w:r>
            <w:r>
              <w:rPr>
                <w:rFonts w:hint="eastAsia" w:ascii="仿宋" w:hAnsi="仿宋" w:eastAsia="仿宋" w:cs="仿宋"/>
                <w:kern w:val="0"/>
                <w:sz w:val="24"/>
                <w:lang w:val="zh-CN"/>
              </w:rPr>
              <w:t>供应商</w:t>
            </w:r>
            <w:r>
              <w:rPr>
                <w:rFonts w:hint="eastAsia" w:ascii="仿宋" w:hAnsi="仿宋" w:eastAsia="仿宋" w:cs="仿宋"/>
                <w:kern w:val="0"/>
                <w:sz w:val="24"/>
              </w:rPr>
              <w:t>自备。现场讲解演示人员进场时提供讲解人员名单（加盖公章）及身份证明，否则不得讲解演示。</w:t>
            </w:r>
          </w:p>
          <w:p w14:paraId="537CE0E5">
            <w:pPr>
              <w:snapToGrid w:val="0"/>
              <w:spacing w:line="360" w:lineRule="auto"/>
              <w:rPr>
                <w:rFonts w:ascii="仿宋" w:hAnsi="仿宋" w:eastAsia="仿宋" w:cs="仿宋"/>
                <w:kern w:val="0"/>
                <w:sz w:val="24"/>
                <w:lang w:val="zh-CN"/>
              </w:rPr>
            </w:pPr>
            <w:r>
              <w:rPr>
                <w:rFonts w:hint="eastAsia" w:ascii="仿宋" w:hAnsi="仿宋" w:eastAsia="仿宋" w:cs="仿宋"/>
                <w:kern w:val="0"/>
                <w:sz w:val="24"/>
              </w:rPr>
              <w:t>注：因</w:t>
            </w:r>
            <w:r>
              <w:rPr>
                <w:rFonts w:hint="eastAsia" w:ascii="仿宋" w:hAnsi="仿宋" w:eastAsia="仿宋" w:cs="仿宋"/>
                <w:kern w:val="0"/>
                <w:sz w:val="24"/>
                <w:lang w:val="zh-CN"/>
              </w:rPr>
              <w:t>供应商</w:t>
            </w:r>
            <w:r>
              <w:rPr>
                <w:rFonts w:hint="eastAsia" w:ascii="仿宋" w:hAnsi="仿宋" w:eastAsia="仿宋" w:cs="仿宋"/>
                <w:kern w:val="0"/>
                <w:sz w:val="24"/>
              </w:rPr>
              <w:t>自身原因导致无法演示或者演示效果不理想的，责任自负。因平台原因导致本项目方案讲解演示环节无法顺利开展，按照《浙江省政府采购项目电子交易管理暂行办法》相关规定执行。</w:t>
            </w:r>
          </w:p>
        </w:tc>
      </w:tr>
      <w:tr w14:paraId="3CC10F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006AEAF">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29F32DD7">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596543D1">
            <w:pPr>
              <w:snapToGrid w:val="0"/>
              <w:spacing w:line="360" w:lineRule="auto"/>
              <w:rPr>
                <w:rFonts w:ascii="仿宋" w:hAnsi="仿宋" w:eastAsia="仿宋" w:cs="仿宋"/>
                <w:kern w:val="0"/>
                <w:sz w:val="24"/>
              </w:rPr>
            </w:pPr>
            <w:r>
              <w:rPr>
                <w:rFonts w:hint="eastAsia" w:ascii="仿宋" w:hAnsi="仿宋" w:eastAsia="仿宋" w:cs="仿宋"/>
                <w:kern w:val="0"/>
                <w:sz w:val="24"/>
              </w:rPr>
              <w:t>本项目不允许采购进口产品。</w:t>
            </w:r>
          </w:p>
        </w:tc>
      </w:tr>
      <w:tr w14:paraId="39D9C01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3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DDA4F0F">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8627E3C">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项目属性与核心产品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1AE6B35D">
            <w:pPr>
              <w:spacing w:line="360" w:lineRule="auto"/>
              <w:rPr>
                <w:rFonts w:ascii="仿宋" w:hAnsi="仿宋" w:eastAsia="仿宋" w:cs="仿宋"/>
                <w:sz w:val="24"/>
              </w:rPr>
            </w:pPr>
            <w:r>
              <w:rPr>
                <w:rFonts w:cs="仿宋" w:asciiTheme="majorEastAsia" w:hAnsiTheme="majorEastAsia" w:eastAsiaTheme="majorEastAsia"/>
                <w:kern w:val="0"/>
                <w:sz w:val="24"/>
              </w:rPr>
              <w:t></w:t>
            </w:r>
            <w:r>
              <w:rPr>
                <w:rFonts w:hint="eastAsia" w:ascii="Wingdings" w:hAnsi="Wingdings" w:eastAsia="仿宋" w:cs="仿宋"/>
                <w:kern w:val="0"/>
                <w:sz w:val="24"/>
              </w:rPr>
              <w:sym w:font="Wingdings" w:char="00A8"/>
            </w:r>
            <w:r>
              <w:rPr>
                <w:rFonts w:hint="eastAsia" w:ascii="仿宋" w:hAnsi="仿宋" w:eastAsia="仿宋" w:cs="仿宋"/>
                <w:kern w:val="0"/>
                <w:sz w:val="24"/>
              </w:rPr>
              <w:t>A</w:t>
            </w:r>
            <w:r>
              <w:rPr>
                <w:rFonts w:hint="eastAsia" w:ascii="仿宋" w:hAnsi="仿宋" w:eastAsia="仿宋" w:cs="仿宋"/>
                <w:sz w:val="24"/>
              </w:rPr>
              <w:t>货物类，单一产品或</w:t>
            </w:r>
            <w:r>
              <w:rPr>
                <w:rFonts w:hint="eastAsia" w:ascii="仿宋" w:hAnsi="仿宋" w:eastAsia="仿宋" w:cs="仿宋"/>
                <w:kern w:val="0"/>
                <w:sz w:val="24"/>
              </w:rPr>
              <w:t>核心产品为：</w:t>
            </w:r>
            <w:r>
              <w:rPr>
                <w:rFonts w:hint="eastAsia" w:ascii="仿宋" w:hAnsi="仿宋" w:eastAsia="仿宋" w:cs="仿宋"/>
                <w:sz w:val="24"/>
                <w:u w:val="single"/>
              </w:rPr>
              <w:t xml:space="preserve">             </w:t>
            </w:r>
            <w:r>
              <w:rPr>
                <w:rFonts w:hint="eastAsia" w:ascii="仿宋" w:hAnsi="仿宋" w:eastAsia="仿宋" w:cs="仿宋"/>
                <w:sz w:val="24"/>
              </w:rPr>
              <w:t>。</w:t>
            </w:r>
          </w:p>
          <w:p w14:paraId="1045FF06">
            <w:pPr>
              <w:spacing w:line="360" w:lineRule="auto"/>
              <w:ind w:firstLine="480" w:firstLineChars="200"/>
              <w:rPr>
                <w:rFonts w:ascii="仿宋" w:hAnsi="仿宋" w:eastAsia="仿宋" w:cs="仿宋"/>
                <w:sz w:val="24"/>
              </w:rPr>
            </w:pPr>
            <w:r>
              <w:rPr>
                <w:rFonts w:hint="eastAsia" w:ascii="仿宋" w:hAnsi="仿宋" w:eastAsia="仿宋" w:cs="仿宋"/>
                <w:kern w:val="0"/>
                <w:sz w:val="24"/>
              </w:rPr>
              <w:t>多家</w:t>
            </w:r>
            <w:r>
              <w:rPr>
                <w:rFonts w:hint="eastAsia" w:ascii="仿宋" w:hAnsi="仿宋" w:eastAsia="仿宋" w:cs="仿宋"/>
                <w:kern w:val="0"/>
                <w:sz w:val="24"/>
                <w:lang w:val="zh-CN"/>
              </w:rPr>
              <w:t>供应商</w:t>
            </w:r>
            <w:r>
              <w:rPr>
                <w:rFonts w:hint="eastAsia" w:ascii="仿宋" w:hAnsi="仿宋" w:eastAsia="仿宋" w:cs="仿宋"/>
                <w:kern w:val="0"/>
                <w:sz w:val="24"/>
              </w:rPr>
              <w:t>提供相同品牌产品（单一产品采购项目中的该产品或者非单一产品采购项目的核心产品）且通过资格审查、符合性审查的不同</w:t>
            </w:r>
            <w:r>
              <w:rPr>
                <w:rFonts w:hint="eastAsia" w:ascii="仿宋" w:hAnsi="仿宋" w:eastAsia="仿宋" w:cs="仿宋"/>
                <w:kern w:val="0"/>
                <w:sz w:val="24"/>
                <w:lang w:val="zh-CN"/>
              </w:rPr>
              <w:t>供应商</w:t>
            </w:r>
            <w:r>
              <w:rPr>
                <w:rFonts w:hint="eastAsia" w:ascii="仿宋" w:hAnsi="仿宋" w:eastAsia="仿宋" w:cs="仿宋"/>
                <w:kern w:val="0"/>
                <w:sz w:val="24"/>
              </w:rPr>
              <w:t>参加同一合同项下投标的，按一家</w:t>
            </w:r>
            <w:r>
              <w:rPr>
                <w:rFonts w:hint="eastAsia" w:ascii="仿宋" w:hAnsi="仿宋" w:eastAsia="仿宋" w:cs="仿宋"/>
                <w:kern w:val="0"/>
                <w:sz w:val="24"/>
                <w:lang w:val="zh-CN"/>
              </w:rPr>
              <w:t>供应商</w:t>
            </w:r>
            <w:r>
              <w:rPr>
                <w:rFonts w:hint="eastAsia" w:ascii="仿宋" w:hAnsi="仿宋" w:eastAsia="仿宋" w:cs="仿宋"/>
                <w:kern w:val="0"/>
                <w:sz w:val="24"/>
              </w:rPr>
              <w:t>计算，评审后得分最高的同品牌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获得中标人推荐资格；评审得分相同的，报价评审得分最高的同品牌</w:t>
            </w:r>
            <w:r>
              <w:rPr>
                <w:rFonts w:hint="eastAsia" w:ascii="仿宋" w:hAnsi="仿宋" w:eastAsia="仿宋" w:cs="仿宋"/>
                <w:kern w:val="0"/>
                <w:sz w:val="24"/>
                <w:lang w:val="zh-CN"/>
              </w:rPr>
              <w:t>供应商</w:t>
            </w:r>
            <w:r>
              <w:rPr>
                <w:rFonts w:hint="eastAsia" w:ascii="仿宋" w:hAnsi="仿宋" w:eastAsia="仿宋" w:cs="仿宋"/>
                <w:kern w:val="0"/>
                <w:sz w:val="24"/>
              </w:rPr>
              <w:t>获得中标人推荐资格；评审得分和报价评审得分均相同的，由采购人或评标委员会采取随机抽取方式确定，其他同品牌</w:t>
            </w:r>
            <w:r>
              <w:rPr>
                <w:rFonts w:hint="eastAsia" w:ascii="仿宋" w:hAnsi="仿宋" w:eastAsia="仿宋" w:cs="仿宋"/>
                <w:kern w:val="0"/>
                <w:sz w:val="24"/>
                <w:lang w:val="zh-CN"/>
              </w:rPr>
              <w:t>供应商</w:t>
            </w:r>
            <w:r>
              <w:rPr>
                <w:rFonts w:hint="eastAsia" w:ascii="仿宋" w:hAnsi="仿宋" w:eastAsia="仿宋" w:cs="仿宋"/>
                <w:kern w:val="0"/>
                <w:sz w:val="24"/>
              </w:rPr>
              <w:t>不作为中标候选人。</w:t>
            </w:r>
          </w:p>
          <w:p w14:paraId="25436F3D">
            <w:pPr>
              <w:spacing w:line="360" w:lineRule="auto"/>
              <w:rPr>
                <w:rFonts w:cs="仿宋" w:asciiTheme="majorEastAsia" w:hAnsiTheme="majorEastAsia" w:eastAsiaTheme="majorEastAsia"/>
                <w:sz w:val="24"/>
              </w:rPr>
            </w:pPr>
            <w:r>
              <w:rPr>
                <w:rFonts w:ascii="Wingdings" w:hAnsi="Wingdings" w:eastAsia="仿宋" w:cs="仿宋"/>
                <w:kern w:val="0"/>
                <w:sz w:val="24"/>
              </w:rPr>
              <w:sym w:font="Wingdings" w:char="00FE"/>
            </w:r>
            <w:r>
              <w:rPr>
                <w:rFonts w:hint="eastAsia" w:ascii="仿宋" w:hAnsi="仿宋" w:eastAsia="仿宋" w:cs="仿宋"/>
                <w:kern w:val="0"/>
                <w:sz w:val="24"/>
              </w:rPr>
              <w:t>B</w:t>
            </w:r>
            <w:r>
              <w:rPr>
                <w:rFonts w:hint="eastAsia" w:ascii="仿宋" w:hAnsi="仿宋" w:eastAsia="仿宋" w:cs="仿宋"/>
                <w:sz w:val="24"/>
              </w:rPr>
              <w:t>服务类</w:t>
            </w:r>
          </w:p>
        </w:tc>
      </w:tr>
      <w:tr w14:paraId="036E80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971B278">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A20F5CA">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3ED2B08D">
            <w:pPr>
              <w:snapToGrid w:val="0"/>
              <w:spacing w:line="360" w:lineRule="auto"/>
              <w:rPr>
                <w:rFonts w:ascii="仿宋" w:hAnsi="仿宋" w:eastAsia="仿宋" w:cs="仿宋"/>
                <w:kern w:val="0"/>
                <w:sz w:val="24"/>
              </w:rPr>
            </w:pPr>
            <w:r>
              <w:rPr>
                <w:rFonts w:hint="eastAsia" w:ascii="仿宋" w:hAnsi="仿宋" w:eastAsia="仿宋" w:cs="仿宋"/>
                <w:sz w:val="24"/>
              </w:rPr>
              <w:t>标的：</w:t>
            </w:r>
            <w:r>
              <w:rPr>
                <w:rFonts w:hint="eastAsia" w:ascii="仿宋" w:hAnsi="仿宋" w:eastAsia="仿宋" w:cs="仿宋"/>
                <w:sz w:val="24"/>
                <w:lang w:eastAsia="zh-CN"/>
              </w:rPr>
              <w:t>奉化经济开发区新城创业园物业服务招标项目</w:t>
            </w:r>
            <w:r>
              <w:rPr>
                <w:rFonts w:hint="eastAsia" w:ascii="仿宋" w:hAnsi="仿宋" w:eastAsia="仿宋" w:cs="仿宋"/>
                <w:sz w:val="24"/>
              </w:rPr>
              <w:t>，属于</w:t>
            </w:r>
            <w:r>
              <w:rPr>
                <w:rFonts w:hint="eastAsia" w:ascii="仿宋" w:hAnsi="仿宋" w:eastAsia="仿宋" w:cs="仿宋"/>
                <w:sz w:val="24"/>
                <w:u w:val="single"/>
                <w:lang w:eastAsia="zh-CN"/>
              </w:rPr>
              <w:t>物业管理行业</w:t>
            </w:r>
            <w:r>
              <w:rPr>
                <w:rFonts w:hint="eastAsia" w:ascii="仿宋" w:hAnsi="仿宋" w:eastAsia="仿宋" w:cs="仿宋"/>
                <w:sz w:val="24"/>
                <w:u w:val="single"/>
              </w:rPr>
              <w:t>；</w:t>
            </w:r>
          </w:p>
        </w:tc>
      </w:tr>
      <w:tr w14:paraId="4D37AA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441247B">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11</w:t>
            </w:r>
          </w:p>
        </w:tc>
        <w:tc>
          <w:tcPr>
            <w:tcW w:w="1843" w:type="dxa"/>
            <w:tcBorders>
              <w:top w:val="single" w:color="000000" w:sz="8" w:space="0"/>
              <w:left w:val="single" w:color="000000" w:sz="2" w:space="0"/>
              <w:bottom w:val="single" w:color="000000" w:sz="8" w:space="0"/>
              <w:right w:val="single" w:color="000000" w:sz="8" w:space="0"/>
            </w:tcBorders>
            <w:vAlign w:val="center"/>
          </w:tcPr>
          <w:p w14:paraId="3E66417F">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中标服务费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65231961">
            <w:pPr>
              <w:pStyle w:val="8"/>
            </w:pPr>
            <w:r>
              <w:rPr>
                <w:rFonts w:hint="eastAsia" w:ascii="Wingdings" w:hAnsi="Wingdings" w:eastAsia="仿宋" w:cs="仿宋"/>
                <w:kern w:val="0"/>
                <w:szCs w:val="24"/>
                <w:lang w:val="en-US"/>
              </w:rPr>
              <w:sym w:font="Wingdings" w:char="00A8"/>
            </w:r>
            <w:r>
              <w:rPr>
                <w:rFonts w:hint="eastAsia" w:ascii="仿宋" w:hAnsi="仿宋" w:eastAsia="仿宋" w:cs="仿宋"/>
                <w:kern w:val="28"/>
                <w:szCs w:val="24"/>
                <w:lang w:val="en-US"/>
              </w:rPr>
              <w:t>中标人向采购代理机构支付中标服务费</w:t>
            </w:r>
            <w:r>
              <w:rPr>
                <w:rFonts w:hint="eastAsia" w:ascii="仿宋" w:hAnsi="仿宋" w:eastAsia="仿宋" w:cs="仿宋"/>
                <w:kern w:val="28"/>
                <w:szCs w:val="24"/>
                <w:lang w:val="en-US" w:eastAsia="zh-CN"/>
              </w:rPr>
              <w:t xml:space="preserve">  </w:t>
            </w:r>
            <w:r>
              <w:rPr>
                <w:rFonts w:hint="eastAsia" w:ascii="仿宋" w:hAnsi="仿宋" w:eastAsia="仿宋" w:cs="仿宋"/>
                <w:kern w:val="28"/>
                <w:szCs w:val="24"/>
                <w:lang w:val="en-US"/>
              </w:rPr>
              <w:t>元。</w:t>
            </w:r>
          </w:p>
          <w:p w14:paraId="67556ECD">
            <w:pPr>
              <w:spacing w:line="360" w:lineRule="auto"/>
              <w:rPr>
                <w:rFonts w:ascii="仿宋" w:hAnsi="仿宋" w:eastAsia="仿宋" w:cs="仿宋"/>
                <w:snapToGrid w:val="0"/>
                <w:kern w:val="28"/>
                <w:sz w:val="24"/>
              </w:rPr>
            </w:pPr>
            <w:r>
              <w:rPr>
                <w:rFonts w:hint="eastAsia" w:ascii="Wingdings" w:hAnsi="Wingdings" w:eastAsia="仿宋" w:cs="仿宋"/>
                <w:kern w:val="0"/>
                <w:szCs w:val="24"/>
                <w:lang w:val="en-US"/>
              </w:rPr>
              <w:sym w:font="Wingdings" w:char="00FE"/>
            </w:r>
            <w:r>
              <w:rPr>
                <w:rFonts w:hint="eastAsia" w:ascii="仿宋" w:hAnsi="仿宋" w:eastAsia="仿宋" w:cs="仿宋"/>
                <w:snapToGrid w:val="0"/>
                <w:kern w:val="28"/>
                <w:sz w:val="24"/>
              </w:rPr>
              <w:t>根据国家发改委发改办价格[2003]857号通知和原国家计委计价格[2002]1980号文件规定的服务招标费率标准收取中标服务费，按照中标通知书确定的中标价，向中标供应商收取中标服务费。中标通知书发出后5个工作日内，中标人向采购代理机构支付中标服务费。</w:t>
            </w:r>
          </w:p>
        </w:tc>
      </w:tr>
      <w:tr w14:paraId="34E0F3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44" w:hRule="atLeast"/>
          <w:tblHeader/>
        </w:trPr>
        <w:tc>
          <w:tcPr>
            <w:tcW w:w="629" w:type="dxa"/>
            <w:tcBorders>
              <w:top w:val="single" w:color="auto" w:sz="4" w:space="0"/>
              <w:left w:val="single" w:color="000000" w:sz="8" w:space="0"/>
              <w:right w:val="single" w:color="000000" w:sz="2" w:space="0"/>
            </w:tcBorders>
            <w:vAlign w:val="center"/>
          </w:tcPr>
          <w:p w14:paraId="55D138ED">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12</w:t>
            </w:r>
          </w:p>
        </w:tc>
        <w:tc>
          <w:tcPr>
            <w:tcW w:w="1843" w:type="dxa"/>
            <w:tcBorders>
              <w:top w:val="single" w:color="000000" w:sz="8" w:space="0"/>
              <w:left w:val="single" w:color="000000" w:sz="2" w:space="0"/>
              <w:right w:val="single" w:color="000000" w:sz="8" w:space="0"/>
            </w:tcBorders>
            <w:vAlign w:val="center"/>
          </w:tcPr>
          <w:p w14:paraId="14B89F73">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tc>
        <w:tc>
          <w:tcPr>
            <w:tcW w:w="6662" w:type="dxa"/>
            <w:tcBorders>
              <w:top w:val="single" w:color="000000" w:sz="8" w:space="0"/>
              <w:left w:val="single" w:color="000000" w:sz="2" w:space="0"/>
              <w:bottom w:val="single" w:color="000000" w:sz="8" w:space="0"/>
              <w:right w:val="single" w:color="000000" w:sz="8" w:space="0"/>
            </w:tcBorders>
            <w:vAlign w:val="center"/>
          </w:tcPr>
          <w:p w14:paraId="2F0DC209">
            <w:pPr>
              <w:spacing w:line="360" w:lineRule="auto"/>
              <w:rPr>
                <w:rFonts w:ascii="仿宋" w:hAnsi="仿宋" w:eastAsia="仿宋" w:cs="仿宋"/>
                <w:snapToGrid w:val="0"/>
                <w:kern w:val="28"/>
                <w:sz w:val="24"/>
              </w:rPr>
            </w:pPr>
            <w:r>
              <w:rPr>
                <w:rFonts w:hint="eastAsia" w:ascii="仿宋" w:hAnsi="仿宋" w:eastAsia="仿宋" w:cs="仿宋"/>
                <w:snapToGrid w:val="0"/>
                <w:kern w:val="28"/>
                <w:sz w:val="24"/>
              </w:rPr>
              <w:t>公益一类事业单位不属于政府购买服务的承接主体，不得参与承接政府购买服务。</w:t>
            </w:r>
          </w:p>
        </w:tc>
      </w:tr>
    </w:tbl>
    <w:p w14:paraId="369F2C1D">
      <w:pPr>
        <w:snapToGrid w:val="0"/>
        <w:spacing w:line="360" w:lineRule="auto"/>
        <w:jc w:val="center"/>
        <w:rPr>
          <w:rFonts w:cs="仿宋" w:asciiTheme="majorEastAsia" w:hAnsiTheme="majorEastAsia" w:eastAsiaTheme="majorEastAsia"/>
          <w:b/>
          <w:sz w:val="32"/>
          <w:szCs w:val="20"/>
        </w:rPr>
      </w:pPr>
    </w:p>
    <w:bookmarkEnd w:id="10"/>
    <w:p w14:paraId="4526C951">
      <w:pPr>
        <w:rPr>
          <w:rFonts w:cs="仿宋" w:asciiTheme="majorEastAsia" w:hAnsiTheme="majorEastAsia" w:eastAsiaTheme="majorEastAsia"/>
          <w:b/>
          <w:sz w:val="32"/>
          <w:szCs w:val="20"/>
        </w:rPr>
      </w:pPr>
      <w:bookmarkStart w:id="12" w:name="第三部分"/>
      <w:bookmarkStart w:id="13" w:name="_Toc164416483"/>
      <w:r>
        <w:rPr>
          <w:rFonts w:hint="eastAsia" w:cs="仿宋" w:asciiTheme="majorEastAsia" w:hAnsiTheme="majorEastAsia" w:eastAsiaTheme="majorEastAsia"/>
          <w:b/>
          <w:sz w:val="32"/>
          <w:szCs w:val="20"/>
        </w:rPr>
        <w:br w:type="page"/>
      </w:r>
    </w:p>
    <w:p w14:paraId="2550F6F2">
      <w:pPr>
        <w:spacing w:line="360" w:lineRule="auto"/>
        <w:ind w:firstLine="3845" w:firstLineChars="1197"/>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一、总则</w:t>
      </w:r>
    </w:p>
    <w:p w14:paraId="2932F2DD">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适用范围</w:t>
      </w:r>
    </w:p>
    <w:p w14:paraId="3EE8BBC3">
      <w:pPr>
        <w:snapToGrid w:val="0"/>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本招标文件适用于该项目的招标、投标、开标、资格审查及信用信息查询、评标、定标、合同、验收等行为（法律、法规另有规定的，从其规定）。</w:t>
      </w:r>
    </w:p>
    <w:p w14:paraId="41C7E8C5">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定义</w:t>
      </w:r>
    </w:p>
    <w:p w14:paraId="39C7C9C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 “采购人”系指招标公告中载明的本项目的采购人。</w:t>
      </w:r>
    </w:p>
    <w:p w14:paraId="10F935B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 “采购代理机构”系指招标公告中载明的本项目的采购代理机构。</w:t>
      </w:r>
    </w:p>
    <w:p w14:paraId="696ADE3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2.3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”系指是指响应招标、参加投标竞争的法人、其他组织或者自然人。</w:t>
      </w:r>
    </w:p>
    <w:p w14:paraId="2ACA44E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2.4 “负责人”系指法人企业的法定负责人，或其他组织为法律、行政法规规定代表单位行使职权的主要负责人，或自然人本人。</w:t>
      </w:r>
    </w:p>
    <w:p w14:paraId="0EAFB6A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2.5“电子签名”系指数据电文中以电子形式所含、所附用于识别签名人身份并表明签名人认可其中内容的数据；“公章”系指单位法定名称章。</w:t>
      </w:r>
    </w:p>
    <w:p w14:paraId="72C2E98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2.6“电子交易平台”是指本项目采购活动所依托的</w:t>
      </w:r>
      <w:r>
        <w:rPr>
          <w:rFonts w:hint="eastAsia" w:cs="仿宋" w:asciiTheme="majorEastAsia" w:hAnsiTheme="majorEastAsia" w:eastAsiaTheme="majorEastAsia"/>
          <w:sz w:val="24"/>
          <w:lang w:val="en-US" w:eastAsia="zh-CN"/>
        </w:rPr>
        <w:t>乐采云</w:t>
      </w:r>
      <w:r>
        <w:rPr>
          <w:rFonts w:hint="eastAsia" w:cs="仿宋" w:asciiTheme="majorEastAsia" w:hAnsiTheme="majorEastAsia" w:eastAsiaTheme="majorEastAsia"/>
          <w:sz w:val="24"/>
        </w:rPr>
        <w:t>平台（https://</w:t>
      </w:r>
      <w:r>
        <w:rPr>
          <w:rFonts w:hint="eastAsia" w:cs="仿宋" w:asciiTheme="majorEastAsia" w:hAnsiTheme="majorEastAsia" w:eastAsiaTheme="majorEastAsia"/>
          <w:sz w:val="24"/>
          <w:lang w:eastAsia="zh-CN"/>
        </w:rPr>
        <w:t>www.lecaiyun.com</w:t>
      </w:r>
      <w:r>
        <w:rPr>
          <w:rFonts w:hint="eastAsia" w:cs="仿宋" w:asciiTheme="majorEastAsia" w:hAnsiTheme="majorEastAsia" w:eastAsiaTheme="majorEastAsia"/>
          <w:sz w:val="24"/>
        </w:rPr>
        <w:t>/）。</w:t>
      </w:r>
    </w:p>
    <w:p w14:paraId="37A7B58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2.7 “▲” 系指实质性要求条款，“</w:t>
      </w:r>
      <w:r>
        <w:rPr>
          <w:rFonts w:cs="仿宋" w:asciiTheme="majorEastAsia" w:hAnsiTheme="majorEastAsia" w:eastAsiaTheme="majorEastAsia"/>
          <w:kern w:val="0"/>
          <w:sz w:val="24"/>
        </w:rPr>
        <w:t></w:t>
      </w:r>
      <w:r>
        <w:rPr>
          <w:rFonts w:hint="eastAsia" w:cs="仿宋" w:asciiTheme="majorEastAsia" w:hAnsiTheme="majorEastAsia" w:eastAsiaTheme="majorEastAsia"/>
          <w:sz w:val="24"/>
        </w:rPr>
        <w:t>” 系指适用本项目的要求，“</w:t>
      </w:r>
      <w:r>
        <w:rPr>
          <w:rFonts w:hint="eastAsia" w:ascii="MS Gothic" w:hAnsi="MS Gothic" w:eastAsia="MS Gothic" w:cs="MS Gothic"/>
          <w:kern w:val="0"/>
          <w:sz w:val="24"/>
        </w:rPr>
        <w:t>☐</w:t>
      </w:r>
      <w:r>
        <w:rPr>
          <w:rFonts w:hint="eastAsia" w:cs="仿宋" w:asciiTheme="majorEastAsia" w:hAnsiTheme="majorEastAsia" w:eastAsiaTheme="majorEastAsia"/>
          <w:sz w:val="24"/>
        </w:rPr>
        <w:t>” 系指不适用本项目的要求。</w:t>
      </w:r>
    </w:p>
    <w:p w14:paraId="471CCEAB">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采购项目需要落实的政府采购政策</w:t>
      </w:r>
    </w:p>
    <w:p w14:paraId="582C784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3.1 本项目原则上采购本国生产的货物、工程和服务，不允许采购进口产品。除非采购人采购进口产品，已经在采购活动开始前向监管部门提出申请并获得监管部门审核同意，且在采购需求中明确规定可以采购进口产品（但如果因信息不对称等原因，仍有满足需求的国内产品要求参与采购竞争的，采购人、采购代理机构不会对其加以限制，仍将按照公平竞争原则实施采购）。</w:t>
      </w:r>
    </w:p>
    <w:p w14:paraId="55FD17D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3.2 支持节能产品</w:t>
      </w:r>
    </w:p>
    <w:p w14:paraId="7B75189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3.3支持中小企业发展</w:t>
      </w:r>
    </w:p>
    <w:p w14:paraId="6260B1C0">
      <w:pPr>
        <w:spacing w:line="360" w:lineRule="auto"/>
        <w:ind w:firstLine="480" w:firstLineChars="200"/>
        <w:rPr>
          <w:rFonts w:cs="仿宋" w:asciiTheme="majorEastAsia" w:hAnsiTheme="majorEastAsia" w:eastAsiaTheme="majorEastAsia"/>
          <w:sz w:val="24"/>
          <w:highlight w:val="yellow"/>
        </w:rPr>
      </w:pPr>
      <w:r>
        <w:rPr>
          <w:rFonts w:hint="eastAsia" w:cs="仿宋" w:asciiTheme="majorEastAsia" w:hAnsiTheme="majorEastAsia" w:eastAsiaTheme="majorEastAsia"/>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A03E3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符合中小企业划分标准的个体工商户，在政府采购活动中视同中小企业。</w:t>
      </w:r>
    </w:p>
    <w:p w14:paraId="331EB63B">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bCs/>
          <w:sz w:val="24"/>
        </w:rPr>
        <w:t>3.3.2</w:t>
      </w:r>
      <w:r>
        <w:rPr>
          <w:rFonts w:hint="eastAsia" w:cs="仿宋" w:asciiTheme="majorEastAsia" w:hAnsiTheme="majorEastAsia" w:eastAsiaTheme="majorEastAsia"/>
          <w:kern w:val="0"/>
          <w:sz w:val="24"/>
        </w:rPr>
        <w:t>在政府采购活动中，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提供的货物、工程或者服务符合下列情形的，享受中小企业扶持政策：</w:t>
      </w:r>
    </w:p>
    <w:p w14:paraId="38684983">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3.3.2.1在货物采购项目中，货物由中小企业制造，即货物由中小企业生产且使用该中小企业商号或者注册商标；</w:t>
      </w:r>
    </w:p>
    <w:p w14:paraId="0F00C92E">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3.3.2.2在工程采购项目中，工程由中小企业承建，即工程施工单位为中小企业；</w:t>
      </w:r>
    </w:p>
    <w:p w14:paraId="2C9285E1">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3.3.2.3在服务采购项目中，服务由中小企业承接，即提供服务的人员为中小企业依照《中华人民共和国劳动合同法》订立劳动合同的从业人员。</w:t>
      </w:r>
    </w:p>
    <w:p w14:paraId="75C5501C">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在货物采购项目中，</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提供的货物既有中小企业制造货物，也有大型企业制造货物的，不享受中小企业扶持政策。</w:t>
      </w:r>
    </w:p>
    <w:p w14:paraId="419199E0">
      <w:pPr>
        <w:widowControl/>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以联合体形式参加政府采购活动，联合体各方均为中小企业的，联合体视同中小企业。其中，联合体各方均为小微企业的，联合体视同小微企业。</w:t>
      </w:r>
    </w:p>
    <w:p w14:paraId="6B91440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3.3.3对于未预留份额专门面向中小企业的政府采购货物或服务项目，以及预留份额政府采购货物或服务项目中的非预留部分标项，对小型和微型企业的投标报价给予</w:t>
      </w:r>
      <w:r>
        <w:rPr>
          <w:rFonts w:hint="eastAsia" w:cs="仿宋" w:asciiTheme="majorEastAsia" w:hAnsiTheme="majorEastAsia" w:eastAsiaTheme="majorEastAsia"/>
          <w:sz w:val="24"/>
          <w:lang w:val="en-US" w:eastAsia="zh-CN"/>
        </w:rPr>
        <w:t>1</w:t>
      </w:r>
      <w:r>
        <w:rPr>
          <w:rFonts w:hint="eastAsia" w:cs="仿宋" w:asciiTheme="majorEastAsia" w:hAnsiTheme="majorEastAsia" w:eastAsiaTheme="majorEastAsia"/>
          <w:sz w:val="24"/>
        </w:rPr>
        <w:t>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14:paraId="00C102B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3.3.4符合《关于促进残疾人就业政府采购政策的通知》（财库〔2017〕141号）规定的条件并提供《残疾人福利性单位声明函》的残疾人福利性单位视同小型、微型企业；</w:t>
      </w:r>
    </w:p>
    <w:p w14:paraId="0654F2B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EB5E94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3.3.6可享受中小企业扶持政策的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应按照招标文件格式要求提供《中小企业声明函》，</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提供的《中小企业声明函》与实际情况不符的，不享受中小企业扶持政策。声明内容不实的，属于提供虚假材料谋取中标、成交的，依法承担法律责任。</w:t>
      </w:r>
    </w:p>
    <w:p w14:paraId="2D88BFEE">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3.3.7中小企业享受扶持政策获得政府采购合同的，小微企业不得将合同分包给大中型企业，中型企业不得将合同分包给大型企业。</w:t>
      </w:r>
    </w:p>
    <w:p w14:paraId="1134A98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3.4支持创新发展</w:t>
      </w:r>
    </w:p>
    <w:p w14:paraId="7FD8341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3.4.1 采购人优先采购被认定为首台套产品和“制造精品”的自主创新产品。</w:t>
      </w:r>
    </w:p>
    <w:p w14:paraId="78480BE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3.4.2首台套产品被纳入《首台套产品推广应用指导目录》之日起2年内，以及产品核心技术高于国内领先水平，并具有明晰自主知识产权的“制造精品”产品，自认定之日起2年内视同已具备相应销售业绩，参加政府采购活动时业绩分值为满分。</w:t>
      </w:r>
    </w:p>
    <w:p w14:paraId="4AA8AB7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3.4.3根据《关于促进自主创新进一步改进招标采购工作的意见》(甬资交管办〔2019〕 1号)规定，若投标产品列入地级市及以上政府部门重点自主创新产品目录的，相应的资格审查和业绩评分视同完全满足（以投标文件中提供地级市及以上政府部门重点自主创新产品目录证明材料为准）。</w:t>
      </w:r>
    </w:p>
    <w:p w14:paraId="61E878D4">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特别说明</w:t>
      </w:r>
    </w:p>
    <w:p w14:paraId="77F64FC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4.1关于分公司投标</w:t>
      </w:r>
    </w:p>
    <w:p w14:paraId="086E2EB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除银行、保险、石油石化、电力、电信等特殊行业外。法人的分支机构由于不能独立承担民事责任，不能以分支机构的身份参加政府采购，只能以法人身份参加。 </w:t>
      </w:r>
    </w:p>
    <w:p w14:paraId="43BAE1D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4.2关于知识产权</w:t>
      </w:r>
    </w:p>
    <w:p w14:paraId="09C269E5">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必须保证，采购人在中华人民共和国境内使用投标货物、资料、技术、服务或其任何一部分时，享有不受限制的无偿使用权，如有第三方向采购人提出侵犯其专利权、商标权或其它知识产权的主张，该责任应由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w:t>
      </w:r>
    </w:p>
    <w:p w14:paraId="677F4A9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4.2.2 投标报价应包含所有应向所有权人支付的专利权、商标权或其它知识产权的一切相关费用。</w:t>
      </w:r>
    </w:p>
    <w:p w14:paraId="14D561D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4.2.3 系统软件、通用软件必须是具有在中国境内的合法使用权或版权的正版软件，涉及到第三方提出侵权或知识产权的起诉及支付版税等费用由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承担所有责任及费用。</w:t>
      </w:r>
    </w:p>
    <w:p w14:paraId="557B3ECB">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的风险</w:t>
      </w:r>
    </w:p>
    <w:p w14:paraId="51519C6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4.3.1 </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应详细阅读招标文件中的全部内容和要求，按照招标文件的要求提交投标文件，没有按照招标文件要求提供投标文件和资料导致的风险由</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承担,并对所提供的全部资料的真实性承担法律责任。</w:t>
      </w:r>
    </w:p>
    <w:p w14:paraId="453DFAA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4.3.2 无论因何种原因导致本次采购活动终止致</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损失的，相关责任人均不承担任何责任。</w:t>
      </w:r>
    </w:p>
    <w:p w14:paraId="7DA1B692">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询问、质疑、投诉</w:t>
      </w:r>
    </w:p>
    <w:p w14:paraId="5DA725C1">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.1供应商询问</w:t>
      </w:r>
    </w:p>
    <w:p w14:paraId="2415B3A6">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54A01DD">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.2供应商质疑</w:t>
      </w:r>
    </w:p>
    <w:p w14:paraId="4F3A6F39">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.1提出质疑的供应商应当是参与所质疑项目采购活动的供应商。潜在供应商已依法获取其可质疑的招标文件的，可以对该文件提出质疑。</w:t>
      </w:r>
    </w:p>
    <w:p w14:paraId="6F537A30">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AE2CE6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5.2.2.1对招标文件提出质疑的，质疑期限为供应商获得招标文件之日或者招标文件公告期限届满之日起计算。</w:t>
      </w:r>
    </w:p>
    <w:p w14:paraId="769E69F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5.2.2.2对采购过程提出质疑的，质疑期限为各采购程序环节结束之日起计算。</w:t>
      </w:r>
    </w:p>
    <w:p w14:paraId="5F4074C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5.2.2.3对采购结果提出质疑的，质疑期限自采购结果公告期限届满之日起计算。</w:t>
      </w:r>
    </w:p>
    <w:p w14:paraId="63641A9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5.2.2.4对同一采购程序环节的质疑，供应商须一次性提出。</w:t>
      </w:r>
    </w:p>
    <w:p w14:paraId="3D2D9939">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w:t>
      </w:r>
      <w:r>
        <w:rPr>
          <w:rFonts w:hint="eastAsia" w:cs="仿宋" w:asciiTheme="majorEastAsia" w:hAnsiTheme="majorEastAsia" w:eastAsiaTheme="majorEastAsia"/>
          <w:sz w:val="24"/>
        </w:rPr>
        <w:t>供应商提出质疑应当提交质疑函和必要的证明材料。质疑函应当包括下列内容：</w:t>
      </w:r>
    </w:p>
    <w:p w14:paraId="07E202FE">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.2.3.1供应商的姓名或者名称、地址、邮编、联系人及联系电话；</w:t>
      </w:r>
    </w:p>
    <w:p w14:paraId="30FFFE38">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.2.3.2质疑项目的名称、编号；</w:t>
      </w:r>
    </w:p>
    <w:p w14:paraId="17F24BA0">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.2.3.3具体、明确的质疑事项和与质疑事项相关的请求；</w:t>
      </w:r>
    </w:p>
    <w:p w14:paraId="42244C26">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.2.3.4事实依据；</w:t>
      </w:r>
    </w:p>
    <w:p w14:paraId="3F094FB4">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.2.3.5必要的法律依据；</w:t>
      </w:r>
    </w:p>
    <w:p w14:paraId="5E57C2D9">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.2.3.6提出质疑的日期。</w:t>
      </w:r>
    </w:p>
    <w:p w14:paraId="5F8DF28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5.2.3.7对招标文件提出质疑的需要提供在</w:t>
      </w:r>
      <w:r>
        <w:rPr>
          <w:rFonts w:hint="eastAsia" w:cs="仿宋" w:asciiTheme="majorEastAsia" w:hAnsiTheme="majorEastAsia" w:eastAsiaTheme="majorEastAsia"/>
          <w:sz w:val="24"/>
          <w:lang w:eastAsia="zh-CN"/>
        </w:rPr>
        <w:t>乐采云平台</w:t>
      </w:r>
      <w:r>
        <w:rPr>
          <w:rFonts w:hint="eastAsia" w:cs="仿宋" w:asciiTheme="majorEastAsia" w:hAnsiTheme="majorEastAsia" w:eastAsiaTheme="majorEastAsia"/>
          <w:sz w:val="24"/>
        </w:rPr>
        <w:t>获取招标文件的截图。</w:t>
      </w:r>
    </w:p>
    <w:p w14:paraId="581DB8B6">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供应商提交的质疑函需一式三份。供应商为自然人的，应当由本人签字；供应商为法人或者其他组织的，应当由法定代表人、主要负责人，或者其授权代表签字或者盖章，并加盖公章。</w:t>
      </w:r>
    </w:p>
    <w:p w14:paraId="057D185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质疑函范本请到</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下载专区下载。</w:t>
      </w:r>
    </w:p>
    <w:p w14:paraId="3007DCF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.4采购人或者采购代理机构应当在收到供应商的书面质疑后七个工作日内作出答复，并以书面形式通知质疑供应商和其他与质疑处理结果有利害关系的政府采购当事人，但答复的内容不得涉及商业秘密。</w:t>
      </w:r>
    </w:p>
    <w:p w14:paraId="68D6554F">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.5询问或者质疑事项可能影响采购结果的，采购人应当暂停签订合同，已经签订合同的，应当中止履行合同。</w:t>
      </w:r>
    </w:p>
    <w:p w14:paraId="409D2C3A">
      <w:pPr>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5</w:t>
      </w:r>
      <w:r>
        <w:rPr>
          <w:rFonts w:hint="eastAsia" w:cs="仿宋" w:asciiTheme="majorEastAsia" w:hAnsiTheme="majorEastAsia" w:eastAsiaTheme="majorEastAsia"/>
          <w:sz w:val="24"/>
          <w:lang w:val="zh-CN"/>
        </w:rPr>
        <w:t>.3供应商投诉</w:t>
      </w:r>
    </w:p>
    <w:p w14:paraId="746851AC">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5.3.1质疑供应商对采购人、采购代理机构的答复不满意或者采购人、采购代理机构未在规定的时间内作出答复的，可以在答复期满后十五个工作日内向监督管理部门提出投诉。监督管理部门应当在收到投诉后三十个工作日内，对投诉事项作出处理决定，并以书面形式通知投诉人和与投诉事项有关的当事人。</w:t>
      </w:r>
    </w:p>
    <w:p w14:paraId="4CA32992">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w:t>
      </w:r>
      <w:r>
        <w:rPr>
          <w:rFonts w:hint="eastAsia" w:cs="仿宋" w:asciiTheme="majorEastAsia" w:hAnsiTheme="majorEastAsia" w:eastAsiaTheme="majorEastAsia"/>
          <w:sz w:val="24"/>
          <w:lang w:val="zh-CN"/>
        </w:rPr>
        <w:t>2</w:t>
      </w:r>
      <w:r>
        <w:rPr>
          <w:rFonts w:hint="eastAsia" w:cs="仿宋" w:asciiTheme="majorEastAsia" w:hAnsiTheme="majorEastAsia" w:eastAsiaTheme="majorEastAsia"/>
          <w:sz w:val="24"/>
        </w:rPr>
        <w:t>供应商投诉的事项不得超出已质疑事项的范围，基于质疑答复内容提出的投诉事项除外。</w:t>
      </w:r>
    </w:p>
    <w:p w14:paraId="0756CB1A">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5.3.3供应商投诉应当有明确的请求和必要的证明材料。</w:t>
      </w:r>
    </w:p>
    <w:p w14:paraId="174F3B77">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5.3.4 以联合体形式参加政府采购活动的，其投诉应当由组成联合体的所有供应商共同提出。</w:t>
      </w:r>
    </w:p>
    <w:p w14:paraId="5D4F00B8">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5.3.5投诉人对监督管理部门的投诉处理决定不服或监督管理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w:t>
      </w:r>
    </w:p>
    <w:p w14:paraId="4E4E7E8C">
      <w:pPr>
        <w:spacing w:line="360" w:lineRule="auto"/>
        <w:ind w:firstLine="480" w:firstLineChars="200"/>
        <w:rPr>
          <w:rFonts w:cs="仿宋" w:asciiTheme="majorEastAsia" w:hAnsiTheme="majorEastAsia" w:eastAsiaTheme="majorEastAsia"/>
          <w:sz w:val="18"/>
          <w:szCs w:val="18"/>
        </w:rPr>
      </w:pPr>
      <w:r>
        <w:rPr>
          <w:rFonts w:hint="eastAsia" w:cs="仿宋" w:asciiTheme="majorEastAsia" w:hAnsiTheme="majorEastAsia" w:eastAsiaTheme="majorEastAsia"/>
          <w:sz w:val="24"/>
        </w:rPr>
        <w:t>投诉书范本请到</w:t>
      </w:r>
      <w:r>
        <w:rPr>
          <w:rFonts w:hint="eastAsia" w:cs="仿宋" w:asciiTheme="majorEastAsia" w:hAnsiTheme="majorEastAsia" w:eastAsiaTheme="majorEastAsia"/>
          <w:sz w:val="24"/>
          <w:lang w:eastAsia="zh-CN"/>
        </w:rPr>
        <w:t>浙江企业采购信息服务网</w:t>
      </w:r>
      <w:r>
        <w:rPr>
          <w:rFonts w:hint="eastAsia" w:cs="仿宋" w:asciiTheme="majorEastAsia" w:hAnsiTheme="majorEastAsia" w:eastAsiaTheme="majorEastAsia"/>
          <w:sz w:val="24"/>
        </w:rPr>
        <w:t>下载专区下载。</w:t>
      </w:r>
    </w:p>
    <w:p w14:paraId="4C332090">
      <w:pPr>
        <w:spacing w:line="360" w:lineRule="auto"/>
        <w:jc w:val="center"/>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 xml:space="preserve">    </w:t>
      </w:r>
    </w:p>
    <w:p w14:paraId="667C79B6">
      <w:pPr>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br w:type="page"/>
      </w:r>
    </w:p>
    <w:p w14:paraId="4F263343">
      <w:pPr>
        <w:spacing w:line="360" w:lineRule="auto"/>
        <w:jc w:val="center"/>
        <w:outlineLvl w:val="0"/>
        <w:rPr>
          <w:rFonts w:cs="仿宋" w:asciiTheme="majorEastAsia" w:hAnsiTheme="majorEastAsia" w:eastAsiaTheme="majorEastAsia"/>
          <w:b/>
          <w:sz w:val="32"/>
          <w:szCs w:val="20"/>
        </w:rPr>
      </w:pPr>
      <w:r>
        <w:rPr>
          <w:rFonts w:hint="eastAsia" w:cs="仿宋" w:asciiTheme="majorEastAsia" w:hAnsiTheme="majorEastAsia" w:eastAsiaTheme="majorEastAsia"/>
          <w:b/>
          <w:sz w:val="32"/>
          <w:szCs w:val="20"/>
        </w:rPr>
        <w:t xml:space="preserve">  二、招标文件的构成、澄清、修改</w:t>
      </w:r>
    </w:p>
    <w:p w14:paraId="0CFB5E57">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招标文件的构成</w:t>
      </w:r>
    </w:p>
    <w:p w14:paraId="574983DD">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 招标文件包括下列文件及附件：</w:t>
      </w:r>
    </w:p>
    <w:p w14:paraId="78816293">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6.1.1 招标公告；</w:t>
      </w:r>
    </w:p>
    <w:p w14:paraId="4E7D0E7D">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6.1.2 </w:t>
      </w:r>
      <w:r>
        <w:rPr>
          <w:rFonts w:hint="eastAsia" w:cs="仿宋" w:asciiTheme="majorEastAsia" w:hAnsiTheme="majorEastAsia" w:eastAsiaTheme="majorEastAsia"/>
          <w:sz w:val="24"/>
          <w:szCs w:val="24"/>
          <w:lang w:val="zh-CN"/>
        </w:rPr>
        <w:t>投标</w:t>
      </w:r>
      <w:r>
        <w:rPr>
          <w:rFonts w:hint="eastAsia" w:cs="仿宋" w:asciiTheme="majorEastAsia" w:hAnsiTheme="majorEastAsia" w:eastAsiaTheme="majorEastAsia"/>
          <w:sz w:val="24"/>
          <w:szCs w:val="24"/>
        </w:rPr>
        <w:t>须知；</w:t>
      </w:r>
    </w:p>
    <w:p w14:paraId="678E856F">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6.1.3 采购需求；</w:t>
      </w:r>
    </w:p>
    <w:p w14:paraId="341711CD">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6.1.4 评标办法；</w:t>
      </w:r>
    </w:p>
    <w:p w14:paraId="44DD22BC">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6.1.5 拟签订的合同文本；</w:t>
      </w:r>
    </w:p>
    <w:p w14:paraId="7B6AF612">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 xml:space="preserve">6.1.6 应提交的有关格式范例； </w:t>
      </w:r>
    </w:p>
    <w:p w14:paraId="0FCAA762">
      <w:pPr>
        <w:pStyle w:val="12"/>
        <w:spacing w:line="360" w:lineRule="auto"/>
        <w:ind w:firstLine="480" w:firstLineChars="200"/>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6.1.7附件（如有）。</w:t>
      </w:r>
    </w:p>
    <w:p w14:paraId="44F92351">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6.2与本项目有关的</w:t>
      </w:r>
      <w:r>
        <w:rPr>
          <w:rFonts w:hint="eastAsia" w:cs="仿宋" w:asciiTheme="majorEastAsia" w:hAnsiTheme="majorEastAsia" w:eastAsiaTheme="majorEastAsia"/>
          <w:bCs/>
          <w:sz w:val="24"/>
        </w:rPr>
        <w:t>澄清或者修改的内容为招标文件的组成部分</w:t>
      </w:r>
      <w:r>
        <w:rPr>
          <w:rFonts w:hint="eastAsia" w:cs="仿宋" w:asciiTheme="majorEastAsia" w:hAnsiTheme="majorEastAsia" w:eastAsiaTheme="majorEastAsia"/>
          <w:sz w:val="24"/>
        </w:rPr>
        <w:t>。</w:t>
      </w:r>
    </w:p>
    <w:p w14:paraId="414F8103">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招标文件的澄清、修改</w:t>
      </w:r>
    </w:p>
    <w:p w14:paraId="2E368AAD">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7.1 采购人对招标文件进行必要的澄清或者修改的，在采购信息发布网站上发布更正公告。澄清或者修改的内容可能影响投标文件编制的，更正公告在投标截止时间至少15日前发出；不足15日的，顺延提交投标文件截止时间。</w:t>
      </w:r>
    </w:p>
    <w:p w14:paraId="66C084A4">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7.2 更正公告为招标文件的组成部分，一经在网站发布，视同已通知所有招标文件的收受人，不再采用其它方式传达相关信息, 若因未能及时了解到上述网站上发布的相关信息而导致的一切后果自行承担。</w:t>
      </w:r>
    </w:p>
    <w:p w14:paraId="180C64B3">
      <w:pPr>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7.3 如更正公告有重新发布电子招标文件的，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应下载最新发布的电子招标文件制作投标文件。</w:t>
      </w:r>
    </w:p>
    <w:p w14:paraId="28164F70">
      <w:pPr>
        <w:spacing w:line="360" w:lineRule="auto"/>
        <w:ind w:firstLine="480" w:firstLineChars="200"/>
        <w:rPr>
          <w:rFonts w:cs="仿宋" w:asciiTheme="majorEastAsia" w:hAnsiTheme="majorEastAsia" w:eastAsiaTheme="majorEastAsia"/>
          <w:b/>
          <w:sz w:val="30"/>
          <w:szCs w:val="20"/>
        </w:rPr>
      </w:pPr>
      <w:r>
        <w:rPr>
          <w:rFonts w:hint="eastAsia" w:cs="仿宋" w:asciiTheme="majorEastAsia" w:hAnsiTheme="majorEastAsia" w:eastAsiaTheme="majorEastAsia"/>
          <w:sz w:val="24"/>
        </w:rPr>
        <w:t>7.4 已获取招标文件的潜在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，若有问题需要澄清，应于投标截止时间前，以书面形式向采购代理机构提出。</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在规定的时间内未对招标文件提出疑问、质疑或要求澄清的，将视其为无异议。对招标文件中描述有歧义或前后不一致的地方，评标委员会有权进行评判，但对同一条款的评判应适用于每个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w:t>
      </w:r>
    </w:p>
    <w:p w14:paraId="4DBD4B55">
      <w:pPr>
        <w:spacing w:line="360" w:lineRule="auto"/>
        <w:jc w:val="center"/>
        <w:outlineLvl w:val="0"/>
        <w:rPr>
          <w:rFonts w:cs="仿宋" w:asciiTheme="majorEastAsia" w:hAnsiTheme="majorEastAsia" w:eastAsiaTheme="majorEastAsia"/>
          <w:b/>
          <w:sz w:val="30"/>
          <w:szCs w:val="20"/>
        </w:rPr>
      </w:pPr>
      <w:r>
        <w:rPr>
          <w:rFonts w:hint="eastAsia" w:cs="仿宋" w:asciiTheme="majorEastAsia" w:hAnsiTheme="majorEastAsia" w:eastAsiaTheme="majorEastAsia"/>
          <w:b/>
          <w:sz w:val="30"/>
          <w:szCs w:val="20"/>
        </w:rPr>
        <w:br w:type="page"/>
      </w:r>
      <w:r>
        <w:rPr>
          <w:rFonts w:hint="eastAsia" w:cs="仿宋" w:asciiTheme="majorEastAsia" w:hAnsiTheme="majorEastAsia" w:eastAsiaTheme="majorEastAsia"/>
          <w:b/>
          <w:sz w:val="30"/>
          <w:szCs w:val="20"/>
        </w:rPr>
        <w:t>三、投标</w:t>
      </w:r>
    </w:p>
    <w:p w14:paraId="71F2D4E1">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投标文件的语言</w:t>
      </w:r>
    </w:p>
    <w:p w14:paraId="129143BE">
      <w:pPr>
        <w:autoSpaceDE w:val="0"/>
        <w:autoSpaceDN w:val="0"/>
        <w:spacing w:line="360" w:lineRule="auto"/>
        <w:ind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投标文件及</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与采购有关的来往通知、函件和文件均应使用中文。</w:t>
      </w:r>
    </w:p>
    <w:p w14:paraId="6D69D005">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投标文件的组成</w:t>
      </w:r>
    </w:p>
    <w:p w14:paraId="6AA43D2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9.1 </w:t>
      </w:r>
      <w:r>
        <w:rPr>
          <w:rFonts w:hint="eastAsia" w:cs="仿宋" w:asciiTheme="majorEastAsia" w:hAnsiTheme="majorEastAsia" w:eastAsiaTheme="majorEastAsia"/>
          <w:b/>
          <w:sz w:val="24"/>
        </w:rPr>
        <w:t>资格文件</w:t>
      </w:r>
      <w:r>
        <w:rPr>
          <w:rFonts w:hint="eastAsia" w:cs="仿宋" w:asciiTheme="majorEastAsia" w:hAnsiTheme="majorEastAsia" w:eastAsiaTheme="majorEastAsia"/>
          <w:sz w:val="24"/>
        </w:rPr>
        <w:t>：</w:t>
      </w:r>
    </w:p>
    <w:p w14:paraId="312BD414">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9.1.1有效的企业法人营业执照（或事业法人登记证）、其他组织（个体工商户）的营业执照或者民办非企业单位登记证书；</w:t>
      </w:r>
    </w:p>
    <w:p w14:paraId="1E839A4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9.1.2符合参加政府采购活动应当具备的一般条件的承诺函(格式见第六部分)；</w:t>
      </w:r>
    </w:p>
    <w:p w14:paraId="672A775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9.1.3落实政府采购政策需满足的资格要求（如适用）；</w:t>
      </w:r>
    </w:p>
    <w:p w14:paraId="60BC989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9.1.4本项目的特定资格要求。</w:t>
      </w:r>
    </w:p>
    <w:p w14:paraId="0E016F4A">
      <w:pPr>
        <w:snapToGrid w:val="0"/>
        <w:spacing w:line="360" w:lineRule="auto"/>
        <w:ind w:firstLine="480" w:firstLineChars="200"/>
        <w:rPr>
          <w:rFonts w:cs="仿宋" w:asciiTheme="majorEastAsia" w:hAnsiTheme="majorEastAsia" w:eastAsiaTheme="majorEastAsia"/>
          <w:b/>
          <w:bCs/>
          <w:sz w:val="24"/>
          <w:lang w:val="zh-CN"/>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b/>
          <w:bCs/>
          <w:sz w:val="24"/>
        </w:rPr>
        <w:t>商务技术</w:t>
      </w:r>
      <w:r>
        <w:rPr>
          <w:rFonts w:hint="eastAsia" w:cs="仿宋" w:asciiTheme="majorEastAsia" w:hAnsiTheme="majorEastAsia" w:eastAsiaTheme="majorEastAsia"/>
          <w:b/>
          <w:bCs/>
          <w:sz w:val="24"/>
          <w:lang w:val="zh-CN"/>
        </w:rPr>
        <w:t>文件：</w:t>
      </w:r>
    </w:p>
    <w:p w14:paraId="1414301D">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 符合性自查表；</w:t>
      </w:r>
    </w:p>
    <w:p w14:paraId="01FDDCB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9.2.2 投标函；</w:t>
      </w:r>
      <w:r>
        <w:rPr>
          <w:rFonts w:hint="eastAsia" w:cs="仿宋" w:asciiTheme="majorEastAsia" w:hAnsiTheme="majorEastAsia" w:eastAsiaTheme="majorEastAsia"/>
          <w:sz w:val="24"/>
          <w:lang w:val="zh-CN"/>
        </w:rPr>
        <w:t xml:space="preserve"> </w:t>
      </w:r>
    </w:p>
    <w:p w14:paraId="3F6597C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9.2.3 授权委托书或法定代表人（单位负责人、自然人本人）身份证明；</w:t>
      </w:r>
    </w:p>
    <w:p w14:paraId="79BE5A9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9.2.4 供应商情况表；</w:t>
      </w:r>
    </w:p>
    <w:p w14:paraId="3ED7CE4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9.2.5 距采购人最近或者能为本项目提供最优服务的网点情况表；</w:t>
      </w:r>
    </w:p>
    <w:p w14:paraId="324B9E5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6 评标标准相应的商务技术资料；</w:t>
      </w:r>
    </w:p>
    <w:p w14:paraId="10FA94F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9.2.7 商务偏离表；</w:t>
      </w:r>
    </w:p>
    <w:p w14:paraId="2E49BBD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9.2.8 技术偏离表；</w:t>
      </w:r>
    </w:p>
    <w:p w14:paraId="5BD2CA38">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9.2.9 同类业绩情况一览表；</w:t>
      </w:r>
    </w:p>
    <w:p w14:paraId="5222BC4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9.2.10</w:t>
      </w:r>
      <w:r>
        <w:rPr>
          <w:rFonts w:hint="eastAsia" w:cs="仿宋" w:asciiTheme="majorEastAsia" w:hAnsiTheme="majorEastAsia" w:eastAsiaTheme="majorEastAsia"/>
          <w:sz w:val="24"/>
          <w:lang w:val="zh-CN"/>
        </w:rPr>
        <w:t>政府采购供应商廉洁自律承诺书；</w:t>
      </w:r>
    </w:p>
    <w:p w14:paraId="43EB2BF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9.2.11其他资料（如有）。</w:t>
      </w:r>
    </w:p>
    <w:p w14:paraId="246FE385">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kern w:val="0"/>
          <w:sz w:val="24"/>
        </w:rPr>
        <w:t>9</w:t>
      </w:r>
      <w:r>
        <w:rPr>
          <w:rFonts w:hint="eastAsia" w:cs="仿宋" w:asciiTheme="majorEastAsia" w:hAnsiTheme="majorEastAsia" w:eastAsiaTheme="majorEastAsia"/>
          <w:kern w:val="0"/>
          <w:sz w:val="24"/>
          <w:lang w:val="zh-CN"/>
        </w:rPr>
        <w:t>.</w:t>
      </w:r>
      <w:r>
        <w:rPr>
          <w:rFonts w:hint="eastAsia" w:cs="仿宋" w:asciiTheme="majorEastAsia" w:hAnsiTheme="majorEastAsia" w:eastAsiaTheme="majorEastAsia"/>
          <w:kern w:val="0"/>
          <w:sz w:val="24"/>
        </w:rPr>
        <w:t xml:space="preserve">3 </w:t>
      </w:r>
      <w:r>
        <w:rPr>
          <w:rFonts w:hint="eastAsia" w:cs="仿宋" w:asciiTheme="majorEastAsia" w:hAnsiTheme="majorEastAsia" w:eastAsiaTheme="majorEastAsia"/>
          <w:b/>
          <w:sz w:val="24"/>
        </w:rPr>
        <w:t>报价文件：</w:t>
      </w:r>
      <w:r>
        <w:rPr>
          <w:rFonts w:hint="eastAsia" w:cs="仿宋" w:asciiTheme="majorEastAsia" w:hAnsiTheme="majorEastAsia" w:eastAsiaTheme="majorEastAsia"/>
          <w:sz w:val="24"/>
        </w:rPr>
        <w:t xml:space="preserve"> </w:t>
      </w:r>
    </w:p>
    <w:p w14:paraId="4A9BB54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9.3.1 开标一览表；</w:t>
      </w:r>
    </w:p>
    <w:p w14:paraId="30D619B5">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9.3.2 投标报价明细表；</w:t>
      </w:r>
    </w:p>
    <w:p w14:paraId="4BBE0D2C">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9.3.3 中小企业声明函（如有）；</w:t>
      </w:r>
    </w:p>
    <w:p w14:paraId="6266BFE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9.3.4 残疾人福利性单位声明函（如有）；</w:t>
      </w:r>
    </w:p>
    <w:p w14:paraId="7C47386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9.3.5 监狱企业的证明文件（如有）；</w:t>
      </w:r>
    </w:p>
    <w:p w14:paraId="28E9B98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9.3.6 政府采购统计基础信息表；</w:t>
      </w:r>
    </w:p>
    <w:p w14:paraId="1F3B536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9.3.7其他资料（如有）。</w:t>
      </w:r>
    </w:p>
    <w:p w14:paraId="6A858E44">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投标文件的编制</w:t>
      </w:r>
    </w:p>
    <w:p w14:paraId="1FC27D7F">
      <w:pPr>
        <w:spacing w:line="360" w:lineRule="auto"/>
        <w:ind w:firstLine="480" w:firstLineChars="200"/>
        <w:rPr>
          <w:rFonts w:cs="仿宋" w:asciiTheme="majorEastAsia" w:hAnsiTheme="majorEastAsia" w:eastAsiaTheme="majorEastAsia"/>
          <w:b/>
          <w:sz w:val="24"/>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.1投标文件分为资格文件、商务技术文件、报价文件三部分。各供应商在编制投标文件时请按照招标文件第六部分规定的格式进行。</w:t>
      </w:r>
      <w:r>
        <w:rPr>
          <w:rFonts w:hint="eastAsia" w:cs="仿宋" w:asciiTheme="majorEastAsia" w:hAnsiTheme="majorEastAsia" w:eastAsiaTheme="majorEastAsia"/>
          <w:kern w:val="0"/>
          <w:sz w:val="24"/>
        </w:rPr>
        <w:t>未有规定格式的资料，</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应自行编制，但至少须包含9.投标文件组成中的内容。</w:t>
      </w:r>
      <w:r>
        <w:rPr>
          <w:rFonts w:hint="eastAsia" w:cs="仿宋" w:asciiTheme="majorEastAsia" w:hAnsiTheme="majorEastAsia" w:eastAsiaTheme="majorEastAsia"/>
          <w:kern w:val="0"/>
          <w:sz w:val="24"/>
          <w:lang w:val="zh-CN"/>
        </w:rPr>
        <w:t>混乱的编排导致投标文件被误读或评标委员会查找不到有效文件是供应商的风险。</w:t>
      </w:r>
    </w:p>
    <w:p w14:paraId="21A3990B">
      <w:pPr>
        <w:spacing w:line="360" w:lineRule="auto"/>
        <w:ind w:firstLine="240" w:firstLineChars="100"/>
        <w:rPr>
          <w:rFonts w:hint="eastAsia"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.2供应商进行电子投标应安装客户端软件—“乐采云电子交易客户端”（</w:t>
      </w:r>
      <w:r>
        <w:rPr>
          <w:rFonts w:hint="eastAsia" w:cs="仿宋" w:asciiTheme="majorEastAsia" w:hAnsiTheme="majorEastAsia" w:eastAsiaTheme="majorEastAsia"/>
          <w:kern w:val="0"/>
          <w:sz w:val="24"/>
          <w:lang w:val="en-US" w:eastAsia="zh-CN"/>
        </w:rPr>
        <w:t>下载地址：https://b.zhengcaiyun.cn/luban/category?parentId=550045&amp;childrenCode=qicaiCategory17&amp;utm=luban.luban-PC-39026.959-pc-websitegroup-navBar-front.8.ebdec73052c711ef9ade896d008b9248</w:t>
      </w:r>
      <w:r>
        <w:rPr>
          <w:rFonts w:hint="eastAsia" w:cs="仿宋" w:asciiTheme="majorEastAsia" w:hAnsiTheme="majorEastAsia" w:eastAsiaTheme="majorEastAsia"/>
          <w:kern w:val="0"/>
          <w:sz w:val="24"/>
          <w:lang w:val="zh-CN"/>
        </w:rPr>
        <w:t>），并按照招标文件和电子交易平台的要求编制并加密投标文件。供应商未按规定加密的投标文件，电子交易平台将拒收并提示。</w:t>
      </w:r>
    </w:p>
    <w:p w14:paraId="5C421F73">
      <w:pPr>
        <w:spacing w:line="360" w:lineRule="auto"/>
        <w:ind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w:t>
      </w:r>
      <w:r>
        <w:rPr>
          <w:rFonts w:hint="eastAsia" w:cs="仿宋" w:asciiTheme="majorEastAsia" w:hAnsiTheme="majorEastAsia" w:eastAsiaTheme="majorEastAsia"/>
          <w:kern w:val="0"/>
          <w:sz w:val="24"/>
        </w:rPr>
        <w:t>0</w:t>
      </w:r>
      <w:r>
        <w:rPr>
          <w:rFonts w:hint="eastAsia" w:cs="仿宋" w:asciiTheme="majorEastAsia" w:hAnsiTheme="majorEastAsia" w:eastAsiaTheme="majorEastAsia"/>
          <w:kern w:val="0"/>
          <w:sz w:val="24"/>
          <w:lang w:val="zh-CN"/>
        </w:rPr>
        <w:t>.3使用“乐采云电子交易客户端”需要提前申领CA数字证书，申领流程请自行前往“浙江企业采购信息服务网-下载专区-电子交易客户端-CA驱动和申领流程”进行查阅。</w:t>
      </w:r>
    </w:p>
    <w:p w14:paraId="2B0A59CB">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投标文件的签署、盖章</w:t>
      </w:r>
    </w:p>
    <w:p w14:paraId="10372915">
      <w:pPr>
        <w:pStyle w:val="42"/>
        <w:snapToGrid w:val="0"/>
        <w:spacing w:before="0"/>
        <w:ind w:firstLine="480"/>
        <w:rPr>
          <w:rFonts w:cs="仿宋" w:asciiTheme="majorEastAsia" w:hAnsiTheme="majorEastAsia" w:eastAsiaTheme="majorEastAsia"/>
          <w:b/>
        </w:rPr>
      </w:pPr>
      <w:r>
        <w:rPr>
          <w:rFonts w:hint="eastAsia" w:cs="仿宋" w:asciiTheme="majorEastAsia" w:hAnsiTheme="majorEastAsia" w:eastAsiaTheme="majorEastAsia"/>
          <w:szCs w:val="24"/>
        </w:rPr>
        <w:t>11.1投标文件按照招标文件第六部分格式要</w:t>
      </w:r>
      <w:r>
        <w:rPr>
          <w:rFonts w:hint="eastAsia" w:cs="仿宋" w:asciiTheme="majorEastAsia" w:hAnsiTheme="majorEastAsia" w:eastAsiaTheme="majorEastAsia"/>
        </w:rPr>
        <w:t>求进行签署、盖章。</w:t>
      </w:r>
      <w:r>
        <w:rPr>
          <w:rFonts w:hint="eastAsia" w:cs="仿宋" w:asciiTheme="majorEastAsia" w:hAnsiTheme="majorEastAsia" w:eastAsiaTheme="majorEastAsia"/>
          <w:b/>
        </w:rPr>
        <w:t>▲供应商的投标文件未按照招标文件要求签署、盖章的，其投标无效</w:t>
      </w:r>
      <w:r>
        <w:rPr>
          <w:rFonts w:hint="eastAsia" w:cs="仿宋" w:asciiTheme="majorEastAsia" w:hAnsiTheme="majorEastAsia" w:eastAsiaTheme="majorEastAsia"/>
          <w:szCs w:val="24"/>
        </w:rPr>
        <w:t>。</w:t>
      </w:r>
    </w:p>
    <w:p w14:paraId="6D69E1A4">
      <w:pPr>
        <w:pStyle w:val="42"/>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11.2为确保网上操作合法、有效和安全，</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应当在投标截止时间前完成在“政府采购云平台”的身份认证，确保在电子投标过程中能够对相关数据电文进行加密和使用电子签名。</w:t>
      </w:r>
    </w:p>
    <w:p w14:paraId="5FF583EF">
      <w:pPr>
        <w:pStyle w:val="42"/>
        <w:snapToGrid w:val="0"/>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rPr>
        <w:t>11.3招标文件对投标文件签署、盖章的要求适用于电子签名。</w:t>
      </w:r>
    </w:p>
    <w:p w14:paraId="03D04D8D">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投标文件的提交、补充、修改、撤回</w:t>
      </w:r>
    </w:p>
    <w:p w14:paraId="727E57FA">
      <w:pPr>
        <w:pStyle w:val="42"/>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7AD9C0F9">
      <w:pPr>
        <w:pStyle w:val="42"/>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12.2电子交易平台收到投标文件，将妥善保存并即时向供应商发出确认回执通知。在投标截止时间前，除供应商补充、修改或者撤回投标文件外，任何单位和个人不得解密或提取投标文件。</w:t>
      </w:r>
    </w:p>
    <w:p w14:paraId="10037887">
      <w:pPr>
        <w:pStyle w:val="42"/>
        <w:spacing w:before="0"/>
        <w:ind w:firstLine="480"/>
        <w:rPr>
          <w:rFonts w:cs="仿宋" w:asciiTheme="majorEastAsia" w:hAnsiTheme="majorEastAsia" w:eastAsiaTheme="majorEastAsia"/>
          <w:szCs w:val="24"/>
        </w:rPr>
      </w:pPr>
      <w:r>
        <w:rPr>
          <w:rFonts w:hint="eastAsia" w:cs="仿宋" w:asciiTheme="majorEastAsia" w:hAnsiTheme="majorEastAsia" w:eastAsiaTheme="majorEastAsia"/>
          <w:szCs w:val="24"/>
        </w:rPr>
        <w:t>12.3采购人、采购代理机构可以视情况延长投标文件提交的截止时间。在上述情况下，采购代理机构与</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szCs w:val="24"/>
        </w:rPr>
        <w:t>以前在投标截止期方面的全部权利、责任和义务，将适用于延长至新的投标截止期。</w:t>
      </w:r>
    </w:p>
    <w:p w14:paraId="2DF13174">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投标有效期</w:t>
      </w:r>
    </w:p>
    <w:p w14:paraId="65DD701B">
      <w:pPr>
        <w:spacing w:line="360" w:lineRule="auto"/>
        <w:ind w:firstLine="480" w:firstLineChars="200"/>
        <w:rPr>
          <w:rFonts w:cs="仿宋" w:asciiTheme="majorEastAsia" w:hAnsiTheme="majorEastAsia" w:eastAsiaTheme="majorEastAsia"/>
          <w:b/>
          <w:sz w:val="24"/>
          <w:szCs w:val="21"/>
        </w:rPr>
      </w:pPr>
      <w:r>
        <w:rPr>
          <w:rFonts w:hint="eastAsia" w:cs="仿宋" w:asciiTheme="majorEastAsia" w:hAnsiTheme="majorEastAsia" w:eastAsiaTheme="majorEastAsia"/>
          <w:sz w:val="24"/>
          <w:szCs w:val="20"/>
        </w:rPr>
        <w:t>投标有效期为从提交投标文件的截止之日起90天。▲</w:t>
      </w:r>
      <w:r>
        <w:rPr>
          <w:rFonts w:hint="eastAsia" w:cs="仿宋" w:asciiTheme="majorEastAsia" w:hAnsiTheme="majorEastAsia" w:eastAsiaTheme="majorEastAsia"/>
          <w:b/>
          <w:sz w:val="24"/>
          <w:szCs w:val="20"/>
        </w:rPr>
        <w:t>供应商的投标文件中承</w:t>
      </w:r>
      <w:r>
        <w:rPr>
          <w:rFonts w:hint="eastAsia" w:cs="仿宋" w:asciiTheme="majorEastAsia" w:hAnsiTheme="majorEastAsia" w:eastAsiaTheme="majorEastAsia"/>
          <w:b/>
          <w:sz w:val="24"/>
          <w:szCs w:val="21"/>
        </w:rPr>
        <w:t>诺的投标有效期少于招标文件中载明的投标有效期的，投标无效。</w:t>
      </w:r>
    </w:p>
    <w:p w14:paraId="6D2EAC89">
      <w:pPr>
        <w:pStyle w:val="42"/>
        <w:spacing w:before="0"/>
        <w:ind w:firstLine="643"/>
        <w:rPr>
          <w:rFonts w:cs="仿宋" w:asciiTheme="majorEastAsia" w:hAnsiTheme="majorEastAsia" w:eastAsiaTheme="majorEastAsia"/>
          <w:b/>
          <w:sz w:val="32"/>
        </w:rPr>
      </w:pPr>
    </w:p>
    <w:p w14:paraId="555E2C25">
      <w:pPr>
        <w:pStyle w:val="42"/>
        <w:spacing w:before="0"/>
        <w:ind w:firstLine="1928" w:firstLineChars="600"/>
        <w:rPr>
          <w:rFonts w:cs="仿宋" w:asciiTheme="majorEastAsia" w:hAnsiTheme="majorEastAsia" w:eastAsiaTheme="majorEastAsia"/>
          <w:b/>
          <w:sz w:val="32"/>
        </w:rPr>
      </w:pPr>
      <w:r>
        <w:rPr>
          <w:rFonts w:hint="eastAsia" w:cs="仿宋" w:asciiTheme="majorEastAsia" w:hAnsiTheme="majorEastAsia" w:eastAsiaTheme="majorEastAsia"/>
          <w:b/>
          <w:sz w:val="32"/>
        </w:rPr>
        <w:t>四、开标、资格审查与信用信息查询</w:t>
      </w:r>
    </w:p>
    <w:p w14:paraId="657890D0">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 xml:space="preserve">开标 </w:t>
      </w:r>
    </w:p>
    <w:p w14:paraId="35743902">
      <w:pPr>
        <w:pStyle w:val="37"/>
        <w:spacing w:before="0" w:line="360" w:lineRule="auto"/>
        <w:ind w:left="0" w:firstLine="480" w:firstLineChars="2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14.1采购代理机构按照招标文件规定的时间通过电子交易平台组织开标，所有</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均应当准时在线参加。</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不足3家的，不得开标。</w:t>
      </w:r>
    </w:p>
    <w:p w14:paraId="21922858">
      <w:pPr>
        <w:pStyle w:val="37"/>
        <w:spacing w:before="0" w:line="360" w:lineRule="auto"/>
        <w:ind w:left="0" w:firstLine="240" w:firstLineChars="100"/>
        <w:contextualSpacing/>
        <w:rPr>
          <w:rFonts w:cs="仿宋" w:asciiTheme="majorEastAsia" w:hAnsiTheme="majorEastAsia" w:eastAsiaTheme="majorEastAsia"/>
          <w:sz w:val="24"/>
        </w:rPr>
      </w:pPr>
      <w:r>
        <w:rPr>
          <w:rFonts w:hint="eastAsia" w:cs="仿宋" w:asciiTheme="majorEastAsia" w:hAnsiTheme="majorEastAsia" w:eastAsiaTheme="majorEastAsia"/>
          <w:sz w:val="24"/>
        </w:rPr>
        <w:t>　14.2开标时，电子交易平台按开标时间自动提取所有投标文件。采购代理机构依托电子交易平台发起开始解密指令，</w:t>
      </w:r>
      <w:r>
        <w:rPr>
          <w:rFonts w:hint="eastAsia" w:cs="仿宋" w:asciiTheme="majorEastAsia" w:hAnsiTheme="majorEastAsia" w:eastAsiaTheme="majorEastAsia"/>
          <w:sz w:val="24"/>
          <w:lang w:val="zh-CN"/>
        </w:rPr>
        <w:t>供应商</w:t>
      </w:r>
      <w:r>
        <w:rPr>
          <w:rFonts w:hint="eastAsia" w:cs="仿宋" w:asciiTheme="majorEastAsia" w:hAnsiTheme="majorEastAsia" w:eastAsiaTheme="majorEastAsia"/>
          <w:sz w:val="24"/>
        </w:rPr>
        <w:t>按照平台提示和招标文件的规定在半小时内完成在线解密。</w:t>
      </w:r>
    </w:p>
    <w:p w14:paraId="5A487C64">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资格审查</w:t>
      </w:r>
    </w:p>
    <w:p w14:paraId="60410595">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15.1开标后，采购人或采购代理机构依据法律法规和招标文件的规定，对供应商的资格条件进行审查。</w:t>
      </w:r>
    </w:p>
    <w:p w14:paraId="3084767B">
      <w:pPr>
        <w:pStyle w:val="42"/>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2对未通过资格审查的供应商，采购人或采购代理机构告知其未通过的原因。</w:t>
      </w:r>
    </w:p>
    <w:p w14:paraId="47D3B36E">
      <w:pPr>
        <w:pStyle w:val="42"/>
        <w:spacing w:before="0"/>
        <w:ind w:firstLine="480"/>
        <w:rPr>
          <w:rFonts w:cs="仿宋" w:asciiTheme="majorEastAsia" w:hAnsiTheme="majorEastAsia" w:eastAsiaTheme="majorEastAsia"/>
        </w:rPr>
      </w:pPr>
      <w:r>
        <w:rPr>
          <w:rFonts w:hint="eastAsia" w:cs="仿宋" w:asciiTheme="majorEastAsia" w:hAnsiTheme="majorEastAsia" w:eastAsiaTheme="majorEastAsia"/>
          <w:kern w:val="0"/>
          <w:szCs w:val="24"/>
        </w:rPr>
        <w:t>15.</w:t>
      </w:r>
      <w:r>
        <w:rPr>
          <w:rFonts w:hint="eastAsia" w:cs="仿宋" w:asciiTheme="majorEastAsia" w:hAnsiTheme="majorEastAsia" w:eastAsiaTheme="majorEastAsia"/>
        </w:rPr>
        <w:t>3合格供应商不足3家的，不再评标。</w:t>
      </w:r>
    </w:p>
    <w:p w14:paraId="5A7BFEA0">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信用信息查询</w:t>
      </w:r>
    </w:p>
    <w:p w14:paraId="62349ED7">
      <w:pPr>
        <w:pStyle w:val="42"/>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16.1信用信息查询渠道及截止时间：采购代理机构将通过“信用中国”网站(www.creditchina.gov.cn)、中国政府采购网(www.ccgp.gov.cn)渠道查询供应商投标截止时间当天的信用记录。</w:t>
      </w:r>
    </w:p>
    <w:p w14:paraId="6547305B">
      <w:pPr>
        <w:pStyle w:val="42"/>
        <w:spacing w:before="0"/>
        <w:ind w:firstLine="495" w:firstLineChars="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16.2信用信息的使用规则：经查询列入失信被执行人名单、重大税收违法案件当事人名单、政府采购严重违法失信行为记录名单的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将被拒绝参与政府采购活动。</w:t>
      </w:r>
    </w:p>
    <w:p w14:paraId="4D96648F">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16.3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cs="仿宋" w:asciiTheme="majorEastAsia" w:hAnsiTheme="majorEastAsia" w:eastAsiaTheme="majorEastAsia"/>
        </w:rPr>
        <w:t>。</w:t>
      </w:r>
    </w:p>
    <w:p w14:paraId="721120BD">
      <w:pPr>
        <w:snapToGrid w:val="0"/>
        <w:spacing w:line="360" w:lineRule="auto"/>
        <w:jc w:val="center"/>
        <w:outlineLvl w:val="0"/>
        <w:rPr>
          <w:rFonts w:cs="仿宋" w:asciiTheme="majorEastAsia" w:hAnsiTheme="majorEastAsia" w:eastAsiaTheme="majorEastAsia"/>
          <w:b/>
          <w:sz w:val="36"/>
          <w:szCs w:val="36"/>
        </w:rPr>
      </w:pPr>
    </w:p>
    <w:p w14:paraId="76063178">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五、评标</w:t>
      </w:r>
    </w:p>
    <w:p w14:paraId="50ABADA3">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bookmarkStart w:id="14" w:name="_Toc91899903"/>
      <w:r>
        <w:rPr>
          <w:rFonts w:hint="eastAsia" w:cs="仿宋" w:asciiTheme="majorEastAsia" w:hAnsiTheme="majorEastAsia" w:eastAsiaTheme="majorEastAsia"/>
          <w:b/>
          <w:sz w:val="24"/>
        </w:rPr>
        <w:t>评标委员会</w:t>
      </w:r>
    </w:p>
    <w:p w14:paraId="6FAB49C7">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17.1 本次招标依法组建评标委员会。评标委员会由采购人代表和评审专家组成，评审专家从专家库随机抽取。</w:t>
      </w:r>
    </w:p>
    <w:p w14:paraId="583F53F5">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17.2 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投标人接触，不得向外界透露任何与评标有关的内容。</w:t>
      </w:r>
    </w:p>
    <w:p w14:paraId="59AED3D5">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 评审专家有下列情形之一的，受到邀请应主动提出回避，采购当事人也可以要求该评审专家回避：</w:t>
      </w:r>
    </w:p>
    <w:p w14:paraId="3C2B87EE">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17.3.1 参加采购活动前三年内，与供应商存在劳动关系，或者担任过供应商的董事、监事，或者是供应商的控股股东或实际控制人；</w:t>
      </w:r>
    </w:p>
    <w:p w14:paraId="19D9E7F7">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17.3.2 与供应商的法定代表人或者负责人有夫妻、直系血亲、三代以内旁系血亲或者近姻亲关系；</w:t>
      </w:r>
    </w:p>
    <w:p w14:paraId="7ACC8601">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17.3.3 任职单位与参加该采购项目供应商存在行政隶属关系；</w:t>
      </w:r>
    </w:p>
    <w:p w14:paraId="16AF78B7">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17.3.4 曾经参加过该采购项目的进口产品或招标文件、采购需求、采购方式的论证和咨询服务工作；</w:t>
      </w:r>
    </w:p>
    <w:p w14:paraId="6D4B7BBE">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17.3.5 是参加该采购项目供应商的上级主管部门、控股或参股单位的工作人员，或与该供应商存在其他经济利益关系；</w:t>
      </w:r>
    </w:p>
    <w:p w14:paraId="2F253E90">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17.3.6 评标委员会成员之间具有配偶、近亲属关系等；</w:t>
      </w:r>
    </w:p>
    <w:p w14:paraId="7081A3CF">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17.3.7 法律、法规、规章规定应当回避以及其他可能影响政府采购活动公平、公正进行的关系。</w:t>
      </w:r>
    </w:p>
    <w:p w14:paraId="1DD1561F">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17.4 评标委员会判断投标文件的有效性、合格性和响应情况，仅依据投标人所递交一切文件的真实表述，不受与本项目无直接关联的外部信息、传言而影响自身的专业判断。</w:t>
      </w:r>
    </w:p>
    <w:p w14:paraId="6E7FC1A3">
      <w:pPr>
        <w:pStyle w:val="42"/>
        <w:spacing w:before="0"/>
        <w:ind w:firstLine="480"/>
        <w:rPr>
          <w:rFonts w:asciiTheme="majorEastAsia" w:hAnsiTheme="majorEastAsia" w:eastAsiaTheme="majorEastAsia"/>
        </w:rPr>
      </w:pPr>
      <w:r>
        <w:rPr>
          <w:rFonts w:hint="eastAsia" w:cs="仿宋" w:asciiTheme="majorEastAsia" w:hAnsiTheme="majorEastAsia" w:eastAsiaTheme="majorEastAsia"/>
          <w:kern w:val="0"/>
          <w:szCs w:val="24"/>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17A619E">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评标</w:t>
      </w:r>
    </w:p>
    <w:p w14:paraId="0F0174BA">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评标委员会将根据招标文件和有关规定，履行评标工作职责，并按照评标方法及评分标准，全面衡量各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对招标文件的响应情况。对实质上响应招标文件的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，按照评审因素的量化指标推荐综合得分排名第一的为中标候选人。</w:t>
      </w:r>
    </w:p>
    <w:p w14:paraId="7EEC98B6">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得分相同的，按投标报价由低到高顺序排列。得分且投标报价相同的，投标文件满足招标文件全部实质性要求，且按照评审因素的量化指标评审得分最高的</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为排名第一的中标候选人。</w:t>
      </w:r>
    </w:p>
    <w:p w14:paraId="7DBCFEFB">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详见招标文件第四部分评标办法。</w:t>
      </w:r>
    </w:p>
    <w:p w14:paraId="201D61FA">
      <w:pPr>
        <w:spacing w:line="360" w:lineRule="auto"/>
        <w:rPr>
          <w:rFonts w:cs="仿宋" w:asciiTheme="majorEastAsia" w:hAnsiTheme="majorEastAsia" w:eastAsiaTheme="majorEastAsia"/>
          <w:b/>
          <w:sz w:val="24"/>
        </w:rPr>
      </w:pPr>
    </w:p>
    <w:p w14:paraId="144B5B88">
      <w:pPr>
        <w:snapToGrid w:val="0"/>
        <w:spacing w:line="360" w:lineRule="auto"/>
        <w:jc w:val="center"/>
        <w:outlineLvl w:val="0"/>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六、定 标</w:t>
      </w:r>
    </w:p>
    <w:p w14:paraId="6731877F">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确定中标供应商</w:t>
      </w:r>
    </w:p>
    <w:p w14:paraId="432D2E2D">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本项目由评标委员会推荐一个中标候选人，采购人不得在评标委员会推荐的中标候选人以外确定中标候选人。</w:t>
      </w:r>
    </w:p>
    <w:p w14:paraId="72982FBE">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中标通知与中标结果公告</w:t>
      </w:r>
    </w:p>
    <w:p w14:paraId="3F74266A">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20.1自中标人确定之日起2个工作日内，采购代理机构通过电子交易平台向中标人发出中标通知书，同时编制发布采购结果公告。采购代理机构也可以以纸质形式进行中标通知。</w:t>
      </w:r>
    </w:p>
    <w:p w14:paraId="3BB402AB">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20.2中标结果公告内容包括采购人及其委托的采购代理机构的名称、地址、联系方式，项目名称和项目编号，中标人名称、地址和中标金额，主要中标标的的名称、规格型号、数量、单价、服务要求，中标公告期限以及评审专家名单。</w:t>
      </w:r>
    </w:p>
    <w:p w14:paraId="4E51958F">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20.3公告期限为1个工作日。</w:t>
      </w:r>
    </w:p>
    <w:p w14:paraId="1D10D043">
      <w:pPr>
        <w:snapToGrid w:val="0"/>
        <w:spacing w:line="360" w:lineRule="auto"/>
        <w:ind w:left="120" w:leftChars="57" w:firstLine="482" w:firstLineChars="150"/>
        <w:jc w:val="center"/>
        <w:rPr>
          <w:rFonts w:cs="仿宋" w:asciiTheme="majorEastAsia" w:hAnsiTheme="majorEastAsia" w:eastAsiaTheme="majorEastAsia"/>
          <w:b/>
          <w:sz w:val="32"/>
        </w:rPr>
      </w:pPr>
    </w:p>
    <w:p w14:paraId="36676E65">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七、合同授予</w:t>
      </w:r>
    </w:p>
    <w:p w14:paraId="2044638E">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合同授予</w:t>
      </w:r>
    </w:p>
    <w:p w14:paraId="4C2F0082">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合同主要条款详见第五部分拟签订的合同文本。</w:t>
      </w:r>
    </w:p>
    <w:p w14:paraId="6097787E">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合同的签订</w:t>
      </w:r>
    </w:p>
    <w:p w14:paraId="7A43D8E9">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22.1 采购人与中标供应商应当通过电子交易平台在中标通知书发出之日起三十日内，按照招标文件及中标供应商的投标文件确定的事项签订政府采购合同，并在合同签订之日起2个工作日内依法发布合同公告。</w:t>
      </w:r>
    </w:p>
    <w:p w14:paraId="5DA8D958">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lang w:val="zh-CN"/>
        </w:rPr>
        <w:t>2</w:t>
      </w:r>
      <w:r>
        <w:rPr>
          <w:rFonts w:hint="eastAsia" w:cs="仿宋" w:asciiTheme="majorEastAsia" w:hAnsiTheme="majorEastAsia" w:eastAsiaTheme="majorEastAsia"/>
          <w:kern w:val="0"/>
          <w:szCs w:val="24"/>
        </w:rPr>
        <w:t>2</w:t>
      </w:r>
      <w:r>
        <w:rPr>
          <w:rFonts w:hint="eastAsia" w:cs="仿宋" w:asciiTheme="majorEastAsia" w:hAnsiTheme="majorEastAsia" w:eastAsiaTheme="majorEastAsia"/>
          <w:kern w:val="0"/>
          <w:szCs w:val="24"/>
          <w:lang w:val="zh-CN"/>
        </w:rPr>
        <w:t>.2中标供应商按规定的日期、时间、地点，由法定代表人或其授权代表与采购人代表签订合同。如中标人为联合体的，由联合体成员各方法定代表人或其授权代表与采购人代表签订合同。</w:t>
      </w:r>
    </w:p>
    <w:p w14:paraId="70B379EC">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22.3如签订合同并生效后，供应商无故拒绝或延期，除按照合同条款处理外，列入不良行为记录名单，并给予通报。</w:t>
      </w:r>
    </w:p>
    <w:p w14:paraId="4440C444">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22.4中标供应商拒绝与采购人签订合同的，列入不良行为记录名单，采购人、采购代理机构重新开展政府采购活动。</w:t>
      </w:r>
    </w:p>
    <w:p w14:paraId="0D4761E3">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22.5采购合同由采购人与中标供应商根据招标文件、投标文件等内容通过政府采购电子交易平台在线签订，自动备案。</w:t>
      </w:r>
    </w:p>
    <w:p w14:paraId="0DC4FFDE">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履约保证金</w:t>
      </w:r>
    </w:p>
    <w:p w14:paraId="1082D497">
      <w:pPr>
        <w:tabs>
          <w:tab w:val="left" w:pos="0"/>
        </w:tabs>
        <w:spacing w:line="360" w:lineRule="auto"/>
        <w:ind w:firstLine="482"/>
        <w:rPr>
          <w:rFonts w:cs="仿宋" w:asciiTheme="majorEastAsia" w:hAnsiTheme="majorEastAsia" w:eastAsiaTheme="majorEastAsia"/>
          <w:b/>
          <w:sz w:val="24"/>
        </w:rPr>
      </w:pPr>
      <w:r>
        <w:rPr>
          <w:rFonts w:hint="eastAsia" w:cs="仿宋" w:asciiTheme="majorEastAsia" w:hAnsiTheme="majorEastAsia" w:eastAsiaTheme="majorEastAsia"/>
          <w:kern w:val="0"/>
          <w:sz w:val="24"/>
        </w:rPr>
        <w:t>拟签订的合同文本要求中标供应商提交履约保证金的，供应商应当以支票、汇票、本票或者金融机构、担保机构出具的保函等非现金形式提交</w:t>
      </w:r>
      <w:r>
        <w:rPr>
          <w:rFonts w:hint="eastAsia" w:cs="仿宋" w:asciiTheme="majorEastAsia" w:hAnsiTheme="majorEastAsia" w:eastAsiaTheme="majorEastAsia"/>
          <w:sz w:val="24"/>
        </w:rPr>
        <w:t>。履约保证金的数额不得超过政府采购合同金额的2.5%。鼓励和支持供应商以银行、保险公司出具的保函形式提供履约保证金。</w:t>
      </w:r>
      <w:r>
        <w:rPr>
          <w:rFonts w:hint="eastAsia" w:cs="仿宋" w:asciiTheme="majorEastAsia" w:hAnsiTheme="majorEastAsia" w:eastAsiaTheme="majorEastAsia"/>
          <w:b/>
          <w:sz w:val="24"/>
        </w:rPr>
        <w:t>采购人不得拒收履约保函。</w:t>
      </w:r>
    </w:p>
    <w:p w14:paraId="052BB0FD">
      <w:pPr>
        <w:pStyle w:val="8"/>
        <w:rPr>
          <w:rFonts w:asciiTheme="majorEastAsia" w:hAnsiTheme="majorEastAsia" w:eastAsiaTheme="majorEastAsia"/>
        </w:rPr>
      </w:pPr>
    </w:p>
    <w:p w14:paraId="161E6A41">
      <w:pPr>
        <w:snapToGrid w:val="0"/>
        <w:spacing w:line="360" w:lineRule="auto"/>
        <w:ind w:firstLine="3357" w:firstLineChars="1045"/>
        <w:rPr>
          <w:rFonts w:cs="仿宋" w:asciiTheme="majorEastAsia" w:hAnsiTheme="majorEastAsia" w:eastAsiaTheme="majorEastAsia"/>
          <w:b/>
          <w:sz w:val="24"/>
        </w:rPr>
      </w:pPr>
      <w:r>
        <w:rPr>
          <w:rFonts w:hint="eastAsia" w:cs="仿宋" w:asciiTheme="majorEastAsia" w:hAnsiTheme="majorEastAsia" w:eastAsiaTheme="majorEastAsia"/>
          <w:b/>
          <w:sz w:val="32"/>
        </w:rPr>
        <w:t>八、电子交易活动的中止</w:t>
      </w:r>
    </w:p>
    <w:p w14:paraId="661EF6BA">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电子交易活动的中止</w:t>
      </w:r>
    </w:p>
    <w:p w14:paraId="59D030C4">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采购过程中出现以下情形，导致电子交易平台无法正常运行，或者无法保证电子交易的公平、公正和安全时，采购代理机构可中止电子交易活动：</w:t>
      </w:r>
    </w:p>
    <w:p w14:paraId="63DBFAD1">
      <w:pPr>
        <w:pStyle w:val="42"/>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24.1电子交易平台发生故障而无法登录访问的； </w:t>
      </w:r>
    </w:p>
    <w:p w14:paraId="682A0599">
      <w:pPr>
        <w:pStyle w:val="42"/>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24.2电子交易平台应用或数据库出现错误，不能进行正常操作的；</w:t>
      </w:r>
    </w:p>
    <w:p w14:paraId="00BCC0BF">
      <w:pPr>
        <w:pStyle w:val="42"/>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24.3电子交易平台发现严重安全漏洞，有潜在泄密危险的；</w:t>
      </w:r>
    </w:p>
    <w:p w14:paraId="472FE2D8">
      <w:pPr>
        <w:pStyle w:val="42"/>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 xml:space="preserve">24.4病毒发作导致不能进行正常操作的； </w:t>
      </w:r>
    </w:p>
    <w:p w14:paraId="04307B39">
      <w:pPr>
        <w:pStyle w:val="42"/>
        <w:snapToGrid w:val="0"/>
        <w:spacing w:before="0"/>
        <w:ind w:firstLine="480"/>
        <w:rPr>
          <w:rFonts w:cs="仿宋" w:asciiTheme="majorEastAsia" w:hAnsiTheme="majorEastAsia" w:eastAsiaTheme="majorEastAsia"/>
        </w:rPr>
      </w:pPr>
      <w:r>
        <w:rPr>
          <w:rFonts w:hint="eastAsia" w:cs="仿宋" w:asciiTheme="majorEastAsia" w:hAnsiTheme="majorEastAsia" w:eastAsiaTheme="majorEastAsia"/>
        </w:rPr>
        <w:t>24.5其他无法保证电子交易的公平、公正和安全的情况。</w:t>
      </w:r>
    </w:p>
    <w:p w14:paraId="6521421D">
      <w:pPr>
        <w:tabs>
          <w:tab w:val="left" w:pos="0"/>
        </w:tabs>
        <w:spacing w:line="360" w:lineRule="auto"/>
        <w:ind w:firstLine="480"/>
        <w:rPr>
          <w:rFonts w:cs="仿宋" w:asciiTheme="majorEastAsia" w:hAnsiTheme="majorEastAsia" w:eastAsiaTheme="majorEastAsia"/>
          <w:sz w:val="24"/>
        </w:rPr>
      </w:pPr>
    </w:p>
    <w:p w14:paraId="233232B2">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九、验收</w:t>
      </w:r>
    </w:p>
    <w:p w14:paraId="6D8ADE23">
      <w:pPr>
        <w:numPr>
          <w:ilvl w:val="0"/>
          <w:numId w:val="3"/>
        </w:numPr>
        <w:adjustRightInd w:val="0"/>
        <w:snapToGrid w:val="0"/>
        <w:spacing w:before="120" w:beforeLines="50" w:line="360" w:lineRule="auto"/>
        <w:ind w:firstLine="482" w:firstLineChars="200"/>
        <w:jc w:val="left"/>
        <w:outlineLvl w:val="1"/>
        <w:rPr>
          <w:rFonts w:cs="仿宋" w:asciiTheme="majorEastAsia" w:hAnsiTheme="majorEastAsia" w:eastAsiaTheme="majorEastAsia"/>
          <w:b/>
          <w:sz w:val="24"/>
        </w:rPr>
      </w:pPr>
      <w:r>
        <w:rPr>
          <w:rFonts w:hint="eastAsia" w:cs="仿宋" w:asciiTheme="majorEastAsia" w:hAnsiTheme="majorEastAsia" w:eastAsiaTheme="majorEastAsia"/>
          <w:b/>
          <w:sz w:val="24"/>
        </w:rPr>
        <w:t>验收</w:t>
      </w:r>
    </w:p>
    <w:p w14:paraId="23C21CD8">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ACF7BF8">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25.2严格按照采购合同开展履约验收。采购人成立验收小组（为社会公众提供的公共服务项目验收时，验收小组成员必须包含部分服务对象），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057E52A4">
      <w:pPr>
        <w:tabs>
          <w:tab w:val="left" w:pos="0"/>
        </w:tabs>
        <w:spacing w:line="360" w:lineRule="auto"/>
        <w:ind w:firstLine="48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25.3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监管部门。</w:t>
      </w:r>
      <w:bookmarkEnd w:id="12"/>
      <w:bookmarkEnd w:id="13"/>
      <w:bookmarkEnd w:id="14"/>
      <w:bookmarkStart w:id="15" w:name="_Hlt75236101"/>
      <w:bookmarkEnd w:id="15"/>
      <w:bookmarkStart w:id="16" w:name="_Hlt74707468"/>
      <w:bookmarkEnd w:id="16"/>
      <w:bookmarkStart w:id="17" w:name="_Hlt68057669"/>
      <w:bookmarkEnd w:id="17"/>
      <w:bookmarkStart w:id="18" w:name="_Hlt75236290"/>
      <w:bookmarkEnd w:id="18"/>
      <w:bookmarkStart w:id="19" w:name="_Hlt68073093"/>
      <w:bookmarkEnd w:id="19"/>
      <w:bookmarkStart w:id="20" w:name="_Hlt68072990"/>
      <w:bookmarkEnd w:id="20"/>
      <w:bookmarkStart w:id="21" w:name="_Hlt74730295"/>
      <w:bookmarkEnd w:id="21"/>
      <w:bookmarkStart w:id="22" w:name="_Hlt74714665"/>
      <w:bookmarkEnd w:id="22"/>
      <w:bookmarkStart w:id="23" w:name="_Hlt74729768"/>
      <w:bookmarkEnd w:id="23"/>
      <w:bookmarkStart w:id="24" w:name="_Hlt68403820"/>
      <w:bookmarkEnd w:id="24"/>
      <w:bookmarkStart w:id="25" w:name="_Hlt75236011"/>
      <w:bookmarkEnd w:id="25"/>
      <w:bookmarkStart w:id="26" w:name="_Hlt68072998"/>
      <w:bookmarkEnd w:id="26"/>
      <w:bookmarkStart w:id="27" w:name="第四部分"/>
    </w:p>
    <w:p w14:paraId="2CF83574">
      <w:pPr>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br w:type="page"/>
      </w:r>
    </w:p>
    <w:bookmarkEnd w:id="27"/>
    <w:p w14:paraId="7116EE62">
      <w:pPr>
        <w:tabs>
          <w:tab w:val="left" w:pos="0"/>
        </w:tabs>
        <w:spacing w:line="360" w:lineRule="auto"/>
        <w:jc w:val="center"/>
        <w:outlineLvl w:val="0"/>
        <w:rPr>
          <w:rFonts w:cs="仿宋" w:asciiTheme="majorEastAsia" w:hAnsiTheme="majorEastAsia" w:eastAsiaTheme="majorEastAsia"/>
          <w:b/>
          <w:sz w:val="36"/>
          <w:szCs w:val="36"/>
        </w:rPr>
      </w:pPr>
      <w:bookmarkStart w:id="28" w:name="第五部分"/>
      <w:bookmarkStart w:id="29" w:name="_Toc86217003"/>
      <w:r>
        <w:rPr>
          <w:rFonts w:hint="eastAsia" w:cs="仿宋" w:asciiTheme="majorEastAsia" w:hAnsiTheme="majorEastAsia" w:eastAsiaTheme="majorEastAsia"/>
          <w:b/>
          <w:sz w:val="36"/>
          <w:szCs w:val="36"/>
        </w:rPr>
        <w:t>第三部分   采购需求</w:t>
      </w:r>
    </w:p>
    <w:p w14:paraId="68683DE2">
      <w:pPr>
        <w:adjustRightInd w:val="0"/>
        <w:snapToGrid w:val="0"/>
        <w:spacing w:line="384" w:lineRule="auto"/>
        <w:rPr>
          <w:rFonts w:ascii="宋体" w:hAnsi="宋体"/>
          <w:b/>
          <w:bCs/>
          <w:sz w:val="24"/>
        </w:rPr>
      </w:pPr>
      <w:r>
        <w:rPr>
          <w:rFonts w:hint="eastAsia" w:ascii="宋体" w:hAnsi="宋体"/>
          <w:b/>
          <w:bCs/>
          <w:sz w:val="24"/>
        </w:rPr>
        <w:t>一、项目概况</w:t>
      </w:r>
    </w:p>
    <w:p w14:paraId="52020826">
      <w:pPr>
        <w:adjustRightInd w:val="0"/>
        <w:snapToGrid w:val="0"/>
        <w:spacing w:line="384" w:lineRule="auto"/>
        <w:ind w:firstLine="480" w:firstLineChars="200"/>
        <w:rPr>
          <w:rFonts w:ascii="宋体" w:hAnsi="宋体"/>
          <w:sz w:val="24"/>
        </w:rPr>
      </w:pPr>
      <w:r>
        <w:rPr>
          <w:rFonts w:hint="eastAsia" w:ascii="宋体" w:hAnsi="宋体"/>
          <w:sz w:val="24"/>
        </w:rPr>
        <w:t>奉化经济开发区新城创业园</w:t>
      </w:r>
    </w:p>
    <w:p w14:paraId="7AC1C440">
      <w:pPr>
        <w:adjustRightInd w:val="0"/>
        <w:snapToGrid w:val="0"/>
        <w:spacing w:line="384" w:lineRule="auto"/>
        <w:ind w:firstLine="480" w:firstLineChars="200"/>
        <w:rPr>
          <w:rFonts w:ascii="宋体" w:hAnsi="宋体"/>
          <w:color w:val="auto"/>
          <w:sz w:val="24"/>
        </w:rPr>
      </w:pPr>
      <w:r>
        <w:rPr>
          <w:rFonts w:hint="eastAsia" w:ascii="宋体" w:hAnsi="宋体"/>
          <w:color w:val="auto"/>
          <w:sz w:val="24"/>
        </w:rPr>
        <w:t>位置：宁波市奉化区经济开发区新城创业园开源路365号</w:t>
      </w:r>
    </w:p>
    <w:p w14:paraId="4D54D151">
      <w:pPr>
        <w:adjustRightInd w:val="0"/>
        <w:snapToGrid w:val="0"/>
        <w:spacing w:line="384" w:lineRule="auto"/>
        <w:ind w:firstLine="480" w:firstLineChars="200"/>
        <w:rPr>
          <w:rFonts w:ascii="宋体" w:hAnsi="宋体"/>
          <w:color w:val="auto"/>
          <w:sz w:val="24"/>
        </w:rPr>
      </w:pPr>
      <w:r>
        <w:rPr>
          <w:rFonts w:hint="eastAsia" w:ascii="宋体" w:hAnsi="宋体"/>
          <w:color w:val="auto"/>
          <w:sz w:val="24"/>
        </w:rPr>
        <w:t>总用地面积：60亩</w:t>
      </w:r>
    </w:p>
    <w:p w14:paraId="4CA783C5">
      <w:pPr>
        <w:adjustRightInd w:val="0"/>
        <w:snapToGrid w:val="0"/>
        <w:spacing w:line="384" w:lineRule="auto"/>
        <w:ind w:firstLine="480" w:firstLineChars="200"/>
        <w:rPr>
          <w:rFonts w:ascii="宋体" w:hAnsi="宋体"/>
          <w:color w:val="auto"/>
          <w:sz w:val="24"/>
        </w:rPr>
      </w:pPr>
      <w:r>
        <w:rPr>
          <w:rFonts w:hint="eastAsia" w:ascii="宋体" w:hAnsi="宋体"/>
          <w:color w:val="auto"/>
          <w:sz w:val="24"/>
        </w:rPr>
        <w:t>总建筑面积：30031㎡，物业管理用房：约200㎡，停车位：约160辆（不收费）。</w:t>
      </w:r>
    </w:p>
    <w:p w14:paraId="20A7BDAB">
      <w:pPr>
        <w:adjustRightInd w:val="0"/>
        <w:snapToGrid w:val="0"/>
        <w:spacing w:line="384" w:lineRule="auto"/>
        <w:ind w:firstLine="480" w:firstLineChars="200"/>
        <w:rPr>
          <w:rFonts w:hint="eastAsia" w:ascii="宋体" w:hAnsi="宋体"/>
          <w:color w:val="auto"/>
          <w:sz w:val="24"/>
          <w:lang w:eastAsia="zh-CN"/>
        </w:rPr>
      </w:pPr>
      <w:r>
        <w:rPr>
          <w:rFonts w:hint="eastAsia" w:ascii="宋体" w:hAnsi="宋体"/>
          <w:color w:val="auto"/>
          <w:sz w:val="24"/>
        </w:rPr>
        <w:t>服务范围</w:t>
      </w:r>
      <w:r>
        <w:rPr>
          <w:rFonts w:ascii="宋体" w:hAnsi="宋体"/>
          <w:color w:val="auto"/>
          <w:sz w:val="24"/>
        </w:rPr>
        <w:t>：</w:t>
      </w:r>
      <w:r>
        <w:rPr>
          <w:rFonts w:hint="eastAsia" w:ascii="宋体" w:hAnsi="宋体"/>
          <w:color w:val="auto"/>
          <w:sz w:val="24"/>
        </w:rPr>
        <w:t>奉化经济开发区</w:t>
      </w:r>
      <w:r>
        <w:rPr>
          <w:rFonts w:hint="eastAsia" w:ascii="宋体" w:hAnsi="宋体"/>
          <w:color w:val="auto"/>
          <w:sz w:val="24"/>
          <w:lang w:val="en-US" w:eastAsia="zh-CN"/>
        </w:rPr>
        <w:t>新城</w:t>
      </w:r>
      <w:r>
        <w:rPr>
          <w:rFonts w:hint="eastAsia" w:ascii="宋体" w:hAnsi="宋体"/>
          <w:color w:val="auto"/>
          <w:sz w:val="24"/>
        </w:rPr>
        <w:t>创业园</w:t>
      </w:r>
      <w:r>
        <w:rPr>
          <w:rFonts w:hint="eastAsia" w:ascii="宋体" w:hAnsi="宋体"/>
          <w:color w:val="auto"/>
          <w:sz w:val="24"/>
          <w:lang w:val="en-US" w:eastAsia="zh-CN"/>
        </w:rPr>
        <w:t>1</w:t>
      </w:r>
      <w:r>
        <w:rPr>
          <w:rFonts w:hint="eastAsia" w:ascii="宋体" w:hAnsi="宋体"/>
          <w:color w:val="auto"/>
          <w:sz w:val="24"/>
        </w:rPr>
        <w:t>#～8#楼</w:t>
      </w:r>
      <w:r>
        <w:rPr>
          <w:rFonts w:hint="eastAsia" w:ascii="宋体" w:hAnsi="宋体"/>
          <w:color w:val="auto"/>
          <w:sz w:val="24"/>
          <w:lang w:eastAsia="zh-CN"/>
        </w:rPr>
        <w:t>，</w:t>
      </w:r>
      <w:r>
        <w:rPr>
          <w:rFonts w:hint="eastAsia" w:ascii="宋体" w:hAnsi="宋体"/>
          <w:color w:val="auto"/>
          <w:sz w:val="24"/>
          <w:lang w:val="en-US" w:eastAsia="zh-CN"/>
        </w:rPr>
        <w:t>其中1#楼开发区管委会大楼1-5层公共通道，公共卫生间、楼道、电梯、大门院内场地等</w:t>
      </w:r>
      <w:r>
        <w:rPr>
          <w:rFonts w:hint="eastAsia" w:ascii="宋体" w:hAnsi="宋体"/>
          <w:color w:val="auto"/>
          <w:sz w:val="24"/>
        </w:rPr>
        <w:t>公共区域物业管理</w:t>
      </w:r>
      <w:r>
        <w:rPr>
          <w:rFonts w:hint="eastAsia" w:ascii="宋体" w:hAnsi="宋体"/>
          <w:color w:val="auto"/>
          <w:sz w:val="24"/>
          <w:lang w:eastAsia="zh-CN"/>
        </w:rPr>
        <w:t>。</w:t>
      </w:r>
    </w:p>
    <w:p w14:paraId="345418E8">
      <w:pPr>
        <w:adjustRightInd w:val="0"/>
        <w:snapToGrid w:val="0"/>
        <w:spacing w:line="384" w:lineRule="auto"/>
        <w:rPr>
          <w:rFonts w:ascii="宋体" w:hAnsi="宋体"/>
          <w:b/>
          <w:bCs/>
          <w:color w:val="auto"/>
          <w:sz w:val="24"/>
        </w:rPr>
      </w:pPr>
      <w:r>
        <w:rPr>
          <w:rFonts w:hint="eastAsia" w:ascii="宋体" w:hAnsi="宋体"/>
          <w:b/>
          <w:bCs/>
          <w:color w:val="auto"/>
          <w:sz w:val="24"/>
        </w:rPr>
        <w:t>二、委托管理范围</w:t>
      </w:r>
    </w:p>
    <w:p w14:paraId="2843A8DC">
      <w:pPr>
        <w:adjustRightInd w:val="0"/>
        <w:snapToGrid w:val="0"/>
        <w:spacing w:line="384" w:lineRule="auto"/>
        <w:ind w:firstLine="480" w:firstLineChars="200"/>
        <w:rPr>
          <w:rFonts w:ascii="宋体" w:hAnsi="宋体"/>
          <w:color w:val="auto"/>
          <w:sz w:val="24"/>
        </w:rPr>
      </w:pPr>
      <w:r>
        <w:rPr>
          <w:rFonts w:hint="eastAsia" w:ascii="宋体" w:hAnsi="宋体"/>
          <w:color w:val="auto"/>
          <w:sz w:val="24"/>
        </w:rPr>
        <w:t>委托管理范围包括物业保安、保洁、工程、绿化服务等，其中保洁、绿化、工程服务包含整个奉化经济开发区</w:t>
      </w:r>
      <w:r>
        <w:rPr>
          <w:rFonts w:hint="eastAsia" w:ascii="宋体" w:hAnsi="宋体"/>
          <w:color w:val="auto"/>
          <w:sz w:val="24"/>
          <w:lang w:val="en-US" w:eastAsia="zh-CN"/>
        </w:rPr>
        <w:t>新城</w:t>
      </w:r>
      <w:r>
        <w:rPr>
          <w:rFonts w:hint="eastAsia" w:ascii="宋体" w:hAnsi="宋体"/>
          <w:color w:val="auto"/>
          <w:sz w:val="24"/>
        </w:rPr>
        <w:t>创业园60亩围墙范围内，保安为创业园内</w:t>
      </w:r>
      <w:r>
        <w:rPr>
          <w:rFonts w:hint="eastAsia" w:ascii="宋体" w:hAnsi="宋体"/>
          <w:color w:val="auto"/>
          <w:sz w:val="24"/>
          <w:lang w:val="en-US" w:eastAsia="zh-CN"/>
        </w:rPr>
        <w:t>1</w:t>
      </w:r>
      <w:r>
        <w:rPr>
          <w:rFonts w:hint="eastAsia" w:ascii="宋体" w:hAnsi="宋体"/>
          <w:color w:val="auto"/>
          <w:sz w:val="24"/>
        </w:rPr>
        <w:t>#-8#公共区域楼，包括位于开源路上的</w:t>
      </w:r>
      <w:r>
        <w:rPr>
          <w:rFonts w:hint="eastAsia" w:ascii="宋体" w:hAnsi="宋体"/>
          <w:color w:val="auto"/>
          <w:sz w:val="24"/>
          <w:lang w:eastAsia="zh-CN"/>
        </w:rPr>
        <w:t>新城</w:t>
      </w:r>
      <w:r>
        <w:rPr>
          <w:rFonts w:hint="eastAsia" w:ascii="宋体" w:hAnsi="宋体"/>
          <w:color w:val="auto"/>
          <w:sz w:val="24"/>
        </w:rPr>
        <w:t>创园东门、汇盛路上的</w:t>
      </w:r>
      <w:r>
        <w:rPr>
          <w:rFonts w:hint="eastAsia" w:ascii="宋体" w:hAnsi="宋体"/>
          <w:color w:val="auto"/>
          <w:sz w:val="24"/>
          <w:lang w:eastAsia="zh-CN"/>
        </w:rPr>
        <w:t>新城</w:t>
      </w:r>
      <w:r>
        <w:rPr>
          <w:rFonts w:hint="eastAsia" w:ascii="宋体" w:hAnsi="宋体"/>
          <w:color w:val="auto"/>
          <w:sz w:val="24"/>
        </w:rPr>
        <w:t>创园北门</w:t>
      </w:r>
      <w:r>
        <w:rPr>
          <w:rFonts w:hint="eastAsia" w:ascii="宋体" w:hAnsi="宋体"/>
          <w:color w:val="auto"/>
          <w:sz w:val="24"/>
          <w:lang w:eastAsia="zh-CN"/>
        </w:rPr>
        <w:t>、新城产业园南门</w:t>
      </w:r>
      <w:r>
        <w:rPr>
          <w:rFonts w:hint="eastAsia" w:ascii="宋体" w:hAnsi="宋体"/>
          <w:color w:val="auto"/>
          <w:sz w:val="24"/>
        </w:rPr>
        <w:t>、日常巡逻等。</w:t>
      </w:r>
    </w:p>
    <w:p w14:paraId="2CDFFAA2">
      <w:pPr>
        <w:adjustRightInd w:val="0"/>
        <w:snapToGrid w:val="0"/>
        <w:spacing w:line="384" w:lineRule="auto"/>
        <w:rPr>
          <w:rFonts w:ascii="宋体" w:hAnsi="宋体"/>
          <w:b/>
          <w:bCs/>
          <w:sz w:val="24"/>
        </w:rPr>
      </w:pPr>
      <w:r>
        <w:rPr>
          <w:rFonts w:hint="eastAsia" w:ascii="宋体" w:hAnsi="宋体"/>
          <w:b/>
          <w:bCs/>
          <w:sz w:val="24"/>
        </w:rPr>
        <w:t>三、委托管理期限</w:t>
      </w:r>
    </w:p>
    <w:p w14:paraId="3A048D17">
      <w:pPr>
        <w:adjustRightInd w:val="0"/>
        <w:snapToGrid w:val="0"/>
        <w:spacing w:line="384" w:lineRule="auto"/>
        <w:ind w:firstLine="480" w:firstLineChars="200"/>
        <w:rPr>
          <w:rFonts w:ascii="宋体" w:hAnsi="宋体"/>
          <w:sz w:val="24"/>
        </w:rPr>
      </w:pPr>
      <w:r>
        <w:rPr>
          <w:rFonts w:hint="eastAsia" w:ascii="宋体" w:hAnsi="宋体"/>
          <w:sz w:val="24"/>
        </w:rPr>
        <w:t>委托管理总期限为1</w:t>
      </w:r>
      <w:r>
        <w:rPr>
          <w:rFonts w:ascii="宋体" w:hAnsi="宋体"/>
          <w:sz w:val="24"/>
        </w:rPr>
        <w:t>年</w:t>
      </w:r>
      <w:r>
        <w:rPr>
          <w:rFonts w:hint="eastAsia" w:ascii="宋体" w:hAnsi="宋体"/>
          <w:sz w:val="24"/>
        </w:rPr>
        <w:t>9个月。</w:t>
      </w:r>
    </w:p>
    <w:p w14:paraId="5C96FC17">
      <w:pPr>
        <w:adjustRightInd w:val="0"/>
        <w:snapToGrid w:val="0"/>
        <w:spacing w:line="384" w:lineRule="auto"/>
        <w:rPr>
          <w:rFonts w:ascii="宋体" w:hAnsi="宋体"/>
          <w:b/>
          <w:bCs/>
          <w:sz w:val="24"/>
        </w:rPr>
      </w:pPr>
      <w:r>
        <w:rPr>
          <w:rFonts w:hint="eastAsia" w:ascii="宋体" w:hAnsi="宋体"/>
          <w:b/>
          <w:bCs/>
          <w:sz w:val="24"/>
        </w:rPr>
        <w:t>四、物业管理招标项目具体要求</w:t>
      </w:r>
    </w:p>
    <w:p w14:paraId="716001AA">
      <w:pPr>
        <w:adjustRightInd w:val="0"/>
        <w:snapToGrid w:val="0"/>
        <w:spacing w:line="384" w:lineRule="auto"/>
        <w:ind w:firstLine="482" w:firstLineChars="200"/>
        <w:rPr>
          <w:rFonts w:ascii="宋体" w:hAnsi="宋体"/>
          <w:b/>
          <w:bCs/>
          <w:sz w:val="24"/>
        </w:rPr>
      </w:pPr>
      <w:r>
        <w:rPr>
          <w:rFonts w:hint="eastAsia" w:ascii="宋体" w:hAnsi="宋体"/>
          <w:b/>
          <w:bCs/>
          <w:sz w:val="24"/>
        </w:rPr>
        <w:t>（一）</w:t>
      </w:r>
      <w:r>
        <w:rPr>
          <w:rFonts w:ascii="宋体" w:hAnsi="宋体"/>
          <w:b/>
          <w:bCs/>
          <w:sz w:val="24"/>
        </w:rPr>
        <w:t>园区服务</w:t>
      </w:r>
    </w:p>
    <w:p w14:paraId="51AD92ED">
      <w:pPr>
        <w:adjustRightInd w:val="0"/>
        <w:snapToGrid w:val="0"/>
        <w:spacing w:line="384" w:lineRule="auto"/>
        <w:ind w:firstLine="480" w:firstLineChars="200"/>
        <w:rPr>
          <w:rFonts w:ascii="宋体" w:hAnsi="宋体"/>
          <w:sz w:val="24"/>
        </w:rPr>
      </w:pPr>
      <w:r>
        <w:rPr>
          <w:rFonts w:hint="eastAsia" w:ascii="宋体" w:hAnsi="宋体"/>
          <w:sz w:val="24"/>
        </w:rPr>
        <w:t>1、工作日受理客户报修，接到任何报修</w:t>
      </w:r>
      <w:r>
        <w:rPr>
          <w:rFonts w:ascii="宋体" w:hAnsi="宋体"/>
          <w:sz w:val="24"/>
        </w:rPr>
        <w:t>60</w:t>
      </w:r>
      <w:r>
        <w:rPr>
          <w:rFonts w:hint="eastAsia" w:ascii="宋体" w:hAnsi="宋体"/>
          <w:sz w:val="24"/>
        </w:rPr>
        <w:t>分钟内到现场处理（预约除外）；</w:t>
      </w:r>
    </w:p>
    <w:p w14:paraId="29675705">
      <w:pPr>
        <w:adjustRightInd w:val="0"/>
        <w:snapToGrid w:val="0"/>
        <w:spacing w:line="384" w:lineRule="auto"/>
        <w:ind w:firstLine="480" w:firstLineChars="200"/>
        <w:rPr>
          <w:rFonts w:ascii="宋体" w:hAnsi="宋体"/>
          <w:sz w:val="24"/>
        </w:rPr>
      </w:pPr>
      <w:r>
        <w:rPr>
          <w:rFonts w:hint="eastAsia" w:ascii="宋体" w:hAnsi="宋体"/>
          <w:sz w:val="24"/>
        </w:rPr>
        <w:t>2、对客户的投诉在24小时内答复处理；</w:t>
      </w:r>
    </w:p>
    <w:p w14:paraId="68DA7737">
      <w:pPr>
        <w:adjustRightInd w:val="0"/>
        <w:snapToGrid w:val="0"/>
        <w:spacing w:line="384" w:lineRule="auto"/>
        <w:ind w:firstLine="480" w:firstLineChars="200"/>
        <w:rPr>
          <w:rFonts w:ascii="宋体" w:hAnsi="宋体"/>
          <w:sz w:val="24"/>
        </w:rPr>
      </w:pPr>
      <w:r>
        <w:rPr>
          <w:rFonts w:hint="eastAsia" w:ascii="宋体" w:hAnsi="宋体"/>
          <w:sz w:val="24"/>
        </w:rPr>
        <w:t>3、房屋装修期间发现对不符合规定的行为、现象及时劝阻、制止或向业主单位负责人报告；</w:t>
      </w:r>
    </w:p>
    <w:p w14:paraId="013C7BCA">
      <w:pPr>
        <w:adjustRightInd w:val="0"/>
        <w:snapToGrid w:val="0"/>
        <w:spacing w:line="384" w:lineRule="auto"/>
        <w:ind w:firstLine="480" w:firstLineChars="200"/>
        <w:rPr>
          <w:rFonts w:ascii="宋体" w:hAnsi="宋体"/>
          <w:sz w:val="24"/>
        </w:rPr>
      </w:pPr>
      <w:r>
        <w:rPr>
          <w:rFonts w:hint="eastAsia" w:ascii="宋体" w:hAnsi="宋体"/>
          <w:sz w:val="24"/>
        </w:rPr>
        <w:t>4、建立完善的档案管理制度，建立齐全的各园区物业管理档案【包括设备管理档案、日常管理档案等】；</w:t>
      </w:r>
    </w:p>
    <w:p w14:paraId="49BFA0B3">
      <w:pPr>
        <w:adjustRightInd w:val="0"/>
        <w:snapToGrid w:val="0"/>
        <w:spacing w:line="384" w:lineRule="auto"/>
        <w:ind w:firstLine="480" w:firstLineChars="200"/>
        <w:rPr>
          <w:rFonts w:ascii="宋体" w:hAnsi="宋体"/>
          <w:sz w:val="24"/>
        </w:rPr>
      </w:pPr>
      <w:r>
        <w:rPr>
          <w:rFonts w:hint="eastAsia" w:ascii="宋体" w:hAnsi="宋体"/>
          <w:sz w:val="24"/>
        </w:rPr>
        <w:t>5、房屋设施管理：中标单位负责对空置房屋及设施的日常管理，范围包括排水系统、强电设施、弱电设施、污水井、公共设施、附属设施等；</w:t>
      </w:r>
    </w:p>
    <w:p w14:paraId="4CC090BB">
      <w:pPr>
        <w:adjustRightInd w:val="0"/>
        <w:snapToGrid w:val="0"/>
        <w:spacing w:line="384" w:lineRule="auto"/>
        <w:ind w:firstLine="480" w:firstLineChars="200"/>
        <w:rPr>
          <w:rFonts w:ascii="宋体" w:hAnsi="宋体"/>
          <w:sz w:val="24"/>
        </w:rPr>
      </w:pPr>
      <w:r>
        <w:rPr>
          <w:rFonts w:hint="eastAsia" w:ascii="宋体" w:hAnsi="宋体"/>
          <w:sz w:val="24"/>
        </w:rPr>
        <w:t>6、设备维修保养服务：中标单位负责园区公共各设备的运行操作、日常巡视、保养、故障检修、维修、应急处理，范围包括电气设备等；设备维保工作涉及第三方维保单位需签订维保合同的，维保方由采购单位指定，具体维保工作由物业公司按维保要求联系维保方实施维护保养。物业设备管理人员需按照国家相关技术规范和要求操作，确保各类设备设施的安全和正常运行，严防各类设备设施安全事故的发生。</w:t>
      </w:r>
    </w:p>
    <w:p w14:paraId="5FBC5FC8">
      <w:pPr>
        <w:adjustRightInd w:val="0"/>
        <w:snapToGrid w:val="0"/>
        <w:spacing w:line="384" w:lineRule="auto"/>
        <w:ind w:firstLine="480" w:firstLineChars="200"/>
        <w:rPr>
          <w:rFonts w:ascii="宋体" w:hAnsi="宋体"/>
          <w:sz w:val="24"/>
        </w:rPr>
      </w:pPr>
      <w:r>
        <w:rPr>
          <w:rFonts w:hint="eastAsia" w:ascii="宋体" w:hAnsi="宋体"/>
          <w:sz w:val="24"/>
        </w:rPr>
        <w:t>7</w:t>
      </w:r>
      <w:r>
        <w:rPr>
          <w:rFonts w:ascii="宋体" w:hAnsi="宋体"/>
          <w:sz w:val="24"/>
        </w:rPr>
        <w:t>、协助采购单位</w:t>
      </w:r>
      <w:r>
        <w:rPr>
          <w:rFonts w:hint="eastAsia" w:ascii="宋体" w:hAnsi="宋体"/>
          <w:sz w:val="24"/>
        </w:rPr>
        <w:t>收</w:t>
      </w:r>
      <w:r>
        <w:rPr>
          <w:rFonts w:ascii="宋体" w:hAnsi="宋体"/>
          <w:sz w:val="24"/>
        </w:rPr>
        <w:t>取房</w:t>
      </w:r>
      <w:r>
        <w:rPr>
          <w:rFonts w:hint="eastAsia" w:ascii="宋体" w:hAnsi="宋体"/>
          <w:sz w:val="24"/>
        </w:rPr>
        <w:t>租</w:t>
      </w:r>
      <w:r>
        <w:rPr>
          <w:rFonts w:ascii="宋体" w:hAnsi="宋体"/>
          <w:sz w:val="24"/>
        </w:rPr>
        <w:t>费</w:t>
      </w:r>
      <w:r>
        <w:rPr>
          <w:rFonts w:hint="eastAsia" w:ascii="宋体" w:hAnsi="宋体"/>
          <w:sz w:val="24"/>
        </w:rPr>
        <w:t>及</w:t>
      </w:r>
      <w:r>
        <w:rPr>
          <w:rFonts w:ascii="宋体" w:hAnsi="宋体"/>
          <w:sz w:val="24"/>
        </w:rPr>
        <w:t>物业费，及时跟进缴纳情况。</w:t>
      </w:r>
    </w:p>
    <w:p w14:paraId="59B905C3">
      <w:pPr>
        <w:adjustRightInd w:val="0"/>
        <w:snapToGrid w:val="0"/>
        <w:spacing w:line="384" w:lineRule="auto"/>
        <w:ind w:firstLine="480" w:firstLineChars="200"/>
        <w:rPr>
          <w:rFonts w:ascii="宋体" w:hAnsi="宋体"/>
          <w:sz w:val="24"/>
        </w:rPr>
      </w:pPr>
      <w:r>
        <w:rPr>
          <w:rFonts w:ascii="宋体" w:hAnsi="宋体"/>
          <w:sz w:val="24"/>
        </w:rPr>
        <w:t>8</w:t>
      </w:r>
      <w:r>
        <w:rPr>
          <w:rFonts w:hint="eastAsia" w:ascii="宋体" w:hAnsi="宋体"/>
          <w:sz w:val="24"/>
        </w:rPr>
        <w:t>、</w:t>
      </w:r>
      <w:r>
        <w:rPr>
          <w:rFonts w:ascii="宋体" w:hAnsi="宋体"/>
          <w:sz w:val="24"/>
        </w:rPr>
        <w:t>排</w:t>
      </w:r>
      <w:r>
        <w:rPr>
          <w:rFonts w:hint="eastAsia" w:ascii="宋体" w:hAnsi="宋体"/>
          <w:sz w:val="24"/>
        </w:rPr>
        <w:t>查及跟</w:t>
      </w:r>
      <w:r>
        <w:rPr>
          <w:rFonts w:ascii="宋体" w:hAnsi="宋体"/>
          <w:sz w:val="24"/>
        </w:rPr>
        <w:t>进出租</w:t>
      </w:r>
      <w:r>
        <w:rPr>
          <w:rFonts w:hint="eastAsia" w:ascii="宋体" w:hAnsi="宋体"/>
          <w:sz w:val="24"/>
        </w:rPr>
        <w:t>房</w:t>
      </w:r>
      <w:r>
        <w:rPr>
          <w:rFonts w:ascii="宋体" w:hAnsi="宋体"/>
          <w:sz w:val="24"/>
        </w:rPr>
        <w:t>入驻情况</w:t>
      </w:r>
      <w:r>
        <w:rPr>
          <w:rFonts w:hint="eastAsia" w:ascii="宋体" w:hAnsi="宋体"/>
          <w:sz w:val="24"/>
        </w:rPr>
        <w:t>，</w:t>
      </w:r>
      <w:r>
        <w:rPr>
          <w:rFonts w:ascii="宋体" w:hAnsi="宋体"/>
          <w:sz w:val="24"/>
        </w:rPr>
        <w:t>及时汇报采购单位</w:t>
      </w:r>
      <w:r>
        <w:rPr>
          <w:rFonts w:hint="eastAsia" w:ascii="宋体" w:hAnsi="宋体"/>
          <w:sz w:val="24"/>
        </w:rPr>
        <w:t xml:space="preserve">。    </w:t>
      </w:r>
    </w:p>
    <w:p w14:paraId="7173FCAD">
      <w:pPr>
        <w:adjustRightInd w:val="0"/>
        <w:snapToGrid w:val="0"/>
        <w:spacing w:line="384" w:lineRule="auto"/>
        <w:ind w:firstLine="480" w:firstLineChars="200"/>
        <w:rPr>
          <w:rFonts w:ascii="宋体" w:hAnsi="宋体"/>
          <w:sz w:val="24"/>
        </w:rPr>
      </w:pPr>
      <w:r>
        <w:rPr>
          <w:rFonts w:hint="eastAsia" w:ascii="宋体" w:hAnsi="宋体"/>
          <w:sz w:val="24"/>
        </w:rPr>
        <w:t>9、协助做好突发事件处理。如疫情、台风，火灾，洪涝等</w:t>
      </w:r>
    </w:p>
    <w:p w14:paraId="49B670FC">
      <w:pPr>
        <w:adjustRightInd w:val="0"/>
        <w:snapToGrid w:val="0"/>
        <w:spacing w:line="384" w:lineRule="auto"/>
        <w:ind w:firstLine="480" w:firstLineChars="200"/>
        <w:rPr>
          <w:rFonts w:ascii="宋体" w:hAnsi="宋体"/>
          <w:sz w:val="24"/>
        </w:rPr>
      </w:pPr>
      <w:r>
        <w:rPr>
          <w:rFonts w:hint="eastAsia" w:ascii="宋体" w:hAnsi="宋体"/>
          <w:sz w:val="24"/>
        </w:rPr>
        <w:t>10、园区内垃圾桶清运费由中标人负责。</w:t>
      </w:r>
    </w:p>
    <w:p w14:paraId="51074118">
      <w:pPr>
        <w:adjustRightInd w:val="0"/>
        <w:snapToGrid w:val="0"/>
        <w:spacing w:line="384" w:lineRule="auto"/>
        <w:ind w:firstLine="482" w:firstLineChars="200"/>
        <w:rPr>
          <w:rFonts w:ascii="宋体" w:hAnsi="宋体"/>
          <w:b/>
          <w:bCs/>
          <w:sz w:val="24"/>
        </w:rPr>
      </w:pPr>
      <w:r>
        <w:rPr>
          <w:rFonts w:hint="eastAsia" w:ascii="宋体" w:hAnsi="宋体"/>
          <w:b/>
          <w:bCs/>
          <w:sz w:val="24"/>
        </w:rPr>
        <w:t>（二）</w:t>
      </w:r>
      <w:r>
        <w:rPr>
          <w:rFonts w:ascii="宋体" w:hAnsi="宋体"/>
          <w:b/>
          <w:bCs/>
          <w:sz w:val="24"/>
        </w:rPr>
        <w:t>保安服务</w:t>
      </w:r>
    </w:p>
    <w:p w14:paraId="5CF3E635">
      <w:pPr>
        <w:adjustRightInd w:val="0"/>
        <w:snapToGrid w:val="0"/>
        <w:spacing w:line="384" w:lineRule="auto"/>
        <w:ind w:firstLine="480" w:firstLineChars="200"/>
        <w:rPr>
          <w:rFonts w:ascii="宋体" w:hAnsi="宋体"/>
          <w:sz w:val="24"/>
        </w:rPr>
      </w:pPr>
      <w:r>
        <w:rPr>
          <w:rFonts w:hint="eastAsia" w:ascii="宋体" w:hAnsi="宋体"/>
          <w:sz w:val="24"/>
        </w:rPr>
        <w:t>1、园区治安维护、24小时巡视、值班；</w:t>
      </w:r>
    </w:p>
    <w:p w14:paraId="0D287AD4">
      <w:pPr>
        <w:adjustRightInd w:val="0"/>
        <w:snapToGrid w:val="0"/>
        <w:spacing w:line="384" w:lineRule="auto"/>
        <w:ind w:firstLine="480" w:firstLineChars="200"/>
        <w:rPr>
          <w:rFonts w:ascii="宋体" w:hAnsi="宋体"/>
          <w:sz w:val="24"/>
        </w:rPr>
      </w:pPr>
      <w:r>
        <w:rPr>
          <w:rFonts w:hint="eastAsia" w:ascii="宋体" w:hAnsi="宋体"/>
          <w:sz w:val="24"/>
        </w:rPr>
        <w:t>2、防盗、防破坏、巡视水电、消防等设施运行情况；</w:t>
      </w:r>
    </w:p>
    <w:p w14:paraId="0CDE9161">
      <w:pPr>
        <w:adjustRightInd w:val="0"/>
        <w:snapToGrid w:val="0"/>
        <w:spacing w:line="384" w:lineRule="auto"/>
        <w:ind w:firstLine="480" w:firstLineChars="200"/>
        <w:rPr>
          <w:rFonts w:ascii="宋体" w:hAnsi="宋体"/>
          <w:sz w:val="24"/>
        </w:rPr>
      </w:pPr>
      <w:r>
        <w:rPr>
          <w:rFonts w:hint="eastAsia" w:ascii="宋体" w:hAnsi="宋体"/>
          <w:sz w:val="24"/>
        </w:rPr>
        <w:t>3、配合公安部门做好治安和公共秩序的维护；</w:t>
      </w:r>
    </w:p>
    <w:p w14:paraId="17BC1BEA">
      <w:pPr>
        <w:adjustRightInd w:val="0"/>
        <w:snapToGrid w:val="0"/>
        <w:spacing w:line="384" w:lineRule="auto"/>
        <w:ind w:firstLine="480" w:firstLineChars="200"/>
        <w:rPr>
          <w:rFonts w:ascii="宋体" w:hAnsi="宋体"/>
          <w:sz w:val="24"/>
        </w:rPr>
      </w:pPr>
      <w:r>
        <w:rPr>
          <w:rFonts w:hint="eastAsia" w:ascii="宋体" w:hAnsi="宋体"/>
          <w:sz w:val="24"/>
        </w:rPr>
        <w:t>4、区域内车辆（机动车和非机动车）进出、行驶、停放及场所管理；</w:t>
      </w:r>
    </w:p>
    <w:p w14:paraId="106C5ED1">
      <w:pPr>
        <w:adjustRightInd w:val="0"/>
        <w:snapToGrid w:val="0"/>
        <w:spacing w:line="384" w:lineRule="auto"/>
        <w:ind w:firstLine="480" w:firstLineChars="200"/>
        <w:rPr>
          <w:rFonts w:ascii="宋体" w:hAnsi="宋体"/>
          <w:sz w:val="24"/>
        </w:rPr>
      </w:pPr>
      <w:r>
        <w:rPr>
          <w:rFonts w:ascii="宋体" w:hAnsi="宋体"/>
          <w:sz w:val="24"/>
        </w:rPr>
        <w:t>5</w:t>
      </w:r>
      <w:r>
        <w:rPr>
          <w:rFonts w:hint="eastAsia" w:ascii="宋体" w:hAnsi="宋体"/>
          <w:sz w:val="24"/>
        </w:rPr>
        <w:t>、负责公共部位照明管理工作；</w:t>
      </w:r>
    </w:p>
    <w:p w14:paraId="5F4D6BFF">
      <w:pPr>
        <w:adjustRightInd w:val="0"/>
        <w:snapToGrid w:val="0"/>
        <w:spacing w:line="384" w:lineRule="auto"/>
        <w:ind w:firstLine="480" w:firstLineChars="200"/>
        <w:rPr>
          <w:rFonts w:ascii="宋体" w:hAnsi="宋体"/>
          <w:sz w:val="24"/>
        </w:rPr>
      </w:pPr>
      <w:r>
        <w:rPr>
          <w:rFonts w:ascii="宋体" w:hAnsi="宋体"/>
          <w:sz w:val="24"/>
        </w:rPr>
        <w:t>6</w:t>
      </w:r>
      <w:r>
        <w:rPr>
          <w:rFonts w:hint="eastAsia" w:ascii="宋体" w:hAnsi="宋体"/>
          <w:sz w:val="24"/>
        </w:rPr>
        <w:t>、根据气候变化情况提前做好安全防范工作；</w:t>
      </w:r>
    </w:p>
    <w:p w14:paraId="47AA134A">
      <w:pPr>
        <w:adjustRightInd w:val="0"/>
        <w:snapToGrid w:val="0"/>
        <w:spacing w:line="384" w:lineRule="auto"/>
        <w:ind w:firstLine="480" w:firstLineChars="200"/>
        <w:rPr>
          <w:rFonts w:ascii="宋体" w:hAnsi="宋体"/>
          <w:sz w:val="24"/>
        </w:rPr>
      </w:pPr>
      <w:r>
        <w:rPr>
          <w:rFonts w:ascii="宋体" w:hAnsi="宋体"/>
          <w:sz w:val="24"/>
        </w:rPr>
        <w:t>7</w:t>
      </w:r>
      <w:r>
        <w:rPr>
          <w:rFonts w:hint="eastAsia" w:ascii="宋体" w:hAnsi="宋体"/>
          <w:sz w:val="24"/>
        </w:rPr>
        <w:t>、采购单位交给的其他临时性工作。</w:t>
      </w:r>
    </w:p>
    <w:p w14:paraId="4FC59CA4">
      <w:pPr>
        <w:adjustRightInd w:val="0"/>
        <w:snapToGrid w:val="0"/>
        <w:spacing w:line="384" w:lineRule="auto"/>
        <w:ind w:firstLine="482" w:firstLineChars="200"/>
        <w:rPr>
          <w:rFonts w:ascii="宋体" w:hAnsi="宋体"/>
          <w:b/>
          <w:bCs/>
          <w:sz w:val="24"/>
        </w:rPr>
      </w:pPr>
      <w:r>
        <w:rPr>
          <w:rFonts w:hint="eastAsia" w:ascii="宋体" w:hAnsi="宋体"/>
          <w:b/>
          <w:bCs/>
          <w:sz w:val="24"/>
        </w:rPr>
        <w:t>（三）保洁服务</w:t>
      </w:r>
    </w:p>
    <w:p w14:paraId="060798D9">
      <w:pPr>
        <w:adjustRightInd w:val="0"/>
        <w:snapToGrid w:val="0"/>
        <w:spacing w:line="384" w:lineRule="auto"/>
        <w:ind w:firstLine="480" w:firstLineChars="200"/>
        <w:rPr>
          <w:rFonts w:ascii="宋体" w:hAnsi="宋体"/>
          <w:sz w:val="24"/>
        </w:rPr>
      </w:pPr>
      <w:r>
        <w:rPr>
          <w:rFonts w:hint="eastAsia" w:ascii="宋体" w:hAnsi="宋体"/>
          <w:sz w:val="24"/>
        </w:rPr>
        <w:t>1、负责园区内公共区域、广场、道路、停车场、工作站办公室、会议室和开</w:t>
      </w:r>
      <w:r>
        <w:rPr>
          <w:rFonts w:ascii="宋体" w:hAnsi="宋体"/>
          <w:sz w:val="24"/>
        </w:rPr>
        <w:t>发</w:t>
      </w:r>
      <w:r>
        <w:rPr>
          <w:rFonts w:hint="eastAsia" w:ascii="宋体" w:hAnsi="宋体"/>
          <w:sz w:val="24"/>
        </w:rPr>
        <w:t>区尚</w:t>
      </w:r>
      <w:r>
        <w:rPr>
          <w:rFonts w:ascii="宋体" w:hAnsi="宋体"/>
          <w:sz w:val="24"/>
        </w:rPr>
        <w:t>桥</w:t>
      </w:r>
      <w:r>
        <w:rPr>
          <w:rFonts w:hint="eastAsia" w:ascii="宋体" w:hAnsi="宋体"/>
          <w:sz w:val="24"/>
        </w:rPr>
        <w:t>工</w:t>
      </w:r>
      <w:r>
        <w:rPr>
          <w:rFonts w:ascii="宋体" w:hAnsi="宋体"/>
          <w:sz w:val="24"/>
        </w:rPr>
        <w:t>作站公共区域</w:t>
      </w:r>
      <w:r>
        <w:rPr>
          <w:rFonts w:hint="eastAsia" w:ascii="宋体" w:hAnsi="宋体"/>
          <w:sz w:val="24"/>
        </w:rPr>
        <w:t>的保洁工作；</w:t>
      </w:r>
    </w:p>
    <w:p w14:paraId="10464589">
      <w:pPr>
        <w:adjustRightInd w:val="0"/>
        <w:snapToGrid w:val="0"/>
        <w:spacing w:line="384" w:lineRule="auto"/>
        <w:ind w:firstLine="480" w:firstLineChars="200"/>
        <w:rPr>
          <w:rFonts w:ascii="宋体" w:hAnsi="宋体"/>
          <w:sz w:val="24"/>
        </w:rPr>
      </w:pPr>
      <w:r>
        <w:rPr>
          <w:rFonts w:hint="eastAsia" w:ascii="宋体" w:hAnsi="宋体"/>
          <w:sz w:val="24"/>
        </w:rPr>
        <w:t>2、对园区</w:t>
      </w:r>
      <w:r>
        <w:rPr>
          <w:rFonts w:ascii="宋体" w:hAnsi="宋体"/>
          <w:sz w:val="24"/>
        </w:rPr>
        <w:t>内公共区域</w:t>
      </w:r>
      <w:r>
        <w:rPr>
          <w:rFonts w:hint="eastAsia" w:ascii="宋体" w:hAnsi="宋体"/>
          <w:sz w:val="24"/>
        </w:rPr>
        <w:t>窨井进行半年1次的清理工</w:t>
      </w:r>
      <w:r>
        <w:rPr>
          <w:rFonts w:ascii="宋体" w:hAnsi="宋体"/>
          <w:sz w:val="24"/>
        </w:rPr>
        <w:t>作</w:t>
      </w:r>
      <w:r>
        <w:rPr>
          <w:rFonts w:hint="eastAsia" w:ascii="宋体" w:hAnsi="宋体"/>
          <w:sz w:val="24"/>
        </w:rPr>
        <w:t>；</w:t>
      </w:r>
    </w:p>
    <w:p w14:paraId="555D11D1">
      <w:pPr>
        <w:adjustRightInd w:val="0"/>
        <w:snapToGrid w:val="0"/>
        <w:spacing w:line="384" w:lineRule="auto"/>
        <w:ind w:firstLine="480" w:firstLineChars="200"/>
        <w:rPr>
          <w:rFonts w:ascii="宋体" w:hAnsi="宋体"/>
          <w:sz w:val="24"/>
        </w:rPr>
      </w:pPr>
      <w:r>
        <w:rPr>
          <w:rFonts w:hint="eastAsia" w:ascii="宋体" w:hAnsi="宋体"/>
          <w:sz w:val="24"/>
        </w:rPr>
        <w:t>3、园</w:t>
      </w:r>
      <w:r>
        <w:rPr>
          <w:rFonts w:ascii="宋体" w:hAnsi="宋体"/>
          <w:sz w:val="24"/>
        </w:rPr>
        <w:t>区配置</w:t>
      </w:r>
      <w:r>
        <w:rPr>
          <w:rFonts w:hint="eastAsia" w:ascii="宋体" w:hAnsi="宋体"/>
          <w:sz w:val="24"/>
        </w:rPr>
        <w:t>1</w:t>
      </w:r>
      <w:r>
        <w:rPr>
          <w:rFonts w:hint="eastAsia" w:ascii="宋体" w:hAnsi="宋体"/>
          <w:sz w:val="24"/>
          <w:lang w:val="en-US" w:eastAsia="zh-CN"/>
        </w:rPr>
        <w:t>7</w:t>
      </w:r>
      <w:r>
        <w:rPr>
          <w:rFonts w:hint="eastAsia" w:ascii="宋体" w:hAnsi="宋体"/>
          <w:sz w:val="24"/>
        </w:rPr>
        <w:t>个垃圾桶，分别为2-4个定点分类垃圾</w:t>
      </w:r>
      <w:r>
        <w:rPr>
          <w:rFonts w:ascii="宋体" w:hAnsi="宋体"/>
          <w:sz w:val="24"/>
        </w:rPr>
        <w:t>桶</w:t>
      </w:r>
      <w:r>
        <w:rPr>
          <w:rFonts w:hint="eastAsia" w:ascii="宋体" w:hAnsi="宋体"/>
          <w:sz w:val="24"/>
        </w:rPr>
        <w:t>位。</w:t>
      </w:r>
    </w:p>
    <w:p w14:paraId="799D15FD">
      <w:pPr>
        <w:adjustRightInd w:val="0"/>
        <w:snapToGrid w:val="0"/>
        <w:spacing w:line="384" w:lineRule="auto"/>
        <w:ind w:firstLine="480" w:firstLineChars="200"/>
        <w:rPr>
          <w:rFonts w:ascii="宋体" w:hAnsi="宋体"/>
          <w:sz w:val="24"/>
        </w:rPr>
      </w:pPr>
      <w:r>
        <w:rPr>
          <w:rFonts w:hint="eastAsia" w:ascii="宋体" w:hAnsi="宋体"/>
          <w:sz w:val="24"/>
        </w:rPr>
        <w:t>4、清洗垃圾</w:t>
      </w:r>
      <w:r>
        <w:rPr>
          <w:rFonts w:ascii="宋体" w:hAnsi="宋体"/>
          <w:sz w:val="24"/>
        </w:rPr>
        <w:t>桶</w:t>
      </w:r>
      <w:r>
        <w:rPr>
          <w:rFonts w:hint="eastAsia" w:ascii="宋体" w:hAnsi="宋体"/>
          <w:sz w:val="24"/>
        </w:rPr>
        <w:t>，</w:t>
      </w:r>
      <w:r>
        <w:rPr>
          <w:rFonts w:ascii="宋体" w:hAnsi="宋体"/>
          <w:sz w:val="24"/>
        </w:rPr>
        <w:t>保</w:t>
      </w:r>
      <w:r>
        <w:rPr>
          <w:rFonts w:hint="eastAsia" w:ascii="宋体" w:hAnsi="宋体"/>
          <w:sz w:val="24"/>
        </w:rPr>
        <w:t>持</w:t>
      </w:r>
      <w:r>
        <w:rPr>
          <w:rFonts w:ascii="宋体" w:hAnsi="宋体"/>
          <w:sz w:val="24"/>
        </w:rPr>
        <w:t>垃圾桶干净</w:t>
      </w:r>
      <w:r>
        <w:rPr>
          <w:rFonts w:hint="eastAsia" w:ascii="宋体" w:hAnsi="宋体"/>
          <w:sz w:val="24"/>
        </w:rPr>
        <w:t>，每只桶每天必须做到不少于一次的清理（清洁）</w:t>
      </w:r>
      <w:r>
        <w:rPr>
          <w:rFonts w:ascii="宋体" w:hAnsi="宋体"/>
          <w:sz w:val="24"/>
        </w:rPr>
        <w:t>。</w:t>
      </w:r>
    </w:p>
    <w:p w14:paraId="0484331A">
      <w:pPr>
        <w:adjustRightInd w:val="0"/>
        <w:snapToGrid w:val="0"/>
        <w:spacing w:line="384" w:lineRule="auto"/>
        <w:ind w:firstLine="480" w:firstLineChars="200"/>
        <w:rPr>
          <w:rFonts w:ascii="宋体" w:hAnsi="宋体"/>
          <w:sz w:val="24"/>
        </w:rPr>
      </w:pPr>
      <w:r>
        <w:rPr>
          <w:rFonts w:hint="eastAsia" w:ascii="宋体" w:hAnsi="宋体"/>
          <w:sz w:val="24"/>
        </w:rPr>
        <w:t>5、采购单位交给的其他保洁工作。</w:t>
      </w:r>
    </w:p>
    <w:p w14:paraId="4086EB94">
      <w:pPr>
        <w:adjustRightInd w:val="0"/>
        <w:snapToGrid w:val="0"/>
        <w:spacing w:line="384" w:lineRule="auto"/>
        <w:ind w:firstLine="482" w:firstLineChars="200"/>
        <w:rPr>
          <w:rFonts w:ascii="宋体" w:hAnsi="宋体"/>
          <w:b/>
          <w:bCs/>
          <w:sz w:val="24"/>
        </w:rPr>
      </w:pPr>
      <w:r>
        <w:rPr>
          <w:rFonts w:hint="eastAsia" w:ascii="宋体" w:hAnsi="宋体"/>
          <w:b/>
          <w:bCs/>
          <w:sz w:val="24"/>
        </w:rPr>
        <w:t>（四）绿</w:t>
      </w:r>
      <w:r>
        <w:rPr>
          <w:rFonts w:ascii="宋体" w:hAnsi="宋体"/>
          <w:b/>
          <w:bCs/>
          <w:sz w:val="24"/>
        </w:rPr>
        <w:t>化养护服务</w:t>
      </w:r>
    </w:p>
    <w:p w14:paraId="4EB078F0">
      <w:pPr>
        <w:adjustRightInd w:val="0"/>
        <w:snapToGrid w:val="0"/>
        <w:spacing w:line="384" w:lineRule="auto"/>
        <w:ind w:firstLine="480" w:firstLineChars="200"/>
        <w:rPr>
          <w:rFonts w:ascii="宋体" w:hAnsi="宋体"/>
          <w:sz w:val="24"/>
        </w:rPr>
      </w:pPr>
      <w:r>
        <w:rPr>
          <w:rFonts w:hint="eastAsia" w:ascii="宋体" w:hAnsi="宋体"/>
          <w:sz w:val="24"/>
        </w:rPr>
        <w:t>1、负责管理区域的所有绿化内无明显虫害；</w:t>
      </w:r>
    </w:p>
    <w:p w14:paraId="4032610B">
      <w:pPr>
        <w:adjustRightInd w:val="0"/>
        <w:snapToGrid w:val="0"/>
        <w:spacing w:line="384" w:lineRule="auto"/>
        <w:ind w:firstLine="480" w:firstLineChars="200"/>
        <w:rPr>
          <w:rFonts w:ascii="宋体" w:hAnsi="宋体"/>
          <w:sz w:val="24"/>
        </w:rPr>
      </w:pPr>
      <w:r>
        <w:rPr>
          <w:rFonts w:hint="eastAsia" w:ascii="宋体" w:hAnsi="宋体"/>
          <w:sz w:val="24"/>
        </w:rPr>
        <w:t>2、按需浇水、至少一年一次施肥、一年四次修剪；</w:t>
      </w:r>
    </w:p>
    <w:p w14:paraId="425F0A68">
      <w:pPr>
        <w:adjustRightInd w:val="0"/>
        <w:snapToGrid w:val="0"/>
        <w:spacing w:line="384" w:lineRule="auto"/>
        <w:ind w:firstLine="480" w:firstLineChars="200"/>
        <w:rPr>
          <w:rFonts w:ascii="宋体" w:hAnsi="宋体"/>
          <w:sz w:val="24"/>
        </w:rPr>
      </w:pPr>
      <w:r>
        <w:rPr>
          <w:rFonts w:hint="eastAsia" w:ascii="宋体" w:hAnsi="宋体"/>
          <w:sz w:val="24"/>
        </w:rPr>
        <w:t>3、做好防旱、防冻、防台、抗台工作；</w:t>
      </w:r>
    </w:p>
    <w:p w14:paraId="1991CE2E">
      <w:pPr>
        <w:adjustRightInd w:val="0"/>
        <w:snapToGrid w:val="0"/>
        <w:spacing w:line="384" w:lineRule="auto"/>
        <w:ind w:firstLine="480" w:firstLineChars="200"/>
        <w:rPr>
          <w:rFonts w:ascii="宋体" w:hAnsi="宋体"/>
          <w:sz w:val="24"/>
        </w:rPr>
      </w:pPr>
      <w:r>
        <w:rPr>
          <w:rFonts w:hint="eastAsia" w:ascii="宋体" w:hAnsi="宋体"/>
          <w:sz w:val="24"/>
        </w:rPr>
        <w:t>4、清除绿化带垃圾和杂物；</w:t>
      </w:r>
    </w:p>
    <w:p w14:paraId="04DA3955">
      <w:pPr>
        <w:adjustRightInd w:val="0"/>
        <w:snapToGrid w:val="0"/>
        <w:spacing w:line="384" w:lineRule="auto"/>
        <w:ind w:firstLine="480" w:firstLineChars="200"/>
        <w:rPr>
          <w:rFonts w:ascii="宋体" w:hAnsi="宋体"/>
          <w:sz w:val="24"/>
        </w:rPr>
      </w:pPr>
      <w:r>
        <w:rPr>
          <w:rFonts w:hint="eastAsia" w:ascii="宋体" w:hAnsi="宋体"/>
          <w:sz w:val="24"/>
        </w:rPr>
        <w:t>5、补</w:t>
      </w:r>
      <w:r>
        <w:rPr>
          <w:rFonts w:ascii="宋体" w:hAnsi="宋体"/>
          <w:sz w:val="24"/>
        </w:rPr>
        <w:t>种树苗</w:t>
      </w:r>
      <w:r>
        <w:rPr>
          <w:rFonts w:hint="eastAsia" w:ascii="宋体" w:hAnsi="宋体"/>
          <w:sz w:val="24"/>
        </w:rPr>
        <w:t>时，树苗</w:t>
      </w:r>
      <w:r>
        <w:rPr>
          <w:rFonts w:ascii="宋体" w:hAnsi="宋体"/>
          <w:sz w:val="24"/>
        </w:rPr>
        <w:t>费用另行结算</w:t>
      </w:r>
      <w:r>
        <w:rPr>
          <w:rFonts w:hint="eastAsia" w:ascii="宋体" w:hAnsi="宋体"/>
          <w:sz w:val="24"/>
        </w:rPr>
        <w:t>；</w:t>
      </w:r>
    </w:p>
    <w:p w14:paraId="61CFC306">
      <w:pPr>
        <w:adjustRightInd w:val="0"/>
        <w:snapToGrid w:val="0"/>
        <w:spacing w:line="384" w:lineRule="auto"/>
        <w:ind w:firstLine="482" w:firstLineChars="200"/>
        <w:rPr>
          <w:rFonts w:ascii="宋体" w:hAnsi="宋体"/>
          <w:b/>
          <w:bCs/>
          <w:sz w:val="24"/>
        </w:rPr>
      </w:pPr>
      <w:r>
        <w:rPr>
          <w:rFonts w:hint="eastAsia" w:ascii="宋体" w:hAnsi="宋体"/>
          <w:b/>
          <w:bCs/>
          <w:sz w:val="24"/>
        </w:rPr>
        <w:t>（五）工程维护服务</w:t>
      </w:r>
    </w:p>
    <w:p w14:paraId="14B6D491">
      <w:pPr>
        <w:adjustRightInd w:val="0"/>
        <w:snapToGrid w:val="0"/>
        <w:spacing w:line="384" w:lineRule="auto"/>
        <w:ind w:firstLine="480" w:firstLineChars="200"/>
        <w:rPr>
          <w:rFonts w:ascii="宋体" w:hAnsi="宋体"/>
          <w:sz w:val="24"/>
        </w:rPr>
      </w:pPr>
      <w:r>
        <w:rPr>
          <w:rFonts w:hint="eastAsia" w:ascii="宋体" w:hAnsi="宋体"/>
          <w:sz w:val="24"/>
        </w:rPr>
        <w:t>1、负责公用设施、设备的日常维修、运行和管理，包括：窨井、雨水井、排污管、公共照明、消防设施设备等；工程耗材均由采购方提供。</w:t>
      </w:r>
    </w:p>
    <w:p w14:paraId="27398D95">
      <w:pPr>
        <w:adjustRightInd w:val="0"/>
        <w:snapToGrid w:val="0"/>
        <w:spacing w:line="384" w:lineRule="auto"/>
        <w:ind w:firstLine="480" w:firstLineChars="200"/>
        <w:rPr>
          <w:rFonts w:ascii="宋体" w:hAnsi="宋体"/>
          <w:sz w:val="24"/>
        </w:rPr>
      </w:pPr>
      <w:r>
        <w:rPr>
          <w:rFonts w:hint="eastAsia" w:ascii="宋体" w:hAnsi="宋体"/>
          <w:sz w:val="24"/>
        </w:rPr>
        <w:t>2、巡查园区装修施工情况，发现违反施工规定 ，应及时纠正，碰到解决不了的，及时汇报；</w:t>
      </w:r>
    </w:p>
    <w:p w14:paraId="02CC7C27">
      <w:pPr>
        <w:adjustRightInd w:val="0"/>
        <w:snapToGrid w:val="0"/>
        <w:spacing w:line="384" w:lineRule="auto"/>
        <w:ind w:firstLine="480" w:firstLineChars="200"/>
        <w:rPr>
          <w:rFonts w:ascii="宋体" w:hAnsi="宋体"/>
          <w:sz w:val="24"/>
        </w:rPr>
      </w:pPr>
      <w:r>
        <w:rPr>
          <w:rFonts w:hint="eastAsia" w:ascii="宋体" w:hAnsi="宋体"/>
          <w:sz w:val="24"/>
        </w:rPr>
        <w:t>3、顶棚玻璃、幕墙玻璃破裂、窨井碎等及时上报业主单位报修；</w:t>
      </w:r>
    </w:p>
    <w:p w14:paraId="0C7F7036">
      <w:pPr>
        <w:adjustRightInd w:val="0"/>
        <w:snapToGrid w:val="0"/>
        <w:spacing w:line="384" w:lineRule="auto"/>
        <w:ind w:firstLine="480" w:firstLineChars="200"/>
        <w:rPr>
          <w:rFonts w:ascii="宋体" w:hAnsi="宋体"/>
          <w:sz w:val="24"/>
        </w:rPr>
      </w:pPr>
      <w:r>
        <w:rPr>
          <w:rFonts w:hint="eastAsia" w:ascii="宋体" w:hAnsi="宋体"/>
          <w:sz w:val="24"/>
        </w:rPr>
        <w:t>4、电梯、消防、(保养由专业单位负责)，碰到问题及时记录与反馈；</w:t>
      </w:r>
    </w:p>
    <w:p w14:paraId="045F7808">
      <w:pPr>
        <w:adjustRightInd w:val="0"/>
        <w:snapToGrid w:val="0"/>
        <w:spacing w:line="384" w:lineRule="auto"/>
        <w:ind w:firstLine="480" w:firstLineChars="200"/>
        <w:rPr>
          <w:rFonts w:ascii="宋体" w:hAnsi="宋体"/>
          <w:sz w:val="24"/>
        </w:rPr>
      </w:pPr>
      <w:r>
        <w:rPr>
          <w:rFonts w:hint="eastAsia" w:ascii="宋体" w:hAnsi="宋体"/>
          <w:sz w:val="24"/>
        </w:rPr>
        <w:t>5、园区内企业有小型维修服务的，20分钟响应，1小时内上门服务，所需耗材由租赁企业自行提供。</w:t>
      </w:r>
    </w:p>
    <w:p w14:paraId="4A9F881F">
      <w:pPr>
        <w:adjustRightInd w:val="0"/>
        <w:snapToGrid w:val="0"/>
        <w:spacing w:line="384" w:lineRule="auto"/>
        <w:ind w:firstLine="480" w:firstLineChars="200"/>
        <w:rPr>
          <w:rFonts w:ascii="宋体" w:hAnsi="宋体"/>
          <w:sz w:val="24"/>
        </w:rPr>
      </w:pPr>
      <w:r>
        <w:rPr>
          <w:rFonts w:ascii="宋体" w:hAnsi="宋体"/>
          <w:sz w:val="24"/>
        </w:rPr>
        <w:t>6</w:t>
      </w:r>
      <w:r>
        <w:rPr>
          <w:rFonts w:hint="eastAsia" w:ascii="宋体" w:hAnsi="宋体"/>
          <w:sz w:val="24"/>
        </w:rPr>
        <w:t>、采购单位交给的其他临时性工作。</w:t>
      </w:r>
    </w:p>
    <w:p w14:paraId="05500A05">
      <w:pPr>
        <w:adjustRightInd w:val="0"/>
        <w:snapToGrid w:val="0"/>
        <w:spacing w:line="384" w:lineRule="auto"/>
        <w:ind w:firstLine="480" w:firstLineChars="200"/>
        <w:rPr>
          <w:rFonts w:ascii="宋体" w:hAnsi="宋体"/>
          <w:sz w:val="24"/>
        </w:rPr>
      </w:pPr>
      <w:r>
        <w:rPr>
          <w:rFonts w:ascii="宋体" w:hAnsi="宋体"/>
          <w:sz w:val="24"/>
        </w:rPr>
        <w:t>7</w:t>
      </w:r>
      <w:r>
        <w:rPr>
          <w:rFonts w:hint="eastAsia" w:ascii="宋体" w:hAnsi="宋体"/>
          <w:sz w:val="24"/>
        </w:rPr>
        <w:t>、相关设备、房屋等维修产生的配件材料、外包人员费和专业维修和专业单位保养所需的保养、配件、检测费、人工等费用、物业用房和办公室由采购方提供。</w:t>
      </w:r>
    </w:p>
    <w:p w14:paraId="162F160B">
      <w:pPr>
        <w:adjustRightInd w:val="0"/>
        <w:snapToGrid w:val="0"/>
        <w:spacing w:line="384" w:lineRule="auto"/>
        <w:ind w:firstLine="482" w:firstLineChars="200"/>
        <w:rPr>
          <w:rFonts w:ascii="宋体" w:hAnsi="宋体"/>
          <w:b/>
          <w:bCs/>
          <w:sz w:val="24"/>
        </w:rPr>
      </w:pPr>
      <w:r>
        <w:rPr>
          <w:rFonts w:hint="eastAsia" w:ascii="宋体" w:hAnsi="宋体"/>
          <w:b/>
          <w:bCs/>
          <w:sz w:val="24"/>
        </w:rPr>
        <w:t>（六</w:t>
      </w:r>
      <w:r>
        <w:rPr>
          <w:rFonts w:ascii="宋体" w:hAnsi="宋体"/>
          <w:b/>
          <w:bCs/>
          <w:sz w:val="24"/>
        </w:rPr>
        <w:t>）</w:t>
      </w:r>
      <w:r>
        <w:rPr>
          <w:rFonts w:hint="eastAsia" w:ascii="宋体" w:hAnsi="宋体"/>
          <w:b/>
          <w:bCs/>
          <w:sz w:val="24"/>
        </w:rPr>
        <w:t>人员配置数量及基本要求</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418"/>
        <w:gridCol w:w="992"/>
        <w:gridCol w:w="4961"/>
      </w:tblGrid>
      <w:tr w14:paraId="72D51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Align w:val="center"/>
          </w:tcPr>
          <w:p w14:paraId="43FE7668">
            <w:pPr>
              <w:spacing w:line="276" w:lineRule="auto"/>
              <w:jc w:val="center"/>
            </w:pPr>
            <w:r>
              <w:rPr>
                <w:rFonts w:hint="eastAsia"/>
              </w:rPr>
              <w:t>序号</w:t>
            </w:r>
          </w:p>
        </w:tc>
        <w:tc>
          <w:tcPr>
            <w:tcW w:w="1418" w:type="dxa"/>
            <w:vAlign w:val="center"/>
          </w:tcPr>
          <w:p w14:paraId="5908D117">
            <w:pPr>
              <w:spacing w:line="276" w:lineRule="auto"/>
              <w:jc w:val="center"/>
            </w:pPr>
            <w:r>
              <w:rPr>
                <w:rFonts w:hint="eastAsia"/>
              </w:rPr>
              <w:t>人</w:t>
            </w:r>
            <w:r>
              <w:t>员</w:t>
            </w:r>
          </w:p>
        </w:tc>
        <w:tc>
          <w:tcPr>
            <w:tcW w:w="992" w:type="dxa"/>
            <w:vAlign w:val="center"/>
          </w:tcPr>
          <w:p w14:paraId="2C27EAB4">
            <w:pPr>
              <w:spacing w:line="276" w:lineRule="auto"/>
              <w:jc w:val="center"/>
            </w:pPr>
            <w:r>
              <w:rPr>
                <w:rFonts w:hint="eastAsia"/>
              </w:rPr>
              <w:t>▲数量</w:t>
            </w:r>
          </w:p>
        </w:tc>
        <w:tc>
          <w:tcPr>
            <w:tcW w:w="4961" w:type="dxa"/>
            <w:vAlign w:val="center"/>
          </w:tcPr>
          <w:p w14:paraId="21B30763">
            <w:pPr>
              <w:spacing w:line="276" w:lineRule="auto"/>
              <w:jc w:val="center"/>
            </w:pPr>
            <w:r>
              <w:rPr>
                <w:rFonts w:hint="eastAsia"/>
              </w:rPr>
              <w:t>基本要求</w:t>
            </w:r>
          </w:p>
        </w:tc>
      </w:tr>
      <w:tr w14:paraId="250C8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Align w:val="center"/>
          </w:tcPr>
          <w:p w14:paraId="14E30463">
            <w:pPr>
              <w:spacing w:line="276" w:lineRule="auto"/>
              <w:jc w:val="center"/>
            </w:pPr>
            <w:r>
              <w:rPr>
                <w:rFonts w:hint="eastAsia"/>
              </w:rPr>
              <w:t>1</w:t>
            </w:r>
          </w:p>
        </w:tc>
        <w:tc>
          <w:tcPr>
            <w:tcW w:w="1418" w:type="dxa"/>
            <w:vAlign w:val="center"/>
          </w:tcPr>
          <w:p w14:paraId="2BD7BD3E">
            <w:pPr>
              <w:spacing w:line="276" w:lineRule="auto"/>
              <w:jc w:val="center"/>
            </w:pPr>
            <w:r>
              <w:rPr>
                <w:rFonts w:hint="eastAsia"/>
              </w:rPr>
              <w:t>项</w:t>
            </w:r>
            <w:r>
              <w:t>目经理</w:t>
            </w:r>
          </w:p>
        </w:tc>
        <w:tc>
          <w:tcPr>
            <w:tcW w:w="992" w:type="dxa"/>
            <w:vAlign w:val="center"/>
          </w:tcPr>
          <w:p w14:paraId="466D5384">
            <w:pPr>
              <w:spacing w:line="276" w:lineRule="auto"/>
              <w:jc w:val="center"/>
            </w:pPr>
            <w:r>
              <w:rPr>
                <w:rFonts w:hint="eastAsia"/>
              </w:rPr>
              <w:t>1</w:t>
            </w:r>
          </w:p>
        </w:tc>
        <w:tc>
          <w:tcPr>
            <w:tcW w:w="4961" w:type="dxa"/>
            <w:vAlign w:val="center"/>
          </w:tcPr>
          <w:p w14:paraId="214A1EA6">
            <w:pPr>
              <w:spacing w:line="276" w:lineRule="auto"/>
            </w:pPr>
            <w:r>
              <w:rPr>
                <w:rFonts w:hint="eastAsia"/>
              </w:rPr>
              <w:t>年龄不大于50周岁。</w:t>
            </w:r>
          </w:p>
          <w:p w14:paraId="613A20AB">
            <w:pPr>
              <w:spacing w:line="276" w:lineRule="auto"/>
            </w:pPr>
            <w:r>
              <w:rPr>
                <w:rFonts w:hint="eastAsia"/>
              </w:rPr>
              <w:t>（1）、大专及以上学历，持全国物业管理企业经理证书，具备创业</w:t>
            </w:r>
            <w:r>
              <w:t>园同类管理经验3</w:t>
            </w:r>
            <w:r>
              <w:rPr>
                <w:rFonts w:hint="eastAsia"/>
              </w:rPr>
              <w:t>年及以上</w:t>
            </w:r>
            <w:r>
              <w:t>的</w:t>
            </w:r>
            <w:r>
              <w:rPr>
                <w:rFonts w:hint="eastAsia"/>
              </w:rPr>
              <w:t>工作经验。有较强事业心与责任感，具备较高的业务水准，较强的组织协调与管理能力。</w:t>
            </w:r>
          </w:p>
          <w:p w14:paraId="5351E814">
            <w:pPr>
              <w:spacing w:line="276" w:lineRule="auto"/>
            </w:pPr>
            <w:r>
              <w:rPr>
                <w:rFonts w:hint="eastAsia"/>
              </w:rPr>
              <w:t>（2）、根据服务单位要求，做好所属物业员工日常工作安排和管理事务，同时负责整个项目协调管理工作、与采购单位的沟通等，定期向采购单位主管部门汇报物业相关工作。</w:t>
            </w:r>
          </w:p>
          <w:p w14:paraId="1D98FE0B">
            <w:pPr>
              <w:spacing w:line="276" w:lineRule="auto"/>
            </w:pPr>
            <w:r>
              <w:rPr>
                <w:rFonts w:hint="eastAsia"/>
              </w:rPr>
              <w:t>（3）对园区进行巡视，对设备运行保养、安保、保洁和绿化等方面的服务情况进行了解，发现问题及时解决。</w:t>
            </w:r>
          </w:p>
          <w:p w14:paraId="5DD941B8">
            <w:pPr>
              <w:spacing w:line="276" w:lineRule="auto"/>
            </w:pPr>
            <w:r>
              <w:rPr>
                <w:rFonts w:hint="eastAsia"/>
              </w:rPr>
              <w:t>（4）对临时应急任务，管理人员第一时间落实相关人员准时到岗，不得推脱。</w:t>
            </w:r>
          </w:p>
          <w:p w14:paraId="56485743">
            <w:pPr>
              <w:spacing w:line="276" w:lineRule="auto"/>
            </w:pPr>
            <w:r>
              <w:rPr>
                <w:rFonts w:hint="eastAsia"/>
              </w:rPr>
              <w:t>（5）负责召集员工每月例会，检查工作落实情况，布置工作任务，协调员工关系。</w:t>
            </w:r>
          </w:p>
        </w:tc>
      </w:tr>
      <w:tr w14:paraId="400D9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Align w:val="center"/>
          </w:tcPr>
          <w:p w14:paraId="62F49614">
            <w:pPr>
              <w:spacing w:line="276" w:lineRule="auto"/>
              <w:jc w:val="center"/>
            </w:pPr>
            <w:r>
              <w:rPr>
                <w:rFonts w:hint="eastAsia"/>
              </w:rPr>
              <w:t>2</w:t>
            </w:r>
          </w:p>
        </w:tc>
        <w:tc>
          <w:tcPr>
            <w:tcW w:w="1418" w:type="dxa"/>
            <w:vAlign w:val="center"/>
          </w:tcPr>
          <w:p w14:paraId="38ABDD59">
            <w:pPr>
              <w:spacing w:line="276" w:lineRule="auto"/>
              <w:jc w:val="center"/>
            </w:pPr>
            <w:r>
              <w:rPr>
                <w:rFonts w:hint="eastAsia"/>
              </w:rPr>
              <w:t>工</w:t>
            </w:r>
            <w:r>
              <w:t>程维修人员</w:t>
            </w:r>
          </w:p>
        </w:tc>
        <w:tc>
          <w:tcPr>
            <w:tcW w:w="992" w:type="dxa"/>
            <w:vAlign w:val="center"/>
          </w:tcPr>
          <w:p w14:paraId="54D22BED">
            <w:pPr>
              <w:spacing w:line="276" w:lineRule="auto"/>
              <w:jc w:val="center"/>
            </w:pPr>
            <w:r>
              <w:rPr>
                <w:rFonts w:hint="eastAsia"/>
              </w:rPr>
              <w:t>1</w:t>
            </w:r>
          </w:p>
        </w:tc>
        <w:tc>
          <w:tcPr>
            <w:tcW w:w="4961" w:type="dxa"/>
            <w:vAlign w:val="center"/>
          </w:tcPr>
          <w:p w14:paraId="68C500D2">
            <w:pPr>
              <w:spacing w:line="276" w:lineRule="auto"/>
            </w:pPr>
            <w:r>
              <w:rPr>
                <w:rFonts w:hint="eastAsia"/>
              </w:rPr>
              <w:t>大专及以上学历，持电工证，具备从事同类物业管理工作岗位3年及以上工作经验。兼职原开发区管委会大楼</w:t>
            </w:r>
          </w:p>
        </w:tc>
      </w:tr>
      <w:tr w14:paraId="2942B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Align w:val="center"/>
          </w:tcPr>
          <w:p w14:paraId="4A8739A8">
            <w:pPr>
              <w:spacing w:line="276" w:lineRule="auto"/>
              <w:jc w:val="center"/>
            </w:pPr>
            <w:r>
              <w:rPr>
                <w:rFonts w:hint="eastAsia"/>
              </w:rPr>
              <w:t>3</w:t>
            </w:r>
          </w:p>
        </w:tc>
        <w:tc>
          <w:tcPr>
            <w:tcW w:w="1418" w:type="dxa"/>
            <w:vAlign w:val="center"/>
          </w:tcPr>
          <w:p w14:paraId="772E2CCD">
            <w:pPr>
              <w:spacing w:line="276" w:lineRule="auto"/>
              <w:jc w:val="center"/>
            </w:pPr>
            <w:r>
              <w:rPr>
                <w:rFonts w:hint="eastAsia"/>
              </w:rPr>
              <w:t>保</w:t>
            </w:r>
            <w:r>
              <w:t>安员</w:t>
            </w:r>
          </w:p>
        </w:tc>
        <w:tc>
          <w:tcPr>
            <w:tcW w:w="992" w:type="dxa"/>
            <w:vAlign w:val="center"/>
          </w:tcPr>
          <w:p w14:paraId="7EA0E2F7">
            <w:pPr>
              <w:spacing w:line="276" w:lineRule="auto"/>
              <w:jc w:val="center"/>
              <w:rPr>
                <w:rFonts w:hint="default" w:eastAsia="宋体"/>
                <w:lang w:val="en-US" w:eastAsia="zh-CN"/>
              </w:rPr>
            </w:pPr>
            <w:r>
              <w:rPr>
                <w:rFonts w:hint="eastAsia"/>
                <w:lang w:val="en-US" w:eastAsia="zh-CN"/>
              </w:rPr>
              <w:t>10</w:t>
            </w:r>
          </w:p>
        </w:tc>
        <w:tc>
          <w:tcPr>
            <w:tcW w:w="4961" w:type="dxa"/>
            <w:vAlign w:val="center"/>
          </w:tcPr>
          <w:p w14:paraId="4A69444E">
            <w:pPr>
              <w:adjustRightInd w:val="0"/>
              <w:snapToGrid w:val="0"/>
              <w:spacing w:line="276" w:lineRule="auto"/>
            </w:pPr>
            <w:r>
              <w:rPr>
                <w:rFonts w:hint="eastAsia"/>
              </w:rPr>
              <w:t>统一持保安证，具备从事相关服务工作1年及以上经验的。</w:t>
            </w:r>
          </w:p>
        </w:tc>
      </w:tr>
      <w:tr w14:paraId="4D6B3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Align w:val="center"/>
          </w:tcPr>
          <w:p w14:paraId="51DA1316">
            <w:pPr>
              <w:spacing w:line="276" w:lineRule="auto"/>
              <w:jc w:val="center"/>
              <w:rPr>
                <w:color w:val="auto"/>
              </w:rPr>
            </w:pPr>
            <w:r>
              <w:rPr>
                <w:rFonts w:hint="eastAsia"/>
                <w:color w:val="auto"/>
              </w:rPr>
              <w:t>4</w:t>
            </w:r>
          </w:p>
        </w:tc>
        <w:tc>
          <w:tcPr>
            <w:tcW w:w="1418" w:type="dxa"/>
            <w:vAlign w:val="center"/>
          </w:tcPr>
          <w:p w14:paraId="55F1EE35">
            <w:pPr>
              <w:spacing w:line="276" w:lineRule="auto"/>
              <w:jc w:val="center"/>
              <w:rPr>
                <w:color w:val="auto"/>
              </w:rPr>
            </w:pPr>
            <w:r>
              <w:rPr>
                <w:rFonts w:hint="eastAsia"/>
                <w:color w:val="auto"/>
              </w:rPr>
              <w:t>保</w:t>
            </w:r>
            <w:r>
              <w:rPr>
                <w:color w:val="auto"/>
              </w:rPr>
              <w:t>洁员</w:t>
            </w:r>
          </w:p>
        </w:tc>
        <w:tc>
          <w:tcPr>
            <w:tcW w:w="992" w:type="dxa"/>
            <w:vAlign w:val="center"/>
          </w:tcPr>
          <w:p w14:paraId="692B804F">
            <w:pPr>
              <w:spacing w:line="276" w:lineRule="auto"/>
              <w:jc w:val="center"/>
              <w:rPr>
                <w:rFonts w:hint="eastAsia" w:eastAsia="宋体"/>
                <w:color w:val="auto"/>
                <w:lang w:val="en-US" w:eastAsia="zh-CN"/>
              </w:rPr>
            </w:pPr>
            <w:r>
              <w:rPr>
                <w:rFonts w:hint="eastAsia"/>
                <w:color w:val="auto"/>
                <w:lang w:val="en-US" w:eastAsia="zh-CN"/>
              </w:rPr>
              <w:t>5</w:t>
            </w:r>
          </w:p>
        </w:tc>
        <w:tc>
          <w:tcPr>
            <w:tcW w:w="4961" w:type="dxa"/>
            <w:vAlign w:val="center"/>
          </w:tcPr>
          <w:p w14:paraId="2E398A72">
            <w:pPr>
              <w:spacing w:line="276" w:lineRule="auto"/>
              <w:rPr>
                <w:rFonts w:hint="eastAsia" w:eastAsia="宋体"/>
                <w:color w:val="auto"/>
                <w:lang w:val="en-US" w:eastAsia="zh-CN"/>
              </w:rPr>
            </w:pPr>
            <w:r>
              <w:rPr>
                <w:rFonts w:hint="eastAsia"/>
                <w:color w:val="auto"/>
                <w:lang w:val="en-US" w:eastAsia="zh-CN"/>
              </w:rPr>
              <w:t>/</w:t>
            </w:r>
          </w:p>
        </w:tc>
      </w:tr>
      <w:tr w14:paraId="5DF84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Align w:val="center"/>
          </w:tcPr>
          <w:p w14:paraId="425D96C8">
            <w:pPr>
              <w:spacing w:line="276" w:lineRule="auto"/>
              <w:jc w:val="center"/>
            </w:pPr>
            <w:r>
              <w:rPr>
                <w:rFonts w:hint="eastAsia"/>
              </w:rPr>
              <w:t>5</w:t>
            </w:r>
          </w:p>
        </w:tc>
        <w:tc>
          <w:tcPr>
            <w:tcW w:w="1418" w:type="dxa"/>
            <w:vAlign w:val="center"/>
          </w:tcPr>
          <w:p w14:paraId="44CD9EDB">
            <w:pPr>
              <w:spacing w:line="276" w:lineRule="auto"/>
              <w:jc w:val="center"/>
            </w:pPr>
            <w:r>
              <w:rPr>
                <w:rFonts w:hint="eastAsia"/>
              </w:rPr>
              <w:t>绿</w:t>
            </w:r>
            <w:r>
              <w:t>化工</w:t>
            </w:r>
          </w:p>
        </w:tc>
        <w:tc>
          <w:tcPr>
            <w:tcW w:w="992" w:type="dxa"/>
            <w:vAlign w:val="center"/>
          </w:tcPr>
          <w:p w14:paraId="131DF315">
            <w:pPr>
              <w:spacing w:line="276" w:lineRule="auto"/>
              <w:jc w:val="center"/>
            </w:pPr>
            <w:r>
              <w:rPr>
                <w:rFonts w:hint="eastAsia"/>
              </w:rPr>
              <w:t>1</w:t>
            </w:r>
          </w:p>
        </w:tc>
        <w:tc>
          <w:tcPr>
            <w:tcW w:w="4961" w:type="dxa"/>
            <w:vAlign w:val="center"/>
          </w:tcPr>
          <w:p w14:paraId="518C0002">
            <w:pPr>
              <w:adjustRightInd w:val="0"/>
              <w:snapToGrid w:val="0"/>
              <w:spacing w:line="276" w:lineRule="auto"/>
            </w:pPr>
            <w:r>
              <w:rPr>
                <w:rFonts w:hint="eastAsia"/>
              </w:rPr>
              <w:t>具备从事相关服务工作1年及以上经验的。</w:t>
            </w:r>
          </w:p>
        </w:tc>
      </w:tr>
      <w:tr w14:paraId="0F1E6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04" w:type="dxa"/>
            <w:vAlign w:val="center"/>
          </w:tcPr>
          <w:p w14:paraId="71AE078B">
            <w:pPr>
              <w:spacing w:line="276" w:lineRule="auto"/>
              <w:jc w:val="center"/>
              <w:rPr>
                <w:rFonts w:hint="eastAsia" w:eastAsia="宋体"/>
                <w:lang w:val="en-US" w:eastAsia="zh-CN"/>
              </w:rPr>
            </w:pPr>
            <w:r>
              <w:rPr>
                <w:rFonts w:hint="eastAsia"/>
                <w:lang w:val="en-US" w:eastAsia="zh-CN"/>
              </w:rPr>
              <w:t>6</w:t>
            </w:r>
          </w:p>
        </w:tc>
        <w:tc>
          <w:tcPr>
            <w:tcW w:w="1418" w:type="dxa"/>
            <w:vAlign w:val="center"/>
          </w:tcPr>
          <w:p w14:paraId="103FFFCC">
            <w:pPr>
              <w:spacing w:line="276" w:lineRule="auto"/>
              <w:jc w:val="center"/>
              <w:rPr>
                <w:rFonts w:hint="eastAsia" w:eastAsia="宋体"/>
                <w:lang w:val="en-US" w:eastAsia="zh-CN"/>
              </w:rPr>
            </w:pPr>
            <w:r>
              <w:rPr>
                <w:rFonts w:hint="eastAsia"/>
                <w:lang w:val="en-US" w:eastAsia="zh-CN"/>
              </w:rPr>
              <w:t>门卫</w:t>
            </w:r>
          </w:p>
        </w:tc>
        <w:tc>
          <w:tcPr>
            <w:tcW w:w="992" w:type="dxa"/>
            <w:vAlign w:val="center"/>
          </w:tcPr>
          <w:p w14:paraId="58AB4622">
            <w:pPr>
              <w:spacing w:line="276" w:lineRule="auto"/>
              <w:jc w:val="center"/>
              <w:rPr>
                <w:rFonts w:hint="eastAsia" w:eastAsia="宋体"/>
                <w:lang w:val="en-US" w:eastAsia="zh-CN"/>
              </w:rPr>
            </w:pPr>
            <w:r>
              <w:rPr>
                <w:rFonts w:hint="eastAsia"/>
                <w:lang w:val="en-US" w:eastAsia="zh-CN"/>
              </w:rPr>
              <w:t>1</w:t>
            </w:r>
          </w:p>
        </w:tc>
        <w:tc>
          <w:tcPr>
            <w:tcW w:w="4961" w:type="dxa"/>
            <w:shd w:val="clear" w:color="auto" w:fill="auto"/>
            <w:vAlign w:val="center"/>
          </w:tcPr>
          <w:p w14:paraId="714420F4">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lang w:val="en-US" w:eastAsia="zh-CN"/>
              </w:rPr>
              <w:t>门卫不穿工作服，周一到周六晚班，晚上睡岗，周日24小时</w:t>
            </w:r>
          </w:p>
        </w:tc>
      </w:tr>
      <w:tr w14:paraId="73DD1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122" w:type="dxa"/>
            <w:gridSpan w:val="2"/>
            <w:vAlign w:val="center"/>
          </w:tcPr>
          <w:p w14:paraId="63EE084C">
            <w:pPr>
              <w:spacing w:line="276" w:lineRule="auto"/>
              <w:jc w:val="center"/>
            </w:pPr>
            <w:r>
              <w:rPr>
                <w:rFonts w:hint="eastAsia"/>
              </w:rPr>
              <w:t>合    计</w:t>
            </w:r>
          </w:p>
        </w:tc>
        <w:tc>
          <w:tcPr>
            <w:tcW w:w="992" w:type="dxa"/>
            <w:vAlign w:val="center"/>
          </w:tcPr>
          <w:p w14:paraId="5C49A832">
            <w:pPr>
              <w:spacing w:line="276" w:lineRule="auto"/>
              <w:jc w:val="center"/>
              <w:rPr>
                <w:rFonts w:hint="eastAsia" w:eastAsia="宋体"/>
                <w:lang w:val="en-US" w:eastAsia="zh-CN"/>
              </w:rPr>
            </w:pPr>
            <w:r>
              <w:rPr>
                <w:rFonts w:hint="eastAsia"/>
              </w:rPr>
              <w:t>1</w:t>
            </w:r>
            <w:r>
              <w:rPr>
                <w:rFonts w:hint="eastAsia"/>
                <w:lang w:val="en-US" w:eastAsia="zh-CN"/>
              </w:rPr>
              <w:t>9</w:t>
            </w:r>
          </w:p>
        </w:tc>
        <w:tc>
          <w:tcPr>
            <w:tcW w:w="4961" w:type="dxa"/>
            <w:vAlign w:val="center"/>
          </w:tcPr>
          <w:p w14:paraId="167D688B">
            <w:pPr>
              <w:spacing w:line="276" w:lineRule="auto"/>
            </w:pPr>
          </w:p>
        </w:tc>
      </w:tr>
    </w:tbl>
    <w:p w14:paraId="4C71FD6B">
      <w:pPr>
        <w:spacing w:line="360" w:lineRule="auto"/>
        <w:ind w:firstLine="142" w:firstLineChars="59"/>
        <w:rPr>
          <w:b/>
          <w:sz w:val="24"/>
        </w:rPr>
      </w:pPr>
      <w:r>
        <w:rPr>
          <w:rFonts w:hint="eastAsia"/>
          <w:b/>
          <w:sz w:val="24"/>
        </w:rPr>
        <w:t xml:space="preserve"> </w:t>
      </w:r>
      <w:r>
        <w:rPr>
          <w:b/>
          <w:sz w:val="24"/>
        </w:rPr>
        <w:t xml:space="preserve"> </w:t>
      </w:r>
    </w:p>
    <w:p w14:paraId="6145FF11">
      <w:pPr>
        <w:adjustRightInd w:val="0"/>
        <w:snapToGrid w:val="0"/>
        <w:spacing w:line="360" w:lineRule="auto"/>
        <w:ind w:firstLine="420" w:firstLineChars="200"/>
      </w:pPr>
      <w:r>
        <w:rPr>
          <w:rFonts w:hint="eastAsia"/>
        </w:rPr>
        <w:t>物业管理岗位、人员数量不得少于人员配备要求表内的要求，投标文件内必须提供所有拟投入本项目的工作人员的身份证，要求提供相关证书（如上表所述的相关学历、保安证、电工证等）。所需人员必须足量到位，并服从采购单位的调配，并报人员具体配置情况。因</w:t>
      </w:r>
      <w:r>
        <w:t>采购方服务内容</w:t>
      </w:r>
      <w:r>
        <w:rPr>
          <w:rFonts w:hint="eastAsia"/>
        </w:rPr>
        <w:t>或</w:t>
      </w:r>
      <w:r>
        <w:t>区域发生变化</w:t>
      </w:r>
      <w:r>
        <w:rPr>
          <w:rFonts w:hint="eastAsia"/>
        </w:rPr>
        <w:t>，所需费用也作相应调整。</w:t>
      </w:r>
    </w:p>
    <w:p w14:paraId="5767A20C">
      <w:pPr>
        <w:pStyle w:val="2"/>
        <w:rPr>
          <w:rFonts w:hint="eastAsia"/>
        </w:rPr>
      </w:pPr>
    </w:p>
    <w:p w14:paraId="6EB4D8D0">
      <w:pPr>
        <w:spacing w:line="360" w:lineRule="auto"/>
        <w:ind w:firstLine="142" w:firstLineChars="59"/>
        <w:rPr>
          <w:b/>
          <w:sz w:val="24"/>
        </w:rPr>
      </w:pPr>
      <w:r>
        <w:rPr>
          <w:rFonts w:hint="eastAsia"/>
          <w:b/>
          <w:sz w:val="24"/>
        </w:rPr>
        <w:t>六、商务要求</w:t>
      </w:r>
    </w:p>
    <w:tbl>
      <w:tblPr>
        <w:tblStyle w:val="22"/>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8"/>
        <w:gridCol w:w="7116"/>
      </w:tblGrid>
      <w:tr w14:paraId="43D8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668" w:type="dxa"/>
            <w:vAlign w:val="center"/>
          </w:tcPr>
          <w:p w14:paraId="798F4E8B">
            <w:pPr>
              <w:widowControl/>
              <w:spacing w:line="340" w:lineRule="exact"/>
              <w:jc w:val="center"/>
              <w:rPr>
                <w:rFonts w:ascii="宋体" w:hAnsi="宋体"/>
                <w:b/>
                <w:szCs w:val="21"/>
              </w:rPr>
            </w:pPr>
            <w:r>
              <w:rPr>
                <w:rFonts w:hint="eastAsia" w:ascii="宋体" w:hAnsi="宋体"/>
                <w:b/>
                <w:szCs w:val="21"/>
              </w:rPr>
              <w:t>项目</w:t>
            </w:r>
          </w:p>
        </w:tc>
        <w:tc>
          <w:tcPr>
            <w:tcW w:w="7116" w:type="dxa"/>
            <w:vAlign w:val="center"/>
          </w:tcPr>
          <w:p w14:paraId="2BFEE9EF">
            <w:pPr>
              <w:widowControl/>
              <w:spacing w:line="340" w:lineRule="exact"/>
              <w:jc w:val="center"/>
              <w:rPr>
                <w:rFonts w:ascii="宋体" w:hAnsi="宋体"/>
                <w:b/>
                <w:szCs w:val="21"/>
              </w:rPr>
            </w:pPr>
            <w:r>
              <w:rPr>
                <w:rFonts w:hint="eastAsia" w:ascii="宋体" w:hAnsi="宋体"/>
                <w:b/>
                <w:szCs w:val="21"/>
              </w:rPr>
              <w:t>招标文件要求</w:t>
            </w:r>
          </w:p>
        </w:tc>
      </w:tr>
      <w:tr w14:paraId="211B69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8" w:type="dxa"/>
            <w:vAlign w:val="center"/>
          </w:tcPr>
          <w:p w14:paraId="52B7DFF6">
            <w:pPr>
              <w:spacing w:line="360" w:lineRule="auto"/>
              <w:jc w:val="center"/>
              <w:rPr>
                <w:rFonts w:ascii="宋体" w:hAnsi="宋体"/>
                <w:szCs w:val="21"/>
              </w:rPr>
            </w:pPr>
            <w:r>
              <w:rPr>
                <w:rFonts w:hint="eastAsia" w:ascii="宋体" w:hAnsi="宋体"/>
                <w:szCs w:val="21"/>
              </w:rPr>
              <w:t>服务期限</w:t>
            </w:r>
          </w:p>
        </w:tc>
        <w:tc>
          <w:tcPr>
            <w:tcW w:w="7116" w:type="dxa"/>
          </w:tcPr>
          <w:p w14:paraId="77CF6FDC">
            <w:pPr>
              <w:spacing w:line="360" w:lineRule="auto"/>
              <w:rPr>
                <w:rFonts w:hint="default" w:ascii="宋体" w:hAnsi="宋体" w:eastAsia="宋体"/>
                <w:szCs w:val="21"/>
                <w:lang w:val="en-US" w:eastAsia="zh-CN"/>
              </w:rPr>
            </w:pPr>
            <w:r>
              <w:rPr>
                <w:rFonts w:hint="eastAsia" w:ascii="宋体" w:hAnsi="宋体"/>
                <w:szCs w:val="21"/>
              </w:rPr>
              <w:t>1年9个月。</w:t>
            </w:r>
            <w:r>
              <w:rPr>
                <w:rFonts w:hint="eastAsia" w:ascii="宋体" w:hAnsi="宋体"/>
                <w:szCs w:val="21"/>
                <w:lang w:eastAsia="zh-CN"/>
              </w:rPr>
              <w:t>（</w:t>
            </w:r>
            <w:r>
              <w:rPr>
                <w:rFonts w:hint="eastAsia" w:ascii="宋体" w:hAnsi="宋体"/>
                <w:szCs w:val="21"/>
                <w:lang w:val="en-US" w:eastAsia="zh-CN"/>
              </w:rPr>
              <w:t>第一年期限12个月，第二年期限9个月）</w:t>
            </w:r>
          </w:p>
        </w:tc>
      </w:tr>
      <w:tr w14:paraId="6BAC7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68" w:type="dxa"/>
            <w:vAlign w:val="center"/>
          </w:tcPr>
          <w:p w14:paraId="07F11170">
            <w:pPr>
              <w:spacing w:line="360" w:lineRule="auto"/>
              <w:jc w:val="center"/>
              <w:rPr>
                <w:rFonts w:ascii="宋体" w:hAnsi="宋体"/>
                <w:szCs w:val="21"/>
              </w:rPr>
            </w:pPr>
            <w:r>
              <w:rPr>
                <w:rFonts w:hint="eastAsia" w:ascii="宋体" w:hAnsi="宋体"/>
                <w:szCs w:val="21"/>
              </w:rPr>
              <w:t>付款方式</w:t>
            </w:r>
          </w:p>
        </w:tc>
        <w:tc>
          <w:tcPr>
            <w:tcW w:w="7116" w:type="dxa"/>
          </w:tcPr>
          <w:p w14:paraId="17BDEBE0">
            <w:pPr>
              <w:spacing w:line="360" w:lineRule="auto"/>
              <w:rPr>
                <w:rFonts w:hint="eastAsia" w:ascii="宋体" w:hAnsi="宋体" w:eastAsia="宋体"/>
                <w:szCs w:val="21"/>
                <w:lang w:eastAsia="zh-CN"/>
              </w:rPr>
            </w:pPr>
            <w:r>
              <w:rPr>
                <w:rFonts w:hint="eastAsia" w:ascii="宋体" w:hAnsi="宋体"/>
                <w:szCs w:val="21"/>
              </w:rPr>
              <w:t>在确认工作完成的情况下，根据考核结果，按季支付给中标人。</w:t>
            </w:r>
          </w:p>
        </w:tc>
      </w:tr>
      <w:tr w14:paraId="288C1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668" w:type="dxa"/>
            <w:vAlign w:val="center"/>
          </w:tcPr>
          <w:p w14:paraId="50C13D8C">
            <w:pPr>
              <w:spacing w:line="360" w:lineRule="auto"/>
              <w:jc w:val="center"/>
              <w:rPr>
                <w:rFonts w:ascii="宋体" w:hAnsi="宋体"/>
                <w:szCs w:val="21"/>
              </w:rPr>
            </w:pPr>
            <w:r>
              <w:rPr>
                <w:rFonts w:hint="eastAsia" w:ascii="宋体" w:hAnsi="宋体"/>
                <w:szCs w:val="21"/>
              </w:rPr>
              <w:t>签订合同时间</w:t>
            </w:r>
          </w:p>
        </w:tc>
        <w:tc>
          <w:tcPr>
            <w:tcW w:w="7116" w:type="dxa"/>
          </w:tcPr>
          <w:p w14:paraId="4A750C35">
            <w:pPr>
              <w:spacing w:line="360" w:lineRule="auto"/>
              <w:rPr>
                <w:rFonts w:ascii="宋体" w:hAnsi="宋体"/>
                <w:szCs w:val="21"/>
              </w:rPr>
            </w:pPr>
            <w:r>
              <w:rPr>
                <w:rFonts w:hint="eastAsia" w:ascii="宋体" w:hAnsi="宋体"/>
                <w:szCs w:val="21"/>
              </w:rPr>
              <w:t>中标通知书发出后 30日内。</w:t>
            </w:r>
          </w:p>
        </w:tc>
      </w:tr>
      <w:tr w14:paraId="6D138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668" w:type="dxa"/>
            <w:vAlign w:val="center"/>
          </w:tcPr>
          <w:p w14:paraId="3A316B35">
            <w:pPr>
              <w:spacing w:line="360" w:lineRule="auto"/>
              <w:jc w:val="center"/>
              <w:rPr>
                <w:rFonts w:ascii="宋体" w:hAnsi="宋体"/>
                <w:szCs w:val="21"/>
              </w:rPr>
            </w:pPr>
            <w:r>
              <w:rPr>
                <w:rFonts w:hint="eastAsia" w:ascii="宋体" w:hAnsi="宋体"/>
                <w:szCs w:val="21"/>
              </w:rPr>
              <w:t>合同终止</w:t>
            </w:r>
          </w:p>
        </w:tc>
        <w:tc>
          <w:tcPr>
            <w:tcW w:w="7116" w:type="dxa"/>
          </w:tcPr>
          <w:p w14:paraId="7E1E4F82">
            <w:pPr>
              <w:spacing w:line="360" w:lineRule="auto"/>
              <w:rPr>
                <w:rFonts w:ascii="宋体" w:hAnsi="宋体"/>
                <w:szCs w:val="21"/>
              </w:rPr>
            </w:pPr>
            <w:r>
              <w:rPr>
                <w:rFonts w:hint="eastAsia" w:ascii="宋体" w:hAnsi="宋体"/>
                <w:szCs w:val="21"/>
              </w:rPr>
              <w:t>中标人在合同有效期内，不得以任何理由终止合同，确有特殊情况的，须提前2个月向采购人提出书面申请，经采购人同意后，方可终止合同，同时酌情扣除保证金。因中标人不能保证工作质量，或发生重大差错事故的，采购人有权终止协议，中标人承担全部责任。</w:t>
            </w:r>
          </w:p>
        </w:tc>
      </w:tr>
      <w:tr w14:paraId="649B2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1" w:hRule="atLeast"/>
          <w:jc w:val="center"/>
        </w:trPr>
        <w:tc>
          <w:tcPr>
            <w:tcW w:w="1668" w:type="dxa"/>
            <w:vAlign w:val="center"/>
          </w:tcPr>
          <w:p w14:paraId="7A423005">
            <w:pPr>
              <w:spacing w:line="360" w:lineRule="auto"/>
              <w:jc w:val="center"/>
              <w:rPr>
                <w:rFonts w:ascii="宋体" w:hAnsi="宋体"/>
                <w:szCs w:val="21"/>
              </w:rPr>
            </w:pPr>
            <w:r>
              <w:rPr>
                <w:rFonts w:hint="eastAsia" w:ascii="宋体" w:hAnsi="宋体"/>
                <w:szCs w:val="21"/>
              </w:rPr>
              <w:t>其他</w:t>
            </w:r>
            <w:r>
              <w:rPr>
                <w:rFonts w:ascii="宋体" w:hAnsi="宋体"/>
                <w:szCs w:val="21"/>
              </w:rPr>
              <w:t>事项</w:t>
            </w:r>
          </w:p>
        </w:tc>
        <w:tc>
          <w:tcPr>
            <w:tcW w:w="7116" w:type="dxa"/>
          </w:tcPr>
          <w:p w14:paraId="081E4807">
            <w:pPr>
              <w:adjustRightInd w:val="0"/>
              <w:snapToGrid w:val="0"/>
              <w:spacing w:line="360" w:lineRule="auto"/>
              <w:ind w:firstLine="420" w:firstLineChars="200"/>
              <w:jc w:val="left"/>
              <w:rPr>
                <w:rFonts w:ascii="宋体" w:hAnsi="宋体"/>
              </w:rPr>
            </w:pPr>
            <w:r>
              <w:rPr>
                <w:rFonts w:hint="eastAsia" w:ascii="宋体" w:hAnsi="宋体"/>
              </w:rPr>
              <w:t>1、本次物业管理由一家中标单位承包，实行统一管理，综合服务，中标单位不得将项目分包或整体转包给任何单位和个人，否则采购单位有权即刻终止合同，并要求中标单位按中标金额的5%赔偿损失。</w:t>
            </w:r>
          </w:p>
          <w:p w14:paraId="71B0674E">
            <w:pPr>
              <w:adjustRightInd w:val="0"/>
              <w:snapToGrid w:val="0"/>
              <w:spacing w:line="360" w:lineRule="auto"/>
              <w:ind w:firstLine="420" w:firstLineChars="200"/>
              <w:jc w:val="left"/>
              <w:rPr>
                <w:rFonts w:ascii="宋体" w:hAnsi="宋体"/>
              </w:rPr>
            </w:pPr>
            <w:r>
              <w:rPr>
                <w:rFonts w:hint="eastAsia" w:ascii="宋体" w:hAnsi="宋体"/>
              </w:rPr>
              <w:t xml:space="preserve">2、中标合同签订5天内，中标方全体人员必须到位，并完成岗前培训等工作，物业服务费用结算以正式移交接管之日起计。   </w:t>
            </w:r>
          </w:p>
          <w:p w14:paraId="737E23F7">
            <w:pPr>
              <w:adjustRightInd w:val="0"/>
              <w:snapToGrid w:val="0"/>
              <w:spacing w:line="360" w:lineRule="auto"/>
              <w:ind w:firstLine="420" w:firstLineChars="200"/>
              <w:jc w:val="left"/>
              <w:rPr>
                <w:rFonts w:ascii="宋体" w:hAnsi="宋体"/>
              </w:rPr>
            </w:pPr>
            <w:r>
              <w:rPr>
                <w:rFonts w:hint="eastAsia" w:ascii="宋体" w:hAnsi="宋体"/>
              </w:rPr>
              <w:t>3、中标单位需建立健全物业管理档案资料，如保安执勤记录及其他需要记录在案的文档，并做好各项保密工作。</w:t>
            </w:r>
          </w:p>
          <w:p w14:paraId="38C20EF5">
            <w:pPr>
              <w:adjustRightInd w:val="0"/>
              <w:snapToGrid w:val="0"/>
              <w:spacing w:line="360" w:lineRule="auto"/>
              <w:ind w:firstLine="420" w:firstLineChars="200"/>
              <w:jc w:val="left"/>
              <w:rPr>
                <w:rFonts w:ascii="宋体" w:hAnsi="宋体"/>
              </w:rPr>
            </w:pPr>
            <w:r>
              <w:rPr>
                <w:rFonts w:hint="eastAsia" w:ascii="宋体" w:hAnsi="宋体"/>
              </w:rPr>
              <w:t>4、中标单位应认真听取采购单位提出的建议和意见，并接受采购单位的考核管理规定，对在物业管理中出现的问题和薄弱环节应立即整改。</w:t>
            </w:r>
          </w:p>
          <w:p w14:paraId="625552F9">
            <w:pPr>
              <w:adjustRightInd w:val="0"/>
              <w:snapToGrid w:val="0"/>
              <w:spacing w:line="360" w:lineRule="auto"/>
              <w:ind w:firstLine="420" w:firstLineChars="200"/>
              <w:jc w:val="left"/>
              <w:rPr>
                <w:rFonts w:ascii="宋体" w:hAnsi="宋体"/>
              </w:rPr>
            </w:pPr>
            <w:r>
              <w:rPr>
                <w:rFonts w:hint="eastAsia" w:ascii="宋体" w:hAnsi="宋体"/>
              </w:rPr>
              <w:t>5、中标单位须将节能工作作为日常工作之一，并达到采购单位的节能考核之要求。</w:t>
            </w:r>
          </w:p>
          <w:p w14:paraId="7086A42D">
            <w:pPr>
              <w:adjustRightInd w:val="0"/>
              <w:snapToGrid w:val="0"/>
              <w:spacing w:line="360" w:lineRule="auto"/>
              <w:ind w:firstLine="420" w:firstLineChars="200"/>
              <w:jc w:val="left"/>
              <w:rPr>
                <w:rFonts w:ascii="宋体" w:hAnsi="宋体"/>
              </w:rPr>
            </w:pPr>
            <w:r>
              <w:rPr>
                <w:rFonts w:hint="eastAsia" w:ascii="宋体" w:hAnsi="宋体"/>
              </w:rPr>
              <w:t>6、中标单位应按照国家法律法规给每位员工办理用工手续。</w:t>
            </w:r>
          </w:p>
          <w:p w14:paraId="069491C0">
            <w:pPr>
              <w:adjustRightInd w:val="0"/>
              <w:snapToGrid w:val="0"/>
              <w:spacing w:line="360" w:lineRule="auto"/>
              <w:ind w:firstLine="420" w:firstLineChars="200"/>
              <w:jc w:val="left"/>
              <w:rPr>
                <w:rFonts w:ascii="宋体" w:hAnsi="宋体"/>
              </w:rPr>
            </w:pPr>
            <w:r>
              <w:rPr>
                <w:rFonts w:hint="eastAsia" w:ascii="宋体" w:hAnsi="宋体"/>
              </w:rPr>
              <w:t>7、中标单位及其员工应主动配合采购单位行政管理工作，服从调度，听从指挥，认真听取采购单位提出的建议和意见，对在物业管理中出现问题和薄弱环节立即整改。</w:t>
            </w:r>
          </w:p>
          <w:p w14:paraId="7D6977C7">
            <w:pPr>
              <w:adjustRightInd w:val="0"/>
              <w:snapToGrid w:val="0"/>
              <w:spacing w:line="360" w:lineRule="auto"/>
              <w:ind w:firstLine="420" w:firstLineChars="200"/>
              <w:jc w:val="left"/>
              <w:rPr>
                <w:rFonts w:ascii="宋体" w:hAnsi="宋体"/>
              </w:rPr>
            </w:pPr>
            <w:r>
              <w:rPr>
                <w:rFonts w:ascii="宋体" w:hAnsi="宋体"/>
              </w:rPr>
              <w:t>8</w:t>
            </w:r>
            <w:r>
              <w:rPr>
                <w:rFonts w:hint="eastAsia" w:ascii="宋体" w:hAnsi="宋体"/>
              </w:rPr>
              <w:t>、所有工作人员应履行保密义务，严守采购单位秘密和国家机密。做到不打听、不偷看、不传播、不遗失、不擅自处理保密纸物等。</w:t>
            </w:r>
          </w:p>
          <w:p w14:paraId="2906E350">
            <w:pPr>
              <w:adjustRightInd w:val="0"/>
              <w:snapToGrid w:val="0"/>
              <w:spacing w:line="360" w:lineRule="auto"/>
              <w:ind w:firstLine="420" w:firstLineChars="200"/>
              <w:rPr>
                <w:rFonts w:ascii="宋体" w:hAnsi="宋体"/>
              </w:rPr>
            </w:pPr>
            <w:r>
              <w:rPr>
                <w:rFonts w:ascii="宋体" w:hAnsi="宋体"/>
              </w:rPr>
              <w:t>9</w:t>
            </w:r>
            <w:r>
              <w:rPr>
                <w:rFonts w:hint="eastAsia" w:ascii="宋体" w:hAnsi="宋体"/>
              </w:rPr>
              <w:t>、捡到物品应及时上交采购单位。</w:t>
            </w:r>
          </w:p>
          <w:p w14:paraId="3E11D9EA">
            <w:pPr>
              <w:adjustRightInd w:val="0"/>
              <w:snapToGrid w:val="0"/>
              <w:spacing w:line="360" w:lineRule="auto"/>
              <w:ind w:firstLine="420" w:firstLineChars="200"/>
              <w:rPr>
                <w:rFonts w:ascii="宋体" w:hAnsi="宋体"/>
              </w:rPr>
            </w:pPr>
            <w:r>
              <w:rPr>
                <w:rFonts w:ascii="宋体" w:hAnsi="宋体"/>
              </w:rPr>
              <w:t>10</w:t>
            </w:r>
            <w:r>
              <w:rPr>
                <w:rFonts w:hint="eastAsia" w:ascii="宋体" w:hAnsi="宋体"/>
              </w:rPr>
              <w:t>、在合同期内项目负责人不得变动，有特殊原因必须更换的，需事先征得采购单位同意。</w:t>
            </w:r>
          </w:p>
          <w:p w14:paraId="1D420352">
            <w:pPr>
              <w:adjustRightInd w:val="0"/>
              <w:snapToGrid w:val="0"/>
              <w:spacing w:line="360" w:lineRule="auto"/>
              <w:ind w:firstLine="420" w:firstLineChars="200"/>
              <w:rPr>
                <w:rFonts w:ascii="宋体" w:hAnsi="宋体"/>
              </w:rPr>
            </w:pPr>
            <w:r>
              <w:rPr>
                <w:rFonts w:ascii="宋体" w:hAnsi="宋体"/>
              </w:rPr>
              <w:t>11</w:t>
            </w:r>
            <w:r>
              <w:rPr>
                <w:rFonts w:hint="eastAsia" w:ascii="宋体" w:hAnsi="宋体"/>
              </w:rPr>
              <w:t>、采购单位与派驻人员不发生任何劳动和雇佣关系，派驻人员由中标单位自行管理。中标单位必须按照劳动法规定为员工提供劳动、安全保障，依法办理各类社会保险，按时发放薪酬等。派驻人员应遵守安全操作规章制度，若发生人身伤害等工伤事故与劳资纠纷等，由中标单位自行负责与处理，与采购单位无涉。</w:t>
            </w:r>
          </w:p>
          <w:p w14:paraId="3B811A5F">
            <w:pPr>
              <w:adjustRightInd w:val="0"/>
              <w:snapToGrid w:val="0"/>
              <w:spacing w:line="360" w:lineRule="auto"/>
              <w:ind w:firstLine="420" w:firstLineChars="200"/>
              <w:rPr>
                <w:rFonts w:ascii="宋体" w:hAnsi="宋体"/>
              </w:rPr>
            </w:pPr>
            <w:r>
              <w:rPr>
                <w:rFonts w:hint="eastAsia" w:ascii="宋体" w:hAnsi="宋体"/>
              </w:rPr>
              <w:t>1</w:t>
            </w:r>
            <w:r>
              <w:rPr>
                <w:rFonts w:ascii="宋体" w:hAnsi="宋体"/>
              </w:rPr>
              <w:t>2</w:t>
            </w:r>
            <w:r>
              <w:rPr>
                <w:rFonts w:hint="eastAsia" w:ascii="宋体" w:hAnsi="宋体"/>
              </w:rPr>
              <w:t>、在处理特殊事件和紧急、突发事故时，采购单位对中标单位派驻园区物业管理的服务机构及人员有直接指挥权。</w:t>
            </w:r>
          </w:p>
          <w:p w14:paraId="58B50F0B">
            <w:pPr>
              <w:adjustRightInd w:val="0"/>
              <w:snapToGrid w:val="0"/>
              <w:spacing w:line="360" w:lineRule="auto"/>
              <w:ind w:firstLine="420" w:firstLineChars="200"/>
              <w:rPr>
                <w:rFonts w:ascii="宋体" w:hAnsi="宋体"/>
              </w:rPr>
            </w:pPr>
            <w:r>
              <w:rPr>
                <w:rFonts w:hint="eastAsia" w:ascii="宋体" w:hAnsi="宋体"/>
              </w:rPr>
              <w:t>1</w:t>
            </w:r>
            <w:r>
              <w:rPr>
                <w:rFonts w:ascii="宋体" w:hAnsi="宋体"/>
              </w:rPr>
              <w:t>3</w:t>
            </w:r>
            <w:r>
              <w:rPr>
                <w:rFonts w:hint="eastAsia" w:ascii="宋体" w:hAnsi="宋体"/>
              </w:rPr>
              <w:t>、如供应商提交伪造资质证书、合同文件等，一经发现按有关规定进行处罚，并报监管部门处理。</w:t>
            </w:r>
          </w:p>
          <w:p w14:paraId="62E30932">
            <w:pPr>
              <w:adjustRightInd w:val="0"/>
              <w:snapToGrid w:val="0"/>
              <w:spacing w:line="360" w:lineRule="auto"/>
              <w:ind w:firstLine="420" w:firstLineChars="200"/>
              <w:rPr>
                <w:rFonts w:ascii="宋体" w:hAnsi="宋体"/>
              </w:rPr>
            </w:pPr>
            <w:r>
              <w:rPr>
                <w:rFonts w:hint="eastAsia" w:ascii="宋体" w:hAnsi="宋体"/>
              </w:rPr>
              <w:t>1</w:t>
            </w:r>
            <w:r>
              <w:rPr>
                <w:rFonts w:ascii="宋体" w:hAnsi="宋体"/>
              </w:rPr>
              <w:t>4</w:t>
            </w:r>
            <w:r>
              <w:rPr>
                <w:rFonts w:hint="eastAsia" w:ascii="宋体" w:hAnsi="宋体"/>
              </w:rPr>
              <w:t>、因本项目岗位要求，保</w:t>
            </w:r>
            <w:r>
              <w:rPr>
                <w:rFonts w:ascii="宋体" w:hAnsi="宋体"/>
              </w:rPr>
              <w:t>安岗及</w:t>
            </w:r>
            <w:r>
              <w:rPr>
                <w:rFonts w:hint="eastAsia" w:ascii="宋体" w:hAnsi="宋体"/>
              </w:rPr>
              <w:t>其它部分</w:t>
            </w:r>
            <w:r>
              <w:rPr>
                <w:rFonts w:ascii="宋体" w:hAnsi="宋体"/>
              </w:rPr>
              <w:t>岗位</w:t>
            </w:r>
            <w:r>
              <w:rPr>
                <w:rFonts w:hint="eastAsia" w:ascii="宋体" w:hAnsi="宋体"/>
              </w:rPr>
              <w:t>（24小</w:t>
            </w:r>
            <w:r>
              <w:rPr>
                <w:rFonts w:ascii="宋体" w:hAnsi="宋体"/>
              </w:rPr>
              <w:t>时岗）</w:t>
            </w:r>
            <w:r>
              <w:rPr>
                <w:rFonts w:hint="eastAsia" w:ascii="宋体" w:hAnsi="宋体"/>
              </w:rPr>
              <w:t>在岗</w:t>
            </w:r>
            <w:r>
              <w:rPr>
                <w:rFonts w:ascii="宋体" w:hAnsi="宋体"/>
              </w:rPr>
              <w:t>人员</w:t>
            </w:r>
            <w:r>
              <w:rPr>
                <w:rFonts w:hint="eastAsia" w:ascii="宋体" w:hAnsi="宋体"/>
              </w:rPr>
              <w:t>在国家法定节假日中无法安排休息，投标单位必须在法定节假日期间为本项目安排值班</w:t>
            </w:r>
            <w:r>
              <w:rPr>
                <w:rFonts w:ascii="宋体" w:hAnsi="宋体"/>
              </w:rPr>
              <w:t>人员</w:t>
            </w:r>
            <w:r>
              <w:rPr>
                <w:rFonts w:hint="eastAsia" w:ascii="宋体" w:hAnsi="宋体"/>
              </w:rPr>
              <w:t>，否则可能导致其投标被拒绝。</w:t>
            </w:r>
          </w:p>
          <w:p w14:paraId="19D5260A">
            <w:pPr>
              <w:adjustRightInd w:val="0"/>
              <w:snapToGrid w:val="0"/>
              <w:spacing w:line="360" w:lineRule="auto"/>
              <w:ind w:firstLine="420" w:firstLineChars="200"/>
              <w:rPr>
                <w:rFonts w:ascii="宋体" w:hAnsi="宋体"/>
                <w:bCs/>
              </w:rPr>
            </w:pPr>
            <w:r>
              <w:rPr>
                <w:rFonts w:ascii="宋体" w:hAnsi="宋体"/>
              </w:rPr>
              <w:t>15</w:t>
            </w:r>
            <w:r>
              <w:rPr>
                <w:rFonts w:hint="eastAsia" w:ascii="宋体" w:hAnsi="宋体"/>
              </w:rPr>
              <w:t>、在合同期限内，</w:t>
            </w:r>
            <w:r>
              <w:rPr>
                <w:rFonts w:hint="eastAsia" w:ascii="宋体" w:hAnsi="宋体"/>
                <w:bCs/>
              </w:rPr>
              <w:t>合同价格不予调整。如遇服务范围</w:t>
            </w:r>
            <w:r>
              <w:rPr>
                <w:rFonts w:ascii="宋体" w:hAnsi="宋体"/>
                <w:bCs/>
              </w:rPr>
              <w:t>增减及</w:t>
            </w:r>
            <w:r>
              <w:rPr>
                <w:rFonts w:hint="eastAsia" w:ascii="宋体" w:hAnsi="宋体"/>
                <w:bCs/>
              </w:rPr>
              <w:t>社保缴纳方式变更，合同费用则按实际调整金额进行调整。</w:t>
            </w:r>
          </w:p>
          <w:p w14:paraId="5A2D52FF">
            <w:pPr>
              <w:adjustRightInd w:val="0"/>
              <w:snapToGrid w:val="0"/>
              <w:spacing w:line="360" w:lineRule="auto"/>
              <w:ind w:firstLine="420" w:firstLineChars="200"/>
              <w:rPr>
                <w:rFonts w:ascii="宋体" w:hAnsi="宋体"/>
                <w:szCs w:val="21"/>
              </w:rPr>
            </w:pPr>
            <w:r>
              <w:rPr>
                <w:rFonts w:ascii="宋体" w:hAnsi="宋体"/>
                <w:bCs/>
              </w:rPr>
              <w:t>16</w:t>
            </w:r>
            <w:r>
              <w:rPr>
                <w:rFonts w:hint="eastAsia" w:ascii="宋体" w:hAnsi="宋体"/>
                <w:bCs/>
              </w:rPr>
              <w:t>、</w:t>
            </w:r>
            <w:r>
              <w:rPr>
                <w:rFonts w:ascii="宋体" w:hAnsi="宋体"/>
                <w:bCs/>
              </w:rPr>
              <w:t>其他未约定事项双方协商解决。</w:t>
            </w:r>
          </w:p>
        </w:tc>
      </w:tr>
    </w:tbl>
    <w:p w14:paraId="520B1991">
      <w:pPr>
        <w:jc w:val="left"/>
        <w:rPr>
          <w:rFonts w:ascii="Calibri" w:hAnsi="Calibri"/>
          <w:szCs w:val="21"/>
        </w:rPr>
      </w:pPr>
    </w:p>
    <w:p w14:paraId="04EF8301">
      <w:pPr>
        <w:rPr>
          <w:rFonts w:hint="eastAsia"/>
          <w:b/>
          <w:sz w:val="24"/>
        </w:rPr>
      </w:pPr>
      <w:r>
        <w:rPr>
          <w:rFonts w:hint="eastAsia"/>
          <w:b/>
          <w:sz w:val="24"/>
        </w:rPr>
        <w:br w:type="page"/>
      </w:r>
    </w:p>
    <w:p w14:paraId="74987C58">
      <w:pPr>
        <w:spacing w:line="360" w:lineRule="auto"/>
        <w:ind w:firstLine="142" w:firstLineChars="59"/>
        <w:rPr>
          <w:b/>
          <w:sz w:val="24"/>
        </w:rPr>
      </w:pPr>
      <w:r>
        <w:rPr>
          <w:rFonts w:hint="eastAsia"/>
          <w:b/>
          <w:sz w:val="24"/>
        </w:rPr>
        <w:t>七、物业管理质量考核实施细则(甲方可根据项目实际情况修改)</w:t>
      </w:r>
    </w:p>
    <w:p w14:paraId="261373B9">
      <w:pPr>
        <w:adjustRightInd w:val="0"/>
        <w:snapToGrid w:val="0"/>
        <w:spacing w:line="360" w:lineRule="auto"/>
        <w:ind w:firstLine="420" w:firstLineChars="200"/>
      </w:pPr>
      <w:r>
        <w:rPr>
          <w:rFonts w:hint="eastAsia"/>
        </w:rPr>
        <w:t>为加强业主单位治安、</w:t>
      </w:r>
      <w:r>
        <w:rPr>
          <w:rFonts w:hint="eastAsia" w:ascii="宋体" w:hAnsi="Courier New"/>
          <w:bCs/>
          <w:szCs w:val="21"/>
        </w:rPr>
        <w:t>车辆</w:t>
      </w:r>
      <w:r>
        <w:rPr>
          <w:rFonts w:hint="eastAsia"/>
        </w:rPr>
        <w:t>、保洁等管理，保持项目的整体形象及风貌，提高物业人员的工作责任心，促进各项工作的有序开展，制订以下考核细则：</w:t>
      </w:r>
    </w:p>
    <w:p w14:paraId="600EE1D9">
      <w:pPr>
        <w:adjustRightInd w:val="0"/>
        <w:snapToGrid w:val="0"/>
        <w:spacing w:line="360" w:lineRule="auto"/>
        <w:ind w:firstLine="422" w:firstLineChars="200"/>
        <w:jc w:val="center"/>
        <w:rPr>
          <w:rFonts w:ascii="Calibri" w:hAnsi="Calibri"/>
          <w:szCs w:val="22"/>
        </w:rPr>
      </w:pPr>
      <w:r>
        <w:rPr>
          <w:rFonts w:hint="eastAsia" w:ascii="Calibri" w:hAnsi="Calibri"/>
          <w:b/>
          <w:szCs w:val="22"/>
        </w:rPr>
        <w:t>物业管理考核表</w:t>
      </w:r>
    </w:p>
    <w:tbl>
      <w:tblPr>
        <w:tblStyle w:val="22"/>
        <w:tblW w:w="894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739"/>
        <w:gridCol w:w="2973"/>
        <w:gridCol w:w="3672"/>
        <w:gridCol w:w="850"/>
      </w:tblGrid>
      <w:tr w14:paraId="6D28A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Align w:val="center"/>
          </w:tcPr>
          <w:p w14:paraId="7CC34338">
            <w:pPr>
              <w:rPr>
                <w:rFonts w:ascii="宋体" w:hAnsi="宋体"/>
                <w:szCs w:val="21"/>
              </w:rPr>
            </w:pPr>
            <w:r>
              <w:rPr>
                <w:rFonts w:hint="eastAsia" w:ascii="宋体" w:hAnsi="宋体"/>
                <w:szCs w:val="21"/>
              </w:rPr>
              <w:t>序号</w:t>
            </w:r>
          </w:p>
        </w:tc>
        <w:tc>
          <w:tcPr>
            <w:tcW w:w="3712" w:type="dxa"/>
            <w:gridSpan w:val="2"/>
            <w:vAlign w:val="center"/>
          </w:tcPr>
          <w:p w14:paraId="1B913CA4">
            <w:pPr>
              <w:rPr>
                <w:rFonts w:ascii="宋体" w:hAnsi="宋体"/>
                <w:szCs w:val="21"/>
              </w:rPr>
            </w:pPr>
            <w:r>
              <w:rPr>
                <w:rFonts w:hint="eastAsia" w:ascii="宋体" w:hAnsi="宋体"/>
                <w:szCs w:val="21"/>
              </w:rPr>
              <w:t>考核内容</w:t>
            </w:r>
          </w:p>
        </w:tc>
        <w:tc>
          <w:tcPr>
            <w:tcW w:w="3672" w:type="dxa"/>
            <w:vAlign w:val="center"/>
          </w:tcPr>
          <w:p w14:paraId="64F35CE2">
            <w:pPr>
              <w:rPr>
                <w:rFonts w:ascii="宋体" w:hAnsi="宋体"/>
                <w:szCs w:val="21"/>
              </w:rPr>
            </w:pPr>
            <w:r>
              <w:rPr>
                <w:rFonts w:hint="eastAsia" w:ascii="宋体" w:hAnsi="宋体"/>
                <w:szCs w:val="21"/>
              </w:rPr>
              <w:t>评分细则</w:t>
            </w:r>
          </w:p>
        </w:tc>
        <w:tc>
          <w:tcPr>
            <w:tcW w:w="850" w:type="dxa"/>
            <w:vAlign w:val="center"/>
          </w:tcPr>
          <w:p w14:paraId="5C2D350A">
            <w:pPr>
              <w:rPr>
                <w:rFonts w:ascii="宋体" w:hAnsi="宋体"/>
                <w:szCs w:val="21"/>
              </w:rPr>
            </w:pPr>
            <w:r>
              <w:rPr>
                <w:rFonts w:hint="eastAsia" w:ascii="宋体" w:hAnsi="宋体"/>
                <w:szCs w:val="21"/>
              </w:rPr>
              <w:t>扣分</w:t>
            </w:r>
          </w:p>
        </w:tc>
      </w:tr>
      <w:tr w14:paraId="6B4F7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Merge w:val="restart"/>
            <w:vAlign w:val="center"/>
          </w:tcPr>
          <w:p w14:paraId="1B11BB39">
            <w:pPr>
              <w:rPr>
                <w:rFonts w:ascii="宋体" w:hAnsi="宋体"/>
                <w:szCs w:val="21"/>
              </w:rPr>
            </w:pPr>
            <w:r>
              <w:rPr>
                <w:rFonts w:hint="eastAsia" w:ascii="宋体" w:hAnsi="宋体"/>
                <w:szCs w:val="21"/>
              </w:rPr>
              <w:t>1</w:t>
            </w:r>
          </w:p>
        </w:tc>
        <w:tc>
          <w:tcPr>
            <w:tcW w:w="739" w:type="dxa"/>
            <w:vMerge w:val="restart"/>
            <w:vAlign w:val="center"/>
          </w:tcPr>
          <w:p w14:paraId="645B2BFF">
            <w:pPr>
              <w:rPr>
                <w:rFonts w:hint="eastAsia" w:ascii="宋体" w:hAnsi="宋体"/>
                <w:szCs w:val="21"/>
              </w:rPr>
            </w:pPr>
            <w:r>
              <w:rPr>
                <w:rFonts w:hint="eastAsia" w:ascii="宋体" w:hAnsi="宋体"/>
                <w:szCs w:val="21"/>
              </w:rPr>
              <w:t>按约定完成各项服务内容</w:t>
            </w:r>
          </w:p>
          <w:p w14:paraId="7EF8FB67">
            <w:pPr>
              <w:rPr>
                <w:rFonts w:hint="eastAsia" w:ascii="宋体" w:hAnsi="宋体"/>
                <w:szCs w:val="21"/>
              </w:rPr>
            </w:pPr>
          </w:p>
        </w:tc>
        <w:tc>
          <w:tcPr>
            <w:tcW w:w="2973" w:type="dxa"/>
            <w:vAlign w:val="center"/>
          </w:tcPr>
          <w:p w14:paraId="3186C06A">
            <w:pPr>
              <w:rPr>
                <w:rFonts w:hint="eastAsia" w:ascii="宋体" w:hAnsi="宋体"/>
                <w:szCs w:val="21"/>
              </w:rPr>
            </w:pPr>
            <w:r>
              <w:rPr>
                <w:rFonts w:hint="eastAsia" w:ascii="宋体" w:hAnsi="宋体"/>
                <w:szCs w:val="21"/>
              </w:rPr>
              <w:t>园区服务（15分）接待到位、投诉处事及时、配合良好、建立各类档案完整等。</w:t>
            </w:r>
          </w:p>
        </w:tc>
        <w:tc>
          <w:tcPr>
            <w:tcW w:w="3672" w:type="dxa"/>
            <w:vAlign w:val="center"/>
          </w:tcPr>
          <w:p w14:paraId="0A23FE8A">
            <w:pPr>
              <w:rPr>
                <w:rFonts w:ascii="宋体" w:hAnsi="宋体"/>
                <w:szCs w:val="21"/>
              </w:rPr>
            </w:pPr>
            <w:r>
              <w:rPr>
                <w:rFonts w:hint="eastAsia" w:ascii="宋体" w:hAnsi="宋体"/>
                <w:szCs w:val="21"/>
              </w:rPr>
              <w:t>①发现管理人员、专业技术人员接待不到位；</w:t>
            </w:r>
          </w:p>
          <w:p w14:paraId="3F160259">
            <w:pPr>
              <w:rPr>
                <w:rFonts w:ascii="宋体" w:hAnsi="宋体"/>
                <w:szCs w:val="21"/>
              </w:rPr>
            </w:pPr>
            <w:r>
              <w:rPr>
                <w:rFonts w:hint="eastAsia" w:ascii="宋体" w:hAnsi="宋体"/>
                <w:szCs w:val="21"/>
              </w:rPr>
              <w:t>②投诉处理</w:t>
            </w:r>
            <w:r>
              <w:rPr>
                <w:rFonts w:ascii="宋体" w:hAnsi="宋体"/>
                <w:szCs w:val="21"/>
              </w:rPr>
              <w:t>不</w:t>
            </w:r>
            <w:r>
              <w:rPr>
                <w:rFonts w:hint="eastAsia" w:ascii="宋体" w:hAnsi="宋体"/>
                <w:szCs w:val="21"/>
              </w:rPr>
              <w:t>及时，态度差；</w:t>
            </w:r>
          </w:p>
          <w:p w14:paraId="2A2627DF">
            <w:pPr>
              <w:rPr>
                <w:rFonts w:ascii="宋体" w:hAnsi="宋体"/>
                <w:szCs w:val="21"/>
              </w:rPr>
            </w:pPr>
            <w:r>
              <w:rPr>
                <w:rFonts w:hint="eastAsia" w:ascii="宋体" w:hAnsi="宋体"/>
                <w:szCs w:val="21"/>
              </w:rPr>
              <w:t>③无台账资料。</w:t>
            </w:r>
          </w:p>
          <w:p w14:paraId="0ECD2768">
            <w:pPr>
              <w:rPr>
                <w:rFonts w:ascii="宋体" w:hAnsi="宋体"/>
                <w:szCs w:val="21"/>
              </w:rPr>
            </w:pPr>
            <w:r>
              <w:rPr>
                <w:rFonts w:hint="eastAsia" w:ascii="宋体" w:hAnsi="宋体"/>
                <w:szCs w:val="21"/>
              </w:rPr>
              <w:t>发现一次扣</w:t>
            </w:r>
            <w:r>
              <w:rPr>
                <w:rFonts w:ascii="宋体" w:hAnsi="宋体"/>
                <w:szCs w:val="21"/>
              </w:rPr>
              <w:t>1</w:t>
            </w:r>
            <w:r>
              <w:rPr>
                <w:rFonts w:hint="eastAsia" w:ascii="宋体" w:hAnsi="宋体"/>
                <w:szCs w:val="21"/>
              </w:rPr>
              <w:t>分</w:t>
            </w:r>
          </w:p>
        </w:tc>
        <w:tc>
          <w:tcPr>
            <w:tcW w:w="850" w:type="dxa"/>
            <w:vAlign w:val="center"/>
          </w:tcPr>
          <w:p w14:paraId="20ECFC8B">
            <w:pPr>
              <w:rPr>
                <w:rFonts w:ascii="宋体" w:hAnsi="宋体"/>
                <w:szCs w:val="21"/>
              </w:rPr>
            </w:pPr>
          </w:p>
        </w:tc>
      </w:tr>
      <w:tr w14:paraId="29851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Merge w:val="continue"/>
            <w:vAlign w:val="center"/>
          </w:tcPr>
          <w:p w14:paraId="2FCB7AE7">
            <w:pPr>
              <w:rPr>
                <w:rFonts w:ascii="宋体" w:hAnsi="宋体"/>
                <w:szCs w:val="21"/>
              </w:rPr>
            </w:pPr>
          </w:p>
        </w:tc>
        <w:tc>
          <w:tcPr>
            <w:tcW w:w="739" w:type="dxa"/>
            <w:vMerge w:val="continue"/>
            <w:vAlign w:val="center"/>
          </w:tcPr>
          <w:p w14:paraId="63F94B5F">
            <w:pPr>
              <w:rPr>
                <w:rFonts w:hint="eastAsia" w:ascii="宋体" w:hAnsi="宋体"/>
                <w:szCs w:val="21"/>
              </w:rPr>
            </w:pPr>
          </w:p>
        </w:tc>
        <w:tc>
          <w:tcPr>
            <w:tcW w:w="2973" w:type="dxa"/>
            <w:vAlign w:val="center"/>
          </w:tcPr>
          <w:p w14:paraId="3D9EE99E">
            <w:pPr>
              <w:rPr>
                <w:rFonts w:hint="eastAsia" w:ascii="宋体" w:hAnsi="宋体"/>
                <w:szCs w:val="21"/>
              </w:rPr>
            </w:pPr>
            <w:r>
              <w:rPr>
                <w:rFonts w:hint="eastAsia" w:ascii="宋体" w:hAnsi="宋体"/>
                <w:szCs w:val="21"/>
              </w:rPr>
              <w:t>保安服务（15分）责任性强、工作周全、巡查到位、车辆停放有序等</w:t>
            </w:r>
          </w:p>
        </w:tc>
        <w:tc>
          <w:tcPr>
            <w:tcW w:w="3672" w:type="dxa"/>
            <w:vAlign w:val="center"/>
          </w:tcPr>
          <w:p w14:paraId="12812CD4">
            <w:pPr>
              <w:rPr>
                <w:rFonts w:hint="eastAsia" w:ascii="宋体" w:hAnsi="宋体"/>
                <w:szCs w:val="21"/>
              </w:rPr>
            </w:pPr>
            <w:r>
              <w:rPr>
                <w:rFonts w:hint="eastAsia" w:ascii="宋体" w:hAnsi="宋体"/>
                <w:szCs w:val="21"/>
              </w:rPr>
              <w:t>①园区的安全保卫区域未定时巡逻；</w:t>
            </w:r>
          </w:p>
          <w:p w14:paraId="59006F70">
            <w:pPr>
              <w:rPr>
                <w:rFonts w:hint="eastAsia" w:ascii="宋体" w:hAnsi="宋体"/>
                <w:szCs w:val="21"/>
              </w:rPr>
            </w:pPr>
            <w:r>
              <w:rPr>
                <w:rFonts w:hint="eastAsia" w:ascii="宋体" w:hAnsi="宋体"/>
                <w:szCs w:val="21"/>
              </w:rPr>
              <w:t>②车辆停放无秩序；</w:t>
            </w:r>
          </w:p>
          <w:p w14:paraId="3CC38CF7">
            <w:pPr>
              <w:rPr>
                <w:rFonts w:hint="eastAsia" w:ascii="宋体" w:hAnsi="宋体"/>
                <w:szCs w:val="21"/>
              </w:rPr>
            </w:pPr>
            <w:r>
              <w:rPr>
                <w:rFonts w:hint="eastAsia" w:ascii="宋体" w:hAnsi="宋体"/>
                <w:szCs w:val="21"/>
              </w:rPr>
              <w:t>发现一次扣0.1分</w:t>
            </w:r>
          </w:p>
        </w:tc>
        <w:tc>
          <w:tcPr>
            <w:tcW w:w="850" w:type="dxa"/>
            <w:vAlign w:val="center"/>
          </w:tcPr>
          <w:p w14:paraId="2BE0C52C">
            <w:pPr>
              <w:rPr>
                <w:rFonts w:ascii="宋体" w:hAnsi="宋体"/>
                <w:szCs w:val="21"/>
              </w:rPr>
            </w:pPr>
          </w:p>
        </w:tc>
      </w:tr>
      <w:tr w14:paraId="32E4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Merge w:val="continue"/>
            <w:vAlign w:val="center"/>
          </w:tcPr>
          <w:p w14:paraId="2E30F5D4">
            <w:pPr>
              <w:rPr>
                <w:rFonts w:ascii="宋体" w:hAnsi="宋体"/>
                <w:szCs w:val="21"/>
              </w:rPr>
            </w:pPr>
          </w:p>
        </w:tc>
        <w:tc>
          <w:tcPr>
            <w:tcW w:w="739" w:type="dxa"/>
            <w:vMerge w:val="continue"/>
            <w:vAlign w:val="center"/>
          </w:tcPr>
          <w:p w14:paraId="384DC1CC">
            <w:pPr>
              <w:rPr>
                <w:rFonts w:hint="eastAsia" w:ascii="宋体" w:hAnsi="宋体"/>
                <w:szCs w:val="21"/>
              </w:rPr>
            </w:pPr>
          </w:p>
        </w:tc>
        <w:tc>
          <w:tcPr>
            <w:tcW w:w="2973" w:type="dxa"/>
            <w:vAlign w:val="center"/>
          </w:tcPr>
          <w:p w14:paraId="6980B54C">
            <w:pPr>
              <w:rPr>
                <w:rFonts w:hint="eastAsia" w:ascii="宋体" w:hAnsi="宋体"/>
                <w:szCs w:val="21"/>
              </w:rPr>
            </w:pPr>
            <w:r>
              <w:rPr>
                <w:rFonts w:hint="eastAsia" w:ascii="宋体" w:hAnsi="宋体"/>
                <w:szCs w:val="21"/>
              </w:rPr>
              <w:t>保洁服务（15分）卫生整体整洁、没有死角、垃圾清运及时</w:t>
            </w:r>
          </w:p>
        </w:tc>
        <w:tc>
          <w:tcPr>
            <w:tcW w:w="3672" w:type="dxa"/>
            <w:vAlign w:val="center"/>
          </w:tcPr>
          <w:p w14:paraId="23B6AE2E">
            <w:pPr>
              <w:rPr>
                <w:rFonts w:hint="eastAsia" w:ascii="宋体" w:hAnsi="宋体"/>
                <w:szCs w:val="21"/>
              </w:rPr>
            </w:pPr>
            <w:r>
              <w:rPr>
                <w:rFonts w:hint="eastAsia" w:ascii="宋体" w:hAnsi="宋体"/>
                <w:szCs w:val="21"/>
              </w:rPr>
              <w:t>①清洁卫生未实行责任制，责任范围不明确，随意性保洁，影响差的；</w:t>
            </w:r>
          </w:p>
          <w:p w14:paraId="253A7B67">
            <w:pPr>
              <w:rPr>
                <w:rFonts w:hint="eastAsia" w:ascii="宋体" w:hAnsi="宋体"/>
                <w:szCs w:val="21"/>
              </w:rPr>
            </w:pPr>
            <w:r>
              <w:rPr>
                <w:rFonts w:hint="eastAsia" w:ascii="宋体" w:hAnsi="宋体"/>
                <w:szCs w:val="21"/>
              </w:rPr>
              <w:t>②每日普扫作业未在8:00前完成（特殊情况除外）</w:t>
            </w:r>
          </w:p>
          <w:p w14:paraId="2CC70081">
            <w:pPr>
              <w:rPr>
                <w:rFonts w:hint="eastAsia" w:ascii="宋体" w:hAnsi="宋体"/>
                <w:szCs w:val="21"/>
              </w:rPr>
            </w:pPr>
            <w:r>
              <w:rPr>
                <w:rFonts w:hint="eastAsia" w:ascii="宋体" w:hAnsi="宋体"/>
                <w:szCs w:val="21"/>
              </w:rPr>
              <w:t>③管理区域内有卫生死角，指出后未及时纠正清理的。</w:t>
            </w:r>
          </w:p>
          <w:p w14:paraId="288B0307">
            <w:pPr>
              <w:rPr>
                <w:rFonts w:hint="eastAsia" w:ascii="宋体" w:hAnsi="宋体"/>
                <w:szCs w:val="21"/>
              </w:rPr>
            </w:pPr>
            <w:r>
              <w:rPr>
                <w:rFonts w:hint="eastAsia" w:ascii="宋体" w:hAnsi="宋体"/>
                <w:szCs w:val="21"/>
              </w:rPr>
              <w:t>发现一次扣0.1分</w:t>
            </w:r>
          </w:p>
        </w:tc>
        <w:tc>
          <w:tcPr>
            <w:tcW w:w="850" w:type="dxa"/>
            <w:vAlign w:val="center"/>
          </w:tcPr>
          <w:p w14:paraId="49911F0A">
            <w:pPr>
              <w:rPr>
                <w:rFonts w:ascii="宋体" w:hAnsi="宋体"/>
                <w:szCs w:val="21"/>
              </w:rPr>
            </w:pPr>
          </w:p>
        </w:tc>
      </w:tr>
      <w:tr w14:paraId="52F2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Merge w:val="continue"/>
            <w:vAlign w:val="center"/>
          </w:tcPr>
          <w:p w14:paraId="3AAB9838">
            <w:pPr>
              <w:adjustRightInd w:val="0"/>
              <w:snapToGrid w:val="0"/>
              <w:spacing w:line="360" w:lineRule="auto"/>
              <w:ind w:firstLine="420" w:firstLineChars="200"/>
              <w:jc w:val="center"/>
              <w:rPr>
                <w:rFonts w:ascii="宋体" w:hAnsi="宋体"/>
                <w:szCs w:val="21"/>
              </w:rPr>
            </w:pPr>
          </w:p>
        </w:tc>
        <w:tc>
          <w:tcPr>
            <w:tcW w:w="739" w:type="dxa"/>
            <w:vMerge w:val="continue"/>
            <w:vAlign w:val="center"/>
          </w:tcPr>
          <w:p w14:paraId="241A79D5">
            <w:pPr>
              <w:rPr>
                <w:rFonts w:hint="eastAsia" w:ascii="宋体" w:hAnsi="宋体"/>
                <w:szCs w:val="21"/>
              </w:rPr>
            </w:pPr>
          </w:p>
        </w:tc>
        <w:tc>
          <w:tcPr>
            <w:tcW w:w="2973" w:type="dxa"/>
            <w:vAlign w:val="center"/>
          </w:tcPr>
          <w:p w14:paraId="764A941D">
            <w:pPr>
              <w:rPr>
                <w:rFonts w:hint="eastAsia" w:ascii="宋体" w:hAnsi="宋体"/>
                <w:szCs w:val="21"/>
              </w:rPr>
            </w:pPr>
            <w:r>
              <w:rPr>
                <w:rFonts w:hint="eastAsia" w:ascii="宋体" w:hAnsi="宋体"/>
                <w:szCs w:val="21"/>
              </w:rPr>
              <w:t>绿化养护服务（10分）树林花草整体茂盛、修剪及时。</w:t>
            </w:r>
          </w:p>
        </w:tc>
        <w:tc>
          <w:tcPr>
            <w:tcW w:w="3672" w:type="dxa"/>
            <w:vAlign w:val="center"/>
          </w:tcPr>
          <w:p w14:paraId="2E647120">
            <w:pPr>
              <w:rPr>
                <w:rFonts w:hint="eastAsia" w:ascii="宋体" w:hAnsi="宋体"/>
                <w:szCs w:val="21"/>
              </w:rPr>
            </w:pPr>
            <w:r>
              <w:rPr>
                <w:rFonts w:hint="eastAsia" w:ascii="宋体" w:hAnsi="宋体"/>
                <w:szCs w:val="21"/>
              </w:rPr>
              <w:t>①有明显大片树叶、白色垃圾、垃圾胶带；</w:t>
            </w:r>
          </w:p>
          <w:p w14:paraId="394FA049">
            <w:pPr>
              <w:rPr>
                <w:rFonts w:hint="eastAsia" w:ascii="宋体" w:hAnsi="宋体"/>
                <w:szCs w:val="21"/>
              </w:rPr>
            </w:pPr>
            <w:r>
              <w:rPr>
                <w:rFonts w:hint="eastAsia" w:ascii="宋体" w:hAnsi="宋体"/>
                <w:szCs w:val="21"/>
              </w:rPr>
              <w:t>②绿化未整形修剪、</w:t>
            </w:r>
          </w:p>
          <w:p w14:paraId="1C90408A">
            <w:pPr>
              <w:rPr>
                <w:rFonts w:hint="eastAsia" w:ascii="宋体" w:hAnsi="宋体"/>
                <w:szCs w:val="21"/>
              </w:rPr>
            </w:pPr>
            <w:r>
              <w:rPr>
                <w:rFonts w:hint="eastAsia" w:ascii="宋体" w:hAnsi="宋体"/>
                <w:szCs w:val="21"/>
              </w:rPr>
              <w:t>③病虫害严重、</w:t>
            </w:r>
          </w:p>
          <w:p w14:paraId="16A999A6">
            <w:pPr>
              <w:rPr>
                <w:rFonts w:hint="eastAsia" w:ascii="宋体" w:hAnsi="宋体"/>
                <w:szCs w:val="21"/>
              </w:rPr>
            </w:pPr>
            <w:r>
              <w:rPr>
                <w:rFonts w:hint="eastAsia" w:ascii="宋体" w:hAnsi="宋体"/>
                <w:szCs w:val="21"/>
              </w:rPr>
              <w:t>④浇水、补植不及时、未按要求涂白、扶正、支撑；</w:t>
            </w:r>
          </w:p>
          <w:p w14:paraId="4411EC16">
            <w:pPr>
              <w:rPr>
                <w:rFonts w:hint="eastAsia" w:ascii="宋体" w:hAnsi="宋体"/>
                <w:szCs w:val="21"/>
              </w:rPr>
            </w:pPr>
            <w:r>
              <w:rPr>
                <w:rFonts w:hint="eastAsia" w:ascii="宋体" w:hAnsi="宋体"/>
                <w:szCs w:val="21"/>
              </w:rPr>
              <w:t>发现一次扣0.1分</w:t>
            </w:r>
          </w:p>
        </w:tc>
        <w:tc>
          <w:tcPr>
            <w:tcW w:w="850" w:type="dxa"/>
            <w:vAlign w:val="center"/>
          </w:tcPr>
          <w:p w14:paraId="48B3E896">
            <w:pPr>
              <w:rPr>
                <w:rFonts w:ascii="宋体" w:hAnsi="宋体"/>
                <w:szCs w:val="21"/>
              </w:rPr>
            </w:pPr>
          </w:p>
        </w:tc>
      </w:tr>
      <w:tr w14:paraId="7469F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Merge w:val="continue"/>
            <w:vAlign w:val="center"/>
          </w:tcPr>
          <w:p w14:paraId="2B80E522">
            <w:pPr>
              <w:adjustRightInd w:val="0"/>
              <w:snapToGrid w:val="0"/>
              <w:spacing w:line="360" w:lineRule="auto"/>
              <w:ind w:firstLine="420" w:firstLineChars="200"/>
              <w:jc w:val="center"/>
              <w:rPr>
                <w:rFonts w:ascii="宋体" w:hAnsi="宋体"/>
                <w:szCs w:val="21"/>
              </w:rPr>
            </w:pPr>
          </w:p>
        </w:tc>
        <w:tc>
          <w:tcPr>
            <w:tcW w:w="739" w:type="dxa"/>
            <w:vMerge w:val="continue"/>
            <w:vAlign w:val="center"/>
          </w:tcPr>
          <w:p w14:paraId="13BE6F14">
            <w:pPr>
              <w:rPr>
                <w:rFonts w:hint="eastAsia" w:ascii="宋体" w:hAnsi="宋体"/>
                <w:szCs w:val="21"/>
              </w:rPr>
            </w:pPr>
          </w:p>
        </w:tc>
        <w:tc>
          <w:tcPr>
            <w:tcW w:w="2973" w:type="dxa"/>
            <w:vAlign w:val="center"/>
          </w:tcPr>
          <w:p w14:paraId="61FC70B9">
            <w:pPr>
              <w:rPr>
                <w:rFonts w:hint="eastAsia" w:ascii="宋体" w:hAnsi="宋体"/>
                <w:szCs w:val="21"/>
              </w:rPr>
            </w:pPr>
            <w:r>
              <w:rPr>
                <w:rFonts w:hint="eastAsia" w:ascii="宋体" w:hAnsi="宋体"/>
                <w:szCs w:val="21"/>
              </w:rPr>
              <w:t>工程维护服务（10分）巡查及时、维修到位、特种设备配合监督工作等</w:t>
            </w:r>
          </w:p>
        </w:tc>
        <w:tc>
          <w:tcPr>
            <w:tcW w:w="3672" w:type="dxa"/>
            <w:vAlign w:val="center"/>
          </w:tcPr>
          <w:p w14:paraId="3415229F">
            <w:pPr>
              <w:rPr>
                <w:rFonts w:hint="eastAsia" w:ascii="宋体" w:hAnsi="宋体"/>
                <w:szCs w:val="21"/>
              </w:rPr>
            </w:pPr>
            <w:r>
              <w:rPr>
                <w:rFonts w:hint="eastAsia" w:ascii="宋体" w:hAnsi="宋体"/>
                <w:szCs w:val="21"/>
              </w:rPr>
              <w:t>①巡查不及时，影响作业</w:t>
            </w:r>
          </w:p>
          <w:p w14:paraId="152E891E">
            <w:pPr>
              <w:rPr>
                <w:rFonts w:hint="eastAsia" w:ascii="宋体" w:hAnsi="宋体"/>
                <w:szCs w:val="21"/>
              </w:rPr>
            </w:pPr>
            <w:r>
              <w:rPr>
                <w:rFonts w:hint="eastAsia" w:ascii="宋体" w:hAnsi="宋体"/>
                <w:szCs w:val="21"/>
              </w:rPr>
              <w:t>②客户维修不予回应、修理的，</w:t>
            </w:r>
          </w:p>
          <w:p w14:paraId="3314FE06">
            <w:pPr>
              <w:rPr>
                <w:rFonts w:hint="eastAsia" w:ascii="宋体" w:hAnsi="宋体"/>
                <w:szCs w:val="21"/>
              </w:rPr>
            </w:pPr>
            <w:r>
              <w:rPr>
                <w:rFonts w:hint="eastAsia" w:ascii="宋体" w:hAnsi="宋体"/>
                <w:szCs w:val="21"/>
              </w:rPr>
              <w:t>③每月不定期检查园区公共区域的各类设施和设备，设备设施损坏和缺损不如实汇报，发现安全隐患不及时处理和汇报。</w:t>
            </w:r>
          </w:p>
          <w:p w14:paraId="3014F282">
            <w:pPr>
              <w:rPr>
                <w:rFonts w:hint="eastAsia" w:ascii="宋体" w:hAnsi="宋体"/>
                <w:szCs w:val="21"/>
              </w:rPr>
            </w:pPr>
            <w:r>
              <w:rPr>
                <w:rFonts w:hint="eastAsia" w:ascii="宋体" w:hAnsi="宋体"/>
                <w:szCs w:val="21"/>
              </w:rPr>
              <w:t>发现一次扣0.5分</w:t>
            </w:r>
          </w:p>
        </w:tc>
        <w:tc>
          <w:tcPr>
            <w:tcW w:w="850" w:type="dxa"/>
            <w:vAlign w:val="center"/>
          </w:tcPr>
          <w:p w14:paraId="7FC2EDB5">
            <w:pPr>
              <w:rPr>
                <w:rFonts w:ascii="宋体" w:hAnsi="宋体"/>
                <w:szCs w:val="21"/>
              </w:rPr>
            </w:pPr>
          </w:p>
        </w:tc>
      </w:tr>
      <w:tr w14:paraId="369C0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Align w:val="center"/>
          </w:tcPr>
          <w:p w14:paraId="6AAAA225">
            <w:pPr>
              <w:rPr>
                <w:rFonts w:ascii="宋体" w:hAnsi="宋体"/>
                <w:szCs w:val="21"/>
              </w:rPr>
            </w:pPr>
            <w:r>
              <w:rPr>
                <w:rFonts w:hint="eastAsia" w:ascii="宋体" w:hAnsi="宋体"/>
                <w:szCs w:val="21"/>
              </w:rPr>
              <w:t>2</w:t>
            </w:r>
          </w:p>
        </w:tc>
        <w:tc>
          <w:tcPr>
            <w:tcW w:w="3712" w:type="dxa"/>
            <w:gridSpan w:val="2"/>
            <w:vAlign w:val="center"/>
          </w:tcPr>
          <w:p w14:paraId="1FF02BC0">
            <w:pPr>
              <w:rPr>
                <w:rFonts w:hint="eastAsia" w:ascii="宋体" w:hAnsi="宋体"/>
                <w:szCs w:val="21"/>
              </w:rPr>
            </w:pPr>
            <w:r>
              <w:rPr>
                <w:rFonts w:hint="eastAsia" w:ascii="宋体" w:hAnsi="宋体"/>
                <w:szCs w:val="21"/>
              </w:rPr>
              <w:t>物业管理人员和专业技术人员持证上岗，员工统一着装，佩戴明显标志，工作规范，作风严谨，文明服务，遵守公司管理制度。</w:t>
            </w:r>
          </w:p>
          <w:p w14:paraId="6A971418">
            <w:pPr>
              <w:rPr>
                <w:rFonts w:hint="eastAsia" w:ascii="宋体" w:hAnsi="宋体"/>
                <w:szCs w:val="21"/>
              </w:rPr>
            </w:pPr>
            <w:r>
              <w:rPr>
                <w:rFonts w:hint="eastAsia" w:ascii="宋体" w:hAnsi="宋体"/>
                <w:szCs w:val="21"/>
              </w:rPr>
              <w:t>（15分）</w:t>
            </w:r>
          </w:p>
        </w:tc>
        <w:tc>
          <w:tcPr>
            <w:tcW w:w="3672" w:type="dxa"/>
            <w:vAlign w:val="center"/>
          </w:tcPr>
          <w:p w14:paraId="5720AADD">
            <w:pPr>
              <w:rPr>
                <w:rFonts w:hint="eastAsia" w:ascii="宋体" w:hAnsi="宋体"/>
                <w:szCs w:val="21"/>
              </w:rPr>
            </w:pPr>
            <w:r>
              <w:rPr>
                <w:rFonts w:hint="eastAsia" w:ascii="宋体" w:hAnsi="宋体"/>
                <w:szCs w:val="21"/>
              </w:rPr>
              <w:t>①发现管理人员、专业技术人员无证上岗的；</w:t>
            </w:r>
          </w:p>
          <w:p w14:paraId="485AE3AB">
            <w:pPr>
              <w:rPr>
                <w:rFonts w:hint="eastAsia" w:ascii="宋体" w:hAnsi="宋体"/>
                <w:szCs w:val="21"/>
              </w:rPr>
            </w:pPr>
            <w:r>
              <w:rPr>
                <w:rFonts w:hint="eastAsia" w:ascii="宋体" w:hAnsi="宋体"/>
                <w:szCs w:val="21"/>
              </w:rPr>
              <w:t>②未按规定着装及佩带标牌的；</w:t>
            </w:r>
          </w:p>
          <w:p w14:paraId="471D02D0">
            <w:pPr>
              <w:rPr>
                <w:rFonts w:hint="eastAsia" w:ascii="宋体" w:hAnsi="宋体"/>
                <w:szCs w:val="21"/>
              </w:rPr>
            </w:pPr>
            <w:r>
              <w:rPr>
                <w:rFonts w:hint="eastAsia" w:ascii="宋体" w:hAnsi="宋体"/>
                <w:szCs w:val="21"/>
              </w:rPr>
              <w:t>③工作不规范，作风不严谨的。</w:t>
            </w:r>
          </w:p>
          <w:p w14:paraId="2765D1DA">
            <w:pPr>
              <w:rPr>
                <w:rFonts w:hint="eastAsia" w:ascii="宋体" w:hAnsi="宋体"/>
                <w:szCs w:val="21"/>
              </w:rPr>
            </w:pPr>
            <w:r>
              <w:rPr>
                <w:rFonts w:hint="eastAsia" w:ascii="宋体" w:hAnsi="宋体"/>
                <w:szCs w:val="21"/>
              </w:rPr>
              <w:t>④酒后工作，有损业主形象的。</w:t>
            </w:r>
          </w:p>
          <w:p w14:paraId="7A02CAA1">
            <w:pPr>
              <w:rPr>
                <w:rFonts w:hint="eastAsia" w:ascii="宋体" w:hAnsi="宋体"/>
                <w:szCs w:val="21"/>
              </w:rPr>
            </w:pPr>
            <w:r>
              <w:rPr>
                <w:rFonts w:hint="eastAsia" w:ascii="宋体" w:hAnsi="宋体"/>
                <w:szCs w:val="21"/>
              </w:rPr>
              <w:t>⑤不按规定时间上下班的、不按规定时间交接班的；</w:t>
            </w:r>
          </w:p>
          <w:p w14:paraId="6618A21A">
            <w:pPr>
              <w:rPr>
                <w:rFonts w:hint="eastAsia" w:ascii="宋体" w:hAnsi="宋体"/>
                <w:szCs w:val="21"/>
              </w:rPr>
            </w:pPr>
            <w:r>
              <w:rPr>
                <w:rFonts w:hint="eastAsia" w:ascii="宋体" w:hAnsi="宋体"/>
                <w:szCs w:val="21"/>
              </w:rPr>
              <w:t xml:space="preserve">⑥对园区客户语言不文明，与园区客户发生争吵； </w:t>
            </w:r>
          </w:p>
          <w:p w14:paraId="53971F4F">
            <w:pPr>
              <w:rPr>
                <w:rFonts w:hint="eastAsia" w:ascii="宋体" w:hAnsi="宋体"/>
                <w:szCs w:val="21"/>
              </w:rPr>
            </w:pPr>
            <w:r>
              <w:rPr>
                <w:rFonts w:hint="eastAsia" w:ascii="宋体" w:hAnsi="宋体"/>
                <w:szCs w:val="21"/>
              </w:rPr>
              <w:t>⑦公司管理制度不落实；</w:t>
            </w:r>
          </w:p>
          <w:p w14:paraId="0B09D2B6">
            <w:pPr>
              <w:rPr>
                <w:rFonts w:hint="eastAsia" w:ascii="宋体" w:hAnsi="宋体"/>
                <w:szCs w:val="21"/>
              </w:rPr>
            </w:pPr>
            <w:r>
              <w:rPr>
                <w:rFonts w:hint="eastAsia" w:ascii="宋体" w:hAnsi="宋体"/>
                <w:szCs w:val="21"/>
              </w:rPr>
              <w:t>发现1次扣1分。</w:t>
            </w:r>
          </w:p>
        </w:tc>
        <w:tc>
          <w:tcPr>
            <w:tcW w:w="850" w:type="dxa"/>
            <w:vAlign w:val="center"/>
          </w:tcPr>
          <w:p w14:paraId="76DCF8AE">
            <w:pPr>
              <w:rPr>
                <w:rFonts w:ascii="宋体" w:hAnsi="宋体"/>
                <w:szCs w:val="21"/>
              </w:rPr>
            </w:pPr>
          </w:p>
        </w:tc>
      </w:tr>
      <w:tr w14:paraId="66CCA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Align w:val="center"/>
          </w:tcPr>
          <w:p w14:paraId="78F68279">
            <w:pPr>
              <w:rPr>
                <w:rFonts w:ascii="宋体" w:hAnsi="宋体"/>
                <w:szCs w:val="21"/>
              </w:rPr>
            </w:pPr>
            <w:r>
              <w:rPr>
                <w:rFonts w:hint="eastAsia" w:ascii="宋体" w:hAnsi="宋体"/>
                <w:szCs w:val="21"/>
              </w:rPr>
              <w:t>3</w:t>
            </w:r>
          </w:p>
        </w:tc>
        <w:tc>
          <w:tcPr>
            <w:tcW w:w="3712" w:type="dxa"/>
            <w:gridSpan w:val="2"/>
            <w:vAlign w:val="center"/>
          </w:tcPr>
          <w:p w14:paraId="346E36B1">
            <w:pPr>
              <w:rPr>
                <w:rFonts w:hint="eastAsia" w:ascii="宋体" w:hAnsi="宋体"/>
                <w:szCs w:val="21"/>
              </w:rPr>
            </w:pPr>
            <w:r>
              <w:rPr>
                <w:rFonts w:hint="eastAsia" w:ascii="宋体" w:hAnsi="宋体"/>
                <w:szCs w:val="21"/>
              </w:rPr>
              <w:t>工作人员稳定性（10分）</w:t>
            </w:r>
          </w:p>
        </w:tc>
        <w:tc>
          <w:tcPr>
            <w:tcW w:w="3672" w:type="dxa"/>
            <w:vAlign w:val="center"/>
          </w:tcPr>
          <w:p w14:paraId="0C72DF16">
            <w:pPr>
              <w:rPr>
                <w:rFonts w:hint="eastAsia" w:ascii="宋体" w:hAnsi="宋体"/>
                <w:szCs w:val="21"/>
              </w:rPr>
            </w:pPr>
            <w:r>
              <w:rPr>
                <w:rFonts w:hint="eastAsia" w:ascii="宋体" w:hAnsi="宋体"/>
                <w:szCs w:val="21"/>
              </w:rPr>
              <w:t>工作人员频繁非合理原因换人</w:t>
            </w:r>
          </w:p>
          <w:p w14:paraId="34660595">
            <w:pPr>
              <w:rPr>
                <w:rFonts w:hint="eastAsia" w:ascii="宋体" w:hAnsi="宋体"/>
                <w:szCs w:val="21"/>
              </w:rPr>
            </w:pPr>
            <w:r>
              <w:rPr>
                <w:rFonts w:hint="eastAsia" w:ascii="宋体" w:hAnsi="宋体"/>
                <w:szCs w:val="21"/>
              </w:rPr>
              <w:t>发现一次扣1分</w:t>
            </w:r>
          </w:p>
        </w:tc>
        <w:tc>
          <w:tcPr>
            <w:tcW w:w="850" w:type="dxa"/>
            <w:vAlign w:val="center"/>
          </w:tcPr>
          <w:p w14:paraId="6712D934">
            <w:pPr>
              <w:rPr>
                <w:rFonts w:ascii="宋体" w:hAnsi="宋体"/>
                <w:szCs w:val="21"/>
              </w:rPr>
            </w:pPr>
          </w:p>
        </w:tc>
      </w:tr>
      <w:tr w14:paraId="32997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Align w:val="center"/>
          </w:tcPr>
          <w:p w14:paraId="19E1951D">
            <w:pPr>
              <w:rPr>
                <w:rFonts w:ascii="宋体" w:hAnsi="宋体"/>
                <w:szCs w:val="21"/>
              </w:rPr>
            </w:pPr>
            <w:r>
              <w:rPr>
                <w:rFonts w:hint="eastAsia" w:ascii="宋体" w:hAnsi="宋体"/>
                <w:szCs w:val="21"/>
              </w:rPr>
              <w:t>4</w:t>
            </w:r>
          </w:p>
        </w:tc>
        <w:tc>
          <w:tcPr>
            <w:tcW w:w="3712" w:type="dxa"/>
            <w:gridSpan w:val="2"/>
            <w:vAlign w:val="center"/>
          </w:tcPr>
          <w:p w14:paraId="7FBD8A6F">
            <w:pPr>
              <w:rPr>
                <w:rFonts w:hint="eastAsia" w:ascii="宋体" w:hAnsi="宋体"/>
                <w:szCs w:val="21"/>
              </w:rPr>
            </w:pPr>
            <w:r>
              <w:rPr>
                <w:rFonts w:hint="eastAsia" w:ascii="宋体" w:hAnsi="宋体"/>
                <w:szCs w:val="21"/>
              </w:rPr>
              <w:t>物业服务合同范围内，没合理原因被新闻媒体负面报道的。（5分）</w:t>
            </w:r>
          </w:p>
        </w:tc>
        <w:tc>
          <w:tcPr>
            <w:tcW w:w="3672" w:type="dxa"/>
            <w:vAlign w:val="center"/>
          </w:tcPr>
          <w:p w14:paraId="5AEE4CF8">
            <w:pPr>
              <w:rPr>
                <w:rFonts w:hint="eastAsia" w:ascii="宋体" w:hAnsi="宋体"/>
                <w:szCs w:val="21"/>
              </w:rPr>
            </w:pPr>
            <w:r>
              <w:rPr>
                <w:rFonts w:hint="eastAsia" w:ascii="宋体" w:hAnsi="宋体"/>
                <w:szCs w:val="21"/>
              </w:rPr>
              <w:t>发现一次扣1分</w:t>
            </w:r>
          </w:p>
        </w:tc>
        <w:tc>
          <w:tcPr>
            <w:tcW w:w="850" w:type="dxa"/>
            <w:vAlign w:val="center"/>
          </w:tcPr>
          <w:p w14:paraId="023F4F2E">
            <w:pPr>
              <w:rPr>
                <w:rFonts w:ascii="宋体" w:hAnsi="宋体"/>
                <w:szCs w:val="21"/>
              </w:rPr>
            </w:pPr>
          </w:p>
        </w:tc>
      </w:tr>
      <w:tr w14:paraId="563B4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Align w:val="center"/>
          </w:tcPr>
          <w:p w14:paraId="2970A157">
            <w:pPr>
              <w:rPr>
                <w:rFonts w:ascii="宋体" w:hAnsi="宋体"/>
                <w:szCs w:val="21"/>
              </w:rPr>
            </w:pPr>
            <w:r>
              <w:rPr>
                <w:rFonts w:hint="eastAsia" w:ascii="宋体" w:hAnsi="宋体"/>
                <w:szCs w:val="21"/>
              </w:rPr>
              <w:t>5</w:t>
            </w:r>
          </w:p>
        </w:tc>
        <w:tc>
          <w:tcPr>
            <w:tcW w:w="3712" w:type="dxa"/>
            <w:gridSpan w:val="2"/>
            <w:vAlign w:val="center"/>
          </w:tcPr>
          <w:p w14:paraId="0305FF26">
            <w:pPr>
              <w:rPr>
                <w:rFonts w:hint="eastAsia" w:ascii="宋体" w:hAnsi="宋体"/>
                <w:szCs w:val="21"/>
              </w:rPr>
            </w:pPr>
            <w:r>
              <w:rPr>
                <w:rFonts w:hint="eastAsia" w:ascii="宋体" w:hAnsi="宋体"/>
                <w:szCs w:val="21"/>
              </w:rPr>
              <w:t>被园区内企业投诉的（查实是服务企业方原因的）。（5分）</w:t>
            </w:r>
          </w:p>
        </w:tc>
        <w:tc>
          <w:tcPr>
            <w:tcW w:w="3672" w:type="dxa"/>
            <w:vAlign w:val="center"/>
          </w:tcPr>
          <w:p w14:paraId="4350D04A">
            <w:pPr>
              <w:rPr>
                <w:rFonts w:hint="eastAsia" w:ascii="宋体" w:hAnsi="宋体"/>
                <w:szCs w:val="21"/>
              </w:rPr>
            </w:pPr>
            <w:r>
              <w:rPr>
                <w:rFonts w:hint="eastAsia" w:ascii="宋体" w:hAnsi="宋体"/>
                <w:szCs w:val="21"/>
              </w:rPr>
              <w:t>发现一次扣1分</w:t>
            </w:r>
          </w:p>
        </w:tc>
        <w:tc>
          <w:tcPr>
            <w:tcW w:w="850" w:type="dxa"/>
            <w:vAlign w:val="center"/>
          </w:tcPr>
          <w:p w14:paraId="69BD3491">
            <w:pPr>
              <w:rPr>
                <w:rFonts w:ascii="宋体" w:hAnsi="宋体"/>
                <w:szCs w:val="21"/>
              </w:rPr>
            </w:pPr>
          </w:p>
        </w:tc>
      </w:tr>
      <w:tr w14:paraId="0608B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706" w:type="dxa"/>
            <w:vAlign w:val="center"/>
          </w:tcPr>
          <w:p w14:paraId="0BCA55C8">
            <w:pPr>
              <w:rPr>
                <w:rFonts w:ascii="宋体" w:hAnsi="宋体"/>
                <w:szCs w:val="21"/>
              </w:rPr>
            </w:pPr>
          </w:p>
        </w:tc>
        <w:tc>
          <w:tcPr>
            <w:tcW w:w="3712" w:type="dxa"/>
            <w:gridSpan w:val="2"/>
            <w:vAlign w:val="center"/>
          </w:tcPr>
          <w:p w14:paraId="77575A9B">
            <w:pPr>
              <w:jc w:val="center"/>
              <w:rPr>
                <w:rFonts w:ascii="宋体" w:hAnsi="宋体"/>
                <w:szCs w:val="21"/>
              </w:rPr>
            </w:pPr>
            <w:r>
              <w:rPr>
                <w:rFonts w:hint="eastAsia" w:ascii="宋体" w:hAnsi="宋体"/>
                <w:szCs w:val="21"/>
              </w:rPr>
              <w:t>合  计</w:t>
            </w:r>
          </w:p>
        </w:tc>
        <w:tc>
          <w:tcPr>
            <w:tcW w:w="3672" w:type="dxa"/>
            <w:vAlign w:val="center"/>
          </w:tcPr>
          <w:p w14:paraId="1A735926">
            <w:pPr>
              <w:rPr>
                <w:rFonts w:ascii="宋体" w:hAnsi="宋体"/>
                <w:szCs w:val="21"/>
              </w:rPr>
            </w:pPr>
          </w:p>
        </w:tc>
        <w:tc>
          <w:tcPr>
            <w:tcW w:w="850" w:type="dxa"/>
            <w:vAlign w:val="center"/>
          </w:tcPr>
          <w:p w14:paraId="1FBCA524">
            <w:pPr>
              <w:rPr>
                <w:rFonts w:ascii="宋体" w:hAnsi="宋体"/>
                <w:szCs w:val="21"/>
              </w:rPr>
            </w:pPr>
          </w:p>
        </w:tc>
      </w:tr>
    </w:tbl>
    <w:p w14:paraId="4001ACFF">
      <w:pPr>
        <w:adjustRightInd w:val="0"/>
        <w:snapToGrid w:val="0"/>
        <w:spacing w:line="360" w:lineRule="auto"/>
        <w:ind w:firstLine="420" w:firstLineChars="200"/>
      </w:pPr>
    </w:p>
    <w:p w14:paraId="2C7030B5">
      <w:pPr>
        <w:spacing w:line="360" w:lineRule="auto"/>
        <w:rPr>
          <w:rFonts w:ascii="宋体" w:hAnsi="宋体" w:cs="宋体"/>
          <w:sz w:val="24"/>
          <w:lang w:val="zh-CN"/>
        </w:rPr>
      </w:pPr>
      <w:r>
        <w:rPr>
          <w:rFonts w:hint="eastAsia" w:ascii="宋体" w:hAnsi="宋体" w:cs="宋体"/>
          <w:sz w:val="24"/>
          <w:lang w:val="zh-CN"/>
        </w:rPr>
        <w:t>月考核：</w:t>
      </w:r>
    </w:p>
    <w:p w14:paraId="6660373D">
      <w:pPr>
        <w:spacing w:line="360" w:lineRule="auto"/>
        <w:ind w:firstLine="720" w:firstLineChars="300"/>
        <w:rPr>
          <w:rFonts w:ascii="宋体" w:hAnsi="宋体" w:cs="宋体"/>
          <w:sz w:val="24"/>
          <w:lang w:val="zh-CN"/>
        </w:rPr>
      </w:pPr>
      <w:r>
        <w:rPr>
          <w:rFonts w:hint="eastAsia" w:ascii="宋体" w:hAnsi="宋体" w:cs="宋体"/>
          <w:sz w:val="24"/>
          <w:lang w:val="zh-CN"/>
        </w:rPr>
        <w:t>得分在</w:t>
      </w:r>
      <w:r>
        <w:rPr>
          <w:rFonts w:hint="eastAsia" w:ascii="宋体" w:hAnsi="宋体" w:cs="宋体"/>
          <w:sz w:val="24"/>
        </w:rPr>
        <w:t>80</w:t>
      </w:r>
      <w:r>
        <w:rPr>
          <w:rFonts w:hint="eastAsia" w:ascii="宋体" w:hAnsi="宋体" w:cs="宋体"/>
          <w:sz w:val="24"/>
          <w:lang w:val="zh-CN"/>
        </w:rPr>
        <w:t>分以上（含</w:t>
      </w:r>
      <w:r>
        <w:rPr>
          <w:rFonts w:hint="eastAsia" w:ascii="宋体" w:hAnsi="宋体" w:cs="宋体"/>
          <w:sz w:val="24"/>
        </w:rPr>
        <w:t>80</w:t>
      </w:r>
      <w:r>
        <w:rPr>
          <w:rFonts w:hint="eastAsia" w:ascii="宋体" w:hAnsi="宋体" w:cs="宋体"/>
          <w:sz w:val="24"/>
          <w:lang w:val="zh-CN"/>
        </w:rPr>
        <w:t>分）为“优”，服务费100%给付；</w:t>
      </w:r>
    </w:p>
    <w:p w14:paraId="3CD3DF66">
      <w:pPr>
        <w:spacing w:line="360" w:lineRule="auto"/>
        <w:ind w:firstLine="720" w:firstLineChars="300"/>
        <w:rPr>
          <w:rFonts w:ascii="宋体" w:hAnsi="宋体" w:cs="宋体"/>
          <w:sz w:val="24"/>
          <w:lang w:val="zh-CN"/>
        </w:rPr>
      </w:pPr>
      <w:r>
        <w:rPr>
          <w:rFonts w:hint="eastAsia" w:ascii="宋体" w:hAnsi="宋体" w:cs="宋体"/>
          <w:sz w:val="24"/>
          <w:lang w:val="zh-CN"/>
        </w:rPr>
        <w:t>得分在</w:t>
      </w:r>
      <w:r>
        <w:rPr>
          <w:rFonts w:hint="eastAsia" w:ascii="宋体" w:hAnsi="宋体" w:cs="宋体"/>
          <w:sz w:val="24"/>
        </w:rPr>
        <w:t>60</w:t>
      </w:r>
      <w:r>
        <w:rPr>
          <w:rFonts w:hint="eastAsia" w:ascii="宋体" w:hAnsi="宋体" w:cs="宋体"/>
          <w:sz w:val="24"/>
          <w:lang w:val="zh-CN"/>
        </w:rPr>
        <w:t>-</w:t>
      </w:r>
      <w:r>
        <w:rPr>
          <w:rFonts w:hint="eastAsia" w:ascii="宋体" w:hAnsi="宋体" w:cs="宋体"/>
          <w:sz w:val="24"/>
        </w:rPr>
        <w:t>80</w:t>
      </w:r>
      <w:r>
        <w:rPr>
          <w:rFonts w:hint="eastAsia" w:ascii="宋体" w:hAnsi="宋体" w:cs="宋体"/>
          <w:sz w:val="24"/>
          <w:lang w:val="zh-CN"/>
        </w:rPr>
        <w:t>分为“合格”，服务费</w:t>
      </w:r>
      <w:r>
        <w:rPr>
          <w:rFonts w:hint="eastAsia" w:ascii="宋体" w:hAnsi="宋体" w:cs="宋体"/>
          <w:sz w:val="24"/>
        </w:rPr>
        <w:t>90</w:t>
      </w:r>
      <w:r>
        <w:rPr>
          <w:rFonts w:hint="eastAsia" w:ascii="宋体" w:hAnsi="宋体" w:cs="宋体"/>
          <w:sz w:val="24"/>
          <w:lang w:val="zh-CN"/>
        </w:rPr>
        <w:t>%给付；</w:t>
      </w:r>
    </w:p>
    <w:p w14:paraId="73CD8047">
      <w:pPr>
        <w:snapToGrid w:val="0"/>
        <w:spacing w:line="360" w:lineRule="auto"/>
        <w:jc w:val="left"/>
        <w:rPr>
          <w:rFonts w:cs="仿宋" w:asciiTheme="majorEastAsia" w:hAnsiTheme="majorEastAsia" w:eastAsiaTheme="majorEastAsia"/>
          <w:b/>
          <w:sz w:val="24"/>
        </w:rPr>
      </w:pPr>
      <w:r>
        <w:rPr>
          <w:rFonts w:hint="eastAsia" w:ascii="宋体" w:hAnsi="宋体" w:cs="宋体"/>
          <w:sz w:val="24"/>
          <w:lang w:val="zh-CN"/>
        </w:rPr>
        <w:t>得分在60分以下为不合格的，服务费50%给付，并将约谈中标人负责人，连续2个月考核为“不合格”的，第2个月不予支付，连续3个月考核为“不合格”的，协议自行终止，采购人无需向中标人支付任何费用。</w:t>
      </w:r>
      <w:r>
        <w:rPr>
          <w:rFonts w:hint="eastAsia" w:cs="仿宋" w:asciiTheme="majorEastAsia" w:hAnsiTheme="majorEastAsia" w:eastAsiaTheme="majorEastAsia"/>
          <w:b/>
          <w:sz w:val="24"/>
        </w:rPr>
        <w:br w:type="page"/>
      </w:r>
    </w:p>
    <w:p w14:paraId="1C57E5DD">
      <w:pPr>
        <w:snapToGrid w:val="0"/>
        <w:spacing w:line="360" w:lineRule="auto"/>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t xml:space="preserve">第四部分   </w:t>
      </w:r>
      <w:bookmarkStart w:id="30" w:name="_Toc184310283"/>
      <w:bookmarkEnd w:id="30"/>
      <w:bookmarkStart w:id="31" w:name="_Toc184308090"/>
      <w:bookmarkEnd w:id="31"/>
      <w:bookmarkStart w:id="32" w:name="_Toc184308055"/>
      <w:bookmarkEnd w:id="32"/>
      <w:bookmarkStart w:id="33" w:name="_Toc184314431"/>
      <w:bookmarkEnd w:id="33"/>
      <w:bookmarkStart w:id="34" w:name="_Toc184312089"/>
      <w:bookmarkEnd w:id="34"/>
      <w:bookmarkStart w:id="35" w:name="_Toc184312130"/>
      <w:bookmarkEnd w:id="35"/>
      <w:bookmarkStart w:id="36" w:name="_Toc184312109"/>
      <w:bookmarkEnd w:id="36"/>
      <w:bookmarkStart w:id="37" w:name="_Toc184310325"/>
      <w:bookmarkEnd w:id="37"/>
      <w:bookmarkStart w:id="38" w:name="_Toc184313248"/>
      <w:bookmarkEnd w:id="38"/>
      <w:bookmarkStart w:id="39" w:name="_Toc184308036"/>
      <w:bookmarkEnd w:id="39"/>
      <w:bookmarkStart w:id="40" w:name="_Toc184314414"/>
      <w:bookmarkEnd w:id="40"/>
      <w:bookmarkStart w:id="41" w:name="_Toc184308060"/>
      <w:bookmarkEnd w:id="41"/>
      <w:bookmarkStart w:id="42" w:name="_Toc184312088"/>
      <w:bookmarkEnd w:id="42"/>
      <w:bookmarkStart w:id="43" w:name="_Toc184314410"/>
      <w:bookmarkEnd w:id="43"/>
      <w:bookmarkStart w:id="44" w:name="_Toc184313269"/>
      <w:bookmarkEnd w:id="44"/>
      <w:bookmarkStart w:id="45" w:name="_Toc184314452"/>
      <w:bookmarkEnd w:id="45"/>
      <w:bookmarkStart w:id="46" w:name="_Toc184308096"/>
      <w:bookmarkEnd w:id="46"/>
      <w:bookmarkStart w:id="47" w:name="_Toc184312120"/>
      <w:bookmarkEnd w:id="47"/>
      <w:bookmarkStart w:id="48" w:name="_Toc184308043"/>
      <w:bookmarkEnd w:id="48"/>
      <w:bookmarkStart w:id="49" w:name="_Toc184313273"/>
      <w:bookmarkEnd w:id="49"/>
      <w:bookmarkStart w:id="50" w:name="_Toc184314446"/>
      <w:bookmarkEnd w:id="50"/>
      <w:bookmarkStart w:id="51" w:name="_Toc184308057"/>
      <w:bookmarkEnd w:id="51"/>
      <w:bookmarkStart w:id="52" w:name="_Toc184310273"/>
      <w:bookmarkEnd w:id="52"/>
      <w:bookmarkStart w:id="53" w:name="_Toc184308078"/>
      <w:bookmarkEnd w:id="53"/>
      <w:bookmarkStart w:id="54" w:name="_Toc184314430"/>
      <w:bookmarkEnd w:id="54"/>
      <w:bookmarkStart w:id="55" w:name="_Toc184314450"/>
      <w:bookmarkEnd w:id="55"/>
      <w:bookmarkStart w:id="56" w:name="_Toc184313299"/>
      <w:bookmarkEnd w:id="56"/>
      <w:bookmarkStart w:id="57" w:name="_Toc184314465"/>
      <w:bookmarkEnd w:id="57"/>
      <w:bookmarkStart w:id="58" w:name="_Toc184313286"/>
      <w:bookmarkEnd w:id="58"/>
      <w:bookmarkStart w:id="59" w:name="_Toc184314476"/>
      <w:bookmarkEnd w:id="59"/>
      <w:bookmarkStart w:id="60" w:name="_Toc184314419"/>
      <w:bookmarkEnd w:id="60"/>
      <w:bookmarkStart w:id="61" w:name="_Toc184313249"/>
      <w:bookmarkEnd w:id="61"/>
      <w:bookmarkStart w:id="62" w:name="_Toc184310326"/>
      <w:bookmarkEnd w:id="62"/>
      <w:bookmarkStart w:id="63" w:name="_Toc184310341"/>
      <w:bookmarkEnd w:id="63"/>
      <w:bookmarkStart w:id="64" w:name="_Toc184312102"/>
      <w:bookmarkEnd w:id="64"/>
      <w:bookmarkStart w:id="65" w:name="_Toc184308049"/>
      <w:bookmarkEnd w:id="65"/>
      <w:bookmarkStart w:id="66" w:name="_Toc184314427"/>
      <w:bookmarkEnd w:id="66"/>
      <w:bookmarkStart w:id="67" w:name="_Toc184310317"/>
      <w:bookmarkEnd w:id="67"/>
      <w:bookmarkStart w:id="68" w:name="_Toc184312127"/>
      <w:bookmarkEnd w:id="68"/>
      <w:bookmarkStart w:id="69" w:name="_Toc184314480"/>
      <w:bookmarkEnd w:id="69"/>
      <w:bookmarkStart w:id="70" w:name="_Toc184313287"/>
      <w:bookmarkEnd w:id="70"/>
      <w:bookmarkStart w:id="71" w:name="_Toc184312136"/>
      <w:bookmarkEnd w:id="71"/>
      <w:bookmarkStart w:id="72" w:name="_Toc184313305"/>
      <w:bookmarkEnd w:id="72"/>
      <w:bookmarkStart w:id="73" w:name="_Toc184308083"/>
      <w:bookmarkEnd w:id="73"/>
      <w:bookmarkStart w:id="74" w:name="_Toc184314441"/>
      <w:bookmarkEnd w:id="74"/>
      <w:bookmarkStart w:id="75" w:name="_Toc184314478"/>
      <w:bookmarkEnd w:id="75"/>
      <w:bookmarkStart w:id="76" w:name="_Toc184313302"/>
      <w:bookmarkEnd w:id="76"/>
      <w:bookmarkStart w:id="77" w:name="_Toc184313300"/>
      <w:bookmarkEnd w:id="77"/>
      <w:bookmarkStart w:id="78" w:name="_Toc184312128"/>
      <w:bookmarkEnd w:id="78"/>
      <w:bookmarkStart w:id="79" w:name="_Toc184308065"/>
      <w:bookmarkEnd w:id="79"/>
      <w:bookmarkStart w:id="80" w:name="_Toc184312075"/>
      <w:bookmarkEnd w:id="80"/>
      <w:bookmarkStart w:id="81" w:name="_Toc184314418"/>
      <w:bookmarkEnd w:id="81"/>
      <w:bookmarkStart w:id="82" w:name="_Toc184308105"/>
      <w:bookmarkEnd w:id="82"/>
      <w:bookmarkStart w:id="83" w:name="_Toc184314417"/>
      <w:bookmarkEnd w:id="83"/>
      <w:bookmarkStart w:id="84" w:name="_Toc184313301"/>
      <w:bookmarkEnd w:id="84"/>
      <w:bookmarkStart w:id="85" w:name="_Toc184310287"/>
      <w:bookmarkEnd w:id="85"/>
      <w:bookmarkStart w:id="86" w:name="_Toc184308089"/>
      <w:bookmarkEnd w:id="86"/>
      <w:bookmarkStart w:id="87" w:name="_Toc184312101"/>
      <w:bookmarkEnd w:id="87"/>
      <w:bookmarkStart w:id="88" w:name="_Toc184308087"/>
      <w:bookmarkEnd w:id="88"/>
      <w:bookmarkStart w:id="89" w:name="_Toc184313279"/>
      <w:bookmarkEnd w:id="89"/>
      <w:bookmarkStart w:id="90" w:name="_Toc184310314"/>
      <w:bookmarkEnd w:id="90"/>
      <w:bookmarkStart w:id="91" w:name="_Toc184314425"/>
      <w:bookmarkEnd w:id="91"/>
      <w:bookmarkStart w:id="92" w:name="_Toc184308093"/>
      <w:bookmarkEnd w:id="92"/>
      <w:bookmarkStart w:id="93" w:name="_Toc184310305"/>
      <w:bookmarkEnd w:id="93"/>
      <w:bookmarkStart w:id="94" w:name="_Toc184314469"/>
      <w:bookmarkEnd w:id="94"/>
      <w:bookmarkStart w:id="95" w:name="_Toc184310295"/>
      <w:bookmarkEnd w:id="95"/>
      <w:bookmarkStart w:id="96" w:name="_Toc184310330"/>
      <w:bookmarkEnd w:id="96"/>
      <w:bookmarkStart w:id="97" w:name="_Toc184312097"/>
      <w:bookmarkEnd w:id="97"/>
      <w:bookmarkStart w:id="98" w:name="_Toc184314449"/>
      <w:bookmarkEnd w:id="98"/>
      <w:bookmarkStart w:id="99" w:name="_Toc184308077"/>
      <w:bookmarkEnd w:id="99"/>
      <w:bookmarkStart w:id="100" w:name="_Toc184313281"/>
      <w:bookmarkEnd w:id="100"/>
      <w:bookmarkStart w:id="101" w:name="_Toc184312104"/>
      <w:bookmarkEnd w:id="101"/>
      <w:bookmarkStart w:id="102" w:name="_Toc184310301"/>
      <w:bookmarkEnd w:id="102"/>
      <w:bookmarkStart w:id="103" w:name="_Toc184308102"/>
      <w:bookmarkEnd w:id="103"/>
      <w:bookmarkStart w:id="104" w:name="_Toc184312095"/>
      <w:bookmarkEnd w:id="104"/>
      <w:bookmarkStart w:id="105" w:name="_Toc184310334"/>
      <w:bookmarkEnd w:id="105"/>
      <w:bookmarkStart w:id="106" w:name="_Toc184313309"/>
      <w:bookmarkEnd w:id="106"/>
      <w:bookmarkStart w:id="107" w:name="_Toc184308042"/>
      <w:bookmarkEnd w:id="107"/>
      <w:bookmarkStart w:id="108" w:name="_Toc184314437"/>
      <w:bookmarkEnd w:id="108"/>
      <w:bookmarkStart w:id="109" w:name="_Toc184313250"/>
      <w:bookmarkEnd w:id="109"/>
      <w:bookmarkStart w:id="110" w:name="_Toc184314479"/>
      <w:bookmarkEnd w:id="110"/>
      <w:bookmarkStart w:id="111" w:name="_Toc184310310"/>
      <w:bookmarkEnd w:id="111"/>
      <w:bookmarkStart w:id="112" w:name="_Toc184313251"/>
      <w:bookmarkEnd w:id="112"/>
      <w:bookmarkStart w:id="113" w:name="_Toc184310308"/>
      <w:bookmarkEnd w:id="113"/>
      <w:bookmarkStart w:id="114" w:name="_Toc184310272"/>
      <w:bookmarkEnd w:id="114"/>
      <w:bookmarkStart w:id="115" w:name="_Toc184313297"/>
      <w:bookmarkEnd w:id="115"/>
      <w:bookmarkStart w:id="116" w:name="_Toc184310285"/>
      <w:bookmarkEnd w:id="116"/>
      <w:bookmarkStart w:id="117" w:name="_Toc184312072"/>
      <w:bookmarkEnd w:id="117"/>
      <w:bookmarkStart w:id="118" w:name="_Toc184312126"/>
      <w:bookmarkEnd w:id="118"/>
      <w:bookmarkStart w:id="119" w:name="_Toc184312096"/>
      <w:bookmarkEnd w:id="119"/>
      <w:bookmarkStart w:id="120" w:name="_Toc184308103"/>
      <w:bookmarkEnd w:id="120"/>
      <w:bookmarkStart w:id="121" w:name="_Toc184310320"/>
      <w:bookmarkEnd w:id="121"/>
      <w:bookmarkStart w:id="122" w:name="_Toc184314474"/>
      <w:bookmarkEnd w:id="122"/>
      <w:bookmarkStart w:id="123" w:name="_Toc184312085"/>
      <w:bookmarkEnd w:id="123"/>
      <w:bookmarkStart w:id="124" w:name="_Toc184310342"/>
      <w:bookmarkEnd w:id="124"/>
      <w:bookmarkStart w:id="125" w:name="_Toc184310309"/>
      <w:bookmarkEnd w:id="125"/>
      <w:bookmarkStart w:id="126" w:name="_Toc184314460"/>
      <w:bookmarkEnd w:id="126"/>
      <w:bookmarkStart w:id="127" w:name="_Toc184313270"/>
      <w:bookmarkEnd w:id="127"/>
      <w:bookmarkStart w:id="128" w:name="_Toc184314443"/>
      <w:bookmarkEnd w:id="128"/>
      <w:bookmarkStart w:id="129" w:name="_Toc184310276"/>
      <w:bookmarkEnd w:id="129"/>
      <w:bookmarkStart w:id="130" w:name="_Toc184313239"/>
      <w:bookmarkEnd w:id="130"/>
      <w:bookmarkStart w:id="131" w:name="_Toc184312103"/>
      <w:bookmarkEnd w:id="131"/>
      <w:bookmarkStart w:id="132" w:name="_Toc184308076"/>
      <w:bookmarkEnd w:id="132"/>
      <w:bookmarkStart w:id="133" w:name="_Toc184310298"/>
      <w:bookmarkEnd w:id="133"/>
      <w:bookmarkStart w:id="134" w:name="_Toc184312112"/>
      <w:bookmarkEnd w:id="134"/>
      <w:bookmarkStart w:id="135" w:name="_Toc184313268"/>
      <w:bookmarkEnd w:id="135"/>
      <w:bookmarkStart w:id="136" w:name="_Toc184308074"/>
      <w:bookmarkEnd w:id="136"/>
      <w:bookmarkStart w:id="137" w:name="_Toc184313296"/>
      <w:bookmarkEnd w:id="137"/>
      <w:bookmarkStart w:id="138" w:name="_Toc184313246"/>
      <w:bookmarkEnd w:id="138"/>
      <w:bookmarkStart w:id="139" w:name="_Toc184308067"/>
      <w:bookmarkEnd w:id="139"/>
      <w:bookmarkStart w:id="140" w:name="_Toc184308058"/>
      <w:bookmarkEnd w:id="140"/>
      <w:bookmarkStart w:id="141" w:name="_Toc184313275"/>
      <w:bookmarkEnd w:id="141"/>
      <w:bookmarkStart w:id="142" w:name="_Toc184310316"/>
      <w:bookmarkEnd w:id="142"/>
      <w:bookmarkStart w:id="143" w:name="_Toc184312114"/>
      <w:bookmarkEnd w:id="143"/>
      <w:bookmarkStart w:id="144" w:name="_Toc184312070"/>
      <w:bookmarkEnd w:id="144"/>
      <w:bookmarkStart w:id="145" w:name="_Toc184312108"/>
      <w:bookmarkEnd w:id="145"/>
      <w:bookmarkStart w:id="146" w:name="_Toc184313280"/>
      <w:bookmarkEnd w:id="146"/>
      <w:bookmarkStart w:id="147" w:name="_Toc184310302"/>
      <w:bookmarkEnd w:id="147"/>
      <w:bookmarkStart w:id="148" w:name="_Toc184313254"/>
      <w:bookmarkEnd w:id="148"/>
      <w:bookmarkStart w:id="149" w:name="_Toc184312079"/>
      <w:bookmarkEnd w:id="149"/>
      <w:bookmarkStart w:id="150" w:name="_Toc184310292"/>
      <w:bookmarkEnd w:id="150"/>
      <w:bookmarkStart w:id="151" w:name="_Toc184314428"/>
      <w:bookmarkEnd w:id="151"/>
      <w:bookmarkStart w:id="152" w:name="_Toc184312119"/>
      <w:bookmarkEnd w:id="152"/>
      <w:bookmarkStart w:id="153" w:name="_Toc184313288"/>
      <w:bookmarkEnd w:id="153"/>
      <w:bookmarkStart w:id="154" w:name="_Toc184312139"/>
      <w:bookmarkEnd w:id="154"/>
      <w:bookmarkStart w:id="155" w:name="_Toc184312105"/>
      <w:bookmarkEnd w:id="155"/>
      <w:bookmarkStart w:id="156" w:name="_Toc184310332"/>
      <w:bookmarkEnd w:id="156"/>
      <w:bookmarkStart w:id="157" w:name="_Toc184313253"/>
      <w:bookmarkEnd w:id="157"/>
      <w:bookmarkStart w:id="158" w:name="_Toc184312092"/>
      <w:bookmarkEnd w:id="158"/>
      <w:bookmarkStart w:id="159" w:name="_Toc184310322"/>
      <w:bookmarkEnd w:id="159"/>
      <w:bookmarkStart w:id="160" w:name="_Toc184312110"/>
      <w:bookmarkEnd w:id="160"/>
      <w:bookmarkStart w:id="161" w:name="_Toc184310327"/>
      <w:bookmarkEnd w:id="161"/>
      <w:bookmarkStart w:id="162" w:name="_Toc184310339"/>
      <w:bookmarkEnd w:id="162"/>
      <w:bookmarkStart w:id="163" w:name="_Toc184313283"/>
      <w:bookmarkEnd w:id="163"/>
      <w:bookmarkStart w:id="164" w:name="_Toc184314456"/>
      <w:bookmarkEnd w:id="164"/>
      <w:bookmarkStart w:id="165" w:name="_Toc184313289"/>
      <w:bookmarkEnd w:id="165"/>
      <w:bookmarkStart w:id="166" w:name="_Toc184312093"/>
      <w:bookmarkEnd w:id="166"/>
      <w:bookmarkStart w:id="167" w:name="_Toc184314416"/>
      <w:bookmarkEnd w:id="167"/>
      <w:bookmarkStart w:id="168" w:name="_Toc184314415"/>
      <w:bookmarkEnd w:id="168"/>
      <w:bookmarkStart w:id="169" w:name="_Toc184310294"/>
      <w:bookmarkEnd w:id="169"/>
      <w:bookmarkStart w:id="170" w:name="_Toc184308059"/>
      <w:bookmarkEnd w:id="170"/>
      <w:bookmarkStart w:id="171" w:name="_Toc184310338"/>
      <w:bookmarkEnd w:id="171"/>
      <w:bookmarkStart w:id="172" w:name="_Toc184314433"/>
      <w:bookmarkEnd w:id="172"/>
      <w:bookmarkStart w:id="173" w:name="_Toc184314470"/>
      <w:bookmarkEnd w:id="173"/>
      <w:bookmarkStart w:id="174" w:name="_Toc184310288"/>
      <w:bookmarkEnd w:id="174"/>
      <w:bookmarkStart w:id="175" w:name="_Toc184312076"/>
      <w:bookmarkEnd w:id="175"/>
      <w:bookmarkStart w:id="176" w:name="_Toc184314448"/>
      <w:bookmarkEnd w:id="176"/>
      <w:bookmarkStart w:id="177" w:name="_Toc184313282"/>
      <w:bookmarkEnd w:id="177"/>
      <w:bookmarkStart w:id="178" w:name="_Toc184308106"/>
      <w:bookmarkEnd w:id="178"/>
      <w:bookmarkStart w:id="179" w:name="_Toc184308079"/>
      <w:bookmarkEnd w:id="179"/>
      <w:bookmarkStart w:id="180" w:name="_Toc184314413"/>
      <w:bookmarkEnd w:id="180"/>
      <w:bookmarkStart w:id="181" w:name="_Toc184308080"/>
      <w:bookmarkEnd w:id="181"/>
      <w:bookmarkStart w:id="182" w:name="_Toc184314472"/>
      <w:bookmarkEnd w:id="182"/>
      <w:bookmarkStart w:id="183" w:name="_Toc184313278"/>
      <w:bookmarkEnd w:id="183"/>
      <w:bookmarkStart w:id="184" w:name="_Toc184310329"/>
      <w:bookmarkEnd w:id="184"/>
      <w:bookmarkStart w:id="185" w:name="_Toc184312123"/>
      <w:bookmarkEnd w:id="185"/>
      <w:bookmarkStart w:id="186" w:name="_Toc184310319"/>
      <w:bookmarkEnd w:id="186"/>
      <w:bookmarkStart w:id="187" w:name="_Toc184312121"/>
      <w:bookmarkEnd w:id="187"/>
      <w:bookmarkStart w:id="188" w:name="_Toc184314455"/>
      <w:bookmarkEnd w:id="188"/>
      <w:bookmarkStart w:id="189" w:name="_Toc184314473"/>
      <w:bookmarkEnd w:id="189"/>
      <w:bookmarkStart w:id="190" w:name="_Toc184312118"/>
      <w:bookmarkEnd w:id="190"/>
      <w:bookmarkStart w:id="191" w:name="_Toc184313274"/>
      <w:bookmarkEnd w:id="191"/>
      <w:bookmarkStart w:id="192" w:name="_Toc184314440"/>
      <w:bookmarkEnd w:id="192"/>
      <w:bookmarkStart w:id="193" w:name="_Toc184313266"/>
      <w:bookmarkEnd w:id="193"/>
      <w:bookmarkStart w:id="194" w:name="_Toc184313257"/>
      <w:bookmarkEnd w:id="194"/>
      <w:bookmarkStart w:id="195" w:name="_Toc184310300"/>
      <w:bookmarkEnd w:id="195"/>
      <w:bookmarkStart w:id="196" w:name="_Toc184312067"/>
      <w:bookmarkEnd w:id="196"/>
      <w:bookmarkStart w:id="197" w:name="_Toc184313276"/>
      <w:bookmarkEnd w:id="197"/>
      <w:bookmarkStart w:id="198" w:name="_Toc184313255"/>
      <w:bookmarkEnd w:id="198"/>
      <w:bookmarkStart w:id="199" w:name="_Toc184310333"/>
      <w:bookmarkEnd w:id="199"/>
      <w:bookmarkStart w:id="200" w:name="_Toc184314467"/>
      <w:bookmarkEnd w:id="200"/>
      <w:bookmarkStart w:id="201" w:name="_Toc184313306"/>
      <w:bookmarkEnd w:id="201"/>
      <w:bookmarkStart w:id="202" w:name="_Toc184314426"/>
      <w:bookmarkEnd w:id="202"/>
      <w:bookmarkStart w:id="203" w:name="_Toc184310280"/>
      <w:bookmarkEnd w:id="203"/>
      <w:bookmarkStart w:id="204" w:name="_Toc184308048"/>
      <w:bookmarkEnd w:id="204"/>
      <w:bookmarkStart w:id="205" w:name="_Toc184308069"/>
      <w:bookmarkEnd w:id="205"/>
      <w:bookmarkStart w:id="206" w:name="_Toc184312113"/>
      <w:bookmarkEnd w:id="206"/>
      <w:bookmarkStart w:id="207" w:name="_Toc184308071"/>
      <w:bookmarkEnd w:id="207"/>
      <w:bookmarkStart w:id="208" w:name="_Toc184314412"/>
      <w:bookmarkEnd w:id="208"/>
      <w:bookmarkStart w:id="209" w:name="_Toc184312080"/>
      <w:bookmarkEnd w:id="209"/>
      <w:bookmarkStart w:id="210" w:name="_Toc184312087"/>
      <w:bookmarkEnd w:id="210"/>
      <w:bookmarkStart w:id="211" w:name="_Toc184308092"/>
      <w:bookmarkEnd w:id="211"/>
      <w:bookmarkStart w:id="212" w:name="_Toc184310296"/>
      <w:bookmarkEnd w:id="212"/>
      <w:bookmarkStart w:id="213" w:name="_Toc184308051"/>
      <w:bookmarkEnd w:id="213"/>
      <w:bookmarkStart w:id="214" w:name="_Toc184308101"/>
      <w:bookmarkEnd w:id="214"/>
      <w:bookmarkStart w:id="215" w:name="_Toc184313267"/>
      <w:bookmarkEnd w:id="215"/>
      <w:bookmarkStart w:id="216" w:name="_Toc184308037"/>
      <w:bookmarkEnd w:id="216"/>
      <w:bookmarkStart w:id="217" w:name="_Toc184314421"/>
      <w:bookmarkEnd w:id="217"/>
      <w:bookmarkStart w:id="218" w:name="_Toc184310306"/>
      <w:bookmarkEnd w:id="218"/>
      <w:bookmarkStart w:id="219" w:name="_Toc184310311"/>
      <w:bookmarkEnd w:id="219"/>
      <w:bookmarkStart w:id="220" w:name="_Toc184313291"/>
      <w:bookmarkEnd w:id="220"/>
      <w:bookmarkStart w:id="221" w:name="_Toc184308066"/>
      <w:bookmarkEnd w:id="221"/>
      <w:bookmarkStart w:id="222" w:name="_Toc184313238"/>
      <w:bookmarkEnd w:id="222"/>
      <w:bookmarkStart w:id="223" w:name="_Toc184312132"/>
      <w:bookmarkEnd w:id="223"/>
      <w:bookmarkStart w:id="224" w:name="_Toc184308061"/>
      <w:bookmarkEnd w:id="224"/>
      <w:bookmarkStart w:id="225" w:name="_Toc184310318"/>
      <w:bookmarkEnd w:id="225"/>
      <w:bookmarkStart w:id="226" w:name="_Toc184312094"/>
      <w:bookmarkEnd w:id="226"/>
      <w:bookmarkStart w:id="227" w:name="_Toc184312137"/>
      <w:bookmarkEnd w:id="227"/>
      <w:bookmarkStart w:id="228" w:name="_Toc184308046"/>
      <w:bookmarkEnd w:id="228"/>
      <w:bookmarkStart w:id="229" w:name="_Toc184314454"/>
      <w:bookmarkEnd w:id="229"/>
      <w:bookmarkStart w:id="230" w:name="_Toc184314481"/>
      <w:bookmarkEnd w:id="230"/>
      <w:bookmarkStart w:id="231" w:name="_Toc184310284"/>
      <w:bookmarkEnd w:id="231"/>
      <w:bookmarkStart w:id="232" w:name="_Toc184312099"/>
      <w:bookmarkEnd w:id="232"/>
      <w:bookmarkStart w:id="233" w:name="_Toc184312068"/>
      <w:bookmarkEnd w:id="233"/>
      <w:bookmarkStart w:id="234" w:name="_Toc184310321"/>
      <w:bookmarkEnd w:id="234"/>
      <w:bookmarkStart w:id="235" w:name="_Toc184312091"/>
      <w:bookmarkEnd w:id="235"/>
      <w:bookmarkStart w:id="236" w:name="_Toc184310286"/>
      <w:bookmarkEnd w:id="236"/>
      <w:bookmarkStart w:id="237" w:name="_Toc184308041"/>
      <w:bookmarkEnd w:id="237"/>
      <w:bookmarkStart w:id="238" w:name="_Toc184308097"/>
      <w:bookmarkEnd w:id="238"/>
      <w:bookmarkStart w:id="239" w:name="_Toc184308082"/>
      <w:bookmarkEnd w:id="239"/>
      <w:bookmarkStart w:id="240" w:name="_Toc184308088"/>
      <w:bookmarkEnd w:id="240"/>
      <w:bookmarkStart w:id="241" w:name="_Toc184314463"/>
      <w:bookmarkEnd w:id="241"/>
      <w:bookmarkStart w:id="242" w:name="_Toc184313304"/>
      <w:bookmarkEnd w:id="242"/>
      <w:bookmarkStart w:id="243" w:name="_Toc184312073"/>
      <w:bookmarkEnd w:id="243"/>
      <w:bookmarkStart w:id="244" w:name="_Toc184314424"/>
      <w:bookmarkEnd w:id="244"/>
      <w:bookmarkStart w:id="245" w:name="_Toc184310293"/>
      <w:bookmarkEnd w:id="245"/>
      <w:bookmarkStart w:id="246" w:name="_Toc184308064"/>
      <w:bookmarkEnd w:id="246"/>
      <w:bookmarkStart w:id="247" w:name="_Toc184312129"/>
      <w:bookmarkEnd w:id="247"/>
      <w:bookmarkStart w:id="248" w:name="_Toc184313263"/>
      <w:bookmarkEnd w:id="248"/>
      <w:bookmarkStart w:id="249" w:name="_Toc184308075"/>
      <w:bookmarkEnd w:id="249"/>
      <w:bookmarkStart w:id="250" w:name="_Toc184314462"/>
      <w:bookmarkEnd w:id="250"/>
      <w:bookmarkStart w:id="251" w:name="_Toc184310289"/>
      <w:bookmarkEnd w:id="251"/>
      <w:bookmarkStart w:id="252" w:name="_Toc184314438"/>
      <w:bookmarkEnd w:id="252"/>
      <w:bookmarkStart w:id="253" w:name="_Toc184314420"/>
      <w:bookmarkEnd w:id="253"/>
      <w:bookmarkStart w:id="254" w:name="_Toc184308108"/>
      <w:bookmarkEnd w:id="254"/>
      <w:bookmarkStart w:id="255" w:name="_Toc184310313"/>
      <w:bookmarkEnd w:id="255"/>
      <w:bookmarkStart w:id="256" w:name="_Toc184312134"/>
      <w:bookmarkEnd w:id="256"/>
      <w:bookmarkStart w:id="257" w:name="_Toc184312135"/>
      <w:bookmarkEnd w:id="257"/>
      <w:bookmarkStart w:id="258" w:name="_Toc184312082"/>
      <w:bookmarkEnd w:id="258"/>
      <w:bookmarkStart w:id="259" w:name="_Toc184308081"/>
      <w:bookmarkEnd w:id="259"/>
      <w:bookmarkStart w:id="260" w:name="_Toc184308070"/>
      <w:bookmarkEnd w:id="260"/>
      <w:bookmarkStart w:id="261" w:name="_Toc184310290"/>
      <w:bookmarkEnd w:id="261"/>
      <w:bookmarkStart w:id="262" w:name="_Toc184310275"/>
      <w:bookmarkEnd w:id="262"/>
      <w:bookmarkStart w:id="263" w:name="_Toc184314434"/>
      <w:bookmarkEnd w:id="263"/>
      <w:bookmarkStart w:id="264" w:name="_Toc184313258"/>
      <w:bookmarkEnd w:id="264"/>
      <w:bookmarkStart w:id="265" w:name="_Toc184308054"/>
      <w:bookmarkEnd w:id="265"/>
      <w:bookmarkStart w:id="266" w:name="_Toc184314439"/>
      <w:bookmarkEnd w:id="266"/>
      <w:bookmarkStart w:id="267" w:name="_Toc184314464"/>
      <w:bookmarkEnd w:id="267"/>
      <w:bookmarkStart w:id="268" w:name="_Toc184314435"/>
      <w:bookmarkEnd w:id="268"/>
      <w:bookmarkStart w:id="269" w:name="_Toc184314411"/>
      <w:bookmarkEnd w:id="269"/>
      <w:bookmarkStart w:id="270" w:name="_Toc184310274"/>
      <w:bookmarkEnd w:id="270"/>
      <w:bookmarkStart w:id="271" w:name="_Toc184314423"/>
      <w:bookmarkEnd w:id="271"/>
      <w:bookmarkStart w:id="272" w:name="_Toc184308100"/>
      <w:bookmarkEnd w:id="272"/>
      <w:bookmarkStart w:id="273" w:name="_Toc184313293"/>
      <w:bookmarkEnd w:id="273"/>
      <w:bookmarkStart w:id="274" w:name="_Toc184312125"/>
      <w:bookmarkEnd w:id="274"/>
      <w:bookmarkStart w:id="275" w:name="_Toc184312107"/>
      <w:bookmarkEnd w:id="275"/>
      <w:bookmarkStart w:id="276" w:name="_Toc184313277"/>
      <w:bookmarkEnd w:id="276"/>
      <w:bookmarkStart w:id="277" w:name="_Toc184313272"/>
      <w:bookmarkEnd w:id="277"/>
      <w:bookmarkStart w:id="278" w:name="_Toc184313247"/>
      <w:bookmarkEnd w:id="278"/>
      <w:bookmarkStart w:id="279" w:name="_Toc184310343"/>
      <w:bookmarkEnd w:id="279"/>
      <w:bookmarkStart w:id="280" w:name="_Toc184310278"/>
      <w:bookmarkEnd w:id="280"/>
      <w:bookmarkStart w:id="281" w:name="_Toc184310312"/>
      <w:bookmarkEnd w:id="281"/>
      <w:bookmarkStart w:id="282" w:name="_Toc184312074"/>
      <w:bookmarkEnd w:id="282"/>
      <w:bookmarkStart w:id="283" w:name="_Toc184313262"/>
      <w:bookmarkEnd w:id="283"/>
      <w:bookmarkStart w:id="284" w:name="_Toc184313265"/>
      <w:bookmarkEnd w:id="284"/>
      <w:bookmarkStart w:id="285" w:name="_Toc184314477"/>
      <w:bookmarkEnd w:id="285"/>
      <w:bookmarkStart w:id="286" w:name="_Toc184313256"/>
      <w:bookmarkEnd w:id="286"/>
      <w:bookmarkStart w:id="287" w:name="_Toc184313294"/>
      <w:bookmarkEnd w:id="287"/>
      <w:bookmarkStart w:id="288" w:name="_Toc184314422"/>
      <w:bookmarkEnd w:id="288"/>
      <w:bookmarkStart w:id="289" w:name="_Toc184313308"/>
      <w:bookmarkEnd w:id="289"/>
      <w:bookmarkStart w:id="290" w:name="_Toc184312106"/>
      <w:bookmarkEnd w:id="290"/>
      <w:bookmarkStart w:id="291" w:name="_Toc184310291"/>
      <w:bookmarkEnd w:id="291"/>
      <w:bookmarkStart w:id="292" w:name="_Toc184314471"/>
      <w:bookmarkEnd w:id="292"/>
      <w:bookmarkStart w:id="293" w:name="_Toc184313260"/>
      <w:bookmarkEnd w:id="293"/>
      <w:bookmarkStart w:id="294" w:name="_Toc184313259"/>
      <w:bookmarkEnd w:id="294"/>
      <w:bookmarkStart w:id="295" w:name="_Toc184308053"/>
      <w:bookmarkEnd w:id="295"/>
      <w:bookmarkStart w:id="296" w:name="_Toc184313243"/>
      <w:bookmarkEnd w:id="296"/>
      <w:bookmarkStart w:id="297" w:name="_Toc184314459"/>
      <w:bookmarkEnd w:id="297"/>
      <w:bookmarkStart w:id="298" w:name="_Toc184308039"/>
      <w:bookmarkEnd w:id="298"/>
      <w:bookmarkStart w:id="299" w:name="_Toc184312124"/>
      <w:bookmarkEnd w:id="299"/>
      <w:bookmarkStart w:id="300" w:name="_Toc184312098"/>
      <w:bookmarkEnd w:id="300"/>
      <w:bookmarkStart w:id="301" w:name="_Toc184310297"/>
      <w:bookmarkEnd w:id="301"/>
      <w:bookmarkStart w:id="302" w:name="_Toc184308073"/>
      <w:bookmarkEnd w:id="302"/>
      <w:bookmarkStart w:id="303" w:name="_Toc184310299"/>
      <w:bookmarkEnd w:id="303"/>
      <w:bookmarkStart w:id="304" w:name="_Toc184313298"/>
      <w:bookmarkEnd w:id="304"/>
      <w:bookmarkStart w:id="305" w:name="_Toc184310282"/>
      <w:bookmarkEnd w:id="305"/>
      <w:bookmarkStart w:id="306" w:name="_Toc184313310"/>
      <w:bookmarkEnd w:id="306"/>
      <w:bookmarkStart w:id="307" w:name="_Toc184308047"/>
      <w:bookmarkEnd w:id="307"/>
      <w:bookmarkStart w:id="308" w:name="_Toc184310335"/>
      <w:bookmarkEnd w:id="308"/>
      <w:bookmarkStart w:id="309" w:name="_Toc184313290"/>
      <w:bookmarkEnd w:id="309"/>
      <w:bookmarkStart w:id="310" w:name="_Toc184310303"/>
      <w:bookmarkEnd w:id="310"/>
      <w:bookmarkStart w:id="311" w:name="_Toc184313285"/>
      <w:bookmarkEnd w:id="311"/>
      <w:bookmarkStart w:id="312" w:name="_Toc184310281"/>
      <w:bookmarkEnd w:id="312"/>
      <w:bookmarkStart w:id="313" w:name="_Toc184308099"/>
      <w:bookmarkEnd w:id="313"/>
      <w:bookmarkStart w:id="314" w:name="_Toc184314442"/>
      <w:bookmarkEnd w:id="314"/>
      <w:bookmarkStart w:id="315" w:name="_Toc184308072"/>
      <w:bookmarkEnd w:id="315"/>
      <w:bookmarkStart w:id="316" w:name="_Toc184314458"/>
      <w:bookmarkEnd w:id="316"/>
      <w:bookmarkStart w:id="317" w:name="_Toc184308045"/>
      <w:bookmarkEnd w:id="317"/>
      <w:bookmarkStart w:id="318" w:name="_Toc184312078"/>
      <w:bookmarkEnd w:id="318"/>
      <w:bookmarkStart w:id="319" w:name="_Toc184314429"/>
      <w:bookmarkEnd w:id="319"/>
      <w:bookmarkStart w:id="320" w:name="_Toc184312071"/>
      <w:bookmarkEnd w:id="320"/>
      <w:bookmarkStart w:id="321" w:name="_Toc184312090"/>
      <w:bookmarkEnd w:id="321"/>
      <w:bookmarkStart w:id="322" w:name="_Toc184308107"/>
      <w:bookmarkEnd w:id="322"/>
      <w:bookmarkStart w:id="323" w:name="_Toc184310344"/>
      <w:bookmarkEnd w:id="323"/>
      <w:bookmarkStart w:id="324" w:name="_Toc184312077"/>
      <w:bookmarkEnd w:id="324"/>
      <w:bookmarkStart w:id="325" w:name="_Toc184312115"/>
      <w:bookmarkEnd w:id="325"/>
      <w:bookmarkStart w:id="326" w:name="_Toc184313242"/>
      <w:bookmarkEnd w:id="326"/>
      <w:bookmarkStart w:id="327" w:name="_Toc184312069"/>
      <w:bookmarkEnd w:id="327"/>
      <w:bookmarkStart w:id="328" w:name="_Toc184310337"/>
      <w:bookmarkEnd w:id="328"/>
      <w:bookmarkStart w:id="329" w:name="_Toc184312081"/>
      <w:bookmarkEnd w:id="329"/>
      <w:bookmarkStart w:id="330" w:name="_Toc184313244"/>
      <w:bookmarkEnd w:id="330"/>
      <w:bookmarkStart w:id="331" w:name="_Toc184310307"/>
      <w:bookmarkEnd w:id="331"/>
      <w:bookmarkStart w:id="332" w:name="_Toc184313271"/>
      <w:bookmarkEnd w:id="332"/>
      <w:bookmarkStart w:id="333" w:name="_Toc184313264"/>
      <w:bookmarkEnd w:id="333"/>
      <w:bookmarkStart w:id="334" w:name="_Toc184312117"/>
      <w:bookmarkEnd w:id="334"/>
      <w:bookmarkStart w:id="335" w:name="_Toc184308038"/>
      <w:bookmarkEnd w:id="335"/>
      <w:bookmarkStart w:id="336" w:name="_Toc184312133"/>
      <w:bookmarkEnd w:id="336"/>
      <w:bookmarkStart w:id="337" w:name="_Toc184314447"/>
      <w:bookmarkEnd w:id="337"/>
      <w:bookmarkStart w:id="338" w:name="_Toc184313307"/>
      <w:bookmarkEnd w:id="338"/>
      <w:bookmarkStart w:id="339" w:name="_Toc184308095"/>
      <w:bookmarkEnd w:id="339"/>
      <w:bookmarkStart w:id="340" w:name="_Toc184308084"/>
      <w:bookmarkEnd w:id="340"/>
      <w:bookmarkStart w:id="341" w:name="_Toc184313303"/>
      <w:bookmarkEnd w:id="341"/>
      <w:bookmarkStart w:id="342" w:name="_Toc184314461"/>
      <w:bookmarkEnd w:id="342"/>
      <w:bookmarkStart w:id="343" w:name="_Toc184314445"/>
      <w:bookmarkEnd w:id="343"/>
      <w:bookmarkStart w:id="344" w:name="_Toc184312086"/>
      <w:bookmarkEnd w:id="344"/>
      <w:bookmarkStart w:id="345" w:name="_Toc184313295"/>
      <w:bookmarkEnd w:id="345"/>
      <w:bookmarkStart w:id="346" w:name="_Toc184310331"/>
      <w:bookmarkEnd w:id="346"/>
      <w:bookmarkStart w:id="347" w:name="_Toc184314432"/>
      <w:bookmarkEnd w:id="347"/>
      <w:bookmarkStart w:id="348" w:name="_Toc184308044"/>
      <w:bookmarkEnd w:id="348"/>
      <w:bookmarkStart w:id="349" w:name="_Toc184308056"/>
      <w:bookmarkEnd w:id="349"/>
      <w:bookmarkStart w:id="350" w:name="_Toc184312116"/>
      <w:bookmarkEnd w:id="350"/>
      <w:bookmarkStart w:id="351" w:name="_Toc184314475"/>
      <w:bookmarkEnd w:id="351"/>
      <w:bookmarkStart w:id="352" w:name="_Toc184310323"/>
      <w:bookmarkEnd w:id="352"/>
      <w:bookmarkStart w:id="353" w:name="_Toc184310304"/>
      <w:bookmarkEnd w:id="353"/>
      <w:bookmarkStart w:id="354" w:name="_Toc184308050"/>
      <w:bookmarkEnd w:id="354"/>
      <w:bookmarkStart w:id="355" w:name="_Toc184308062"/>
      <w:bookmarkEnd w:id="355"/>
      <w:bookmarkStart w:id="356" w:name="_Toc184310328"/>
      <w:bookmarkEnd w:id="356"/>
      <w:bookmarkStart w:id="357" w:name="_Toc184308063"/>
      <w:bookmarkEnd w:id="357"/>
      <w:bookmarkStart w:id="358" w:name="_Toc184313241"/>
      <w:bookmarkEnd w:id="358"/>
      <w:bookmarkStart w:id="359" w:name="_Toc184308094"/>
      <w:bookmarkEnd w:id="359"/>
      <w:bookmarkStart w:id="360" w:name="_Toc184313261"/>
      <w:bookmarkEnd w:id="360"/>
      <w:bookmarkStart w:id="361" w:name="_Toc184314451"/>
      <w:bookmarkEnd w:id="361"/>
      <w:bookmarkStart w:id="362" w:name="_Toc184314482"/>
      <w:bookmarkEnd w:id="362"/>
      <w:bookmarkStart w:id="363" w:name="_Toc184312083"/>
      <w:bookmarkEnd w:id="363"/>
      <w:bookmarkStart w:id="364" w:name="_Toc184312138"/>
      <w:bookmarkEnd w:id="364"/>
      <w:bookmarkStart w:id="365" w:name="_Toc184314466"/>
      <w:bookmarkEnd w:id="365"/>
      <w:bookmarkStart w:id="366" w:name="_Toc184312122"/>
      <w:bookmarkEnd w:id="366"/>
      <w:bookmarkStart w:id="367" w:name="_Toc184310324"/>
      <w:bookmarkEnd w:id="367"/>
      <w:bookmarkStart w:id="368" w:name="_Toc184312084"/>
      <w:bookmarkEnd w:id="368"/>
      <w:bookmarkStart w:id="369" w:name="_Toc184313240"/>
      <w:bookmarkEnd w:id="369"/>
      <w:bookmarkStart w:id="370" w:name="_Toc184308091"/>
      <w:bookmarkEnd w:id="370"/>
      <w:bookmarkStart w:id="371" w:name="_Toc184310315"/>
      <w:bookmarkEnd w:id="371"/>
      <w:bookmarkStart w:id="372" w:name="_Toc184314436"/>
      <w:bookmarkEnd w:id="372"/>
      <w:bookmarkStart w:id="373" w:name="_Toc184313292"/>
      <w:bookmarkEnd w:id="373"/>
      <w:bookmarkStart w:id="374" w:name="_Toc184308104"/>
      <w:bookmarkEnd w:id="374"/>
      <w:bookmarkStart w:id="375" w:name="_Toc184308052"/>
      <w:bookmarkEnd w:id="375"/>
      <w:bookmarkStart w:id="376" w:name="_Toc184313245"/>
      <w:bookmarkEnd w:id="376"/>
      <w:bookmarkStart w:id="377" w:name="_Toc184314468"/>
      <w:bookmarkEnd w:id="377"/>
      <w:bookmarkStart w:id="378" w:name="_Toc184312131"/>
      <w:bookmarkEnd w:id="378"/>
      <w:bookmarkStart w:id="379" w:name="_Toc184310277"/>
      <w:bookmarkEnd w:id="379"/>
      <w:bookmarkStart w:id="380" w:name="_Toc184308098"/>
      <w:bookmarkEnd w:id="380"/>
      <w:bookmarkStart w:id="381" w:name="_Toc184310336"/>
      <w:bookmarkEnd w:id="381"/>
      <w:bookmarkStart w:id="382" w:name="_Toc184314444"/>
      <w:bookmarkEnd w:id="382"/>
      <w:bookmarkStart w:id="383" w:name="_Toc184314453"/>
      <w:bookmarkEnd w:id="383"/>
      <w:bookmarkStart w:id="384" w:name="_Toc184312111"/>
      <w:bookmarkEnd w:id="384"/>
      <w:bookmarkStart w:id="385" w:name="_Toc184308040"/>
      <w:bookmarkEnd w:id="385"/>
      <w:bookmarkStart w:id="386" w:name="_Toc184308068"/>
      <w:bookmarkEnd w:id="386"/>
      <w:bookmarkStart w:id="387" w:name="_Toc184314457"/>
      <w:bookmarkEnd w:id="387"/>
      <w:bookmarkStart w:id="388" w:name="_Toc184310279"/>
      <w:bookmarkEnd w:id="388"/>
      <w:bookmarkStart w:id="389" w:name="_Toc184313284"/>
      <w:bookmarkEnd w:id="389"/>
      <w:bookmarkStart w:id="390" w:name="_Toc184308086"/>
      <w:bookmarkEnd w:id="390"/>
      <w:bookmarkStart w:id="391" w:name="_Toc184313252"/>
      <w:bookmarkEnd w:id="391"/>
      <w:bookmarkStart w:id="392" w:name="_Toc184310340"/>
      <w:bookmarkEnd w:id="392"/>
      <w:bookmarkStart w:id="393" w:name="_Toc184312100"/>
      <w:bookmarkEnd w:id="393"/>
      <w:bookmarkStart w:id="394" w:name="_Toc184308085"/>
      <w:bookmarkEnd w:id="394"/>
      <w:r>
        <w:rPr>
          <w:rFonts w:hint="eastAsia" w:cs="仿宋" w:asciiTheme="majorEastAsia" w:hAnsiTheme="majorEastAsia" w:eastAsiaTheme="majorEastAsia"/>
          <w:b/>
          <w:sz w:val="36"/>
          <w:szCs w:val="36"/>
        </w:rPr>
        <w:t>评标办法</w:t>
      </w:r>
    </w:p>
    <w:p w14:paraId="5C6CE999">
      <w:pPr>
        <w:snapToGrid w:val="0"/>
        <w:spacing w:line="360" w:lineRule="auto"/>
        <w:jc w:val="center"/>
        <w:rPr>
          <w:rFonts w:hint="eastAsia" w:cs="仿宋" w:asciiTheme="majorEastAsia" w:hAnsiTheme="majorEastAsia" w:eastAsiaTheme="majorEastAsia"/>
          <w:b/>
          <w:sz w:val="32"/>
          <w:szCs w:val="20"/>
        </w:rPr>
      </w:pPr>
      <w:r>
        <w:rPr>
          <w:rFonts w:hint="eastAsia" w:cs="仿宋" w:asciiTheme="majorEastAsia" w:hAnsiTheme="majorEastAsia" w:eastAsiaTheme="majorEastAsia"/>
          <w:b/>
          <w:sz w:val="32"/>
          <w:szCs w:val="20"/>
        </w:rPr>
        <w:t>评标办法前附表</w:t>
      </w:r>
    </w:p>
    <w:tbl>
      <w:tblPr>
        <w:tblStyle w:val="22"/>
        <w:tblW w:w="9358" w:type="dxa"/>
        <w:jc w:val="center"/>
        <w:tblLayout w:type="fixed"/>
        <w:tblCellMar>
          <w:top w:w="0" w:type="dxa"/>
          <w:left w:w="108" w:type="dxa"/>
          <w:bottom w:w="0" w:type="dxa"/>
          <w:right w:w="108" w:type="dxa"/>
        </w:tblCellMar>
      </w:tblPr>
      <w:tblGrid>
        <w:gridCol w:w="951"/>
        <w:gridCol w:w="1213"/>
        <w:gridCol w:w="7194"/>
      </w:tblGrid>
      <w:tr w14:paraId="0FAB59FB">
        <w:tblPrEx>
          <w:tblCellMar>
            <w:top w:w="0" w:type="dxa"/>
            <w:left w:w="108" w:type="dxa"/>
            <w:bottom w:w="0" w:type="dxa"/>
            <w:right w:w="108" w:type="dxa"/>
          </w:tblCellMar>
        </w:tblPrEx>
        <w:trPr>
          <w:trHeight w:val="559" w:hRule="atLeast"/>
          <w:jc w:val="center"/>
        </w:trPr>
        <w:tc>
          <w:tcPr>
            <w:tcW w:w="9358" w:type="dxa"/>
            <w:gridSpan w:val="3"/>
            <w:tcBorders>
              <w:top w:val="single" w:color="auto" w:sz="4" w:space="0"/>
              <w:left w:val="single" w:color="auto" w:sz="4" w:space="0"/>
              <w:bottom w:val="single" w:color="auto" w:sz="4" w:space="0"/>
              <w:right w:val="single" w:color="auto" w:sz="4" w:space="0"/>
            </w:tcBorders>
            <w:vAlign w:val="center"/>
          </w:tcPr>
          <w:p w14:paraId="1AC2747F">
            <w:r>
              <w:rPr>
                <w:rFonts w:hint="eastAsia"/>
              </w:rPr>
              <w:t>评分标准</w:t>
            </w:r>
          </w:p>
        </w:tc>
      </w:tr>
      <w:tr w14:paraId="0961F3B8">
        <w:tblPrEx>
          <w:tblCellMar>
            <w:top w:w="0" w:type="dxa"/>
            <w:left w:w="108" w:type="dxa"/>
            <w:bottom w:w="0" w:type="dxa"/>
            <w:right w:w="108" w:type="dxa"/>
          </w:tblCellMar>
        </w:tblPrEx>
        <w:trPr>
          <w:trHeight w:val="1557" w:hRule="atLeast"/>
          <w:jc w:val="center"/>
        </w:trPr>
        <w:tc>
          <w:tcPr>
            <w:tcW w:w="951" w:type="dxa"/>
            <w:vMerge w:val="restart"/>
            <w:tcBorders>
              <w:top w:val="nil"/>
              <w:left w:val="single" w:color="auto" w:sz="4" w:space="0"/>
              <w:bottom w:val="single" w:color="auto" w:sz="4" w:space="0"/>
              <w:right w:val="single" w:color="auto" w:sz="4" w:space="0"/>
            </w:tcBorders>
            <w:vAlign w:val="center"/>
          </w:tcPr>
          <w:p w14:paraId="3D342056">
            <w:r>
              <w:rPr>
                <w:rFonts w:hint="eastAsia"/>
              </w:rPr>
              <w:t>技术商务80分</w:t>
            </w:r>
          </w:p>
        </w:tc>
        <w:tc>
          <w:tcPr>
            <w:tcW w:w="1213" w:type="dxa"/>
            <w:tcBorders>
              <w:top w:val="single" w:color="auto" w:sz="4" w:space="0"/>
              <w:left w:val="nil"/>
              <w:bottom w:val="single" w:color="auto" w:sz="4" w:space="0"/>
              <w:right w:val="single" w:color="auto" w:sz="4" w:space="0"/>
            </w:tcBorders>
            <w:vAlign w:val="center"/>
          </w:tcPr>
          <w:p w14:paraId="5907AE99">
            <w:r>
              <w:rPr>
                <w:rFonts w:hint="eastAsia"/>
              </w:rPr>
              <w:t>一、招标需求响应情况（</w:t>
            </w:r>
            <w:r>
              <w:t>1</w:t>
            </w:r>
            <w:r>
              <w:rPr>
                <w:rFonts w:hint="eastAsia"/>
                <w:lang w:val="en-US" w:eastAsia="zh-CN"/>
              </w:rPr>
              <w:t>5</w:t>
            </w:r>
            <w:r>
              <w:rPr>
                <w:rFonts w:hint="eastAsia"/>
              </w:rPr>
              <w:t>分）</w:t>
            </w:r>
          </w:p>
        </w:tc>
        <w:tc>
          <w:tcPr>
            <w:tcW w:w="7194" w:type="dxa"/>
            <w:tcBorders>
              <w:top w:val="single" w:color="auto" w:sz="4" w:space="0"/>
              <w:left w:val="nil"/>
              <w:bottom w:val="single" w:color="auto" w:sz="4" w:space="0"/>
              <w:right w:val="single" w:color="auto" w:sz="4" w:space="0"/>
            </w:tcBorders>
            <w:vAlign w:val="center"/>
          </w:tcPr>
          <w:p w14:paraId="715A72DC">
            <w:r>
              <w:rPr>
                <w:rFonts w:hint="eastAsia"/>
              </w:rPr>
              <w:t>根据投标人针对本招标文件 “第三部分  采购需求”的响应情况进行评审：全部满足的得1</w:t>
            </w:r>
            <w:r>
              <w:rPr>
                <w:rFonts w:hint="eastAsia"/>
                <w:lang w:val="en-US" w:eastAsia="zh-CN"/>
              </w:rPr>
              <w:t>5</w:t>
            </w:r>
            <w:r>
              <w:rPr>
                <w:rFonts w:hint="eastAsia"/>
              </w:rPr>
              <w:t>分，非带“▲”服务要求每负偏离1项，扣1分,扣完为止；带“▲”服务要求每负偏离1项，视为无效投标文件。</w:t>
            </w:r>
          </w:p>
          <w:p w14:paraId="523F5DB5">
            <w:r>
              <w:rPr>
                <w:rFonts w:hint="eastAsia"/>
              </w:rPr>
              <w:t>其中1项的定义：“第三部分采购需求”的最小序号。</w:t>
            </w:r>
          </w:p>
          <w:p w14:paraId="07E99037">
            <w:r>
              <w:rPr>
                <w:rFonts w:hint="eastAsia"/>
              </w:rPr>
              <w:t>采购文件中如要求提供相关证明文件复印件，未提供或提供不满足的视为负偏离。</w:t>
            </w:r>
          </w:p>
        </w:tc>
      </w:tr>
      <w:tr w14:paraId="63F88287">
        <w:tblPrEx>
          <w:tblCellMar>
            <w:top w:w="0" w:type="dxa"/>
            <w:left w:w="108" w:type="dxa"/>
            <w:bottom w:w="0" w:type="dxa"/>
            <w:right w:w="108" w:type="dxa"/>
          </w:tblCellMar>
        </w:tblPrEx>
        <w:trPr>
          <w:trHeight w:val="1462" w:hRule="atLeast"/>
          <w:jc w:val="center"/>
        </w:trPr>
        <w:tc>
          <w:tcPr>
            <w:tcW w:w="951" w:type="dxa"/>
            <w:vMerge w:val="continue"/>
            <w:tcBorders>
              <w:left w:val="single" w:color="auto" w:sz="4" w:space="0"/>
              <w:right w:val="single" w:color="auto" w:sz="4" w:space="0"/>
            </w:tcBorders>
            <w:vAlign w:val="center"/>
          </w:tcPr>
          <w:p w14:paraId="6DFDABE8"/>
        </w:tc>
        <w:tc>
          <w:tcPr>
            <w:tcW w:w="1213" w:type="dxa"/>
            <w:vMerge w:val="restart"/>
            <w:tcBorders>
              <w:top w:val="single" w:color="auto" w:sz="4" w:space="0"/>
              <w:left w:val="nil"/>
              <w:right w:val="single" w:color="auto" w:sz="4" w:space="0"/>
            </w:tcBorders>
            <w:vAlign w:val="center"/>
          </w:tcPr>
          <w:p w14:paraId="749CCF26">
            <w:r>
              <w:rPr>
                <w:rFonts w:hint="eastAsia"/>
              </w:rPr>
              <w:t>二、物业管理方案（</w:t>
            </w:r>
            <w:r>
              <w:rPr>
                <w:rFonts w:hint="eastAsia"/>
                <w:lang w:val="en-US" w:eastAsia="zh-CN"/>
              </w:rPr>
              <w:t>30</w:t>
            </w:r>
            <w:r>
              <w:rPr>
                <w:rFonts w:hint="eastAsia"/>
              </w:rPr>
              <w:t>分）</w:t>
            </w:r>
          </w:p>
        </w:tc>
        <w:tc>
          <w:tcPr>
            <w:tcW w:w="7194" w:type="dxa"/>
            <w:tcBorders>
              <w:top w:val="single" w:color="auto" w:sz="4" w:space="0"/>
              <w:left w:val="nil"/>
              <w:bottom w:val="single" w:color="auto" w:sz="4" w:space="0"/>
              <w:right w:val="single" w:color="auto" w:sz="4" w:space="0"/>
            </w:tcBorders>
            <w:vAlign w:val="center"/>
          </w:tcPr>
          <w:p w14:paraId="5D7C66D1">
            <w:r>
              <w:rPr>
                <w:rFonts w:hint="eastAsia"/>
              </w:rPr>
              <w:t>根据投标人针对本项目的服务管理理念、目标及服务流程方案进行评议：（</w:t>
            </w:r>
            <w:r>
              <w:t>10</w:t>
            </w:r>
            <w:r>
              <w:rPr>
                <w:rFonts w:hint="eastAsia"/>
              </w:rPr>
              <w:t>分）</w:t>
            </w:r>
          </w:p>
          <w:p w14:paraId="2E2575D1">
            <w:r>
              <w:rPr>
                <w:rFonts w:hint="eastAsia"/>
              </w:rPr>
              <w:t>①服务管理理念、目标明确的得</w:t>
            </w:r>
            <w:r>
              <w:t>2</w:t>
            </w:r>
            <w:r>
              <w:rPr>
                <w:rFonts w:hint="eastAsia"/>
              </w:rPr>
              <w:t>分；</w:t>
            </w:r>
          </w:p>
          <w:p w14:paraId="78BE0585">
            <w:r>
              <w:rPr>
                <w:rFonts w:hint="eastAsia"/>
              </w:rPr>
              <w:t>②作业人员安排完整、工作计划制订完善、符合采购需求的得</w:t>
            </w:r>
            <w:r>
              <w:t>2</w:t>
            </w:r>
            <w:r>
              <w:rPr>
                <w:rFonts w:hint="eastAsia"/>
              </w:rPr>
              <w:t>分；</w:t>
            </w:r>
          </w:p>
          <w:p w14:paraId="523B9CE2">
            <w:r>
              <w:rPr>
                <w:rFonts w:hint="eastAsia"/>
              </w:rPr>
              <w:t>③服务流程设置合理且符合项目实际情况得</w:t>
            </w:r>
            <w:r>
              <w:t>2</w:t>
            </w:r>
            <w:r>
              <w:rPr>
                <w:rFonts w:hint="eastAsia"/>
              </w:rPr>
              <w:t>分；</w:t>
            </w:r>
          </w:p>
          <w:p w14:paraId="55D12A55">
            <w:r>
              <w:rPr>
                <w:rFonts w:hint="eastAsia"/>
              </w:rPr>
              <w:t>④工作落实到位、措施具有可行性的得</w:t>
            </w:r>
            <w:r>
              <w:t>2</w:t>
            </w:r>
            <w:r>
              <w:rPr>
                <w:rFonts w:hint="eastAsia"/>
              </w:rPr>
              <w:t>分；</w:t>
            </w:r>
          </w:p>
          <w:p w14:paraId="648D1F7C">
            <w:r>
              <w:rPr>
                <w:rFonts w:hint="eastAsia"/>
              </w:rPr>
              <w:t>⑤有利于项目实施且保障到位的得</w:t>
            </w:r>
            <w:r>
              <w:t>2</w:t>
            </w:r>
            <w:r>
              <w:rPr>
                <w:rFonts w:hint="eastAsia"/>
              </w:rPr>
              <w:t>分；</w:t>
            </w:r>
          </w:p>
          <w:p w14:paraId="6DC70519">
            <w:r>
              <w:rPr>
                <w:rFonts w:hint="eastAsia"/>
              </w:rPr>
              <w:t>以上内容有所欠缺的每项得</w:t>
            </w:r>
            <w:r>
              <w:rPr>
                <w:rFonts w:hint="eastAsia"/>
                <w:lang w:val="en-US" w:eastAsia="zh-CN"/>
              </w:rPr>
              <w:t>1</w:t>
            </w:r>
            <w:r>
              <w:rPr>
                <w:rFonts w:hint="eastAsia"/>
              </w:rPr>
              <w:t>分，未提供该内容的不得分，最多</w:t>
            </w:r>
            <w:r>
              <w:t>10</w:t>
            </w:r>
            <w:r>
              <w:rPr>
                <w:rFonts w:hint="eastAsia"/>
              </w:rPr>
              <w:t>分。</w:t>
            </w:r>
          </w:p>
        </w:tc>
      </w:tr>
      <w:tr w14:paraId="5E876223">
        <w:tblPrEx>
          <w:tblCellMar>
            <w:top w:w="0" w:type="dxa"/>
            <w:left w:w="108" w:type="dxa"/>
            <w:bottom w:w="0" w:type="dxa"/>
            <w:right w:w="108" w:type="dxa"/>
          </w:tblCellMar>
        </w:tblPrEx>
        <w:trPr>
          <w:trHeight w:val="1462" w:hRule="atLeast"/>
          <w:jc w:val="center"/>
        </w:trPr>
        <w:tc>
          <w:tcPr>
            <w:tcW w:w="951" w:type="dxa"/>
            <w:vMerge w:val="continue"/>
            <w:tcBorders>
              <w:left w:val="single" w:color="auto" w:sz="4" w:space="0"/>
              <w:right w:val="single" w:color="auto" w:sz="4" w:space="0"/>
            </w:tcBorders>
            <w:vAlign w:val="center"/>
          </w:tcPr>
          <w:p w14:paraId="54926D99"/>
        </w:tc>
        <w:tc>
          <w:tcPr>
            <w:tcW w:w="1213" w:type="dxa"/>
            <w:vMerge w:val="continue"/>
            <w:tcBorders>
              <w:left w:val="nil"/>
              <w:right w:val="single" w:color="auto" w:sz="4" w:space="0"/>
            </w:tcBorders>
            <w:vAlign w:val="center"/>
          </w:tcPr>
          <w:p w14:paraId="6E7AB71C">
            <w:pPr>
              <w:rPr>
                <w:rFonts w:hint="eastAsia"/>
              </w:rPr>
            </w:pPr>
          </w:p>
        </w:tc>
        <w:tc>
          <w:tcPr>
            <w:tcW w:w="7194" w:type="dxa"/>
            <w:tcBorders>
              <w:top w:val="single" w:color="auto" w:sz="4" w:space="0"/>
              <w:left w:val="nil"/>
              <w:bottom w:val="single" w:color="auto" w:sz="4" w:space="0"/>
              <w:right w:val="single" w:color="auto" w:sz="4" w:space="0"/>
            </w:tcBorders>
            <w:vAlign w:val="center"/>
          </w:tcPr>
          <w:p w14:paraId="7820743A">
            <w:pPr>
              <w:rPr>
                <w:rFonts w:hint="eastAsia"/>
                <w:color w:val="auto"/>
              </w:rPr>
            </w:pPr>
            <w:r>
              <w:rPr>
                <w:rFonts w:hint="eastAsia"/>
                <w:color w:val="auto"/>
              </w:rPr>
              <w:t>根据投标人提供的</w:t>
            </w:r>
            <w:r>
              <w:rPr>
                <w:rFonts w:hint="eastAsia"/>
                <w:color w:val="auto"/>
                <w:lang w:val="en-US" w:eastAsia="zh-CN"/>
              </w:rPr>
              <w:t>园区服务</w:t>
            </w:r>
            <w:r>
              <w:rPr>
                <w:rFonts w:hint="eastAsia"/>
                <w:color w:val="auto"/>
              </w:rPr>
              <w:t>方案进行评议</w:t>
            </w:r>
            <w:r>
              <w:rPr>
                <w:rFonts w:hint="eastAsia"/>
              </w:rPr>
              <w:t>（</w:t>
            </w:r>
            <w:r>
              <w:rPr>
                <w:rFonts w:hint="eastAsia"/>
                <w:lang w:val="en-US" w:eastAsia="zh-CN"/>
              </w:rPr>
              <w:t>3</w:t>
            </w:r>
            <w:r>
              <w:rPr>
                <w:rFonts w:hint="eastAsia"/>
              </w:rPr>
              <w:t>分）</w:t>
            </w:r>
          </w:p>
          <w:p w14:paraId="24E4CB6C">
            <w:pPr>
              <w:rPr>
                <w:color w:val="000000" w:themeColor="text1"/>
              </w:rPr>
            </w:pPr>
            <w:r>
              <w:rPr>
                <w:rFonts w:hint="eastAsia"/>
                <w:color w:val="000000" w:themeColor="text1"/>
              </w:rPr>
              <w:t>①</w:t>
            </w:r>
            <w:r>
              <w:rPr>
                <w:rFonts w:hint="eastAsia"/>
                <w:color w:val="000000" w:themeColor="text1"/>
                <w:lang w:val="en-US" w:eastAsia="zh-CN"/>
              </w:rPr>
              <w:t>对客户报修、投诉等处理针对性强，解决效率高</w:t>
            </w:r>
            <w:r>
              <w:rPr>
                <w:rFonts w:hint="eastAsia"/>
                <w:color w:val="000000" w:themeColor="text1"/>
              </w:rPr>
              <w:t>的得</w:t>
            </w:r>
            <w:r>
              <w:rPr>
                <w:color w:val="000000" w:themeColor="text1"/>
              </w:rPr>
              <w:t>1</w:t>
            </w:r>
            <w:r>
              <w:rPr>
                <w:rFonts w:hint="eastAsia"/>
                <w:color w:val="000000" w:themeColor="text1"/>
              </w:rPr>
              <w:t>分；</w:t>
            </w:r>
          </w:p>
          <w:p w14:paraId="5A97D07D">
            <w:pPr>
              <w:rPr>
                <w:color w:val="000000" w:themeColor="text1"/>
              </w:rPr>
            </w:pPr>
            <w:r>
              <w:rPr>
                <w:rFonts w:hint="eastAsia"/>
                <w:color w:val="000000" w:themeColor="text1"/>
              </w:rPr>
              <w:t>②</w:t>
            </w:r>
            <w:r>
              <w:rPr>
                <w:rFonts w:hint="eastAsia"/>
                <w:color w:val="000000" w:themeColor="text1"/>
                <w:lang w:val="en-US" w:eastAsia="zh-CN"/>
              </w:rPr>
              <w:t>具有完善档案管理制度的</w:t>
            </w:r>
            <w:r>
              <w:rPr>
                <w:rFonts w:hint="eastAsia"/>
                <w:color w:val="000000" w:themeColor="text1"/>
              </w:rPr>
              <w:t>得</w:t>
            </w:r>
            <w:r>
              <w:rPr>
                <w:color w:val="000000" w:themeColor="text1"/>
              </w:rPr>
              <w:t>1</w:t>
            </w:r>
            <w:r>
              <w:rPr>
                <w:rFonts w:hint="eastAsia"/>
                <w:color w:val="000000" w:themeColor="text1"/>
              </w:rPr>
              <w:t>分；</w:t>
            </w:r>
          </w:p>
          <w:p w14:paraId="0625C001">
            <w:pPr>
              <w:rPr>
                <w:rFonts w:hint="eastAsia" w:eastAsia="宋体"/>
                <w:color w:val="000000" w:themeColor="text1"/>
                <w:lang w:eastAsia="zh-CN"/>
              </w:rPr>
            </w:pPr>
            <w:r>
              <w:rPr>
                <w:rFonts w:hint="eastAsia"/>
                <w:color w:val="000000" w:themeColor="text1"/>
              </w:rPr>
              <w:t>③</w:t>
            </w:r>
            <w:r>
              <w:rPr>
                <w:rFonts w:hint="eastAsia"/>
                <w:color w:val="000000" w:themeColor="text1"/>
                <w:lang w:val="en-US" w:eastAsia="zh-CN"/>
              </w:rPr>
              <w:t>具有房屋设施设备维修保养管理方案的</w:t>
            </w:r>
            <w:r>
              <w:rPr>
                <w:rFonts w:hint="eastAsia"/>
                <w:color w:val="000000" w:themeColor="text1"/>
              </w:rPr>
              <w:t>得</w:t>
            </w:r>
            <w:r>
              <w:rPr>
                <w:color w:val="000000" w:themeColor="text1"/>
              </w:rPr>
              <w:t>1</w:t>
            </w:r>
            <w:r>
              <w:rPr>
                <w:rFonts w:hint="eastAsia"/>
                <w:color w:val="000000" w:themeColor="text1"/>
              </w:rPr>
              <w:t>分；</w:t>
            </w:r>
          </w:p>
          <w:p w14:paraId="3473EB04">
            <w:pPr>
              <w:pStyle w:val="8"/>
              <w:rPr>
                <w:rFonts w:hint="eastAsia"/>
              </w:rPr>
            </w:pPr>
            <w:r>
              <w:rPr>
                <w:rFonts w:hint="eastAsia" w:ascii="Calibri" w:hAnsi="Calibri" w:eastAsia="宋体" w:cs="Times New Roman"/>
                <w:snapToGrid/>
                <w:color w:val="000000" w:themeColor="text1"/>
                <w:kern w:val="2"/>
                <w:sz w:val="21"/>
                <w:szCs w:val="24"/>
                <w:lang w:val="en-US" w:eastAsia="zh-CN" w:bidi="ar-SA"/>
              </w:rPr>
              <w:t>以上内容有所欠缺的每项得0.5分，未提供该内容的不</w:t>
            </w:r>
            <w:r>
              <w:rPr>
                <w:rFonts w:hint="eastAsia" w:ascii="Calibri" w:hAnsi="Calibri" w:eastAsia="宋体" w:cs="Times New Roman"/>
                <w:snapToGrid/>
                <w:color w:val="auto"/>
                <w:kern w:val="2"/>
                <w:sz w:val="21"/>
                <w:szCs w:val="24"/>
                <w:lang w:val="en-US" w:eastAsia="zh-CN" w:bidi="ar-SA"/>
              </w:rPr>
              <w:t>得分，最多</w:t>
            </w:r>
            <w:r>
              <w:rPr>
                <w:rFonts w:hint="eastAsia" w:ascii="Calibri" w:hAnsi="Calibri" w:cs="Times New Roman"/>
                <w:snapToGrid/>
                <w:color w:val="auto"/>
                <w:kern w:val="2"/>
                <w:sz w:val="21"/>
                <w:szCs w:val="24"/>
                <w:lang w:val="en-US" w:eastAsia="zh-CN" w:bidi="ar-SA"/>
              </w:rPr>
              <w:t>3</w:t>
            </w:r>
            <w:r>
              <w:rPr>
                <w:rFonts w:hint="eastAsia" w:ascii="Calibri" w:hAnsi="Calibri" w:eastAsia="宋体" w:cs="Times New Roman"/>
                <w:snapToGrid/>
                <w:color w:val="auto"/>
                <w:kern w:val="2"/>
                <w:sz w:val="21"/>
                <w:szCs w:val="24"/>
                <w:lang w:val="en-US" w:eastAsia="zh-CN" w:bidi="ar-SA"/>
              </w:rPr>
              <w:t>分。</w:t>
            </w:r>
          </w:p>
        </w:tc>
      </w:tr>
      <w:tr w14:paraId="7EFA27EB">
        <w:tblPrEx>
          <w:tblCellMar>
            <w:top w:w="0" w:type="dxa"/>
            <w:left w:w="108" w:type="dxa"/>
            <w:bottom w:w="0" w:type="dxa"/>
            <w:right w:w="108" w:type="dxa"/>
          </w:tblCellMar>
        </w:tblPrEx>
        <w:trPr>
          <w:trHeight w:val="1324"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28B79815"/>
        </w:tc>
        <w:tc>
          <w:tcPr>
            <w:tcW w:w="1213" w:type="dxa"/>
            <w:vMerge w:val="continue"/>
            <w:tcBorders>
              <w:left w:val="nil"/>
              <w:right w:val="single" w:color="auto" w:sz="4" w:space="0"/>
            </w:tcBorders>
            <w:vAlign w:val="center"/>
          </w:tcPr>
          <w:p w14:paraId="13EBCF19"/>
        </w:tc>
        <w:tc>
          <w:tcPr>
            <w:tcW w:w="7194" w:type="dxa"/>
            <w:tcBorders>
              <w:top w:val="single" w:color="auto" w:sz="4" w:space="0"/>
              <w:left w:val="nil"/>
              <w:bottom w:val="single" w:color="auto" w:sz="4" w:space="0"/>
              <w:right w:val="single" w:color="auto" w:sz="4" w:space="0"/>
            </w:tcBorders>
            <w:vAlign w:val="center"/>
          </w:tcPr>
          <w:p w14:paraId="50463DD9">
            <w:r>
              <w:rPr>
                <w:rFonts w:hint="eastAsia"/>
              </w:rPr>
              <w:t>根据投标人提供的保安服务方案进行评议（5分）</w:t>
            </w:r>
          </w:p>
          <w:p w14:paraId="183897A6">
            <w:r>
              <w:rPr>
                <w:rFonts w:hint="eastAsia"/>
              </w:rPr>
              <w:t>①保安整体策划思路方案分析到位、定位准确的得</w:t>
            </w:r>
            <w:r>
              <w:t>1</w:t>
            </w:r>
            <w:r>
              <w:rPr>
                <w:rFonts w:hint="eastAsia"/>
              </w:rPr>
              <w:t>分；</w:t>
            </w:r>
          </w:p>
          <w:p w14:paraId="25398068">
            <w:r>
              <w:rPr>
                <w:rFonts w:hint="eastAsia"/>
              </w:rPr>
              <w:t>②具有酒店出入口、巡逻方案的得</w:t>
            </w:r>
            <w:r>
              <w:t>1</w:t>
            </w:r>
            <w:r>
              <w:rPr>
                <w:rFonts w:hint="eastAsia"/>
              </w:rPr>
              <w:t>分；</w:t>
            </w:r>
          </w:p>
          <w:p w14:paraId="6C646C96">
            <w:r>
              <w:rPr>
                <w:rFonts w:hint="eastAsia"/>
              </w:rPr>
              <w:t>③具有秩序维护管理、消防安全管理方案得</w:t>
            </w:r>
            <w:r>
              <w:t>1</w:t>
            </w:r>
            <w:r>
              <w:rPr>
                <w:rFonts w:hint="eastAsia"/>
              </w:rPr>
              <w:t>分；</w:t>
            </w:r>
          </w:p>
          <w:p w14:paraId="2B978300">
            <w:r>
              <w:rPr>
                <w:rFonts w:hint="eastAsia"/>
              </w:rPr>
              <w:t>④人员职责明确的，交接班制度完善的得</w:t>
            </w:r>
            <w:r>
              <w:t>1</w:t>
            </w:r>
            <w:r>
              <w:rPr>
                <w:rFonts w:hint="eastAsia"/>
              </w:rPr>
              <w:t>分；</w:t>
            </w:r>
          </w:p>
          <w:p w14:paraId="4CBEC161">
            <w:r>
              <w:rPr>
                <w:rFonts w:hint="eastAsia"/>
              </w:rPr>
              <w:t>⑤保安制度设置合理，人员管理规范的得</w:t>
            </w:r>
            <w:r>
              <w:t>1</w:t>
            </w:r>
            <w:r>
              <w:rPr>
                <w:rFonts w:hint="eastAsia"/>
              </w:rPr>
              <w:t>分；</w:t>
            </w:r>
          </w:p>
          <w:p w14:paraId="0B15E72B">
            <w:r>
              <w:rPr>
                <w:rFonts w:hint="eastAsia"/>
              </w:rPr>
              <w:t>以上内容有所欠缺的每项得</w:t>
            </w:r>
            <w:r>
              <w:t>0.5</w:t>
            </w:r>
            <w:r>
              <w:rPr>
                <w:rFonts w:hint="eastAsia"/>
              </w:rPr>
              <w:t>分，未提供该内容的不得分，最多</w:t>
            </w:r>
            <w:r>
              <w:t>5</w:t>
            </w:r>
            <w:r>
              <w:rPr>
                <w:rFonts w:hint="eastAsia"/>
              </w:rPr>
              <w:t>分。</w:t>
            </w:r>
          </w:p>
        </w:tc>
      </w:tr>
      <w:tr w14:paraId="7B54C881">
        <w:tblPrEx>
          <w:tblCellMar>
            <w:top w:w="0" w:type="dxa"/>
            <w:left w:w="108" w:type="dxa"/>
            <w:bottom w:w="0" w:type="dxa"/>
            <w:right w:w="108" w:type="dxa"/>
          </w:tblCellMar>
        </w:tblPrEx>
        <w:trPr>
          <w:trHeight w:val="1324"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0C9D4F01"/>
        </w:tc>
        <w:tc>
          <w:tcPr>
            <w:tcW w:w="1213" w:type="dxa"/>
            <w:vMerge w:val="continue"/>
            <w:tcBorders>
              <w:left w:val="nil"/>
              <w:right w:val="single" w:color="auto" w:sz="4" w:space="0"/>
            </w:tcBorders>
            <w:vAlign w:val="center"/>
          </w:tcPr>
          <w:p w14:paraId="524CA37A"/>
        </w:tc>
        <w:tc>
          <w:tcPr>
            <w:tcW w:w="7194" w:type="dxa"/>
            <w:tcBorders>
              <w:top w:val="single" w:color="auto" w:sz="4" w:space="0"/>
              <w:left w:val="nil"/>
              <w:bottom w:val="single" w:color="auto" w:sz="4" w:space="0"/>
              <w:right w:val="single" w:color="auto" w:sz="4" w:space="0"/>
            </w:tcBorders>
            <w:vAlign w:val="center"/>
          </w:tcPr>
          <w:p w14:paraId="680C1D0B">
            <w:r>
              <w:rPr>
                <w:rFonts w:hint="eastAsia"/>
              </w:rPr>
              <w:t>根据投标人提供的保洁服务方案进行评议（5分）</w:t>
            </w:r>
          </w:p>
          <w:p w14:paraId="20EB3AF5">
            <w:r>
              <w:rPr>
                <w:rFonts w:hint="eastAsia"/>
              </w:rPr>
              <w:t>①保洁整体策划思路方案分析到位、定位准确的得</w:t>
            </w:r>
            <w:r>
              <w:t>1</w:t>
            </w:r>
            <w:r>
              <w:rPr>
                <w:rFonts w:hint="eastAsia"/>
              </w:rPr>
              <w:t>分；</w:t>
            </w:r>
          </w:p>
          <w:p w14:paraId="167D1EE8">
            <w:r>
              <w:rPr>
                <w:rFonts w:hint="eastAsia"/>
              </w:rPr>
              <w:t>②具有明确的公共区域、卫生间、地下停车场保洁服务方案的得</w:t>
            </w:r>
            <w:r>
              <w:t>1</w:t>
            </w:r>
            <w:r>
              <w:rPr>
                <w:rFonts w:hint="eastAsia"/>
              </w:rPr>
              <w:t>分；</w:t>
            </w:r>
          </w:p>
          <w:p w14:paraId="55091BC2">
            <w:r>
              <w:rPr>
                <w:rFonts w:hint="eastAsia"/>
              </w:rPr>
              <w:t>③保洁工具使用及管理合理的得</w:t>
            </w:r>
            <w:r>
              <w:t>1</w:t>
            </w:r>
            <w:r>
              <w:rPr>
                <w:rFonts w:hint="eastAsia"/>
              </w:rPr>
              <w:t>分；</w:t>
            </w:r>
          </w:p>
          <w:p w14:paraId="31A87607">
            <w:r>
              <w:rPr>
                <w:rFonts w:hint="eastAsia"/>
              </w:rPr>
              <w:t>④人员职责明确的得</w:t>
            </w:r>
            <w:r>
              <w:t>1</w:t>
            </w:r>
            <w:r>
              <w:rPr>
                <w:rFonts w:hint="eastAsia"/>
              </w:rPr>
              <w:t>分；</w:t>
            </w:r>
          </w:p>
          <w:p w14:paraId="385FD675">
            <w:r>
              <w:rPr>
                <w:rFonts w:hint="eastAsia"/>
              </w:rPr>
              <w:t>⑤保洁制度设置合理，人员管理规范的得</w:t>
            </w:r>
            <w:r>
              <w:t>1</w:t>
            </w:r>
            <w:r>
              <w:rPr>
                <w:rFonts w:hint="eastAsia"/>
              </w:rPr>
              <w:t>分；</w:t>
            </w:r>
          </w:p>
          <w:p w14:paraId="3DE8B338">
            <w:r>
              <w:rPr>
                <w:rFonts w:hint="eastAsia"/>
              </w:rPr>
              <w:t>以上内容有所欠缺的每项得</w:t>
            </w:r>
            <w:r>
              <w:t>0.5</w:t>
            </w:r>
            <w:r>
              <w:rPr>
                <w:rFonts w:hint="eastAsia"/>
              </w:rPr>
              <w:t>分，未提供该内容的不得分，最多</w:t>
            </w:r>
            <w:r>
              <w:t>5</w:t>
            </w:r>
            <w:r>
              <w:rPr>
                <w:rFonts w:hint="eastAsia"/>
              </w:rPr>
              <w:t>分。</w:t>
            </w:r>
          </w:p>
        </w:tc>
      </w:tr>
      <w:tr w14:paraId="2ECCA304">
        <w:tblPrEx>
          <w:tblCellMar>
            <w:top w:w="0" w:type="dxa"/>
            <w:left w:w="108" w:type="dxa"/>
            <w:bottom w:w="0" w:type="dxa"/>
            <w:right w:w="108" w:type="dxa"/>
          </w:tblCellMar>
        </w:tblPrEx>
        <w:trPr>
          <w:trHeight w:val="388"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6780E835"/>
        </w:tc>
        <w:tc>
          <w:tcPr>
            <w:tcW w:w="1213" w:type="dxa"/>
            <w:vMerge w:val="continue"/>
            <w:tcBorders>
              <w:left w:val="nil"/>
              <w:right w:val="single" w:color="auto" w:sz="4" w:space="0"/>
            </w:tcBorders>
            <w:vAlign w:val="center"/>
          </w:tcPr>
          <w:p w14:paraId="766C13B0"/>
        </w:tc>
        <w:tc>
          <w:tcPr>
            <w:tcW w:w="7194" w:type="dxa"/>
            <w:tcBorders>
              <w:top w:val="single" w:color="auto" w:sz="4" w:space="0"/>
              <w:left w:val="nil"/>
              <w:bottom w:val="single" w:color="auto" w:sz="4" w:space="0"/>
              <w:right w:val="single" w:color="auto" w:sz="4" w:space="0"/>
            </w:tcBorders>
            <w:vAlign w:val="center"/>
          </w:tcPr>
          <w:p w14:paraId="279FE603">
            <w:pPr>
              <w:rPr>
                <w:color w:val="FF0000"/>
              </w:rPr>
            </w:pPr>
            <w:r>
              <w:rPr>
                <w:rFonts w:hint="eastAsia"/>
                <w:color w:val="auto"/>
              </w:rPr>
              <w:t>根据投标人提供的</w:t>
            </w:r>
            <w:r>
              <w:rPr>
                <w:rFonts w:hint="eastAsia"/>
                <w:color w:val="auto"/>
                <w:lang w:val="en-US" w:eastAsia="zh-CN"/>
              </w:rPr>
              <w:t>绿化养护</w:t>
            </w:r>
            <w:r>
              <w:rPr>
                <w:rFonts w:hint="eastAsia"/>
                <w:color w:val="auto"/>
              </w:rPr>
              <w:t>方案进行评议（</w:t>
            </w:r>
            <w:r>
              <w:rPr>
                <w:color w:val="auto"/>
              </w:rPr>
              <w:t>3</w:t>
            </w:r>
            <w:r>
              <w:rPr>
                <w:rFonts w:hint="eastAsia"/>
                <w:color w:val="auto"/>
              </w:rPr>
              <w:t>分）</w:t>
            </w:r>
          </w:p>
          <w:p w14:paraId="0C6448FC">
            <w:pPr>
              <w:rPr>
                <w:color w:val="auto"/>
              </w:rPr>
            </w:pPr>
            <w:r>
              <w:rPr>
                <w:rFonts w:hint="eastAsia"/>
                <w:color w:val="auto"/>
              </w:rPr>
              <w:t>①</w:t>
            </w:r>
            <w:r>
              <w:rPr>
                <w:rFonts w:hint="eastAsia"/>
                <w:color w:val="auto"/>
                <w:lang w:val="en-US" w:eastAsia="zh-CN"/>
              </w:rPr>
              <w:t>绿化养护</w:t>
            </w:r>
            <w:r>
              <w:rPr>
                <w:rFonts w:hint="eastAsia"/>
              </w:rPr>
              <w:t>整体策划方案分析到位、</w:t>
            </w:r>
            <w:r>
              <w:rPr>
                <w:rFonts w:hint="eastAsia"/>
                <w:lang w:val="en-US" w:eastAsia="zh-CN"/>
              </w:rPr>
              <w:t>切实可行</w:t>
            </w:r>
            <w:r>
              <w:rPr>
                <w:rFonts w:hint="eastAsia"/>
              </w:rPr>
              <w:t>的</w:t>
            </w:r>
            <w:r>
              <w:rPr>
                <w:rFonts w:hint="eastAsia"/>
                <w:color w:val="auto"/>
              </w:rPr>
              <w:t>得</w:t>
            </w:r>
            <w:r>
              <w:rPr>
                <w:color w:val="auto"/>
              </w:rPr>
              <w:t>1</w:t>
            </w:r>
            <w:r>
              <w:rPr>
                <w:rFonts w:hint="eastAsia"/>
                <w:color w:val="auto"/>
              </w:rPr>
              <w:t>分；</w:t>
            </w:r>
          </w:p>
          <w:p w14:paraId="6CF9B676">
            <w:pPr>
              <w:rPr>
                <w:color w:val="FF0000"/>
              </w:rPr>
            </w:pPr>
            <w:r>
              <w:rPr>
                <w:rFonts w:hint="eastAsia"/>
                <w:color w:val="auto"/>
              </w:rPr>
              <w:fldChar w:fldCharType="begin"/>
            </w:r>
            <w:r>
              <w:rPr>
                <w:rFonts w:hint="eastAsia"/>
                <w:color w:val="auto"/>
              </w:rPr>
              <w:instrText xml:space="preserve"> = 2 \* GB3 </w:instrText>
            </w:r>
            <w:r>
              <w:rPr>
                <w:rFonts w:hint="eastAsia"/>
                <w:color w:val="auto"/>
              </w:rPr>
              <w:fldChar w:fldCharType="separate"/>
            </w:r>
            <w:r>
              <w:rPr>
                <w:rFonts w:hint="eastAsia"/>
                <w:color w:val="auto"/>
              </w:rPr>
              <w:t>②</w:t>
            </w:r>
            <w:r>
              <w:rPr>
                <w:rFonts w:hint="eastAsia"/>
                <w:color w:val="auto"/>
              </w:rPr>
              <w:fldChar w:fldCharType="end"/>
            </w:r>
            <w:r>
              <w:rPr>
                <w:rFonts w:hint="eastAsia"/>
                <w:color w:val="auto"/>
                <w:lang w:val="en-US" w:eastAsia="zh-CN"/>
              </w:rPr>
              <w:t>绿化养护</w:t>
            </w:r>
            <w:r>
              <w:rPr>
                <w:rFonts w:hint="eastAsia"/>
              </w:rPr>
              <w:t>工具使用及管理合理</w:t>
            </w:r>
            <w:r>
              <w:rPr>
                <w:rFonts w:hint="eastAsia"/>
                <w:color w:val="auto"/>
              </w:rPr>
              <w:t>的得</w:t>
            </w:r>
            <w:r>
              <w:rPr>
                <w:color w:val="auto"/>
              </w:rPr>
              <w:t>1</w:t>
            </w:r>
            <w:r>
              <w:rPr>
                <w:rFonts w:hint="eastAsia"/>
                <w:color w:val="auto"/>
              </w:rPr>
              <w:t>分；</w:t>
            </w:r>
          </w:p>
          <w:p w14:paraId="60DB9CEA">
            <w:pPr>
              <w:rPr>
                <w:color w:val="000000" w:themeColor="text1"/>
              </w:rPr>
            </w:pPr>
            <w:r>
              <w:rPr>
                <w:rFonts w:hint="eastAsia"/>
                <w:color w:val="auto"/>
              </w:rPr>
              <w:t>③</w:t>
            </w:r>
            <w:r>
              <w:rPr>
                <w:rFonts w:hint="eastAsia"/>
              </w:rPr>
              <w:t>人员职责明确的得</w:t>
            </w:r>
            <w:r>
              <w:t>1</w:t>
            </w:r>
            <w:r>
              <w:rPr>
                <w:rFonts w:hint="eastAsia"/>
              </w:rPr>
              <w:t>分；</w:t>
            </w:r>
          </w:p>
          <w:p w14:paraId="1C63B6B7">
            <w:r>
              <w:rPr>
                <w:rFonts w:hint="eastAsia"/>
                <w:color w:val="000000" w:themeColor="text1"/>
              </w:rPr>
              <w:t>以上内容有所欠缺的每项得</w:t>
            </w:r>
            <w:r>
              <w:rPr>
                <w:color w:val="000000" w:themeColor="text1"/>
              </w:rPr>
              <w:t>0.5</w:t>
            </w:r>
            <w:r>
              <w:rPr>
                <w:rFonts w:hint="eastAsia"/>
                <w:color w:val="000000" w:themeColor="text1"/>
              </w:rPr>
              <w:t>分，未提供该内容的不得分，最多</w:t>
            </w:r>
            <w:r>
              <w:rPr>
                <w:color w:val="000000" w:themeColor="text1"/>
              </w:rPr>
              <w:t>3</w:t>
            </w:r>
            <w:r>
              <w:rPr>
                <w:rFonts w:hint="eastAsia"/>
                <w:color w:val="000000" w:themeColor="text1"/>
              </w:rPr>
              <w:t>分。</w:t>
            </w:r>
          </w:p>
        </w:tc>
      </w:tr>
      <w:tr w14:paraId="6EDD5990">
        <w:tblPrEx>
          <w:tblCellMar>
            <w:top w:w="0" w:type="dxa"/>
            <w:left w:w="108" w:type="dxa"/>
            <w:bottom w:w="0" w:type="dxa"/>
            <w:right w:w="108" w:type="dxa"/>
          </w:tblCellMar>
        </w:tblPrEx>
        <w:trPr>
          <w:trHeight w:val="388"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7B61A957"/>
        </w:tc>
        <w:tc>
          <w:tcPr>
            <w:tcW w:w="1213" w:type="dxa"/>
            <w:vMerge w:val="continue"/>
            <w:tcBorders>
              <w:left w:val="nil"/>
              <w:bottom w:val="single" w:color="auto" w:sz="4" w:space="0"/>
              <w:right w:val="single" w:color="auto" w:sz="4" w:space="0"/>
            </w:tcBorders>
            <w:vAlign w:val="center"/>
          </w:tcPr>
          <w:p w14:paraId="044A3BD7"/>
        </w:tc>
        <w:tc>
          <w:tcPr>
            <w:tcW w:w="7194" w:type="dxa"/>
            <w:tcBorders>
              <w:top w:val="single" w:color="auto" w:sz="4" w:space="0"/>
              <w:left w:val="nil"/>
              <w:bottom w:val="single" w:color="auto" w:sz="4" w:space="0"/>
              <w:right w:val="single" w:color="auto" w:sz="4" w:space="0"/>
            </w:tcBorders>
            <w:vAlign w:val="center"/>
          </w:tcPr>
          <w:p w14:paraId="50512845">
            <w:r>
              <w:rPr>
                <w:rFonts w:hint="eastAsia"/>
              </w:rPr>
              <w:t>根据投标人针对本项目关键点、</w:t>
            </w:r>
            <w:r>
              <w:rPr>
                <w:rFonts w:hint="eastAsia"/>
                <w:lang w:val="zh-TW"/>
              </w:rPr>
              <w:t>重难点分析及</w:t>
            </w:r>
            <w:r>
              <w:rPr>
                <w:rFonts w:hint="eastAsia"/>
              </w:rPr>
              <w:t>解决方案进行评议：（</w:t>
            </w:r>
            <w:r>
              <w:t>4</w:t>
            </w:r>
            <w:r>
              <w:rPr>
                <w:rFonts w:hint="eastAsia"/>
              </w:rPr>
              <w:t>分）</w:t>
            </w:r>
          </w:p>
          <w:p w14:paraId="10AFE39F">
            <w:pPr>
              <w:rPr>
                <w:lang w:val="zh-TW"/>
              </w:rPr>
            </w:pPr>
            <w:r>
              <w:rPr>
                <w:rFonts w:hint="eastAsia"/>
              </w:rPr>
              <w:t>①</w:t>
            </w:r>
            <w:r>
              <w:rPr>
                <w:rFonts w:hint="eastAsia"/>
                <w:lang w:val="zh-TW"/>
              </w:rPr>
              <w:t>关键点、重难点分析客观全面</w:t>
            </w:r>
            <w:r>
              <w:rPr>
                <w:rFonts w:hint="eastAsia"/>
              </w:rPr>
              <w:t>的得</w:t>
            </w:r>
            <w:r>
              <w:t>2</w:t>
            </w:r>
            <w:r>
              <w:rPr>
                <w:rFonts w:hint="eastAsia"/>
              </w:rPr>
              <w:t>分；</w:t>
            </w:r>
          </w:p>
          <w:p w14:paraId="2C79508B">
            <w:r>
              <w:rPr>
                <w:rFonts w:hint="eastAsia"/>
                <w:lang w:val="zh-TW"/>
              </w:rPr>
              <w:fldChar w:fldCharType="begin"/>
            </w:r>
            <w:r>
              <w:rPr>
                <w:rFonts w:hint="eastAsia"/>
                <w:lang w:val="zh-TW"/>
              </w:rPr>
              <w:instrText xml:space="preserve"> = 2 \* GB3 </w:instrText>
            </w:r>
            <w:r>
              <w:rPr>
                <w:rFonts w:hint="eastAsia"/>
                <w:lang w:val="zh-TW"/>
              </w:rPr>
              <w:fldChar w:fldCharType="separate"/>
            </w:r>
            <w:r>
              <w:rPr>
                <w:rFonts w:hint="eastAsia"/>
                <w:lang w:val="zh-TW"/>
              </w:rPr>
              <w:t>②</w:t>
            </w:r>
            <w:r>
              <w:rPr>
                <w:rFonts w:hint="eastAsia"/>
                <w:lang w:val="zh-TW"/>
              </w:rPr>
              <w:fldChar w:fldCharType="end"/>
            </w:r>
            <w:r>
              <w:rPr>
                <w:rFonts w:hint="eastAsia"/>
              </w:rPr>
              <w:t>解决方案</w:t>
            </w:r>
            <w:r>
              <w:rPr>
                <w:rFonts w:hint="eastAsia"/>
                <w:lang w:val="zh-TW"/>
              </w:rPr>
              <w:t>针对性、可操作性强的</w:t>
            </w:r>
            <w:r>
              <w:rPr>
                <w:rFonts w:hint="eastAsia"/>
              </w:rPr>
              <w:t>得</w:t>
            </w:r>
            <w:r>
              <w:t>2</w:t>
            </w:r>
            <w:r>
              <w:rPr>
                <w:rFonts w:hint="eastAsia"/>
              </w:rPr>
              <w:t>分；</w:t>
            </w:r>
          </w:p>
          <w:p w14:paraId="37DCA366">
            <w:r>
              <w:rPr>
                <w:rFonts w:hint="eastAsia"/>
              </w:rPr>
              <w:t>以上内容有所欠缺的每项得</w:t>
            </w:r>
            <w:r>
              <w:t>1</w:t>
            </w:r>
            <w:r>
              <w:rPr>
                <w:rFonts w:hint="eastAsia"/>
              </w:rPr>
              <w:t>分，未提供该内容的不得分，最多得</w:t>
            </w:r>
            <w:r>
              <w:t>4</w:t>
            </w:r>
            <w:r>
              <w:rPr>
                <w:rFonts w:hint="eastAsia"/>
              </w:rPr>
              <w:t>分。</w:t>
            </w:r>
          </w:p>
        </w:tc>
      </w:tr>
      <w:tr w14:paraId="77D6C54F">
        <w:tblPrEx>
          <w:tblCellMar>
            <w:top w:w="0" w:type="dxa"/>
            <w:left w:w="108" w:type="dxa"/>
            <w:bottom w:w="0" w:type="dxa"/>
            <w:right w:w="108" w:type="dxa"/>
          </w:tblCellMar>
        </w:tblPrEx>
        <w:trPr>
          <w:trHeight w:val="1124"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689C94FA"/>
        </w:tc>
        <w:tc>
          <w:tcPr>
            <w:tcW w:w="1213" w:type="dxa"/>
            <w:vMerge w:val="restart"/>
            <w:tcBorders>
              <w:top w:val="single" w:color="auto" w:sz="4" w:space="0"/>
              <w:left w:val="single" w:color="auto" w:sz="4" w:space="0"/>
              <w:right w:val="single" w:color="auto" w:sz="4" w:space="0"/>
            </w:tcBorders>
            <w:vAlign w:val="center"/>
          </w:tcPr>
          <w:p w14:paraId="136A74FE">
            <w:r>
              <w:rPr>
                <w:rFonts w:hint="eastAsia"/>
              </w:rPr>
              <w:t>三、应急预案（</w:t>
            </w:r>
            <w:r>
              <w:t>5</w:t>
            </w:r>
            <w:r>
              <w:rPr>
                <w:rFonts w:hint="eastAsia"/>
              </w:rPr>
              <w:t>分）</w:t>
            </w:r>
          </w:p>
        </w:tc>
        <w:tc>
          <w:tcPr>
            <w:tcW w:w="7194" w:type="dxa"/>
            <w:tcBorders>
              <w:top w:val="single" w:color="auto" w:sz="4" w:space="0"/>
              <w:left w:val="single" w:color="auto" w:sz="4" w:space="0"/>
              <w:bottom w:val="single" w:color="auto" w:sz="4" w:space="0"/>
              <w:right w:val="single" w:color="auto" w:sz="4" w:space="0"/>
            </w:tcBorders>
            <w:vAlign w:val="center"/>
          </w:tcPr>
          <w:p w14:paraId="6FE25502">
            <w:r>
              <w:rPr>
                <w:rFonts w:hint="eastAsia"/>
              </w:rPr>
              <w:t>根据投标人针对本项目提供的应急保障措施进行评议：（</w:t>
            </w:r>
            <w:r>
              <w:t>3</w:t>
            </w:r>
            <w:r>
              <w:rPr>
                <w:rFonts w:hint="eastAsia"/>
              </w:rPr>
              <w:t>分）</w:t>
            </w:r>
          </w:p>
          <w:p w14:paraId="616B38F5">
            <w:r>
              <w:rPr>
                <w:rFonts w:hint="eastAsia"/>
              </w:rPr>
              <w:t>①应急工作组组织架构完整</w:t>
            </w:r>
            <w:r>
              <w:t>、</w:t>
            </w:r>
            <w:r>
              <w:rPr>
                <w:rFonts w:hint="eastAsia"/>
              </w:rPr>
              <w:t>职责分工</w:t>
            </w:r>
            <w:r>
              <w:t>明确</w:t>
            </w:r>
            <w:r>
              <w:rPr>
                <w:rFonts w:hint="eastAsia"/>
              </w:rPr>
              <w:t>的得1分；</w:t>
            </w:r>
          </w:p>
          <w:p w14:paraId="299E8A0F">
            <w:r>
              <w:rPr>
                <w:rFonts w:hint="eastAsia"/>
              </w:rPr>
              <w:t>②应急保障措施有效、可行、切合实际的得1分；</w:t>
            </w:r>
          </w:p>
          <w:p w14:paraId="5EF38BED">
            <w:r>
              <w:rPr>
                <w:rFonts w:hint="eastAsia"/>
              </w:rPr>
              <w:t>③应急保障措施具有针对性，有利于本项目实施且保障措施到位的得1分；</w:t>
            </w:r>
          </w:p>
          <w:p w14:paraId="20612D04">
            <w:r>
              <w:rPr>
                <w:rFonts w:hint="eastAsia"/>
              </w:rPr>
              <w:t>以上内容有所欠缺的每项得0.5分，未提供该内容的不得分，最多得3分。</w:t>
            </w:r>
          </w:p>
        </w:tc>
      </w:tr>
      <w:tr w14:paraId="02F6AE72">
        <w:tblPrEx>
          <w:tblCellMar>
            <w:top w:w="0" w:type="dxa"/>
            <w:left w:w="108" w:type="dxa"/>
            <w:bottom w:w="0" w:type="dxa"/>
            <w:right w:w="108" w:type="dxa"/>
          </w:tblCellMar>
        </w:tblPrEx>
        <w:trPr>
          <w:trHeight w:val="1124"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4CA98043"/>
        </w:tc>
        <w:tc>
          <w:tcPr>
            <w:tcW w:w="1213" w:type="dxa"/>
            <w:vMerge w:val="continue"/>
            <w:tcBorders>
              <w:left w:val="single" w:color="auto" w:sz="4" w:space="0"/>
              <w:bottom w:val="single" w:color="auto" w:sz="4" w:space="0"/>
              <w:right w:val="single" w:color="auto" w:sz="4" w:space="0"/>
            </w:tcBorders>
            <w:vAlign w:val="center"/>
          </w:tcPr>
          <w:p w14:paraId="3A02FC62"/>
        </w:tc>
        <w:tc>
          <w:tcPr>
            <w:tcW w:w="7194" w:type="dxa"/>
            <w:tcBorders>
              <w:top w:val="single" w:color="auto" w:sz="4" w:space="0"/>
              <w:left w:val="single" w:color="auto" w:sz="4" w:space="0"/>
              <w:bottom w:val="single" w:color="auto" w:sz="4" w:space="0"/>
              <w:right w:val="single" w:color="auto" w:sz="4" w:space="0"/>
            </w:tcBorders>
            <w:vAlign w:val="center"/>
          </w:tcPr>
          <w:p w14:paraId="37C4F513">
            <w:r>
              <w:rPr>
                <w:rFonts w:hint="eastAsia"/>
              </w:rPr>
              <w:t>投标人配备自有应急车辆（18座及以上）1辆的得1分，每增加1辆得1分，最多得2分。（投标文件中提供招标公告发布日前车辆管理部门颁发的车辆行驶证复印件和车辆照片。）</w:t>
            </w:r>
          </w:p>
        </w:tc>
      </w:tr>
      <w:tr w14:paraId="5A49CA97">
        <w:tblPrEx>
          <w:tblCellMar>
            <w:top w:w="0" w:type="dxa"/>
            <w:left w:w="108" w:type="dxa"/>
            <w:bottom w:w="0" w:type="dxa"/>
            <w:right w:w="108" w:type="dxa"/>
          </w:tblCellMar>
        </w:tblPrEx>
        <w:trPr>
          <w:trHeight w:val="90"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4518FD00"/>
        </w:tc>
        <w:tc>
          <w:tcPr>
            <w:tcW w:w="1213" w:type="dxa"/>
            <w:vMerge w:val="restart"/>
            <w:tcBorders>
              <w:top w:val="single" w:color="auto" w:sz="4" w:space="0"/>
              <w:left w:val="nil"/>
              <w:bottom w:val="single" w:color="auto" w:sz="4" w:space="0"/>
              <w:right w:val="single" w:color="auto" w:sz="4" w:space="0"/>
            </w:tcBorders>
            <w:vAlign w:val="center"/>
          </w:tcPr>
          <w:p w14:paraId="751F21FD">
            <w:r>
              <w:rPr>
                <w:rFonts w:hint="eastAsia"/>
              </w:rPr>
              <w:t>四、管理机构及管理制度等（</w:t>
            </w:r>
            <w:r>
              <w:t>12</w:t>
            </w:r>
            <w:r>
              <w:rPr>
                <w:rFonts w:hint="eastAsia"/>
              </w:rPr>
              <w:t>分）</w:t>
            </w:r>
          </w:p>
        </w:tc>
        <w:tc>
          <w:tcPr>
            <w:tcW w:w="7194" w:type="dxa"/>
            <w:tcBorders>
              <w:top w:val="single" w:color="auto" w:sz="4" w:space="0"/>
              <w:left w:val="nil"/>
              <w:bottom w:val="single" w:color="auto" w:sz="4" w:space="0"/>
              <w:right w:val="single" w:color="auto" w:sz="4" w:space="0"/>
            </w:tcBorders>
            <w:vAlign w:val="center"/>
          </w:tcPr>
          <w:p w14:paraId="2EDA8439">
            <w:r>
              <w:rPr>
                <w:rFonts w:hint="eastAsia"/>
              </w:rPr>
              <w:t>根据投标人提供的管理机构设置及管理机构各部门职责进行评议：</w:t>
            </w:r>
          </w:p>
          <w:p w14:paraId="2324DAC8">
            <w:r>
              <w:rPr>
                <w:rFonts w:hint="eastAsia"/>
              </w:rPr>
              <w:t>①管理机构设置体现出指挥统一性、专业分工和协调性、有效管理性的得</w:t>
            </w:r>
            <w:r>
              <w:t>2</w:t>
            </w:r>
            <w:r>
              <w:rPr>
                <w:rFonts w:hint="eastAsia"/>
              </w:rPr>
              <w:t>分；</w:t>
            </w:r>
          </w:p>
          <w:p w14:paraId="0B1D4DD6">
            <w:r>
              <w:rPr>
                <w:rFonts w:hint="eastAsia"/>
              </w:rPr>
              <w:t>②各部门职责分工明确、职责清晰、管理流程畅通的得</w:t>
            </w:r>
            <w:r>
              <w:t>2</w:t>
            </w:r>
            <w:r>
              <w:rPr>
                <w:rFonts w:hint="eastAsia"/>
              </w:rPr>
              <w:t>分；</w:t>
            </w:r>
          </w:p>
          <w:p w14:paraId="73FA9CCB">
            <w:r>
              <w:rPr>
                <w:rFonts w:hint="eastAsia"/>
              </w:rPr>
              <w:t>以上内容有所欠缺的每项得</w:t>
            </w:r>
            <w:r>
              <w:t>1</w:t>
            </w:r>
            <w:r>
              <w:rPr>
                <w:rFonts w:hint="eastAsia"/>
              </w:rPr>
              <w:t>分，未提供该内容的不得分，最多得</w:t>
            </w:r>
            <w:r>
              <w:t>4</w:t>
            </w:r>
            <w:r>
              <w:rPr>
                <w:rFonts w:hint="eastAsia"/>
              </w:rPr>
              <w:t>分。</w:t>
            </w:r>
          </w:p>
        </w:tc>
      </w:tr>
      <w:tr w14:paraId="526014DB">
        <w:tblPrEx>
          <w:tblCellMar>
            <w:top w:w="0" w:type="dxa"/>
            <w:left w:w="108" w:type="dxa"/>
            <w:bottom w:w="0" w:type="dxa"/>
            <w:right w:w="108" w:type="dxa"/>
          </w:tblCellMar>
        </w:tblPrEx>
        <w:trPr>
          <w:trHeight w:val="1145"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1F8473C9"/>
        </w:tc>
        <w:tc>
          <w:tcPr>
            <w:tcW w:w="1213" w:type="dxa"/>
            <w:vMerge w:val="continue"/>
            <w:tcBorders>
              <w:top w:val="nil"/>
              <w:left w:val="nil"/>
              <w:bottom w:val="single" w:color="auto" w:sz="4" w:space="0"/>
              <w:right w:val="single" w:color="auto" w:sz="4" w:space="0"/>
            </w:tcBorders>
            <w:vAlign w:val="center"/>
          </w:tcPr>
          <w:p w14:paraId="1071990B"/>
        </w:tc>
        <w:tc>
          <w:tcPr>
            <w:tcW w:w="7194" w:type="dxa"/>
            <w:tcBorders>
              <w:top w:val="single" w:color="auto" w:sz="4" w:space="0"/>
              <w:left w:val="nil"/>
              <w:bottom w:val="single" w:color="auto" w:sz="4" w:space="0"/>
              <w:right w:val="single" w:color="auto" w:sz="4" w:space="0"/>
            </w:tcBorders>
            <w:vAlign w:val="center"/>
          </w:tcPr>
          <w:p w14:paraId="25AE4610">
            <w:r>
              <w:rPr>
                <w:rFonts w:hint="eastAsia"/>
              </w:rPr>
              <w:t>根据投标人针对本项目提供的激励与监督机制进行评议：</w:t>
            </w:r>
          </w:p>
          <w:p w14:paraId="09DF0606">
            <w:r>
              <w:rPr>
                <w:rFonts w:hint="eastAsia"/>
              </w:rPr>
              <w:t>①激励与监督机制激励理念先进、方法多样的得2分；</w:t>
            </w:r>
          </w:p>
          <w:p w14:paraId="2249F16A">
            <w:r>
              <w:rPr>
                <w:rFonts w:hint="eastAsia"/>
              </w:rPr>
              <w:t>②激励与监督机制激励机制设置合理的得2分；</w:t>
            </w:r>
          </w:p>
          <w:p w14:paraId="3958D438">
            <w:r>
              <w:rPr>
                <w:rFonts w:hint="eastAsia"/>
              </w:rPr>
              <w:t>以上内容有所欠缺的每项得1分，未提供该内容的不得分，最多得4分。</w:t>
            </w:r>
          </w:p>
        </w:tc>
      </w:tr>
      <w:tr w14:paraId="041AB738">
        <w:tblPrEx>
          <w:tblCellMar>
            <w:top w:w="0" w:type="dxa"/>
            <w:left w:w="108" w:type="dxa"/>
            <w:bottom w:w="0" w:type="dxa"/>
            <w:right w:w="108" w:type="dxa"/>
          </w:tblCellMar>
        </w:tblPrEx>
        <w:trPr>
          <w:trHeight w:val="1220"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524779F7"/>
        </w:tc>
        <w:tc>
          <w:tcPr>
            <w:tcW w:w="1213" w:type="dxa"/>
            <w:vMerge w:val="continue"/>
            <w:tcBorders>
              <w:top w:val="nil"/>
              <w:left w:val="nil"/>
              <w:bottom w:val="single" w:color="auto" w:sz="4" w:space="0"/>
              <w:right w:val="single" w:color="auto" w:sz="4" w:space="0"/>
            </w:tcBorders>
            <w:vAlign w:val="center"/>
          </w:tcPr>
          <w:p w14:paraId="034B19C4"/>
        </w:tc>
        <w:tc>
          <w:tcPr>
            <w:tcW w:w="7194" w:type="dxa"/>
            <w:tcBorders>
              <w:top w:val="single" w:color="auto" w:sz="4" w:space="0"/>
              <w:left w:val="nil"/>
              <w:bottom w:val="single" w:color="auto" w:sz="4" w:space="0"/>
              <w:right w:val="single" w:color="auto" w:sz="4" w:space="0"/>
            </w:tcBorders>
            <w:vAlign w:val="center"/>
          </w:tcPr>
          <w:p w14:paraId="6ED51E22">
            <w:pPr>
              <w:rPr>
                <w:rFonts w:hint="eastAsia" w:eastAsia="宋体"/>
                <w:lang w:eastAsia="zh-CN"/>
              </w:rPr>
            </w:pPr>
            <w:r>
              <w:rPr>
                <w:rFonts w:hint="eastAsia"/>
              </w:rPr>
              <w:t>根据投标人针对本项目提供的奖惩制度及内部考核评议</w:t>
            </w:r>
            <w:r>
              <w:rPr>
                <w:rFonts w:hint="eastAsia"/>
                <w:lang w:eastAsia="zh-CN"/>
              </w:rPr>
              <w:t>：</w:t>
            </w:r>
          </w:p>
          <w:p w14:paraId="4EE3360A">
            <w:r>
              <w:rPr>
                <w:rFonts w:hint="eastAsia"/>
              </w:rPr>
              <w:t>①奖惩制度及内部考核细则制度完善、职责明确的得2分；</w:t>
            </w:r>
          </w:p>
          <w:p w14:paraId="58713749">
            <w:r>
              <w:rPr>
                <w:rFonts w:hint="eastAsia"/>
              </w:rPr>
              <w:t>②奖惩制度及内部考核细则制度方法多样、操作性强的得2分；</w:t>
            </w:r>
          </w:p>
          <w:p w14:paraId="45F1D5D5">
            <w:r>
              <w:rPr>
                <w:rFonts w:hint="eastAsia"/>
              </w:rPr>
              <w:t>以上内容有所欠缺的每项得1分，未提供该内容的不得分，最多得4分。</w:t>
            </w:r>
          </w:p>
        </w:tc>
      </w:tr>
      <w:tr w14:paraId="5B72F100">
        <w:tblPrEx>
          <w:tblCellMar>
            <w:top w:w="0" w:type="dxa"/>
            <w:left w:w="108" w:type="dxa"/>
            <w:bottom w:w="0" w:type="dxa"/>
            <w:right w:w="108" w:type="dxa"/>
          </w:tblCellMar>
        </w:tblPrEx>
        <w:trPr>
          <w:trHeight w:val="1346" w:hRule="exact"/>
          <w:jc w:val="center"/>
        </w:trPr>
        <w:tc>
          <w:tcPr>
            <w:tcW w:w="951" w:type="dxa"/>
            <w:vMerge w:val="continue"/>
            <w:tcBorders>
              <w:top w:val="nil"/>
              <w:left w:val="single" w:color="auto" w:sz="4" w:space="0"/>
              <w:bottom w:val="single" w:color="auto" w:sz="4" w:space="0"/>
              <w:right w:val="single" w:color="auto" w:sz="4" w:space="0"/>
            </w:tcBorders>
            <w:vAlign w:val="center"/>
          </w:tcPr>
          <w:p w14:paraId="2A934D28"/>
        </w:tc>
        <w:tc>
          <w:tcPr>
            <w:tcW w:w="1213" w:type="dxa"/>
            <w:vMerge w:val="restart"/>
            <w:tcBorders>
              <w:top w:val="single" w:color="auto" w:sz="4" w:space="0"/>
              <w:left w:val="single" w:color="auto" w:sz="4" w:space="0"/>
              <w:bottom w:val="single" w:color="auto" w:sz="4" w:space="0"/>
              <w:right w:val="single" w:color="auto" w:sz="4" w:space="0"/>
            </w:tcBorders>
            <w:vAlign w:val="center"/>
          </w:tcPr>
          <w:p w14:paraId="413C9FC8">
            <w:pPr>
              <w:rPr>
                <w:color w:val="000000" w:themeColor="text1"/>
              </w:rPr>
            </w:pPr>
            <w:r>
              <w:rPr>
                <w:rFonts w:hint="eastAsia"/>
                <w:color w:val="000000" w:themeColor="text1"/>
              </w:rPr>
              <w:t>五、培训及录用（</w:t>
            </w:r>
            <w:r>
              <w:rPr>
                <w:color w:val="000000" w:themeColor="text1"/>
              </w:rPr>
              <w:t>1</w:t>
            </w:r>
            <w:r>
              <w:rPr>
                <w:rFonts w:hint="eastAsia"/>
                <w:color w:val="000000" w:themeColor="text1"/>
                <w:lang w:val="en-US" w:eastAsia="zh-CN"/>
              </w:rPr>
              <w:t>2</w:t>
            </w:r>
            <w:r>
              <w:rPr>
                <w:rFonts w:hint="eastAsia"/>
                <w:color w:val="000000" w:themeColor="text1"/>
              </w:rPr>
              <w:t>分）</w:t>
            </w:r>
          </w:p>
        </w:tc>
        <w:tc>
          <w:tcPr>
            <w:tcW w:w="7194" w:type="dxa"/>
            <w:tcBorders>
              <w:top w:val="single" w:color="auto" w:sz="4" w:space="0"/>
              <w:left w:val="single" w:color="auto" w:sz="4" w:space="0"/>
              <w:bottom w:val="single" w:color="auto" w:sz="4" w:space="0"/>
              <w:right w:val="single" w:color="auto" w:sz="4" w:space="0"/>
            </w:tcBorders>
            <w:vAlign w:val="center"/>
          </w:tcPr>
          <w:p w14:paraId="43CE31BC">
            <w:pPr>
              <w:rPr>
                <w:color w:val="000000" w:themeColor="text1"/>
              </w:rPr>
            </w:pPr>
            <w:r>
              <w:rPr>
                <w:rFonts w:hint="eastAsia"/>
                <w:color w:val="000000" w:themeColor="text1"/>
              </w:rPr>
              <w:t>根据投标人针对本项目提供的人员培训方案进行评议：</w:t>
            </w:r>
          </w:p>
          <w:p w14:paraId="6E3FF320">
            <w:pPr>
              <w:rPr>
                <w:color w:val="000000" w:themeColor="text1"/>
              </w:rPr>
            </w:pPr>
            <w:r>
              <w:rPr>
                <w:rFonts w:hint="eastAsia"/>
                <w:color w:val="000000" w:themeColor="text1"/>
              </w:rPr>
              <w:t>①人员培训时有安排具有专业职称人员进行培训的得2分；</w:t>
            </w:r>
          </w:p>
          <w:p w14:paraId="3BB1EC58">
            <w:pPr>
              <w:rPr>
                <w:color w:val="000000" w:themeColor="text1"/>
              </w:rPr>
            </w:pPr>
            <w:r>
              <w:rPr>
                <w:rFonts w:hint="eastAsia"/>
                <w:color w:val="000000" w:themeColor="text1"/>
              </w:rPr>
              <w:t>②人员培训计划（内容、目标）明确，培训方法多样的的得2分；</w:t>
            </w:r>
          </w:p>
          <w:p w14:paraId="68318A06">
            <w:pPr>
              <w:rPr>
                <w:color w:val="000000" w:themeColor="text1"/>
              </w:rPr>
            </w:pPr>
            <w:r>
              <w:rPr>
                <w:rFonts w:hint="eastAsia"/>
                <w:color w:val="000000" w:themeColor="text1"/>
              </w:rPr>
              <w:t>以上内容有所欠缺的每项得1分，未提供该内容的不得分，最多得4分。</w:t>
            </w:r>
          </w:p>
        </w:tc>
      </w:tr>
      <w:tr w14:paraId="11C8815E">
        <w:tblPrEx>
          <w:tblCellMar>
            <w:top w:w="0" w:type="dxa"/>
            <w:left w:w="108" w:type="dxa"/>
            <w:bottom w:w="0" w:type="dxa"/>
            <w:right w:w="108" w:type="dxa"/>
          </w:tblCellMar>
        </w:tblPrEx>
        <w:trPr>
          <w:trHeight w:val="1276"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38D29119"/>
        </w:tc>
        <w:tc>
          <w:tcPr>
            <w:tcW w:w="1213" w:type="dxa"/>
            <w:vMerge w:val="continue"/>
            <w:tcBorders>
              <w:top w:val="single" w:color="auto" w:sz="4" w:space="0"/>
              <w:left w:val="single" w:color="auto" w:sz="4" w:space="0"/>
              <w:right w:val="single" w:color="auto" w:sz="4" w:space="0"/>
            </w:tcBorders>
            <w:vAlign w:val="center"/>
          </w:tcPr>
          <w:p w14:paraId="0894AB1C">
            <w:pPr>
              <w:rPr>
                <w:color w:val="000000" w:themeColor="text1"/>
              </w:rPr>
            </w:pPr>
          </w:p>
        </w:tc>
        <w:tc>
          <w:tcPr>
            <w:tcW w:w="7194" w:type="dxa"/>
            <w:tcBorders>
              <w:top w:val="single" w:color="auto" w:sz="4" w:space="0"/>
              <w:left w:val="nil"/>
              <w:bottom w:val="single" w:color="auto" w:sz="4" w:space="0"/>
              <w:right w:val="single" w:color="auto" w:sz="4" w:space="0"/>
            </w:tcBorders>
            <w:vAlign w:val="center"/>
          </w:tcPr>
          <w:p w14:paraId="01FE22CD">
            <w:pPr>
              <w:rPr>
                <w:color w:val="000000" w:themeColor="text1"/>
              </w:rPr>
            </w:pPr>
            <w:r>
              <w:rPr>
                <w:rFonts w:hint="eastAsia"/>
                <w:color w:val="000000" w:themeColor="text1"/>
              </w:rPr>
              <w:t>根据投标人针对本项目提供的人员录用与考核标准进行评议：</w:t>
            </w:r>
          </w:p>
          <w:p w14:paraId="385E2C07">
            <w:pPr>
              <w:rPr>
                <w:color w:val="000000" w:themeColor="text1"/>
              </w:rPr>
            </w:pPr>
            <w:r>
              <w:rPr>
                <w:rFonts w:hint="eastAsia"/>
                <w:color w:val="000000" w:themeColor="text1"/>
              </w:rPr>
              <w:t>①人员录用与考核标准体现出相互竞争的得2分；</w:t>
            </w:r>
          </w:p>
          <w:p w14:paraId="046BCC5D">
            <w:pPr>
              <w:rPr>
                <w:color w:val="000000" w:themeColor="text1"/>
              </w:rPr>
            </w:pPr>
            <w:r>
              <w:rPr>
                <w:rFonts w:hint="eastAsia"/>
                <w:color w:val="000000" w:themeColor="text1"/>
              </w:rPr>
              <w:t>②人员录用与考核标准注重效率、守法运作、平等对待的得2分；</w:t>
            </w:r>
          </w:p>
          <w:p w14:paraId="3DDD562F">
            <w:pPr>
              <w:rPr>
                <w:color w:val="000000" w:themeColor="text1"/>
                <w:lang w:val="zh-CN"/>
              </w:rPr>
            </w:pPr>
            <w:r>
              <w:rPr>
                <w:rFonts w:hint="eastAsia"/>
                <w:color w:val="000000" w:themeColor="text1"/>
              </w:rPr>
              <w:t>以上内容有所欠缺的每项得1分，未提供该内容的不得分，最多得4分。</w:t>
            </w:r>
          </w:p>
        </w:tc>
      </w:tr>
      <w:tr w14:paraId="4D801637">
        <w:tblPrEx>
          <w:tblCellMar>
            <w:top w:w="0" w:type="dxa"/>
            <w:left w:w="108" w:type="dxa"/>
            <w:bottom w:w="0" w:type="dxa"/>
            <w:right w:w="108" w:type="dxa"/>
          </w:tblCellMar>
        </w:tblPrEx>
        <w:trPr>
          <w:trHeight w:val="1373"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420BF1CE"/>
        </w:tc>
        <w:tc>
          <w:tcPr>
            <w:tcW w:w="1213" w:type="dxa"/>
            <w:vMerge w:val="continue"/>
            <w:tcBorders>
              <w:top w:val="single" w:color="auto" w:sz="4" w:space="0"/>
              <w:left w:val="single" w:color="auto" w:sz="4" w:space="0"/>
              <w:right w:val="single" w:color="auto" w:sz="4" w:space="0"/>
            </w:tcBorders>
            <w:vAlign w:val="center"/>
          </w:tcPr>
          <w:p w14:paraId="5AB2B6B4">
            <w:pPr>
              <w:rPr>
                <w:color w:val="000000" w:themeColor="text1"/>
              </w:rPr>
            </w:pPr>
          </w:p>
        </w:tc>
        <w:tc>
          <w:tcPr>
            <w:tcW w:w="7194" w:type="dxa"/>
            <w:tcBorders>
              <w:top w:val="single" w:color="auto" w:sz="4" w:space="0"/>
              <w:left w:val="nil"/>
              <w:bottom w:val="single" w:color="auto" w:sz="4" w:space="0"/>
              <w:right w:val="single" w:color="auto" w:sz="4" w:space="0"/>
            </w:tcBorders>
            <w:vAlign w:val="center"/>
          </w:tcPr>
          <w:p w14:paraId="6B60124A">
            <w:pPr>
              <w:rPr>
                <w:color w:val="000000" w:themeColor="text1"/>
              </w:rPr>
            </w:pPr>
            <w:r>
              <w:rPr>
                <w:rFonts w:hint="eastAsia"/>
                <w:color w:val="000000" w:themeColor="text1"/>
              </w:rPr>
              <w:t>根据投标人针对本项目提出的员工稳定性措施方案进行评议：</w:t>
            </w:r>
          </w:p>
          <w:p w14:paraId="55BE5026">
            <w:pPr>
              <w:rPr>
                <w:color w:val="000000" w:themeColor="text1"/>
              </w:rPr>
            </w:pPr>
            <w:r>
              <w:rPr>
                <w:rFonts w:hint="eastAsia"/>
                <w:color w:val="000000" w:themeColor="text1"/>
              </w:rPr>
              <w:t>①员工稳定性措施方案具有针对性、可操作性的得2分；</w:t>
            </w:r>
          </w:p>
          <w:p w14:paraId="4DE090C3">
            <w:pPr>
              <w:rPr>
                <w:color w:val="000000" w:themeColor="text1"/>
              </w:rPr>
            </w:pPr>
            <w:r>
              <w:rPr>
                <w:rFonts w:hint="eastAsia"/>
                <w:color w:val="000000" w:themeColor="text1"/>
              </w:rPr>
              <w:t>②人员储充足备，应急人员抽调措施合理完善的得2分；</w:t>
            </w:r>
          </w:p>
          <w:p w14:paraId="4AF026DE">
            <w:pPr>
              <w:rPr>
                <w:color w:val="000000" w:themeColor="text1"/>
              </w:rPr>
            </w:pPr>
            <w:r>
              <w:rPr>
                <w:rFonts w:hint="eastAsia"/>
                <w:color w:val="000000" w:themeColor="text1"/>
              </w:rPr>
              <w:t>以上内容有所欠缺的每项得1分，未提供该内容的不得分，最多得4分。</w:t>
            </w:r>
          </w:p>
        </w:tc>
      </w:tr>
      <w:tr w14:paraId="6DFAEE09">
        <w:tblPrEx>
          <w:tblCellMar>
            <w:top w:w="0" w:type="dxa"/>
            <w:left w:w="108" w:type="dxa"/>
            <w:bottom w:w="0" w:type="dxa"/>
            <w:right w:w="108" w:type="dxa"/>
          </w:tblCellMar>
        </w:tblPrEx>
        <w:trPr>
          <w:trHeight w:val="348"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05DDFC94"/>
        </w:tc>
        <w:tc>
          <w:tcPr>
            <w:tcW w:w="1213" w:type="dxa"/>
            <w:vMerge w:val="restart"/>
            <w:tcBorders>
              <w:top w:val="single" w:color="auto" w:sz="4" w:space="0"/>
              <w:left w:val="single" w:color="auto" w:sz="4" w:space="0"/>
              <w:right w:val="single" w:color="auto" w:sz="4" w:space="0"/>
            </w:tcBorders>
            <w:vAlign w:val="center"/>
          </w:tcPr>
          <w:p w14:paraId="16EE0594">
            <w:r>
              <w:rPr>
                <w:rFonts w:hint="eastAsia"/>
              </w:rPr>
              <w:t>六、企业综合实力（3分）</w:t>
            </w:r>
          </w:p>
        </w:tc>
        <w:tc>
          <w:tcPr>
            <w:tcW w:w="7194" w:type="dxa"/>
            <w:tcBorders>
              <w:top w:val="single" w:color="auto" w:sz="4" w:space="0"/>
              <w:left w:val="single" w:color="auto" w:sz="4" w:space="0"/>
              <w:bottom w:val="single" w:color="auto" w:sz="4" w:space="0"/>
              <w:right w:val="single" w:color="auto" w:sz="4" w:space="0"/>
            </w:tcBorders>
            <w:vAlign w:val="center"/>
          </w:tcPr>
          <w:p w14:paraId="4524D2E8">
            <w:r>
              <w:rPr>
                <w:rFonts w:hint="eastAsia"/>
              </w:rPr>
              <w:t>投标企业质量管理体系、环境管理体系、职业健康安全管理体</w:t>
            </w:r>
            <w:r>
              <w:rPr>
                <w:rFonts w:hint="eastAsia"/>
                <w:color w:val="000000" w:themeColor="text1"/>
              </w:rPr>
              <w:t>系、能源管理体系、信息安全管理体系、社会责任管理体系，</w:t>
            </w:r>
            <w:r>
              <w:rPr>
                <w:rFonts w:hint="eastAsia"/>
              </w:rPr>
              <w:t>六证齐全（证书在有效期内）得1分，缺项不得分。（投标文件中提供中国国家认证认可监督管理委员会网上查询截图证书认证覆盖的业务范围至少包含物业管理服务和证书扫描件）。</w:t>
            </w:r>
          </w:p>
        </w:tc>
      </w:tr>
      <w:tr w14:paraId="2EE98A66">
        <w:tblPrEx>
          <w:tblCellMar>
            <w:top w:w="0" w:type="dxa"/>
            <w:left w:w="108" w:type="dxa"/>
            <w:bottom w:w="0" w:type="dxa"/>
            <w:right w:w="108" w:type="dxa"/>
          </w:tblCellMar>
        </w:tblPrEx>
        <w:trPr>
          <w:trHeight w:val="867"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16228282"/>
        </w:tc>
        <w:tc>
          <w:tcPr>
            <w:tcW w:w="1213" w:type="dxa"/>
            <w:vMerge w:val="continue"/>
            <w:tcBorders>
              <w:left w:val="single" w:color="auto" w:sz="4" w:space="0"/>
              <w:bottom w:val="single" w:color="auto" w:sz="4" w:space="0"/>
              <w:right w:val="single" w:color="auto" w:sz="4" w:space="0"/>
            </w:tcBorders>
            <w:vAlign w:val="center"/>
          </w:tcPr>
          <w:p w14:paraId="4EA1BA95"/>
        </w:tc>
        <w:tc>
          <w:tcPr>
            <w:tcW w:w="7194" w:type="dxa"/>
            <w:tcBorders>
              <w:top w:val="single" w:color="auto" w:sz="4" w:space="0"/>
              <w:left w:val="single" w:color="auto" w:sz="4" w:space="0"/>
              <w:bottom w:val="single" w:color="auto" w:sz="4" w:space="0"/>
              <w:right w:val="single" w:color="auto" w:sz="4" w:space="0"/>
            </w:tcBorders>
            <w:vAlign w:val="center"/>
          </w:tcPr>
          <w:p w14:paraId="4E38BF51">
            <w:r>
              <w:rPr>
                <w:rFonts w:hint="eastAsia"/>
              </w:rPr>
              <w:t>投标人自202</w:t>
            </w:r>
            <w:r>
              <w:t>1</w:t>
            </w:r>
            <w:r>
              <w:rPr>
                <w:rFonts w:hint="eastAsia"/>
              </w:rPr>
              <w:t>年1月1日以来获得过省级及以上政府部门颁发的荣誉，得2分，地市级及以上政府部门颁发的荣誉，得1分，就高计取，不累计得分。提供荣誉证明复印件。</w:t>
            </w:r>
          </w:p>
        </w:tc>
      </w:tr>
      <w:tr w14:paraId="7C277958">
        <w:tblPrEx>
          <w:tblCellMar>
            <w:top w:w="0" w:type="dxa"/>
            <w:left w:w="108" w:type="dxa"/>
            <w:bottom w:w="0" w:type="dxa"/>
            <w:right w:w="108" w:type="dxa"/>
          </w:tblCellMar>
        </w:tblPrEx>
        <w:trPr>
          <w:trHeight w:val="1139"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05D785C8"/>
        </w:tc>
        <w:tc>
          <w:tcPr>
            <w:tcW w:w="1213" w:type="dxa"/>
            <w:tcBorders>
              <w:top w:val="single" w:color="auto" w:sz="4" w:space="0"/>
              <w:left w:val="single" w:color="auto" w:sz="4" w:space="0"/>
              <w:bottom w:val="single" w:color="auto" w:sz="4" w:space="0"/>
              <w:right w:val="single" w:color="auto" w:sz="4" w:space="0"/>
            </w:tcBorders>
            <w:vAlign w:val="center"/>
          </w:tcPr>
          <w:p w14:paraId="63E6C1CB">
            <w:r>
              <w:rPr>
                <w:rFonts w:hint="eastAsia"/>
              </w:rPr>
              <w:t>七、业绩（2分）</w:t>
            </w:r>
          </w:p>
        </w:tc>
        <w:tc>
          <w:tcPr>
            <w:tcW w:w="7194" w:type="dxa"/>
            <w:tcBorders>
              <w:top w:val="single" w:color="auto" w:sz="4" w:space="0"/>
              <w:left w:val="single" w:color="auto" w:sz="4" w:space="0"/>
              <w:bottom w:val="single" w:color="auto" w:sz="4" w:space="0"/>
              <w:right w:val="single" w:color="auto" w:sz="4" w:space="0"/>
            </w:tcBorders>
            <w:vAlign w:val="center"/>
          </w:tcPr>
          <w:p w14:paraId="03F11970">
            <w:r>
              <w:rPr>
                <w:rFonts w:hint="eastAsia"/>
              </w:rPr>
              <w:t>投标人自202</w:t>
            </w:r>
            <w:r>
              <w:t>1</w:t>
            </w:r>
            <w:r>
              <w:rPr>
                <w:rFonts w:hint="eastAsia"/>
              </w:rPr>
              <w:t>年1月1日（以合同签订时间为准）以来承担过类似项目业绩（包含保安、保洁等），提供1个得0.5分，最高得2分。（投标文件中需提供网上中标公告截图、中标通知书和合同复印件）。</w:t>
            </w:r>
          </w:p>
        </w:tc>
      </w:tr>
      <w:tr w14:paraId="65F967DC">
        <w:tblPrEx>
          <w:tblCellMar>
            <w:top w:w="0" w:type="dxa"/>
            <w:left w:w="108" w:type="dxa"/>
            <w:bottom w:w="0" w:type="dxa"/>
            <w:right w:w="108" w:type="dxa"/>
          </w:tblCellMar>
        </w:tblPrEx>
        <w:trPr>
          <w:trHeight w:val="694" w:hRule="atLeast"/>
          <w:jc w:val="center"/>
        </w:trPr>
        <w:tc>
          <w:tcPr>
            <w:tcW w:w="951" w:type="dxa"/>
            <w:vMerge w:val="continue"/>
            <w:tcBorders>
              <w:top w:val="nil"/>
              <w:left w:val="single" w:color="auto" w:sz="4" w:space="0"/>
              <w:bottom w:val="single" w:color="auto" w:sz="4" w:space="0"/>
              <w:right w:val="single" w:color="auto" w:sz="4" w:space="0"/>
            </w:tcBorders>
            <w:vAlign w:val="center"/>
          </w:tcPr>
          <w:p w14:paraId="7C52DDEB"/>
        </w:tc>
        <w:tc>
          <w:tcPr>
            <w:tcW w:w="1213" w:type="dxa"/>
            <w:tcBorders>
              <w:top w:val="single" w:color="auto" w:sz="4" w:space="0"/>
              <w:left w:val="single" w:color="auto" w:sz="4" w:space="0"/>
              <w:bottom w:val="single" w:color="auto" w:sz="4" w:space="0"/>
              <w:right w:val="single" w:color="auto" w:sz="4" w:space="0"/>
            </w:tcBorders>
            <w:vAlign w:val="center"/>
          </w:tcPr>
          <w:p w14:paraId="5118DAAE">
            <w:r>
              <w:rPr>
                <w:rFonts w:hint="eastAsia"/>
              </w:rPr>
              <w:t>八、政策加分（1分）</w:t>
            </w:r>
          </w:p>
        </w:tc>
        <w:tc>
          <w:tcPr>
            <w:tcW w:w="7194" w:type="dxa"/>
            <w:tcBorders>
              <w:top w:val="single" w:color="auto" w:sz="4" w:space="0"/>
              <w:left w:val="single" w:color="auto" w:sz="4" w:space="0"/>
              <w:bottom w:val="single" w:color="auto" w:sz="4" w:space="0"/>
              <w:right w:val="single" w:color="auto" w:sz="4" w:space="0"/>
            </w:tcBorders>
            <w:vAlign w:val="center"/>
          </w:tcPr>
          <w:p w14:paraId="5199966E">
            <w:r>
              <w:rPr>
                <w:rFonts w:hint="eastAsia"/>
              </w:rPr>
              <w:t>投标人是国家认定的少数民族地区企业的加1分。</w:t>
            </w:r>
          </w:p>
        </w:tc>
      </w:tr>
      <w:tr w14:paraId="6DD523FA">
        <w:tblPrEx>
          <w:tblCellMar>
            <w:top w:w="0" w:type="dxa"/>
            <w:left w:w="108" w:type="dxa"/>
            <w:bottom w:w="0" w:type="dxa"/>
            <w:right w:w="108" w:type="dxa"/>
          </w:tblCellMar>
        </w:tblPrEx>
        <w:trPr>
          <w:trHeight w:val="1366" w:hRule="atLeast"/>
          <w:jc w:val="center"/>
        </w:trPr>
        <w:tc>
          <w:tcPr>
            <w:tcW w:w="951" w:type="dxa"/>
            <w:tcBorders>
              <w:top w:val="single" w:color="auto" w:sz="4" w:space="0"/>
              <w:left w:val="single" w:color="auto" w:sz="4" w:space="0"/>
              <w:bottom w:val="single" w:color="auto" w:sz="4" w:space="0"/>
              <w:right w:val="single" w:color="auto" w:sz="4" w:space="0"/>
            </w:tcBorders>
            <w:vAlign w:val="center"/>
          </w:tcPr>
          <w:p w14:paraId="210FD106">
            <w:pPr>
              <w:jc w:val="center"/>
            </w:pPr>
            <w:r>
              <w:rPr>
                <w:rFonts w:hint="eastAsia" w:ascii="宋体" w:hAnsi="宋体"/>
                <w:color w:val="000000"/>
                <w:szCs w:val="21"/>
                <w:lang w:val="en-US" w:eastAsia="zh-CN"/>
              </w:rPr>
              <w:t>2</w:t>
            </w:r>
            <w:r>
              <w:rPr>
                <w:rFonts w:hint="eastAsia" w:ascii="宋体" w:hAnsi="宋体"/>
                <w:color w:val="000000"/>
                <w:szCs w:val="21"/>
              </w:rPr>
              <w:t>0</w:t>
            </w:r>
            <w:r>
              <w:rPr>
                <w:rFonts w:hint="eastAsia"/>
                <w:color w:val="000000"/>
                <w:szCs w:val="22"/>
              </w:rPr>
              <w:t>分</w:t>
            </w:r>
          </w:p>
        </w:tc>
        <w:tc>
          <w:tcPr>
            <w:tcW w:w="8407" w:type="dxa"/>
            <w:gridSpan w:val="2"/>
            <w:tcBorders>
              <w:top w:val="single" w:color="auto" w:sz="4" w:space="0"/>
              <w:left w:val="nil"/>
              <w:bottom w:val="single" w:color="auto" w:sz="4" w:space="0"/>
              <w:right w:val="single" w:color="auto" w:sz="4" w:space="0"/>
            </w:tcBorders>
            <w:vAlign w:val="top"/>
          </w:tcPr>
          <w:p w14:paraId="40AE99AD">
            <w:pPr>
              <w:rPr>
                <w:color w:val="000000"/>
                <w:szCs w:val="22"/>
              </w:rPr>
            </w:pPr>
            <w:r>
              <w:rPr>
                <w:rFonts w:hint="eastAsia"/>
                <w:color w:val="000000"/>
                <w:szCs w:val="22"/>
              </w:rPr>
              <w:t>满足采购文件要求且参与评审价格最低为评标基准价，其价格分为满分，其余投标人的价格分以下列公式计算：</w:t>
            </w:r>
          </w:p>
          <w:p w14:paraId="51F8D550">
            <w:pPr>
              <w:rPr>
                <w:color w:val="000000"/>
                <w:szCs w:val="22"/>
              </w:rPr>
            </w:pPr>
            <w:r>
              <w:rPr>
                <w:rFonts w:hint="eastAsia"/>
                <w:color w:val="000000"/>
                <w:szCs w:val="22"/>
              </w:rPr>
              <w:t>投标报价得分=（评标基准价/参与评审的价格）×价格权值×100</w:t>
            </w:r>
          </w:p>
          <w:p w14:paraId="76CDA98F">
            <w:r>
              <w:rPr>
                <w:rFonts w:hint="eastAsia"/>
                <w:color w:val="000000"/>
                <w:szCs w:val="22"/>
              </w:rPr>
              <w:t>参与评审价格=投标价格×（1-价格折扣率）</w:t>
            </w:r>
          </w:p>
        </w:tc>
      </w:tr>
    </w:tbl>
    <w:p w14:paraId="037A14EA">
      <w:pPr>
        <w:snapToGrid w:val="0"/>
        <w:spacing w:line="360" w:lineRule="auto"/>
        <w:rPr>
          <w:rFonts w:hint="eastAsia" w:cs="仿宋" w:asciiTheme="majorEastAsia" w:hAnsiTheme="majorEastAsia" w:eastAsiaTheme="majorEastAsia"/>
          <w:sz w:val="24"/>
        </w:rPr>
      </w:pPr>
      <w:r>
        <w:rPr>
          <w:rFonts w:hint="eastAsia" w:cs="仿宋" w:asciiTheme="majorEastAsia" w:hAnsiTheme="majorEastAsia" w:eastAsiaTheme="majorEastAsia"/>
          <w:b/>
          <w:sz w:val="24"/>
        </w:rPr>
        <w:t>备注：</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sz w:val="24"/>
        </w:rPr>
        <w:t>编制投标文件（商务技术文件部分）时，建议按此目录（序号和内容）提</w:t>
      </w:r>
    </w:p>
    <w:p w14:paraId="74F9F69E">
      <w:pPr>
        <w:snapToGrid w:val="0"/>
        <w:spacing w:line="360" w:lineRule="auto"/>
        <w:rPr>
          <w:rFonts w:cs="仿宋" w:asciiTheme="majorEastAsia" w:hAnsiTheme="majorEastAsia" w:eastAsiaTheme="majorEastAsia"/>
          <w:b/>
          <w:sz w:val="24"/>
        </w:rPr>
      </w:pPr>
      <w:r>
        <w:rPr>
          <w:rFonts w:hint="eastAsia" w:cs="仿宋" w:asciiTheme="majorEastAsia" w:hAnsiTheme="majorEastAsia" w:eastAsiaTheme="majorEastAsia"/>
          <w:sz w:val="24"/>
        </w:rPr>
        <w:t>供评标标准相应的商务技术资料。 </w:t>
      </w:r>
    </w:p>
    <w:p w14:paraId="56A0A7AD">
      <w:pPr>
        <w:rPr>
          <w:rFonts w:cs="仿宋" w:asciiTheme="majorEastAsia" w:hAnsiTheme="majorEastAsia" w:eastAsiaTheme="majorEastAsia"/>
          <w:b/>
          <w:sz w:val="32"/>
        </w:rPr>
      </w:pPr>
      <w:r>
        <w:rPr>
          <w:rFonts w:hint="eastAsia" w:cs="仿宋" w:asciiTheme="majorEastAsia" w:hAnsiTheme="majorEastAsia" w:eastAsiaTheme="majorEastAsia"/>
          <w:b/>
          <w:sz w:val="32"/>
        </w:rPr>
        <w:br w:type="page"/>
      </w:r>
    </w:p>
    <w:p w14:paraId="1F71D386">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一、评标方法</w:t>
      </w:r>
    </w:p>
    <w:p w14:paraId="1A79D843">
      <w:pPr>
        <w:spacing w:line="360" w:lineRule="auto"/>
        <w:ind w:firstLine="472" w:firstLineChars="196"/>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1.本项目采用综合评分法。</w:t>
      </w:r>
      <w:r>
        <w:rPr>
          <w:rFonts w:hint="eastAsia" w:cs="仿宋" w:asciiTheme="majorEastAsia" w:hAnsiTheme="majorEastAsia" w:eastAsiaTheme="majorEastAsia"/>
          <w:kern w:val="0"/>
          <w:sz w:val="24"/>
        </w:rPr>
        <w:t>综合评分法，是指投标文件满足招标文件全部实质性要求，且按照评审因素的量化指标评审得分最高的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为中标候选人的评标方法。</w:t>
      </w:r>
    </w:p>
    <w:p w14:paraId="3C0137F3">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二、评标标准</w:t>
      </w:r>
    </w:p>
    <w:p w14:paraId="0533A169">
      <w:pPr>
        <w:spacing w:line="360" w:lineRule="auto"/>
        <w:ind w:firstLine="472" w:firstLineChars="196"/>
        <w:rPr>
          <w:rFonts w:cs="仿宋" w:asciiTheme="majorEastAsia" w:hAnsiTheme="majorEastAsia" w:eastAsiaTheme="majorEastAsia"/>
          <w:b/>
          <w:sz w:val="24"/>
        </w:rPr>
      </w:pPr>
      <w:r>
        <w:rPr>
          <w:rFonts w:hint="eastAsia" w:cs="仿宋" w:asciiTheme="majorEastAsia" w:hAnsiTheme="majorEastAsia" w:eastAsiaTheme="majorEastAsia"/>
          <w:b/>
          <w:sz w:val="24"/>
        </w:rPr>
        <w:t>2.</w:t>
      </w:r>
      <w:r>
        <w:rPr>
          <w:rFonts w:hint="eastAsia" w:cs="仿宋" w:asciiTheme="majorEastAsia" w:hAnsiTheme="majorEastAsia" w:eastAsiaTheme="majorEastAsia"/>
        </w:rPr>
        <w:t xml:space="preserve"> </w:t>
      </w:r>
      <w:r>
        <w:rPr>
          <w:rFonts w:hint="eastAsia" w:cs="仿宋" w:asciiTheme="majorEastAsia" w:hAnsiTheme="majorEastAsia" w:eastAsiaTheme="majorEastAsia"/>
          <w:b/>
          <w:sz w:val="24"/>
        </w:rPr>
        <w:t>评标标准：</w:t>
      </w:r>
      <w:r>
        <w:rPr>
          <w:rFonts w:hint="eastAsia" w:cs="仿宋" w:asciiTheme="majorEastAsia" w:hAnsiTheme="majorEastAsia" w:eastAsiaTheme="majorEastAsia"/>
          <w:kern w:val="0"/>
          <w:sz w:val="24"/>
        </w:rPr>
        <w:t>见评标办法前附表。</w:t>
      </w:r>
    </w:p>
    <w:p w14:paraId="4CF3A290">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三、评标程序</w:t>
      </w:r>
    </w:p>
    <w:p w14:paraId="04081E5B">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3.1 符合性审查。</w:t>
      </w:r>
      <w:r>
        <w:rPr>
          <w:rFonts w:hint="eastAsia" w:cs="仿宋" w:asciiTheme="majorEastAsia" w:hAnsiTheme="majorEastAsia" w:eastAsiaTheme="majorEastAsia"/>
          <w:kern w:val="0"/>
          <w:sz w:val="24"/>
        </w:rPr>
        <w:t>评标委员会应当对符合资格的</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的投标文件进行符合性审查，以确定其是否满足招标文件的实质性要求。不满足招标文件的实质性要求的，投标无效。</w:t>
      </w:r>
    </w:p>
    <w:p w14:paraId="47B7C895">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3.2 商务技术评审。</w:t>
      </w:r>
      <w:r>
        <w:rPr>
          <w:rFonts w:hint="eastAsia" w:cs="仿宋" w:asciiTheme="majorEastAsia" w:hAnsiTheme="majorEastAsia" w:eastAsiaTheme="majorEastAsia"/>
          <w:kern w:val="0"/>
          <w:sz w:val="24"/>
        </w:rPr>
        <w:t>评标委员会应当按照招标文件中规定的评标方法和标准，对符合性审查合格的投标文件进行商务和技术评估。</w:t>
      </w:r>
    </w:p>
    <w:p w14:paraId="2A0E3437">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3.3 汇总商务技术得分。</w:t>
      </w:r>
      <w:r>
        <w:rPr>
          <w:rFonts w:hint="eastAsia" w:cs="仿宋" w:asciiTheme="majorEastAsia" w:hAnsiTheme="majorEastAsia" w:eastAsiaTheme="majorEastAsia"/>
          <w:kern w:val="0"/>
          <w:sz w:val="24"/>
        </w:rPr>
        <w:t>评标委员会各成员应当独立对每个</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的商务和技术文件进行评价，并汇总商务技术得分情况。</w:t>
      </w:r>
    </w:p>
    <w:p w14:paraId="6089D7A6">
      <w:pPr>
        <w:spacing w:line="360" w:lineRule="auto"/>
        <w:ind w:firstLine="482" w:firstLineChars="200"/>
        <w:rPr>
          <w:rFonts w:cs="仿宋" w:asciiTheme="majorEastAsia" w:hAnsiTheme="majorEastAsia" w:eastAsiaTheme="majorEastAsia"/>
          <w:b/>
          <w:kern w:val="0"/>
          <w:sz w:val="24"/>
        </w:rPr>
      </w:pPr>
      <w:r>
        <w:rPr>
          <w:rFonts w:hint="eastAsia" w:cs="仿宋" w:asciiTheme="majorEastAsia" w:hAnsiTheme="majorEastAsia" w:eastAsiaTheme="majorEastAsia"/>
          <w:b/>
          <w:kern w:val="0"/>
          <w:sz w:val="24"/>
        </w:rPr>
        <w:t>3.4 报价评审。</w:t>
      </w:r>
    </w:p>
    <w:p w14:paraId="4A5C9D3E">
      <w:pPr>
        <w:pStyle w:val="42"/>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3.4.1投标文件报价出现前后不一致的，按照下列规定修正：</w:t>
      </w:r>
    </w:p>
    <w:p w14:paraId="551A8DD0">
      <w:pPr>
        <w:pStyle w:val="42"/>
        <w:spacing w:before="0"/>
        <w:ind w:firstLine="480"/>
        <w:rPr>
          <w:rFonts w:cs="仿宋" w:asciiTheme="majorEastAsia" w:hAnsiTheme="majorEastAsia" w:eastAsiaTheme="majorEastAsia"/>
          <w:kern w:val="0"/>
        </w:rPr>
      </w:pPr>
      <w:r>
        <w:rPr>
          <w:rFonts w:hint="eastAsia" w:cs="仿宋" w:asciiTheme="majorEastAsia" w:hAnsiTheme="majorEastAsia" w:eastAsiaTheme="majorEastAsia"/>
          <w:kern w:val="0"/>
        </w:rPr>
        <w:t>3.4.1.1电子交易平台生成的开标记录表(报价表)内容与投标文件中开标一览表(报价表)不一致的，以投标文件中开标一览表(报价表)为准；</w:t>
      </w:r>
    </w:p>
    <w:p w14:paraId="31729FFB">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3.4.1.2</w:t>
      </w:r>
      <w:r>
        <w:rPr>
          <w:rFonts w:hint="eastAsia" w:cs="仿宋" w:asciiTheme="majorEastAsia" w:hAnsiTheme="majorEastAsia" w:eastAsiaTheme="majorEastAsia"/>
          <w:kern w:val="0"/>
        </w:rPr>
        <w:t>投标文件中开标一览表(报价表)内容与投标文件中相应内容不一致的，以开标一览表(报价表)为准；</w:t>
      </w:r>
    </w:p>
    <w:p w14:paraId="300D5C02">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3.4.1.3 大写金额和小写金额不一致的，以大写金额为准;</w:t>
      </w:r>
    </w:p>
    <w:p w14:paraId="1DA677BA">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3.4.1.4 单价金额小数点或者百分比有明显错位的，以开标一览表的总价为准，并修改单价;</w:t>
      </w:r>
    </w:p>
    <w:p w14:paraId="5FF3ACD2">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3.4.1.5 总价金额与按单价汇总金额不一致的，以单价金额计算结果为准；</w:t>
      </w:r>
    </w:p>
    <w:p w14:paraId="202D62BC">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3.4.1.6同时出现两种以上不一致的，按照3.4.1规定的顺序修正。修正后的报价按照财政部第87号令 《政府采购货物和服务招标投标管理办法》第五十一条第二款的规定经</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确认后产生约束力。</w:t>
      </w:r>
    </w:p>
    <w:p w14:paraId="7A9EC3B6">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3.4.2投标文件出现不是唯一的、有选择性投标报价的，投标无效。</w:t>
      </w:r>
    </w:p>
    <w:p w14:paraId="07C8C027">
      <w:pPr>
        <w:snapToGrid w:val="0"/>
        <w:spacing w:line="360" w:lineRule="auto"/>
        <w:ind w:firstLine="480" w:firstLineChars="200"/>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3.4.3投标报价超过招标文件中规定的预算金额或者最高限价的，投标无效。</w:t>
      </w:r>
    </w:p>
    <w:p w14:paraId="617E17A7">
      <w:pPr>
        <w:pStyle w:val="42"/>
        <w:spacing w:before="0"/>
        <w:ind w:firstLine="480"/>
        <w:rPr>
          <w:rFonts w:cs="仿宋" w:asciiTheme="majorEastAsia" w:hAnsiTheme="majorEastAsia" w:eastAsiaTheme="majorEastAsia"/>
          <w:kern w:val="0"/>
          <w:szCs w:val="24"/>
        </w:rPr>
      </w:pPr>
      <w:r>
        <w:rPr>
          <w:rFonts w:hint="eastAsia" w:cs="仿宋" w:asciiTheme="majorEastAsia" w:hAnsiTheme="majorEastAsia" w:eastAsiaTheme="majorEastAsia"/>
          <w:kern w:val="0"/>
          <w:szCs w:val="24"/>
        </w:rPr>
        <w:t>3.4.4评标委员会认为</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的报价明显低于其他通过符合性审查</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的报价，有可能影响产品质量或者不能诚信履约的，应当要求其在30分钟内提供书面说明，必要时提交相关证明材料;</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不能证明其报价合理性的，评标委员会应当将其作为无效投标处理。</w:t>
      </w:r>
    </w:p>
    <w:p w14:paraId="2E938ABD">
      <w:pPr>
        <w:spacing w:line="360" w:lineRule="auto"/>
        <w:ind w:firstLine="482" w:firstLineChars="200"/>
        <w:rPr>
          <w:rFonts w:cs="仿宋" w:asciiTheme="majorEastAsia" w:hAnsiTheme="majorEastAsia" w:eastAsiaTheme="majorEastAsia"/>
          <w:kern w:val="0"/>
          <w:sz w:val="24"/>
        </w:rPr>
      </w:pPr>
      <w:r>
        <w:rPr>
          <w:rFonts w:hint="eastAsia" w:cs="仿宋" w:asciiTheme="majorEastAsia" w:hAnsiTheme="majorEastAsia" w:eastAsiaTheme="majorEastAsia"/>
          <w:b/>
          <w:kern w:val="0"/>
          <w:sz w:val="24"/>
        </w:rPr>
        <w:t>3.5编写评标报告。</w:t>
      </w:r>
      <w:r>
        <w:rPr>
          <w:rFonts w:hint="eastAsia" w:cs="仿宋" w:asciiTheme="majorEastAsia" w:hAnsiTheme="majorEastAsia" w:eastAsiaTheme="majorEastAsia"/>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34FD375">
      <w:pPr>
        <w:snapToGrid w:val="0"/>
        <w:spacing w:line="360" w:lineRule="auto"/>
        <w:ind w:left="120" w:leftChars="57" w:firstLine="482" w:firstLineChars="150"/>
        <w:jc w:val="center"/>
        <w:rPr>
          <w:rFonts w:cs="仿宋" w:asciiTheme="majorEastAsia" w:hAnsiTheme="majorEastAsia" w:eastAsiaTheme="majorEastAsia"/>
          <w:b/>
          <w:sz w:val="32"/>
        </w:rPr>
      </w:pPr>
      <w:r>
        <w:rPr>
          <w:rFonts w:hint="eastAsia" w:cs="仿宋" w:asciiTheme="majorEastAsia" w:hAnsiTheme="majorEastAsia" w:eastAsiaTheme="majorEastAsia"/>
          <w:b/>
          <w:sz w:val="32"/>
        </w:rPr>
        <w:t>四、评标中的其他事项</w:t>
      </w:r>
    </w:p>
    <w:p w14:paraId="27ECDCA9">
      <w:pPr>
        <w:pStyle w:val="42"/>
        <w:spacing w:before="0"/>
        <w:ind w:firstLine="482"/>
        <w:rPr>
          <w:rFonts w:cs="仿宋" w:asciiTheme="majorEastAsia" w:hAnsiTheme="majorEastAsia" w:eastAsiaTheme="majorEastAsia"/>
          <w:kern w:val="0"/>
          <w:szCs w:val="24"/>
        </w:rPr>
      </w:pPr>
      <w:r>
        <w:rPr>
          <w:rFonts w:hint="eastAsia" w:cs="仿宋" w:asciiTheme="majorEastAsia" w:hAnsiTheme="majorEastAsia" w:eastAsiaTheme="majorEastAsia"/>
          <w:b/>
          <w:kern w:val="0"/>
          <w:szCs w:val="24"/>
        </w:rPr>
        <w:t>4.1投标澄清、说明或者补正。</w:t>
      </w:r>
      <w:r>
        <w:rPr>
          <w:rFonts w:hint="eastAsia" w:cs="仿宋" w:asciiTheme="majorEastAsia" w:hAnsiTheme="majorEastAsia" w:eastAsiaTheme="majorEastAsia"/>
          <w:kern w:val="0"/>
          <w:szCs w:val="24"/>
        </w:rPr>
        <w:t>对于投标文件中含义不明确、同类问题表述不一致或者有明显文字和计算错误的内容需要</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作出必要的澄清、说明或者补正的，评标委员会和</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通过电子交易平台交换数据电文，</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提交使用电子签名的相关数据电文或通过平台上传加盖公章的扫描件。给予</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提交澄清、说明或补正的时间不得少于半小时，</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已经明确表示澄清说明或补正完毕的除外。</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kern w:val="0"/>
          <w:szCs w:val="24"/>
        </w:rPr>
        <w:t>的澄清、说明或者补正不得超出投标文件的范围或者改变投标文件的实质性内容。</w:t>
      </w:r>
    </w:p>
    <w:p w14:paraId="3D3423E3">
      <w:pPr>
        <w:pStyle w:val="10"/>
        <w:spacing w:line="360" w:lineRule="auto"/>
        <w:ind w:firstLine="482"/>
        <w:rPr>
          <w:rFonts w:cs="仿宋" w:asciiTheme="majorEastAsia" w:hAnsiTheme="majorEastAsia" w:eastAsiaTheme="majorEastAsia"/>
          <w:szCs w:val="21"/>
        </w:rPr>
      </w:pPr>
      <w:r>
        <w:rPr>
          <w:rFonts w:hint="eastAsia" w:cs="仿宋" w:asciiTheme="majorEastAsia" w:hAnsiTheme="majorEastAsia" w:eastAsiaTheme="majorEastAsia"/>
          <w:b/>
          <w:kern w:val="0"/>
        </w:rPr>
        <w:t>4.2投标无效的情形。</w:t>
      </w:r>
    </w:p>
    <w:p w14:paraId="4DAA4523">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4.2.1 没有响应招标文件实质性要求的投标将被视为无效投标。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不得通过修正或撤消不合要求的偏离或保留从而使其投标成为实质上响应的投标，但经评标委员会认定属于</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修改、补正投标文件后，不影响评标委员会对其投标文件所作的评价和评分结果。</w:t>
      </w:r>
    </w:p>
    <w:p w14:paraId="73B36CD0">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 在电子开评标时，如发现下列情形之一的，将被视为无效投标文件：</w:t>
      </w:r>
    </w:p>
    <w:p w14:paraId="59947A57">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4.2.2.1电子投标文件解密失败的；</w:t>
      </w:r>
    </w:p>
    <w:p w14:paraId="18738146">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4.2.2.2投标文件未按招标文件要求加密、签字、盖章的；（投标文件中加盖</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公章部分均须CA签章。）</w:t>
      </w:r>
    </w:p>
    <w:p w14:paraId="6CF491E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 在资格审查、符合性审查和商务评审时，如发现下列情形之一的，将被视为无效投标文件：</w:t>
      </w:r>
    </w:p>
    <w:p w14:paraId="671CBB8B">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4.2.3.1 资格证明文件不全的或者不符合招标文件标明的资格要求的；</w:t>
      </w:r>
    </w:p>
    <w:p w14:paraId="0C788D42">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4.2.3.2 投标文件未按招标文件要求签署、盖章的；</w:t>
      </w:r>
    </w:p>
    <w:p w14:paraId="400DC888">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4.2.3.3 投标文件格式不规范、项目不齐全或者内容虚假的；</w:t>
      </w:r>
    </w:p>
    <w:p w14:paraId="650CE68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4.2.3.4 投标文件的实质性内容未使用中文表述、意思表述不明确、前后矛盾或者使用计量单位不符合招标文件要求的（经评标委员会认定并允许其当场更正的笔误除外）；</w:t>
      </w:r>
    </w:p>
    <w:p w14:paraId="0395A07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4.2.3.5 投标有效期、交货时间、质保期等商务条款不能满足招标文件要求的；</w:t>
      </w:r>
    </w:p>
    <w:p w14:paraId="1E750CDE">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4.2.3.6 带“▲”的条款不能满足招标文件要求、未实质性响应招标文件要求或者投标文件有采购人不能接受的附加条件的；</w:t>
      </w:r>
    </w:p>
    <w:p w14:paraId="7EA5A0C3">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4.2.3.7 单位负责人为同一人或者存在直接控股、管理关系的不同供应商参加同一合同项下的政府采购活动的；</w:t>
      </w:r>
    </w:p>
    <w:p w14:paraId="24F886B0">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4.2.3.8 为采购项目提供整体设计、规范编制或者项目管理、监理、检测等服务的供应商参加该采购项目的其他采购活动的；</w:t>
      </w:r>
    </w:p>
    <w:p w14:paraId="7510ABD1">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4.2.3.9 商务技术文件中出现本项目投标报价或单价的。</w:t>
      </w:r>
    </w:p>
    <w:p w14:paraId="6FCD011F">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4.3.在技术评审时，如发现下列情形之一的，将被视为无效投标文件：</w:t>
      </w:r>
    </w:p>
    <w:p w14:paraId="0FEF4622">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4.3.1未提供或未如实提供投标货物的技术参数，或者投标文件标明的响应或偏离与事实不符或虚假投标的；</w:t>
      </w:r>
    </w:p>
    <w:p w14:paraId="1FC2436D">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4.3.2 明显不符合招标文件要求的规格型号、质量标准，或者与招标文件中标“▲”的技术指标、主要功能项目发生实质性偏离的；</w:t>
      </w:r>
    </w:p>
    <w:p w14:paraId="50716B19">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4.3.3 允许偏离的技术、性能指标或辅助功能项目发生负偏离达/项（含）以上的；</w:t>
      </w:r>
    </w:p>
    <w:p w14:paraId="7EE79966">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4.3.4 投标技术方案不明确，存在一个或一个以上备选（替代）投标方案的；</w:t>
      </w:r>
    </w:p>
    <w:p w14:paraId="0FDDD22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4.3.5 与其他参加本次投标</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的投标文件（技术文件）的文字表述内容差错相同2处以上的；</w:t>
      </w:r>
    </w:p>
    <w:p w14:paraId="40473544">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 在报价评审时，如发现下列情形之一的，投标文件将被视为无效：</w:t>
      </w:r>
    </w:p>
    <w:p w14:paraId="059D33D4">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4.4.1 未采用人民币报价或者未按照招标文件标明的币种报价的；</w:t>
      </w:r>
    </w:p>
    <w:p w14:paraId="490DC97A">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4.4.2 报价超出最高限价，或者超出采购预算金额的；</w:t>
      </w:r>
    </w:p>
    <w:p w14:paraId="6E51BBC7">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4.4.3 投标报价具有选择性的；</w:t>
      </w:r>
    </w:p>
    <w:p w14:paraId="60703C81">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4.4.4 投标报价中出现缺项、漏项或被评标委员会认定为有可能影响产品质量或者不能诚信履约的且不能在合理的时间内证明其报价合理性的；</w:t>
      </w:r>
    </w:p>
    <w:p w14:paraId="341820B6">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4.4.5供应商对根据修正原则修正后的报价不确认的。</w:t>
      </w:r>
    </w:p>
    <w:p w14:paraId="671FE34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4.5其他无效情形：</w:t>
      </w:r>
    </w:p>
    <w:p w14:paraId="153848BC">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4.5.1 不同</w:t>
      </w:r>
      <w:r>
        <w:rPr>
          <w:rFonts w:hint="eastAsia" w:cs="仿宋" w:asciiTheme="majorEastAsia" w:hAnsiTheme="majorEastAsia" w:eastAsiaTheme="majorEastAsia"/>
          <w:kern w:val="0"/>
          <w:sz w:val="24"/>
          <w:lang w:val="zh-CN"/>
        </w:rPr>
        <w:t>供应商</w:t>
      </w:r>
      <w:r>
        <w:rPr>
          <w:rFonts w:hint="eastAsia" w:cs="仿宋" w:asciiTheme="majorEastAsia" w:hAnsiTheme="majorEastAsia" w:eastAsiaTheme="majorEastAsia"/>
          <w:kern w:val="0"/>
          <w:sz w:val="24"/>
        </w:rPr>
        <w:t>的投标文件出自同一终端设备或在相同Internet主机分配地址（相同IP地址）进行网上报名、投标的；</w:t>
      </w:r>
    </w:p>
    <w:p w14:paraId="1C825FE2">
      <w:pPr>
        <w:spacing w:line="360" w:lineRule="auto"/>
        <w:ind w:firstLine="480" w:firstLineChars="200"/>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4.5.2 法律、法规、规章（适用本市的）及省级以上规范性文件（适用本市的）规定的其他无效情形。</w:t>
      </w:r>
    </w:p>
    <w:p w14:paraId="16520608">
      <w:pPr>
        <w:pStyle w:val="1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5.废标。</w:t>
      </w:r>
      <w:r>
        <w:rPr>
          <w:rFonts w:hint="eastAsia" w:cs="仿宋" w:asciiTheme="majorEastAsia" w:hAnsiTheme="majorEastAsia" w:eastAsiaTheme="majorEastAsia"/>
        </w:rPr>
        <w:t>根据《中华人民共和国政府采购法》第三十六条之规定，在采购中，出现下列情形之一的，应予废标：</w:t>
      </w:r>
    </w:p>
    <w:p w14:paraId="7BEEFE43">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5.1符合专业条件的供应商或者对招标文件作实质响应的供应商不足3家的；</w:t>
      </w:r>
    </w:p>
    <w:p w14:paraId="7750AED5">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5.2出现影响采购公正的违法、违规行为的；</w:t>
      </w:r>
    </w:p>
    <w:p w14:paraId="257D8A1F">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5.3</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的报价均超过了采购预算，采购人不能支付的；</w:t>
      </w:r>
    </w:p>
    <w:p w14:paraId="00020D6D">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5.4因重大变故，采购任务取消的。</w:t>
      </w:r>
    </w:p>
    <w:p w14:paraId="2FB8E73D">
      <w:pPr>
        <w:pStyle w:val="1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废标后，采购代理机构应当将废标理由通知所有</w:t>
      </w:r>
      <w:r>
        <w:rPr>
          <w:rFonts w:hint="eastAsia" w:cs="仿宋" w:asciiTheme="majorEastAsia" w:hAnsiTheme="majorEastAsia" w:eastAsiaTheme="majorEastAsia"/>
          <w:kern w:val="0"/>
          <w:lang w:val="zh-CN"/>
        </w:rPr>
        <w:t>供应商</w:t>
      </w:r>
      <w:r>
        <w:rPr>
          <w:rFonts w:hint="eastAsia" w:cs="仿宋" w:asciiTheme="majorEastAsia" w:hAnsiTheme="majorEastAsia" w:eastAsiaTheme="majorEastAsia"/>
        </w:rPr>
        <w:t>。</w:t>
      </w:r>
    </w:p>
    <w:p w14:paraId="64DA68E5">
      <w:pPr>
        <w:pStyle w:val="1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rPr>
        <w:t>6.修改招标文件，重新组织采购活动。</w:t>
      </w:r>
      <w:r>
        <w:rPr>
          <w:rFonts w:hint="eastAsia" w:cs="仿宋" w:asciiTheme="majorEastAsia" w:hAnsiTheme="majorEastAsia" w:eastAsiaTheme="majorEastAsia"/>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60785508">
      <w:pPr>
        <w:pStyle w:val="10"/>
        <w:adjustRightInd w:val="0"/>
        <w:snapToGrid w:val="0"/>
        <w:spacing w:line="360" w:lineRule="auto"/>
        <w:ind w:firstLine="482"/>
        <w:rPr>
          <w:rFonts w:cs="仿宋" w:asciiTheme="majorEastAsia" w:hAnsiTheme="majorEastAsia" w:eastAsiaTheme="majorEastAsia"/>
        </w:rPr>
      </w:pPr>
      <w:r>
        <w:rPr>
          <w:rFonts w:hint="eastAsia" w:cs="仿宋" w:asciiTheme="majorEastAsia" w:hAnsiTheme="majorEastAsia" w:eastAsiaTheme="majorEastAsia"/>
          <w:b/>
          <w:kern w:val="0"/>
        </w:rPr>
        <w:t>7.重新开展采购。</w:t>
      </w:r>
      <w:r>
        <w:rPr>
          <w:rFonts w:hint="eastAsia" w:cs="仿宋" w:asciiTheme="majorEastAsia" w:hAnsiTheme="majorEastAsia" w:eastAsiaTheme="majorEastAsia"/>
        </w:rPr>
        <w:t>有政府采购法第七十一条、第七十二条规定的违法行为之一，影响或者可能影响中标、成交结果的，依照下列规定处理：</w:t>
      </w:r>
    </w:p>
    <w:p w14:paraId="6B3DC4AD">
      <w:pPr>
        <w:pStyle w:val="10"/>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7.1未确定中标或者中标人的，终止本次政府采购活动，重新开展政府采购活动。</w:t>
      </w:r>
    </w:p>
    <w:p w14:paraId="56ECDC28">
      <w:pPr>
        <w:pStyle w:val="10"/>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7.2已确定中标或者中标人但尚未签订政府采购合同的，中标或者成交结果无效，重新开展政府采购活动。</w:t>
      </w:r>
    </w:p>
    <w:p w14:paraId="4CC0E56B">
      <w:pPr>
        <w:pStyle w:val="10"/>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7.3政府采购合同已签订但尚未履行的，撤销合同，重新开展政府采购活动。</w:t>
      </w:r>
    </w:p>
    <w:p w14:paraId="5517AC90">
      <w:pPr>
        <w:pStyle w:val="10"/>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7.4政府采购合同已经履行，给采购人、供应商造成损失的，由责任人承担赔偿责任。</w:t>
      </w:r>
    </w:p>
    <w:p w14:paraId="02FDA9DE">
      <w:pPr>
        <w:pStyle w:val="10"/>
        <w:adjustRightInd w:val="0"/>
        <w:snapToGrid w:val="0"/>
        <w:spacing w:line="360" w:lineRule="auto"/>
        <w:rPr>
          <w:rFonts w:cs="仿宋" w:asciiTheme="majorEastAsia" w:hAnsiTheme="majorEastAsia" w:eastAsiaTheme="majorEastAsia"/>
        </w:rPr>
      </w:pPr>
      <w:r>
        <w:rPr>
          <w:rFonts w:hint="eastAsia" w:cs="仿宋" w:asciiTheme="majorEastAsia" w:hAnsiTheme="majorEastAsia" w:eastAsiaTheme="majorEastAsia"/>
        </w:rPr>
        <w:t>7.5政府采购当事人有其他违反政府采购法</w:t>
      </w:r>
      <w:r>
        <w:rPr>
          <w:rFonts w:hint="eastAsia" w:cs="仿宋" w:asciiTheme="majorEastAsia" w:hAnsiTheme="majorEastAsia" w:eastAsiaTheme="majorEastAsia"/>
          <w:kern w:val="0"/>
        </w:rPr>
        <w:t>或者政府采购法实施条例等法律法规规定</w:t>
      </w:r>
      <w:r>
        <w:rPr>
          <w:rFonts w:hint="eastAsia" w:cs="仿宋" w:asciiTheme="majorEastAsia" w:hAnsiTheme="majorEastAsia" w:eastAsiaTheme="majorEastAsia"/>
        </w:rPr>
        <w:t>的行为，经改正后仍然影响或者可能影响中标、成交结果或者依法被认定为中标、成交无效的，依照7.1-7.4规定处理。</w:t>
      </w:r>
    </w:p>
    <w:p w14:paraId="038BC7C7">
      <w:pPr>
        <w:spacing w:line="360" w:lineRule="auto"/>
        <w:rPr>
          <w:rFonts w:cs="仿宋" w:asciiTheme="majorEastAsia" w:hAnsiTheme="majorEastAsia" w:eastAsiaTheme="majorEastAsia"/>
          <w:b/>
          <w:sz w:val="36"/>
          <w:szCs w:val="36"/>
        </w:rPr>
      </w:pPr>
    </w:p>
    <w:p w14:paraId="38A3520F">
      <w:pPr>
        <w:pStyle w:val="10"/>
        <w:numPr>
          <w:ilvl w:val="0"/>
          <w:numId w:val="4"/>
        </w:numPr>
        <w:adjustRightInd w:val="0"/>
        <w:snapToGrid w:val="0"/>
        <w:spacing w:line="360" w:lineRule="auto"/>
        <w:ind w:firstLine="0" w:firstLineChars="0"/>
        <w:jc w:val="center"/>
        <w:rPr>
          <w:rFonts w:cs="仿宋" w:asciiTheme="majorEastAsia" w:hAnsiTheme="majorEastAsia" w:eastAsiaTheme="majorEastAsia"/>
          <w:b/>
          <w:sz w:val="36"/>
          <w:szCs w:val="36"/>
        </w:rPr>
      </w:pPr>
      <w:r>
        <w:rPr>
          <w:rFonts w:hint="eastAsia" w:cs="仿宋" w:asciiTheme="majorEastAsia" w:hAnsiTheme="majorEastAsia" w:eastAsiaTheme="majorEastAsia"/>
          <w:b/>
          <w:sz w:val="36"/>
          <w:szCs w:val="36"/>
        </w:rPr>
        <w:br w:type="page"/>
      </w:r>
      <w:r>
        <w:rPr>
          <w:rFonts w:hint="eastAsia" w:cs="仿宋" w:asciiTheme="majorEastAsia" w:hAnsiTheme="majorEastAsia" w:eastAsiaTheme="majorEastAsia"/>
          <w:b/>
          <w:sz w:val="36"/>
          <w:szCs w:val="36"/>
        </w:rPr>
        <w:t>拟签订的合同文本</w:t>
      </w:r>
    </w:p>
    <w:p w14:paraId="1418E67E">
      <w:pPr>
        <w:spacing w:line="360" w:lineRule="auto"/>
        <w:jc w:val="center"/>
        <w:rPr>
          <w:rFonts w:hint="eastAsia" w:ascii="仿宋" w:hAnsi="仿宋" w:eastAsia="仿宋" w:cs="仿宋"/>
          <w:b/>
          <w:sz w:val="36"/>
          <w:szCs w:val="36"/>
          <w:lang w:val="en-US" w:eastAsia="zh-CN"/>
        </w:rPr>
      </w:pPr>
      <w:r>
        <w:rPr>
          <w:rFonts w:hint="eastAsia" w:ascii="仿宋" w:hAnsi="仿宋" w:eastAsia="仿宋" w:cs="仿宋"/>
          <w:b/>
          <w:sz w:val="36"/>
          <w:szCs w:val="36"/>
        </w:rPr>
        <w:t>政府采购合同</w:t>
      </w:r>
      <w:r>
        <w:rPr>
          <w:rFonts w:hint="eastAsia" w:ascii="仿宋" w:hAnsi="仿宋" w:eastAsia="仿宋" w:cs="仿宋"/>
          <w:b/>
          <w:sz w:val="36"/>
          <w:szCs w:val="36"/>
          <w:lang w:val="en-US" w:eastAsia="zh-CN"/>
        </w:rPr>
        <w:t>文本</w:t>
      </w:r>
    </w:p>
    <w:p w14:paraId="2DA6AF71">
      <w:pPr>
        <w:spacing w:line="360" w:lineRule="auto"/>
        <w:jc w:val="center"/>
        <w:rPr>
          <w:rFonts w:hint="eastAsia" w:ascii="仿宋" w:hAnsi="仿宋" w:eastAsia="仿宋" w:cs="仿宋"/>
          <w:b/>
          <w:sz w:val="36"/>
          <w:szCs w:val="36"/>
        </w:rPr>
      </w:pPr>
      <w:r>
        <w:rPr>
          <w:rFonts w:hint="eastAsia" w:ascii="仿宋" w:hAnsi="仿宋" w:eastAsia="仿宋" w:cs="仿宋"/>
          <w:b/>
          <w:sz w:val="36"/>
          <w:szCs w:val="36"/>
        </w:rPr>
        <w:t>（</w:t>
      </w:r>
      <w:r>
        <w:rPr>
          <w:rFonts w:hint="eastAsia" w:ascii="仿宋" w:hAnsi="仿宋" w:eastAsia="仿宋" w:cs="仿宋"/>
          <w:b/>
          <w:sz w:val="36"/>
          <w:szCs w:val="36"/>
          <w:lang w:eastAsia="zh-CN"/>
        </w:rPr>
        <w:t>服务</w:t>
      </w:r>
      <w:r>
        <w:rPr>
          <w:rFonts w:hint="eastAsia" w:ascii="仿宋" w:hAnsi="仿宋" w:eastAsia="仿宋" w:cs="仿宋"/>
          <w:b/>
          <w:sz w:val="36"/>
          <w:szCs w:val="36"/>
        </w:rPr>
        <w:t>类）</w:t>
      </w:r>
    </w:p>
    <w:p w14:paraId="3342053F">
      <w:pPr>
        <w:pStyle w:val="43"/>
        <w:spacing w:line="360" w:lineRule="auto"/>
        <w:ind w:left="0" w:leftChars="0" w:firstLine="0" w:firstLineChars="0"/>
        <w:rPr>
          <w:rFonts w:hint="eastAsia" w:ascii="仿宋" w:hAnsi="仿宋" w:eastAsia="仿宋" w:cs="仿宋"/>
          <w:szCs w:val="24"/>
        </w:rPr>
      </w:pPr>
    </w:p>
    <w:p w14:paraId="09948F82">
      <w:pPr>
        <w:pStyle w:val="43"/>
        <w:spacing w:line="360" w:lineRule="auto"/>
        <w:ind w:left="0" w:leftChars="0" w:firstLine="0" w:firstLineChars="0"/>
        <w:rPr>
          <w:rFonts w:hint="eastAsia" w:ascii="仿宋" w:hAnsi="仿宋" w:eastAsia="仿宋" w:cs="仿宋"/>
          <w:szCs w:val="24"/>
        </w:rPr>
      </w:pPr>
    </w:p>
    <w:p w14:paraId="36181967">
      <w:pPr>
        <w:spacing w:before="120" w:line="360" w:lineRule="auto"/>
        <w:rPr>
          <w:rFonts w:hint="eastAsia" w:ascii="仿宋" w:hAnsi="仿宋" w:eastAsia="仿宋" w:cs="仿宋"/>
          <w:sz w:val="24"/>
        </w:rPr>
      </w:pPr>
    </w:p>
    <w:p w14:paraId="03B00DAE">
      <w:pPr>
        <w:spacing w:before="120" w:line="360" w:lineRule="auto"/>
        <w:ind w:left="960" w:firstLine="720" w:firstLineChars="300"/>
        <w:rPr>
          <w:rFonts w:hint="eastAsia" w:ascii="仿宋" w:hAnsi="仿宋" w:eastAsia="仿宋" w:cs="仿宋"/>
          <w:sz w:val="24"/>
        </w:rPr>
      </w:pPr>
      <w:r>
        <w:rPr>
          <w:rFonts w:hint="eastAsia" w:ascii="仿宋" w:hAnsi="仿宋" w:eastAsia="仿宋" w:cs="仿宋"/>
          <w:sz w:val="24"/>
        </w:rPr>
        <w:t>项目名称：</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rPr>
        <w:t xml:space="preserve">    </w:t>
      </w:r>
    </w:p>
    <w:p w14:paraId="1AF8BFB0">
      <w:pPr>
        <w:pStyle w:val="35"/>
        <w:spacing w:before="120" w:line="360" w:lineRule="auto"/>
        <w:rPr>
          <w:rFonts w:hint="eastAsia" w:ascii="仿宋" w:hAnsi="仿宋" w:eastAsia="仿宋" w:cs="仿宋"/>
          <w:szCs w:val="24"/>
        </w:rPr>
      </w:pPr>
    </w:p>
    <w:p w14:paraId="5E47F22F">
      <w:pPr>
        <w:spacing w:line="360" w:lineRule="auto"/>
        <w:rPr>
          <w:rFonts w:hint="eastAsia" w:ascii="仿宋" w:hAnsi="仿宋" w:eastAsia="仿宋" w:cs="仿宋"/>
          <w:sz w:val="24"/>
        </w:rPr>
      </w:pPr>
    </w:p>
    <w:p w14:paraId="325B9943">
      <w:pPr>
        <w:spacing w:before="120" w:line="600" w:lineRule="auto"/>
        <w:ind w:left="960" w:firstLine="720" w:firstLineChars="300"/>
        <w:rPr>
          <w:rFonts w:hint="eastAsia" w:ascii="仿宋" w:hAnsi="仿宋" w:eastAsia="仿宋" w:cs="仿宋"/>
          <w:sz w:val="24"/>
        </w:rPr>
      </w:pPr>
      <w:r>
        <w:rPr>
          <w:rFonts w:hint="eastAsia" w:ascii="仿宋" w:hAnsi="仿宋" w:eastAsia="仿宋" w:cs="仿宋"/>
          <w:sz w:val="24"/>
        </w:rPr>
        <w:t>甲方：</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eastAsia="zh-CN"/>
        </w:rPr>
        <w:t xml:space="preserve"> </w:t>
      </w:r>
    </w:p>
    <w:p w14:paraId="708308C8">
      <w:pPr>
        <w:spacing w:before="120" w:line="600" w:lineRule="auto"/>
        <w:ind w:left="960" w:firstLine="720" w:firstLineChars="300"/>
        <w:rPr>
          <w:rFonts w:hint="eastAsia" w:ascii="仿宋" w:hAnsi="仿宋" w:eastAsia="仿宋" w:cs="仿宋"/>
          <w:sz w:val="24"/>
        </w:rPr>
      </w:pPr>
      <w:r>
        <w:rPr>
          <w:rFonts w:hint="eastAsia" w:ascii="仿宋" w:hAnsi="仿宋" w:eastAsia="仿宋" w:cs="仿宋"/>
          <w:sz w:val="24"/>
        </w:rPr>
        <w:t>乙方：</w:t>
      </w:r>
      <w:r>
        <w:rPr>
          <w:rFonts w:hint="eastAsia" w:ascii="仿宋" w:hAnsi="仿宋" w:eastAsia="仿宋" w:cs="仿宋"/>
          <w:sz w:val="24"/>
          <w:u w:val="single"/>
        </w:rPr>
        <w:t xml:space="preserve">                                       </w:t>
      </w:r>
    </w:p>
    <w:p w14:paraId="1D606EC5">
      <w:pPr>
        <w:spacing w:before="120" w:line="600" w:lineRule="auto"/>
        <w:ind w:firstLine="1680" w:firstLineChars="700"/>
        <w:rPr>
          <w:rFonts w:hint="eastAsia" w:ascii="仿宋" w:hAnsi="仿宋" w:eastAsia="仿宋" w:cs="仿宋"/>
          <w:sz w:val="24"/>
        </w:rPr>
      </w:pPr>
      <w:r>
        <w:rPr>
          <w:rFonts w:hint="eastAsia" w:ascii="仿宋" w:hAnsi="仿宋" w:eastAsia="仿宋" w:cs="仿宋"/>
          <w:sz w:val="24"/>
        </w:rPr>
        <w:t>签订地：</w:t>
      </w:r>
      <w:r>
        <w:rPr>
          <w:rFonts w:hint="eastAsia" w:ascii="仿宋" w:hAnsi="仿宋" w:eastAsia="仿宋" w:cs="仿宋"/>
          <w:sz w:val="24"/>
          <w:u w:val="single"/>
        </w:rPr>
        <w:t xml:space="preserve">                                     </w:t>
      </w:r>
    </w:p>
    <w:p w14:paraId="15D3672A">
      <w:pPr>
        <w:spacing w:before="120" w:line="600" w:lineRule="auto"/>
        <w:ind w:firstLine="1680" w:firstLineChars="700"/>
        <w:rPr>
          <w:rFonts w:hint="eastAsia" w:ascii="仿宋" w:hAnsi="仿宋" w:eastAsia="仿宋" w:cs="仿宋"/>
          <w:sz w:val="24"/>
        </w:rPr>
      </w:pPr>
      <w:r>
        <w:rPr>
          <w:rFonts w:hint="eastAsia" w:ascii="仿宋" w:hAnsi="仿宋" w:eastAsia="仿宋" w:cs="仿宋"/>
          <w:sz w:val="24"/>
        </w:rPr>
        <w:t>签订日期：</w:t>
      </w:r>
      <w:r>
        <w:rPr>
          <w:rFonts w:hint="eastAsia" w:ascii="仿宋" w:hAnsi="仿宋" w:eastAsia="仿宋" w:cs="仿宋"/>
          <w:sz w:val="24"/>
          <w:u w:val="single"/>
        </w:rPr>
        <w:t xml:space="preserve">               </w:t>
      </w:r>
      <w:r>
        <w:rPr>
          <w:rFonts w:hint="eastAsia" w:ascii="仿宋" w:hAnsi="仿宋" w:eastAsia="仿宋" w:cs="仿宋"/>
          <w:sz w:val="24"/>
        </w:rPr>
        <w:t>年</w:t>
      </w:r>
      <w:r>
        <w:rPr>
          <w:rFonts w:hint="eastAsia" w:ascii="仿宋" w:hAnsi="仿宋" w:eastAsia="仿宋" w:cs="仿宋"/>
          <w:sz w:val="24"/>
          <w:u w:val="single"/>
        </w:rPr>
        <w:t xml:space="preserve">       </w:t>
      </w:r>
      <w:r>
        <w:rPr>
          <w:rFonts w:hint="eastAsia" w:ascii="仿宋" w:hAnsi="仿宋" w:eastAsia="仿宋" w:cs="仿宋"/>
          <w:sz w:val="24"/>
        </w:rPr>
        <w:t>月</w:t>
      </w:r>
      <w:r>
        <w:rPr>
          <w:rFonts w:hint="eastAsia" w:ascii="仿宋" w:hAnsi="仿宋" w:eastAsia="仿宋" w:cs="仿宋"/>
          <w:sz w:val="24"/>
          <w:u w:val="single"/>
        </w:rPr>
        <w:t xml:space="preserve">       </w:t>
      </w:r>
      <w:r>
        <w:rPr>
          <w:rFonts w:hint="eastAsia" w:ascii="仿宋" w:hAnsi="仿宋" w:eastAsia="仿宋" w:cs="仿宋"/>
          <w:sz w:val="24"/>
        </w:rPr>
        <w:t>日</w:t>
      </w:r>
    </w:p>
    <w:p w14:paraId="4A7E9B71">
      <w:pPr>
        <w:spacing w:line="360" w:lineRule="auto"/>
        <w:ind w:firstLine="480" w:firstLineChars="200"/>
        <w:rPr>
          <w:rFonts w:hint="eastAsia" w:ascii="仿宋" w:hAnsi="仿宋" w:eastAsia="仿宋" w:cs="仿宋"/>
          <w:sz w:val="24"/>
          <w:lang w:val="zh-CN"/>
        </w:rPr>
      </w:pPr>
      <w:r>
        <w:rPr>
          <w:rFonts w:hint="eastAsia" w:ascii="仿宋" w:hAnsi="仿宋" w:eastAsia="仿宋" w:cs="仿宋"/>
          <w:sz w:val="24"/>
          <w:u w:val="single"/>
          <w:lang w:val="zh-CN"/>
        </w:rPr>
        <w:br w:type="page"/>
      </w:r>
      <w:r>
        <w:rPr>
          <w:rFonts w:hint="eastAsia" w:ascii="仿宋" w:hAnsi="仿宋" w:eastAsia="仿宋" w:cs="仿宋"/>
          <w:sz w:val="24"/>
          <w:u w:val="single"/>
          <w:lang w:val="zh-CN"/>
        </w:rPr>
        <w:t xml:space="preserve">        </w:t>
      </w:r>
      <w:r>
        <w:rPr>
          <w:rFonts w:hint="eastAsia" w:ascii="仿宋" w:hAnsi="仿宋" w:eastAsia="仿宋" w:cs="仿宋"/>
          <w:sz w:val="24"/>
          <w:lang w:val="zh-CN"/>
        </w:rPr>
        <w:t>年</w:t>
      </w:r>
      <w:r>
        <w:rPr>
          <w:rFonts w:hint="eastAsia" w:ascii="仿宋" w:hAnsi="仿宋" w:eastAsia="仿宋" w:cs="仿宋"/>
          <w:sz w:val="24"/>
          <w:u w:val="single"/>
          <w:lang w:val="zh-CN"/>
        </w:rPr>
        <w:t xml:space="preserve">     </w:t>
      </w:r>
      <w:r>
        <w:rPr>
          <w:rFonts w:hint="eastAsia" w:ascii="仿宋" w:hAnsi="仿宋" w:eastAsia="仿宋" w:cs="仿宋"/>
          <w:sz w:val="24"/>
          <w:lang w:val="zh-CN"/>
        </w:rPr>
        <w:t>月</w:t>
      </w:r>
      <w:r>
        <w:rPr>
          <w:rFonts w:hint="eastAsia" w:ascii="仿宋" w:hAnsi="仿宋" w:eastAsia="仿宋" w:cs="仿宋"/>
          <w:sz w:val="24"/>
          <w:u w:val="single"/>
          <w:lang w:val="zh-CN"/>
        </w:rPr>
        <w:t xml:space="preserve">     </w:t>
      </w:r>
      <w:r>
        <w:rPr>
          <w:rFonts w:hint="eastAsia" w:ascii="仿宋" w:hAnsi="仿宋" w:eastAsia="仿宋" w:cs="仿宋"/>
          <w:sz w:val="24"/>
          <w:lang w:val="zh-CN"/>
        </w:rPr>
        <w:t>日，</w:t>
      </w:r>
      <w:r>
        <w:rPr>
          <w:rFonts w:hint="eastAsia" w:ascii="仿宋" w:hAnsi="仿宋" w:eastAsia="仿宋" w:cs="仿宋"/>
          <w:sz w:val="24"/>
          <w:u w:val="single"/>
          <w:lang w:val="zh-CN"/>
        </w:rPr>
        <w:t xml:space="preserve">   （采购人）   </w:t>
      </w:r>
      <w:r>
        <w:rPr>
          <w:rFonts w:hint="eastAsia" w:ascii="仿宋" w:hAnsi="仿宋" w:eastAsia="仿宋" w:cs="仿宋"/>
          <w:sz w:val="24"/>
          <w:lang w:val="zh-CN"/>
        </w:rPr>
        <w:t>以</w:t>
      </w:r>
      <w:r>
        <w:rPr>
          <w:rFonts w:hint="eastAsia" w:ascii="仿宋" w:hAnsi="仿宋" w:eastAsia="仿宋" w:cs="仿宋"/>
          <w:sz w:val="24"/>
          <w:u w:val="single"/>
          <w:lang w:val="zh-CN"/>
        </w:rPr>
        <w:t xml:space="preserve">   （政府采购方式）  </w:t>
      </w:r>
      <w:r>
        <w:rPr>
          <w:rFonts w:hint="eastAsia" w:ascii="仿宋" w:hAnsi="仿宋" w:eastAsia="仿宋" w:cs="仿宋"/>
          <w:sz w:val="24"/>
          <w:lang w:val="zh-CN"/>
        </w:rPr>
        <w:t>对</w:t>
      </w:r>
      <w:r>
        <w:rPr>
          <w:rFonts w:hint="eastAsia" w:ascii="仿宋" w:hAnsi="仿宋" w:eastAsia="仿宋" w:cs="仿宋"/>
          <w:sz w:val="24"/>
          <w:u w:val="single"/>
          <w:lang w:val="zh-CN"/>
        </w:rPr>
        <w:t xml:space="preserve">   </w:t>
      </w:r>
      <w:r>
        <w:rPr>
          <w:rFonts w:hint="eastAsia" w:ascii="仿宋" w:hAnsi="仿宋" w:eastAsia="仿宋" w:cs="仿宋"/>
          <w:sz w:val="24"/>
          <w:u w:val="single"/>
          <w:lang w:val="en-US" w:eastAsia="zh-CN"/>
        </w:rPr>
        <w:t xml:space="preserve">     </w:t>
      </w:r>
      <w:r>
        <w:rPr>
          <w:rFonts w:hint="eastAsia" w:ascii="仿宋" w:hAnsi="仿宋" w:eastAsia="仿宋" w:cs="仿宋"/>
          <w:sz w:val="24"/>
          <w:u w:val="single"/>
          <w:lang w:val="zh-CN"/>
        </w:rPr>
        <w:t xml:space="preserve"> </w:t>
      </w:r>
      <w:r>
        <w:rPr>
          <w:rFonts w:hint="eastAsia" w:ascii="仿宋" w:hAnsi="仿宋" w:eastAsia="仿宋" w:cs="仿宋"/>
          <w:sz w:val="24"/>
          <w:lang w:val="zh-CN"/>
        </w:rPr>
        <w:t>项目进行了采购。经</w:t>
      </w:r>
      <w:r>
        <w:rPr>
          <w:rFonts w:hint="eastAsia" w:ascii="仿宋" w:hAnsi="仿宋" w:eastAsia="仿宋" w:cs="仿宋"/>
          <w:sz w:val="24"/>
          <w:u w:val="single"/>
          <w:lang w:val="zh-CN"/>
        </w:rPr>
        <w:t xml:space="preserve">   （相关评定主体名称）   </w:t>
      </w:r>
      <w:r>
        <w:rPr>
          <w:rFonts w:hint="eastAsia" w:ascii="仿宋" w:hAnsi="仿宋" w:eastAsia="仿宋" w:cs="仿宋"/>
          <w:sz w:val="24"/>
          <w:lang w:val="zh-CN"/>
        </w:rPr>
        <w:t>评定，</w:t>
      </w:r>
      <w:r>
        <w:rPr>
          <w:rFonts w:hint="eastAsia" w:ascii="仿宋" w:hAnsi="仿宋" w:eastAsia="仿宋" w:cs="仿宋"/>
          <w:sz w:val="24"/>
          <w:u w:val="single"/>
          <w:lang w:val="zh-CN"/>
        </w:rPr>
        <w:t xml:space="preserve">   （中标供应商名称）</w:t>
      </w:r>
      <w:r>
        <w:rPr>
          <w:rFonts w:hint="eastAsia" w:ascii="仿宋" w:hAnsi="仿宋" w:eastAsia="仿宋" w:cs="仿宋"/>
          <w:sz w:val="24"/>
          <w:lang w:val="zh-CN"/>
        </w:rPr>
        <w:t>为该项目中标供应商。现于中标通知书发出之日起三十日内，按照采购文件确定的事项签订本合同。</w:t>
      </w:r>
    </w:p>
    <w:p w14:paraId="33F46DB0">
      <w:pPr>
        <w:spacing w:line="360" w:lineRule="auto"/>
        <w:ind w:firstLine="480" w:firstLineChars="200"/>
        <w:rPr>
          <w:rFonts w:hint="eastAsia" w:ascii="仿宋" w:hAnsi="仿宋" w:eastAsia="仿宋" w:cs="仿宋"/>
          <w:sz w:val="24"/>
        </w:rPr>
      </w:pPr>
      <w:r>
        <w:rPr>
          <w:rFonts w:hint="eastAsia" w:ascii="仿宋" w:hAnsi="仿宋" w:eastAsia="仿宋" w:cs="仿宋"/>
          <w:sz w:val="24"/>
          <w:lang w:val="zh-CN"/>
        </w:rPr>
        <w:t>根据《中华人民共和国民法典》、《中华人民共和国政府采购法》等相关法律法规之规定，按照平等、自愿、公平、诚实信用和绿色的原则，经</w:t>
      </w:r>
      <w:r>
        <w:rPr>
          <w:rFonts w:hint="eastAsia" w:ascii="仿宋" w:hAnsi="仿宋" w:eastAsia="仿宋" w:cs="仿宋"/>
          <w:sz w:val="24"/>
          <w:u w:val="single"/>
        </w:rPr>
        <w:t xml:space="preserve">   （采购人）   </w:t>
      </w:r>
      <w:r>
        <w:rPr>
          <w:rFonts w:hint="eastAsia" w:ascii="仿宋" w:hAnsi="仿宋" w:eastAsia="仿宋" w:cs="仿宋"/>
          <w:sz w:val="24"/>
          <w:lang w:val="zh-CN"/>
        </w:rPr>
        <w:t>(以下简称：甲方)和</w:t>
      </w:r>
      <w:r>
        <w:rPr>
          <w:rFonts w:hint="eastAsia" w:ascii="仿宋" w:hAnsi="仿宋" w:eastAsia="仿宋" w:cs="仿宋"/>
          <w:sz w:val="24"/>
          <w:u w:val="single"/>
        </w:rPr>
        <w:t xml:space="preserve">   （中标供应商名称）   </w:t>
      </w:r>
      <w:r>
        <w:rPr>
          <w:rFonts w:hint="eastAsia" w:ascii="仿宋" w:hAnsi="仿宋" w:eastAsia="仿宋" w:cs="仿宋"/>
          <w:sz w:val="24"/>
          <w:lang w:val="zh-CN"/>
        </w:rPr>
        <w:t>(以下简称：乙方)协商一致，约定以下合同</w:t>
      </w:r>
      <w:r>
        <w:rPr>
          <w:rFonts w:hint="eastAsia" w:ascii="仿宋" w:hAnsi="仿宋" w:eastAsia="仿宋" w:cs="仿宋"/>
          <w:sz w:val="24"/>
        </w:rPr>
        <w:t>条款，以兹共同遵守、全面履行。</w:t>
      </w:r>
    </w:p>
    <w:p w14:paraId="15A9FAD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rPr>
        <w:t>1 定义</w:t>
      </w:r>
    </w:p>
    <w:p w14:paraId="582B8817">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本合同中的下列词语应按以下内容进行解释：</w:t>
      </w:r>
    </w:p>
    <w:p w14:paraId="0F1F3327">
      <w:pPr>
        <w:spacing w:line="360" w:lineRule="auto"/>
        <w:ind w:firstLine="480" w:firstLineChars="200"/>
        <w:rPr>
          <w:rFonts w:hint="eastAsia" w:ascii="仿宋" w:hAnsi="仿宋" w:eastAsia="仿宋" w:cs="仿宋"/>
          <w:sz w:val="24"/>
        </w:rPr>
      </w:pPr>
      <w:r>
        <w:rPr>
          <w:rFonts w:hint="eastAsia" w:ascii="仿宋" w:hAnsi="仿宋" w:eastAsia="仿宋" w:cs="仿宋"/>
          <w:sz w:val="24"/>
        </w:rPr>
        <w:t>1.1 “合同”系指采购人和中标供应商签订的载明双方当事人所达成的协议，并包括所有的附件、附录和构成合同的其他文件。</w:t>
      </w:r>
    </w:p>
    <w:p w14:paraId="1A972D55">
      <w:pPr>
        <w:spacing w:line="360" w:lineRule="auto"/>
        <w:ind w:firstLine="480" w:firstLineChars="200"/>
        <w:rPr>
          <w:rFonts w:hint="eastAsia" w:ascii="仿宋" w:hAnsi="仿宋" w:eastAsia="仿宋" w:cs="仿宋"/>
          <w:sz w:val="24"/>
        </w:rPr>
      </w:pPr>
      <w:r>
        <w:rPr>
          <w:rFonts w:hint="eastAsia" w:ascii="仿宋" w:hAnsi="仿宋" w:eastAsia="仿宋" w:cs="仿宋"/>
          <w:sz w:val="24"/>
        </w:rPr>
        <w:t>1.2 “合同价”系指根据合同约定，中标供应商在完全履行合同义务后，采购人应支付给中标供应商的价格。</w:t>
      </w:r>
    </w:p>
    <w:p w14:paraId="513DE7AC">
      <w:pPr>
        <w:spacing w:line="360" w:lineRule="auto"/>
        <w:ind w:firstLine="480" w:firstLineChars="200"/>
        <w:rPr>
          <w:rFonts w:hint="eastAsia" w:ascii="仿宋" w:hAnsi="仿宋" w:eastAsia="仿宋" w:cs="仿宋"/>
          <w:sz w:val="24"/>
        </w:rPr>
      </w:pPr>
      <w:r>
        <w:rPr>
          <w:rFonts w:hint="eastAsia" w:ascii="仿宋" w:hAnsi="仿宋" w:eastAsia="仿宋" w:cs="仿宋"/>
          <w:sz w:val="24"/>
        </w:rPr>
        <w:t>1.3 “</w:t>
      </w:r>
      <w:r>
        <w:rPr>
          <w:rFonts w:hint="eastAsia" w:ascii="仿宋" w:hAnsi="仿宋" w:eastAsia="仿宋" w:cs="仿宋"/>
          <w:sz w:val="24"/>
          <w:lang w:eastAsia="zh-CN"/>
        </w:rPr>
        <w:t>服务</w:t>
      </w:r>
      <w:r>
        <w:rPr>
          <w:rFonts w:hint="eastAsia" w:ascii="仿宋" w:hAnsi="仿宋" w:eastAsia="仿宋" w:cs="仿宋"/>
          <w:sz w:val="24"/>
        </w:rPr>
        <w:t>”系指中标供应商根据合同约定应</w:t>
      </w:r>
      <w:r>
        <w:rPr>
          <w:rFonts w:hint="eastAsia" w:ascii="仿宋" w:hAnsi="仿宋" w:eastAsia="仿宋" w:cs="仿宋"/>
          <w:sz w:val="24"/>
          <w:lang w:eastAsia="zh-CN"/>
        </w:rPr>
        <w:t>为</w:t>
      </w:r>
      <w:r>
        <w:rPr>
          <w:rFonts w:hint="eastAsia" w:ascii="仿宋" w:hAnsi="仿宋" w:eastAsia="仿宋" w:cs="仿宋"/>
          <w:sz w:val="24"/>
        </w:rPr>
        <w:t>采购人</w:t>
      </w:r>
      <w:r>
        <w:rPr>
          <w:rFonts w:hint="eastAsia" w:ascii="仿宋" w:hAnsi="仿宋" w:eastAsia="仿宋" w:cs="仿宋"/>
          <w:sz w:val="24"/>
          <w:lang w:eastAsia="zh-CN"/>
        </w:rPr>
        <w:t>提供</w:t>
      </w:r>
      <w:r>
        <w:rPr>
          <w:rFonts w:hint="eastAsia" w:ascii="仿宋" w:hAnsi="仿宋" w:eastAsia="仿宋" w:cs="仿宋"/>
          <w:sz w:val="24"/>
        </w:rPr>
        <w:t>的一切</w:t>
      </w:r>
      <w:r>
        <w:rPr>
          <w:rFonts w:hint="eastAsia" w:ascii="仿宋" w:hAnsi="仿宋" w:eastAsia="仿宋" w:cs="仿宋"/>
          <w:sz w:val="24"/>
          <w:lang w:eastAsia="zh-CN"/>
        </w:rPr>
        <w:t>服务</w:t>
      </w:r>
      <w:r>
        <w:rPr>
          <w:rFonts w:hint="eastAsia" w:ascii="仿宋" w:hAnsi="仿宋" w:eastAsia="仿宋" w:cs="仿宋"/>
          <w:sz w:val="24"/>
        </w:rPr>
        <w:t>。</w:t>
      </w:r>
    </w:p>
    <w:p w14:paraId="1E6707C5">
      <w:pPr>
        <w:spacing w:line="360" w:lineRule="auto"/>
        <w:ind w:firstLine="480" w:firstLineChars="200"/>
        <w:rPr>
          <w:rFonts w:hint="eastAsia" w:ascii="仿宋" w:hAnsi="仿宋" w:eastAsia="仿宋" w:cs="仿宋"/>
          <w:sz w:val="24"/>
        </w:rPr>
      </w:pPr>
      <w:r>
        <w:rPr>
          <w:rFonts w:hint="eastAsia" w:ascii="仿宋" w:hAnsi="仿宋" w:eastAsia="仿宋" w:cs="仿宋"/>
          <w:sz w:val="24"/>
        </w:rPr>
        <w:t>1.4 “甲方”系指与中标供应商签署合同的采购人；采购人委托采购代理机构代表其与乙方签订合同的，采购人的授权委托书作为合同附件。</w:t>
      </w:r>
    </w:p>
    <w:p w14:paraId="28F8A9E2">
      <w:pPr>
        <w:spacing w:line="360" w:lineRule="auto"/>
        <w:ind w:firstLine="480" w:firstLineChars="200"/>
        <w:rPr>
          <w:rFonts w:hint="eastAsia" w:ascii="仿宋" w:hAnsi="仿宋" w:eastAsia="仿宋" w:cs="仿宋"/>
          <w:sz w:val="24"/>
        </w:rPr>
      </w:pPr>
      <w:r>
        <w:rPr>
          <w:rFonts w:hint="eastAsia" w:ascii="仿宋" w:hAnsi="仿宋" w:eastAsia="仿宋" w:cs="仿宋"/>
          <w:sz w:val="24"/>
        </w:rPr>
        <w:t>1.5 “乙方”系指根据合同约定</w:t>
      </w:r>
      <w:r>
        <w:rPr>
          <w:rFonts w:hint="eastAsia" w:ascii="仿宋" w:hAnsi="仿宋" w:eastAsia="仿宋" w:cs="仿宋"/>
          <w:sz w:val="24"/>
          <w:lang w:eastAsia="zh-CN"/>
        </w:rPr>
        <w:t>提供服务</w:t>
      </w:r>
      <w:r>
        <w:rPr>
          <w:rFonts w:hint="eastAsia" w:ascii="仿宋" w:hAnsi="仿宋" w:eastAsia="仿宋" w:cs="仿宋"/>
          <w:sz w:val="24"/>
        </w:rPr>
        <w:t>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14:paraId="704FBCCE">
      <w:pPr>
        <w:spacing w:line="360" w:lineRule="auto"/>
        <w:ind w:firstLine="480" w:firstLineChars="200"/>
        <w:rPr>
          <w:rFonts w:hint="eastAsia" w:ascii="仿宋" w:hAnsi="仿宋" w:eastAsia="仿宋" w:cs="仿宋"/>
          <w:b/>
          <w:sz w:val="24"/>
        </w:rPr>
      </w:pPr>
      <w:r>
        <w:rPr>
          <w:rFonts w:hint="eastAsia" w:ascii="仿宋" w:hAnsi="仿宋" w:eastAsia="仿宋" w:cs="仿宋"/>
          <w:sz w:val="24"/>
        </w:rPr>
        <w:t>1.6 “现场”系指合同约定</w:t>
      </w:r>
      <w:r>
        <w:rPr>
          <w:rFonts w:hint="eastAsia" w:ascii="仿宋" w:hAnsi="仿宋" w:eastAsia="仿宋" w:cs="仿宋"/>
          <w:sz w:val="24"/>
          <w:lang w:eastAsia="zh-CN"/>
        </w:rPr>
        <w:t>中标供应商为采购人提供服务的</w:t>
      </w:r>
      <w:r>
        <w:rPr>
          <w:rFonts w:hint="eastAsia" w:ascii="仿宋" w:hAnsi="仿宋" w:eastAsia="仿宋" w:cs="仿宋"/>
          <w:sz w:val="24"/>
        </w:rPr>
        <w:t>地点。</w:t>
      </w:r>
    </w:p>
    <w:p w14:paraId="6F0CEC5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2</w:t>
      </w:r>
      <w:r>
        <w:rPr>
          <w:rFonts w:hint="eastAsia" w:ascii="仿宋" w:hAnsi="仿宋" w:eastAsia="仿宋" w:cs="仿宋"/>
          <w:b/>
          <w:sz w:val="24"/>
        </w:rPr>
        <w:t xml:space="preserve"> 合同组成部分</w:t>
      </w:r>
    </w:p>
    <w:p w14:paraId="32D6F6C8">
      <w:pPr>
        <w:spacing w:line="360" w:lineRule="auto"/>
        <w:ind w:firstLine="480" w:firstLineChars="200"/>
        <w:rPr>
          <w:rFonts w:hint="eastAsia" w:ascii="仿宋" w:hAnsi="仿宋" w:eastAsia="仿宋" w:cs="仿宋"/>
          <w:sz w:val="24"/>
        </w:rPr>
      </w:pPr>
      <w:r>
        <w:rPr>
          <w:rFonts w:hint="eastAsia" w:ascii="仿宋" w:hAnsi="仿宋" w:eastAsia="仿宋" w:cs="仿宋"/>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7A4FC996">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.1 本合同及其</w:t>
      </w:r>
      <w:r>
        <w:rPr>
          <w:rFonts w:hint="eastAsia" w:ascii="仿宋" w:hAnsi="仿宋" w:eastAsia="仿宋" w:cs="仿宋"/>
          <w:sz w:val="24"/>
          <w:lang w:eastAsia="zh-CN"/>
        </w:rPr>
        <w:t>附件、</w:t>
      </w:r>
      <w:r>
        <w:rPr>
          <w:rFonts w:hint="eastAsia" w:ascii="仿宋" w:hAnsi="仿宋" w:eastAsia="仿宋" w:cs="仿宋"/>
          <w:sz w:val="24"/>
        </w:rPr>
        <w:t>补充合同、变更协议；</w:t>
      </w:r>
    </w:p>
    <w:p w14:paraId="20EE7D40">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.2 中标通知书；</w:t>
      </w:r>
    </w:p>
    <w:p w14:paraId="7753D537">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.3 投标文件（含澄清或者说明文件）；</w:t>
      </w:r>
    </w:p>
    <w:p w14:paraId="58F4597C">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.4 招标文件（含澄清或者修改文件）；</w:t>
      </w:r>
    </w:p>
    <w:p w14:paraId="4D9009A3">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w:t>
      </w:r>
      <w:r>
        <w:rPr>
          <w:rFonts w:hint="eastAsia" w:ascii="仿宋" w:hAnsi="仿宋" w:eastAsia="仿宋" w:cs="仿宋"/>
          <w:sz w:val="24"/>
        </w:rPr>
        <w:t>.5 其他相关采购文件。</w:t>
      </w:r>
    </w:p>
    <w:p w14:paraId="63B5E11C">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lang w:eastAsia="zh-CN"/>
        </w:rPr>
      </w:pPr>
      <w:r>
        <w:rPr>
          <w:rFonts w:hint="eastAsia" w:ascii="仿宋" w:hAnsi="仿宋" w:eastAsia="仿宋" w:cs="仿宋"/>
          <w:b/>
          <w:sz w:val="24"/>
          <w:lang w:val="en-US" w:eastAsia="zh-CN"/>
        </w:rPr>
        <w:t>3</w:t>
      </w:r>
      <w:r>
        <w:rPr>
          <w:rFonts w:hint="eastAsia" w:ascii="仿宋" w:hAnsi="仿宋" w:eastAsia="仿宋" w:cs="仿宋"/>
          <w:b/>
          <w:sz w:val="24"/>
        </w:rPr>
        <w:t xml:space="preserve"> </w:t>
      </w:r>
      <w:r>
        <w:rPr>
          <w:rFonts w:hint="eastAsia" w:ascii="仿宋" w:hAnsi="仿宋" w:eastAsia="仿宋" w:cs="仿宋"/>
          <w:b/>
          <w:sz w:val="24"/>
          <w:lang w:eastAsia="zh-CN"/>
        </w:rPr>
        <w:t>服务内容（与招标文件一致）</w:t>
      </w:r>
    </w:p>
    <w:p w14:paraId="2BE61DD1">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val="en-US" w:eastAsia="zh-CN"/>
        </w:rPr>
        <w:t>3</w:t>
      </w:r>
      <w:r>
        <w:rPr>
          <w:rFonts w:hint="eastAsia" w:ascii="仿宋" w:hAnsi="仿宋" w:eastAsia="仿宋" w:cs="仿宋"/>
          <w:sz w:val="24"/>
        </w:rPr>
        <w:t xml:space="preserve">.1 </w:t>
      </w:r>
      <w:r>
        <w:rPr>
          <w:rFonts w:hint="eastAsia" w:ascii="仿宋" w:hAnsi="仿宋" w:eastAsia="仿宋" w:cs="仿宋"/>
          <w:sz w:val="24"/>
          <w:lang w:eastAsia="zh-CN"/>
        </w:rPr>
        <w:t>服务内容</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14:paraId="01F7897A">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lang w:val="en-US" w:eastAsia="zh-CN"/>
        </w:rPr>
        <w:t>3</w:t>
      </w:r>
      <w:r>
        <w:rPr>
          <w:rFonts w:hint="eastAsia" w:ascii="仿宋" w:hAnsi="仿宋" w:eastAsia="仿宋" w:cs="仿宋"/>
          <w:sz w:val="24"/>
        </w:rPr>
        <w:t xml:space="preserve">.2 </w:t>
      </w:r>
      <w:r>
        <w:rPr>
          <w:rFonts w:hint="eastAsia" w:ascii="仿宋" w:hAnsi="仿宋" w:eastAsia="仿宋" w:cs="仿宋"/>
          <w:sz w:val="24"/>
          <w:lang w:eastAsia="zh-CN"/>
        </w:rPr>
        <w:t>服务要求与标准</w:t>
      </w:r>
      <w:r>
        <w:rPr>
          <w:rFonts w:hint="eastAsia" w:ascii="仿宋" w:hAnsi="仿宋" w:eastAsia="仿宋" w:cs="仿宋"/>
          <w:sz w:val="24"/>
        </w:rPr>
        <w:t>：</w:t>
      </w:r>
      <w:r>
        <w:rPr>
          <w:rFonts w:hint="eastAsia" w:ascii="仿宋" w:hAnsi="仿宋" w:eastAsia="仿宋" w:cs="仿宋"/>
          <w:sz w:val="24"/>
          <w:u w:val="single"/>
        </w:rPr>
        <w:t xml:space="preserve">                                          </w:t>
      </w:r>
      <w:r>
        <w:rPr>
          <w:rFonts w:hint="eastAsia" w:ascii="仿宋" w:hAnsi="仿宋" w:eastAsia="仿宋" w:cs="仿宋"/>
          <w:sz w:val="24"/>
        </w:rPr>
        <w:t>；</w:t>
      </w:r>
    </w:p>
    <w:p w14:paraId="21A63945">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3</w:t>
      </w:r>
      <w:r>
        <w:rPr>
          <w:rFonts w:hint="eastAsia" w:ascii="仿宋" w:hAnsi="仿宋" w:eastAsia="仿宋" w:cs="仿宋"/>
          <w:sz w:val="24"/>
          <w:lang w:eastAsia="zh-CN"/>
        </w:rPr>
        <w:t xml:space="preserve">.3 服务成果：                               </w:t>
      </w:r>
      <w:r>
        <w:rPr>
          <w:rFonts w:hint="eastAsia" w:ascii="仿宋" w:hAnsi="仿宋" w:eastAsia="仿宋" w:cs="仿宋"/>
          <w:sz w:val="24"/>
          <w:lang w:val="en-US" w:eastAsia="zh-CN"/>
        </w:rPr>
        <w:t xml:space="preserve">    </w:t>
      </w:r>
      <w:r>
        <w:rPr>
          <w:rFonts w:hint="eastAsia" w:ascii="仿宋" w:hAnsi="仿宋" w:eastAsia="仿宋" w:cs="仿宋"/>
          <w:sz w:val="24"/>
          <w:lang w:eastAsia="zh-CN"/>
        </w:rPr>
        <w:t xml:space="preserve">             。</w:t>
      </w:r>
    </w:p>
    <w:p w14:paraId="1C0E2EEA">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4</w:t>
      </w:r>
      <w:r>
        <w:rPr>
          <w:rFonts w:hint="eastAsia" w:ascii="仿宋" w:hAnsi="仿宋" w:eastAsia="仿宋" w:cs="仿宋"/>
          <w:b/>
          <w:sz w:val="24"/>
        </w:rPr>
        <w:t xml:space="preserve"> 价款</w:t>
      </w:r>
    </w:p>
    <w:p w14:paraId="2746E34F">
      <w:pPr>
        <w:spacing w:line="360" w:lineRule="auto"/>
        <w:ind w:firstLine="480" w:firstLineChars="200"/>
        <w:rPr>
          <w:rFonts w:hint="eastAsia" w:ascii="仿宋" w:hAnsi="仿宋" w:eastAsia="仿宋" w:cs="仿宋"/>
          <w:sz w:val="24"/>
        </w:rPr>
      </w:pPr>
      <w:r>
        <w:rPr>
          <w:rFonts w:hint="eastAsia" w:ascii="仿宋" w:hAnsi="仿宋" w:eastAsia="仿宋" w:cs="仿宋"/>
          <w:sz w:val="24"/>
        </w:rPr>
        <w:t>本合同总价为：￥</w:t>
      </w:r>
      <w:r>
        <w:rPr>
          <w:rFonts w:hint="eastAsia" w:ascii="仿宋" w:hAnsi="仿宋" w:eastAsia="仿宋" w:cs="仿宋"/>
          <w:sz w:val="24"/>
          <w:u w:val="single"/>
        </w:rPr>
        <w:t xml:space="preserve">           </w:t>
      </w:r>
      <w:r>
        <w:rPr>
          <w:rFonts w:hint="eastAsia" w:ascii="仿宋" w:hAnsi="仿宋" w:eastAsia="仿宋" w:cs="仿宋"/>
          <w:sz w:val="24"/>
        </w:rPr>
        <w:t>元（大写：</w:t>
      </w:r>
      <w:r>
        <w:rPr>
          <w:rFonts w:hint="eastAsia" w:ascii="仿宋" w:hAnsi="仿宋" w:eastAsia="仿宋" w:cs="仿宋"/>
          <w:sz w:val="24"/>
          <w:u w:val="single"/>
        </w:rPr>
        <w:t xml:space="preserve">                 </w:t>
      </w:r>
      <w:r>
        <w:rPr>
          <w:rFonts w:hint="eastAsia" w:ascii="仿宋" w:hAnsi="仿宋" w:eastAsia="仿宋" w:cs="仿宋"/>
          <w:sz w:val="24"/>
        </w:rPr>
        <w:t>元人民币）。</w:t>
      </w:r>
    </w:p>
    <w:p w14:paraId="563996E0">
      <w:pPr>
        <w:spacing w:line="360" w:lineRule="auto"/>
        <w:ind w:firstLine="480" w:firstLineChars="200"/>
        <w:rPr>
          <w:rFonts w:hint="eastAsia" w:ascii="仿宋" w:hAnsi="仿宋" w:eastAsia="仿宋" w:cs="仿宋"/>
          <w:sz w:val="24"/>
          <w:u w:val="single"/>
        </w:rPr>
      </w:pPr>
      <w:r>
        <w:rPr>
          <w:rFonts w:hint="eastAsia" w:ascii="仿宋" w:hAnsi="仿宋" w:eastAsia="仿宋" w:cs="仿宋"/>
          <w:sz w:val="24"/>
        </w:rPr>
        <w:t>分项价格：</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1023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92FF4FA">
            <w:pPr>
              <w:pStyle w:val="39"/>
              <w:spacing w:line="360" w:lineRule="auto"/>
              <w:jc w:val="center"/>
              <w:rPr>
                <w:rFonts w:hint="eastAsia" w:ascii="仿宋" w:hAnsi="仿宋" w:eastAsia="仿宋" w:cs="仿宋"/>
                <w:sz w:val="24"/>
                <w:szCs w:val="24"/>
              </w:rPr>
            </w:pPr>
            <w:r>
              <w:rPr>
                <w:rFonts w:hint="eastAsia" w:ascii="仿宋" w:hAnsi="仿宋" w:eastAsia="仿宋" w:cs="仿宋"/>
                <w:sz w:val="24"/>
                <w:szCs w:val="24"/>
              </w:rPr>
              <w:t>序号</w:t>
            </w: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36C3E4A">
            <w:pPr>
              <w:pStyle w:val="39"/>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分项名称</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77A15FB">
            <w:pPr>
              <w:pStyle w:val="39"/>
              <w:spacing w:line="360" w:lineRule="auto"/>
              <w:jc w:val="center"/>
              <w:rPr>
                <w:rFonts w:hint="eastAsia" w:ascii="仿宋" w:hAnsi="仿宋" w:eastAsia="仿宋" w:cs="仿宋"/>
                <w:sz w:val="24"/>
                <w:szCs w:val="24"/>
              </w:rPr>
            </w:pPr>
            <w:r>
              <w:rPr>
                <w:rFonts w:hint="eastAsia" w:ascii="仿宋" w:hAnsi="仿宋" w:eastAsia="仿宋" w:cs="仿宋"/>
                <w:sz w:val="24"/>
                <w:szCs w:val="24"/>
              </w:rPr>
              <w:t>分项价格</w:t>
            </w:r>
          </w:p>
        </w:tc>
      </w:tr>
      <w:tr w14:paraId="7DAC0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0C887A8B">
            <w:pPr>
              <w:pStyle w:val="39"/>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61F92999">
            <w:pPr>
              <w:pStyle w:val="39"/>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0F928793">
            <w:pPr>
              <w:pStyle w:val="39"/>
              <w:spacing w:line="360" w:lineRule="auto"/>
              <w:ind w:firstLine="200"/>
              <w:jc w:val="center"/>
              <w:rPr>
                <w:rFonts w:hint="eastAsia" w:ascii="仿宋" w:hAnsi="仿宋" w:eastAsia="仿宋" w:cs="仿宋"/>
                <w:sz w:val="24"/>
                <w:szCs w:val="24"/>
              </w:rPr>
            </w:pPr>
          </w:p>
        </w:tc>
      </w:tr>
      <w:tr w14:paraId="2A064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D6E917E">
            <w:pPr>
              <w:pStyle w:val="39"/>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3005B3BA">
            <w:pPr>
              <w:pStyle w:val="39"/>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11722B77">
            <w:pPr>
              <w:pStyle w:val="39"/>
              <w:spacing w:line="360" w:lineRule="auto"/>
              <w:ind w:firstLine="200"/>
              <w:jc w:val="center"/>
              <w:rPr>
                <w:rFonts w:hint="eastAsia" w:ascii="仿宋" w:hAnsi="仿宋" w:eastAsia="仿宋" w:cs="仿宋"/>
                <w:sz w:val="24"/>
                <w:szCs w:val="24"/>
              </w:rPr>
            </w:pPr>
          </w:p>
        </w:tc>
      </w:tr>
      <w:tr w14:paraId="5C8A7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6A7439E1">
            <w:pPr>
              <w:pStyle w:val="39"/>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1DF371FE">
            <w:pPr>
              <w:pStyle w:val="39"/>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5D64687B">
            <w:pPr>
              <w:pStyle w:val="39"/>
              <w:spacing w:line="360" w:lineRule="auto"/>
              <w:ind w:firstLine="200"/>
              <w:jc w:val="center"/>
              <w:rPr>
                <w:rFonts w:hint="eastAsia" w:ascii="仿宋" w:hAnsi="仿宋" w:eastAsia="仿宋" w:cs="仿宋"/>
                <w:sz w:val="24"/>
                <w:szCs w:val="24"/>
              </w:rPr>
            </w:pPr>
          </w:p>
        </w:tc>
      </w:tr>
      <w:tr w14:paraId="1A882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noWrap w:val="0"/>
            <w:vAlign w:val="center"/>
          </w:tcPr>
          <w:p w14:paraId="106AD641">
            <w:pPr>
              <w:pStyle w:val="39"/>
              <w:spacing w:line="360" w:lineRule="auto"/>
              <w:ind w:firstLine="200"/>
              <w:jc w:val="center"/>
              <w:rPr>
                <w:rFonts w:hint="eastAsia" w:ascii="仿宋" w:hAnsi="仿宋" w:eastAsia="仿宋" w:cs="仿宋"/>
                <w:sz w:val="24"/>
                <w:szCs w:val="24"/>
              </w:rPr>
            </w:pPr>
          </w:p>
        </w:tc>
        <w:tc>
          <w:tcPr>
            <w:tcW w:w="3402" w:type="dxa"/>
            <w:tcBorders>
              <w:top w:val="single" w:color="auto" w:sz="4" w:space="0"/>
              <w:left w:val="single" w:color="auto" w:sz="4" w:space="0"/>
              <w:bottom w:val="single" w:color="auto" w:sz="4" w:space="0"/>
              <w:right w:val="single" w:color="auto" w:sz="4" w:space="0"/>
            </w:tcBorders>
            <w:noWrap w:val="0"/>
            <w:vAlign w:val="center"/>
          </w:tcPr>
          <w:p w14:paraId="56C93FED">
            <w:pPr>
              <w:pStyle w:val="39"/>
              <w:spacing w:line="360" w:lineRule="auto"/>
              <w:ind w:firstLine="200"/>
              <w:jc w:val="center"/>
              <w:rPr>
                <w:rFonts w:hint="eastAsia" w:ascii="仿宋" w:hAnsi="仿宋" w:eastAsia="仿宋" w:cs="仿宋"/>
                <w:sz w:val="24"/>
                <w:szCs w:val="24"/>
              </w:rPr>
            </w:pPr>
          </w:p>
        </w:tc>
        <w:tc>
          <w:tcPr>
            <w:tcW w:w="2552" w:type="dxa"/>
            <w:tcBorders>
              <w:top w:val="single" w:color="auto" w:sz="4" w:space="0"/>
              <w:left w:val="single" w:color="auto" w:sz="4" w:space="0"/>
              <w:bottom w:val="single" w:color="auto" w:sz="4" w:space="0"/>
              <w:right w:val="single" w:color="auto" w:sz="4" w:space="0"/>
            </w:tcBorders>
            <w:noWrap w:val="0"/>
            <w:vAlign w:val="center"/>
          </w:tcPr>
          <w:p w14:paraId="757B2B43">
            <w:pPr>
              <w:pStyle w:val="39"/>
              <w:spacing w:line="360" w:lineRule="auto"/>
              <w:ind w:firstLine="200"/>
              <w:jc w:val="center"/>
              <w:rPr>
                <w:rFonts w:hint="eastAsia" w:ascii="仿宋" w:hAnsi="仿宋" w:eastAsia="仿宋" w:cs="仿宋"/>
                <w:sz w:val="24"/>
                <w:szCs w:val="24"/>
              </w:rPr>
            </w:pPr>
          </w:p>
        </w:tc>
      </w:tr>
      <w:tr w14:paraId="7B176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noWrap w:val="0"/>
            <w:vAlign w:val="center"/>
          </w:tcPr>
          <w:p w14:paraId="2BAF0B42">
            <w:pPr>
              <w:pStyle w:val="39"/>
              <w:spacing w:line="360" w:lineRule="auto"/>
              <w:ind w:firstLine="200"/>
              <w:jc w:val="center"/>
              <w:rPr>
                <w:rFonts w:hint="eastAsia" w:ascii="仿宋" w:hAnsi="仿宋" w:eastAsia="仿宋" w:cs="仿宋"/>
                <w:sz w:val="24"/>
                <w:szCs w:val="24"/>
              </w:rPr>
            </w:pPr>
            <w:r>
              <w:rPr>
                <w:rFonts w:hint="eastAsia" w:ascii="仿宋" w:hAnsi="仿宋" w:eastAsia="仿宋" w:cs="仿宋"/>
                <w:sz w:val="24"/>
                <w:szCs w:val="24"/>
              </w:rPr>
              <w:t>总价</w:t>
            </w:r>
          </w:p>
        </w:tc>
        <w:tc>
          <w:tcPr>
            <w:tcW w:w="2552" w:type="dxa"/>
            <w:tcBorders>
              <w:top w:val="single" w:color="auto" w:sz="4" w:space="0"/>
              <w:left w:val="single" w:color="auto" w:sz="4" w:space="0"/>
              <w:bottom w:val="single" w:color="auto" w:sz="4" w:space="0"/>
              <w:right w:val="single" w:color="auto" w:sz="4" w:space="0"/>
            </w:tcBorders>
            <w:noWrap w:val="0"/>
            <w:vAlign w:val="center"/>
          </w:tcPr>
          <w:p w14:paraId="2FBADA01">
            <w:pPr>
              <w:pStyle w:val="39"/>
              <w:spacing w:line="360" w:lineRule="auto"/>
              <w:ind w:firstLine="200"/>
              <w:jc w:val="center"/>
              <w:rPr>
                <w:rFonts w:hint="eastAsia" w:ascii="仿宋" w:hAnsi="仿宋" w:eastAsia="仿宋" w:cs="仿宋"/>
                <w:sz w:val="24"/>
                <w:szCs w:val="24"/>
              </w:rPr>
            </w:pPr>
          </w:p>
        </w:tc>
      </w:tr>
    </w:tbl>
    <w:p w14:paraId="18D7C0B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5</w:t>
      </w:r>
      <w:r>
        <w:rPr>
          <w:rFonts w:hint="eastAsia" w:ascii="仿宋" w:hAnsi="仿宋" w:eastAsia="仿宋" w:cs="仿宋"/>
          <w:b/>
          <w:sz w:val="24"/>
        </w:rPr>
        <w:t xml:space="preserve"> 付款方式、时间和条件</w:t>
      </w:r>
    </w:p>
    <w:p w14:paraId="73674E90">
      <w:pPr>
        <w:pStyle w:val="38"/>
        <w:spacing w:before="0" w:beforeAutospacing="0" w:after="0" w:afterAutospacing="0" w:line="360" w:lineRule="auto"/>
        <w:ind w:firstLine="480"/>
        <w:rPr>
          <w:rFonts w:hint="eastAsia" w:ascii="仿宋" w:hAnsi="仿宋" w:eastAsia="仿宋" w:cs="仿宋"/>
          <w:b/>
          <w:bCs/>
          <w:i/>
          <w:iCs/>
          <w:kern w:val="2"/>
          <w:sz w:val="24"/>
          <w:szCs w:val="24"/>
          <w:u w:val="single"/>
          <w:lang w:val="en-US" w:eastAsia="zh-CN" w:bidi="ar-SA"/>
        </w:rPr>
      </w:pPr>
      <w:r>
        <w:rPr>
          <w:rFonts w:hint="eastAsia" w:ascii="仿宋" w:hAnsi="仿宋" w:eastAsia="仿宋" w:cs="仿宋"/>
          <w:kern w:val="2"/>
          <w:sz w:val="24"/>
          <w:szCs w:val="24"/>
          <w:lang w:val="en-US" w:eastAsia="zh-CN" w:bidi="ar-SA"/>
        </w:rPr>
        <w:t>5.1 资金支付的方式、时间和条件：</w:t>
      </w:r>
      <w:r>
        <w:rPr>
          <w:rFonts w:hint="eastAsia" w:ascii="仿宋" w:hAnsi="仿宋" w:eastAsia="仿宋" w:cs="仿宋"/>
          <w:b/>
          <w:bCs/>
          <w:i/>
          <w:iCs/>
          <w:kern w:val="2"/>
          <w:sz w:val="24"/>
          <w:szCs w:val="24"/>
          <w:u w:val="single"/>
          <w:lang w:val="en-US" w:eastAsia="zh-CN" w:bidi="ar-SA"/>
        </w:rPr>
        <w:t xml:space="preserve">                       </w:t>
      </w:r>
    </w:p>
    <w:p w14:paraId="4F2FB539">
      <w:pPr>
        <w:pStyle w:val="38"/>
        <w:spacing w:before="0" w:beforeAutospacing="0" w:after="0" w:afterAutospacing="0" w:line="360" w:lineRule="auto"/>
        <w:ind w:firstLine="480"/>
        <w:rPr>
          <w:rFonts w:hint="eastAsia" w:ascii="仿宋" w:hAnsi="仿宋" w:eastAsia="仿宋" w:cs="仿宋"/>
          <w:kern w:val="2"/>
          <w:sz w:val="24"/>
          <w:szCs w:val="24"/>
          <w:lang w:val="en-US" w:eastAsia="zh-CN" w:bidi="ar-SA"/>
        </w:rPr>
      </w:pPr>
      <w:r>
        <w:rPr>
          <w:rFonts w:hint="eastAsia" w:ascii="仿宋" w:hAnsi="仿宋" w:eastAsia="仿宋" w:cs="仿宋"/>
          <w:kern w:val="2"/>
          <w:sz w:val="24"/>
          <w:szCs w:val="24"/>
          <w:lang w:val="en-US" w:eastAsia="zh-CN" w:bidi="ar-SA"/>
        </w:rPr>
        <w:t>5.2 乙方收款账户：</w:t>
      </w:r>
    </w:p>
    <w:p w14:paraId="108E7404">
      <w:pPr>
        <w:autoSpaceDE w:val="0"/>
        <w:autoSpaceDN w:val="0"/>
        <w:spacing w:line="360" w:lineRule="auto"/>
        <w:ind w:leftChars="700"/>
        <w:rPr>
          <w:rFonts w:hint="eastAsia" w:ascii="仿宋" w:hAnsi="仿宋" w:eastAsia="仿宋" w:cs="仿宋"/>
          <w:sz w:val="24"/>
        </w:rPr>
      </w:pPr>
      <w:r>
        <w:rPr>
          <w:rFonts w:hint="eastAsia" w:ascii="仿宋" w:hAnsi="仿宋" w:eastAsia="仿宋" w:cs="仿宋"/>
          <w:sz w:val="24"/>
        </w:rPr>
        <w:t>开户银行：</w:t>
      </w:r>
      <w:r>
        <w:rPr>
          <w:rFonts w:hint="eastAsia" w:ascii="仿宋" w:hAnsi="仿宋" w:eastAsia="仿宋" w:cs="仿宋"/>
          <w:b/>
          <w:bCs/>
          <w:i/>
          <w:iCs/>
          <w:kern w:val="2"/>
          <w:sz w:val="24"/>
          <w:szCs w:val="24"/>
          <w:u w:val="single"/>
          <w:lang w:val="en-US" w:eastAsia="zh-CN" w:bidi="ar-SA"/>
        </w:rPr>
        <w:t xml:space="preserve">                          </w:t>
      </w:r>
      <w:r>
        <w:rPr>
          <w:rFonts w:hint="eastAsia" w:ascii="仿宋" w:hAnsi="仿宋" w:eastAsia="仿宋" w:cs="仿宋"/>
          <w:sz w:val="24"/>
        </w:rPr>
        <w:t xml:space="preserve">                          </w:t>
      </w:r>
    </w:p>
    <w:p w14:paraId="20E91D29">
      <w:pPr>
        <w:autoSpaceDE w:val="0"/>
        <w:autoSpaceDN w:val="0"/>
        <w:spacing w:line="360" w:lineRule="auto"/>
        <w:ind w:leftChars="700"/>
        <w:rPr>
          <w:rFonts w:hint="eastAsia" w:ascii="仿宋" w:hAnsi="仿宋" w:eastAsia="仿宋" w:cs="仿宋"/>
          <w:sz w:val="24"/>
        </w:rPr>
      </w:pPr>
      <w:r>
        <w:rPr>
          <w:rFonts w:hint="eastAsia" w:ascii="仿宋" w:hAnsi="仿宋" w:eastAsia="仿宋" w:cs="仿宋"/>
          <w:sz w:val="24"/>
        </w:rPr>
        <w:t>开户名称：</w:t>
      </w:r>
      <w:r>
        <w:rPr>
          <w:rFonts w:hint="eastAsia" w:ascii="仿宋" w:hAnsi="仿宋" w:eastAsia="仿宋" w:cs="仿宋"/>
          <w:b/>
          <w:bCs/>
          <w:i/>
          <w:iCs/>
          <w:kern w:val="2"/>
          <w:sz w:val="24"/>
          <w:szCs w:val="24"/>
          <w:u w:val="single"/>
          <w:lang w:val="en-US" w:eastAsia="zh-CN" w:bidi="ar-SA"/>
        </w:rPr>
        <w:t xml:space="preserve">                          </w:t>
      </w:r>
      <w:r>
        <w:rPr>
          <w:rFonts w:hint="eastAsia" w:ascii="仿宋" w:hAnsi="仿宋" w:eastAsia="仿宋" w:cs="仿宋"/>
          <w:sz w:val="24"/>
        </w:rPr>
        <w:t xml:space="preserve">                             </w:t>
      </w:r>
    </w:p>
    <w:p w14:paraId="73780E09">
      <w:pPr>
        <w:autoSpaceDE w:val="0"/>
        <w:autoSpaceDN w:val="0"/>
        <w:spacing w:line="360" w:lineRule="auto"/>
        <w:ind w:leftChars="700"/>
        <w:rPr>
          <w:rFonts w:hint="eastAsia" w:ascii="仿宋" w:hAnsi="仿宋" w:eastAsia="仿宋" w:cs="仿宋"/>
          <w:kern w:val="2"/>
          <w:sz w:val="24"/>
          <w:szCs w:val="24"/>
          <w:lang w:val="en-US" w:eastAsia="zh-CN" w:bidi="ar-SA"/>
        </w:rPr>
      </w:pPr>
      <w:r>
        <w:rPr>
          <w:rFonts w:hint="eastAsia" w:ascii="仿宋" w:hAnsi="仿宋" w:eastAsia="仿宋" w:cs="仿宋"/>
          <w:sz w:val="24"/>
        </w:rPr>
        <w:t>开户账号：</w:t>
      </w:r>
      <w:r>
        <w:rPr>
          <w:rFonts w:hint="eastAsia" w:ascii="仿宋" w:hAnsi="仿宋" w:eastAsia="仿宋" w:cs="仿宋"/>
          <w:b/>
          <w:bCs/>
          <w:i/>
          <w:iCs/>
          <w:kern w:val="2"/>
          <w:sz w:val="24"/>
          <w:szCs w:val="24"/>
          <w:u w:val="single"/>
          <w:lang w:val="en-US" w:eastAsia="zh-CN" w:bidi="ar-SA"/>
        </w:rPr>
        <w:t xml:space="preserve">                          </w:t>
      </w:r>
      <w:r>
        <w:rPr>
          <w:rFonts w:hint="eastAsia" w:ascii="仿宋" w:hAnsi="仿宋" w:eastAsia="仿宋" w:cs="仿宋"/>
          <w:sz w:val="24"/>
          <w:lang w:val="zh-CN"/>
        </w:rPr>
        <w:t xml:space="preserve">                             </w:t>
      </w:r>
    </w:p>
    <w:p w14:paraId="57264009">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lang w:eastAsia="zh-CN"/>
        </w:rPr>
      </w:pPr>
      <w:r>
        <w:rPr>
          <w:rFonts w:hint="eastAsia" w:ascii="仿宋" w:hAnsi="仿宋" w:eastAsia="仿宋" w:cs="仿宋"/>
          <w:b/>
          <w:sz w:val="24"/>
          <w:lang w:val="en-US" w:eastAsia="zh-CN"/>
        </w:rPr>
        <w:t>6</w:t>
      </w:r>
      <w:r>
        <w:rPr>
          <w:rFonts w:hint="eastAsia" w:ascii="仿宋" w:hAnsi="仿宋" w:eastAsia="仿宋" w:cs="仿宋"/>
          <w:b/>
          <w:sz w:val="24"/>
        </w:rPr>
        <w:t xml:space="preserve"> </w:t>
      </w:r>
      <w:r>
        <w:rPr>
          <w:rFonts w:hint="eastAsia" w:ascii="仿宋" w:hAnsi="仿宋" w:eastAsia="仿宋" w:cs="仿宋"/>
          <w:b/>
          <w:sz w:val="24"/>
          <w:lang w:eastAsia="zh-CN"/>
        </w:rPr>
        <w:t>服务期限</w:t>
      </w:r>
      <w:r>
        <w:rPr>
          <w:rFonts w:hint="eastAsia" w:ascii="仿宋" w:hAnsi="仿宋" w:eastAsia="仿宋" w:cs="仿宋"/>
          <w:b/>
          <w:sz w:val="24"/>
        </w:rPr>
        <w:t>、地点和</w:t>
      </w:r>
      <w:r>
        <w:rPr>
          <w:rFonts w:hint="eastAsia" w:ascii="仿宋" w:hAnsi="仿宋" w:eastAsia="仿宋" w:cs="仿宋"/>
          <w:b/>
          <w:sz w:val="24"/>
          <w:lang w:eastAsia="zh-CN"/>
        </w:rPr>
        <w:t>服务人员要求</w:t>
      </w:r>
    </w:p>
    <w:p w14:paraId="4116FB11">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u w:val="single"/>
        </w:rPr>
      </w:pPr>
      <w:r>
        <w:rPr>
          <w:rFonts w:hint="eastAsia" w:ascii="仿宋" w:hAnsi="仿宋" w:eastAsia="仿宋" w:cs="仿宋"/>
          <w:sz w:val="24"/>
          <w:lang w:val="en-US" w:eastAsia="zh-CN"/>
        </w:rPr>
        <w:t>6</w:t>
      </w:r>
      <w:r>
        <w:rPr>
          <w:rFonts w:hint="eastAsia" w:ascii="仿宋" w:hAnsi="仿宋" w:eastAsia="仿宋" w:cs="仿宋"/>
          <w:sz w:val="24"/>
        </w:rPr>
        <w:t xml:space="preserve">.1 </w:t>
      </w:r>
      <w:r>
        <w:rPr>
          <w:rFonts w:hint="eastAsia" w:ascii="仿宋" w:hAnsi="仿宋" w:eastAsia="仿宋" w:cs="仿宋"/>
          <w:sz w:val="24"/>
          <w:lang w:eastAsia="zh-CN"/>
        </w:rPr>
        <w:t>服务</w:t>
      </w:r>
      <w:r>
        <w:rPr>
          <w:rFonts w:hint="eastAsia" w:ascii="仿宋" w:hAnsi="仿宋" w:eastAsia="仿宋" w:cs="仿宋"/>
          <w:sz w:val="24"/>
        </w:rPr>
        <w:t>期限：</w:t>
      </w:r>
      <w:r>
        <w:rPr>
          <w:rFonts w:hint="eastAsia" w:ascii="仿宋" w:hAnsi="仿宋" w:eastAsia="仿宋" w:cs="仿宋"/>
          <w:b/>
          <w:i/>
          <w:u w:val="single"/>
          <w:lang w:val="en-US" w:eastAsia="zh-CN"/>
        </w:rPr>
        <w:t xml:space="preserve">                   </w:t>
      </w:r>
    </w:p>
    <w:p w14:paraId="59CD424C">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sz w:val="24"/>
        </w:rPr>
      </w:pPr>
      <w:r>
        <w:rPr>
          <w:rFonts w:hint="eastAsia" w:ascii="仿宋" w:hAnsi="仿宋" w:eastAsia="仿宋" w:cs="仿宋"/>
          <w:sz w:val="24"/>
          <w:lang w:val="en-US" w:eastAsia="zh-CN"/>
        </w:rPr>
        <w:t>6</w:t>
      </w:r>
      <w:r>
        <w:rPr>
          <w:rFonts w:hint="eastAsia" w:ascii="仿宋" w:hAnsi="仿宋" w:eastAsia="仿宋" w:cs="仿宋"/>
          <w:sz w:val="24"/>
        </w:rPr>
        <w:t xml:space="preserve">.2 </w:t>
      </w:r>
      <w:r>
        <w:rPr>
          <w:rFonts w:hint="eastAsia" w:ascii="仿宋" w:hAnsi="仿宋" w:eastAsia="仿宋" w:cs="仿宋"/>
          <w:sz w:val="24"/>
          <w:lang w:eastAsia="zh-CN"/>
        </w:rPr>
        <w:t>服务</w:t>
      </w:r>
      <w:r>
        <w:rPr>
          <w:rFonts w:hint="eastAsia" w:ascii="仿宋" w:hAnsi="仿宋" w:eastAsia="仿宋" w:cs="仿宋"/>
          <w:sz w:val="24"/>
        </w:rPr>
        <w:t>地点：</w:t>
      </w:r>
      <w:r>
        <w:rPr>
          <w:rFonts w:hint="eastAsia" w:ascii="仿宋" w:hAnsi="仿宋" w:eastAsia="仿宋" w:cs="仿宋"/>
          <w:b/>
          <w:i/>
          <w:u w:val="single"/>
          <w:lang w:val="en-US" w:eastAsia="zh-CN"/>
        </w:rPr>
        <w:t xml:space="preserve">                   </w:t>
      </w:r>
    </w:p>
    <w:p w14:paraId="4D6AA2A8">
      <w:pPr>
        <w:keepNext w:val="0"/>
        <w:keepLines w:val="0"/>
        <w:pageBreakBefore w:val="0"/>
        <w:widowControl w:val="0"/>
        <w:kinsoku/>
        <w:wordWrap/>
        <w:overflowPunct/>
        <w:topLinePunct w:val="0"/>
        <w:autoSpaceDE/>
        <w:autoSpaceDN/>
        <w:bidi w:val="0"/>
        <w:adjustRightInd w:val="0"/>
        <w:snapToGrid/>
        <w:spacing w:line="360" w:lineRule="auto"/>
        <w:ind w:firstLine="480" w:firstLineChars="200"/>
        <w:textAlignment w:val="auto"/>
        <w:rPr>
          <w:rFonts w:hint="eastAsia" w:ascii="仿宋" w:hAnsi="仿宋" w:eastAsia="仿宋" w:cs="仿宋"/>
        </w:rPr>
      </w:pPr>
      <w:r>
        <w:rPr>
          <w:rFonts w:hint="eastAsia" w:ascii="仿宋" w:hAnsi="仿宋" w:eastAsia="仿宋" w:cs="仿宋"/>
          <w:sz w:val="24"/>
          <w:lang w:val="en-US" w:eastAsia="zh-CN"/>
        </w:rPr>
        <w:t>6</w:t>
      </w:r>
      <w:r>
        <w:rPr>
          <w:rFonts w:hint="eastAsia" w:ascii="仿宋" w:hAnsi="仿宋" w:eastAsia="仿宋" w:cs="仿宋"/>
          <w:sz w:val="24"/>
        </w:rPr>
        <w:t xml:space="preserve">.3 </w:t>
      </w:r>
      <w:r>
        <w:rPr>
          <w:rFonts w:hint="eastAsia" w:ascii="仿宋" w:hAnsi="仿宋" w:eastAsia="仿宋" w:cs="仿宋"/>
          <w:sz w:val="24"/>
          <w:lang w:eastAsia="zh-CN"/>
        </w:rPr>
        <w:t>服务人员</w:t>
      </w:r>
      <w:r>
        <w:rPr>
          <w:rFonts w:hint="eastAsia" w:ascii="仿宋" w:hAnsi="仿宋" w:eastAsia="仿宋" w:cs="仿宋"/>
          <w:sz w:val="24"/>
        </w:rPr>
        <w:t>：</w:t>
      </w:r>
      <w:r>
        <w:rPr>
          <w:rFonts w:hint="eastAsia" w:ascii="仿宋" w:hAnsi="仿宋" w:eastAsia="仿宋" w:cs="仿宋"/>
          <w:b/>
          <w:i/>
          <w:u w:val="single"/>
          <w:lang w:val="en-US" w:eastAsia="zh-CN"/>
        </w:rPr>
        <w:t xml:space="preserve">                   </w:t>
      </w:r>
    </w:p>
    <w:p w14:paraId="595868DD">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7</w:t>
      </w:r>
      <w:r>
        <w:rPr>
          <w:rFonts w:hint="eastAsia" w:ascii="仿宋" w:hAnsi="仿宋" w:eastAsia="仿宋" w:cs="仿宋"/>
          <w:b/>
          <w:sz w:val="24"/>
        </w:rPr>
        <w:t xml:space="preserve"> 技术规范</w:t>
      </w:r>
    </w:p>
    <w:p w14:paraId="4371F30E">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服务</w:t>
      </w:r>
      <w:r>
        <w:rPr>
          <w:rFonts w:hint="eastAsia" w:ascii="仿宋" w:hAnsi="仿宋" w:eastAsia="仿宋" w:cs="仿宋"/>
          <w:sz w:val="24"/>
        </w:rPr>
        <w:t>所应遵守的技术规范应与</w:t>
      </w:r>
      <w:r>
        <w:rPr>
          <w:rFonts w:hint="eastAsia" w:ascii="仿宋" w:hAnsi="仿宋" w:eastAsia="仿宋" w:cs="仿宋"/>
          <w:sz w:val="24"/>
          <w:lang w:eastAsia="zh-CN"/>
        </w:rPr>
        <w:t>招标文件</w:t>
      </w:r>
      <w:r>
        <w:rPr>
          <w:rFonts w:hint="eastAsia" w:ascii="仿宋" w:hAnsi="仿宋" w:eastAsia="仿宋" w:cs="仿宋"/>
          <w:sz w:val="24"/>
        </w:rPr>
        <w:t>规定的技术规范和技术规范附件(如果有的话)及其技术规范偏差表(如果被甲方接受的话)相一致；如果</w:t>
      </w:r>
      <w:r>
        <w:rPr>
          <w:rFonts w:hint="eastAsia" w:ascii="仿宋" w:hAnsi="仿宋" w:eastAsia="仿宋" w:cs="仿宋"/>
          <w:sz w:val="24"/>
          <w:lang w:eastAsia="zh-CN"/>
        </w:rPr>
        <w:t>招标文件</w:t>
      </w:r>
      <w:r>
        <w:rPr>
          <w:rFonts w:hint="eastAsia" w:ascii="仿宋" w:hAnsi="仿宋" w:eastAsia="仿宋" w:cs="仿宋"/>
          <w:sz w:val="24"/>
        </w:rPr>
        <w:t>中没有技术规范的相应说明，那么应以国家有关部门最新颁布的相应标准和规范为准。</w:t>
      </w:r>
    </w:p>
    <w:p w14:paraId="2C65C99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8</w:t>
      </w:r>
      <w:r>
        <w:rPr>
          <w:rFonts w:hint="eastAsia" w:ascii="仿宋" w:hAnsi="仿宋" w:eastAsia="仿宋" w:cs="仿宋"/>
          <w:b/>
          <w:sz w:val="24"/>
        </w:rPr>
        <w:t xml:space="preserve"> 知识产权</w:t>
      </w:r>
    </w:p>
    <w:p w14:paraId="6F04CCA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.1 乙方应保证甲方在使用</w:t>
      </w:r>
      <w:r>
        <w:rPr>
          <w:rFonts w:hint="eastAsia" w:ascii="仿宋" w:hAnsi="仿宋" w:eastAsia="仿宋" w:cs="仿宋"/>
          <w:sz w:val="24"/>
          <w:lang w:eastAsia="zh-CN"/>
        </w:rPr>
        <w:t>服务成果</w:t>
      </w:r>
      <w:r>
        <w:rPr>
          <w:rFonts w:hint="eastAsia" w:ascii="仿宋" w:hAnsi="仿宋" w:eastAsia="仿宋" w:cs="仿宋"/>
          <w:sz w:val="24"/>
        </w:rPr>
        <w:t>或其任何一部分时不受任何第三方提出的侵犯其著作权、商标权、专利权等知识产权方面的起诉；如果任何第三方提出侵权指控，那么乙方须与该第三方交涉并承担由此发生的一切责任、费用和赔偿；</w:t>
      </w:r>
    </w:p>
    <w:p w14:paraId="536CB076">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8</w:t>
      </w:r>
      <w:r>
        <w:rPr>
          <w:rFonts w:hint="eastAsia" w:ascii="仿宋" w:hAnsi="仿宋" w:eastAsia="仿宋" w:cs="仿宋"/>
          <w:sz w:val="24"/>
        </w:rPr>
        <w:t>.2具有知识产权的计算机软件等</w:t>
      </w:r>
      <w:r>
        <w:rPr>
          <w:rFonts w:hint="eastAsia" w:ascii="仿宋" w:hAnsi="仿宋" w:eastAsia="仿宋" w:cs="仿宋"/>
          <w:sz w:val="24"/>
          <w:lang w:eastAsia="zh-CN"/>
        </w:rPr>
        <w:t>服务</w:t>
      </w:r>
      <w:r>
        <w:rPr>
          <w:rFonts w:hint="eastAsia" w:ascii="仿宋" w:hAnsi="仿宋" w:eastAsia="仿宋" w:cs="仿宋"/>
          <w:sz w:val="24"/>
        </w:rPr>
        <w:t>的知识产权归属，</w:t>
      </w:r>
      <w:r>
        <w:rPr>
          <w:rFonts w:hint="eastAsia" w:ascii="仿宋" w:hAnsi="仿宋" w:eastAsia="仿宋" w:cs="仿宋"/>
          <w:sz w:val="24"/>
          <w:lang w:eastAsia="zh-CN"/>
        </w:rPr>
        <w:t>除合同另有规定外，归甲方所有</w:t>
      </w:r>
      <w:r>
        <w:rPr>
          <w:rFonts w:hint="eastAsia" w:ascii="仿宋" w:hAnsi="仿宋" w:eastAsia="仿宋" w:cs="仿宋"/>
          <w:sz w:val="24"/>
        </w:rPr>
        <w:t>。</w:t>
      </w:r>
    </w:p>
    <w:p w14:paraId="450699AF">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9</w:t>
      </w:r>
      <w:r>
        <w:rPr>
          <w:rFonts w:hint="eastAsia" w:ascii="仿宋" w:hAnsi="仿宋" w:eastAsia="仿宋" w:cs="仿宋"/>
          <w:b/>
          <w:sz w:val="24"/>
        </w:rPr>
        <w:t xml:space="preserve"> 包装和装运</w:t>
      </w:r>
    </w:p>
    <w:p w14:paraId="59F93EDA">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9</w:t>
      </w:r>
      <w:r>
        <w:rPr>
          <w:rFonts w:hint="eastAsia" w:ascii="仿宋" w:hAnsi="仿宋" w:eastAsia="仿宋" w:cs="仿宋"/>
          <w:sz w:val="24"/>
        </w:rPr>
        <w:t>.1乙方</w:t>
      </w:r>
      <w:r>
        <w:rPr>
          <w:rFonts w:hint="eastAsia" w:ascii="仿宋" w:hAnsi="仿宋" w:eastAsia="仿宋" w:cs="仿宋"/>
          <w:sz w:val="24"/>
          <w:lang w:eastAsia="zh-CN"/>
        </w:rPr>
        <w:t>为履行服务合同提供</w:t>
      </w:r>
      <w:r>
        <w:rPr>
          <w:rFonts w:hint="eastAsia" w:ascii="仿宋" w:hAnsi="仿宋" w:eastAsia="仿宋" w:cs="仿宋"/>
          <w:sz w:val="24"/>
        </w:rPr>
        <w:t>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3F6ED3A4">
      <w:pPr>
        <w:spacing w:line="360" w:lineRule="auto"/>
        <w:ind w:firstLine="480" w:firstLineChars="200"/>
        <w:rPr>
          <w:rFonts w:hint="eastAsia" w:ascii="仿宋" w:hAnsi="仿宋" w:eastAsia="仿宋" w:cs="仿宋"/>
        </w:rPr>
      </w:pPr>
      <w:r>
        <w:rPr>
          <w:rFonts w:hint="eastAsia" w:ascii="仿宋" w:hAnsi="仿宋" w:eastAsia="仿宋" w:cs="仿宋"/>
          <w:sz w:val="24"/>
          <w:lang w:val="en-US" w:eastAsia="zh-CN"/>
        </w:rPr>
        <w:t>9</w:t>
      </w:r>
      <w:r>
        <w:rPr>
          <w:rFonts w:hint="eastAsia" w:ascii="仿宋" w:hAnsi="仿宋" w:eastAsia="仿宋" w:cs="仿宋"/>
          <w:sz w:val="24"/>
        </w:rPr>
        <w:t xml:space="preserve">.2乙方提供产品及相关快递服务的具体包装要求应符合《商品包装政府采购需求标准（试行）》《快递包装政府采购需求标准（试行）》，并作为履约验收的内容，必要时甲方可以要求乙方在履约验收环节出具检测报告。 </w:t>
      </w:r>
    </w:p>
    <w:p w14:paraId="5FA2941E">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lang w:eastAsia="zh-CN"/>
        </w:rPr>
      </w:pPr>
      <w:r>
        <w:rPr>
          <w:rFonts w:hint="eastAsia" w:ascii="仿宋" w:hAnsi="仿宋" w:eastAsia="仿宋" w:cs="仿宋"/>
          <w:b/>
          <w:sz w:val="24"/>
          <w:lang w:val="en-US" w:eastAsia="zh-CN"/>
        </w:rPr>
        <w:t>10</w:t>
      </w:r>
      <w:r>
        <w:rPr>
          <w:rFonts w:hint="eastAsia" w:ascii="仿宋" w:hAnsi="仿宋" w:eastAsia="仿宋" w:cs="仿宋"/>
          <w:b/>
          <w:sz w:val="24"/>
        </w:rPr>
        <w:t xml:space="preserve"> 履约保证金</w:t>
      </w:r>
      <w:r>
        <w:rPr>
          <w:rFonts w:hint="eastAsia" w:ascii="仿宋" w:hAnsi="仿宋" w:eastAsia="仿宋" w:cs="仿宋"/>
          <w:b/>
          <w:sz w:val="24"/>
          <w:lang w:eastAsia="zh-CN"/>
        </w:rPr>
        <w:t>（服务类项目根据考核结果按月或按季支付的项目可不设）</w:t>
      </w:r>
    </w:p>
    <w:p w14:paraId="76EF54A6">
      <w:pPr>
        <w:spacing w:line="360" w:lineRule="auto"/>
        <w:ind w:firstLine="480" w:firstLineChars="200"/>
        <w:rPr>
          <w:rFonts w:hint="eastAsia" w:ascii="仿宋" w:hAnsi="仿宋" w:eastAsia="仿宋" w:cs="仿宋"/>
          <w:sz w:val="24"/>
          <w:lang w:val="en-US" w:eastAsia="zh-CN"/>
        </w:rPr>
      </w:pPr>
      <w:r>
        <w:rPr>
          <w:rFonts w:hint="eastAsia" w:ascii="仿宋" w:hAnsi="仿宋" w:eastAsia="仿宋" w:cs="仿宋"/>
          <w:sz w:val="24"/>
          <w:lang w:val="en-US" w:eastAsia="zh-CN"/>
        </w:rPr>
        <w:t>10.1 招标文件要求乙方提交履约保证金的，乙方应按</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方式（可以支票、汇票、本票或者银行保函等非现金形式），在合同签订并生效后</w:t>
      </w:r>
      <w:r>
        <w:rPr>
          <w:rFonts w:hint="eastAsia" w:ascii="仿宋" w:hAnsi="仿宋" w:eastAsia="仿宋" w:cs="仿宋"/>
          <w:sz w:val="24"/>
          <w:u w:val="single"/>
          <w:lang w:val="en-US" w:eastAsia="zh-CN"/>
        </w:rPr>
        <w:t xml:space="preserve">         </w:t>
      </w:r>
      <w:r>
        <w:rPr>
          <w:rFonts w:hint="eastAsia" w:ascii="仿宋" w:hAnsi="仿宋" w:eastAsia="仿宋" w:cs="仿宋"/>
          <w:sz w:val="24"/>
          <w:lang w:val="en-US" w:eastAsia="zh-CN"/>
        </w:rPr>
        <w:t>日内提交不超过合同金额1%的履约保证金。</w:t>
      </w:r>
    </w:p>
    <w:p w14:paraId="45FF6437">
      <w:pPr>
        <w:spacing w:line="360" w:lineRule="auto"/>
        <w:ind w:firstLine="480" w:firstLineChars="200"/>
        <w:rPr>
          <w:rFonts w:hint="eastAsia" w:ascii="仿宋" w:hAnsi="仿宋" w:eastAsia="仿宋" w:cs="仿宋"/>
          <w:sz w:val="24"/>
          <w:lang w:eastAsia="zh-CN"/>
        </w:rPr>
      </w:pPr>
      <w:r>
        <w:rPr>
          <w:rFonts w:hint="eastAsia" w:ascii="仿宋" w:hAnsi="仿宋" w:eastAsia="仿宋" w:cs="仿宋"/>
          <w:sz w:val="24"/>
          <w:lang w:val="en-US" w:eastAsia="zh-CN"/>
        </w:rPr>
        <w:t>10</w:t>
      </w:r>
      <w:r>
        <w:rPr>
          <w:rFonts w:hint="eastAsia" w:ascii="仿宋" w:hAnsi="仿宋" w:eastAsia="仿宋" w:cs="仿宋"/>
          <w:sz w:val="24"/>
        </w:rPr>
        <w:t>.2  履约保证金在</w:t>
      </w:r>
      <w:r>
        <w:rPr>
          <w:rFonts w:hint="eastAsia" w:ascii="仿宋" w:hAnsi="仿宋" w:eastAsia="仿宋" w:cs="仿宋"/>
          <w:b/>
          <w:i/>
          <w:u w:val="single"/>
          <w:lang w:val="en-US" w:eastAsia="zh-CN"/>
        </w:rPr>
        <w:t xml:space="preserve">              </w:t>
      </w:r>
      <w:r>
        <w:rPr>
          <w:rFonts w:hint="eastAsia" w:ascii="仿宋" w:hAnsi="仿宋" w:eastAsia="仿宋" w:cs="仿宋"/>
          <w:sz w:val="24"/>
          <w:lang w:val="en-US" w:eastAsia="zh-CN"/>
        </w:rPr>
        <w:t>（合同规定的履约</w:t>
      </w:r>
      <w:r>
        <w:rPr>
          <w:rFonts w:hint="eastAsia" w:ascii="仿宋" w:hAnsi="仿宋" w:eastAsia="仿宋" w:cs="仿宋"/>
          <w:sz w:val="24"/>
          <w:lang w:eastAsia="zh-CN"/>
        </w:rPr>
        <w:t>时</w:t>
      </w:r>
      <w:r>
        <w:rPr>
          <w:rFonts w:hint="eastAsia" w:ascii="仿宋" w:hAnsi="仿宋" w:eastAsia="仿宋" w:cs="仿宋"/>
          <w:sz w:val="24"/>
        </w:rPr>
        <w:t>间</w:t>
      </w:r>
      <w:r>
        <w:rPr>
          <w:rFonts w:hint="eastAsia" w:ascii="仿宋" w:hAnsi="仿宋" w:eastAsia="仿宋" w:cs="仿宋"/>
          <w:sz w:val="24"/>
          <w:lang w:eastAsia="zh-CN"/>
        </w:rPr>
        <w:t>）</w:t>
      </w:r>
      <w:r>
        <w:rPr>
          <w:rFonts w:hint="eastAsia" w:ascii="仿宋" w:hAnsi="仿宋" w:eastAsia="仿宋" w:cs="仿宋"/>
          <w:sz w:val="24"/>
        </w:rPr>
        <w:t>内不予退还。乙方在前述约定期间届满前能履行完合同约定义务事项的，甲方在前述约定期间届满之日起</w:t>
      </w:r>
      <w:r>
        <w:rPr>
          <w:rFonts w:hint="eastAsia" w:ascii="仿宋" w:hAnsi="仿宋" w:eastAsia="仿宋" w:cs="仿宋"/>
          <w:sz w:val="24"/>
          <w:u w:val="single"/>
        </w:rPr>
        <w:t xml:space="preserve"> 5 </w:t>
      </w:r>
      <w:r>
        <w:rPr>
          <w:rFonts w:hint="eastAsia" w:ascii="仿宋" w:hAnsi="仿宋" w:eastAsia="仿宋" w:cs="仿宋"/>
          <w:sz w:val="24"/>
        </w:rPr>
        <w:t>个工作日内，将履约保证金</w:t>
      </w:r>
      <w:r>
        <w:rPr>
          <w:rFonts w:hint="eastAsia" w:ascii="仿宋" w:hAnsi="仿宋" w:eastAsia="仿宋" w:cs="仿宋"/>
          <w:sz w:val="24"/>
          <w:lang w:eastAsia="zh-CN"/>
        </w:rPr>
        <w:t>无息</w:t>
      </w:r>
      <w:r>
        <w:rPr>
          <w:rFonts w:hint="eastAsia" w:ascii="仿宋" w:hAnsi="仿宋" w:eastAsia="仿宋" w:cs="仿宋"/>
          <w:sz w:val="24"/>
        </w:rPr>
        <w:t>退还乙方</w:t>
      </w:r>
      <w:r>
        <w:rPr>
          <w:rFonts w:hint="eastAsia" w:ascii="仿宋" w:hAnsi="仿宋" w:eastAsia="仿宋" w:cs="仿宋"/>
          <w:sz w:val="24"/>
          <w:lang w:eastAsia="zh-CN"/>
        </w:rPr>
        <w:t>。</w:t>
      </w:r>
    </w:p>
    <w:p w14:paraId="3894A8E2">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10</w:t>
      </w:r>
      <w:r>
        <w:rPr>
          <w:rFonts w:hint="eastAsia" w:ascii="仿宋" w:hAnsi="仿宋" w:eastAsia="仿宋" w:cs="仿宋"/>
          <w:sz w:val="24"/>
        </w:rPr>
        <w:t>.3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05B4E27B">
      <w:pPr>
        <w:keepNext w:val="0"/>
        <w:keepLines w:val="0"/>
        <w:pageBreakBefore w:val="0"/>
        <w:widowControl w:val="0"/>
        <w:kinsoku/>
        <w:wordWrap/>
        <w:overflowPunct/>
        <w:topLinePunct w:val="0"/>
        <w:autoSpaceDE/>
        <w:autoSpaceDN/>
        <w:bidi w:val="0"/>
        <w:adjustRightInd w:val="0"/>
        <w:snapToGrid/>
        <w:spacing w:line="360" w:lineRule="auto"/>
        <w:ind w:firstLine="482" w:firstLineChars="200"/>
        <w:textAlignment w:val="auto"/>
        <w:outlineLvl w:val="0"/>
        <w:rPr>
          <w:rFonts w:hint="eastAsia" w:ascii="仿宋" w:hAnsi="仿宋" w:eastAsia="仿宋" w:cs="仿宋"/>
          <w:b/>
          <w:sz w:val="24"/>
        </w:rPr>
      </w:pPr>
      <w:r>
        <w:rPr>
          <w:rFonts w:hint="eastAsia" w:ascii="仿宋" w:hAnsi="仿宋" w:eastAsia="仿宋" w:cs="仿宋"/>
          <w:b/>
          <w:sz w:val="24"/>
          <w:lang w:val="en-US" w:eastAsia="zh-CN"/>
        </w:rPr>
        <w:t>11</w:t>
      </w:r>
      <w:r>
        <w:rPr>
          <w:rFonts w:hint="eastAsia" w:ascii="仿宋" w:hAnsi="仿宋" w:eastAsia="仿宋" w:cs="仿宋"/>
          <w:b/>
          <w:sz w:val="24"/>
        </w:rPr>
        <w:t xml:space="preserve"> </w:t>
      </w:r>
      <w:r>
        <w:rPr>
          <w:rFonts w:hint="eastAsia" w:ascii="仿宋" w:hAnsi="仿宋" w:eastAsia="仿宋" w:cs="仿宋"/>
          <w:b/>
          <w:sz w:val="24"/>
          <w:lang w:eastAsia="zh-CN"/>
        </w:rPr>
        <w:t>定期考核</w:t>
      </w:r>
      <w:r>
        <w:rPr>
          <w:rFonts w:hint="eastAsia" w:ascii="仿宋" w:hAnsi="仿宋" w:eastAsia="仿宋" w:cs="仿宋"/>
          <w:b/>
          <w:sz w:val="24"/>
        </w:rPr>
        <w:t>和问题反馈</w:t>
      </w:r>
    </w:p>
    <w:p w14:paraId="3B3C9E98">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.1甲方有权</w:t>
      </w:r>
      <w:r>
        <w:rPr>
          <w:rFonts w:hint="eastAsia" w:ascii="仿宋" w:hAnsi="仿宋" w:eastAsia="仿宋" w:cs="仿宋"/>
          <w:sz w:val="24"/>
          <w:lang w:eastAsia="zh-CN"/>
        </w:rPr>
        <w:t>定期</w:t>
      </w:r>
      <w:r>
        <w:rPr>
          <w:rFonts w:hint="eastAsia" w:ascii="仿宋" w:hAnsi="仿宋" w:eastAsia="仿宋" w:cs="仿宋"/>
          <w:sz w:val="24"/>
        </w:rPr>
        <w:t>对乙方</w:t>
      </w:r>
      <w:r>
        <w:rPr>
          <w:rFonts w:hint="eastAsia" w:ascii="仿宋" w:hAnsi="仿宋" w:eastAsia="仿宋" w:cs="仿宋"/>
          <w:sz w:val="24"/>
          <w:lang w:eastAsia="zh-CN"/>
        </w:rPr>
        <w:t>提供的服务</w:t>
      </w:r>
      <w:r>
        <w:rPr>
          <w:rFonts w:hint="eastAsia" w:ascii="仿宋" w:hAnsi="仿宋" w:eastAsia="仿宋" w:cs="仿宋"/>
          <w:sz w:val="24"/>
        </w:rPr>
        <w:t>履约</w:t>
      </w:r>
      <w:r>
        <w:rPr>
          <w:rFonts w:hint="eastAsia" w:ascii="仿宋" w:hAnsi="仿宋" w:eastAsia="仿宋" w:cs="仿宋"/>
          <w:sz w:val="24"/>
          <w:lang w:eastAsia="zh-CN"/>
        </w:rPr>
        <w:t>情况进行</w:t>
      </w:r>
      <w:r>
        <w:rPr>
          <w:rFonts w:hint="eastAsia" w:ascii="仿宋" w:hAnsi="仿宋" w:eastAsia="仿宋" w:cs="仿宋"/>
          <w:sz w:val="24"/>
        </w:rPr>
        <w:t>检查</w:t>
      </w:r>
      <w:r>
        <w:rPr>
          <w:rFonts w:hint="eastAsia" w:ascii="仿宋" w:hAnsi="仿宋" w:eastAsia="仿宋" w:cs="仿宋"/>
          <w:sz w:val="24"/>
          <w:lang w:eastAsia="zh-CN"/>
        </w:rPr>
        <w:t>与考核（</w:t>
      </w:r>
      <w:r>
        <w:rPr>
          <w:rFonts w:hint="eastAsia" w:ascii="仿宋" w:hAnsi="仿宋" w:eastAsia="仿宋" w:cs="仿宋"/>
          <w:color w:val="FF0000"/>
          <w:sz w:val="24"/>
          <w:lang w:eastAsia="zh-CN"/>
        </w:rPr>
        <w:t>考核标准见附件</w:t>
      </w:r>
      <w:r>
        <w:rPr>
          <w:rFonts w:hint="eastAsia" w:ascii="仿宋" w:hAnsi="仿宋" w:eastAsia="仿宋" w:cs="仿宋"/>
          <w:sz w:val="24"/>
          <w:lang w:eastAsia="zh-CN"/>
        </w:rPr>
        <w:t>）</w:t>
      </w:r>
      <w:r>
        <w:rPr>
          <w:rFonts w:hint="eastAsia" w:ascii="仿宋" w:hAnsi="仿宋" w:eastAsia="仿宋" w:cs="仿宋"/>
          <w:sz w:val="24"/>
        </w:rPr>
        <w:t>，以确保乙方</w:t>
      </w:r>
      <w:r>
        <w:rPr>
          <w:rFonts w:hint="eastAsia" w:ascii="仿宋" w:hAnsi="仿宋" w:eastAsia="仿宋" w:cs="仿宋"/>
          <w:sz w:val="24"/>
          <w:lang w:eastAsia="zh-CN"/>
        </w:rPr>
        <w:t>所提供的服务</w:t>
      </w:r>
      <w:r>
        <w:rPr>
          <w:rFonts w:hint="eastAsia" w:ascii="仿宋" w:hAnsi="仿宋" w:eastAsia="仿宋" w:cs="仿宋"/>
          <w:sz w:val="24"/>
        </w:rPr>
        <w:t>能够依约满足甲方之项目需求，但不得因履约检查妨碍乙方的正常工作，乙方应予积极配合；</w:t>
      </w:r>
    </w:p>
    <w:p w14:paraId="143ED987">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11</w:t>
      </w:r>
      <w:r>
        <w:rPr>
          <w:rFonts w:hint="eastAsia" w:ascii="仿宋" w:hAnsi="仿宋" w:eastAsia="仿宋" w:cs="仿宋"/>
          <w:sz w:val="24"/>
        </w:rPr>
        <w:t>.2 合同履行期间，甲方有权将履行过程中出现的问题反馈给乙方，双方当事人应以书面形式约定需要完善和改进的内容。</w:t>
      </w:r>
    </w:p>
    <w:p w14:paraId="0E96E58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 xml:space="preserve">12 </w:t>
      </w:r>
      <w:r>
        <w:rPr>
          <w:rFonts w:hint="eastAsia" w:ascii="仿宋" w:hAnsi="仿宋" w:eastAsia="仿宋" w:cs="仿宋"/>
          <w:b/>
          <w:sz w:val="24"/>
          <w:lang w:eastAsia="zh-CN"/>
        </w:rPr>
        <w:t>项目</w:t>
      </w:r>
      <w:r>
        <w:rPr>
          <w:rFonts w:hint="eastAsia" w:ascii="仿宋" w:hAnsi="仿宋" w:eastAsia="仿宋" w:cs="仿宋"/>
          <w:b/>
          <w:sz w:val="24"/>
        </w:rPr>
        <w:t>验收</w:t>
      </w:r>
    </w:p>
    <w:p w14:paraId="385E60F1">
      <w:pPr>
        <w:tabs>
          <w:tab w:val="left" w:pos="360"/>
          <w:tab w:val="left" w:pos="540"/>
          <w:tab w:val="left" w:pos="1080"/>
        </w:tabs>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12</w:t>
      </w:r>
      <w:r>
        <w:rPr>
          <w:rFonts w:hint="eastAsia" w:ascii="仿宋" w:hAnsi="仿宋" w:eastAsia="仿宋" w:cs="仿宋"/>
          <w:sz w:val="24"/>
        </w:rPr>
        <w:t>.1合同期满或者履行完毕后，甲方</w:t>
      </w:r>
      <w:r>
        <w:rPr>
          <w:rFonts w:hint="eastAsia" w:ascii="仿宋" w:hAnsi="仿宋" w:eastAsia="仿宋" w:cs="仿宋"/>
          <w:sz w:val="24"/>
          <w:lang w:eastAsia="zh-CN"/>
        </w:rPr>
        <w:t>应当</w:t>
      </w:r>
      <w:r>
        <w:rPr>
          <w:rFonts w:hint="eastAsia" w:ascii="仿宋" w:hAnsi="仿宋" w:eastAsia="仿宋" w:cs="仿宋"/>
          <w:sz w:val="24"/>
        </w:rPr>
        <w:t>组织（包括依法邀请国家认可的质量检测机构参加）对乙方履约的验收，即：按照合同约定的技术、服务、安全标准，组织对每一项技术、服务、安全标准的履约情况的验收，并出具验收书。</w:t>
      </w:r>
    </w:p>
    <w:p w14:paraId="138AD70C">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13</w:t>
      </w:r>
      <w:r>
        <w:rPr>
          <w:rFonts w:hint="eastAsia" w:ascii="仿宋" w:hAnsi="仿宋" w:eastAsia="仿宋" w:cs="仿宋"/>
          <w:b/>
          <w:sz w:val="24"/>
        </w:rPr>
        <w:t xml:space="preserve"> 技术资料和保密义务</w:t>
      </w:r>
    </w:p>
    <w:p w14:paraId="388FF52E">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.1 乙方有权依据合同约定和项目需要，向甲方了解有关情况，调阅有关资料等，甲方应予积极配合；</w:t>
      </w:r>
    </w:p>
    <w:p w14:paraId="62F2193F">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.2 乙方有义务妥善保管和保护由甲方提供的前款信息和资料等；</w:t>
      </w:r>
    </w:p>
    <w:p w14:paraId="3E0D7635">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13</w:t>
      </w:r>
      <w:r>
        <w:rPr>
          <w:rFonts w:hint="eastAsia" w:ascii="仿宋" w:hAnsi="仿宋" w:eastAsia="仿宋" w:cs="仿宋"/>
          <w:sz w:val="24"/>
        </w:rPr>
        <w:t>.3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030F7526">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14</w:t>
      </w:r>
      <w:r>
        <w:rPr>
          <w:rFonts w:hint="eastAsia" w:ascii="仿宋" w:hAnsi="仿宋" w:eastAsia="仿宋" w:cs="仿宋"/>
          <w:b/>
          <w:sz w:val="24"/>
        </w:rPr>
        <w:t xml:space="preserve"> 质量保证</w:t>
      </w:r>
    </w:p>
    <w:p w14:paraId="48458637">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.1 乙方应建立和完善履行合同的内部质量保证体系，并提供相关内部规章制度给甲方，以便甲方进行监督检查；</w:t>
      </w:r>
    </w:p>
    <w:p w14:paraId="27AD4D3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14</w:t>
      </w:r>
      <w:r>
        <w:rPr>
          <w:rFonts w:hint="eastAsia" w:ascii="仿宋" w:hAnsi="仿宋" w:eastAsia="仿宋" w:cs="仿宋"/>
          <w:sz w:val="24"/>
        </w:rPr>
        <w:t>.2 乙方应保证履行合同的人员数量和素质、软件和硬件设备的配置、场地、环境和设施等满足全面履行合同的要求，并应接受甲方的监督检查。</w:t>
      </w:r>
    </w:p>
    <w:p w14:paraId="2E1F6FF7">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15</w:t>
      </w:r>
      <w:r>
        <w:rPr>
          <w:rFonts w:hint="eastAsia" w:ascii="仿宋" w:hAnsi="仿宋" w:eastAsia="仿宋" w:cs="仿宋"/>
          <w:b/>
          <w:sz w:val="24"/>
        </w:rPr>
        <w:t xml:space="preserve"> </w:t>
      </w:r>
      <w:r>
        <w:rPr>
          <w:rFonts w:hint="eastAsia" w:ascii="仿宋" w:hAnsi="仿宋" w:eastAsia="仿宋" w:cs="仿宋"/>
          <w:b/>
          <w:sz w:val="24"/>
          <w:lang w:eastAsia="zh-CN"/>
        </w:rPr>
        <w:t>履约</w:t>
      </w:r>
      <w:r>
        <w:rPr>
          <w:rFonts w:hint="eastAsia" w:ascii="仿宋" w:hAnsi="仿宋" w:eastAsia="仿宋" w:cs="仿宋"/>
          <w:b/>
          <w:sz w:val="24"/>
        </w:rPr>
        <w:t>的风险负担</w:t>
      </w:r>
    </w:p>
    <w:p w14:paraId="60916112">
      <w:pPr>
        <w:spacing w:line="360" w:lineRule="auto"/>
        <w:ind w:firstLine="480" w:firstLineChars="200"/>
        <w:rPr>
          <w:rFonts w:hint="eastAsia" w:ascii="仿宋" w:hAnsi="仿宋" w:eastAsia="仿宋" w:cs="仿宋"/>
          <w:sz w:val="24"/>
        </w:rPr>
      </w:pPr>
      <w:r>
        <w:rPr>
          <w:rFonts w:hint="eastAsia" w:ascii="仿宋" w:hAnsi="仿宋" w:eastAsia="仿宋" w:cs="仿宋"/>
          <w:sz w:val="24"/>
          <w:lang w:eastAsia="zh-CN"/>
        </w:rPr>
        <w:t>在履行合同时，乙方服务人员及设备的相关</w:t>
      </w:r>
      <w:r>
        <w:rPr>
          <w:rFonts w:hint="eastAsia" w:ascii="仿宋" w:hAnsi="仿宋" w:eastAsia="仿宋" w:cs="仿宋"/>
          <w:sz w:val="24"/>
        </w:rPr>
        <w:t>风险</w:t>
      </w:r>
      <w:r>
        <w:rPr>
          <w:rFonts w:hint="eastAsia" w:ascii="仿宋" w:hAnsi="仿宋" w:eastAsia="仿宋" w:cs="仿宋"/>
          <w:sz w:val="24"/>
          <w:lang w:eastAsia="zh-CN"/>
        </w:rPr>
        <w:t>均由乙方自行承担</w:t>
      </w:r>
      <w:r>
        <w:rPr>
          <w:rFonts w:hint="eastAsia" w:ascii="仿宋" w:hAnsi="仿宋" w:eastAsia="仿宋" w:cs="仿宋"/>
          <w:sz w:val="24"/>
        </w:rPr>
        <w:t>。</w:t>
      </w:r>
    </w:p>
    <w:p w14:paraId="703A5B72">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16</w:t>
      </w:r>
      <w:r>
        <w:rPr>
          <w:rFonts w:hint="eastAsia" w:ascii="仿宋" w:hAnsi="仿宋" w:eastAsia="仿宋" w:cs="仿宋"/>
          <w:b/>
          <w:sz w:val="24"/>
        </w:rPr>
        <w:t xml:space="preserve"> 延迟交货</w:t>
      </w:r>
    </w:p>
    <w:p w14:paraId="48071C14">
      <w:pPr>
        <w:spacing w:line="360" w:lineRule="auto"/>
        <w:ind w:firstLine="480" w:firstLineChars="200"/>
        <w:rPr>
          <w:rFonts w:hint="eastAsia" w:ascii="仿宋" w:hAnsi="仿宋" w:eastAsia="仿宋" w:cs="仿宋"/>
          <w:sz w:val="24"/>
        </w:rPr>
      </w:pPr>
      <w:r>
        <w:rPr>
          <w:rFonts w:hint="eastAsia" w:ascii="仿宋" w:hAnsi="仿宋" w:eastAsia="仿宋" w:cs="仿宋"/>
          <w:sz w:val="24"/>
        </w:rPr>
        <w:t>在合同履行过程中，如果乙方遇到不能按时</w:t>
      </w:r>
      <w:r>
        <w:rPr>
          <w:rFonts w:hint="eastAsia" w:ascii="仿宋" w:hAnsi="仿宋" w:eastAsia="仿宋" w:cs="仿宋"/>
          <w:sz w:val="24"/>
          <w:lang w:eastAsia="zh-CN"/>
        </w:rPr>
        <w:t>完成服务</w:t>
      </w:r>
      <w:r>
        <w:rPr>
          <w:rFonts w:hint="eastAsia" w:ascii="仿宋" w:hAnsi="仿宋" w:eastAsia="仿宋" w:cs="仿宋"/>
          <w:sz w:val="24"/>
        </w:rPr>
        <w:t>的情况，应及时以书面形式将不能按时</w:t>
      </w:r>
      <w:r>
        <w:rPr>
          <w:rFonts w:hint="eastAsia" w:ascii="仿宋" w:hAnsi="仿宋" w:eastAsia="仿宋" w:cs="仿宋"/>
          <w:sz w:val="24"/>
          <w:lang w:eastAsia="zh-CN"/>
        </w:rPr>
        <w:t>完成</w:t>
      </w:r>
      <w:r>
        <w:rPr>
          <w:rFonts w:hint="eastAsia" w:ascii="仿宋" w:hAnsi="仿宋" w:eastAsia="仿宋" w:cs="仿宋"/>
          <w:sz w:val="24"/>
        </w:rPr>
        <w:t>的理由、预期延误时间通知甲方；甲方收到乙方通知后，认为其理由正当的，可以书面形式酌情同意乙方可以延长交货的具体时间。</w:t>
      </w:r>
    </w:p>
    <w:p w14:paraId="6AE3142C">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17</w:t>
      </w:r>
      <w:r>
        <w:rPr>
          <w:rFonts w:hint="eastAsia" w:ascii="仿宋" w:hAnsi="仿宋" w:eastAsia="仿宋" w:cs="仿宋"/>
          <w:b/>
          <w:sz w:val="24"/>
        </w:rPr>
        <w:t xml:space="preserve"> 合同变更</w:t>
      </w:r>
    </w:p>
    <w:p w14:paraId="1BDF8609">
      <w:pPr>
        <w:spacing w:line="360" w:lineRule="auto"/>
        <w:ind w:firstLine="480" w:firstLineChars="200"/>
        <w:rPr>
          <w:rFonts w:hint="eastAsia" w:ascii="仿宋" w:hAnsi="仿宋" w:eastAsia="仿宋" w:cs="仿宋"/>
          <w:sz w:val="24"/>
        </w:rPr>
      </w:pPr>
      <w:r>
        <w:rPr>
          <w:rFonts w:hint="eastAsia" w:ascii="仿宋" w:hAnsi="仿宋" w:eastAsia="仿宋" w:cs="仿宋"/>
          <w:sz w:val="24"/>
        </w:rPr>
        <w:t>合同继续履行将损害国家利益和社会公共利益的，双方当事人应当以书面形式变更合同。有过错的一方应当承担赔偿责任，双方当事人都有过错的，各自承担相应的责任。</w:t>
      </w:r>
    </w:p>
    <w:p w14:paraId="1F67CC70">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18</w:t>
      </w:r>
      <w:r>
        <w:rPr>
          <w:rFonts w:hint="eastAsia" w:ascii="仿宋" w:hAnsi="仿宋" w:eastAsia="仿宋" w:cs="仿宋"/>
          <w:b/>
          <w:sz w:val="24"/>
        </w:rPr>
        <w:t xml:space="preserve"> 合同转让和分包</w:t>
      </w:r>
    </w:p>
    <w:p w14:paraId="06A8485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6D99B99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18</w:t>
      </w:r>
      <w:r>
        <w:rPr>
          <w:rFonts w:hint="eastAsia" w:ascii="仿宋" w:hAnsi="仿宋" w:eastAsia="仿宋" w:cs="仿宋"/>
          <w:sz w:val="24"/>
        </w:rPr>
        <w:t>.2乙方采取分包方式履行合同的，</w:t>
      </w:r>
      <w:r>
        <w:rPr>
          <w:rFonts w:hint="eastAsia" w:ascii="仿宋" w:hAnsi="仿宋" w:eastAsia="仿宋" w:cs="仿宋"/>
          <w:sz w:val="24"/>
          <w:lang w:eastAsia="zh-CN"/>
        </w:rPr>
        <w:t>由</w:t>
      </w:r>
      <w:r>
        <w:rPr>
          <w:rFonts w:hint="eastAsia" w:ascii="仿宋" w:hAnsi="仿宋" w:eastAsia="仿宋" w:cs="仿宋"/>
          <w:sz w:val="24"/>
        </w:rPr>
        <w:t>乙方向分包供应商支付款项</w:t>
      </w:r>
      <w:r>
        <w:rPr>
          <w:rFonts w:hint="eastAsia" w:ascii="仿宋" w:hAnsi="仿宋" w:eastAsia="仿宋" w:cs="仿宋"/>
          <w:sz w:val="24"/>
          <w:lang w:eastAsia="zh-CN"/>
        </w:rPr>
        <w:t>，但不得因分包影响履行合同义务</w:t>
      </w:r>
      <w:r>
        <w:rPr>
          <w:rFonts w:hint="eastAsia" w:ascii="仿宋" w:hAnsi="仿宋" w:eastAsia="仿宋" w:cs="仿宋"/>
          <w:sz w:val="24"/>
        </w:rPr>
        <w:t>。</w:t>
      </w:r>
    </w:p>
    <w:p w14:paraId="0297C299">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19</w:t>
      </w:r>
      <w:r>
        <w:rPr>
          <w:rFonts w:hint="eastAsia" w:ascii="仿宋" w:hAnsi="仿宋" w:eastAsia="仿宋" w:cs="仿宋"/>
          <w:b/>
          <w:sz w:val="24"/>
        </w:rPr>
        <w:t xml:space="preserve"> 违约责任</w:t>
      </w:r>
    </w:p>
    <w:p w14:paraId="187D6779">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.1 除不可抗力外，如果乙方</w:t>
      </w:r>
      <w:r>
        <w:rPr>
          <w:rFonts w:hint="eastAsia" w:ascii="仿宋" w:hAnsi="仿宋" w:eastAsia="仿宋" w:cs="仿宋"/>
          <w:sz w:val="24"/>
          <w:lang w:eastAsia="zh-CN"/>
        </w:rPr>
        <w:t>拒绝履行合同，或</w:t>
      </w:r>
      <w:r>
        <w:rPr>
          <w:rFonts w:hint="eastAsia" w:ascii="仿宋" w:hAnsi="仿宋" w:eastAsia="仿宋" w:cs="仿宋"/>
          <w:sz w:val="24"/>
        </w:rPr>
        <w:t>没有按照本合同约定的期限、</w:t>
      </w:r>
      <w:r>
        <w:rPr>
          <w:rFonts w:hint="eastAsia" w:ascii="仿宋" w:hAnsi="仿宋" w:eastAsia="仿宋" w:cs="仿宋"/>
          <w:sz w:val="24"/>
          <w:lang w:eastAsia="zh-CN"/>
        </w:rPr>
        <w:t>标准</w:t>
      </w:r>
      <w:r>
        <w:rPr>
          <w:rFonts w:hint="eastAsia" w:ascii="仿宋" w:hAnsi="仿宋" w:eastAsia="仿宋" w:cs="仿宋"/>
          <w:sz w:val="24"/>
        </w:rPr>
        <w:t>和</w:t>
      </w:r>
      <w:r>
        <w:rPr>
          <w:rFonts w:hint="eastAsia" w:ascii="仿宋" w:hAnsi="仿宋" w:eastAsia="仿宋" w:cs="仿宋"/>
          <w:sz w:val="24"/>
          <w:lang w:eastAsia="zh-CN"/>
        </w:rPr>
        <w:t>成果展现方式完成服务</w:t>
      </w:r>
      <w:r>
        <w:rPr>
          <w:rFonts w:hint="eastAsia" w:ascii="仿宋" w:hAnsi="仿宋" w:eastAsia="仿宋" w:cs="仿宋"/>
          <w:sz w:val="24"/>
        </w:rPr>
        <w:t>，那么甲方可要求乙方支付违约金，违约金按每日</w:t>
      </w:r>
      <w:r>
        <w:rPr>
          <w:rFonts w:hint="eastAsia" w:ascii="仿宋" w:hAnsi="仿宋" w:eastAsia="仿宋" w:cs="仿宋"/>
          <w:sz w:val="24"/>
          <w:lang w:eastAsia="zh-CN"/>
        </w:rPr>
        <w:t>计合同总价</w:t>
      </w:r>
      <w:r>
        <w:rPr>
          <w:rFonts w:hint="eastAsia" w:ascii="仿宋" w:hAnsi="仿宋" w:eastAsia="仿宋" w:cs="仿宋"/>
          <w:sz w:val="24"/>
        </w:rPr>
        <w:t>的</w:t>
      </w:r>
      <w:r>
        <w:rPr>
          <w:rFonts w:hint="eastAsia" w:ascii="仿宋" w:hAnsi="仿宋" w:eastAsia="仿宋" w:cs="仿宋"/>
          <w:sz w:val="24"/>
          <w:u w:val="single"/>
        </w:rPr>
        <w:t xml:space="preserve">  0.05  </w:t>
      </w:r>
      <w:r>
        <w:rPr>
          <w:rFonts w:hint="eastAsia" w:ascii="仿宋" w:hAnsi="仿宋" w:eastAsia="仿宋" w:cs="仿宋"/>
          <w:sz w:val="24"/>
        </w:rPr>
        <w:t>%，最高限额为本合同总价的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0  </w:t>
      </w:r>
      <w:r>
        <w:rPr>
          <w:rFonts w:hint="eastAsia" w:ascii="仿宋" w:hAnsi="仿宋" w:eastAsia="仿宋" w:cs="仿宋"/>
          <w:sz w:val="24"/>
        </w:rPr>
        <w:t>%；迟延</w:t>
      </w:r>
      <w:r>
        <w:rPr>
          <w:rFonts w:hint="eastAsia" w:ascii="仿宋" w:hAnsi="仿宋" w:eastAsia="仿宋" w:cs="仿宋"/>
          <w:sz w:val="24"/>
          <w:lang w:eastAsia="zh-CN"/>
        </w:rPr>
        <w:t>完成服务</w:t>
      </w:r>
      <w:r>
        <w:rPr>
          <w:rFonts w:hint="eastAsia" w:ascii="仿宋" w:hAnsi="仿宋" w:eastAsia="仿宋" w:cs="仿宋"/>
          <w:sz w:val="24"/>
        </w:rPr>
        <w:t>的违约金计算数额达到前述最高限额之日起，甲方有权在要求乙方支付违约金的同时，书面通知乙方解除本合同；</w:t>
      </w:r>
    </w:p>
    <w:p w14:paraId="7504173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.2 除不可抗力外，如果甲方没有按照本合同约定的付款方式付款，那么乙方可要求甲方支付违约金，违约金按每迟延付款一日的应付而未付款的</w:t>
      </w:r>
      <w:r>
        <w:rPr>
          <w:rFonts w:hint="eastAsia" w:ascii="仿宋" w:hAnsi="仿宋" w:eastAsia="仿宋" w:cs="仿宋"/>
          <w:sz w:val="24"/>
          <w:u w:val="single"/>
        </w:rPr>
        <w:t xml:space="preserve">  0.05  </w:t>
      </w:r>
      <w:r>
        <w:rPr>
          <w:rFonts w:hint="eastAsia" w:ascii="仿宋" w:hAnsi="仿宋" w:eastAsia="仿宋" w:cs="仿宋"/>
          <w:sz w:val="24"/>
        </w:rPr>
        <w:t>%计算，最高限额为本合同总价的</w:t>
      </w:r>
      <w:r>
        <w:rPr>
          <w:rFonts w:hint="eastAsia" w:ascii="仿宋" w:hAnsi="仿宋" w:eastAsia="仿宋" w:cs="仿宋"/>
          <w:sz w:val="24"/>
          <w:u w:val="single"/>
        </w:rPr>
        <w:t xml:space="preserve">  </w:t>
      </w:r>
      <w:r>
        <w:rPr>
          <w:rFonts w:hint="eastAsia" w:ascii="仿宋" w:hAnsi="仿宋" w:eastAsia="仿宋" w:cs="仿宋"/>
          <w:sz w:val="24"/>
          <w:u w:val="single"/>
          <w:lang w:val="en-US" w:eastAsia="zh-CN"/>
        </w:rPr>
        <w:t>1</w:t>
      </w:r>
      <w:r>
        <w:rPr>
          <w:rFonts w:hint="eastAsia" w:ascii="仿宋" w:hAnsi="仿宋" w:eastAsia="仿宋" w:cs="仿宋"/>
          <w:sz w:val="24"/>
          <w:u w:val="single"/>
        </w:rPr>
        <w:t xml:space="preserve">0   </w:t>
      </w:r>
      <w:r>
        <w:rPr>
          <w:rFonts w:hint="eastAsia" w:ascii="仿宋" w:hAnsi="仿宋" w:eastAsia="仿宋" w:cs="仿宋"/>
          <w:sz w:val="24"/>
        </w:rPr>
        <w:t>%；迟延付款的违约金计算数额达到前述最高限额之日起，乙方有权在要求甲方支付违约金的同时，书面通知甲方解除本合同；</w:t>
      </w:r>
    </w:p>
    <w:p w14:paraId="2F592E3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92FB270">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14EB5766">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20AF24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19</w:t>
      </w:r>
      <w:r>
        <w:rPr>
          <w:rFonts w:hint="eastAsia" w:ascii="仿宋" w:hAnsi="仿宋" w:eastAsia="仿宋" w:cs="仿宋"/>
          <w:sz w:val="24"/>
        </w:rPr>
        <w:t>.6 如果出现政府采购监督管理部门在处理投诉事项期间，书面通知甲方暂停采购活动的情形，或者询问或质疑事项可能影响中标结果的，导致甲方中止履行合同的情形，均不视为甲方违约。</w:t>
      </w:r>
    </w:p>
    <w:p w14:paraId="5E438FDE">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 xml:space="preserve">20 </w:t>
      </w:r>
      <w:r>
        <w:rPr>
          <w:rFonts w:hint="eastAsia" w:ascii="仿宋" w:hAnsi="仿宋" w:eastAsia="仿宋" w:cs="仿宋"/>
          <w:b/>
          <w:sz w:val="24"/>
        </w:rPr>
        <w:t>不可抗力</w:t>
      </w:r>
    </w:p>
    <w:p w14:paraId="76BAEA54">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.1如果任何一方遭遇法律规定的不可抗力，致使合同履行受阻时，履行合同的期限应予延长，延长的期限应相当于不可抗力所影响的时间；</w:t>
      </w:r>
    </w:p>
    <w:p w14:paraId="53DA1846">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.2 因不可抗力致使不能实现合同目的的，当事人可以解除合同；</w:t>
      </w:r>
    </w:p>
    <w:p w14:paraId="0A21AA2F">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.3 因不可抗力致使合同有变更必要的，双方当事人应在不可抗力</w:t>
      </w:r>
      <w:r>
        <w:rPr>
          <w:rFonts w:hint="eastAsia" w:ascii="仿宋" w:hAnsi="仿宋" w:eastAsia="仿宋" w:cs="仿宋"/>
          <w:sz w:val="24"/>
          <w:lang w:eastAsia="zh-CN"/>
        </w:rPr>
        <w:t>发生后</w:t>
      </w:r>
      <w:r>
        <w:rPr>
          <w:rFonts w:hint="eastAsia" w:ascii="仿宋" w:hAnsi="仿宋" w:eastAsia="仿宋" w:cs="仿宋"/>
          <w:sz w:val="24"/>
          <w:u w:val="single"/>
          <w:lang w:val="en-US" w:eastAsia="zh-CN"/>
        </w:rPr>
        <w:t xml:space="preserve"> 10 </w:t>
      </w:r>
      <w:r>
        <w:rPr>
          <w:rFonts w:hint="eastAsia" w:ascii="仿宋" w:hAnsi="仿宋" w:eastAsia="仿宋" w:cs="仿宋"/>
          <w:sz w:val="24"/>
          <w:lang w:eastAsia="zh-CN"/>
        </w:rPr>
        <w:t>日</w:t>
      </w:r>
      <w:r>
        <w:rPr>
          <w:rFonts w:hint="eastAsia" w:ascii="仿宋" w:hAnsi="仿宋" w:eastAsia="仿宋" w:cs="仿宋"/>
          <w:sz w:val="24"/>
        </w:rPr>
        <w:t>内以书面形式变更合同；</w:t>
      </w:r>
    </w:p>
    <w:p w14:paraId="45984F5D">
      <w:pPr>
        <w:spacing w:line="360" w:lineRule="auto"/>
        <w:ind w:firstLine="480" w:firstLineChars="200"/>
        <w:rPr>
          <w:rFonts w:hint="eastAsia" w:ascii="仿宋" w:hAnsi="仿宋" w:eastAsia="仿宋" w:cs="仿宋"/>
          <w:sz w:val="24"/>
        </w:rPr>
      </w:pPr>
      <w:r>
        <w:rPr>
          <w:rFonts w:hint="eastAsia" w:ascii="仿宋" w:hAnsi="仿宋" w:eastAsia="仿宋" w:cs="仿宋"/>
          <w:sz w:val="24"/>
          <w:lang w:val="en-US" w:eastAsia="zh-CN"/>
        </w:rPr>
        <w:t>20</w:t>
      </w:r>
      <w:r>
        <w:rPr>
          <w:rFonts w:hint="eastAsia" w:ascii="仿宋" w:hAnsi="仿宋" w:eastAsia="仿宋" w:cs="仿宋"/>
          <w:sz w:val="24"/>
        </w:rPr>
        <w:t>.4受不可抗力影响的一方在不可抗力发生后，应在</w:t>
      </w:r>
      <w:r>
        <w:rPr>
          <w:rFonts w:hint="eastAsia" w:ascii="仿宋" w:hAnsi="仿宋" w:eastAsia="仿宋" w:cs="仿宋"/>
          <w:sz w:val="24"/>
          <w:u w:val="single"/>
          <w:lang w:val="en-US" w:eastAsia="zh-CN"/>
        </w:rPr>
        <w:t xml:space="preserve">  5  </w:t>
      </w:r>
      <w:r>
        <w:rPr>
          <w:rFonts w:hint="eastAsia" w:ascii="仿宋" w:hAnsi="仿宋" w:eastAsia="仿宋" w:cs="仿宋"/>
          <w:sz w:val="24"/>
          <w:lang w:eastAsia="zh-CN"/>
        </w:rPr>
        <w:t>日</w:t>
      </w:r>
      <w:r>
        <w:rPr>
          <w:rFonts w:hint="eastAsia" w:ascii="仿宋" w:hAnsi="仿宋" w:eastAsia="仿宋" w:cs="仿宋"/>
          <w:sz w:val="24"/>
        </w:rPr>
        <w:t>内以书面形式通知对方当事人，并在</w:t>
      </w:r>
      <w:r>
        <w:rPr>
          <w:rFonts w:hint="eastAsia" w:ascii="仿宋" w:hAnsi="仿宋" w:eastAsia="仿宋" w:cs="仿宋"/>
          <w:sz w:val="24"/>
          <w:u w:val="single"/>
          <w:lang w:val="en-US" w:eastAsia="zh-CN"/>
        </w:rPr>
        <w:t xml:space="preserve">  15  </w:t>
      </w:r>
      <w:r>
        <w:rPr>
          <w:rFonts w:hint="eastAsia" w:ascii="仿宋" w:hAnsi="仿宋" w:eastAsia="仿宋" w:cs="仿宋"/>
          <w:sz w:val="24"/>
          <w:lang w:eastAsia="zh-CN"/>
        </w:rPr>
        <w:t>日</w:t>
      </w:r>
      <w:r>
        <w:rPr>
          <w:rFonts w:hint="eastAsia" w:ascii="仿宋" w:hAnsi="仿宋" w:eastAsia="仿宋" w:cs="仿宋"/>
          <w:sz w:val="24"/>
        </w:rPr>
        <w:t>内，将有关部门出具的证明文件送达对方当事人。</w:t>
      </w:r>
    </w:p>
    <w:p w14:paraId="7FB74C01">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 xml:space="preserve">21 </w:t>
      </w:r>
      <w:r>
        <w:rPr>
          <w:rFonts w:hint="eastAsia" w:ascii="仿宋" w:hAnsi="仿宋" w:eastAsia="仿宋" w:cs="仿宋"/>
          <w:b/>
          <w:sz w:val="24"/>
        </w:rPr>
        <w:t>税费</w:t>
      </w:r>
    </w:p>
    <w:p w14:paraId="06717A11">
      <w:pPr>
        <w:spacing w:line="360" w:lineRule="auto"/>
        <w:ind w:firstLine="480" w:firstLineChars="200"/>
        <w:rPr>
          <w:rFonts w:hint="eastAsia" w:ascii="仿宋" w:hAnsi="仿宋" w:eastAsia="仿宋" w:cs="仿宋"/>
          <w:sz w:val="24"/>
        </w:rPr>
      </w:pPr>
      <w:r>
        <w:rPr>
          <w:rFonts w:hint="eastAsia" w:ascii="仿宋" w:hAnsi="仿宋" w:eastAsia="仿宋" w:cs="仿宋"/>
          <w:sz w:val="24"/>
        </w:rPr>
        <w:t>与合同有关的一切税费，均按照中华人民共和国法律的相关规定。</w:t>
      </w:r>
    </w:p>
    <w:p w14:paraId="24509604">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 xml:space="preserve">2 </w:t>
      </w:r>
      <w:r>
        <w:rPr>
          <w:rFonts w:hint="eastAsia" w:ascii="仿宋" w:hAnsi="仿宋" w:eastAsia="仿宋" w:cs="仿宋"/>
          <w:b/>
          <w:sz w:val="24"/>
        </w:rPr>
        <w:t>乙方破产</w:t>
      </w:r>
    </w:p>
    <w:p w14:paraId="21D53D09">
      <w:pPr>
        <w:spacing w:line="360" w:lineRule="auto"/>
        <w:ind w:firstLine="480" w:firstLineChars="200"/>
        <w:rPr>
          <w:rFonts w:hint="eastAsia" w:ascii="仿宋" w:hAnsi="仿宋" w:eastAsia="仿宋" w:cs="仿宋"/>
          <w:sz w:val="24"/>
        </w:rPr>
      </w:pPr>
      <w:r>
        <w:rPr>
          <w:rFonts w:hint="eastAsia" w:ascii="仿宋" w:hAnsi="仿宋" w:eastAsia="仿宋" w:cs="仿宋"/>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3E58F6A3">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23</w:t>
      </w:r>
      <w:r>
        <w:rPr>
          <w:rFonts w:hint="eastAsia" w:ascii="仿宋" w:hAnsi="仿宋" w:eastAsia="仿宋" w:cs="仿宋"/>
          <w:b/>
          <w:sz w:val="24"/>
        </w:rPr>
        <w:t xml:space="preserve"> 合同争议的解决</w:t>
      </w:r>
    </w:p>
    <w:p w14:paraId="326A2796">
      <w:pPr>
        <w:keepNext w:val="0"/>
        <w:keepLines w:val="0"/>
        <w:pageBreakBefore w:val="0"/>
        <w:widowControl w:val="0"/>
        <w:kinsoku/>
        <w:wordWrap/>
        <w:overflowPunct/>
        <w:topLinePunct w:val="0"/>
        <w:autoSpaceDE/>
        <w:autoSpaceDN/>
        <w:bidi w:val="0"/>
        <w:adjustRightInd w:val="0"/>
        <w:snapToGrid/>
        <w:spacing w:line="360" w:lineRule="auto"/>
        <w:ind w:right="0" w:rightChars="0" w:firstLine="480" w:firstLineChars="200"/>
        <w:textAlignment w:val="auto"/>
        <w:rPr>
          <w:rFonts w:hint="eastAsia" w:ascii="仿宋" w:hAnsi="仿宋" w:eastAsia="仿宋" w:cs="仿宋"/>
          <w:sz w:val="24"/>
          <w:lang w:eastAsia="zh-CN"/>
        </w:rPr>
      </w:pPr>
      <w:r>
        <w:rPr>
          <w:rFonts w:hint="eastAsia" w:ascii="仿宋" w:hAnsi="仿宋" w:eastAsia="仿宋" w:cs="仿宋"/>
          <w:sz w:val="24"/>
        </w:rPr>
        <w:t>本合同履行过程中发生的任何争议，双方当事人均可通过和解或者调解解决；不愿和解、调解或者和解、调解不成的，可以</w:t>
      </w:r>
      <w:r>
        <w:rPr>
          <w:rFonts w:hint="eastAsia" w:ascii="仿宋" w:hAnsi="仿宋" w:eastAsia="仿宋" w:cs="仿宋"/>
          <w:sz w:val="24"/>
          <w:lang w:eastAsia="zh-CN"/>
        </w:rPr>
        <w:t>向宁波市奉化区人民法院提起诉讼。</w:t>
      </w:r>
    </w:p>
    <w:p w14:paraId="079A4A0C">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24</w:t>
      </w:r>
      <w:r>
        <w:rPr>
          <w:rFonts w:hint="eastAsia" w:ascii="仿宋" w:hAnsi="仿宋" w:eastAsia="仿宋" w:cs="仿宋"/>
          <w:b/>
          <w:sz w:val="24"/>
        </w:rPr>
        <w:t xml:space="preserve"> 合同中止、终止</w:t>
      </w:r>
    </w:p>
    <w:p w14:paraId="06B05C94">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.1 双方当事人不得擅自中止或者终止合同；</w:t>
      </w:r>
    </w:p>
    <w:p w14:paraId="7C18783B">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4</w:t>
      </w:r>
      <w:r>
        <w:rPr>
          <w:rFonts w:hint="eastAsia" w:ascii="仿宋" w:hAnsi="仿宋" w:eastAsia="仿宋" w:cs="仿宋"/>
          <w:sz w:val="24"/>
        </w:rPr>
        <w:t>.2合同继续履行将损害国家利益和社会公共利益的，双方当事人应当中止或者终止合同。有过错的一方应当承担赔偿责任，双方当事人都有过错的，各自承担相应的责任。</w:t>
      </w:r>
    </w:p>
    <w:p w14:paraId="62AF426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5</w:t>
      </w:r>
      <w:r>
        <w:rPr>
          <w:rFonts w:hint="eastAsia" w:ascii="仿宋" w:hAnsi="仿宋" w:eastAsia="仿宋" w:cs="仿宋"/>
          <w:b/>
          <w:sz w:val="24"/>
        </w:rPr>
        <w:t xml:space="preserve"> 通知和送达</w:t>
      </w:r>
    </w:p>
    <w:p w14:paraId="40551AF3">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 xml:space="preserve">.1任何一方因履行合同而以合同第一部分尾部所列明的传真或电子邮件 </w:t>
      </w:r>
      <w:r>
        <w:rPr>
          <w:rFonts w:hint="eastAsia" w:ascii="仿宋" w:hAnsi="仿宋" w:eastAsia="仿宋" w:cs="仿宋"/>
          <w:sz w:val="24"/>
          <w:u w:val="single"/>
        </w:rPr>
        <w:t xml:space="preserve">       </w:t>
      </w:r>
      <w:r>
        <w:rPr>
          <w:rFonts w:hint="eastAsia" w:ascii="仿宋" w:hAnsi="仿宋" w:eastAsia="仿宋" w:cs="仿宋"/>
          <w:sz w:val="24"/>
        </w:rPr>
        <w:t>发出的所有通知、文件、材料，均视为已向对方当事人送达；任何一方变更上述送达方式或者地址的，应于</w:t>
      </w:r>
      <w:r>
        <w:rPr>
          <w:rFonts w:hint="eastAsia" w:ascii="仿宋" w:hAnsi="仿宋" w:eastAsia="仿宋" w:cs="仿宋"/>
          <w:sz w:val="24"/>
          <w:u w:val="single"/>
        </w:rPr>
        <w:t>3</w:t>
      </w:r>
      <w:r>
        <w:rPr>
          <w:rFonts w:hint="eastAsia" w:ascii="仿宋" w:hAnsi="仿宋" w:eastAsia="仿宋" w:cs="仿宋"/>
          <w:sz w:val="24"/>
        </w:rPr>
        <w:t>个工作日内书面通知对方当事人，在对方当事人收到有关变更通知之前，变更前的约定送达方式或者地址仍视为有效。</w:t>
      </w:r>
    </w:p>
    <w:p w14:paraId="43E12E52">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5</w:t>
      </w:r>
      <w:r>
        <w:rPr>
          <w:rFonts w:hint="eastAsia" w:ascii="仿宋" w:hAnsi="仿宋" w:eastAsia="仿宋" w:cs="仿宋"/>
          <w:sz w:val="24"/>
        </w:rPr>
        <w:t>.2以当面交付方式送达的，交付之时视为送达；以电子邮件方式送达的，发出电子邮件之时视为送达；以传真方式送达的，发出传真之时视为送达；以邮寄方式送达的，邮件挂号寄出或者交邮之日之次日视为送达。</w:t>
      </w:r>
    </w:p>
    <w:p w14:paraId="24F7661E">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lang w:val="en-US" w:eastAsia="zh-CN"/>
        </w:rPr>
        <w:t>26</w:t>
      </w:r>
      <w:r>
        <w:rPr>
          <w:rFonts w:hint="eastAsia" w:ascii="仿宋" w:hAnsi="仿宋" w:eastAsia="仿宋" w:cs="仿宋"/>
          <w:b/>
          <w:sz w:val="24"/>
        </w:rPr>
        <w:t xml:space="preserve"> 计量单位</w:t>
      </w:r>
    </w:p>
    <w:p w14:paraId="22DCEF1E">
      <w:pPr>
        <w:spacing w:line="360" w:lineRule="auto"/>
        <w:ind w:firstLine="480" w:firstLineChars="200"/>
        <w:rPr>
          <w:rFonts w:hint="eastAsia" w:ascii="仿宋" w:hAnsi="仿宋" w:eastAsia="仿宋" w:cs="仿宋"/>
          <w:sz w:val="24"/>
        </w:rPr>
      </w:pPr>
      <w:r>
        <w:rPr>
          <w:rFonts w:hint="eastAsia" w:ascii="仿宋" w:hAnsi="仿宋" w:eastAsia="仿宋" w:cs="仿宋"/>
          <w:sz w:val="24"/>
        </w:rPr>
        <w:t>除技术规范中另有规定外,合同的计量单位均使用国家法定计量单位。</w:t>
      </w:r>
    </w:p>
    <w:p w14:paraId="2C92D895">
      <w:pPr>
        <w:spacing w:line="360" w:lineRule="auto"/>
        <w:ind w:firstLine="482" w:firstLineChars="200"/>
        <w:outlineLvl w:val="0"/>
        <w:rPr>
          <w:rFonts w:hint="eastAsia" w:ascii="仿宋" w:hAnsi="仿宋" w:eastAsia="仿宋" w:cs="仿宋"/>
          <w:b/>
          <w:sz w:val="24"/>
        </w:rPr>
      </w:pPr>
      <w:r>
        <w:rPr>
          <w:rFonts w:hint="eastAsia" w:ascii="仿宋" w:hAnsi="仿宋" w:eastAsia="仿宋" w:cs="仿宋"/>
          <w:b/>
          <w:sz w:val="24"/>
        </w:rPr>
        <w:t>2</w:t>
      </w:r>
      <w:r>
        <w:rPr>
          <w:rFonts w:hint="eastAsia" w:ascii="仿宋" w:hAnsi="仿宋" w:eastAsia="仿宋" w:cs="仿宋"/>
          <w:b/>
          <w:sz w:val="24"/>
          <w:lang w:val="en-US" w:eastAsia="zh-CN"/>
        </w:rPr>
        <w:t>7</w:t>
      </w:r>
      <w:r>
        <w:rPr>
          <w:rFonts w:hint="eastAsia" w:ascii="仿宋" w:hAnsi="仿宋" w:eastAsia="仿宋" w:cs="仿宋"/>
          <w:b/>
          <w:sz w:val="24"/>
        </w:rPr>
        <w:t>合同使用的文字和适用的法律</w:t>
      </w:r>
    </w:p>
    <w:p w14:paraId="3B9674DA">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.1 合同使用汉语书就、变更和解释；</w:t>
      </w:r>
    </w:p>
    <w:p w14:paraId="0EF21CFF">
      <w:pPr>
        <w:spacing w:line="360" w:lineRule="auto"/>
        <w:ind w:firstLine="480" w:firstLineChars="200"/>
        <w:rPr>
          <w:rFonts w:hint="eastAsia" w:ascii="仿宋" w:hAnsi="仿宋" w:eastAsia="仿宋" w:cs="仿宋"/>
          <w:sz w:val="24"/>
        </w:rPr>
      </w:pPr>
      <w:r>
        <w:rPr>
          <w:rFonts w:hint="eastAsia" w:ascii="仿宋" w:hAnsi="仿宋" w:eastAsia="仿宋" w:cs="仿宋"/>
          <w:sz w:val="24"/>
        </w:rPr>
        <w:t>2</w:t>
      </w:r>
      <w:r>
        <w:rPr>
          <w:rFonts w:hint="eastAsia" w:ascii="仿宋" w:hAnsi="仿宋" w:eastAsia="仿宋" w:cs="仿宋"/>
          <w:sz w:val="24"/>
          <w:lang w:val="en-US" w:eastAsia="zh-CN"/>
        </w:rPr>
        <w:t>7</w:t>
      </w:r>
      <w:r>
        <w:rPr>
          <w:rFonts w:hint="eastAsia" w:ascii="仿宋" w:hAnsi="仿宋" w:eastAsia="仿宋" w:cs="仿宋"/>
          <w:sz w:val="24"/>
        </w:rPr>
        <w:t>.2 合同适用中华人民共和国法律。</w:t>
      </w:r>
    </w:p>
    <w:p w14:paraId="2196D625">
      <w:pPr>
        <w:spacing w:line="360" w:lineRule="auto"/>
        <w:ind w:firstLine="482" w:firstLineChars="200"/>
        <w:outlineLvl w:val="0"/>
        <w:rPr>
          <w:rFonts w:hint="eastAsia" w:ascii="仿宋" w:hAnsi="仿宋" w:eastAsia="仿宋" w:cs="仿宋"/>
          <w:b/>
          <w:sz w:val="24"/>
          <w:lang w:eastAsia="zh-CN"/>
        </w:rPr>
      </w:pPr>
      <w:r>
        <w:rPr>
          <w:rFonts w:hint="eastAsia" w:ascii="仿宋" w:hAnsi="仿宋" w:eastAsia="仿宋" w:cs="仿宋"/>
          <w:b/>
          <w:sz w:val="24"/>
        </w:rPr>
        <w:t>2</w:t>
      </w:r>
      <w:r>
        <w:rPr>
          <w:rFonts w:hint="eastAsia" w:ascii="仿宋" w:hAnsi="仿宋" w:eastAsia="仿宋" w:cs="仿宋"/>
          <w:b/>
          <w:sz w:val="24"/>
          <w:lang w:val="en-US" w:eastAsia="zh-CN"/>
        </w:rPr>
        <w:t>8</w:t>
      </w:r>
      <w:r>
        <w:rPr>
          <w:rFonts w:hint="eastAsia" w:ascii="仿宋" w:hAnsi="仿宋" w:eastAsia="仿宋" w:cs="仿宋"/>
          <w:b/>
          <w:sz w:val="24"/>
        </w:rPr>
        <w:t>合同</w:t>
      </w:r>
      <w:r>
        <w:rPr>
          <w:rFonts w:hint="eastAsia" w:ascii="仿宋" w:hAnsi="仿宋" w:eastAsia="仿宋" w:cs="仿宋"/>
          <w:b/>
          <w:sz w:val="24"/>
          <w:lang w:eastAsia="zh-CN"/>
        </w:rPr>
        <w:t>效力</w:t>
      </w:r>
    </w:p>
    <w:p w14:paraId="064D3499">
      <w:pPr>
        <w:spacing w:line="360" w:lineRule="auto"/>
        <w:ind w:firstLine="480" w:firstLineChars="200"/>
        <w:rPr>
          <w:rFonts w:hint="eastAsia" w:ascii="仿宋" w:hAnsi="仿宋" w:eastAsia="仿宋" w:cs="仿宋"/>
          <w:b/>
          <w:sz w:val="24"/>
          <w:lang w:val="zh-CN"/>
        </w:rPr>
      </w:pPr>
      <w:r>
        <w:rPr>
          <w:rFonts w:hint="eastAsia" w:ascii="仿宋" w:hAnsi="仿宋" w:eastAsia="仿宋" w:cs="仿宋"/>
          <w:sz w:val="24"/>
          <w:lang w:eastAsia="zh-CN"/>
        </w:rPr>
        <w:t>本</w:t>
      </w:r>
      <w:r>
        <w:rPr>
          <w:rFonts w:hint="eastAsia" w:ascii="仿宋" w:hAnsi="仿宋" w:eastAsia="仿宋" w:cs="仿宋"/>
          <w:sz w:val="24"/>
        </w:rPr>
        <w:t>合同</w:t>
      </w:r>
      <w:r>
        <w:rPr>
          <w:rFonts w:hint="eastAsia" w:ascii="仿宋" w:hAnsi="仿宋" w:eastAsia="仿宋" w:cs="仿宋"/>
          <w:sz w:val="24"/>
          <w:lang w:eastAsia="zh-CN"/>
        </w:rPr>
        <w:t>一式四份</w:t>
      </w:r>
      <w:r>
        <w:rPr>
          <w:rFonts w:hint="eastAsia" w:ascii="仿宋" w:hAnsi="仿宋" w:eastAsia="仿宋" w:cs="仿宋"/>
          <w:sz w:val="24"/>
        </w:rPr>
        <w:t>，</w:t>
      </w:r>
      <w:r>
        <w:rPr>
          <w:rFonts w:hint="eastAsia" w:ascii="仿宋" w:hAnsi="仿宋" w:eastAsia="仿宋" w:cs="仿宋"/>
          <w:sz w:val="24"/>
          <w:lang w:eastAsia="zh-CN"/>
        </w:rPr>
        <w:t>甲乙双方各两份，</w:t>
      </w:r>
      <w:r>
        <w:rPr>
          <w:rFonts w:hint="eastAsia" w:ascii="仿宋" w:hAnsi="仿宋" w:eastAsia="仿宋" w:cs="仿宋"/>
          <w:sz w:val="24"/>
        </w:rPr>
        <w:t>每份均具有同等法律效力。本合同自双方当事人盖章或者签字时生效。</w:t>
      </w:r>
    </w:p>
    <w:p w14:paraId="57F46909">
      <w:pPr>
        <w:autoSpaceDE w:val="0"/>
        <w:autoSpaceDN w:val="0"/>
        <w:spacing w:line="360" w:lineRule="auto"/>
        <w:rPr>
          <w:rFonts w:hint="eastAsia" w:ascii="仿宋" w:hAnsi="仿宋" w:eastAsia="仿宋" w:cs="仿宋"/>
          <w:sz w:val="24"/>
          <w:lang w:val="zh-CN"/>
        </w:rPr>
      </w:pPr>
      <w:r>
        <w:rPr>
          <w:rFonts w:hint="eastAsia" w:ascii="仿宋" w:hAnsi="仿宋" w:eastAsia="仿宋" w:cs="仿宋"/>
          <w:b/>
          <w:sz w:val="24"/>
          <w:lang w:val="zh-CN"/>
        </w:rPr>
        <w:t>甲方名称（公章）</w:t>
      </w:r>
      <w:r>
        <w:rPr>
          <w:rFonts w:hint="eastAsia" w:ascii="仿宋" w:hAnsi="仿宋" w:eastAsia="仿宋" w:cs="仿宋"/>
          <w:sz w:val="24"/>
          <w:lang w:val="zh-CN"/>
        </w:rPr>
        <w:t xml:space="preserve">：                       </w:t>
      </w:r>
      <w:r>
        <w:rPr>
          <w:rFonts w:hint="eastAsia" w:ascii="仿宋" w:hAnsi="仿宋" w:eastAsia="仿宋" w:cs="仿宋"/>
          <w:b/>
          <w:sz w:val="24"/>
          <w:lang w:val="zh-CN"/>
        </w:rPr>
        <w:t>乙方名称（公章）</w:t>
      </w:r>
      <w:r>
        <w:rPr>
          <w:rFonts w:hint="eastAsia" w:ascii="仿宋" w:hAnsi="仿宋" w:eastAsia="仿宋" w:cs="仿宋"/>
          <w:sz w:val="24"/>
          <w:lang w:val="zh-CN"/>
        </w:rPr>
        <w:t>：</w:t>
      </w:r>
    </w:p>
    <w:p w14:paraId="4035D0DF">
      <w:pPr>
        <w:autoSpaceDE w:val="0"/>
        <w:autoSpaceDN w:val="0"/>
        <w:spacing w:line="360" w:lineRule="auto"/>
        <w:rPr>
          <w:rFonts w:hint="eastAsia" w:ascii="仿宋" w:hAnsi="仿宋" w:eastAsia="仿宋" w:cs="仿宋"/>
          <w:sz w:val="24"/>
          <w:lang w:val="zh-CN"/>
        </w:rPr>
      </w:pPr>
    </w:p>
    <w:p w14:paraId="194D3602">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统一社会信用代码：                       统一社会信用代码或身份证号码：</w:t>
      </w:r>
    </w:p>
    <w:p w14:paraId="2BFD0158">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                                   住所：</w:t>
      </w:r>
    </w:p>
    <w:p w14:paraId="386362C0">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lang w:val="en-US" w:eastAsia="zh-CN"/>
        </w:rPr>
        <w:t xml:space="preserve">   </w:t>
      </w:r>
      <w:r>
        <w:rPr>
          <w:rFonts w:hint="eastAsia" w:ascii="仿宋" w:hAnsi="仿宋" w:eastAsia="仿宋" w:cs="仿宋"/>
          <w:sz w:val="24"/>
          <w:lang w:val="zh-CN"/>
        </w:rPr>
        <w:t xml:space="preserve"> 法定代表人或授权代表（签字）: </w:t>
      </w:r>
    </w:p>
    <w:p w14:paraId="6160CBFC">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                                 联系人：</w:t>
      </w:r>
    </w:p>
    <w:p w14:paraId="24754934">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约定送达地址：                           约定送达地址：</w:t>
      </w:r>
    </w:p>
    <w:p w14:paraId="0447E2C5">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邮政编码：                               邮政编码：</w:t>
      </w:r>
    </w:p>
    <w:p w14:paraId="34D31F5C">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电话:                                    电话: </w:t>
      </w:r>
    </w:p>
    <w:p w14:paraId="387B78C6">
      <w:pPr>
        <w:autoSpaceDE w:val="0"/>
        <w:autoSpaceDN w:val="0"/>
        <w:spacing w:line="360" w:lineRule="auto"/>
        <w:rPr>
          <w:rFonts w:hint="eastAsia" w:ascii="仿宋" w:hAnsi="仿宋" w:eastAsia="仿宋" w:cs="仿宋"/>
          <w:sz w:val="24"/>
          <w:lang w:val="en-US" w:eastAsia="zh-CN"/>
        </w:rPr>
      </w:pPr>
      <w:r>
        <w:rPr>
          <w:rFonts w:hint="eastAsia" w:ascii="仿宋" w:hAnsi="仿宋" w:eastAsia="仿宋" w:cs="仿宋"/>
          <w:sz w:val="24"/>
          <w:lang w:val="zh-CN"/>
        </w:rPr>
        <w:t>传真:                                    传真:</w:t>
      </w:r>
    </w:p>
    <w:p w14:paraId="6F20AA43">
      <w:pPr>
        <w:pStyle w:val="2"/>
        <w:spacing w:line="360" w:lineRule="auto"/>
        <w:ind w:left="0" w:leftChars="0" w:firstLine="0" w:firstLineChars="0"/>
        <w:rPr>
          <w:rFonts w:hint="default" w:ascii="仿宋" w:hAnsi="仿宋" w:eastAsia="仿宋" w:cs="仿宋"/>
          <w:b/>
          <w:bCs/>
          <w:sz w:val="24"/>
          <w:lang w:val="en-US"/>
        </w:rPr>
      </w:pPr>
      <w:r>
        <w:rPr>
          <w:rFonts w:hint="eastAsia" w:ascii="仿宋" w:hAnsi="仿宋" w:eastAsia="仿宋" w:cs="仿宋"/>
          <w:b/>
          <w:bCs/>
          <w:sz w:val="24"/>
          <w:lang w:eastAsia="zh-CN"/>
        </w:rPr>
        <w:t>见证人：</w:t>
      </w:r>
      <w:r>
        <w:rPr>
          <w:rFonts w:hint="eastAsia" w:ascii="仿宋" w:hAnsi="仿宋" w:eastAsia="仿宋" w:cs="仿宋"/>
          <w:b/>
          <w:bCs/>
          <w:sz w:val="24"/>
          <w:lang w:val="en-US" w:eastAsia="zh-CN"/>
        </w:rPr>
        <w:t>宁波德立工程项目管理咨询有限公司</w:t>
      </w:r>
    </w:p>
    <w:p w14:paraId="735847D7">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住所：</w:t>
      </w:r>
      <w:r>
        <w:rPr>
          <w:rFonts w:hint="eastAsia" w:ascii="仿宋" w:hAnsi="仿宋" w:eastAsia="仿宋" w:cs="仿宋"/>
          <w:sz w:val="24"/>
          <w:lang w:val="en-US" w:eastAsia="zh-CN"/>
        </w:rPr>
        <w:t>宁波市奉化区南山路160号商贸大厦4楼</w:t>
      </w:r>
      <w:r>
        <w:rPr>
          <w:rFonts w:hint="eastAsia" w:ascii="仿宋" w:hAnsi="仿宋" w:eastAsia="仿宋" w:cs="仿宋"/>
          <w:sz w:val="24"/>
          <w:lang w:val="zh-CN"/>
        </w:rPr>
        <w:t xml:space="preserve">                             </w:t>
      </w:r>
    </w:p>
    <w:p w14:paraId="59517E2B">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 xml:space="preserve">法定代表人或授权代表（签字）：       </w:t>
      </w:r>
      <w:r>
        <w:rPr>
          <w:rFonts w:hint="eastAsia" w:ascii="仿宋" w:hAnsi="仿宋" w:eastAsia="仿宋" w:cs="仿宋"/>
          <w:sz w:val="24"/>
          <w:lang w:val="en-US" w:eastAsia="zh-CN"/>
        </w:rPr>
        <w:t xml:space="preserve"> </w:t>
      </w:r>
    </w:p>
    <w:p w14:paraId="44F41902">
      <w:pPr>
        <w:autoSpaceDE w:val="0"/>
        <w:autoSpaceDN w:val="0"/>
        <w:spacing w:line="360" w:lineRule="auto"/>
        <w:rPr>
          <w:rFonts w:hint="eastAsia" w:ascii="仿宋" w:hAnsi="仿宋" w:eastAsia="仿宋" w:cs="仿宋"/>
          <w:sz w:val="24"/>
          <w:lang w:val="zh-CN"/>
        </w:rPr>
      </w:pPr>
      <w:r>
        <w:rPr>
          <w:rFonts w:hint="eastAsia" w:ascii="仿宋" w:hAnsi="仿宋" w:eastAsia="仿宋" w:cs="仿宋"/>
          <w:sz w:val="24"/>
          <w:lang w:val="zh-CN"/>
        </w:rPr>
        <w:t>联系人：</w:t>
      </w:r>
      <w:r>
        <w:rPr>
          <w:rFonts w:hint="eastAsia" w:ascii="仿宋" w:hAnsi="仿宋" w:eastAsia="仿宋" w:cs="仿宋"/>
          <w:sz w:val="24"/>
          <w:lang w:val="en-US" w:eastAsia="zh-CN"/>
        </w:rPr>
        <w:t>林远远</w:t>
      </w:r>
      <w:r>
        <w:rPr>
          <w:rFonts w:hint="eastAsia" w:ascii="仿宋" w:hAnsi="仿宋" w:eastAsia="仿宋" w:cs="仿宋"/>
          <w:sz w:val="24"/>
          <w:lang w:val="zh-CN"/>
        </w:rPr>
        <w:t xml:space="preserve">                                                                    </w:t>
      </w:r>
    </w:p>
    <w:p w14:paraId="36429370">
      <w:r>
        <w:rPr>
          <w:rFonts w:hint="eastAsia" w:ascii="仿宋" w:hAnsi="仿宋" w:eastAsia="仿宋" w:cs="仿宋"/>
          <w:sz w:val="24"/>
          <w:lang w:val="zh-CN"/>
        </w:rPr>
        <w:t>电话:</w:t>
      </w:r>
      <w:r>
        <w:rPr>
          <w:rFonts w:hint="eastAsia" w:ascii="仿宋" w:hAnsi="仿宋" w:eastAsia="仿宋" w:cs="仿宋"/>
          <w:sz w:val="24"/>
          <w:lang w:val="en-US" w:eastAsia="zh-CN"/>
        </w:rPr>
        <w:t>0574-88581100</w:t>
      </w:r>
      <w:r>
        <w:rPr>
          <w:rFonts w:hint="eastAsia" w:ascii="仿宋" w:hAnsi="仿宋" w:eastAsia="仿宋" w:cs="仿宋"/>
          <w:sz w:val="24"/>
          <w:lang w:val="zh-CN"/>
        </w:rPr>
        <w:t xml:space="preserve">     </w:t>
      </w:r>
    </w:p>
    <w:p w14:paraId="58969BAE">
      <w:pPr>
        <w:pStyle w:val="8"/>
        <w:rPr>
          <w:rFonts w:hint="eastAsia"/>
          <w:lang w:val="en-US"/>
        </w:rPr>
      </w:pPr>
    </w:p>
    <w:p w14:paraId="010C05AD">
      <w:pPr>
        <w:widowControl/>
        <w:jc w:val="left"/>
        <w:rPr>
          <w:rFonts w:cs="仿宋" w:asciiTheme="majorEastAsia" w:hAnsiTheme="majorEastAsia" w:eastAsiaTheme="majorEastAsia"/>
          <w:b/>
          <w:sz w:val="24"/>
        </w:rPr>
      </w:pPr>
      <w:r>
        <w:rPr>
          <w:rFonts w:cs="仿宋" w:asciiTheme="majorEastAsia" w:hAnsiTheme="majorEastAsia" w:eastAsiaTheme="majorEastAsia"/>
          <w:b/>
          <w:sz w:val="24"/>
        </w:rPr>
        <w:br w:type="page"/>
      </w:r>
    </w:p>
    <w:p w14:paraId="0B1AA8F9">
      <w:pPr>
        <w:spacing w:line="360" w:lineRule="auto"/>
        <w:ind w:left="720" w:firstLine="723" w:firstLineChars="200"/>
        <w:outlineLvl w:val="0"/>
        <w:rPr>
          <w:rFonts w:cs="仿宋" w:asciiTheme="majorEastAsia" w:hAnsiTheme="majorEastAsia" w:eastAsiaTheme="majorEastAsia"/>
          <w:b/>
          <w:sz w:val="36"/>
          <w:szCs w:val="20"/>
        </w:rPr>
      </w:pPr>
      <w:r>
        <w:rPr>
          <w:rFonts w:hint="eastAsia" w:cs="仿宋" w:asciiTheme="majorEastAsia" w:hAnsiTheme="majorEastAsia" w:eastAsiaTheme="majorEastAsia"/>
          <w:b/>
          <w:sz w:val="36"/>
          <w:szCs w:val="20"/>
        </w:rPr>
        <w:t>第六部分</w:t>
      </w:r>
      <w:bookmarkEnd w:id="28"/>
      <w:r>
        <w:rPr>
          <w:rFonts w:hint="eastAsia" w:cs="仿宋" w:asciiTheme="majorEastAsia" w:hAnsiTheme="majorEastAsia" w:eastAsiaTheme="majorEastAsia"/>
          <w:b/>
          <w:sz w:val="36"/>
          <w:szCs w:val="20"/>
        </w:rPr>
        <w:t xml:space="preserve"> </w:t>
      </w:r>
      <w:bookmarkEnd w:id="29"/>
      <w:r>
        <w:rPr>
          <w:rFonts w:hint="eastAsia" w:cs="仿宋" w:asciiTheme="majorEastAsia" w:hAnsiTheme="majorEastAsia" w:eastAsiaTheme="majorEastAsia"/>
          <w:b/>
          <w:sz w:val="36"/>
          <w:szCs w:val="20"/>
        </w:rPr>
        <w:t>应提交的有关格式范例</w:t>
      </w:r>
    </w:p>
    <w:p w14:paraId="5382959E">
      <w:pPr>
        <w:pStyle w:val="9"/>
        <w:ind w:firstLine="482"/>
      </w:pPr>
    </w:p>
    <w:p w14:paraId="11C72E87">
      <w:pPr>
        <w:pStyle w:val="9"/>
        <w:ind w:firstLine="482"/>
      </w:pPr>
    </w:p>
    <w:p w14:paraId="7E8DECBA">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资格文件部分</w:t>
      </w:r>
    </w:p>
    <w:p w14:paraId="24195179">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2F79FD0C">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有效的企业法人营业执照（或事业法人登记证）、其他组织（个体工商户）的营业执照或者民办非企业单位登记证书；</w:t>
      </w:r>
    </w:p>
    <w:p w14:paraId="2CAB5E0B">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符合参加政府采购活动应当具备的一般条件的承诺函；</w:t>
      </w:r>
    </w:p>
    <w:p w14:paraId="7AB0F538">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落实政府采购政策需满足的资格要求</w:t>
      </w:r>
      <w:r>
        <w:rPr>
          <w:rFonts w:hint="eastAsia" w:cs="仿宋" w:asciiTheme="majorEastAsia" w:hAnsiTheme="majorEastAsia" w:eastAsiaTheme="majorEastAsia"/>
          <w:sz w:val="28"/>
          <w:szCs w:val="28"/>
          <w:lang w:eastAsia="zh-CN"/>
        </w:rPr>
        <w:t>（</w:t>
      </w:r>
      <w:r>
        <w:rPr>
          <w:rFonts w:hint="eastAsia" w:cs="仿宋" w:asciiTheme="majorEastAsia" w:hAnsiTheme="majorEastAsia" w:eastAsiaTheme="majorEastAsia"/>
          <w:sz w:val="28"/>
          <w:szCs w:val="28"/>
          <w:lang w:val="en-US" w:eastAsia="zh-CN"/>
        </w:rPr>
        <w:t>如有</w:t>
      </w:r>
      <w:r>
        <w:rPr>
          <w:rFonts w:hint="eastAsia" w:cs="仿宋" w:asciiTheme="majorEastAsia" w:hAnsiTheme="majorEastAsia" w:eastAsiaTheme="majorEastAsia"/>
          <w:sz w:val="28"/>
          <w:szCs w:val="28"/>
          <w:lang w:eastAsia="zh-CN"/>
        </w:rPr>
        <w:t>）</w:t>
      </w:r>
      <w:r>
        <w:rPr>
          <w:rFonts w:hint="eastAsia" w:cs="仿宋" w:asciiTheme="majorEastAsia" w:hAnsiTheme="majorEastAsia" w:eastAsiaTheme="majorEastAsia"/>
          <w:sz w:val="28"/>
          <w:szCs w:val="28"/>
        </w:rPr>
        <w:t>；</w:t>
      </w:r>
    </w:p>
    <w:p w14:paraId="7CBAD35A">
      <w:pPr>
        <w:adjustRightInd w:val="0"/>
        <w:snapToGrid w:val="0"/>
        <w:spacing w:line="360" w:lineRule="auto"/>
        <w:ind w:left="420" w:leftChars="200" w:firstLine="560" w:firstLineChars="2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本项目的特定资格要求</w:t>
      </w:r>
      <w:r>
        <w:rPr>
          <w:rFonts w:hint="eastAsia" w:cs="仿宋" w:asciiTheme="majorEastAsia" w:hAnsiTheme="majorEastAsia" w:eastAsiaTheme="majorEastAsia"/>
          <w:sz w:val="28"/>
          <w:szCs w:val="28"/>
          <w:lang w:eastAsia="zh-CN"/>
        </w:rPr>
        <w:t>（</w:t>
      </w:r>
      <w:r>
        <w:rPr>
          <w:rFonts w:hint="eastAsia" w:cs="仿宋" w:asciiTheme="majorEastAsia" w:hAnsiTheme="majorEastAsia" w:eastAsiaTheme="majorEastAsia"/>
          <w:sz w:val="28"/>
          <w:szCs w:val="28"/>
          <w:lang w:val="en-US" w:eastAsia="zh-CN"/>
        </w:rPr>
        <w:t>如有</w:t>
      </w:r>
      <w:r>
        <w:rPr>
          <w:rFonts w:hint="eastAsia" w:cs="仿宋" w:asciiTheme="majorEastAsia" w:hAnsiTheme="majorEastAsia" w:eastAsiaTheme="majorEastAsia"/>
          <w:sz w:val="28"/>
          <w:szCs w:val="28"/>
          <w:lang w:eastAsia="zh-CN"/>
        </w:rPr>
        <w:t>）</w:t>
      </w:r>
      <w:r>
        <w:rPr>
          <w:rFonts w:hint="eastAsia" w:cs="仿宋" w:asciiTheme="majorEastAsia" w:hAnsiTheme="majorEastAsia" w:eastAsiaTheme="majorEastAsia"/>
          <w:sz w:val="28"/>
          <w:szCs w:val="28"/>
        </w:rPr>
        <w:t>。</w:t>
      </w:r>
    </w:p>
    <w:p w14:paraId="3504D23C">
      <w:pPr>
        <w:pStyle w:val="2"/>
        <w:spacing w:line="360" w:lineRule="auto"/>
        <w:ind w:firstLine="480"/>
        <w:rPr>
          <w:rFonts w:cs="仿宋" w:asciiTheme="majorEastAsia" w:hAnsiTheme="majorEastAsia" w:eastAsiaTheme="majorEastAsia"/>
          <w:sz w:val="24"/>
        </w:rPr>
      </w:pPr>
    </w:p>
    <w:p w14:paraId="304BF54D">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67D5E788">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一、 符合参加政府采购活动应当具备的一般条件的承诺函</w:t>
      </w:r>
    </w:p>
    <w:p w14:paraId="41D00452">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635CAFE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我方参与（项目名称）【招标编号：（采购编号）】政府采购活动，郑重承诺：</w:t>
      </w:r>
    </w:p>
    <w:p w14:paraId="0FE433B7">
      <w:pPr>
        <w:snapToGrid w:val="0"/>
        <w:spacing w:line="360" w:lineRule="auto"/>
        <w:ind w:firstLine="360" w:firstLineChars="150"/>
        <w:rPr>
          <w:rFonts w:cs="仿宋" w:asciiTheme="majorEastAsia" w:hAnsiTheme="majorEastAsia" w:eastAsiaTheme="majorEastAsia"/>
          <w:sz w:val="24"/>
        </w:rPr>
      </w:pPr>
      <w:r>
        <w:rPr>
          <w:rFonts w:hint="eastAsia" w:cs="仿宋" w:asciiTheme="majorEastAsia" w:hAnsiTheme="majorEastAsia" w:eastAsiaTheme="majorEastAsia"/>
          <w:sz w:val="24"/>
        </w:rPr>
        <w:t>（一）具备《中华人民共和国政府采购法》第二十二条第一款规定的条件：</w:t>
      </w:r>
    </w:p>
    <w:p w14:paraId="4D88CA9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1、具有独立承担民事责任的能力；</w:t>
      </w:r>
    </w:p>
    <w:p w14:paraId="659DE019">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2、具有良好的商业信誉和健全的财务会计制度； </w:t>
      </w:r>
    </w:p>
    <w:p w14:paraId="4F477510">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3、具有履行合同所必需的设备和专业技术能力；</w:t>
      </w:r>
    </w:p>
    <w:p w14:paraId="55E0D92B">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4、有依法缴纳税收和社会保障资金的良好记录；</w:t>
      </w:r>
    </w:p>
    <w:p w14:paraId="700FFA5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5、参加政府采购活动前三年内，在经营活动中没有重大违法记录；</w:t>
      </w:r>
    </w:p>
    <w:p w14:paraId="5EF3507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6、具有法律、行政法规规定的其他条件。</w:t>
      </w:r>
    </w:p>
    <w:p w14:paraId="653E820E">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（二）未被信用中国（www.creditchina.gov.cn)、中国政府采购网（www.ccgp.gov.cn）列入失信被执行人、重大税收违法案件当事人名单、政府采购严重违法失信行为记录名单。</w:t>
      </w:r>
    </w:p>
    <w:p w14:paraId="353F5CF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（三）不存在以下情况：</w:t>
      </w:r>
    </w:p>
    <w:p w14:paraId="6AF43E1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1、单位负责人为同一人或者存在直接控股、管理关系的不同供应商参加同一合同项下的政府采购活动的；</w:t>
      </w:r>
    </w:p>
    <w:p w14:paraId="4B9BA9D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2、为采购项目提供整体设计、规范编制或者项目管理、监理、检测等服务后再参加该采购项目的其他采购活动的。</w:t>
      </w:r>
    </w:p>
    <w:p w14:paraId="1F45E288">
      <w:pPr>
        <w:snapToGrid w:val="0"/>
        <w:spacing w:line="360" w:lineRule="auto"/>
        <w:ind w:firstLine="5520" w:firstLineChars="2300"/>
        <w:rPr>
          <w:rFonts w:cs="仿宋" w:asciiTheme="majorEastAsia" w:hAnsiTheme="majorEastAsia" w:eastAsiaTheme="majorEastAsia"/>
          <w:kern w:val="0"/>
          <w:sz w:val="24"/>
          <w:lang w:val="zh-CN"/>
        </w:rPr>
      </w:pPr>
    </w:p>
    <w:p w14:paraId="3064C098">
      <w:pPr>
        <w:snapToGrid w:val="0"/>
        <w:spacing w:line="360" w:lineRule="auto"/>
        <w:ind w:firstLine="5520" w:firstLineChars="2300"/>
        <w:rPr>
          <w:rFonts w:cs="仿宋" w:asciiTheme="majorEastAsia" w:hAnsiTheme="majorEastAsia" w:eastAsiaTheme="majorEastAsia"/>
          <w:kern w:val="0"/>
          <w:sz w:val="24"/>
          <w:lang w:val="zh-CN"/>
        </w:rPr>
      </w:pPr>
    </w:p>
    <w:p w14:paraId="72918819">
      <w:pPr>
        <w:spacing w:line="360" w:lineRule="auto"/>
        <w:ind w:right="420" w:firstLine="5250" w:firstLineChars="2500"/>
        <w:rPr>
          <w:rFonts w:ascii="宋体" w:hAnsi="宋体" w:cs="宋体"/>
        </w:rPr>
      </w:pPr>
      <w:r>
        <w:rPr>
          <w:rFonts w:hint="eastAsia" w:ascii="宋体" w:hAnsi="宋体" w:cs="宋体"/>
        </w:rPr>
        <w:t xml:space="preserve">法定代表人（签名或印章）：     </w:t>
      </w:r>
    </w:p>
    <w:p w14:paraId="09290B09">
      <w:pPr>
        <w:spacing w:line="360" w:lineRule="auto"/>
        <w:ind w:right="420" w:firstLine="5460" w:firstLineChars="2600"/>
        <w:rPr>
          <w:rFonts w:ascii="宋体" w:hAnsi="宋体" w:cs="宋体"/>
        </w:rPr>
      </w:pPr>
      <w:r>
        <w:rPr>
          <w:rFonts w:hint="eastAsia" w:ascii="宋体" w:hAnsi="宋体" w:cs="宋体"/>
        </w:rPr>
        <w:t xml:space="preserve">投标人（盖章）：   </w:t>
      </w:r>
    </w:p>
    <w:p w14:paraId="42E25EC1">
      <w:pPr>
        <w:spacing w:line="360" w:lineRule="auto"/>
        <w:ind w:right="420" w:firstLine="5355" w:firstLineChars="2550"/>
        <w:rPr>
          <w:rFonts w:ascii="宋体" w:hAnsi="宋体" w:cs="宋体"/>
        </w:rPr>
      </w:pPr>
      <w:r>
        <w:rPr>
          <w:rFonts w:hint="eastAsia" w:ascii="宋体" w:hAnsi="宋体" w:cs="宋体"/>
        </w:rPr>
        <w:t xml:space="preserve"> 年    月    日</w:t>
      </w:r>
    </w:p>
    <w:p w14:paraId="098E4B7F">
      <w:pPr>
        <w:snapToGrid w:val="0"/>
        <w:spacing w:line="360" w:lineRule="auto"/>
        <w:ind w:right="480"/>
        <w:jc w:val="center"/>
        <w:rPr>
          <w:rFonts w:cs="仿宋" w:asciiTheme="majorEastAsia" w:hAnsiTheme="majorEastAsia" w:eastAsiaTheme="majorEastAsia"/>
          <w:b/>
          <w:kern w:val="0"/>
          <w:sz w:val="32"/>
          <w:szCs w:val="32"/>
        </w:rPr>
      </w:pPr>
    </w:p>
    <w:p w14:paraId="5D9BF481">
      <w:pPr>
        <w:spacing w:line="360" w:lineRule="auto"/>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br w:type="page"/>
      </w:r>
    </w:p>
    <w:p w14:paraId="2A83B220">
      <w:pPr>
        <w:snapToGrid w:val="0"/>
        <w:spacing w:line="360" w:lineRule="auto"/>
        <w:ind w:right="480"/>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二、落实政府采购政策需满足的资格要求</w:t>
      </w:r>
    </w:p>
    <w:p w14:paraId="7FD2BA7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（根据招标公告落实政府采购政策需满足的资格要求选择提供相应的材料；未要求的，无需提供）</w:t>
      </w:r>
    </w:p>
    <w:p w14:paraId="6F60BCD0">
      <w:pPr>
        <w:snapToGrid w:val="0"/>
        <w:spacing w:before="50" w:after="50"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A</w:t>
      </w:r>
      <w:r>
        <w:rPr>
          <w:rFonts w:hint="eastAsia" w:cs="仿宋" w:asciiTheme="majorEastAsia" w:hAnsiTheme="majorEastAsia" w:eastAsiaTheme="majorEastAsia"/>
          <w:sz w:val="24"/>
        </w:rPr>
        <w:t xml:space="preserve">.专门面向中小企业，货物全部由符合政策要求的中小企业（或小微企业）制造或者服务全部由符合政策要求的中小企业（或小微企业）承接的，提供相应的中小企业声明函。 </w:t>
      </w:r>
    </w:p>
    <w:p w14:paraId="62382012">
      <w:pPr>
        <w:widowControl/>
        <w:spacing w:line="360" w:lineRule="auto"/>
        <w:ind w:firstLine="480"/>
        <w:jc w:val="left"/>
        <w:rPr>
          <w:rFonts w:cs="仿宋" w:asciiTheme="majorEastAsia" w:hAnsiTheme="majorEastAsia" w:eastAsiaTheme="majorEastAsia"/>
          <w:sz w:val="24"/>
        </w:rPr>
      </w:pPr>
    </w:p>
    <w:p w14:paraId="0F227A65">
      <w:pPr>
        <w:widowControl/>
        <w:spacing w:line="360" w:lineRule="auto"/>
        <w:ind w:firstLine="472" w:firstLineChars="196"/>
        <w:jc w:val="left"/>
        <w:rPr>
          <w:rFonts w:cs="仿宋" w:asciiTheme="majorEastAsia" w:hAnsiTheme="majorEastAsia" w:eastAsiaTheme="majorEastAsia"/>
          <w:sz w:val="24"/>
        </w:rPr>
      </w:pPr>
      <w:r>
        <w:rPr>
          <w:rFonts w:hint="eastAsia" w:cs="仿宋" w:asciiTheme="majorEastAsia" w:hAnsiTheme="majorEastAsia" w:eastAsiaTheme="majorEastAsia"/>
          <w:b/>
          <w:sz w:val="24"/>
        </w:rPr>
        <w:t>B.</w:t>
      </w:r>
      <w:r>
        <w:rPr>
          <w:rFonts w:hint="eastAsia" w:cs="仿宋" w:asciiTheme="majorEastAsia" w:hAnsiTheme="majorEastAsia" w:eastAsiaTheme="majorEastAsia"/>
          <w:sz w:val="24"/>
        </w:rPr>
        <w:t>要求以联合体形式参加的，提供联合协议和中小企业声明函，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14:paraId="4ED65043">
      <w:pPr>
        <w:spacing w:line="360" w:lineRule="auto"/>
        <w:jc w:val="center"/>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rPr>
        <w:t>三、本项目的特定资格要求</w:t>
      </w:r>
    </w:p>
    <w:p w14:paraId="24E81789">
      <w:pPr>
        <w:spacing w:line="360" w:lineRule="auto"/>
        <w:jc w:val="center"/>
        <w:rPr>
          <w:rFonts w:cs="仿宋" w:asciiTheme="majorEastAsia" w:hAnsiTheme="majorEastAsia" w:eastAsiaTheme="majorEastAsia"/>
          <w:b/>
          <w:kern w:val="0"/>
          <w:sz w:val="36"/>
          <w:szCs w:val="36"/>
        </w:rPr>
      </w:pPr>
      <w:r>
        <w:rPr>
          <w:rFonts w:hint="eastAsia" w:cs="仿宋" w:asciiTheme="majorEastAsia" w:hAnsiTheme="majorEastAsia" w:eastAsiaTheme="majorEastAsia"/>
          <w:sz w:val="24"/>
        </w:rPr>
        <w:t>（根据招标公告本项目的特定资格要求提供相应的材料；未要求的，无需提供）</w:t>
      </w:r>
    </w:p>
    <w:p w14:paraId="16AD8BE3">
      <w:pPr>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br w:type="page"/>
      </w:r>
    </w:p>
    <w:p w14:paraId="09D6781B">
      <w:pPr>
        <w:spacing w:line="360" w:lineRule="auto"/>
        <w:jc w:val="center"/>
        <w:rPr>
          <w:rFonts w:cs="仿宋" w:asciiTheme="majorEastAsia" w:hAnsiTheme="majorEastAsia" w:eastAsiaTheme="majorEastAsia"/>
          <w:b/>
          <w:kern w:val="0"/>
          <w:sz w:val="24"/>
        </w:rPr>
      </w:pPr>
      <w:r>
        <w:rPr>
          <w:rFonts w:hint="eastAsia" w:cs="仿宋" w:asciiTheme="majorEastAsia" w:hAnsiTheme="majorEastAsia" w:eastAsiaTheme="majorEastAsia"/>
          <w:b/>
          <w:kern w:val="0"/>
          <w:sz w:val="36"/>
          <w:szCs w:val="36"/>
        </w:rPr>
        <w:t>商务技术文件部分</w:t>
      </w:r>
    </w:p>
    <w:p w14:paraId="58DE91EF">
      <w:pPr>
        <w:spacing w:line="360" w:lineRule="auto"/>
        <w:ind w:left="3990" w:leftChars="1900"/>
        <w:outlineLvl w:val="0"/>
        <w:rPr>
          <w:rFonts w:cs="仿宋" w:asciiTheme="majorEastAsia" w:hAnsiTheme="majorEastAsia" w:eastAsiaTheme="majorEastAsia"/>
          <w:b/>
          <w:kern w:val="0"/>
          <w:sz w:val="28"/>
          <w:szCs w:val="28"/>
        </w:rPr>
      </w:pPr>
      <w:r>
        <w:rPr>
          <w:rFonts w:hint="eastAsia" w:cs="仿宋" w:asciiTheme="majorEastAsia" w:hAnsiTheme="majorEastAsia" w:eastAsiaTheme="majorEastAsia"/>
          <w:b/>
          <w:kern w:val="0"/>
          <w:sz w:val="28"/>
          <w:szCs w:val="28"/>
        </w:rPr>
        <w:t>目 录</w:t>
      </w:r>
    </w:p>
    <w:p w14:paraId="7523CE80">
      <w:pPr>
        <w:snapToGrid w:val="0"/>
        <w:spacing w:line="360" w:lineRule="auto"/>
        <w:ind w:firstLine="960" w:firstLineChars="400"/>
        <w:rPr>
          <w:rFonts w:cs="仿宋" w:asciiTheme="majorEastAsia" w:hAnsiTheme="majorEastAsia" w:eastAsiaTheme="majorEastAsia"/>
          <w:sz w:val="24"/>
        </w:rPr>
      </w:pPr>
    </w:p>
    <w:p w14:paraId="46B1385E">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符合性自查表；</w:t>
      </w:r>
    </w:p>
    <w:p w14:paraId="067AABC5">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投标函；</w:t>
      </w:r>
      <w:r>
        <w:rPr>
          <w:rFonts w:hint="eastAsia" w:cs="仿宋" w:asciiTheme="majorEastAsia" w:hAnsiTheme="majorEastAsia" w:eastAsiaTheme="majorEastAsia"/>
          <w:sz w:val="28"/>
          <w:szCs w:val="28"/>
          <w:lang w:val="zh-CN"/>
        </w:rPr>
        <w:t xml:space="preserve"> </w:t>
      </w:r>
    </w:p>
    <w:p w14:paraId="72A617F7">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授权委托书；</w:t>
      </w:r>
    </w:p>
    <w:p w14:paraId="7B779D43">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供应商情况表；</w:t>
      </w:r>
    </w:p>
    <w:p w14:paraId="677F0597">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距采购人最近或者能为本项目提供最优服务的网点情况表；</w:t>
      </w:r>
    </w:p>
    <w:p w14:paraId="72777141">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评标标准相应的商务技术资料；</w:t>
      </w:r>
    </w:p>
    <w:p w14:paraId="37086B24">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商务偏离表；</w:t>
      </w:r>
    </w:p>
    <w:p w14:paraId="7FFC8010">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8 技术偏离表；</w:t>
      </w:r>
    </w:p>
    <w:p w14:paraId="7F5F1925">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9 同类业绩情况一览表；</w:t>
      </w:r>
    </w:p>
    <w:p w14:paraId="17E0D63D">
      <w:pPr>
        <w:adjustRightInd w:val="0"/>
        <w:snapToGrid w:val="0"/>
        <w:spacing w:line="360" w:lineRule="auto"/>
        <w:ind w:firstLine="840" w:firstLineChars="300"/>
        <w:rPr>
          <w:rFonts w:cs="仿宋" w:asciiTheme="majorEastAsia" w:hAnsiTheme="majorEastAsia" w:eastAsiaTheme="majorEastAsia"/>
          <w:sz w:val="28"/>
          <w:szCs w:val="28"/>
          <w:lang w:val="zh-CN"/>
        </w:rPr>
      </w:pPr>
      <w:r>
        <w:rPr>
          <w:rFonts w:hint="eastAsia" w:cs="仿宋" w:asciiTheme="majorEastAsia" w:hAnsiTheme="majorEastAsia" w:eastAsiaTheme="majorEastAsia"/>
          <w:sz w:val="28"/>
          <w:szCs w:val="28"/>
        </w:rPr>
        <w:t xml:space="preserve">10 </w:t>
      </w:r>
      <w:r>
        <w:rPr>
          <w:rFonts w:hint="eastAsia" w:cs="仿宋" w:asciiTheme="majorEastAsia" w:hAnsiTheme="majorEastAsia" w:eastAsiaTheme="majorEastAsia"/>
          <w:sz w:val="28"/>
          <w:szCs w:val="28"/>
          <w:lang w:val="zh-CN"/>
        </w:rPr>
        <w:t>政府采购供应商廉洁自律承诺书；</w:t>
      </w:r>
    </w:p>
    <w:p w14:paraId="1F98A9F1">
      <w:pPr>
        <w:adjustRightInd w:val="0"/>
        <w:snapToGrid w:val="0"/>
        <w:spacing w:line="360" w:lineRule="auto"/>
        <w:ind w:firstLine="840" w:firstLineChars="3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11 其他资料。</w:t>
      </w:r>
    </w:p>
    <w:p w14:paraId="69D3432B">
      <w:pPr>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br w:type="page"/>
      </w:r>
    </w:p>
    <w:p w14:paraId="6E61A8C5">
      <w:pPr>
        <w:pStyle w:val="9"/>
        <w:ind w:firstLine="482"/>
      </w:pPr>
    </w:p>
    <w:p w14:paraId="2EBE2698">
      <w:pPr>
        <w:numPr>
          <w:ilvl w:val="0"/>
          <w:numId w:val="5"/>
        </w:numPr>
        <w:snapToGrid w:val="0"/>
        <w:spacing w:line="360" w:lineRule="auto"/>
        <w:jc w:val="center"/>
        <w:outlineLvl w:val="0"/>
        <w:rPr>
          <w:rFonts w:cs="仿宋" w:asciiTheme="majorEastAsia" w:hAnsiTheme="majorEastAsia" w:eastAsiaTheme="majorEastAsia"/>
          <w:b/>
          <w:kern w:val="0"/>
          <w:sz w:val="32"/>
          <w:szCs w:val="32"/>
        </w:rPr>
      </w:pPr>
      <w:r>
        <w:rPr>
          <w:rFonts w:hint="eastAsia" w:cs="仿宋" w:asciiTheme="majorEastAsia" w:hAnsiTheme="majorEastAsia" w:eastAsiaTheme="majorEastAsia"/>
          <w:b/>
          <w:kern w:val="0"/>
          <w:sz w:val="32"/>
          <w:szCs w:val="32"/>
        </w:rPr>
        <w:t>符合性自查表</w:t>
      </w:r>
    </w:p>
    <w:tbl>
      <w:tblPr>
        <w:tblStyle w:val="22"/>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4103"/>
        <w:gridCol w:w="2518"/>
        <w:gridCol w:w="1185"/>
        <w:gridCol w:w="1785"/>
      </w:tblGrid>
      <w:tr w14:paraId="3ECD7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608" w:type="dxa"/>
            <w:vAlign w:val="center"/>
          </w:tcPr>
          <w:p w14:paraId="1BFC8BB5">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序号</w:t>
            </w:r>
          </w:p>
        </w:tc>
        <w:tc>
          <w:tcPr>
            <w:tcW w:w="4103" w:type="dxa"/>
            <w:vAlign w:val="center"/>
          </w:tcPr>
          <w:p w14:paraId="0F4547A3">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实质性要求</w:t>
            </w:r>
          </w:p>
        </w:tc>
        <w:tc>
          <w:tcPr>
            <w:tcW w:w="2518" w:type="dxa"/>
            <w:vAlign w:val="center"/>
          </w:tcPr>
          <w:p w14:paraId="0EC5A4C4">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需要提供的符合性审查资料</w:t>
            </w:r>
          </w:p>
        </w:tc>
        <w:tc>
          <w:tcPr>
            <w:tcW w:w="1185" w:type="dxa"/>
            <w:vAlign w:val="center"/>
          </w:tcPr>
          <w:p w14:paraId="1E2D983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b/>
                <w:sz w:val="24"/>
              </w:rPr>
              <w:t>自查结论</w:t>
            </w:r>
          </w:p>
        </w:tc>
        <w:tc>
          <w:tcPr>
            <w:tcW w:w="1785" w:type="dxa"/>
            <w:vAlign w:val="center"/>
          </w:tcPr>
          <w:p w14:paraId="6BFB87B0">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投标文件中的</w:t>
            </w:r>
          </w:p>
          <w:p w14:paraId="768F4D41">
            <w:pPr>
              <w:snapToGrid w:val="0"/>
              <w:spacing w:line="360" w:lineRule="auto"/>
              <w:jc w:val="center"/>
              <w:rPr>
                <w:rFonts w:cs="仿宋" w:asciiTheme="majorEastAsia" w:hAnsiTheme="majorEastAsia" w:eastAsiaTheme="majorEastAsia"/>
                <w:b/>
                <w:sz w:val="24"/>
              </w:rPr>
            </w:pPr>
            <w:r>
              <w:rPr>
                <w:rFonts w:hint="eastAsia" w:cs="仿宋" w:asciiTheme="majorEastAsia" w:hAnsiTheme="majorEastAsia" w:eastAsiaTheme="majorEastAsia"/>
                <w:b/>
                <w:sz w:val="24"/>
              </w:rPr>
              <w:t>页码位置</w:t>
            </w:r>
          </w:p>
        </w:tc>
      </w:tr>
      <w:tr w14:paraId="11A83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43E8261F">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1</w:t>
            </w:r>
          </w:p>
        </w:tc>
        <w:tc>
          <w:tcPr>
            <w:tcW w:w="4103" w:type="dxa"/>
            <w:vAlign w:val="center"/>
          </w:tcPr>
          <w:p w14:paraId="48D14D0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投标文件按照招标文件要求签署、盖章。</w:t>
            </w:r>
          </w:p>
        </w:tc>
        <w:tc>
          <w:tcPr>
            <w:tcW w:w="2518" w:type="dxa"/>
            <w:vAlign w:val="center"/>
          </w:tcPr>
          <w:p w14:paraId="5BA147B5">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需要使用电子签名或者签字盖章的投标文件的组成部分</w:t>
            </w:r>
          </w:p>
        </w:tc>
        <w:tc>
          <w:tcPr>
            <w:tcW w:w="1185" w:type="dxa"/>
            <w:vAlign w:val="center"/>
          </w:tcPr>
          <w:p w14:paraId="78E3096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78E32B4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4DF8312D">
            <w:pPr>
              <w:spacing w:line="360" w:lineRule="auto"/>
              <w:rPr>
                <w:rFonts w:cs="仿宋" w:asciiTheme="majorEastAsia" w:hAnsiTheme="majorEastAsia" w:eastAsiaTheme="majorEastAsia"/>
                <w:sz w:val="24"/>
              </w:rPr>
            </w:pPr>
          </w:p>
          <w:p w14:paraId="5F41327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w:t>
            </w:r>
          </w:p>
          <w:p w14:paraId="167FB62E">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4B6F2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608" w:type="dxa"/>
            <w:vAlign w:val="center"/>
          </w:tcPr>
          <w:p w14:paraId="28430924">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2</w:t>
            </w:r>
          </w:p>
        </w:tc>
        <w:tc>
          <w:tcPr>
            <w:tcW w:w="4103" w:type="dxa"/>
            <w:vAlign w:val="center"/>
          </w:tcPr>
          <w:p w14:paraId="0F80B20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投标文件中承诺的投标有效期不少于招标文件中载明的投标有效期。</w:t>
            </w:r>
          </w:p>
        </w:tc>
        <w:tc>
          <w:tcPr>
            <w:tcW w:w="2518" w:type="dxa"/>
            <w:vAlign w:val="center"/>
          </w:tcPr>
          <w:p w14:paraId="7FDE4AB0">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投标函</w:t>
            </w:r>
          </w:p>
        </w:tc>
        <w:tc>
          <w:tcPr>
            <w:tcW w:w="1185" w:type="dxa"/>
            <w:vAlign w:val="center"/>
          </w:tcPr>
          <w:p w14:paraId="19FB326D">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0F3CFAC3">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1FA93461">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5251E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608" w:type="dxa"/>
            <w:vAlign w:val="center"/>
          </w:tcPr>
          <w:p w14:paraId="4099FAA6">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3</w:t>
            </w:r>
          </w:p>
        </w:tc>
        <w:tc>
          <w:tcPr>
            <w:tcW w:w="4103" w:type="dxa"/>
            <w:vAlign w:val="center"/>
          </w:tcPr>
          <w:p w14:paraId="5002FC8C">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投标文件满足招标文件的其它实质性要求。</w:t>
            </w:r>
          </w:p>
        </w:tc>
        <w:tc>
          <w:tcPr>
            <w:tcW w:w="2518" w:type="dxa"/>
            <w:vAlign w:val="center"/>
          </w:tcPr>
          <w:p w14:paraId="343302F6">
            <w:pPr>
              <w:spacing w:line="360" w:lineRule="auto"/>
              <w:rPr>
                <w:rFonts w:cs="仿宋" w:asciiTheme="majorEastAsia" w:hAnsiTheme="majorEastAsia" w:eastAsiaTheme="majorEastAsia"/>
                <w:sz w:val="24"/>
              </w:rPr>
            </w:pPr>
            <w:r>
              <w:rPr>
                <w:rFonts w:hint="eastAsia" w:cs="仿宋" w:asciiTheme="majorEastAsia" w:hAnsiTheme="majorEastAsia" w:eastAsiaTheme="majorEastAsia"/>
                <w:kern w:val="0"/>
                <w:sz w:val="24"/>
              </w:rPr>
              <w:t>招标文件其它实质性要求相应的材料（“▲” 系指实质性要求条款，招标文件无其它实质性要求的，无需提供）</w:t>
            </w:r>
          </w:p>
        </w:tc>
        <w:tc>
          <w:tcPr>
            <w:tcW w:w="1185" w:type="dxa"/>
            <w:vAlign w:val="center"/>
          </w:tcPr>
          <w:p w14:paraId="1978E73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43FE59A0">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291D2458">
            <w:pPr>
              <w:spacing w:line="360" w:lineRule="auto"/>
              <w:rPr>
                <w:rFonts w:cs="仿宋" w:asciiTheme="majorEastAsia" w:hAnsiTheme="majorEastAsia" w:eastAsiaTheme="majorEastAsia"/>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0E037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2B5E9EE2">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4</w:t>
            </w:r>
          </w:p>
        </w:tc>
        <w:tc>
          <w:tcPr>
            <w:tcW w:w="4103" w:type="dxa"/>
            <w:vAlign w:val="center"/>
          </w:tcPr>
          <w:p w14:paraId="4CA0289E">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投标文件没有招标文件中规定的其它无效投标条款的。</w:t>
            </w:r>
          </w:p>
        </w:tc>
        <w:tc>
          <w:tcPr>
            <w:tcW w:w="2518" w:type="dxa"/>
            <w:vAlign w:val="center"/>
          </w:tcPr>
          <w:p w14:paraId="50552FFA">
            <w:pPr>
              <w:spacing w:line="360" w:lineRule="auto"/>
              <w:rPr>
                <w:rFonts w:cs="仿宋" w:asciiTheme="majorEastAsia" w:hAnsiTheme="majorEastAsia" w:eastAsiaTheme="majorEastAsia"/>
                <w:kern w:val="0"/>
                <w:sz w:val="24"/>
              </w:rPr>
            </w:pPr>
          </w:p>
        </w:tc>
        <w:tc>
          <w:tcPr>
            <w:tcW w:w="1185" w:type="dxa"/>
            <w:vAlign w:val="center"/>
          </w:tcPr>
          <w:p w14:paraId="4F7233B7">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60EFA46C">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45F2FFAA">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13B40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608" w:type="dxa"/>
            <w:vAlign w:val="center"/>
          </w:tcPr>
          <w:p w14:paraId="0FEB7EF6">
            <w:pPr>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5</w:t>
            </w:r>
          </w:p>
        </w:tc>
        <w:tc>
          <w:tcPr>
            <w:tcW w:w="4103" w:type="dxa"/>
            <w:vAlign w:val="center"/>
          </w:tcPr>
          <w:p w14:paraId="72629C20">
            <w:pPr>
              <w:snapToGrid w:val="0"/>
              <w:spacing w:line="360" w:lineRule="auto"/>
              <w:jc w:val="left"/>
              <w:rPr>
                <w:rFonts w:cs="仿宋" w:asciiTheme="majorEastAsia" w:hAnsiTheme="majorEastAsia" w:eastAsiaTheme="majorEastAsia"/>
                <w:bCs/>
                <w:sz w:val="24"/>
              </w:rPr>
            </w:pPr>
            <w:r>
              <w:rPr>
                <w:rFonts w:hint="eastAsia" w:cs="仿宋" w:asciiTheme="majorEastAsia" w:hAnsiTheme="majorEastAsia" w:eastAsiaTheme="majorEastAsia"/>
                <w:bCs/>
                <w:sz w:val="24"/>
              </w:rPr>
              <w:t>按有关法律、法规、规章不属于投标无效的。</w:t>
            </w:r>
          </w:p>
        </w:tc>
        <w:tc>
          <w:tcPr>
            <w:tcW w:w="2518" w:type="dxa"/>
            <w:vAlign w:val="center"/>
          </w:tcPr>
          <w:p w14:paraId="7E78E767">
            <w:pPr>
              <w:spacing w:line="360" w:lineRule="auto"/>
              <w:rPr>
                <w:rFonts w:cs="仿宋" w:asciiTheme="majorEastAsia" w:hAnsiTheme="majorEastAsia" w:eastAsiaTheme="majorEastAsia"/>
                <w:kern w:val="0"/>
                <w:sz w:val="24"/>
              </w:rPr>
            </w:pPr>
          </w:p>
        </w:tc>
        <w:tc>
          <w:tcPr>
            <w:tcW w:w="1185" w:type="dxa"/>
            <w:vAlign w:val="center"/>
          </w:tcPr>
          <w:p w14:paraId="28990C22">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 xml:space="preserve">□通过 </w:t>
            </w:r>
          </w:p>
          <w:p w14:paraId="4433BF14">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□不通过</w:t>
            </w:r>
          </w:p>
        </w:tc>
        <w:tc>
          <w:tcPr>
            <w:tcW w:w="1785" w:type="dxa"/>
            <w:vAlign w:val="center"/>
          </w:tcPr>
          <w:p w14:paraId="6B1A7D1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见投标文件第</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页</w:t>
            </w:r>
          </w:p>
        </w:tc>
      </w:tr>
      <w:tr w14:paraId="3FE0F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608" w:type="dxa"/>
            <w:vAlign w:val="center"/>
          </w:tcPr>
          <w:p w14:paraId="2B7887CB">
            <w:pPr>
              <w:spacing w:line="360" w:lineRule="auto"/>
              <w:jc w:val="center"/>
              <w:rPr>
                <w:rFonts w:cs="仿宋" w:asciiTheme="majorEastAsia" w:hAnsiTheme="majorEastAsia" w:eastAsiaTheme="majorEastAsia"/>
                <w:sz w:val="24"/>
              </w:rPr>
            </w:pPr>
          </w:p>
        </w:tc>
        <w:tc>
          <w:tcPr>
            <w:tcW w:w="4103" w:type="dxa"/>
            <w:vAlign w:val="center"/>
          </w:tcPr>
          <w:p w14:paraId="299DC52F">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w:t>
            </w:r>
          </w:p>
        </w:tc>
        <w:tc>
          <w:tcPr>
            <w:tcW w:w="2518" w:type="dxa"/>
            <w:vAlign w:val="center"/>
          </w:tcPr>
          <w:p w14:paraId="4447DB04">
            <w:pPr>
              <w:spacing w:line="360" w:lineRule="auto"/>
              <w:rPr>
                <w:rFonts w:cs="仿宋" w:asciiTheme="majorEastAsia" w:hAnsiTheme="majorEastAsia" w:eastAsiaTheme="majorEastAsia"/>
                <w:kern w:val="0"/>
                <w:sz w:val="24"/>
              </w:rPr>
            </w:pPr>
          </w:p>
        </w:tc>
        <w:tc>
          <w:tcPr>
            <w:tcW w:w="1185" w:type="dxa"/>
          </w:tcPr>
          <w:p w14:paraId="42A3D329">
            <w:pPr>
              <w:spacing w:line="360" w:lineRule="auto"/>
              <w:rPr>
                <w:rFonts w:cs="仿宋" w:asciiTheme="majorEastAsia" w:hAnsiTheme="majorEastAsia" w:eastAsiaTheme="majorEastAsia"/>
                <w:sz w:val="24"/>
              </w:rPr>
            </w:pPr>
          </w:p>
        </w:tc>
        <w:tc>
          <w:tcPr>
            <w:tcW w:w="1785" w:type="dxa"/>
            <w:vAlign w:val="center"/>
          </w:tcPr>
          <w:p w14:paraId="7B0BB85E">
            <w:pPr>
              <w:spacing w:line="360" w:lineRule="auto"/>
              <w:rPr>
                <w:rFonts w:cs="仿宋" w:asciiTheme="majorEastAsia" w:hAnsiTheme="majorEastAsia" w:eastAsiaTheme="majorEastAsia"/>
                <w:sz w:val="24"/>
              </w:rPr>
            </w:pPr>
          </w:p>
        </w:tc>
      </w:tr>
    </w:tbl>
    <w:p w14:paraId="63AC0F16">
      <w:pPr>
        <w:snapToGrid w:val="0"/>
        <w:spacing w:line="360" w:lineRule="auto"/>
        <w:jc w:val="left"/>
        <w:rPr>
          <w:rFonts w:cs="仿宋" w:asciiTheme="majorEastAsia" w:hAnsiTheme="majorEastAsia" w:eastAsiaTheme="majorEastAsia"/>
          <w:b/>
          <w:sz w:val="32"/>
          <w:szCs w:val="32"/>
        </w:rPr>
      </w:pPr>
      <w:r>
        <w:rPr>
          <w:rFonts w:hint="eastAsia" w:cs="仿宋" w:asciiTheme="majorEastAsia" w:hAnsiTheme="majorEastAsia" w:eastAsiaTheme="majorEastAsia"/>
          <w:b/>
          <w:sz w:val="24"/>
        </w:rPr>
        <w:t xml:space="preserve">备注：投标人自查表将作为投标投标人有效性审查的重要内容之一，投标投标人必须严格按照其内容及序列要求在投标文件中对应如实提供，对资格性证明文件的任何缺漏和不符合项将会直接导致投标无效！ </w:t>
      </w:r>
    </w:p>
    <w:p w14:paraId="0FEC9121">
      <w:pPr>
        <w:numPr>
          <w:ilvl w:val="0"/>
          <w:numId w:val="5"/>
        </w:numPr>
        <w:snapToGrid w:val="0"/>
        <w:spacing w:line="360" w:lineRule="auto"/>
        <w:jc w:val="center"/>
        <w:outlineLvl w:val="0"/>
        <w:rPr>
          <w:rFonts w:cs="仿宋" w:asciiTheme="majorEastAsia" w:hAnsiTheme="majorEastAsia" w:eastAsiaTheme="majorEastAsia"/>
          <w:b/>
          <w:sz w:val="32"/>
          <w:szCs w:val="32"/>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投标</w:t>
      </w:r>
      <w:r>
        <w:rPr>
          <w:rFonts w:hint="eastAsia" w:cs="仿宋" w:asciiTheme="majorEastAsia" w:hAnsiTheme="majorEastAsia" w:eastAsiaTheme="majorEastAsia"/>
          <w:b/>
          <w:sz w:val="32"/>
          <w:szCs w:val="32"/>
        </w:rPr>
        <w:t>函</w:t>
      </w:r>
    </w:p>
    <w:p w14:paraId="66A1D0AA">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（采购人）、（采购代理机构）：</w:t>
      </w:r>
    </w:p>
    <w:p w14:paraId="44D50ED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我方参加你方组织的（项目名称）【招标编号：（采购编号）】招标的有关活动，并对此项目进行投标。为此：</w:t>
      </w:r>
    </w:p>
    <w:p w14:paraId="567600F6">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1、我方承诺投标有效期从提交投标文件的截止之日起</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天（不少于90天）</w:t>
      </w:r>
      <w:r>
        <w:rPr>
          <w:rFonts w:hint="eastAsia" w:cs="仿宋" w:asciiTheme="majorEastAsia" w:hAnsiTheme="majorEastAsia" w:eastAsiaTheme="majorEastAsia"/>
        </w:rPr>
        <w:t>，</w:t>
      </w:r>
      <w:r>
        <w:rPr>
          <w:rFonts w:hint="eastAsia" w:cs="仿宋" w:asciiTheme="majorEastAsia" w:hAnsiTheme="majorEastAsia" w:eastAsiaTheme="majorEastAsia"/>
          <w:sz w:val="24"/>
        </w:rPr>
        <w:t>本投标文件在投标有效期满之前均具有约束力。</w:t>
      </w:r>
    </w:p>
    <w:p w14:paraId="3A7626BF">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2、我方的投标文件包括以下内容：</w:t>
      </w:r>
    </w:p>
    <w:p w14:paraId="2B2576FD">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2.1资格文件：</w:t>
      </w:r>
    </w:p>
    <w:p w14:paraId="1EECBDFE">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2.1.1有效的企业法人营业执照（或事业法人登记证）、其他组织（个体工商户）的营业执照或者民办非企业单位登记证书；</w:t>
      </w:r>
    </w:p>
    <w:p w14:paraId="430B97A9">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2.1.2符合参加政府采购活动应当具备的一般条件的承诺函落实政府采购政策需满足的资格要求（如果有）；</w:t>
      </w:r>
    </w:p>
    <w:p w14:paraId="2BFC84CC">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2.1.3落实政府采购政策需满足的资格要求；</w:t>
      </w:r>
    </w:p>
    <w:p w14:paraId="46885A08">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2.1.4联合协议（如果有）；</w:t>
      </w:r>
    </w:p>
    <w:p w14:paraId="1F9D0CBF">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2.1.5分包意向协议（如果有）；</w:t>
      </w:r>
    </w:p>
    <w:p w14:paraId="4FE6CDB6">
      <w:pPr>
        <w:snapToGrid w:val="0"/>
        <w:spacing w:line="360" w:lineRule="auto"/>
        <w:ind w:firstLine="960" w:firstLineChars="400"/>
        <w:rPr>
          <w:rFonts w:cs="仿宋" w:asciiTheme="majorEastAsia" w:hAnsiTheme="majorEastAsia" w:eastAsiaTheme="majorEastAsia"/>
        </w:rPr>
      </w:pPr>
      <w:r>
        <w:rPr>
          <w:rFonts w:hint="eastAsia" w:cs="仿宋" w:asciiTheme="majorEastAsia" w:hAnsiTheme="majorEastAsia" w:eastAsiaTheme="majorEastAsia"/>
          <w:sz w:val="24"/>
        </w:rPr>
        <w:t>2.1.6本项目的特定资格要求。</w:t>
      </w:r>
    </w:p>
    <w:p w14:paraId="4009B023">
      <w:pPr>
        <w:snapToGrid w:val="0"/>
        <w:spacing w:line="360" w:lineRule="auto"/>
        <w:ind w:left="210" w:leftChars="1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 xml:space="preserve"> </w:t>
      </w:r>
      <w:r>
        <w:rPr>
          <w:rFonts w:hint="eastAsia" w:cs="仿宋" w:asciiTheme="majorEastAsia" w:hAnsiTheme="majorEastAsia" w:eastAsiaTheme="majorEastAsia"/>
          <w:sz w:val="24"/>
        </w:rPr>
        <w:t>商务技术</w:t>
      </w:r>
      <w:r>
        <w:rPr>
          <w:rFonts w:hint="eastAsia" w:cs="仿宋" w:asciiTheme="majorEastAsia" w:hAnsiTheme="majorEastAsia" w:eastAsiaTheme="majorEastAsia"/>
          <w:sz w:val="24"/>
          <w:lang w:val="zh-CN"/>
        </w:rPr>
        <w:t>文件：</w:t>
      </w:r>
    </w:p>
    <w:p w14:paraId="3DBE65EB">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2.2.1 符合性自查表；</w:t>
      </w:r>
    </w:p>
    <w:p w14:paraId="50FA2CBE">
      <w:pPr>
        <w:snapToGrid w:val="0"/>
        <w:spacing w:line="360" w:lineRule="auto"/>
        <w:ind w:left="420" w:leftChars="200" w:firstLine="480" w:firstLineChars="200"/>
        <w:rPr>
          <w:rFonts w:cs="仿宋" w:asciiTheme="majorEastAsia" w:hAnsiTheme="majorEastAsia" w:eastAsiaTheme="majorEastAsia"/>
          <w:lang w:val="zh-CN"/>
        </w:rPr>
      </w:pPr>
      <w:r>
        <w:rPr>
          <w:rFonts w:hint="eastAsia" w:cs="仿宋" w:asciiTheme="majorEastAsia" w:hAnsiTheme="majorEastAsia" w:eastAsiaTheme="majorEastAsia"/>
          <w:sz w:val="24"/>
        </w:rPr>
        <w:t>2.2.2 投标函；</w:t>
      </w:r>
      <w:r>
        <w:rPr>
          <w:rFonts w:hint="eastAsia" w:cs="仿宋" w:asciiTheme="majorEastAsia" w:hAnsiTheme="majorEastAsia" w:eastAsiaTheme="majorEastAsia"/>
          <w:sz w:val="24"/>
          <w:lang w:val="zh-CN"/>
        </w:rPr>
        <w:t xml:space="preserve"> </w:t>
      </w:r>
    </w:p>
    <w:p w14:paraId="1192079E">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2.2.3 授权委托书；</w:t>
      </w:r>
    </w:p>
    <w:p w14:paraId="444ADB14">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2.2.4 供应商情况表；</w:t>
      </w:r>
    </w:p>
    <w:p w14:paraId="1559BBAD">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2.2.5 距采购人最近或者能为本项目提供最优服务的网点情况表；</w:t>
      </w:r>
    </w:p>
    <w:p w14:paraId="68FD2987">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2.2.6 评标标准相应的商务技术资料；</w:t>
      </w:r>
    </w:p>
    <w:p w14:paraId="4518D1B2">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7 商务偏离表；</w:t>
      </w:r>
    </w:p>
    <w:p w14:paraId="2B0D2D58">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8 技术偏离表；</w:t>
      </w:r>
    </w:p>
    <w:p w14:paraId="006549E3">
      <w:pPr>
        <w:snapToGrid w:val="0"/>
        <w:spacing w:line="360" w:lineRule="auto"/>
        <w:ind w:left="420" w:lef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9 同类业绩情况一览表；</w:t>
      </w:r>
    </w:p>
    <w:p w14:paraId="584DB289">
      <w:pPr>
        <w:snapToGrid w:val="0"/>
        <w:spacing w:line="360" w:lineRule="auto"/>
        <w:ind w:left="420" w:leftChars="200" w:firstLine="480" w:firstLineChars="200"/>
        <w:rPr>
          <w:rFonts w:cs="仿宋" w:asciiTheme="majorEastAsia" w:hAnsiTheme="majorEastAsia" w:eastAsiaTheme="majorEastAsia"/>
          <w:sz w:val="24"/>
          <w:lang w:val="zh-CN"/>
        </w:rPr>
      </w:pPr>
      <w:r>
        <w:rPr>
          <w:rFonts w:hint="eastAsia" w:cs="仿宋" w:asciiTheme="majorEastAsia" w:hAnsiTheme="majorEastAsia" w:eastAsiaTheme="majorEastAsia"/>
          <w:sz w:val="24"/>
        </w:rPr>
        <w:t xml:space="preserve">2.2.10 </w:t>
      </w:r>
      <w:r>
        <w:rPr>
          <w:rFonts w:hint="eastAsia" w:cs="仿宋" w:asciiTheme="majorEastAsia" w:hAnsiTheme="majorEastAsia" w:eastAsiaTheme="majorEastAsia"/>
          <w:sz w:val="24"/>
          <w:lang w:val="zh-CN"/>
        </w:rPr>
        <w:t>政府采购供应商廉洁自律承诺书；</w:t>
      </w:r>
    </w:p>
    <w:p w14:paraId="7F8DF694">
      <w:pPr>
        <w:snapToGrid w:val="0"/>
        <w:spacing w:line="360" w:lineRule="auto"/>
        <w:ind w:left="420" w:leftChars="200" w:firstLine="480" w:firstLineChars="200"/>
        <w:rPr>
          <w:rFonts w:cs="仿宋" w:asciiTheme="majorEastAsia" w:hAnsiTheme="majorEastAsia" w:eastAsiaTheme="majorEastAsia"/>
        </w:rPr>
      </w:pPr>
      <w:r>
        <w:rPr>
          <w:rFonts w:hint="eastAsia" w:cs="仿宋" w:asciiTheme="majorEastAsia" w:hAnsiTheme="majorEastAsia" w:eastAsiaTheme="majorEastAsia"/>
          <w:sz w:val="24"/>
        </w:rPr>
        <w:t>2.2.11 其他资料。</w:t>
      </w:r>
    </w:p>
    <w:p w14:paraId="790312D7">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2</w:t>
      </w:r>
      <w:r>
        <w:rPr>
          <w:rFonts w:hint="eastAsia" w:cs="仿宋" w:asciiTheme="majorEastAsia" w:hAnsiTheme="majorEastAsia" w:eastAsiaTheme="majorEastAsia"/>
          <w:sz w:val="24"/>
          <w:lang w:val="zh-CN"/>
        </w:rPr>
        <w:t>.</w:t>
      </w:r>
      <w:r>
        <w:rPr>
          <w:rFonts w:hint="eastAsia" w:cs="仿宋" w:asciiTheme="majorEastAsia" w:hAnsiTheme="majorEastAsia" w:eastAsiaTheme="majorEastAsia"/>
          <w:sz w:val="24"/>
        </w:rPr>
        <w:t>3报价文件</w:t>
      </w:r>
    </w:p>
    <w:p w14:paraId="04A766E4">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2.3.1 开标一览表；</w:t>
      </w:r>
    </w:p>
    <w:p w14:paraId="73D15449">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2.3.2投标报价明细表；</w:t>
      </w:r>
    </w:p>
    <w:p w14:paraId="283CDB16">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2.3.3 中小企业声明函（如有）；</w:t>
      </w:r>
    </w:p>
    <w:p w14:paraId="1D5944B9">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2.3.4 残疾人福利性单位声明函（如有）；</w:t>
      </w:r>
    </w:p>
    <w:p w14:paraId="649C4DD7">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2.3.5 监狱企业的证明文件（如有）；</w:t>
      </w:r>
    </w:p>
    <w:p w14:paraId="1DA08FEF">
      <w:pPr>
        <w:snapToGrid w:val="0"/>
        <w:spacing w:line="360" w:lineRule="auto"/>
        <w:ind w:firstLine="960" w:firstLineChars="400"/>
        <w:rPr>
          <w:rFonts w:cs="仿宋" w:asciiTheme="majorEastAsia" w:hAnsiTheme="majorEastAsia" w:eastAsiaTheme="majorEastAsia"/>
          <w:sz w:val="24"/>
        </w:rPr>
      </w:pPr>
      <w:r>
        <w:rPr>
          <w:rFonts w:hint="eastAsia" w:cs="仿宋" w:asciiTheme="majorEastAsia" w:hAnsiTheme="majorEastAsia" w:eastAsiaTheme="majorEastAsia"/>
          <w:sz w:val="24"/>
        </w:rPr>
        <w:t>2.3.6 政府采购统计基础信息表。</w:t>
      </w:r>
    </w:p>
    <w:p w14:paraId="5DDB5981">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3、我方承诺除商务技术偏离表列出的偏离外，我方响应招标文件的全部要求。</w:t>
      </w:r>
    </w:p>
    <w:p w14:paraId="48A6F7E3">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4、如我方中标，我方承诺：</w:t>
      </w:r>
    </w:p>
    <w:p w14:paraId="3CC24272">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4.1在收到中标通知书后，在中标通知书规定的期限内与你方签订合同； </w:t>
      </w:r>
    </w:p>
    <w:p w14:paraId="6C153C62">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4.2在签订合同时不向你方提出附加条件； </w:t>
      </w:r>
    </w:p>
    <w:p w14:paraId="00F7D504">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4.3按照招标文件要求提交履约保证金； </w:t>
      </w:r>
    </w:p>
    <w:p w14:paraId="48E284E8">
      <w:pPr>
        <w:snapToGrid w:val="0"/>
        <w:spacing w:line="360" w:lineRule="auto"/>
        <w:ind w:left="210" w:leftChars="1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4.4在合同约定的期限内完成合同规定的全部义务。 </w:t>
      </w:r>
    </w:p>
    <w:p w14:paraId="5B3287B2">
      <w:pPr>
        <w:snapToGrid w:val="0"/>
        <w:spacing w:line="360" w:lineRule="auto"/>
        <w:ind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5、其他补充说明: </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 xml:space="preserve"> 。</w:t>
      </w:r>
    </w:p>
    <w:p w14:paraId="0F74B6B5">
      <w:pPr>
        <w:spacing w:line="360" w:lineRule="auto"/>
        <w:ind w:firstLine="3600" w:firstLineChars="1500"/>
        <w:rPr>
          <w:rFonts w:cs="仿宋" w:asciiTheme="majorEastAsia" w:hAnsiTheme="majorEastAsia" w:eastAsiaTheme="majorEastAsia"/>
          <w:sz w:val="24"/>
        </w:rPr>
      </w:pPr>
    </w:p>
    <w:p w14:paraId="6B690311">
      <w:pPr>
        <w:spacing w:line="360" w:lineRule="auto"/>
        <w:ind w:firstLine="3600" w:firstLineChars="1500"/>
        <w:rPr>
          <w:rFonts w:cs="仿宋" w:asciiTheme="majorEastAsia" w:hAnsiTheme="majorEastAsia" w:eastAsiaTheme="majorEastAsia"/>
          <w:sz w:val="24"/>
        </w:rPr>
      </w:pPr>
    </w:p>
    <w:p w14:paraId="549E42A7">
      <w:pPr>
        <w:spacing w:line="360" w:lineRule="auto"/>
        <w:ind w:right="420" w:firstLine="5250" w:firstLineChars="2500"/>
        <w:rPr>
          <w:rFonts w:ascii="宋体" w:hAnsi="宋体" w:cs="宋体"/>
        </w:rPr>
      </w:pPr>
      <w:r>
        <w:rPr>
          <w:rFonts w:hint="eastAsia" w:ascii="宋体" w:hAnsi="宋体" w:cs="宋体"/>
        </w:rPr>
        <w:t xml:space="preserve">法定代表人（签名或印章）：     </w:t>
      </w:r>
    </w:p>
    <w:p w14:paraId="5ED9DFB3">
      <w:pPr>
        <w:spacing w:line="360" w:lineRule="auto"/>
        <w:ind w:right="420" w:firstLine="5460" w:firstLineChars="2600"/>
        <w:rPr>
          <w:rFonts w:ascii="宋体" w:hAnsi="宋体" w:cs="宋体"/>
        </w:rPr>
      </w:pPr>
      <w:r>
        <w:rPr>
          <w:rFonts w:hint="eastAsia" w:ascii="宋体" w:hAnsi="宋体" w:cs="宋体"/>
        </w:rPr>
        <w:t xml:space="preserve">投标人（盖章）：   </w:t>
      </w:r>
    </w:p>
    <w:p w14:paraId="154100C2">
      <w:pPr>
        <w:spacing w:line="360" w:lineRule="auto"/>
        <w:ind w:right="420" w:firstLine="5355" w:firstLineChars="2550"/>
        <w:rPr>
          <w:rFonts w:ascii="宋体" w:hAnsi="宋体" w:cs="宋体"/>
        </w:rPr>
      </w:pPr>
      <w:r>
        <w:rPr>
          <w:rFonts w:hint="eastAsia" w:ascii="宋体" w:hAnsi="宋体" w:cs="宋体"/>
        </w:rPr>
        <w:t xml:space="preserve"> 年    月    日</w:t>
      </w:r>
    </w:p>
    <w:p w14:paraId="412E0330">
      <w:pPr>
        <w:spacing w:line="360" w:lineRule="auto"/>
        <w:jc w:val="center"/>
        <w:rPr>
          <w:rFonts w:cs="仿宋" w:asciiTheme="majorEastAsia" w:hAnsiTheme="majorEastAsia" w:eastAsiaTheme="majorEastAsia"/>
          <w:b/>
          <w:kern w:val="0"/>
          <w:sz w:val="32"/>
          <w:szCs w:val="32"/>
        </w:rPr>
      </w:pPr>
    </w:p>
    <w:p w14:paraId="79B25F6E">
      <w:pPr>
        <w:spacing w:line="360" w:lineRule="auto"/>
        <w:jc w:val="center"/>
        <w:rPr>
          <w:rFonts w:cs="仿宋" w:asciiTheme="majorEastAsia" w:hAnsiTheme="majorEastAsia" w:eastAsiaTheme="majorEastAsia"/>
          <w:b/>
          <w:kern w:val="0"/>
          <w:sz w:val="32"/>
          <w:szCs w:val="32"/>
          <w:lang w:val="zh-CN"/>
        </w:rPr>
      </w:pPr>
    </w:p>
    <w:p w14:paraId="0C9D7798">
      <w:pPr>
        <w:spacing w:line="360" w:lineRule="auto"/>
        <w:rPr>
          <w:rFonts w:cs="仿宋" w:asciiTheme="majorEastAsia" w:hAnsiTheme="majorEastAsia" w:eastAsiaTheme="majorEastAsia"/>
          <w:b/>
          <w:sz w:val="32"/>
          <w:szCs w:val="32"/>
        </w:rPr>
      </w:pPr>
      <w:bookmarkStart w:id="395" w:name="_Toc483379796"/>
      <w:bookmarkStart w:id="396" w:name="_Toc488936100"/>
      <w:bookmarkStart w:id="397" w:name="_Toc225223761"/>
      <w:bookmarkStart w:id="398" w:name="_Toc479927873"/>
      <w:bookmarkStart w:id="399" w:name="_Toc110393361"/>
      <w:bookmarkStart w:id="400" w:name="_Toc14746861"/>
    </w:p>
    <w:p w14:paraId="37D999A4">
      <w:pPr>
        <w:numPr>
          <w:ilvl w:val="0"/>
          <w:numId w:val="5"/>
        </w:num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授权委托书</w:t>
      </w:r>
    </w:p>
    <w:p w14:paraId="743AF5B1">
      <w:pPr>
        <w:jc w:val="left"/>
        <w:rPr>
          <w:rFonts w:ascii="宋体" w:hAnsi="宋体" w:cs="宋体"/>
          <w:b/>
          <w:sz w:val="32"/>
          <w:szCs w:val="32"/>
        </w:rPr>
      </w:pPr>
      <w:r>
        <w:rPr>
          <w:rFonts w:hint="eastAsia" w:cs="仿宋" w:asciiTheme="majorEastAsia" w:hAnsiTheme="majorEastAsia" w:eastAsiaTheme="majorEastAsia"/>
          <w:sz w:val="24"/>
        </w:rPr>
        <w:t xml:space="preserve">                           </w:t>
      </w:r>
      <w:r>
        <w:rPr>
          <w:rFonts w:hint="eastAsia" w:ascii="宋体" w:hAnsi="宋体" w:cs="宋体"/>
          <w:b/>
          <w:sz w:val="32"/>
          <w:szCs w:val="32"/>
        </w:rPr>
        <w:t>法定代表人授权委托书</w:t>
      </w:r>
    </w:p>
    <w:p w14:paraId="73C2DE02">
      <w:pPr>
        <w:jc w:val="center"/>
        <w:rPr>
          <w:rFonts w:ascii="宋体" w:hAnsi="宋体" w:cs="宋体"/>
          <w:b/>
          <w:sz w:val="32"/>
          <w:szCs w:val="32"/>
        </w:rPr>
      </w:pPr>
      <w:r>
        <w:rPr>
          <w:rFonts w:hint="eastAsia" w:ascii="宋体" w:hAnsi="宋体" w:cs="宋体"/>
          <w:bCs/>
          <w:sz w:val="24"/>
        </w:rPr>
        <w:t>（法定代表人来投标的，此表不用）</w:t>
      </w:r>
    </w:p>
    <w:p w14:paraId="7E86D8A4">
      <w:pPr>
        <w:snapToGrid w:val="0"/>
        <w:spacing w:line="360" w:lineRule="auto"/>
        <w:rPr>
          <w:rFonts w:ascii="宋体" w:hAnsi="宋体" w:cs="宋体"/>
          <w:bCs/>
          <w:sz w:val="24"/>
        </w:rPr>
      </w:pPr>
    </w:p>
    <w:p w14:paraId="1ED3D70C">
      <w:pPr>
        <w:snapToGrid w:val="0"/>
        <w:spacing w:line="360" w:lineRule="auto"/>
        <w:rPr>
          <w:rFonts w:ascii="宋体" w:hAnsi="宋体" w:cs="宋体"/>
          <w:szCs w:val="21"/>
        </w:rPr>
      </w:pPr>
      <w:r>
        <w:rPr>
          <w:rFonts w:hint="eastAsia" w:ascii="宋体" w:hAnsi="宋体" w:cs="宋体"/>
          <w:bCs/>
          <w:szCs w:val="21"/>
        </w:rPr>
        <w:t>致：</w:t>
      </w:r>
      <w:r>
        <w:rPr>
          <w:rFonts w:hint="eastAsia" w:ascii="宋体" w:hAnsi="宋体" w:cs="宋体"/>
          <w:szCs w:val="21"/>
          <w:u w:val="single"/>
        </w:rPr>
        <w:t xml:space="preserve">              </w:t>
      </w:r>
      <w:r>
        <w:rPr>
          <w:rFonts w:hint="eastAsia" w:ascii="宋体" w:hAnsi="宋体" w:cs="宋体"/>
          <w:szCs w:val="21"/>
        </w:rPr>
        <w:t>（采购单位名称）</w:t>
      </w:r>
      <w:r>
        <w:rPr>
          <w:rFonts w:hint="eastAsia" w:ascii="宋体" w:hAnsi="宋体" w:cs="宋体"/>
          <w:b/>
          <w:bCs/>
          <w:szCs w:val="21"/>
        </w:rPr>
        <w:t xml:space="preserve"> </w:t>
      </w:r>
      <w:r>
        <w:rPr>
          <w:rFonts w:hint="eastAsia" w:ascii="宋体" w:hAnsi="宋体" w:cs="宋体"/>
          <w:szCs w:val="21"/>
        </w:rPr>
        <w:t>：</w:t>
      </w:r>
    </w:p>
    <w:p w14:paraId="6C12555F">
      <w:pPr>
        <w:snapToGrid w:val="0"/>
        <w:spacing w:line="360" w:lineRule="auto"/>
        <w:ind w:firstLine="420" w:firstLineChars="200"/>
        <w:rPr>
          <w:rFonts w:ascii="宋体" w:hAnsi="宋体" w:cs="宋体"/>
          <w:szCs w:val="21"/>
          <w:u w:val="single"/>
        </w:rPr>
      </w:pPr>
      <w:r>
        <w:rPr>
          <w:rFonts w:hint="eastAsia" w:ascii="宋体" w:hAnsi="宋体" w:cs="宋体"/>
          <w:szCs w:val="21"/>
        </w:rPr>
        <w:t>我</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 xml:space="preserve">（投标人名称）的法定代表人，现授权委托本单位在职职工 </w:t>
      </w:r>
      <w:r>
        <w:rPr>
          <w:rFonts w:hint="eastAsia" w:ascii="宋体" w:hAnsi="宋体" w:cs="宋体"/>
          <w:szCs w:val="21"/>
          <w:u w:val="single"/>
        </w:rPr>
        <w:t xml:space="preserve">           </w:t>
      </w:r>
      <w:r>
        <w:rPr>
          <w:rFonts w:hint="eastAsia" w:ascii="宋体" w:hAnsi="宋体" w:cs="宋体"/>
          <w:szCs w:val="21"/>
        </w:rPr>
        <w:t>（姓名）以我方的名义参加</w:t>
      </w:r>
      <w:r>
        <w:rPr>
          <w:rFonts w:hint="eastAsia" w:ascii="宋体" w:hAnsi="宋体" w:cs="宋体"/>
          <w:szCs w:val="21"/>
          <w:u w:val="single"/>
        </w:rPr>
        <w:t xml:space="preserve">                       政府采购 </w:t>
      </w:r>
      <w:r>
        <w:rPr>
          <w:rFonts w:hint="eastAsia" w:ascii="宋体" w:hAnsi="宋体" w:cs="宋体"/>
          <w:szCs w:val="21"/>
        </w:rPr>
        <w:t>项目的投标活动，并代表我方全权办理针对上述项目的投标、开标、评标、签约等具体事务和签署相关文件。</w:t>
      </w:r>
    </w:p>
    <w:p w14:paraId="025C2A14">
      <w:pPr>
        <w:snapToGrid w:val="0"/>
        <w:spacing w:line="360" w:lineRule="auto"/>
        <w:ind w:firstLine="420" w:firstLineChars="200"/>
        <w:rPr>
          <w:rFonts w:ascii="宋体" w:hAnsi="宋体" w:cs="宋体"/>
          <w:szCs w:val="21"/>
          <w:u w:val="single"/>
        </w:rPr>
      </w:pPr>
      <w:r>
        <w:rPr>
          <w:rFonts w:hint="eastAsia" w:ascii="宋体" w:hAnsi="宋体" w:cs="宋体"/>
          <w:szCs w:val="21"/>
        </w:rPr>
        <w:t>我方对被授权人的签名事项负全部责任。</w:t>
      </w:r>
    </w:p>
    <w:p w14:paraId="2FED03E6">
      <w:pPr>
        <w:snapToGrid w:val="0"/>
        <w:spacing w:line="360" w:lineRule="auto"/>
        <w:ind w:firstLine="420" w:firstLineChars="200"/>
        <w:rPr>
          <w:rFonts w:ascii="宋体" w:hAnsi="宋体" w:cs="宋体"/>
          <w:szCs w:val="21"/>
        </w:rPr>
      </w:pPr>
      <w:r>
        <w:rPr>
          <w:rFonts w:hint="eastAsia" w:ascii="宋体" w:hAnsi="宋体" w:cs="宋体"/>
          <w:szCs w:val="21"/>
        </w:rPr>
        <w:t>在撤销授权的书面通知以前，本授权书一直有效。被授权人在授权书有效期内签署的所有文件不因授权的撤销而失效。</w:t>
      </w:r>
    </w:p>
    <w:p w14:paraId="49E26029">
      <w:pPr>
        <w:snapToGrid w:val="0"/>
        <w:spacing w:line="360" w:lineRule="auto"/>
        <w:ind w:firstLine="480"/>
        <w:rPr>
          <w:rFonts w:ascii="宋体" w:hAnsi="宋体" w:cs="宋体"/>
          <w:szCs w:val="21"/>
        </w:rPr>
      </w:pPr>
      <w:r>
        <w:rPr>
          <w:rFonts w:hint="eastAsia" w:ascii="宋体" w:hAnsi="宋体" w:cs="宋体"/>
          <w:szCs w:val="21"/>
        </w:rPr>
        <w:t>被授权人无转委托权，特此委托。</w:t>
      </w:r>
    </w:p>
    <w:p w14:paraId="085B0BFB">
      <w:pPr>
        <w:snapToGrid w:val="0"/>
        <w:spacing w:line="360" w:lineRule="auto"/>
        <w:rPr>
          <w:rFonts w:ascii="宋体" w:hAnsi="宋体" w:cs="宋体"/>
          <w:szCs w:val="21"/>
        </w:rPr>
      </w:pPr>
    </w:p>
    <w:p w14:paraId="24AD9FAD">
      <w:pPr>
        <w:snapToGrid w:val="0"/>
        <w:spacing w:line="360" w:lineRule="auto"/>
        <w:rPr>
          <w:rFonts w:ascii="宋体" w:hAnsi="宋体" w:cs="宋体"/>
          <w:szCs w:val="21"/>
        </w:rPr>
      </w:pPr>
    </w:p>
    <w:p w14:paraId="0821170D">
      <w:pPr>
        <w:snapToGrid w:val="0"/>
        <w:spacing w:line="360" w:lineRule="auto"/>
        <w:rPr>
          <w:rFonts w:ascii="宋体" w:hAnsi="宋体" w:cs="宋体"/>
          <w:szCs w:val="21"/>
          <w:u w:val="single"/>
        </w:rPr>
      </w:pPr>
      <w:r>
        <w:rPr>
          <w:rFonts w:hint="eastAsia" w:ascii="宋体" w:hAnsi="宋体" w:cs="宋体"/>
          <w:szCs w:val="21"/>
        </w:rPr>
        <w:t>被授权人签名：</w:t>
      </w:r>
      <w:r>
        <w:rPr>
          <w:rFonts w:hint="eastAsia" w:ascii="宋体" w:hAnsi="宋体" w:cs="宋体"/>
          <w:szCs w:val="21"/>
          <w:u w:val="single"/>
        </w:rPr>
        <w:t xml:space="preserve">          </w:t>
      </w:r>
      <w:r>
        <w:rPr>
          <w:rFonts w:hint="eastAsia" w:ascii="宋体" w:hAnsi="宋体" w:cs="宋体"/>
          <w:szCs w:val="21"/>
        </w:rPr>
        <w:t xml:space="preserve">                 法定代表人签名：</w:t>
      </w:r>
      <w:r>
        <w:rPr>
          <w:rFonts w:hint="eastAsia" w:ascii="宋体" w:hAnsi="宋体" w:cs="宋体"/>
          <w:szCs w:val="21"/>
          <w:u w:val="single"/>
        </w:rPr>
        <w:t xml:space="preserve">          </w:t>
      </w:r>
    </w:p>
    <w:p w14:paraId="1F14B974">
      <w:pPr>
        <w:snapToGrid w:val="0"/>
        <w:spacing w:line="360" w:lineRule="auto"/>
        <w:ind w:firstLine="840" w:firstLineChars="400"/>
        <w:rPr>
          <w:rFonts w:ascii="宋体" w:hAnsi="宋体" w:cs="宋体"/>
          <w:szCs w:val="21"/>
        </w:rPr>
      </w:pPr>
      <w:r>
        <w:rPr>
          <w:rFonts w:hint="eastAsia" w:ascii="宋体" w:hAnsi="宋体" w:cs="宋体"/>
          <w:szCs w:val="21"/>
        </w:rPr>
        <w:t>职务：</w:t>
      </w:r>
      <w:r>
        <w:rPr>
          <w:rFonts w:hint="eastAsia" w:ascii="宋体" w:hAnsi="宋体" w:cs="宋体"/>
          <w:szCs w:val="21"/>
          <w:u w:val="single"/>
        </w:rPr>
        <w:t xml:space="preserve">           </w:t>
      </w:r>
      <w:r>
        <w:rPr>
          <w:rFonts w:hint="eastAsia" w:ascii="宋体" w:hAnsi="宋体" w:cs="宋体"/>
          <w:szCs w:val="21"/>
        </w:rPr>
        <w:t xml:space="preserve">                          职务：</w:t>
      </w:r>
      <w:r>
        <w:rPr>
          <w:rFonts w:hint="eastAsia" w:ascii="宋体" w:hAnsi="宋体" w:cs="宋体"/>
          <w:szCs w:val="21"/>
          <w:u w:val="single"/>
        </w:rPr>
        <w:t xml:space="preserve">           </w:t>
      </w:r>
    </w:p>
    <w:p w14:paraId="1504B7F1">
      <w:pPr>
        <w:snapToGrid w:val="0"/>
        <w:spacing w:line="360" w:lineRule="auto"/>
        <w:rPr>
          <w:rFonts w:ascii="宋体" w:hAnsi="宋体" w:cs="宋体"/>
          <w:szCs w:val="21"/>
        </w:rPr>
      </w:pPr>
      <w:r>
        <w:rPr>
          <w:rFonts w:hint="eastAsia" w:ascii="宋体" w:hAnsi="宋体" w:cs="宋体"/>
          <w:szCs w:val="21"/>
        </w:rPr>
        <w:t>被授权人身份证号码：</w:t>
      </w:r>
      <w:r>
        <w:rPr>
          <w:rFonts w:hint="eastAsia" w:ascii="宋体" w:hAnsi="宋体" w:cs="宋体"/>
          <w:szCs w:val="21"/>
          <w:u w:val="single"/>
        </w:rPr>
        <w:t xml:space="preserve">                             </w:t>
      </w:r>
      <w:r>
        <w:rPr>
          <w:rFonts w:hint="eastAsia" w:ascii="宋体" w:hAnsi="宋体" w:cs="宋体"/>
          <w:szCs w:val="21"/>
        </w:rPr>
        <w:t xml:space="preserve"> </w:t>
      </w:r>
    </w:p>
    <w:p w14:paraId="30558390">
      <w:pPr>
        <w:snapToGrid w:val="0"/>
        <w:spacing w:line="360" w:lineRule="auto"/>
        <w:rPr>
          <w:rFonts w:ascii="宋体" w:hAnsi="宋体" w:cs="宋体"/>
          <w:szCs w:val="21"/>
        </w:rPr>
      </w:pPr>
      <w:r>
        <w:rPr>
          <w:rFonts w:hint="eastAsia" w:ascii="宋体" w:hAnsi="宋体" w:cs="宋体"/>
          <w:szCs w:val="21"/>
        </w:rPr>
        <w:t xml:space="preserve">                                    </w:t>
      </w:r>
    </w:p>
    <w:p w14:paraId="7C72C967">
      <w:pPr>
        <w:snapToGrid w:val="0"/>
        <w:spacing w:line="360" w:lineRule="auto"/>
        <w:rPr>
          <w:rFonts w:ascii="宋体" w:hAnsi="宋体" w:cs="宋体"/>
          <w:szCs w:val="21"/>
        </w:rPr>
      </w:pPr>
    </w:p>
    <w:p w14:paraId="246B1B5B">
      <w:pPr>
        <w:spacing w:line="360" w:lineRule="auto"/>
        <w:ind w:firstLine="4830" w:firstLineChars="2300"/>
        <w:rPr>
          <w:rFonts w:ascii="宋体" w:hAnsi="宋体" w:cs="宋体"/>
        </w:rPr>
      </w:pPr>
      <w:r>
        <w:rPr>
          <w:rFonts w:hint="eastAsia" w:ascii="宋体" w:hAnsi="宋体" w:cs="宋体"/>
        </w:rPr>
        <w:t>投标人（盖章）：</w:t>
      </w:r>
    </w:p>
    <w:p w14:paraId="680B7F5F">
      <w:pPr>
        <w:spacing w:line="360" w:lineRule="auto"/>
        <w:ind w:firstLine="1260" w:firstLineChars="600"/>
        <w:rPr>
          <w:rFonts w:ascii="宋体" w:hAnsi="宋体" w:cs="宋体"/>
        </w:rPr>
      </w:pPr>
      <w:r>
        <w:rPr>
          <w:rFonts w:hint="eastAsia" w:ascii="宋体" w:hAnsi="宋体" w:cs="宋体"/>
        </w:rPr>
        <w:t xml:space="preserve">                                  日期：</w:t>
      </w:r>
    </w:p>
    <w:p w14:paraId="46D59646">
      <w:pPr>
        <w:spacing w:line="360" w:lineRule="auto"/>
        <w:rPr>
          <w:rFonts w:ascii="宋体" w:hAnsi="宋体" w:cs="宋体"/>
          <w:b/>
          <w:szCs w:val="21"/>
        </w:rPr>
      </w:pPr>
    </w:p>
    <w:p w14:paraId="34343289">
      <w:pPr>
        <w:spacing w:line="360" w:lineRule="auto"/>
        <w:rPr>
          <w:rFonts w:ascii="宋体" w:hAnsi="宋体" w:cs="宋体"/>
          <w:b/>
          <w:szCs w:val="21"/>
        </w:rPr>
      </w:pPr>
    </w:p>
    <w:p w14:paraId="3516D0C5">
      <w:pPr>
        <w:spacing w:line="360" w:lineRule="auto"/>
        <w:rPr>
          <w:rFonts w:ascii="宋体" w:hAnsi="宋体" w:cs="宋体"/>
          <w:b/>
          <w:szCs w:val="21"/>
        </w:rPr>
      </w:pPr>
      <w:r>
        <w:rPr>
          <w:rFonts w:hint="eastAsia" w:ascii="宋体" w:hAnsi="宋体" w:cs="宋体"/>
          <w:b/>
          <w:szCs w:val="21"/>
        </w:rPr>
        <w:t>附：法定代表人身份证复印件（正反面）、授权代表身份证复印件（正反面）：</w:t>
      </w:r>
    </w:p>
    <w:p w14:paraId="5C531484">
      <w:pPr>
        <w:snapToGrid w:val="0"/>
        <w:spacing w:line="360" w:lineRule="auto"/>
        <w:rPr>
          <w:rFonts w:cs="仿宋" w:asciiTheme="majorEastAsia" w:hAnsiTheme="majorEastAsia" w:eastAsiaTheme="majorEastAsia"/>
          <w:sz w:val="24"/>
        </w:rPr>
      </w:pPr>
    </w:p>
    <w:p w14:paraId="6CB5EF2A">
      <w:pPr>
        <w:spacing w:line="360" w:lineRule="auto"/>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b/>
          <w:kern w:val="0"/>
          <w:sz w:val="32"/>
          <w:szCs w:val="32"/>
          <w:lang w:val="zh-CN"/>
        </w:rPr>
        <w:t xml:space="preserve">      </w:t>
      </w:r>
      <w:r>
        <w:rPr>
          <w:rFonts w:hint="eastAsia" w:cs="仿宋" w:asciiTheme="majorEastAsia" w:hAnsiTheme="majorEastAsia" w:eastAsiaTheme="majorEastAsia"/>
          <w:b/>
          <w:kern w:val="0"/>
          <w:sz w:val="32"/>
          <w:szCs w:val="32"/>
        </w:rPr>
        <w:t xml:space="preserve"> </w:t>
      </w:r>
    </w:p>
    <w:p w14:paraId="60CFFECF">
      <w:pPr>
        <w:spacing w:line="360" w:lineRule="auto"/>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四、投标人基本情况</w:t>
      </w:r>
      <w:bookmarkEnd w:id="395"/>
      <w:bookmarkEnd w:id="396"/>
      <w:bookmarkEnd w:id="397"/>
      <w:bookmarkEnd w:id="398"/>
      <w:bookmarkEnd w:id="399"/>
      <w:bookmarkEnd w:id="400"/>
      <w:r>
        <w:rPr>
          <w:rFonts w:hint="eastAsia" w:cs="仿宋" w:asciiTheme="majorEastAsia" w:hAnsiTheme="majorEastAsia" w:eastAsiaTheme="majorEastAsia"/>
          <w:b/>
          <w:kern w:val="0"/>
          <w:sz w:val="32"/>
          <w:szCs w:val="32"/>
          <w:lang w:val="zh-CN"/>
        </w:rPr>
        <w:t>表</w:t>
      </w:r>
    </w:p>
    <w:tbl>
      <w:tblPr>
        <w:tblStyle w:val="22"/>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470B3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A0DD0E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投标人名称</w:t>
            </w:r>
          </w:p>
        </w:tc>
        <w:tc>
          <w:tcPr>
            <w:tcW w:w="7647" w:type="dxa"/>
            <w:gridSpan w:val="5"/>
            <w:vAlign w:val="center"/>
          </w:tcPr>
          <w:p w14:paraId="292CEB0E">
            <w:pPr>
              <w:adjustRightInd w:val="0"/>
              <w:snapToGrid w:val="0"/>
              <w:spacing w:line="360" w:lineRule="auto"/>
              <w:rPr>
                <w:rFonts w:cs="仿宋" w:asciiTheme="majorEastAsia" w:hAnsiTheme="majorEastAsia" w:eastAsiaTheme="majorEastAsia"/>
                <w:kern w:val="0"/>
                <w:sz w:val="24"/>
                <w:lang w:val="zh-CN"/>
              </w:rPr>
            </w:pPr>
          </w:p>
        </w:tc>
      </w:tr>
      <w:tr w14:paraId="7393A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8CDEB5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注册地址</w:t>
            </w:r>
          </w:p>
        </w:tc>
        <w:tc>
          <w:tcPr>
            <w:tcW w:w="2809" w:type="dxa"/>
            <w:gridSpan w:val="2"/>
            <w:vAlign w:val="center"/>
          </w:tcPr>
          <w:p w14:paraId="3CE5B7F5">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66A58A89">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成立时间</w:t>
            </w:r>
          </w:p>
        </w:tc>
        <w:tc>
          <w:tcPr>
            <w:tcW w:w="3052" w:type="dxa"/>
            <w:gridSpan w:val="2"/>
            <w:vAlign w:val="center"/>
          </w:tcPr>
          <w:p w14:paraId="2AD65FA6">
            <w:pPr>
              <w:adjustRightInd w:val="0"/>
              <w:snapToGrid w:val="0"/>
              <w:spacing w:line="360" w:lineRule="auto"/>
              <w:rPr>
                <w:rFonts w:cs="仿宋" w:asciiTheme="majorEastAsia" w:hAnsiTheme="majorEastAsia" w:eastAsiaTheme="majorEastAsia"/>
                <w:kern w:val="0"/>
                <w:sz w:val="24"/>
                <w:lang w:val="zh-CN"/>
              </w:rPr>
            </w:pPr>
          </w:p>
        </w:tc>
      </w:tr>
      <w:tr w14:paraId="5E171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9B3CC49">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统一信用代码</w:t>
            </w:r>
          </w:p>
        </w:tc>
        <w:tc>
          <w:tcPr>
            <w:tcW w:w="2809" w:type="dxa"/>
            <w:gridSpan w:val="2"/>
            <w:vAlign w:val="center"/>
          </w:tcPr>
          <w:p w14:paraId="6117FE28">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6070C881">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注册资金</w:t>
            </w:r>
          </w:p>
        </w:tc>
        <w:tc>
          <w:tcPr>
            <w:tcW w:w="3052" w:type="dxa"/>
            <w:gridSpan w:val="2"/>
            <w:vAlign w:val="center"/>
          </w:tcPr>
          <w:p w14:paraId="4B1133B8">
            <w:pPr>
              <w:adjustRightInd w:val="0"/>
              <w:snapToGrid w:val="0"/>
              <w:spacing w:line="360" w:lineRule="auto"/>
              <w:rPr>
                <w:rFonts w:cs="仿宋" w:asciiTheme="majorEastAsia" w:hAnsiTheme="majorEastAsia" w:eastAsiaTheme="majorEastAsia"/>
                <w:kern w:val="0"/>
                <w:sz w:val="24"/>
                <w:lang w:val="zh-CN"/>
              </w:rPr>
            </w:pPr>
          </w:p>
        </w:tc>
      </w:tr>
      <w:tr w14:paraId="29CDA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360BB0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投标联系人姓名</w:t>
            </w:r>
          </w:p>
        </w:tc>
        <w:tc>
          <w:tcPr>
            <w:tcW w:w="1936" w:type="dxa"/>
            <w:vAlign w:val="center"/>
          </w:tcPr>
          <w:p w14:paraId="79F9E1EF">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3108CE0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73CD06A5">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6B475D7A">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4D4CD289">
            <w:pPr>
              <w:adjustRightInd w:val="0"/>
              <w:snapToGrid w:val="0"/>
              <w:spacing w:line="360" w:lineRule="auto"/>
              <w:rPr>
                <w:rFonts w:cs="仿宋" w:asciiTheme="majorEastAsia" w:hAnsiTheme="majorEastAsia" w:eastAsiaTheme="majorEastAsia"/>
                <w:kern w:val="0"/>
                <w:sz w:val="24"/>
                <w:lang w:val="zh-CN"/>
              </w:rPr>
            </w:pPr>
          </w:p>
        </w:tc>
      </w:tr>
      <w:tr w14:paraId="5C2C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E114CA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法定代表人姓名</w:t>
            </w:r>
          </w:p>
        </w:tc>
        <w:tc>
          <w:tcPr>
            <w:tcW w:w="1936" w:type="dxa"/>
            <w:vAlign w:val="center"/>
          </w:tcPr>
          <w:p w14:paraId="43318E26">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70CE690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326723B1">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29FB3962">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手机</w:t>
            </w:r>
          </w:p>
        </w:tc>
        <w:tc>
          <w:tcPr>
            <w:tcW w:w="1852" w:type="dxa"/>
            <w:vAlign w:val="center"/>
          </w:tcPr>
          <w:p w14:paraId="5D3DAED6">
            <w:pPr>
              <w:adjustRightInd w:val="0"/>
              <w:snapToGrid w:val="0"/>
              <w:spacing w:line="360" w:lineRule="auto"/>
              <w:rPr>
                <w:rFonts w:cs="仿宋" w:asciiTheme="majorEastAsia" w:hAnsiTheme="majorEastAsia" w:eastAsiaTheme="majorEastAsia"/>
                <w:kern w:val="0"/>
                <w:sz w:val="24"/>
                <w:lang w:val="zh-CN"/>
              </w:rPr>
            </w:pPr>
          </w:p>
        </w:tc>
      </w:tr>
      <w:tr w14:paraId="13BA1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843FCFB">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项目负责人姓名</w:t>
            </w:r>
          </w:p>
        </w:tc>
        <w:tc>
          <w:tcPr>
            <w:tcW w:w="1936" w:type="dxa"/>
            <w:vAlign w:val="center"/>
          </w:tcPr>
          <w:p w14:paraId="529B7F1A">
            <w:pPr>
              <w:adjustRightInd w:val="0"/>
              <w:snapToGrid w:val="0"/>
              <w:spacing w:line="360" w:lineRule="auto"/>
              <w:rPr>
                <w:rFonts w:cs="仿宋" w:asciiTheme="majorEastAsia" w:hAnsiTheme="majorEastAsia" w:eastAsiaTheme="majorEastAsia"/>
                <w:kern w:val="0"/>
                <w:sz w:val="24"/>
                <w:lang w:val="zh-CN"/>
              </w:rPr>
            </w:pPr>
          </w:p>
        </w:tc>
        <w:tc>
          <w:tcPr>
            <w:tcW w:w="873" w:type="dxa"/>
            <w:vAlign w:val="center"/>
          </w:tcPr>
          <w:p w14:paraId="0219796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电话</w:t>
            </w:r>
          </w:p>
        </w:tc>
        <w:tc>
          <w:tcPr>
            <w:tcW w:w="1786" w:type="dxa"/>
            <w:vAlign w:val="center"/>
          </w:tcPr>
          <w:p w14:paraId="39B17301">
            <w:pPr>
              <w:adjustRightInd w:val="0"/>
              <w:snapToGrid w:val="0"/>
              <w:spacing w:line="360" w:lineRule="auto"/>
              <w:rPr>
                <w:rFonts w:cs="仿宋" w:asciiTheme="majorEastAsia" w:hAnsiTheme="majorEastAsia" w:eastAsiaTheme="majorEastAsia"/>
                <w:kern w:val="0"/>
                <w:sz w:val="24"/>
                <w:lang w:val="zh-CN"/>
              </w:rPr>
            </w:pPr>
          </w:p>
        </w:tc>
        <w:tc>
          <w:tcPr>
            <w:tcW w:w="1200" w:type="dxa"/>
            <w:vAlign w:val="center"/>
          </w:tcPr>
          <w:p w14:paraId="6C540618">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技术职称</w:t>
            </w:r>
          </w:p>
        </w:tc>
        <w:tc>
          <w:tcPr>
            <w:tcW w:w="1852" w:type="dxa"/>
            <w:vAlign w:val="center"/>
          </w:tcPr>
          <w:p w14:paraId="705A3DFA">
            <w:pPr>
              <w:adjustRightInd w:val="0"/>
              <w:snapToGrid w:val="0"/>
              <w:spacing w:line="360" w:lineRule="auto"/>
              <w:rPr>
                <w:rFonts w:cs="仿宋" w:asciiTheme="majorEastAsia" w:hAnsiTheme="majorEastAsia" w:eastAsiaTheme="majorEastAsia"/>
                <w:kern w:val="0"/>
                <w:sz w:val="24"/>
                <w:lang w:val="zh-CN"/>
              </w:rPr>
            </w:pPr>
          </w:p>
        </w:tc>
      </w:tr>
      <w:tr w14:paraId="2246B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3C4760E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936" w:type="dxa"/>
            <w:vMerge w:val="restart"/>
            <w:vAlign w:val="center"/>
          </w:tcPr>
          <w:p w14:paraId="06438E36">
            <w:pPr>
              <w:adjustRightInd w:val="0"/>
              <w:snapToGrid w:val="0"/>
              <w:spacing w:line="360" w:lineRule="auto"/>
              <w:rPr>
                <w:rFonts w:cs="仿宋" w:asciiTheme="majorEastAsia" w:hAnsiTheme="majorEastAsia" w:eastAsiaTheme="majorEastAsia"/>
                <w:kern w:val="0"/>
                <w:sz w:val="24"/>
                <w:lang w:val="zh-CN"/>
              </w:rPr>
            </w:pPr>
          </w:p>
        </w:tc>
        <w:tc>
          <w:tcPr>
            <w:tcW w:w="873" w:type="dxa"/>
            <w:vMerge w:val="restart"/>
            <w:vAlign w:val="center"/>
          </w:tcPr>
          <w:p w14:paraId="2CFFD8C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w:t>
            </w:r>
          </w:p>
        </w:tc>
        <w:tc>
          <w:tcPr>
            <w:tcW w:w="1786" w:type="dxa"/>
            <w:vAlign w:val="center"/>
          </w:tcPr>
          <w:p w14:paraId="6E1C41D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高级职称</w:t>
            </w:r>
          </w:p>
        </w:tc>
        <w:tc>
          <w:tcPr>
            <w:tcW w:w="3052" w:type="dxa"/>
            <w:gridSpan w:val="2"/>
            <w:vAlign w:val="center"/>
          </w:tcPr>
          <w:p w14:paraId="12D51FA2">
            <w:pPr>
              <w:adjustRightInd w:val="0"/>
              <w:snapToGrid w:val="0"/>
              <w:spacing w:line="360" w:lineRule="auto"/>
              <w:rPr>
                <w:rFonts w:cs="仿宋" w:asciiTheme="majorEastAsia" w:hAnsiTheme="majorEastAsia" w:eastAsiaTheme="majorEastAsia"/>
                <w:kern w:val="0"/>
                <w:sz w:val="24"/>
                <w:lang w:val="zh-CN"/>
              </w:rPr>
            </w:pPr>
          </w:p>
        </w:tc>
      </w:tr>
      <w:tr w14:paraId="5D6FB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28FF2755">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2590C2ED">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602281A2">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1279571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中级职称</w:t>
            </w:r>
          </w:p>
        </w:tc>
        <w:tc>
          <w:tcPr>
            <w:tcW w:w="3052" w:type="dxa"/>
            <w:gridSpan w:val="2"/>
            <w:vAlign w:val="center"/>
          </w:tcPr>
          <w:p w14:paraId="6391D862">
            <w:pPr>
              <w:adjustRightInd w:val="0"/>
              <w:snapToGrid w:val="0"/>
              <w:spacing w:line="360" w:lineRule="auto"/>
              <w:rPr>
                <w:rFonts w:cs="仿宋" w:asciiTheme="majorEastAsia" w:hAnsiTheme="majorEastAsia" w:eastAsiaTheme="majorEastAsia"/>
                <w:kern w:val="0"/>
                <w:sz w:val="24"/>
                <w:lang w:val="zh-CN"/>
              </w:rPr>
            </w:pPr>
          </w:p>
        </w:tc>
      </w:tr>
      <w:tr w14:paraId="0B82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E75686A">
            <w:pPr>
              <w:adjustRightInd w:val="0"/>
              <w:snapToGrid w:val="0"/>
              <w:spacing w:line="360" w:lineRule="auto"/>
              <w:rPr>
                <w:rFonts w:cs="仿宋" w:asciiTheme="majorEastAsia" w:hAnsiTheme="majorEastAsia" w:eastAsiaTheme="majorEastAsia"/>
                <w:kern w:val="0"/>
                <w:sz w:val="24"/>
                <w:lang w:val="zh-CN"/>
              </w:rPr>
            </w:pPr>
          </w:p>
        </w:tc>
        <w:tc>
          <w:tcPr>
            <w:tcW w:w="1936" w:type="dxa"/>
            <w:vMerge w:val="continue"/>
            <w:vAlign w:val="center"/>
          </w:tcPr>
          <w:p w14:paraId="75017268">
            <w:pPr>
              <w:adjustRightInd w:val="0"/>
              <w:snapToGrid w:val="0"/>
              <w:spacing w:line="360" w:lineRule="auto"/>
              <w:rPr>
                <w:rFonts w:cs="仿宋" w:asciiTheme="majorEastAsia" w:hAnsiTheme="majorEastAsia" w:eastAsiaTheme="majorEastAsia"/>
                <w:kern w:val="0"/>
                <w:sz w:val="24"/>
                <w:lang w:val="zh-CN"/>
              </w:rPr>
            </w:pPr>
          </w:p>
        </w:tc>
        <w:tc>
          <w:tcPr>
            <w:tcW w:w="873" w:type="dxa"/>
            <w:vMerge w:val="continue"/>
            <w:vAlign w:val="center"/>
          </w:tcPr>
          <w:p w14:paraId="6A0FB95B">
            <w:pPr>
              <w:adjustRightInd w:val="0"/>
              <w:snapToGrid w:val="0"/>
              <w:spacing w:line="360" w:lineRule="auto"/>
              <w:rPr>
                <w:rFonts w:cs="仿宋" w:asciiTheme="majorEastAsia" w:hAnsiTheme="majorEastAsia" w:eastAsiaTheme="majorEastAsia"/>
                <w:kern w:val="0"/>
                <w:sz w:val="24"/>
                <w:lang w:val="zh-CN"/>
              </w:rPr>
            </w:pPr>
          </w:p>
        </w:tc>
        <w:tc>
          <w:tcPr>
            <w:tcW w:w="1786" w:type="dxa"/>
            <w:vAlign w:val="center"/>
          </w:tcPr>
          <w:p w14:paraId="08955BC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各类注册人员</w:t>
            </w:r>
          </w:p>
        </w:tc>
        <w:tc>
          <w:tcPr>
            <w:tcW w:w="3052" w:type="dxa"/>
            <w:gridSpan w:val="2"/>
            <w:vAlign w:val="center"/>
          </w:tcPr>
          <w:p w14:paraId="56C71904">
            <w:pPr>
              <w:adjustRightInd w:val="0"/>
              <w:snapToGrid w:val="0"/>
              <w:spacing w:line="360" w:lineRule="auto"/>
              <w:rPr>
                <w:rFonts w:cs="仿宋" w:asciiTheme="majorEastAsia" w:hAnsiTheme="majorEastAsia" w:eastAsiaTheme="majorEastAsia"/>
                <w:kern w:val="0"/>
                <w:sz w:val="24"/>
                <w:lang w:val="zh-CN"/>
              </w:rPr>
            </w:pPr>
          </w:p>
        </w:tc>
      </w:tr>
      <w:tr w14:paraId="6EF9F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0DABF7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基本账户开户银行</w:t>
            </w:r>
          </w:p>
        </w:tc>
        <w:tc>
          <w:tcPr>
            <w:tcW w:w="7647" w:type="dxa"/>
            <w:gridSpan w:val="5"/>
            <w:vAlign w:val="center"/>
          </w:tcPr>
          <w:p w14:paraId="1560D493">
            <w:pPr>
              <w:adjustRightInd w:val="0"/>
              <w:snapToGrid w:val="0"/>
              <w:spacing w:line="360" w:lineRule="auto"/>
              <w:rPr>
                <w:rFonts w:cs="仿宋" w:asciiTheme="majorEastAsia" w:hAnsiTheme="majorEastAsia" w:eastAsiaTheme="majorEastAsia"/>
                <w:kern w:val="0"/>
                <w:sz w:val="24"/>
                <w:lang w:val="zh-CN"/>
              </w:rPr>
            </w:pPr>
          </w:p>
        </w:tc>
      </w:tr>
      <w:tr w14:paraId="1CF28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015BEFF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基本账户账号</w:t>
            </w:r>
          </w:p>
        </w:tc>
        <w:tc>
          <w:tcPr>
            <w:tcW w:w="7647" w:type="dxa"/>
            <w:gridSpan w:val="5"/>
            <w:vAlign w:val="center"/>
          </w:tcPr>
          <w:p w14:paraId="3BD74020">
            <w:pPr>
              <w:adjustRightInd w:val="0"/>
              <w:snapToGrid w:val="0"/>
              <w:spacing w:line="360" w:lineRule="auto"/>
              <w:rPr>
                <w:rFonts w:cs="仿宋" w:asciiTheme="majorEastAsia" w:hAnsiTheme="majorEastAsia" w:eastAsiaTheme="majorEastAsia"/>
                <w:kern w:val="0"/>
                <w:sz w:val="24"/>
                <w:lang w:val="zh-CN"/>
              </w:rPr>
            </w:pPr>
          </w:p>
        </w:tc>
      </w:tr>
      <w:tr w14:paraId="643DE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28EA5ACB">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经营范围</w:t>
            </w:r>
          </w:p>
        </w:tc>
        <w:tc>
          <w:tcPr>
            <w:tcW w:w="7647" w:type="dxa"/>
            <w:gridSpan w:val="5"/>
            <w:vAlign w:val="center"/>
          </w:tcPr>
          <w:p w14:paraId="2A347E5E">
            <w:pPr>
              <w:adjustRightInd w:val="0"/>
              <w:snapToGrid w:val="0"/>
              <w:spacing w:line="360" w:lineRule="auto"/>
              <w:rPr>
                <w:rFonts w:cs="仿宋" w:asciiTheme="majorEastAsia" w:hAnsiTheme="majorEastAsia" w:eastAsiaTheme="majorEastAsia"/>
                <w:kern w:val="0"/>
                <w:sz w:val="24"/>
                <w:lang w:val="zh-CN"/>
              </w:rPr>
            </w:pPr>
          </w:p>
        </w:tc>
      </w:tr>
      <w:tr w14:paraId="5766E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485D78A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备注</w:t>
            </w:r>
          </w:p>
        </w:tc>
        <w:tc>
          <w:tcPr>
            <w:tcW w:w="7647" w:type="dxa"/>
            <w:gridSpan w:val="5"/>
            <w:vAlign w:val="center"/>
          </w:tcPr>
          <w:p w14:paraId="4CC6F4C2">
            <w:pPr>
              <w:adjustRightInd w:val="0"/>
              <w:snapToGrid w:val="0"/>
              <w:spacing w:line="360" w:lineRule="auto"/>
              <w:rPr>
                <w:rFonts w:cs="仿宋" w:asciiTheme="majorEastAsia" w:hAnsiTheme="majorEastAsia" w:eastAsiaTheme="majorEastAsia"/>
                <w:kern w:val="0"/>
                <w:sz w:val="24"/>
                <w:lang w:val="zh-CN"/>
              </w:rPr>
            </w:pPr>
          </w:p>
        </w:tc>
      </w:tr>
    </w:tbl>
    <w:p w14:paraId="24A77451">
      <w:pPr>
        <w:adjustRightInd w:val="0"/>
        <w:snapToGrid w:val="0"/>
        <w:spacing w:line="360" w:lineRule="auto"/>
        <w:ind w:firstLine="482" w:firstLineChars="200"/>
        <w:rPr>
          <w:rFonts w:cs="仿宋" w:asciiTheme="majorEastAsia" w:hAnsiTheme="majorEastAsia" w:eastAsiaTheme="majorEastAsia"/>
          <w:b/>
          <w:bCs/>
          <w:kern w:val="0"/>
          <w:sz w:val="24"/>
          <w:lang w:val="zh-CN"/>
        </w:rPr>
      </w:pPr>
      <w:r>
        <w:rPr>
          <w:rFonts w:hint="eastAsia" w:cs="仿宋" w:asciiTheme="majorEastAsia" w:hAnsiTheme="majorEastAsia" w:eastAsiaTheme="majorEastAsia"/>
          <w:b/>
          <w:bCs/>
          <w:kern w:val="0"/>
          <w:sz w:val="24"/>
          <w:lang w:val="zh-CN"/>
        </w:rPr>
        <w:t>兹证明上述声明是真实、正确的，并提供了全部能提供的资料和数据，我们同意遵照贵方要求出示有关证明文件。</w:t>
      </w:r>
    </w:p>
    <w:p w14:paraId="6300EA14">
      <w:pPr>
        <w:adjustRightInd w:val="0"/>
        <w:snapToGrid w:val="0"/>
        <w:spacing w:line="360" w:lineRule="auto"/>
        <w:rPr>
          <w:rFonts w:cs="仿宋" w:asciiTheme="majorEastAsia" w:hAnsiTheme="majorEastAsia" w:eastAsiaTheme="majorEastAsia"/>
          <w:kern w:val="0"/>
          <w:sz w:val="24"/>
          <w:lang w:val="zh-CN"/>
        </w:rPr>
      </w:pPr>
    </w:p>
    <w:p w14:paraId="7917F543">
      <w:pPr>
        <w:pStyle w:val="2"/>
        <w:spacing w:line="360" w:lineRule="auto"/>
        <w:ind w:firstLine="560"/>
        <w:rPr>
          <w:rFonts w:cs="仿宋" w:asciiTheme="majorEastAsia" w:hAnsiTheme="majorEastAsia" w:eastAsiaTheme="majorEastAsia"/>
          <w:lang w:val="zh-CN"/>
        </w:rPr>
      </w:pPr>
    </w:p>
    <w:p w14:paraId="36978A95">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0F2D6F1B">
      <w:pPr>
        <w:adjustRightInd w:val="0"/>
        <w:snapToGrid w:val="0"/>
        <w:spacing w:line="360" w:lineRule="auto"/>
        <w:ind w:firstLine="4080" w:firstLineChars="17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2524B1F9">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p>
    <w:p w14:paraId="02BFC961">
      <w:pPr>
        <w:snapToGrid w:val="0"/>
        <w:spacing w:line="360" w:lineRule="auto"/>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五、距采购人最近或者能为本项目提供最优服务的网点情况表</w:t>
      </w:r>
    </w:p>
    <w:p w14:paraId="15EF1F4D">
      <w:pPr>
        <w:spacing w:line="360" w:lineRule="auto"/>
        <w:rPr>
          <w:rFonts w:cs="仿宋" w:asciiTheme="majorEastAsia" w:hAnsiTheme="majorEastAsia" w:eastAsiaTheme="majorEastAsia"/>
        </w:rPr>
      </w:pPr>
    </w:p>
    <w:tbl>
      <w:tblPr>
        <w:tblStyle w:val="2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28"/>
        <w:gridCol w:w="1624"/>
        <w:gridCol w:w="191"/>
        <w:gridCol w:w="1440"/>
        <w:gridCol w:w="889"/>
        <w:gridCol w:w="2600"/>
      </w:tblGrid>
      <w:tr w14:paraId="6E7FFB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886B4FE">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服务网点名称</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1F19F5BD">
            <w:pPr>
              <w:adjustRightInd w:val="0"/>
              <w:snapToGrid w:val="0"/>
              <w:spacing w:line="360" w:lineRule="auto"/>
              <w:rPr>
                <w:rFonts w:cs="仿宋" w:asciiTheme="majorEastAsia" w:hAnsiTheme="majorEastAsia" w:eastAsiaTheme="majorEastAsia"/>
                <w:kern w:val="0"/>
                <w:sz w:val="24"/>
                <w:lang w:val="zh-CN"/>
              </w:rPr>
            </w:pPr>
          </w:p>
        </w:tc>
      </w:tr>
      <w:tr w14:paraId="76A4D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2504F69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地址</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4C1984B2">
            <w:pPr>
              <w:adjustRightInd w:val="0"/>
              <w:snapToGrid w:val="0"/>
              <w:spacing w:line="360" w:lineRule="auto"/>
              <w:rPr>
                <w:rFonts w:cs="仿宋" w:asciiTheme="majorEastAsia" w:hAnsiTheme="majorEastAsia" w:eastAsiaTheme="majorEastAsia"/>
                <w:kern w:val="0"/>
                <w:sz w:val="24"/>
                <w:lang w:val="zh-CN"/>
              </w:rPr>
            </w:pPr>
          </w:p>
        </w:tc>
      </w:tr>
      <w:tr w14:paraId="1D8983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C072003">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注册资本金</w:t>
            </w:r>
          </w:p>
        </w:tc>
        <w:tc>
          <w:tcPr>
            <w:tcW w:w="1624" w:type="dxa"/>
            <w:tcBorders>
              <w:top w:val="single" w:color="auto" w:sz="4" w:space="0"/>
              <w:left w:val="single" w:color="auto" w:sz="4" w:space="0"/>
              <w:bottom w:val="single" w:color="auto" w:sz="4" w:space="0"/>
              <w:right w:val="single" w:color="auto" w:sz="4" w:space="0"/>
            </w:tcBorders>
            <w:vAlign w:val="center"/>
          </w:tcPr>
          <w:p w14:paraId="700BDECD">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75E611C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其中：投标人出资比例</w:t>
            </w:r>
          </w:p>
        </w:tc>
        <w:tc>
          <w:tcPr>
            <w:tcW w:w="2600" w:type="dxa"/>
            <w:tcBorders>
              <w:top w:val="single" w:color="auto" w:sz="4" w:space="0"/>
              <w:left w:val="single" w:color="auto" w:sz="4" w:space="0"/>
              <w:bottom w:val="single" w:color="auto" w:sz="4" w:space="0"/>
              <w:right w:val="single" w:color="auto" w:sz="4" w:space="0"/>
            </w:tcBorders>
            <w:vAlign w:val="center"/>
          </w:tcPr>
          <w:p w14:paraId="696E8C12">
            <w:pPr>
              <w:adjustRightInd w:val="0"/>
              <w:snapToGrid w:val="0"/>
              <w:spacing w:line="360" w:lineRule="auto"/>
              <w:rPr>
                <w:rFonts w:cs="仿宋" w:asciiTheme="majorEastAsia" w:hAnsiTheme="majorEastAsia" w:eastAsiaTheme="majorEastAsia"/>
                <w:kern w:val="0"/>
                <w:sz w:val="24"/>
                <w:lang w:val="zh-CN"/>
              </w:rPr>
            </w:pPr>
          </w:p>
        </w:tc>
      </w:tr>
      <w:tr w14:paraId="72A8BA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80B7D10">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员工总人数</w:t>
            </w:r>
          </w:p>
        </w:tc>
        <w:tc>
          <w:tcPr>
            <w:tcW w:w="1624" w:type="dxa"/>
            <w:tcBorders>
              <w:top w:val="single" w:color="auto" w:sz="4" w:space="0"/>
              <w:left w:val="single" w:color="auto" w:sz="4" w:space="0"/>
              <w:bottom w:val="single" w:color="auto" w:sz="4" w:space="0"/>
              <w:right w:val="single" w:color="auto" w:sz="4" w:space="0"/>
            </w:tcBorders>
            <w:vAlign w:val="center"/>
          </w:tcPr>
          <w:p w14:paraId="00A9F5EF">
            <w:pPr>
              <w:adjustRightInd w:val="0"/>
              <w:snapToGrid w:val="0"/>
              <w:spacing w:line="360" w:lineRule="auto"/>
              <w:rPr>
                <w:rFonts w:cs="仿宋" w:asciiTheme="majorEastAsia" w:hAnsiTheme="majorEastAsia" w:eastAsiaTheme="majorEastAsia"/>
                <w:kern w:val="0"/>
                <w:sz w:val="24"/>
                <w:lang w:val="zh-CN"/>
              </w:rPr>
            </w:pPr>
          </w:p>
        </w:tc>
        <w:tc>
          <w:tcPr>
            <w:tcW w:w="2520" w:type="dxa"/>
            <w:gridSpan w:val="3"/>
            <w:tcBorders>
              <w:top w:val="single" w:color="auto" w:sz="4" w:space="0"/>
              <w:left w:val="single" w:color="auto" w:sz="4" w:space="0"/>
              <w:bottom w:val="single" w:color="auto" w:sz="4" w:space="0"/>
              <w:right w:val="single" w:color="auto" w:sz="4" w:space="0"/>
            </w:tcBorders>
            <w:vAlign w:val="center"/>
          </w:tcPr>
          <w:p w14:paraId="34C955BF">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其中：技术人员数</w:t>
            </w:r>
          </w:p>
        </w:tc>
        <w:tc>
          <w:tcPr>
            <w:tcW w:w="2600" w:type="dxa"/>
            <w:tcBorders>
              <w:top w:val="single" w:color="auto" w:sz="4" w:space="0"/>
              <w:left w:val="single" w:color="auto" w:sz="4" w:space="0"/>
              <w:bottom w:val="single" w:color="auto" w:sz="4" w:space="0"/>
              <w:right w:val="single" w:color="auto" w:sz="4" w:space="0"/>
            </w:tcBorders>
            <w:vAlign w:val="center"/>
          </w:tcPr>
          <w:p w14:paraId="34DB378F">
            <w:pPr>
              <w:adjustRightInd w:val="0"/>
              <w:snapToGrid w:val="0"/>
              <w:spacing w:line="360" w:lineRule="auto"/>
              <w:rPr>
                <w:rFonts w:cs="仿宋" w:asciiTheme="majorEastAsia" w:hAnsiTheme="majorEastAsia" w:eastAsiaTheme="majorEastAsia"/>
                <w:kern w:val="0"/>
                <w:sz w:val="24"/>
                <w:lang w:val="zh-CN"/>
              </w:rPr>
            </w:pPr>
          </w:p>
        </w:tc>
      </w:tr>
      <w:tr w14:paraId="5BECC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C0DF115">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经营期限</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0C704A7">
            <w:pPr>
              <w:adjustRightInd w:val="0"/>
              <w:snapToGrid w:val="0"/>
              <w:spacing w:line="360" w:lineRule="auto"/>
              <w:rPr>
                <w:rFonts w:cs="仿宋" w:asciiTheme="majorEastAsia" w:hAnsiTheme="majorEastAsia" w:eastAsiaTheme="majorEastAsia"/>
                <w:kern w:val="0"/>
                <w:sz w:val="24"/>
                <w:lang w:val="zh-CN"/>
              </w:rPr>
            </w:pPr>
          </w:p>
        </w:tc>
      </w:tr>
      <w:tr w14:paraId="4EC3955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0A616EC8">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售后服务协议</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05F383D2">
            <w:pPr>
              <w:adjustRightInd w:val="0"/>
              <w:snapToGrid w:val="0"/>
              <w:spacing w:line="360" w:lineRule="auto"/>
              <w:rPr>
                <w:rFonts w:cs="仿宋" w:asciiTheme="majorEastAsia" w:hAnsiTheme="majorEastAsia" w:eastAsiaTheme="majorEastAsia"/>
                <w:kern w:val="0"/>
                <w:sz w:val="24"/>
                <w:lang w:val="zh-CN"/>
              </w:rPr>
            </w:pPr>
          </w:p>
        </w:tc>
      </w:tr>
      <w:tr w14:paraId="5F7F1C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1442F0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售后服务内容</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D1AED8B">
            <w:pPr>
              <w:adjustRightInd w:val="0"/>
              <w:snapToGrid w:val="0"/>
              <w:spacing w:line="360" w:lineRule="auto"/>
              <w:rPr>
                <w:rFonts w:cs="仿宋" w:asciiTheme="majorEastAsia" w:hAnsiTheme="majorEastAsia" w:eastAsiaTheme="majorEastAsia"/>
                <w:kern w:val="0"/>
                <w:sz w:val="24"/>
                <w:lang w:val="zh-CN"/>
              </w:rPr>
            </w:pPr>
          </w:p>
        </w:tc>
      </w:tr>
      <w:tr w14:paraId="4D9093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1CB802A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工作业绩</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5463CF0C">
            <w:pPr>
              <w:adjustRightInd w:val="0"/>
              <w:snapToGrid w:val="0"/>
              <w:spacing w:line="360" w:lineRule="auto"/>
              <w:rPr>
                <w:rFonts w:cs="仿宋" w:asciiTheme="majorEastAsia" w:hAnsiTheme="majorEastAsia" w:eastAsiaTheme="majorEastAsia"/>
                <w:kern w:val="0"/>
                <w:sz w:val="24"/>
                <w:lang w:val="zh-CN"/>
              </w:rPr>
            </w:pPr>
          </w:p>
        </w:tc>
      </w:tr>
      <w:tr w14:paraId="1618BA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5FD1ED07">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服务承诺</w:t>
            </w:r>
          </w:p>
        </w:tc>
        <w:tc>
          <w:tcPr>
            <w:tcW w:w="6744" w:type="dxa"/>
            <w:gridSpan w:val="5"/>
            <w:tcBorders>
              <w:top w:val="single" w:color="auto" w:sz="4" w:space="0"/>
              <w:left w:val="single" w:color="auto" w:sz="4" w:space="0"/>
              <w:bottom w:val="single" w:color="auto" w:sz="4" w:space="0"/>
              <w:right w:val="single" w:color="auto" w:sz="4" w:space="0"/>
            </w:tcBorders>
            <w:vAlign w:val="center"/>
          </w:tcPr>
          <w:p w14:paraId="361F1563">
            <w:pPr>
              <w:adjustRightInd w:val="0"/>
              <w:snapToGrid w:val="0"/>
              <w:spacing w:line="360" w:lineRule="auto"/>
              <w:rPr>
                <w:rFonts w:cs="仿宋" w:asciiTheme="majorEastAsia" w:hAnsiTheme="majorEastAsia" w:eastAsiaTheme="majorEastAsia"/>
                <w:kern w:val="0"/>
                <w:sz w:val="24"/>
                <w:lang w:val="zh-CN"/>
              </w:rPr>
            </w:pPr>
          </w:p>
        </w:tc>
      </w:tr>
      <w:tr w14:paraId="1FE6D7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35250776">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业务咨询电话</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02CD8EB5">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668D4118">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传 真</w:t>
            </w:r>
          </w:p>
        </w:tc>
        <w:tc>
          <w:tcPr>
            <w:tcW w:w="3489" w:type="dxa"/>
            <w:gridSpan w:val="2"/>
            <w:tcBorders>
              <w:top w:val="single" w:color="auto" w:sz="4" w:space="0"/>
              <w:left w:val="single" w:color="auto" w:sz="2" w:space="0"/>
              <w:bottom w:val="single" w:color="auto" w:sz="4" w:space="0"/>
              <w:right w:val="single" w:color="auto" w:sz="2" w:space="0"/>
            </w:tcBorders>
            <w:vAlign w:val="center"/>
          </w:tcPr>
          <w:p w14:paraId="7849055B">
            <w:pPr>
              <w:adjustRightInd w:val="0"/>
              <w:snapToGrid w:val="0"/>
              <w:spacing w:line="360" w:lineRule="auto"/>
              <w:rPr>
                <w:rFonts w:cs="仿宋" w:asciiTheme="majorEastAsia" w:hAnsiTheme="majorEastAsia" w:eastAsiaTheme="majorEastAsia"/>
                <w:kern w:val="0"/>
                <w:sz w:val="24"/>
                <w:lang w:val="zh-CN"/>
              </w:rPr>
            </w:pPr>
          </w:p>
        </w:tc>
      </w:tr>
      <w:tr w14:paraId="695189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728" w:type="dxa"/>
            <w:tcBorders>
              <w:top w:val="single" w:color="auto" w:sz="4" w:space="0"/>
              <w:left w:val="single" w:color="auto" w:sz="4" w:space="0"/>
              <w:bottom w:val="single" w:color="auto" w:sz="4" w:space="0"/>
              <w:right w:val="single" w:color="auto" w:sz="4" w:space="0"/>
            </w:tcBorders>
            <w:vAlign w:val="center"/>
          </w:tcPr>
          <w:p w14:paraId="7418D8DA">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负责人</w:t>
            </w:r>
          </w:p>
        </w:tc>
        <w:tc>
          <w:tcPr>
            <w:tcW w:w="1815" w:type="dxa"/>
            <w:gridSpan w:val="2"/>
            <w:tcBorders>
              <w:top w:val="single" w:color="auto" w:sz="4" w:space="0"/>
              <w:left w:val="single" w:color="auto" w:sz="4" w:space="0"/>
              <w:bottom w:val="single" w:color="auto" w:sz="4" w:space="0"/>
              <w:right w:val="single" w:color="auto" w:sz="2" w:space="0"/>
            </w:tcBorders>
            <w:vAlign w:val="center"/>
          </w:tcPr>
          <w:p w14:paraId="42F400C2">
            <w:pPr>
              <w:adjustRightInd w:val="0"/>
              <w:snapToGrid w:val="0"/>
              <w:spacing w:line="360" w:lineRule="auto"/>
              <w:rPr>
                <w:rFonts w:cs="仿宋" w:asciiTheme="majorEastAsia" w:hAnsiTheme="majorEastAsia" w:eastAsiaTheme="majorEastAsia"/>
                <w:kern w:val="0"/>
                <w:sz w:val="24"/>
                <w:lang w:val="zh-CN"/>
              </w:rPr>
            </w:pPr>
          </w:p>
        </w:tc>
        <w:tc>
          <w:tcPr>
            <w:tcW w:w="1440" w:type="dxa"/>
            <w:tcBorders>
              <w:top w:val="single" w:color="auto" w:sz="4" w:space="0"/>
              <w:left w:val="single" w:color="auto" w:sz="2" w:space="0"/>
              <w:bottom w:val="single" w:color="auto" w:sz="4" w:space="0"/>
              <w:right w:val="single" w:color="auto" w:sz="2" w:space="0"/>
            </w:tcBorders>
            <w:vAlign w:val="center"/>
          </w:tcPr>
          <w:p w14:paraId="6A040354">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联系电话</w:t>
            </w:r>
          </w:p>
        </w:tc>
        <w:tc>
          <w:tcPr>
            <w:tcW w:w="3489" w:type="dxa"/>
            <w:gridSpan w:val="2"/>
            <w:tcBorders>
              <w:top w:val="single" w:color="auto" w:sz="4" w:space="0"/>
              <w:left w:val="single" w:color="auto" w:sz="2" w:space="0"/>
              <w:bottom w:val="single" w:color="auto" w:sz="4" w:space="0"/>
              <w:right w:val="single" w:color="auto" w:sz="4" w:space="0"/>
            </w:tcBorders>
            <w:vAlign w:val="center"/>
          </w:tcPr>
          <w:p w14:paraId="2A1B2BC4">
            <w:pPr>
              <w:adjustRightInd w:val="0"/>
              <w:snapToGrid w:val="0"/>
              <w:spacing w:line="360" w:lineRule="auto"/>
              <w:rPr>
                <w:rFonts w:cs="仿宋" w:asciiTheme="majorEastAsia" w:hAnsiTheme="majorEastAsia" w:eastAsiaTheme="majorEastAsia"/>
                <w:kern w:val="0"/>
                <w:sz w:val="24"/>
                <w:lang w:val="zh-CN"/>
              </w:rPr>
            </w:pPr>
          </w:p>
        </w:tc>
      </w:tr>
    </w:tbl>
    <w:p w14:paraId="22658A34">
      <w:pPr>
        <w:spacing w:line="360" w:lineRule="auto"/>
        <w:rPr>
          <w:rFonts w:cs="仿宋" w:asciiTheme="majorEastAsia" w:hAnsiTheme="majorEastAsia" w:eastAsiaTheme="majorEastAsia"/>
        </w:rPr>
      </w:pPr>
    </w:p>
    <w:p w14:paraId="31800D52">
      <w:pPr>
        <w:spacing w:line="360" w:lineRule="auto"/>
        <w:rPr>
          <w:rFonts w:cs="仿宋" w:asciiTheme="majorEastAsia" w:hAnsiTheme="majorEastAsia" w:eastAsiaTheme="majorEastAsia"/>
        </w:rPr>
      </w:pPr>
    </w:p>
    <w:p w14:paraId="66B7F65C">
      <w:pPr>
        <w:adjustRightInd w:val="0"/>
        <w:snapToGrid w:val="0"/>
        <w:spacing w:line="360" w:lineRule="auto"/>
        <w:rPr>
          <w:rFonts w:cs="仿宋" w:asciiTheme="majorEastAsia" w:hAnsiTheme="majorEastAsia" w:eastAsiaTheme="majorEastAsia"/>
          <w:kern w:val="0"/>
          <w:sz w:val="24"/>
          <w:lang w:val="zh-CN"/>
        </w:rPr>
      </w:pPr>
      <w:r>
        <w:rPr>
          <w:rFonts w:hint="eastAsia" w:cs="仿宋" w:asciiTheme="majorEastAsia" w:hAnsiTheme="majorEastAsia" w:eastAsiaTheme="majorEastAsia"/>
        </w:rPr>
        <w:t xml:space="preserve">       </w:t>
      </w:r>
    </w:p>
    <w:p w14:paraId="0382FA80">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150DE4CD">
      <w:pPr>
        <w:adjustRightInd w:val="0"/>
        <w:snapToGrid w:val="0"/>
        <w:spacing w:line="360" w:lineRule="auto"/>
        <w:ind w:left="3990" w:leftChars="19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7AF146C7">
      <w:pPr>
        <w:adjustRightInd w:val="0"/>
        <w:snapToGrid w:val="0"/>
        <w:spacing w:line="360" w:lineRule="auto"/>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34C7CE32">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六、评标标准相应的商务技术资料</w:t>
      </w:r>
    </w:p>
    <w:p w14:paraId="771CC79C">
      <w:pPr>
        <w:snapToGrid w:val="0"/>
        <w:spacing w:line="360" w:lineRule="auto"/>
        <w:jc w:val="left"/>
        <w:rPr>
          <w:rFonts w:cs="仿宋" w:asciiTheme="majorEastAsia" w:hAnsiTheme="majorEastAsia" w:eastAsiaTheme="majorEastAsia"/>
          <w:b/>
          <w:sz w:val="24"/>
        </w:rPr>
      </w:pPr>
      <w:r>
        <w:rPr>
          <w:rFonts w:hint="eastAsia" w:cs="仿宋" w:asciiTheme="majorEastAsia" w:hAnsiTheme="majorEastAsia" w:eastAsiaTheme="majorEastAsia"/>
          <w:b/>
          <w:sz w:val="24"/>
        </w:rPr>
        <w:t>（按招标文件第四部分评标办法前附表中“投标文件中评标标准相应的商务技术资料目录”提供资料）</w:t>
      </w:r>
    </w:p>
    <w:p w14:paraId="1BEF0EE2">
      <w:pPr>
        <w:pStyle w:val="2"/>
        <w:ind w:firstLine="560"/>
        <w:rPr>
          <w:rFonts w:asciiTheme="majorEastAsia" w:hAnsiTheme="majorEastAsia" w:eastAsiaTheme="majorEastAsia"/>
          <w:lang w:val="zh-CN"/>
        </w:rPr>
      </w:pPr>
    </w:p>
    <w:p w14:paraId="2FC5DF5B">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七、商务偏离表</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72"/>
        <w:gridCol w:w="3285"/>
        <w:gridCol w:w="1948"/>
      </w:tblGrid>
      <w:tr w14:paraId="5EAB8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59" w:type="dxa"/>
          </w:tcPr>
          <w:p w14:paraId="3EABE07D">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72" w:type="dxa"/>
          </w:tcPr>
          <w:p w14:paraId="6C4C4A16">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85" w:type="dxa"/>
          </w:tcPr>
          <w:p w14:paraId="1E8218EB">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1948" w:type="dxa"/>
          </w:tcPr>
          <w:p w14:paraId="37891200">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14:paraId="1B319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4743D32">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72" w:type="dxa"/>
          </w:tcPr>
          <w:p w14:paraId="080A2E6E">
            <w:pPr>
              <w:spacing w:line="360" w:lineRule="auto"/>
              <w:jc w:val="center"/>
              <w:rPr>
                <w:rFonts w:ascii="仿宋" w:hAnsi="仿宋" w:eastAsia="仿宋" w:cs="仿宋"/>
                <w:b/>
                <w:kern w:val="0"/>
                <w:sz w:val="32"/>
                <w:szCs w:val="32"/>
              </w:rPr>
            </w:pPr>
          </w:p>
        </w:tc>
        <w:tc>
          <w:tcPr>
            <w:tcW w:w="3285" w:type="dxa"/>
          </w:tcPr>
          <w:p w14:paraId="05561155">
            <w:pPr>
              <w:spacing w:line="360" w:lineRule="auto"/>
              <w:jc w:val="center"/>
              <w:rPr>
                <w:rFonts w:ascii="仿宋" w:hAnsi="仿宋" w:eastAsia="仿宋" w:cs="仿宋"/>
                <w:b/>
                <w:kern w:val="0"/>
                <w:sz w:val="32"/>
                <w:szCs w:val="32"/>
              </w:rPr>
            </w:pPr>
          </w:p>
        </w:tc>
        <w:tc>
          <w:tcPr>
            <w:tcW w:w="1948" w:type="dxa"/>
          </w:tcPr>
          <w:p w14:paraId="222278C6">
            <w:pPr>
              <w:spacing w:line="360" w:lineRule="auto"/>
              <w:jc w:val="center"/>
              <w:rPr>
                <w:rFonts w:ascii="仿宋" w:hAnsi="仿宋" w:eastAsia="仿宋" w:cs="仿宋"/>
                <w:b/>
                <w:kern w:val="0"/>
                <w:sz w:val="32"/>
                <w:szCs w:val="32"/>
              </w:rPr>
            </w:pPr>
          </w:p>
        </w:tc>
      </w:tr>
      <w:tr w14:paraId="66464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740B375">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72" w:type="dxa"/>
          </w:tcPr>
          <w:p w14:paraId="27F0B04C">
            <w:pPr>
              <w:spacing w:line="360" w:lineRule="auto"/>
              <w:jc w:val="center"/>
              <w:rPr>
                <w:rFonts w:ascii="仿宋" w:hAnsi="仿宋" w:eastAsia="仿宋" w:cs="仿宋"/>
                <w:b/>
                <w:kern w:val="0"/>
                <w:sz w:val="32"/>
                <w:szCs w:val="32"/>
              </w:rPr>
            </w:pPr>
          </w:p>
        </w:tc>
        <w:tc>
          <w:tcPr>
            <w:tcW w:w="3285" w:type="dxa"/>
          </w:tcPr>
          <w:p w14:paraId="6D6A93B9">
            <w:pPr>
              <w:spacing w:line="360" w:lineRule="auto"/>
              <w:jc w:val="center"/>
              <w:rPr>
                <w:rFonts w:ascii="仿宋" w:hAnsi="仿宋" w:eastAsia="仿宋" w:cs="仿宋"/>
                <w:b/>
                <w:kern w:val="0"/>
                <w:sz w:val="32"/>
                <w:szCs w:val="32"/>
              </w:rPr>
            </w:pPr>
          </w:p>
        </w:tc>
        <w:tc>
          <w:tcPr>
            <w:tcW w:w="1948" w:type="dxa"/>
          </w:tcPr>
          <w:p w14:paraId="1A72BAE2">
            <w:pPr>
              <w:spacing w:line="360" w:lineRule="auto"/>
              <w:jc w:val="center"/>
              <w:rPr>
                <w:rFonts w:ascii="仿宋" w:hAnsi="仿宋" w:eastAsia="仿宋" w:cs="仿宋"/>
                <w:b/>
                <w:kern w:val="0"/>
                <w:sz w:val="32"/>
                <w:szCs w:val="32"/>
              </w:rPr>
            </w:pPr>
          </w:p>
        </w:tc>
      </w:tr>
      <w:tr w14:paraId="1CE37E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2B740F09">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72" w:type="dxa"/>
          </w:tcPr>
          <w:p w14:paraId="1A9F0FC5">
            <w:pPr>
              <w:spacing w:line="360" w:lineRule="auto"/>
              <w:jc w:val="center"/>
              <w:rPr>
                <w:rFonts w:ascii="仿宋" w:hAnsi="仿宋" w:eastAsia="仿宋" w:cs="仿宋"/>
                <w:b/>
                <w:kern w:val="0"/>
                <w:sz w:val="32"/>
                <w:szCs w:val="32"/>
              </w:rPr>
            </w:pPr>
          </w:p>
        </w:tc>
        <w:tc>
          <w:tcPr>
            <w:tcW w:w="3285" w:type="dxa"/>
          </w:tcPr>
          <w:p w14:paraId="6BE41975">
            <w:pPr>
              <w:spacing w:line="360" w:lineRule="auto"/>
              <w:jc w:val="center"/>
              <w:rPr>
                <w:rFonts w:ascii="仿宋" w:hAnsi="仿宋" w:eastAsia="仿宋" w:cs="仿宋"/>
                <w:b/>
                <w:kern w:val="0"/>
                <w:sz w:val="32"/>
                <w:szCs w:val="32"/>
              </w:rPr>
            </w:pPr>
          </w:p>
        </w:tc>
        <w:tc>
          <w:tcPr>
            <w:tcW w:w="1948" w:type="dxa"/>
          </w:tcPr>
          <w:p w14:paraId="07270F85">
            <w:pPr>
              <w:spacing w:line="360" w:lineRule="auto"/>
              <w:jc w:val="center"/>
              <w:rPr>
                <w:rFonts w:ascii="仿宋" w:hAnsi="仿宋" w:eastAsia="仿宋" w:cs="仿宋"/>
                <w:b/>
                <w:kern w:val="0"/>
                <w:sz w:val="32"/>
                <w:szCs w:val="32"/>
              </w:rPr>
            </w:pPr>
          </w:p>
        </w:tc>
      </w:tr>
    </w:tbl>
    <w:p w14:paraId="58F417D6">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投标人保证：除商务偏离表列出的偏离外，投标人响应招标文件的全部商务要求。</w:t>
      </w:r>
    </w:p>
    <w:p w14:paraId="606D59C7">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51914BBF">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07967567">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6806B797">
      <w:pPr>
        <w:widowControl/>
        <w:jc w:val="left"/>
        <w:rPr>
          <w:rFonts w:asciiTheme="majorEastAsia" w:hAnsiTheme="majorEastAsia" w:eastAsiaTheme="majorEastAsia"/>
          <w:sz w:val="28"/>
          <w:lang w:val="zh-CN"/>
        </w:rPr>
      </w:pPr>
    </w:p>
    <w:p w14:paraId="5988AB05">
      <w:pPr>
        <w:widowControl/>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t>八、技术偏离表</w:t>
      </w:r>
    </w:p>
    <w:tbl>
      <w:tblPr>
        <w:tblStyle w:val="2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227"/>
        <w:gridCol w:w="3270"/>
        <w:gridCol w:w="2008"/>
      </w:tblGrid>
      <w:tr w14:paraId="118AA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7D646BD0">
            <w:pPr>
              <w:spacing w:line="360" w:lineRule="auto"/>
              <w:jc w:val="center"/>
              <w:rPr>
                <w:rFonts w:ascii="仿宋" w:hAnsi="仿宋" w:eastAsia="仿宋" w:cs="仿宋"/>
                <w:b/>
                <w:bCs/>
                <w:sz w:val="24"/>
              </w:rPr>
            </w:pPr>
            <w:r>
              <w:rPr>
                <w:rFonts w:hint="eastAsia" w:ascii="仿宋" w:hAnsi="仿宋" w:eastAsia="仿宋" w:cs="仿宋"/>
                <w:b/>
                <w:bCs/>
                <w:sz w:val="24"/>
              </w:rPr>
              <w:t>序号</w:t>
            </w:r>
          </w:p>
        </w:tc>
        <w:tc>
          <w:tcPr>
            <w:tcW w:w="3227" w:type="dxa"/>
          </w:tcPr>
          <w:p w14:paraId="7491D288">
            <w:pPr>
              <w:spacing w:line="360" w:lineRule="auto"/>
              <w:jc w:val="center"/>
              <w:rPr>
                <w:rFonts w:ascii="仿宋" w:hAnsi="仿宋" w:eastAsia="仿宋" w:cs="仿宋"/>
                <w:b/>
                <w:bCs/>
                <w:sz w:val="24"/>
              </w:rPr>
            </w:pPr>
            <w:r>
              <w:rPr>
                <w:rFonts w:hint="eastAsia" w:ascii="仿宋" w:hAnsi="仿宋" w:eastAsia="仿宋" w:cs="仿宋"/>
                <w:b/>
                <w:bCs/>
                <w:sz w:val="24"/>
              </w:rPr>
              <w:t>招标文件章节及具体内容</w:t>
            </w:r>
          </w:p>
        </w:tc>
        <w:tc>
          <w:tcPr>
            <w:tcW w:w="3270" w:type="dxa"/>
          </w:tcPr>
          <w:p w14:paraId="35115F23">
            <w:pPr>
              <w:spacing w:line="360" w:lineRule="auto"/>
              <w:jc w:val="center"/>
              <w:rPr>
                <w:rFonts w:ascii="仿宋" w:hAnsi="仿宋" w:eastAsia="仿宋" w:cs="仿宋"/>
                <w:b/>
                <w:bCs/>
                <w:sz w:val="24"/>
              </w:rPr>
            </w:pPr>
            <w:r>
              <w:rPr>
                <w:rFonts w:hint="eastAsia" w:ascii="仿宋" w:hAnsi="仿宋" w:eastAsia="仿宋" w:cs="仿宋"/>
                <w:b/>
                <w:bCs/>
                <w:sz w:val="24"/>
              </w:rPr>
              <w:t>投标文件章节及具体内容</w:t>
            </w:r>
          </w:p>
        </w:tc>
        <w:tc>
          <w:tcPr>
            <w:tcW w:w="2008" w:type="dxa"/>
          </w:tcPr>
          <w:p w14:paraId="0EDF6656">
            <w:pPr>
              <w:spacing w:line="360" w:lineRule="auto"/>
              <w:jc w:val="center"/>
              <w:rPr>
                <w:rFonts w:ascii="仿宋" w:hAnsi="仿宋" w:eastAsia="仿宋" w:cs="仿宋"/>
                <w:b/>
                <w:bCs/>
                <w:sz w:val="24"/>
              </w:rPr>
            </w:pPr>
            <w:r>
              <w:rPr>
                <w:rFonts w:hint="eastAsia" w:ascii="仿宋" w:hAnsi="仿宋" w:eastAsia="仿宋" w:cs="仿宋"/>
                <w:b/>
                <w:bCs/>
                <w:sz w:val="24"/>
              </w:rPr>
              <w:t>响应或偏离说明</w:t>
            </w:r>
          </w:p>
        </w:tc>
      </w:tr>
      <w:tr w14:paraId="728F5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047FB6BF">
            <w:pPr>
              <w:spacing w:line="360" w:lineRule="auto"/>
              <w:jc w:val="center"/>
              <w:rPr>
                <w:rFonts w:ascii="仿宋" w:hAnsi="仿宋" w:eastAsia="仿宋" w:cs="仿宋"/>
                <w:kern w:val="0"/>
                <w:sz w:val="24"/>
              </w:rPr>
            </w:pPr>
            <w:r>
              <w:rPr>
                <w:rFonts w:hint="eastAsia" w:ascii="仿宋" w:hAnsi="仿宋" w:eastAsia="仿宋" w:cs="仿宋"/>
                <w:kern w:val="0"/>
                <w:sz w:val="24"/>
              </w:rPr>
              <w:t>1</w:t>
            </w:r>
          </w:p>
        </w:tc>
        <w:tc>
          <w:tcPr>
            <w:tcW w:w="3227" w:type="dxa"/>
          </w:tcPr>
          <w:p w14:paraId="012BF8F1">
            <w:pPr>
              <w:spacing w:line="360" w:lineRule="auto"/>
              <w:jc w:val="center"/>
              <w:rPr>
                <w:rFonts w:ascii="仿宋" w:hAnsi="仿宋" w:eastAsia="仿宋" w:cs="仿宋"/>
                <w:b/>
                <w:kern w:val="0"/>
                <w:sz w:val="32"/>
                <w:szCs w:val="32"/>
              </w:rPr>
            </w:pPr>
          </w:p>
        </w:tc>
        <w:tc>
          <w:tcPr>
            <w:tcW w:w="3270" w:type="dxa"/>
          </w:tcPr>
          <w:p w14:paraId="0F03E006">
            <w:pPr>
              <w:spacing w:line="360" w:lineRule="auto"/>
              <w:jc w:val="center"/>
              <w:rPr>
                <w:rFonts w:ascii="仿宋" w:hAnsi="仿宋" w:eastAsia="仿宋" w:cs="仿宋"/>
                <w:b/>
                <w:kern w:val="0"/>
                <w:sz w:val="32"/>
                <w:szCs w:val="32"/>
              </w:rPr>
            </w:pPr>
          </w:p>
        </w:tc>
        <w:tc>
          <w:tcPr>
            <w:tcW w:w="2008" w:type="dxa"/>
          </w:tcPr>
          <w:p w14:paraId="55A78A7F">
            <w:pPr>
              <w:spacing w:line="360" w:lineRule="auto"/>
              <w:jc w:val="center"/>
              <w:rPr>
                <w:rFonts w:ascii="仿宋" w:hAnsi="仿宋" w:eastAsia="仿宋" w:cs="仿宋"/>
                <w:b/>
                <w:kern w:val="0"/>
                <w:sz w:val="32"/>
                <w:szCs w:val="32"/>
              </w:rPr>
            </w:pPr>
          </w:p>
        </w:tc>
      </w:tr>
      <w:tr w14:paraId="561CD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32B99199">
            <w:pPr>
              <w:spacing w:line="360" w:lineRule="auto"/>
              <w:jc w:val="center"/>
              <w:rPr>
                <w:rFonts w:ascii="仿宋" w:hAnsi="仿宋" w:eastAsia="仿宋" w:cs="仿宋"/>
                <w:kern w:val="0"/>
                <w:sz w:val="24"/>
              </w:rPr>
            </w:pPr>
            <w:r>
              <w:rPr>
                <w:rFonts w:hint="eastAsia" w:ascii="仿宋" w:hAnsi="仿宋" w:eastAsia="仿宋" w:cs="仿宋"/>
                <w:kern w:val="0"/>
                <w:sz w:val="24"/>
              </w:rPr>
              <w:t>2</w:t>
            </w:r>
          </w:p>
        </w:tc>
        <w:tc>
          <w:tcPr>
            <w:tcW w:w="3227" w:type="dxa"/>
          </w:tcPr>
          <w:p w14:paraId="00E9BA8E">
            <w:pPr>
              <w:spacing w:line="360" w:lineRule="auto"/>
              <w:jc w:val="center"/>
              <w:rPr>
                <w:rFonts w:ascii="仿宋" w:hAnsi="仿宋" w:eastAsia="仿宋" w:cs="仿宋"/>
                <w:b/>
                <w:kern w:val="0"/>
                <w:sz w:val="32"/>
                <w:szCs w:val="32"/>
              </w:rPr>
            </w:pPr>
          </w:p>
        </w:tc>
        <w:tc>
          <w:tcPr>
            <w:tcW w:w="3270" w:type="dxa"/>
          </w:tcPr>
          <w:p w14:paraId="67C45447">
            <w:pPr>
              <w:spacing w:line="360" w:lineRule="auto"/>
              <w:jc w:val="center"/>
              <w:rPr>
                <w:rFonts w:ascii="仿宋" w:hAnsi="仿宋" w:eastAsia="仿宋" w:cs="仿宋"/>
                <w:b/>
                <w:kern w:val="0"/>
                <w:sz w:val="32"/>
                <w:szCs w:val="32"/>
              </w:rPr>
            </w:pPr>
          </w:p>
        </w:tc>
        <w:tc>
          <w:tcPr>
            <w:tcW w:w="2008" w:type="dxa"/>
          </w:tcPr>
          <w:p w14:paraId="53882BCB">
            <w:pPr>
              <w:spacing w:line="360" w:lineRule="auto"/>
              <w:jc w:val="center"/>
              <w:rPr>
                <w:rFonts w:ascii="仿宋" w:hAnsi="仿宋" w:eastAsia="仿宋" w:cs="仿宋"/>
                <w:b/>
                <w:kern w:val="0"/>
                <w:sz w:val="32"/>
                <w:szCs w:val="32"/>
              </w:rPr>
            </w:pPr>
          </w:p>
        </w:tc>
      </w:tr>
      <w:tr w14:paraId="1E96F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EF1B1AB">
            <w:pPr>
              <w:spacing w:line="360" w:lineRule="auto"/>
              <w:jc w:val="center"/>
              <w:rPr>
                <w:rFonts w:ascii="仿宋" w:hAnsi="仿宋" w:eastAsia="仿宋" w:cs="仿宋"/>
                <w:kern w:val="0"/>
                <w:sz w:val="24"/>
              </w:rPr>
            </w:pPr>
            <w:r>
              <w:rPr>
                <w:rFonts w:hint="eastAsia" w:ascii="仿宋" w:hAnsi="仿宋" w:eastAsia="仿宋" w:cs="仿宋"/>
                <w:kern w:val="0"/>
                <w:sz w:val="24"/>
              </w:rPr>
              <w:t>……</w:t>
            </w:r>
          </w:p>
        </w:tc>
        <w:tc>
          <w:tcPr>
            <w:tcW w:w="3227" w:type="dxa"/>
          </w:tcPr>
          <w:p w14:paraId="03CD6C12">
            <w:pPr>
              <w:spacing w:line="360" w:lineRule="auto"/>
              <w:jc w:val="center"/>
              <w:rPr>
                <w:rFonts w:ascii="仿宋" w:hAnsi="仿宋" w:eastAsia="仿宋" w:cs="仿宋"/>
                <w:b/>
                <w:kern w:val="0"/>
                <w:sz w:val="32"/>
                <w:szCs w:val="32"/>
              </w:rPr>
            </w:pPr>
          </w:p>
        </w:tc>
        <w:tc>
          <w:tcPr>
            <w:tcW w:w="3270" w:type="dxa"/>
          </w:tcPr>
          <w:p w14:paraId="5EFFE557">
            <w:pPr>
              <w:spacing w:line="360" w:lineRule="auto"/>
              <w:jc w:val="center"/>
              <w:rPr>
                <w:rFonts w:ascii="仿宋" w:hAnsi="仿宋" w:eastAsia="仿宋" w:cs="仿宋"/>
                <w:b/>
                <w:kern w:val="0"/>
                <w:sz w:val="32"/>
                <w:szCs w:val="32"/>
              </w:rPr>
            </w:pPr>
          </w:p>
        </w:tc>
        <w:tc>
          <w:tcPr>
            <w:tcW w:w="2008" w:type="dxa"/>
          </w:tcPr>
          <w:p w14:paraId="6CE6ECF4">
            <w:pPr>
              <w:spacing w:line="360" w:lineRule="auto"/>
              <w:jc w:val="center"/>
              <w:rPr>
                <w:rFonts w:ascii="仿宋" w:hAnsi="仿宋" w:eastAsia="仿宋" w:cs="仿宋"/>
                <w:b/>
                <w:kern w:val="0"/>
                <w:sz w:val="32"/>
                <w:szCs w:val="32"/>
              </w:rPr>
            </w:pPr>
          </w:p>
        </w:tc>
      </w:tr>
    </w:tbl>
    <w:p w14:paraId="1B911043">
      <w:pPr>
        <w:spacing w:line="360" w:lineRule="auto"/>
        <w:ind w:firstLine="3360" w:firstLineChars="1600"/>
        <w:rPr>
          <w:rFonts w:ascii="宋体" w:hAnsi="宋体" w:cs="宋体"/>
        </w:rPr>
      </w:pPr>
      <w:r>
        <w:rPr>
          <w:rFonts w:hint="eastAsia" w:ascii="宋体" w:hAnsi="宋体" w:cs="宋体"/>
        </w:rPr>
        <w:t>法定代表人或其授权委托人（签名或印章）：</w:t>
      </w:r>
    </w:p>
    <w:p w14:paraId="0B47687A">
      <w:pPr>
        <w:spacing w:line="360" w:lineRule="auto"/>
        <w:ind w:firstLine="4830" w:firstLineChars="2300"/>
        <w:rPr>
          <w:rFonts w:ascii="宋体" w:hAnsi="宋体" w:cs="宋体"/>
        </w:rPr>
      </w:pPr>
      <w:r>
        <w:rPr>
          <w:rFonts w:hint="eastAsia" w:ascii="宋体" w:hAnsi="宋体" w:cs="宋体"/>
        </w:rPr>
        <w:t>投标人（盖章）：</w:t>
      </w:r>
    </w:p>
    <w:p w14:paraId="073B0FA8">
      <w:pPr>
        <w:spacing w:line="360" w:lineRule="auto"/>
        <w:rPr>
          <w:rFonts w:ascii="宋体" w:hAnsi="宋体" w:cs="宋体"/>
          <w:sz w:val="24"/>
        </w:rPr>
      </w:pPr>
      <w:r>
        <w:rPr>
          <w:rFonts w:hint="eastAsia" w:ascii="宋体" w:hAnsi="宋体" w:cs="宋体"/>
        </w:rPr>
        <w:t xml:space="preserve">                                              日期：</w:t>
      </w:r>
    </w:p>
    <w:p w14:paraId="375CEBFD">
      <w:pPr>
        <w:pStyle w:val="2"/>
        <w:ind w:firstLine="560"/>
      </w:pPr>
    </w:p>
    <w:p w14:paraId="3D01B4C8">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rPr>
        <w:br w:type="page"/>
      </w:r>
      <w:r>
        <w:rPr>
          <w:rFonts w:hint="eastAsia" w:cs="仿宋" w:asciiTheme="majorEastAsia" w:hAnsiTheme="majorEastAsia" w:eastAsiaTheme="majorEastAsia"/>
          <w:b/>
          <w:kern w:val="0"/>
          <w:sz w:val="32"/>
          <w:szCs w:val="32"/>
        </w:rPr>
        <w:t>九、同类业绩情况一览表</w:t>
      </w:r>
    </w:p>
    <w:p w14:paraId="2596ADC1">
      <w:pPr>
        <w:spacing w:line="360" w:lineRule="auto"/>
        <w:jc w:val="center"/>
        <w:rPr>
          <w:rFonts w:cs="仿宋" w:asciiTheme="majorEastAsia" w:hAnsiTheme="majorEastAsia" w:eastAsiaTheme="majorEastAsia"/>
        </w:rPr>
      </w:pPr>
    </w:p>
    <w:tbl>
      <w:tblPr>
        <w:tblStyle w:val="22"/>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555"/>
        <w:gridCol w:w="1732"/>
        <w:gridCol w:w="1936"/>
        <w:gridCol w:w="1950"/>
        <w:gridCol w:w="1792"/>
      </w:tblGrid>
      <w:tr w14:paraId="61948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27EE4041">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序号</w:t>
            </w:r>
          </w:p>
        </w:tc>
        <w:tc>
          <w:tcPr>
            <w:tcW w:w="1555" w:type="dxa"/>
            <w:tcBorders>
              <w:top w:val="single" w:color="auto" w:sz="4" w:space="0"/>
              <w:left w:val="single" w:color="auto" w:sz="4" w:space="0"/>
              <w:bottom w:val="single" w:color="auto" w:sz="4" w:space="0"/>
              <w:right w:val="single" w:color="auto" w:sz="4" w:space="0"/>
            </w:tcBorders>
            <w:vAlign w:val="center"/>
          </w:tcPr>
          <w:p w14:paraId="05049D74">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采购单位名称</w:t>
            </w:r>
          </w:p>
        </w:tc>
        <w:tc>
          <w:tcPr>
            <w:tcW w:w="1732" w:type="dxa"/>
            <w:tcBorders>
              <w:top w:val="single" w:color="auto" w:sz="4" w:space="0"/>
              <w:left w:val="single" w:color="auto" w:sz="4" w:space="0"/>
              <w:right w:val="single" w:color="auto" w:sz="4" w:space="0"/>
            </w:tcBorders>
            <w:vAlign w:val="center"/>
          </w:tcPr>
          <w:p w14:paraId="3675A883">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项目名称</w:t>
            </w:r>
          </w:p>
        </w:tc>
        <w:tc>
          <w:tcPr>
            <w:tcW w:w="1936" w:type="dxa"/>
            <w:tcBorders>
              <w:top w:val="single" w:color="auto" w:sz="4" w:space="0"/>
              <w:left w:val="single" w:color="auto" w:sz="4" w:space="0"/>
              <w:bottom w:val="single" w:color="auto" w:sz="4" w:space="0"/>
              <w:right w:val="single" w:color="auto" w:sz="4" w:space="0"/>
            </w:tcBorders>
            <w:vAlign w:val="center"/>
          </w:tcPr>
          <w:p w14:paraId="1E731D63">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合同金额</w:t>
            </w:r>
          </w:p>
          <w:p w14:paraId="0DE38CD1">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43978405">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702BD1DB">
            <w:pPr>
              <w:spacing w:line="360" w:lineRule="auto"/>
              <w:jc w:val="left"/>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合同签订时间</w:t>
            </w:r>
          </w:p>
        </w:tc>
      </w:tr>
      <w:tr w14:paraId="274462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9898661">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1</w:t>
            </w:r>
          </w:p>
        </w:tc>
        <w:tc>
          <w:tcPr>
            <w:tcW w:w="1555" w:type="dxa"/>
            <w:tcBorders>
              <w:top w:val="single" w:color="auto" w:sz="4" w:space="0"/>
              <w:left w:val="single" w:color="auto" w:sz="4" w:space="0"/>
              <w:bottom w:val="single" w:color="auto" w:sz="4" w:space="0"/>
              <w:right w:val="single" w:color="auto" w:sz="4" w:space="0"/>
            </w:tcBorders>
            <w:vAlign w:val="center"/>
          </w:tcPr>
          <w:p w14:paraId="42F576B6">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7FE22498">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7925C917">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6CB532E7">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7CD721F2">
            <w:pPr>
              <w:spacing w:line="360" w:lineRule="auto"/>
              <w:jc w:val="left"/>
              <w:rPr>
                <w:rFonts w:cs="仿宋" w:asciiTheme="majorEastAsia" w:hAnsiTheme="majorEastAsia" w:eastAsiaTheme="majorEastAsia"/>
                <w:kern w:val="0"/>
                <w:sz w:val="24"/>
              </w:rPr>
            </w:pPr>
          </w:p>
        </w:tc>
      </w:tr>
      <w:tr w14:paraId="116D48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50C4FAA6">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2</w:t>
            </w:r>
          </w:p>
        </w:tc>
        <w:tc>
          <w:tcPr>
            <w:tcW w:w="1555" w:type="dxa"/>
            <w:tcBorders>
              <w:top w:val="single" w:color="auto" w:sz="4" w:space="0"/>
              <w:left w:val="single" w:color="auto" w:sz="4" w:space="0"/>
              <w:bottom w:val="single" w:color="auto" w:sz="4" w:space="0"/>
              <w:right w:val="single" w:color="auto" w:sz="4" w:space="0"/>
            </w:tcBorders>
            <w:vAlign w:val="center"/>
          </w:tcPr>
          <w:p w14:paraId="24FA3028">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36569FEE">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3ABB4558">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0B55C590">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C054CF6">
            <w:pPr>
              <w:spacing w:line="360" w:lineRule="auto"/>
              <w:jc w:val="left"/>
              <w:rPr>
                <w:rFonts w:cs="仿宋" w:asciiTheme="majorEastAsia" w:hAnsiTheme="majorEastAsia" w:eastAsiaTheme="majorEastAsia"/>
                <w:kern w:val="0"/>
                <w:sz w:val="24"/>
              </w:rPr>
            </w:pPr>
          </w:p>
        </w:tc>
      </w:tr>
      <w:tr w14:paraId="4DF452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02F9C275">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3</w:t>
            </w:r>
          </w:p>
        </w:tc>
        <w:tc>
          <w:tcPr>
            <w:tcW w:w="1555" w:type="dxa"/>
            <w:tcBorders>
              <w:top w:val="single" w:color="auto" w:sz="4" w:space="0"/>
              <w:left w:val="single" w:color="auto" w:sz="4" w:space="0"/>
              <w:bottom w:val="single" w:color="auto" w:sz="4" w:space="0"/>
              <w:right w:val="single" w:color="auto" w:sz="4" w:space="0"/>
            </w:tcBorders>
            <w:vAlign w:val="center"/>
          </w:tcPr>
          <w:p w14:paraId="027B895A">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255EB09D">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0D3945AE">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72730C7">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3136A3D7">
            <w:pPr>
              <w:spacing w:line="360" w:lineRule="auto"/>
              <w:jc w:val="left"/>
              <w:rPr>
                <w:rFonts w:cs="仿宋" w:asciiTheme="majorEastAsia" w:hAnsiTheme="majorEastAsia" w:eastAsiaTheme="majorEastAsia"/>
                <w:kern w:val="0"/>
                <w:sz w:val="24"/>
              </w:rPr>
            </w:pPr>
          </w:p>
        </w:tc>
      </w:tr>
      <w:tr w14:paraId="422A0E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369C3E01">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4</w:t>
            </w:r>
          </w:p>
        </w:tc>
        <w:tc>
          <w:tcPr>
            <w:tcW w:w="1555" w:type="dxa"/>
            <w:tcBorders>
              <w:top w:val="single" w:color="auto" w:sz="4" w:space="0"/>
              <w:left w:val="single" w:color="auto" w:sz="4" w:space="0"/>
              <w:bottom w:val="single" w:color="auto" w:sz="4" w:space="0"/>
              <w:right w:val="single" w:color="auto" w:sz="4" w:space="0"/>
            </w:tcBorders>
            <w:vAlign w:val="center"/>
          </w:tcPr>
          <w:p w14:paraId="16BE23D5">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5A5CAD6A">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60EB9CEA">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5B773FBB">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27DE5E89">
            <w:pPr>
              <w:spacing w:line="360" w:lineRule="auto"/>
              <w:jc w:val="left"/>
              <w:rPr>
                <w:rFonts w:cs="仿宋" w:asciiTheme="majorEastAsia" w:hAnsiTheme="majorEastAsia" w:eastAsiaTheme="majorEastAsia"/>
                <w:kern w:val="0"/>
                <w:sz w:val="24"/>
              </w:rPr>
            </w:pPr>
          </w:p>
        </w:tc>
      </w:tr>
      <w:tr w14:paraId="78D37A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7333985D">
            <w:pPr>
              <w:spacing w:line="360" w:lineRule="auto"/>
              <w:jc w:val="center"/>
              <w:rPr>
                <w:rFonts w:cs="仿宋" w:asciiTheme="majorEastAsia" w:hAnsiTheme="majorEastAsia" w:eastAsiaTheme="majorEastAsia"/>
                <w:kern w:val="0"/>
                <w:sz w:val="24"/>
              </w:rPr>
            </w:pPr>
            <w:r>
              <w:rPr>
                <w:rFonts w:hint="eastAsia" w:cs="仿宋" w:asciiTheme="majorEastAsia" w:hAnsiTheme="majorEastAsia" w:eastAsiaTheme="majorEastAsia"/>
                <w:kern w:val="0"/>
                <w:sz w:val="24"/>
              </w:rPr>
              <w:t>5</w:t>
            </w:r>
          </w:p>
        </w:tc>
        <w:tc>
          <w:tcPr>
            <w:tcW w:w="1555" w:type="dxa"/>
            <w:tcBorders>
              <w:top w:val="single" w:color="auto" w:sz="4" w:space="0"/>
              <w:left w:val="single" w:color="auto" w:sz="4" w:space="0"/>
              <w:bottom w:val="single" w:color="auto" w:sz="4" w:space="0"/>
              <w:right w:val="single" w:color="auto" w:sz="4" w:space="0"/>
            </w:tcBorders>
            <w:vAlign w:val="center"/>
          </w:tcPr>
          <w:p w14:paraId="445FC128">
            <w:pPr>
              <w:spacing w:line="360" w:lineRule="auto"/>
              <w:jc w:val="left"/>
              <w:rPr>
                <w:rFonts w:cs="仿宋" w:asciiTheme="majorEastAsia" w:hAnsiTheme="majorEastAsia" w:eastAsiaTheme="majorEastAsia"/>
                <w:kern w:val="0"/>
                <w:sz w:val="24"/>
              </w:rPr>
            </w:pPr>
          </w:p>
        </w:tc>
        <w:tc>
          <w:tcPr>
            <w:tcW w:w="1732" w:type="dxa"/>
            <w:tcBorders>
              <w:top w:val="single" w:color="auto" w:sz="4" w:space="0"/>
              <w:left w:val="single" w:color="auto" w:sz="4" w:space="0"/>
              <w:bottom w:val="single" w:color="auto" w:sz="4" w:space="0"/>
              <w:right w:val="single" w:color="auto" w:sz="4" w:space="0"/>
            </w:tcBorders>
            <w:vAlign w:val="center"/>
          </w:tcPr>
          <w:p w14:paraId="5B8E68D7">
            <w:pPr>
              <w:spacing w:line="360" w:lineRule="auto"/>
              <w:jc w:val="left"/>
              <w:rPr>
                <w:rFonts w:cs="仿宋" w:asciiTheme="majorEastAsia" w:hAnsiTheme="majorEastAsia" w:eastAsiaTheme="majorEastAsia"/>
                <w:kern w:val="0"/>
                <w:sz w:val="24"/>
              </w:rPr>
            </w:pPr>
          </w:p>
        </w:tc>
        <w:tc>
          <w:tcPr>
            <w:tcW w:w="1936" w:type="dxa"/>
            <w:tcBorders>
              <w:top w:val="single" w:color="auto" w:sz="4" w:space="0"/>
              <w:left w:val="single" w:color="auto" w:sz="4" w:space="0"/>
              <w:bottom w:val="single" w:color="auto" w:sz="4" w:space="0"/>
              <w:right w:val="single" w:color="auto" w:sz="4" w:space="0"/>
            </w:tcBorders>
            <w:vAlign w:val="center"/>
          </w:tcPr>
          <w:p w14:paraId="29F23BB8">
            <w:pPr>
              <w:spacing w:line="360" w:lineRule="auto"/>
              <w:jc w:val="left"/>
              <w:rPr>
                <w:rFonts w:cs="仿宋" w:asciiTheme="majorEastAsia" w:hAnsiTheme="majorEastAsia" w:eastAsiaTheme="majorEastAsia"/>
                <w:kern w:val="0"/>
                <w:sz w:val="24"/>
              </w:rPr>
            </w:pPr>
          </w:p>
        </w:tc>
        <w:tc>
          <w:tcPr>
            <w:tcW w:w="1950" w:type="dxa"/>
            <w:tcBorders>
              <w:top w:val="single" w:color="auto" w:sz="4" w:space="0"/>
              <w:left w:val="single" w:color="auto" w:sz="4" w:space="0"/>
              <w:bottom w:val="single" w:color="auto" w:sz="4" w:space="0"/>
              <w:right w:val="single" w:color="auto" w:sz="4" w:space="0"/>
            </w:tcBorders>
            <w:vAlign w:val="center"/>
          </w:tcPr>
          <w:p w14:paraId="7320D102">
            <w:pPr>
              <w:spacing w:line="360" w:lineRule="auto"/>
              <w:jc w:val="left"/>
              <w:rPr>
                <w:rFonts w:cs="仿宋" w:asciiTheme="majorEastAsia" w:hAnsiTheme="majorEastAsia" w:eastAsiaTheme="majorEastAsia"/>
                <w:kern w:val="0"/>
                <w:sz w:val="24"/>
              </w:rPr>
            </w:pPr>
          </w:p>
        </w:tc>
        <w:tc>
          <w:tcPr>
            <w:tcW w:w="1792" w:type="dxa"/>
            <w:tcBorders>
              <w:top w:val="single" w:color="auto" w:sz="4" w:space="0"/>
              <w:left w:val="single" w:color="auto" w:sz="4" w:space="0"/>
              <w:bottom w:val="single" w:color="auto" w:sz="4" w:space="0"/>
              <w:right w:val="single" w:color="auto" w:sz="4" w:space="0"/>
            </w:tcBorders>
            <w:vAlign w:val="center"/>
          </w:tcPr>
          <w:p w14:paraId="6D660230">
            <w:pPr>
              <w:spacing w:line="360" w:lineRule="auto"/>
              <w:jc w:val="left"/>
              <w:rPr>
                <w:rFonts w:cs="仿宋" w:asciiTheme="majorEastAsia" w:hAnsiTheme="majorEastAsia" w:eastAsiaTheme="majorEastAsia"/>
                <w:kern w:val="0"/>
                <w:sz w:val="24"/>
              </w:rPr>
            </w:pPr>
          </w:p>
        </w:tc>
      </w:tr>
    </w:tbl>
    <w:p w14:paraId="6943A315">
      <w:pPr>
        <w:spacing w:line="360" w:lineRule="auto"/>
        <w:jc w:val="left"/>
        <w:rPr>
          <w:rFonts w:cs="仿宋" w:asciiTheme="majorEastAsia" w:hAnsiTheme="majorEastAsia" w:eastAsiaTheme="majorEastAsia"/>
          <w:kern w:val="0"/>
          <w:sz w:val="24"/>
        </w:rPr>
      </w:pPr>
    </w:p>
    <w:p w14:paraId="79C77FCC">
      <w:pPr>
        <w:spacing w:line="360" w:lineRule="auto"/>
        <w:jc w:val="left"/>
        <w:rPr>
          <w:rFonts w:cs="仿宋" w:asciiTheme="majorEastAsia" w:hAnsiTheme="majorEastAsia" w:eastAsiaTheme="majorEastAsia"/>
          <w:kern w:val="0"/>
          <w:sz w:val="24"/>
        </w:rPr>
      </w:pPr>
    </w:p>
    <w:p w14:paraId="734830F0">
      <w:pPr>
        <w:spacing w:line="360" w:lineRule="auto"/>
        <w:jc w:val="left"/>
        <w:rPr>
          <w:rFonts w:cs="仿宋" w:asciiTheme="majorEastAsia" w:hAnsiTheme="majorEastAsia" w:eastAsiaTheme="majorEastAsia"/>
          <w:kern w:val="0"/>
          <w:sz w:val="24"/>
        </w:rPr>
      </w:pPr>
    </w:p>
    <w:p w14:paraId="4C0DE96A">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39477006">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346B81C7">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7248A463">
      <w:pPr>
        <w:spacing w:line="360" w:lineRule="auto"/>
        <w:ind w:left="4620" w:leftChars="2200"/>
        <w:jc w:val="left"/>
        <w:rPr>
          <w:rFonts w:cs="仿宋" w:asciiTheme="majorEastAsia" w:hAnsiTheme="majorEastAsia" w:eastAsiaTheme="majorEastAsia"/>
          <w:b/>
          <w:kern w:val="0"/>
          <w:sz w:val="32"/>
          <w:szCs w:val="32"/>
          <w:lang w:val="zh-CN"/>
        </w:rPr>
      </w:pPr>
    </w:p>
    <w:p w14:paraId="6FCF0ACB">
      <w:pPr>
        <w:snapToGrid w:val="0"/>
        <w:spacing w:line="360" w:lineRule="auto"/>
        <w:ind w:left="210"/>
        <w:jc w:val="center"/>
        <w:outlineLvl w:val="0"/>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b/>
          <w:kern w:val="0"/>
          <w:sz w:val="32"/>
          <w:szCs w:val="32"/>
          <w:lang w:val="zh-CN"/>
        </w:rPr>
        <w:br w:type="page"/>
      </w:r>
      <w:r>
        <w:rPr>
          <w:rFonts w:hint="eastAsia" w:cs="仿宋" w:asciiTheme="majorEastAsia" w:hAnsiTheme="majorEastAsia" w:eastAsiaTheme="majorEastAsia"/>
          <w:b/>
          <w:kern w:val="0"/>
          <w:sz w:val="32"/>
          <w:szCs w:val="32"/>
          <w:lang w:val="zh-CN"/>
        </w:rPr>
        <w:t>十、政府采购供应商廉洁自律承诺书</w:t>
      </w:r>
    </w:p>
    <w:p w14:paraId="4F86B7CD">
      <w:pPr>
        <w:snapToGrid w:val="0"/>
        <w:spacing w:line="360" w:lineRule="auto"/>
        <w:rPr>
          <w:rFonts w:cs="仿宋" w:asciiTheme="majorEastAsia" w:hAnsiTheme="majorEastAsia" w:eastAsiaTheme="majorEastAsia"/>
          <w:sz w:val="24"/>
        </w:rPr>
      </w:pPr>
    </w:p>
    <w:p w14:paraId="5849F9D4">
      <w:pPr>
        <w:snapToGrid w:val="0"/>
        <w:spacing w:line="360" w:lineRule="auto"/>
        <w:rPr>
          <w:rFonts w:cs="仿宋" w:asciiTheme="majorEastAsia" w:hAnsiTheme="majorEastAsia" w:eastAsiaTheme="majorEastAsia"/>
          <w:kern w:val="0"/>
          <w:sz w:val="24"/>
        </w:rPr>
      </w:pPr>
      <w:r>
        <w:rPr>
          <w:rFonts w:hint="eastAsia" w:cs="仿宋" w:asciiTheme="majorEastAsia" w:hAnsiTheme="majorEastAsia" w:eastAsiaTheme="majorEastAsia"/>
          <w:sz w:val="24"/>
        </w:rPr>
        <w:t>（采购人）、（采购代理机构）</w:t>
      </w:r>
      <w:r>
        <w:rPr>
          <w:rFonts w:hint="eastAsia" w:cs="仿宋" w:asciiTheme="majorEastAsia" w:hAnsiTheme="majorEastAsia" w:eastAsiaTheme="majorEastAsia"/>
          <w:kern w:val="0"/>
          <w:sz w:val="24"/>
          <w:lang w:val="zh-CN"/>
        </w:rPr>
        <w:t>：</w:t>
      </w:r>
    </w:p>
    <w:p w14:paraId="03A47227">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我单位响应你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项目招标要求参加投标。在这次投标过程中和中标后，我们将严格遵守国家法律法规要求，并郑重承诺：</w:t>
      </w:r>
    </w:p>
    <w:p w14:paraId="4E1B1059">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一、不向项目有关人员及部门赠送礼金礼物、有价证券、回扣以及中介费、介绍费、咨询费等好处费； </w:t>
      </w:r>
    </w:p>
    <w:p w14:paraId="201A8F64">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二、不为项目有关人员及部门报销应由你方单位或个人支付的费用； </w:t>
      </w:r>
    </w:p>
    <w:p w14:paraId="2194A812">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 xml:space="preserve">三、不向项目有关人员及部门提供有可能影响公正的宴请和健身娱乐等活动； </w:t>
      </w:r>
    </w:p>
    <w:p w14:paraId="619CE882">
      <w:pPr>
        <w:autoSpaceDE w:val="0"/>
        <w:autoSpaceDN w:val="0"/>
        <w:spacing w:line="360" w:lineRule="auto"/>
        <w:ind w:left="2" w:leftChars="1"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四、不为项目有关人员及部门出国（境）、旅游等提供方便；</w:t>
      </w:r>
    </w:p>
    <w:p w14:paraId="78C7FDE6">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五、不为项目有关人员个人装修住房、婚丧嫁娶、配偶子女工作安排等提供</w:t>
      </w:r>
    </w:p>
    <w:p w14:paraId="49F107BD">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好处；</w:t>
      </w:r>
    </w:p>
    <w:p w14:paraId="40D38190">
      <w:pPr>
        <w:autoSpaceDE w:val="0"/>
        <w:autoSpaceDN w:val="0"/>
        <w:spacing w:line="360" w:lineRule="auto"/>
        <w:ind w:left="481" w:leftChars="229"/>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六、严格遵守《</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政府采购法》《</w:t>
      </w:r>
      <w:r>
        <w:rPr>
          <w:rFonts w:hint="eastAsia" w:cs="仿宋" w:asciiTheme="majorEastAsia" w:hAnsiTheme="majorEastAsia" w:eastAsiaTheme="majorEastAsia"/>
          <w:sz w:val="24"/>
          <w:lang w:val="zh-CN"/>
        </w:rPr>
        <w:t>中华人民共和国</w:t>
      </w:r>
      <w:r>
        <w:rPr>
          <w:rFonts w:hint="eastAsia" w:cs="仿宋" w:asciiTheme="majorEastAsia" w:hAnsiTheme="majorEastAsia" w:eastAsiaTheme="majorEastAsia"/>
          <w:kern w:val="0"/>
          <w:sz w:val="24"/>
          <w:lang w:val="zh-CN"/>
        </w:rPr>
        <w:t>招标投标</w:t>
      </w:r>
    </w:p>
    <w:p w14:paraId="57DFAA2A">
      <w:pPr>
        <w:autoSpaceDE w:val="0"/>
        <w:autoSpaceDN w:val="0"/>
        <w:spacing w:line="360" w:lineRule="auto"/>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w:t>
      </w:r>
      <w:r>
        <w:rPr>
          <w:rFonts w:hint="eastAsia" w:cs="仿宋" w:asciiTheme="majorEastAsia" w:hAnsiTheme="majorEastAsia" w:eastAsiaTheme="majorEastAsia"/>
          <w:sz w:val="24"/>
          <w:lang w:val="zh-CN"/>
        </w:rPr>
        <w:t>《中华人民共和国民法典》</w:t>
      </w:r>
      <w:r>
        <w:rPr>
          <w:rFonts w:hint="eastAsia" w:cs="仿宋" w:asciiTheme="majorEastAsia" w:hAnsiTheme="majorEastAsia" w:eastAsiaTheme="majorEastAsia"/>
          <w:kern w:val="0"/>
          <w:sz w:val="24"/>
          <w:lang w:val="zh-CN"/>
        </w:rPr>
        <w:t xml:space="preserve">等法律法规，诚实守信，合法经营，坚决抵制各种违法违纪行为。 </w:t>
      </w:r>
    </w:p>
    <w:p w14:paraId="090B3FBD">
      <w:pPr>
        <w:autoSpaceDE w:val="0"/>
        <w:autoSpaceDN w:val="0"/>
        <w:spacing w:line="360" w:lineRule="auto"/>
        <w:ind w:firstLine="480" w:firstLineChars="200"/>
        <w:jc w:val="lef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如违反上述承诺，你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有权立即取消我单位投标、中标或在建项目的建设资格，有权拒绝我单位在一定时期内进入你</w:t>
      </w:r>
      <w:r>
        <w:rPr>
          <w:rFonts w:hint="eastAsia" w:cs="仿宋" w:asciiTheme="majorEastAsia" w:hAnsiTheme="majorEastAsia" w:eastAsiaTheme="majorEastAsia"/>
          <w:sz w:val="24"/>
        </w:rPr>
        <w:t>单位</w:t>
      </w:r>
      <w:r>
        <w:rPr>
          <w:rFonts w:hint="eastAsia" w:cs="仿宋" w:asciiTheme="majorEastAsia" w:hAnsiTheme="majorEastAsia" w:eastAsiaTheme="majorEastAsia"/>
          <w:kern w:val="0"/>
          <w:sz w:val="24"/>
          <w:lang w:val="zh-CN"/>
        </w:rPr>
        <w:t>进行项目建设或其他经营活动，并通报市财政局。由此引起的相应损失均由我单位承担。</w:t>
      </w:r>
    </w:p>
    <w:p w14:paraId="4B5E0E94">
      <w:pPr>
        <w:autoSpaceDE w:val="0"/>
        <w:autoSpaceDN w:val="0"/>
        <w:spacing w:line="360" w:lineRule="auto"/>
        <w:ind w:left="2"/>
        <w:jc w:val="left"/>
        <w:rPr>
          <w:rFonts w:cs="仿宋" w:asciiTheme="majorEastAsia" w:hAnsiTheme="majorEastAsia" w:eastAsiaTheme="majorEastAsia"/>
          <w:kern w:val="0"/>
          <w:sz w:val="24"/>
          <w:lang w:val="zh-CN"/>
        </w:rPr>
      </w:pPr>
    </w:p>
    <w:p w14:paraId="430FE7B9">
      <w:pPr>
        <w:autoSpaceDE w:val="0"/>
        <w:autoSpaceDN w:val="0"/>
        <w:spacing w:line="360" w:lineRule="auto"/>
        <w:ind w:left="2"/>
        <w:jc w:val="left"/>
        <w:rPr>
          <w:rFonts w:cs="仿宋" w:asciiTheme="majorEastAsia" w:hAnsiTheme="majorEastAsia" w:eastAsiaTheme="majorEastAsia"/>
          <w:kern w:val="0"/>
          <w:sz w:val="24"/>
          <w:lang w:val="zh-CN"/>
        </w:rPr>
      </w:pPr>
    </w:p>
    <w:p w14:paraId="38608A91">
      <w:pPr>
        <w:autoSpaceDE w:val="0"/>
        <w:autoSpaceDN w:val="0"/>
        <w:spacing w:line="360" w:lineRule="auto"/>
        <w:ind w:left="2"/>
        <w:jc w:val="left"/>
        <w:rPr>
          <w:rFonts w:cs="仿宋" w:asciiTheme="majorEastAsia" w:hAnsiTheme="majorEastAsia" w:eastAsiaTheme="majorEastAsia"/>
          <w:kern w:val="0"/>
          <w:sz w:val="24"/>
          <w:lang w:val="zh-CN"/>
        </w:rPr>
      </w:pPr>
    </w:p>
    <w:p w14:paraId="41D5AFB3">
      <w:pPr>
        <w:adjustRightInd w:val="0"/>
        <w:snapToGrid w:val="0"/>
        <w:spacing w:line="360" w:lineRule="auto"/>
        <w:jc w:val="right"/>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法定代表人或其授权委托人（签名或印章）：</w:t>
      </w:r>
    </w:p>
    <w:p w14:paraId="234DE54B">
      <w:pPr>
        <w:adjustRightInd w:val="0"/>
        <w:snapToGrid w:val="0"/>
        <w:spacing w:line="360" w:lineRule="auto"/>
        <w:ind w:left="3990" w:leftChars="1900"/>
        <w:jc w:val="center"/>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投标人（盖章）：</w:t>
      </w:r>
    </w:p>
    <w:p w14:paraId="760F9CA4">
      <w:pPr>
        <w:adjustRightInd w:val="0"/>
        <w:snapToGrid w:val="0"/>
        <w:spacing w:line="360" w:lineRule="auto"/>
        <w:ind w:right="1920"/>
        <w:jc w:val="center"/>
        <w:rPr>
          <w:rFonts w:cs="仿宋" w:asciiTheme="majorEastAsia" w:hAnsiTheme="majorEastAsia" w:eastAsiaTheme="majorEastAsia"/>
          <w:b/>
          <w:kern w:val="0"/>
          <w:sz w:val="32"/>
          <w:szCs w:val="32"/>
          <w:lang w:val="zh-CN"/>
        </w:rPr>
      </w:pPr>
      <w:r>
        <w:rPr>
          <w:rFonts w:hint="eastAsia" w:cs="仿宋" w:asciiTheme="majorEastAsia" w:hAnsiTheme="majorEastAsia" w:eastAsiaTheme="majorEastAsia"/>
          <w:kern w:val="0"/>
          <w:sz w:val="24"/>
          <w:lang w:val="zh-CN"/>
        </w:rPr>
        <w:t xml:space="preserve">                                      日期</w:t>
      </w:r>
      <w:r>
        <w:rPr>
          <w:rFonts w:hint="eastAsia" w:cs="仿宋" w:asciiTheme="majorEastAsia" w:hAnsiTheme="majorEastAsia" w:eastAsiaTheme="majorEastAsia"/>
          <w:kern w:val="0"/>
          <w:sz w:val="24"/>
        </w:rPr>
        <w:t>:</w:t>
      </w:r>
    </w:p>
    <w:p w14:paraId="637977FD">
      <w:pPr>
        <w:spacing w:line="360" w:lineRule="auto"/>
        <w:ind w:left="4620" w:leftChars="2200"/>
        <w:rPr>
          <w:rFonts w:cs="仿宋" w:asciiTheme="majorEastAsia" w:hAnsiTheme="majorEastAsia" w:eastAsiaTheme="majorEastAsia"/>
          <w:sz w:val="24"/>
        </w:rPr>
      </w:pPr>
    </w:p>
    <w:p w14:paraId="5C5889D8">
      <w:pPr>
        <w:spacing w:line="360" w:lineRule="auto"/>
        <w:jc w:val="center"/>
        <w:rPr>
          <w:rFonts w:cs="仿宋" w:asciiTheme="majorEastAsia" w:hAnsiTheme="majorEastAsia" w:eastAsiaTheme="majorEastAsia"/>
          <w:b/>
          <w:bCs/>
          <w:sz w:val="24"/>
        </w:rPr>
      </w:pPr>
    </w:p>
    <w:p w14:paraId="03272590">
      <w:pPr>
        <w:spacing w:line="360" w:lineRule="auto"/>
        <w:jc w:val="center"/>
        <w:rPr>
          <w:rFonts w:cs="仿宋" w:asciiTheme="majorEastAsia" w:hAnsiTheme="majorEastAsia" w:eastAsiaTheme="majorEastAsia"/>
          <w:b/>
          <w:bCs/>
          <w:sz w:val="24"/>
        </w:rPr>
        <w:sectPr>
          <w:headerReference r:id="rId4" w:type="first"/>
          <w:footerReference r:id="rId6" w:type="first"/>
          <w:headerReference r:id="rId3" w:type="default"/>
          <w:footerReference r:id="rId5" w:type="default"/>
          <w:pgSz w:w="11906" w:h="16838"/>
          <w:pgMar w:top="1276" w:right="1418" w:bottom="1247" w:left="1418" w:header="851" w:footer="992" w:gutter="0"/>
          <w:cols w:space="720" w:num="1"/>
          <w:titlePg/>
          <w:docGrid w:linePitch="312" w:charSpace="0"/>
        </w:sectPr>
      </w:pPr>
    </w:p>
    <w:p w14:paraId="459F796A">
      <w:pPr>
        <w:spacing w:line="360" w:lineRule="auto"/>
        <w:jc w:val="center"/>
        <w:outlineLvl w:val="0"/>
        <w:rPr>
          <w:rFonts w:cs="仿宋" w:asciiTheme="majorEastAsia" w:hAnsiTheme="majorEastAsia" w:eastAsiaTheme="majorEastAsia"/>
          <w:b/>
          <w:kern w:val="0"/>
          <w:sz w:val="36"/>
          <w:szCs w:val="36"/>
        </w:rPr>
      </w:pPr>
    </w:p>
    <w:p w14:paraId="34B7FE17">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报价文件部分</w:t>
      </w:r>
    </w:p>
    <w:p w14:paraId="2170E43C">
      <w:pPr>
        <w:spacing w:line="360" w:lineRule="auto"/>
        <w:jc w:val="center"/>
        <w:outlineLvl w:val="0"/>
        <w:rPr>
          <w:rFonts w:cs="仿宋" w:asciiTheme="majorEastAsia" w:hAnsiTheme="majorEastAsia" w:eastAsiaTheme="majorEastAsia"/>
          <w:b/>
          <w:kern w:val="0"/>
          <w:sz w:val="36"/>
          <w:szCs w:val="36"/>
        </w:rPr>
      </w:pPr>
      <w:r>
        <w:rPr>
          <w:rFonts w:hint="eastAsia" w:cs="仿宋" w:asciiTheme="majorEastAsia" w:hAnsiTheme="majorEastAsia" w:eastAsiaTheme="majorEastAsia"/>
          <w:b/>
          <w:kern w:val="0"/>
          <w:sz w:val="36"/>
          <w:szCs w:val="36"/>
        </w:rPr>
        <w:t>目录</w:t>
      </w:r>
    </w:p>
    <w:p w14:paraId="6947C869">
      <w:pPr>
        <w:snapToGrid w:val="0"/>
        <w:spacing w:line="360" w:lineRule="auto"/>
        <w:ind w:firstLine="480" w:firstLineChars="200"/>
        <w:rPr>
          <w:rFonts w:cs="仿宋" w:asciiTheme="majorEastAsia" w:hAnsiTheme="majorEastAsia" w:eastAsiaTheme="majorEastAsia"/>
          <w:sz w:val="24"/>
          <w:u w:val="single"/>
          <w:lang w:val="zh-CN"/>
        </w:rPr>
      </w:pPr>
      <w:r>
        <w:rPr>
          <w:rFonts w:hint="eastAsia" w:cs="仿宋" w:asciiTheme="majorEastAsia" w:hAnsiTheme="majorEastAsia" w:eastAsiaTheme="majorEastAsia"/>
          <w:sz w:val="24"/>
        </w:rPr>
        <w:t xml:space="preserve"> </w:t>
      </w:r>
    </w:p>
    <w:p w14:paraId="17BA007F">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1 开标一览表；</w:t>
      </w:r>
    </w:p>
    <w:p w14:paraId="2399AAB0">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2 投标报价明细表；</w:t>
      </w:r>
    </w:p>
    <w:p w14:paraId="1541CB05">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3 中小企业声明函（如有）；</w:t>
      </w:r>
    </w:p>
    <w:p w14:paraId="20EEDB21">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4 残疾人福利性单位声明函（如有）；</w:t>
      </w:r>
    </w:p>
    <w:p w14:paraId="3D8F90E3">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5 监狱企业的证明文件（如有）；</w:t>
      </w:r>
    </w:p>
    <w:p w14:paraId="246375A2">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6 政府采购统计基础信息表；</w:t>
      </w:r>
    </w:p>
    <w:p w14:paraId="41C128C9">
      <w:pPr>
        <w:snapToGrid w:val="0"/>
        <w:spacing w:line="360" w:lineRule="auto"/>
        <w:ind w:firstLine="1120" w:firstLineChars="400"/>
        <w:rPr>
          <w:rFonts w:cs="仿宋" w:asciiTheme="majorEastAsia" w:hAnsiTheme="majorEastAsia" w:eastAsiaTheme="majorEastAsia"/>
          <w:sz w:val="28"/>
          <w:szCs w:val="28"/>
        </w:rPr>
      </w:pPr>
      <w:r>
        <w:rPr>
          <w:rFonts w:hint="eastAsia" w:cs="仿宋" w:asciiTheme="majorEastAsia" w:hAnsiTheme="majorEastAsia" w:eastAsiaTheme="majorEastAsia"/>
          <w:sz w:val="28"/>
          <w:szCs w:val="28"/>
        </w:rPr>
        <w:t>7 其他资料（如有）。</w:t>
      </w:r>
    </w:p>
    <w:p w14:paraId="453C4FEC">
      <w:pPr>
        <w:snapToGrid w:val="0"/>
        <w:spacing w:line="360" w:lineRule="auto"/>
        <w:ind w:right="480"/>
        <w:rPr>
          <w:rFonts w:cs="仿宋" w:asciiTheme="majorEastAsia" w:hAnsiTheme="majorEastAsia" w:eastAsiaTheme="majorEastAsia"/>
          <w:b/>
          <w:kern w:val="0"/>
          <w:sz w:val="32"/>
          <w:szCs w:val="32"/>
        </w:rPr>
      </w:pPr>
    </w:p>
    <w:p w14:paraId="246B0AA3">
      <w:pPr>
        <w:pStyle w:val="36"/>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14:paraId="5B2B7B73">
      <w:pPr>
        <w:pStyle w:val="36"/>
        <w:keepNext w:val="0"/>
        <w:pageBreakBefore w:val="0"/>
        <w:tabs>
          <w:tab w:val="clear" w:pos="720"/>
        </w:tabs>
        <w:snapToGrid w:val="0"/>
        <w:spacing w:before="120" w:after="120"/>
        <w:ind w:firstLine="643"/>
        <w:outlineLvl w:val="9"/>
        <w:rPr>
          <w:rFonts w:hint="eastAsia" w:cs="仿宋" w:asciiTheme="majorEastAsia" w:hAnsiTheme="majorEastAsia" w:eastAsiaTheme="majorEastAsia"/>
          <w:b/>
          <w:kern w:val="0"/>
          <w:sz w:val="24"/>
          <w:lang w:val="zh-CN" w:eastAsia="zh-CN"/>
        </w:rPr>
      </w:pPr>
      <w:r>
        <w:rPr>
          <w:rFonts w:hint="eastAsia" w:cs="仿宋" w:asciiTheme="majorEastAsia" w:hAnsiTheme="majorEastAsia" w:eastAsiaTheme="majorEastAsia"/>
          <w:kern w:val="2"/>
          <w:sz w:val="32"/>
          <w:szCs w:val="32"/>
        </w:rPr>
        <w:t>一、开标一览表（报价表）</w:t>
      </w:r>
    </w:p>
    <w:tbl>
      <w:tblPr>
        <w:tblStyle w:val="2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4961"/>
        <w:gridCol w:w="993"/>
        <w:gridCol w:w="1559"/>
        <w:gridCol w:w="1984"/>
        <w:gridCol w:w="3119"/>
      </w:tblGrid>
      <w:tr w14:paraId="58AE4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7" w:hRule="atLeast"/>
        </w:trPr>
        <w:tc>
          <w:tcPr>
            <w:tcW w:w="534" w:type="dxa"/>
            <w:vAlign w:val="center"/>
          </w:tcPr>
          <w:p w14:paraId="40B5E43A">
            <w:pPr>
              <w:spacing w:line="360" w:lineRule="auto"/>
              <w:jc w:val="both"/>
              <w:rPr>
                <w:rFonts w:ascii="仿宋" w:hAnsi="仿宋" w:eastAsia="仿宋" w:cs="仿宋"/>
                <w:b/>
                <w:sz w:val="24"/>
              </w:rPr>
            </w:pPr>
            <w:r>
              <w:rPr>
                <w:rFonts w:hint="eastAsia" w:ascii="仿宋" w:hAnsi="仿宋" w:eastAsia="仿宋" w:cs="仿宋"/>
                <w:b/>
                <w:sz w:val="24"/>
              </w:rPr>
              <w:t>序号</w:t>
            </w:r>
          </w:p>
        </w:tc>
        <w:tc>
          <w:tcPr>
            <w:tcW w:w="1417" w:type="dxa"/>
            <w:vAlign w:val="center"/>
          </w:tcPr>
          <w:p w14:paraId="67D60F5C">
            <w:pPr>
              <w:spacing w:line="360" w:lineRule="auto"/>
              <w:jc w:val="center"/>
              <w:rPr>
                <w:rFonts w:ascii="仿宋" w:hAnsi="仿宋" w:eastAsia="仿宋" w:cs="仿宋"/>
                <w:b/>
                <w:sz w:val="24"/>
              </w:rPr>
            </w:pPr>
            <w:r>
              <w:rPr>
                <w:rFonts w:hint="eastAsia" w:ascii="仿宋" w:hAnsi="仿宋" w:eastAsia="仿宋" w:cs="仿宋"/>
                <w:b/>
                <w:sz w:val="24"/>
              </w:rPr>
              <w:t>名称</w:t>
            </w:r>
          </w:p>
        </w:tc>
        <w:tc>
          <w:tcPr>
            <w:tcW w:w="4961" w:type="dxa"/>
          </w:tcPr>
          <w:p w14:paraId="127D5ECE">
            <w:pPr>
              <w:spacing w:line="360" w:lineRule="auto"/>
              <w:jc w:val="center"/>
              <w:rPr>
                <w:rFonts w:ascii="仿宋" w:hAnsi="仿宋" w:eastAsia="仿宋" w:cs="仿宋"/>
                <w:b/>
                <w:sz w:val="24"/>
              </w:rPr>
            </w:pPr>
          </w:p>
          <w:p w14:paraId="6E73831C">
            <w:pPr>
              <w:spacing w:line="360" w:lineRule="auto"/>
              <w:jc w:val="center"/>
              <w:rPr>
                <w:rFonts w:ascii="仿宋" w:hAnsi="仿宋" w:eastAsia="仿宋" w:cs="仿宋"/>
                <w:b/>
                <w:sz w:val="24"/>
              </w:rPr>
            </w:pPr>
            <w:r>
              <w:rPr>
                <w:rFonts w:hint="eastAsia" w:ascii="仿宋" w:hAnsi="仿宋" w:eastAsia="仿宋" w:cs="仿宋"/>
                <w:b/>
                <w:sz w:val="24"/>
              </w:rPr>
              <w:t>项目内容</w:t>
            </w:r>
          </w:p>
        </w:tc>
        <w:tc>
          <w:tcPr>
            <w:tcW w:w="993" w:type="dxa"/>
            <w:vAlign w:val="center"/>
          </w:tcPr>
          <w:p w14:paraId="4AC4025A">
            <w:pPr>
              <w:spacing w:line="360" w:lineRule="auto"/>
              <w:jc w:val="center"/>
              <w:rPr>
                <w:rFonts w:ascii="仿宋" w:hAnsi="仿宋" w:eastAsia="仿宋" w:cs="仿宋"/>
                <w:b/>
                <w:sz w:val="24"/>
              </w:rPr>
            </w:pPr>
            <w:r>
              <w:rPr>
                <w:rFonts w:hint="eastAsia" w:ascii="仿宋" w:hAnsi="仿宋" w:eastAsia="仿宋" w:cs="仿宋"/>
                <w:b/>
                <w:sz w:val="24"/>
              </w:rPr>
              <w:t>数量</w:t>
            </w:r>
          </w:p>
        </w:tc>
        <w:tc>
          <w:tcPr>
            <w:tcW w:w="1559" w:type="dxa"/>
            <w:vAlign w:val="center"/>
          </w:tcPr>
          <w:p w14:paraId="159EAF5B">
            <w:pPr>
              <w:spacing w:line="360" w:lineRule="auto"/>
              <w:jc w:val="center"/>
              <w:rPr>
                <w:rFonts w:ascii="仿宋" w:hAnsi="仿宋" w:eastAsia="仿宋" w:cs="仿宋"/>
                <w:b/>
                <w:sz w:val="24"/>
              </w:rPr>
            </w:pPr>
            <w:r>
              <w:rPr>
                <w:rFonts w:hint="eastAsia" w:ascii="仿宋" w:hAnsi="仿宋" w:eastAsia="仿宋" w:cs="仿宋"/>
                <w:b/>
                <w:sz w:val="24"/>
              </w:rPr>
              <w:t>单价</w:t>
            </w:r>
          </w:p>
        </w:tc>
        <w:tc>
          <w:tcPr>
            <w:tcW w:w="1984" w:type="dxa"/>
            <w:vAlign w:val="center"/>
          </w:tcPr>
          <w:p w14:paraId="09519AF2">
            <w:pPr>
              <w:spacing w:line="360" w:lineRule="auto"/>
              <w:jc w:val="center"/>
              <w:rPr>
                <w:rFonts w:ascii="仿宋" w:hAnsi="仿宋" w:eastAsia="仿宋" w:cs="仿宋"/>
                <w:b/>
                <w:sz w:val="24"/>
              </w:rPr>
            </w:pPr>
            <w:r>
              <w:rPr>
                <w:rFonts w:hint="eastAsia" w:ascii="仿宋" w:hAnsi="仿宋" w:eastAsia="仿宋" w:cs="仿宋"/>
                <w:b/>
                <w:sz w:val="24"/>
              </w:rPr>
              <w:t>总价</w:t>
            </w:r>
          </w:p>
        </w:tc>
        <w:tc>
          <w:tcPr>
            <w:tcW w:w="3119" w:type="dxa"/>
            <w:vAlign w:val="center"/>
          </w:tcPr>
          <w:p w14:paraId="174DF102">
            <w:pPr>
              <w:spacing w:line="360" w:lineRule="auto"/>
              <w:ind w:firstLine="1205" w:firstLineChars="500"/>
              <w:jc w:val="both"/>
              <w:rPr>
                <w:rFonts w:ascii="仿宋" w:hAnsi="仿宋" w:eastAsia="仿宋" w:cs="仿宋"/>
                <w:b/>
                <w:sz w:val="24"/>
              </w:rPr>
            </w:pPr>
            <w:r>
              <w:rPr>
                <w:rFonts w:hint="eastAsia" w:ascii="仿宋" w:hAnsi="仿宋" w:eastAsia="仿宋" w:cs="仿宋"/>
                <w:b/>
                <w:sz w:val="24"/>
              </w:rPr>
              <w:t>备注</w:t>
            </w:r>
          </w:p>
        </w:tc>
      </w:tr>
      <w:tr w14:paraId="17F0E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642171FA">
            <w:pPr>
              <w:spacing w:line="360" w:lineRule="auto"/>
              <w:jc w:val="center"/>
              <w:rPr>
                <w:rFonts w:ascii="仿宋" w:hAnsi="仿宋" w:eastAsia="仿宋" w:cs="仿宋"/>
                <w:sz w:val="24"/>
              </w:rPr>
            </w:pPr>
            <w:r>
              <w:rPr>
                <w:rFonts w:hint="eastAsia" w:ascii="仿宋" w:hAnsi="仿宋" w:eastAsia="仿宋" w:cs="仿宋"/>
                <w:sz w:val="24"/>
              </w:rPr>
              <w:t>1</w:t>
            </w:r>
          </w:p>
        </w:tc>
        <w:tc>
          <w:tcPr>
            <w:tcW w:w="1417" w:type="dxa"/>
            <w:vAlign w:val="center"/>
          </w:tcPr>
          <w:p w14:paraId="5F8189FC">
            <w:pPr>
              <w:snapToGrid w:val="0"/>
              <w:spacing w:line="360" w:lineRule="auto"/>
              <w:jc w:val="center"/>
              <w:rPr>
                <w:rFonts w:ascii="仿宋" w:hAnsi="仿宋" w:eastAsia="仿宋" w:cs="仿宋"/>
                <w:sz w:val="24"/>
              </w:rPr>
            </w:pPr>
          </w:p>
        </w:tc>
        <w:tc>
          <w:tcPr>
            <w:tcW w:w="4961" w:type="dxa"/>
            <w:vAlign w:val="center"/>
          </w:tcPr>
          <w:p w14:paraId="40E4952A">
            <w:pPr>
              <w:snapToGrid w:val="0"/>
              <w:spacing w:line="360" w:lineRule="auto"/>
              <w:jc w:val="center"/>
              <w:rPr>
                <w:rFonts w:ascii="仿宋" w:hAnsi="仿宋" w:eastAsia="仿宋" w:cs="仿宋"/>
                <w:sz w:val="24"/>
              </w:rPr>
            </w:pPr>
          </w:p>
        </w:tc>
        <w:tc>
          <w:tcPr>
            <w:tcW w:w="993" w:type="dxa"/>
            <w:vAlign w:val="center"/>
          </w:tcPr>
          <w:p w14:paraId="5DA2B2E5">
            <w:pPr>
              <w:snapToGrid w:val="0"/>
              <w:spacing w:line="360" w:lineRule="auto"/>
              <w:jc w:val="center"/>
              <w:rPr>
                <w:rFonts w:ascii="仿宋" w:hAnsi="仿宋" w:eastAsia="仿宋" w:cs="仿宋"/>
                <w:sz w:val="24"/>
              </w:rPr>
            </w:pPr>
          </w:p>
        </w:tc>
        <w:tc>
          <w:tcPr>
            <w:tcW w:w="1559" w:type="dxa"/>
            <w:vAlign w:val="center"/>
          </w:tcPr>
          <w:p w14:paraId="12566372">
            <w:pPr>
              <w:spacing w:line="360" w:lineRule="auto"/>
              <w:jc w:val="center"/>
              <w:rPr>
                <w:rFonts w:ascii="仿宋" w:hAnsi="仿宋" w:eastAsia="仿宋" w:cs="仿宋"/>
                <w:sz w:val="24"/>
              </w:rPr>
            </w:pPr>
          </w:p>
        </w:tc>
        <w:tc>
          <w:tcPr>
            <w:tcW w:w="1984" w:type="dxa"/>
            <w:vAlign w:val="center"/>
          </w:tcPr>
          <w:p w14:paraId="3BE941D2">
            <w:pPr>
              <w:spacing w:line="360" w:lineRule="auto"/>
              <w:jc w:val="center"/>
              <w:rPr>
                <w:rFonts w:ascii="仿宋" w:hAnsi="仿宋" w:eastAsia="仿宋" w:cs="仿宋"/>
                <w:sz w:val="24"/>
              </w:rPr>
            </w:pPr>
          </w:p>
        </w:tc>
        <w:tc>
          <w:tcPr>
            <w:tcW w:w="3119" w:type="dxa"/>
            <w:vMerge w:val="restart"/>
            <w:vAlign w:val="center"/>
          </w:tcPr>
          <w:p w14:paraId="496EB880">
            <w:pPr>
              <w:spacing w:line="360" w:lineRule="auto"/>
              <w:jc w:val="center"/>
              <w:rPr>
                <w:rFonts w:ascii="仿宋" w:hAnsi="仿宋" w:eastAsia="仿宋" w:cs="仿宋"/>
                <w:sz w:val="24"/>
              </w:rPr>
            </w:pPr>
          </w:p>
        </w:tc>
      </w:tr>
      <w:tr w14:paraId="4A6938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43C1E0D">
            <w:pPr>
              <w:spacing w:line="360" w:lineRule="auto"/>
              <w:jc w:val="center"/>
              <w:rPr>
                <w:rFonts w:ascii="仿宋" w:hAnsi="仿宋" w:eastAsia="仿宋" w:cs="仿宋"/>
                <w:sz w:val="24"/>
              </w:rPr>
            </w:pPr>
            <w:r>
              <w:rPr>
                <w:rFonts w:hint="eastAsia" w:ascii="仿宋" w:hAnsi="仿宋" w:eastAsia="仿宋" w:cs="仿宋"/>
                <w:sz w:val="24"/>
              </w:rPr>
              <w:t>2</w:t>
            </w:r>
          </w:p>
        </w:tc>
        <w:tc>
          <w:tcPr>
            <w:tcW w:w="1417" w:type="dxa"/>
            <w:vAlign w:val="center"/>
          </w:tcPr>
          <w:p w14:paraId="24C9AB24">
            <w:pPr>
              <w:snapToGrid w:val="0"/>
              <w:spacing w:line="360" w:lineRule="auto"/>
              <w:jc w:val="center"/>
              <w:rPr>
                <w:rFonts w:ascii="仿宋" w:hAnsi="仿宋" w:eastAsia="仿宋" w:cs="仿宋"/>
                <w:sz w:val="24"/>
              </w:rPr>
            </w:pPr>
          </w:p>
        </w:tc>
        <w:tc>
          <w:tcPr>
            <w:tcW w:w="4961" w:type="dxa"/>
            <w:vAlign w:val="center"/>
          </w:tcPr>
          <w:p w14:paraId="58238BBD">
            <w:pPr>
              <w:snapToGrid w:val="0"/>
              <w:spacing w:line="360" w:lineRule="auto"/>
              <w:jc w:val="center"/>
              <w:rPr>
                <w:rFonts w:ascii="仿宋" w:hAnsi="仿宋" w:eastAsia="仿宋" w:cs="仿宋"/>
                <w:sz w:val="24"/>
              </w:rPr>
            </w:pPr>
          </w:p>
        </w:tc>
        <w:tc>
          <w:tcPr>
            <w:tcW w:w="993" w:type="dxa"/>
            <w:vAlign w:val="center"/>
          </w:tcPr>
          <w:p w14:paraId="135E32CE">
            <w:pPr>
              <w:snapToGrid w:val="0"/>
              <w:spacing w:line="360" w:lineRule="auto"/>
              <w:jc w:val="center"/>
              <w:rPr>
                <w:rFonts w:ascii="仿宋" w:hAnsi="仿宋" w:eastAsia="仿宋" w:cs="仿宋"/>
                <w:sz w:val="24"/>
              </w:rPr>
            </w:pPr>
          </w:p>
        </w:tc>
        <w:tc>
          <w:tcPr>
            <w:tcW w:w="1559" w:type="dxa"/>
            <w:vAlign w:val="center"/>
          </w:tcPr>
          <w:p w14:paraId="01D004A3">
            <w:pPr>
              <w:spacing w:line="360" w:lineRule="auto"/>
              <w:jc w:val="center"/>
              <w:rPr>
                <w:rFonts w:ascii="仿宋" w:hAnsi="仿宋" w:eastAsia="仿宋" w:cs="仿宋"/>
                <w:sz w:val="24"/>
              </w:rPr>
            </w:pPr>
          </w:p>
        </w:tc>
        <w:tc>
          <w:tcPr>
            <w:tcW w:w="1984" w:type="dxa"/>
            <w:vAlign w:val="center"/>
          </w:tcPr>
          <w:p w14:paraId="15322089">
            <w:pPr>
              <w:spacing w:line="360" w:lineRule="auto"/>
              <w:jc w:val="center"/>
              <w:rPr>
                <w:rFonts w:ascii="仿宋" w:hAnsi="仿宋" w:eastAsia="仿宋" w:cs="仿宋"/>
                <w:sz w:val="24"/>
              </w:rPr>
            </w:pPr>
          </w:p>
        </w:tc>
        <w:tc>
          <w:tcPr>
            <w:tcW w:w="3119" w:type="dxa"/>
            <w:vMerge w:val="continue"/>
            <w:vAlign w:val="center"/>
          </w:tcPr>
          <w:p w14:paraId="386C9789">
            <w:pPr>
              <w:spacing w:line="360" w:lineRule="auto"/>
              <w:jc w:val="center"/>
              <w:rPr>
                <w:rFonts w:ascii="仿宋" w:hAnsi="仿宋" w:eastAsia="仿宋" w:cs="仿宋"/>
                <w:sz w:val="24"/>
              </w:rPr>
            </w:pPr>
          </w:p>
        </w:tc>
      </w:tr>
      <w:tr w14:paraId="0F4F4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trPr>
        <w:tc>
          <w:tcPr>
            <w:tcW w:w="534" w:type="dxa"/>
            <w:vAlign w:val="center"/>
          </w:tcPr>
          <w:p w14:paraId="63B2333E">
            <w:pPr>
              <w:spacing w:line="360" w:lineRule="auto"/>
              <w:jc w:val="center"/>
              <w:rPr>
                <w:rFonts w:ascii="仿宋" w:hAnsi="仿宋" w:eastAsia="仿宋" w:cs="仿宋"/>
                <w:sz w:val="24"/>
              </w:rPr>
            </w:pPr>
            <w:r>
              <w:rPr>
                <w:rFonts w:hint="eastAsia" w:ascii="仿宋" w:hAnsi="仿宋" w:eastAsia="仿宋" w:cs="仿宋"/>
                <w:sz w:val="24"/>
              </w:rPr>
              <w:t>…</w:t>
            </w:r>
          </w:p>
        </w:tc>
        <w:tc>
          <w:tcPr>
            <w:tcW w:w="1417" w:type="dxa"/>
            <w:vAlign w:val="center"/>
          </w:tcPr>
          <w:p w14:paraId="6EAE6AA7">
            <w:pPr>
              <w:snapToGrid w:val="0"/>
              <w:spacing w:line="360" w:lineRule="auto"/>
              <w:jc w:val="center"/>
              <w:rPr>
                <w:rFonts w:ascii="仿宋" w:hAnsi="仿宋" w:eastAsia="仿宋" w:cs="仿宋"/>
                <w:sz w:val="24"/>
              </w:rPr>
            </w:pPr>
          </w:p>
        </w:tc>
        <w:tc>
          <w:tcPr>
            <w:tcW w:w="4961" w:type="dxa"/>
            <w:vAlign w:val="center"/>
          </w:tcPr>
          <w:p w14:paraId="656C5B04">
            <w:pPr>
              <w:snapToGrid w:val="0"/>
              <w:spacing w:line="360" w:lineRule="auto"/>
              <w:jc w:val="center"/>
              <w:rPr>
                <w:rFonts w:ascii="仿宋" w:hAnsi="仿宋" w:eastAsia="仿宋" w:cs="仿宋"/>
                <w:sz w:val="24"/>
              </w:rPr>
            </w:pPr>
          </w:p>
        </w:tc>
        <w:tc>
          <w:tcPr>
            <w:tcW w:w="993" w:type="dxa"/>
            <w:vAlign w:val="center"/>
          </w:tcPr>
          <w:p w14:paraId="0144D9D7">
            <w:pPr>
              <w:snapToGrid w:val="0"/>
              <w:spacing w:line="360" w:lineRule="auto"/>
              <w:jc w:val="center"/>
              <w:rPr>
                <w:rFonts w:ascii="仿宋" w:hAnsi="仿宋" w:eastAsia="仿宋" w:cs="仿宋"/>
                <w:sz w:val="24"/>
              </w:rPr>
            </w:pPr>
          </w:p>
        </w:tc>
        <w:tc>
          <w:tcPr>
            <w:tcW w:w="1559" w:type="dxa"/>
            <w:vAlign w:val="center"/>
          </w:tcPr>
          <w:p w14:paraId="0F3BBD36">
            <w:pPr>
              <w:spacing w:line="360" w:lineRule="auto"/>
              <w:jc w:val="center"/>
              <w:rPr>
                <w:rFonts w:ascii="仿宋" w:hAnsi="仿宋" w:eastAsia="仿宋" w:cs="仿宋"/>
                <w:sz w:val="24"/>
              </w:rPr>
            </w:pPr>
          </w:p>
        </w:tc>
        <w:tc>
          <w:tcPr>
            <w:tcW w:w="1984" w:type="dxa"/>
            <w:vAlign w:val="center"/>
          </w:tcPr>
          <w:p w14:paraId="68A9A53D">
            <w:pPr>
              <w:spacing w:line="360" w:lineRule="auto"/>
              <w:jc w:val="center"/>
              <w:rPr>
                <w:rFonts w:ascii="仿宋" w:hAnsi="仿宋" w:eastAsia="仿宋" w:cs="仿宋"/>
                <w:sz w:val="24"/>
              </w:rPr>
            </w:pPr>
          </w:p>
        </w:tc>
        <w:tc>
          <w:tcPr>
            <w:tcW w:w="3119" w:type="dxa"/>
            <w:vMerge w:val="continue"/>
            <w:vAlign w:val="center"/>
          </w:tcPr>
          <w:p w14:paraId="0DE38439">
            <w:pPr>
              <w:spacing w:line="360" w:lineRule="auto"/>
              <w:jc w:val="center"/>
              <w:rPr>
                <w:rFonts w:ascii="仿宋" w:hAnsi="仿宋" w:eastAsia="仿宋" w:cs="仿宋"/>
                <w:sz w:val="24"/>
              </w:rPr>
            </w:pPr>
          </w:p>
        </w:tc>
      </w:tr>
      <w:tr w14:paraId="131B9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0F6A5FB1">
            <w:pPr>
              <w:spacing w:line="360" w:lineRule="auto"/>
              <w:jc w:val="center"/>
              <w:rPr>
                <w:rFonts w:ascii="仿宋" w:hAnsi="仿宋" w:eastAsia="仿宋" w:cs="仿宋"/>
                <w:sz w:val="24"/>
              </w:rPr>
            </w:pPr>
          </w:p>
        </w:tc>
        <w:tc>
          <w:tcPr>
            <w:tcW w:w="1417" w:type="dxa"/>
            <w:vAlign w:val="center"/>
          </w:tcPr>
          <w:p w14:paraId="1082F4CB">
            <w:pPr>
              <w:snapToGrid w:val="0"/>
              <w:spacing w:line="360" w:lineRule="auto"/>
              <w:jc w:val="center"/>
              <w:rPr>
                <w:rFonts w:ascii="仿宋" w:hAnsi="仿宋" w:eastAsia="仿宋" w:cs="仿宋"/>
                <w:sz w:val="24"/>
              </w:rPr>
            </w:pPr>
          </w:p>
        </w:tc>
        <w:tc>
          <w:tcPr>
            <w:tcW w:w="4961" w:type="dxa"/>
            <w:vAlign w:val="center"/>
          </w:tcPr>
          <w:p w14:paraId="62B2C7C4">
            <w:pPr>
              <w:snapToGrid w:val="0"/>
              <w:spacing w:line="360" w:lineRule="auto"/>
              <w:jc w:val="center"/>
              <w:rPr>
                <w:rFonts w:ascii="仿宋" w:hAnsi="仿宋" w:eastAsia="仿宋" w:cs="仿宋"/>
                <w:sz w:val="24"/>
              </w:rPr>
            </w:pPr>
          </w:p>
        </w:tc>
        <w:tc>
          <w:tcPr>
            <w:tcW w:w="993" w:type="dxa"/>
            <w:vAlign w:val="center"/>
          </w:tcPr>
          <w:p w14:paraId="6120B76E">
            <w:pPr>
              <w:snapToGrid w:val="0"/>
              <w:spacing w:line="360" w:lineRule="auto"/>
              <w:jc w:val="center"/>
              <w:rPr>
                <w:rFonts w:ascii="仿宋" w:hAnsi="仿宋" w:eastAsia="仿宋" w:cs="仿宋"/>
                <w:sz w:val="24"/>
              </w:rPr>
            </w:pPr>
          </w:p>
        </w:tc>
        <w:tc>
          <w:tcPr>
            <w:tcW w:w="1559" w:type="dxa"/>
            <w:vAlign w:val="center"/>
          </w:tcPr>
          <w:p w14:paraId="285098AB">
            <w:pPr>
              <w:spacing w:line="360" w:lineRule="auto"/>
              <w:jc w:val="center"/>
              <w:rPr>
                <w:rFonts w:ascii="仿宋" w:hAnsi="仿宋" w:eastAsia="仿宋" w:cs="仿宋"/>
                <w:sz w:val="24"/>
              </w:rPr>
            </w:pPr>
          </w:p>
        </w:tc>
        <w:tc>
          <w:tcPr>
            <w:tcW w:w="1984" w:type="dxa"/>
            <w:vAlign w:val="center"/>
          </w:tcPr>
          <w:p w14:paraId="1A92AD57">
            <w:pPr>
              <w:spacing w:line="360" w:lineRule="auto"/>
              <w:jc w:val="center"/>
              <w:rPr>
                <w:rFonts w:ascii="仿宋" w:hAnsi="仿宋" w:eastAsia="仿宋" w:cs="仿宋"/>
                <w:sz w:val="24"/>
              </w:rPr>
            </w:pPr>
          </w:p>
        </w:tc>
        <w:tc>
          <w:tcPr>
            <w:tcW w:w="3119" w:type="dxa"/>
            <w:vMerge w:val="continue"/>
            <w:vAlign w:val="center"/>
          </w:tcPr>
          <w:p w14:paraId="55A72E9F">
            <w:pPr>
              <w:spacing w:line="360" w:lineRule="auto"/>
              <w:jc w:val="center"/>
              <w:rPr>
                <w:rFonts w:ascii="仿宋" w:hAnsi="仿宋" w:eastAsia="仿宋" w:cs="仿宋"/>
                <w:sz w:val="24"/>
              </w:rPr>
            </w:pPr>
          </w:p>
        </w:tc>
      </w:tr>
      <w:tr w14:paraId="59813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22703808">
            <w:pPr>
              <w:spacing w:line="360" w:lineRule="auto"/>
              <w:jc w:val="center"/>
              <w:rPr>
                <w:rFonts w:ascii="仿宋" w:hAnsi="仿宋" w:eastAsia="仿宋" w:cs="仿宋"/>
                <w:b/>
                <w:sz w:val="24"/>
              </w:rPr>
            </w:pPr>
            <w:r>
              <w:rPr>
                <w:rFonts w:hint="eastAsia" w:ascii="仿宋" w:hAnsi="仿宋" w:eastAsia="仿宋" w:cs="仿宋"/>
                <w:b/>
                <w:sz w:val="24"/>
              </w:rPr>
              <w:t>投标报价（小写）</w:t>
            </w:r>
          </w:p>
        </w:tc>
        <w:tc>
          <w:tcPr>
            <w:tcW w:w="7655" w:type="dxa"/>
            <w:gridSpan w:val="4"/>
            <w:vAlign w:val="center"/>
          </w:tcPr>
          <w:p w14:paraId="7E843C2D">
            <w:pPr>
              <w:spacing w:line="360" w:lineRule="auto"/>
              <w:jc w:val="center"/>
              <w:rPr>
                <w:rFonts w:ascii="仿宋" w:hAnsi="仿宋" w:eastAsia="仿宋" w:cs="仿宋"/>
                <w:sz w:val="24"/>
              </w:rPr>
            </w:pPr>
          </w:p>
        </w:tc>
      </w:tr>
      <w:tr w14:paraId="310B6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7BD85575">
            <w:pPr>
              <w:spacing w:line="360" w:lineRule="auto"/>
              <w:jc w:val="center"/>
              <w:rPr>
                <w:rFonts w:ascii="仿宋" w:hAnsi="仿宋" w:eastAsia="仿宋" w:cs="仿宋"/>
                <w:b/>
                <w:sz w:val="24"/>
              </w:rPr>
            </w:pPr>
            <w:r>
              <w:rPr>
                <w:rFonts w:hint="eastAsia" w:ascii="仿宋" w:hAnsi="仿宋" w:eastAsia="仿宋" w:cs="仿宋"/>
                <w:b/>
                <w:sz w:val="24"/>
              </w:rPr>
              <w:t>投标报价（大写）</w:t>
            </w:r>
          </w:p>
        </w:tc>
        <w:tc>
          <w:tcPr>
            <w:tcW w:w="7655" w:type="dxa"/>
            <w:gridSpan w:val="4"/>
            <w:vAlign w:val="center"/>
          </w:tcPr>
          <w:p w14:paraId="09CB0886">
            <w:pPr>
              <w:spacing w:line="360" w:lineRule="auto"/>
              <w:jc w:val="center"/>
              <w:rPr>
                <w:rFonts w:ascii="仿宋" w:hAnsi="仿宋" w:eastAsia="仿宋" w:cs="仿宋"/>
                <w:sz w:val="24"/>
              </w:rPr>
            </w:pPr>
          </w:p>
        </w:tc>
      </w:tr>
    </w:tbl>
    <w:p w14:paraId="08716337">
      <w:pPr>
        <w:rPr>
          <w:rFonts w:cs="仿宋" w:asciiTheme="majorEastAsia" w:hAnsiTheme="majorEastAsia" w:eastAsiaTheme="majorEastAsia"/>
          <w:b/>
          <w:kern w:val="0"/>
          <w:sz w:val="24"/>
          <w:lang w:val="zh-CN"/>
        </w:rPr>
      </w:pPr>
      <w:r>
        <w:rPr>
          <w:rFonts w:hint="eastAsia" w:cs="仿宋" w:asciiTheme="majorEastAsia" w:hAnsiTheme="majorEastAsia" w:eastAsiaTheme="majorEastAsia"/>
          <w:b/>
          <w:kern w:val="0"/>
          <w:sz w:val="24"/>
          <w:lang w:val="zh-CN"/>
        </w:rPr>
        <w:t>注：</w:t>
      </w:r>
    </w:p>
    <w:p w14:paraId="5F2AA8E1">
      <w:pPr>
        <w:spacing w:line="360" w:lineRule="auto"/>
        <w:ind w:left="-2" w:leftChars="-1"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1、投标人需按本表格式填写，不得自行更改。</w:t>
      </w:r>
    </w:p>
    <w:p w14:paraId="27FEFFFC">
      <w:pPr>
        <w:spacing w:line="360" w:lineRule="auto"/>
        <w:ind w:left="-2" w:leftChars="-1" w:firstLine="480" w:firstLineChars="200"/>
        <w:rPr>
          <w:rFonts w:cs="仿宋" w:asciiTheme="majorEastAsia" w:hAnsiTheme="majorEastAsia" w:eastAsiaTheme="majorEastAsia"/>
          <w:kern w:val="0"/>
          <w:sz w:val="24"/>
          <w:lang w:val="zh-CN"/>
        </w:rPr>
      </w:pPr>
      <w:r>
        <w:rPr>
          <w:rFonts w:hint="eastAsia" w:cs="仿宋" w:asciiTheme="majorEastAsia" w:hAnsiTheme="majorEastAsia" w:eastAsiaTheme="majorEastAsia"/>
          <w:kern w:val="0"/>
          <w:sz w:val="24"/>
          <w:lang w:val="zh-CN"/>
        </w:rPr>
        <w:t>2、有关本项目实施所涉及的一切费用均计入报价。采购人将以合同形式有偿取得货物或服务，不接受投标人给予的赠品、回扣或者与采购无关的其他商品、服务，不得出现“0元”“免费赠送”等形式的无偿报价，否则视为投标文件含有采购人不能接受的附加条件的，投标无效。</w:t>
      </w:r>
    </w:p>
    <w:p w14:paraId="3BCA73D3">
      <w:pPr>
        <w:spacing w:line="360" w:lineRule="auto"/>
        <w:rPr>
          <w:rFonts w:cs="仿宋" w:asciiTheme="majorEastAsia" w:hAnsiTheme="majorEastAsia" w:eastAsiaTheme="majorEastAsia"/>
          <w:sz w:val="32"/>
          <w:szCs w:val="32"/>
        </w:rPr>
      </w:pPr>
      <w:r>
        <w:rPr>
          <w:rFonts w:hint="eastAsia" w:cs="仿宋" w:asciiTheme="majorEastAsia" w:hAnsiTheme="majorEastAsia" w:eastAsiaTheme="majorEastAsia"/>
          <w:kern w:val="0"/>
          <w:sz w:val="24"/>
          <w:lang w:val="zh-CN"/>
        </w:rPr>
        <w:t>3、以上表格要求细分项目及报价，在“规格型号（或具体服务）”一栏中，货物类项目填写规格型号，服务类项目填写具体服务。</w:t>
      </w:r>
    </w:p>
    <w:p w14:paraId="6484707A">
      <w:pPr>
        <w:spacing w:line="360" w:lineRule="auto"/>
        <w:ind w:left="7560" w:leftChars="3600"/>
        <w:rPr>
          <w:rFonts w:hint="eastAsia" w:cs="仿宋" w:asciiTheme="majorEastAsia" w:hAnsiTheme="majorEastAsia" w:eastAsiaTheme="majorEastAsia"/>
          <w:sz w:val="24"/>
        </w:rPr>
      </w:pPr>
    </w:p>
    <w:p w14:paraId="63F272FD">
      <w:pPr>
        <w:spacing w:line="360" w:lineRule="auto"/>
        <w:ind w:left="7560" w:leftChars="3600"/>
        <w:rPr>
          <w:rFonts w:hint="eastAsia" w:cs="仿宋" w:asciiTheme="majorEastAsia" w:hAnsiTheme="majorEastAsia" w:eastAsiaTheme="majorEastAsia"/>
          <w:sz w:val="24"/>
        </w:rPr>
      </w:pPr>
    </w:p>
    <w:p w14:paraId="4392D0DD">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7A39F212">
      <w:pPr>
        <w:spacing w:line="360" w:lineRule="auto"/>
        <w:ind w:left="7560" w:leftChars="36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5C3E1FCE">
      <w:pPr>
        <w:pStyle w:val="2"/>
        <w:ind w:left="0" w:leftChars="0" w:firstLine="0" w:firstLineChars="0"/>
        <w:jc w:val="center"/>
        <w:rPr>
          <w:rFonts w:hint="eastAsia" w:cs="仿宋" w:asciiTheme="majorEastAsia" w:hAnsiTheme="majorEastAsia" w:eastAsiaTheme="majorEastAsia"/>
          <w:sz w:val="24"/>
        </w:rPr>
        <w:sectPr>
          <w:pgSz w:w="16838" w:h="11906" w:orient="landscape"/>
          <w:pgMar w:top="1418" w:right="1247" w:bottom="1418" w:left="1276" w:header="851" w:footer="992" w:gutter="0"/>
          <w:cols w:space="720" w:num="1"/>
          <w:titlePg/>
          <w:docGrid w:linePitch="312" w:charSpace="0"/>
        </w:sectPr>
      </w:pPr>
      <w:r>
        <w:rPr>
          <w:rFonts w:hint="eastAsia" w:cs="仿宋" w:asciiTheme="majorEastAsia" w:hAnsiTheme="majorEastAsia" w:eastAsiaTheme="majorEastAsia"/>
          <w:sz w:val="24"/>
          <w:lang w:val="en-US" w:eastAsia="zh-CN"/>
        </w:rPr>
        <w:t xml:space="preserve">               </w:t>
      </w:r>
      <w:r>
        <w:rPr>
          <w:rFonts w:hint="eastAsia" w:cs="仿宋" w:asciiTheme="majorEastAsia" w:hAnsiTheme="majorEastAsia" w:eastAsiaTheme="majorEastAsia"/>
          <w:sz w:val="24"/>
        </w:rPr>
        <w:t xml:space="preserve">日  期： </w:t>
      </w:r>
    </w:p>
    <w:p w14:paraId="5E89E07E">
      <w:pPr>
        <w:pStyle w:val="36"/>
        <w:keepNext w:val="0"/>
        <w:pageBreakBefore w:val="0"/>
        <w:tabs>
          <w:tab w:val="clear" w:pos="720"/>
        </w:tabs>
        <w:snapToGrid w:val="0"/>
        <w:spacing w:before="120" w:after="120"/>
        <w:ind w:firstLine="643"/>
        <w:outlineLvl w:val="9"/>
        <w:rPr>
          <w:rFonts w:cs="仿宋" w:asciiTheme="majorEastAsia" w:hAnsiTheme="majorEastAsia" w:eastAsiaTheme="majorEastAsia"/>
          <w:kern w:val="2"/>
          <w:sz w:val="32"/>
          <w:szCs w:val="32"/>
        </w:rPr>
      </w:pPr>
      <w:r>
        <w:rPr>
          <w:rFonts w:hint="eastAsia" w:cs="仿宋" w:asciiTheme="majorEastAsia" w:hAnsiTheme="majorEastAsia" w:eastAsiaTheme="majorEastAsia"/>
          <w:kern w:val="2"/>
          <w:sz w:val="32"/>
          <w:szCs w:val="32"/>
        </w:rPr>
        <w:t>二、投标报价明细表</w:t>
      </w:r>
    </w:p>
    <w:p w14:paraId="4C2FAA07">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投标人名称：</w:t>
      </w:r>
      <w:r>
        <w:rPr>
          <w:rFonts w:hint="eastAsia" w:cs="仿宋" w:asciiTheme="majorEastAsia" w:hAnsiTheme="majorEastAsia" w:eastAsiaTheme="majorEastAsia"/>
          <w:kern w:val="0"/>
          <w:sz w:val="24"/>
          <w:u w:val="single"/>
        </w:rPr>
        <w:t xml:space="preserve">                            </w:t>
      </w:r>
    </w:p>
    <w:p w14:paraId="65230924">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标    项：</w:t>
      </w:r>
      <w:r>
        <w:rPr>
          <w:rFonts w:hint="eastAsia" w:cs="仿宋" w:asciiTheme="majorEastAsia" w:hAnsiTheme="majorEastAsia" w:eastAsiaTheme="majorEastAsia"/>
          <w:kern w:val="0"/>
          <w:sz w:val="24"/>
          <w:u w:val="single"/>
        </w:rPr>
        <w:t xml:space="preserve">                              </w:t>
      </w:r>
    </w:p>
    <w:p w14:paraId="03FCDE96">
      <w:pPr>
        <w:snapToGri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项目编号： </w:t>
      </w:r>
      <w:r>
        <w:rPr>
          <w:rFonts w:hint="eastAsia" w:cs="仿宋" w:asciiTheme="majorEastAsia" w:hAnsiTheme="majorEastAsia" w:eastAsiaTheme="majorEastAsia"/>
          <w:kern w:val="0"/>
          <w:sz w:val="24"/>
          <w:u w:val="single"/>
        </w:rPr>
        <w:t xml:space="preserve">                             </w:t>
      </w:r>
      <w:r>
        <w:rPr>
          <w:rFonts w:hint="eastAsia" w:cs="仿宋" w:asciiTheme="majorEastAsia" w:hAnsiTheme="majorEastAsia" w:eastAsiaTheme="majorEastAsia"/>
          <w:sz w:val="24"/>
        </w:rPr>
        <w:t xml:space="preserve">           金额单位：人民币（元）</w:t>
      </w:r>
    </w:p>
    <w:tbl>
      <w:tblPr>
        <w:tblStyle w:val="22"/>
        <w:tblW w:w="101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1"/>
        <w:gridCol w:w="1399"/>
        <w:gridCol w:w="1846"/>
        <w:gridCol w:w="2176"/>
        <w:gridCol w:w="1517"/>
        <w:gridCol w:w="1317"/>
        <w:gridCol w:w="1051"/>
      </w:tblGrid>
      <w:tr w14:paraId="6C3283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atLeast"/>
          <w:jc w:val="center"/>
        </w:trPr>
        <w:tc>
          <w:tcPr>
            <w:tcW w:w="811" w:type="dxa"/>
            <w:tcBorders>
              <w:top w:val="single" w:color="auto" w:sz="4" w:space="0"/>
              <w:left w:val="single" w:color="auto" w:sz="4" w:space="0"/>
              <w:bottom w:val="single" w:color="auto" w:sz="4" w:space="0"/>
              <w:right w:val="single" w:color="auto" w:sz="4" w:space="0"/>
            </w:tcBorders>
            <w:vAlign w:val="center"/>
          </w:tcPr>
          <w:p w14:paraId="5A8EAA04">
            <w:pPr>
              <w:snapToGrid w:val="0"/>
              <w:spacing w:line="360" w:lineRule="auto"/>
              <w:jc w:val="center"/>
              <w:rPr>
                <w:rFonts w:cs="仿宋" w:asciiTheme="majorEastAsia" w:hAnsiTheme="majorEastAsia" w:eastAsiaTheme="majorEastAsia"/>
                <w:sz w:val="24"/>
              </w:rPr>
            </w:pPr>
            <w:r>
              <w:rPr>
                <w:rFonts w:hint="eastAsia" w:cs="仿宋" w:asciiTheme="majorEastAsia" w:hAnsiTheme="majorEastAsia" w:eastAsiaTheme="majorEastAsia"/>
                <w:sz w:val="24"/>
              </w:rPr>
              <w:t>序号</w:t>
            </w:r>
          </w:p>
        </w:tc>
        <w:tc>
          <w:tcPr>
            <w:tcW w:w="1399" w:type="dxa"/>
            <w:tcBorders>
              <w:top w:val="single" w:color="auto" w:sz="4" w:space="0"/>
              <w:left w:val="single" w:color="auto" w:sz="4" w:space="0"/>
              <w:bottom w:val="single" w:color="auto" w:sz="4" w:space="0"/>
              <w:right w:val="single" w:color="auto" w:sz="4" w:space="0"/>
            </w:tcBorders>
            <w:vAlign w:val="center"/>
          </w:tcPr>
          <w:p w14:paraId="7BA20BF2">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名称</w:t>
            </w:r>
          </w:p>
        </w:tc>
        <w:tc>
          <w:tcPr>
            <w:tcW w:w="1846" w:type="dxa"/>
            <w:tcBorders>
              <w:top w:val="single" w:color="auto" w:sz="4" w:space="0"/>
              <w:left w:val="single" w:color="auto" w:sz="4" w:space="0"/>
              <w:bottom w:val="single" w:color="auto" w:sz="4" w:space="0"/>
              <w:right w:val="single" w:color="auto" w:sz="4" w:space="0"/>
            </w:tcBorders>
            <w:vAlign w:val="center"/>
          </w:tcPr>
          <w:p w14:paraId="6A529FF9">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品牌（如有）</w:t>
            </w:r>
          </w:p>
        </w:tc>
        <w:tc>
          <w:tcPr>
            <w:tcW w:w="2176" w:type="dxa"/>
            <w:tcBorders>
              <w:top w:val="single" w:color="auto" w:sz="4" w:space="0"/>
              <w:left w:val="single" w:color="auto" w:sz="4" w:space="0"/>
              <w:bottom w:val="single" w:color="auto" w:sz="4" w:space="0"/>
              <w:right w:val="single" w:color="auto" w:sz="4" w:space="0"/>
            </w:tcBorders>
            <w:vAlign w:val="center"/>
          </w:tcPr>
          <w:p w14:paraId="065E50C2">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规格型号（如有）</w:t>
            </w:r>
          </w:p>
        </w:tc>
        <w:tc>
          <w:tcPr>
            <w:tcW w:w="1517" w:type="dxa"/>
            <w:tcBorders>
              <w:top w:val="single" w:color="auto" w:sz="4" w:space="0"/>
              <w:left w:val="single" w:color="auto" w:sz="4" w:space="0"/>
              <w:bottom w:val="single" w:color="auto" w:sz="4" w:space="0"/>
              <w:right w:val="single" w:color="auto" w:sz="4" w:space="0"/>
            </w:tcBorders>
            <w:vAlign w:val="center"/>
          </w:tcPr>
          <w:p w14:paraId="12D909BB">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单位及数量</w:t>
            </w:r>
          </w:p>
        </w:tc>
        <w:tc>
          <w:tcPr>
            <w:tcW w:w="1317" w:type="dxa"/>
            <w:tcBorders>
              <w:top w:val="single" w:color="auto" w:sz="4" w:space="0"/>
              <w:left w:val="single" w:color="auto" w:sz="4" w:space="0"/>
              <w:bottom w:val="single" w:color="auto" w:sz="4" w:space="0"/>
              <w:right w:val="single" w:color="auto" w:sz="4" w:space="0"/>
            </w:tcBorders>
            <w:vAlign w:val="center"/>
          </w:tcPr>
          <w:p w14:paraId="09213CBE">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单价</w:t>
            </w:r>
          </w:p>
        </w:tc>
        <w:tc>
          <w:tcPr>
            <w:tcW w:w="1051" w:type="dxa"/>
            <w:tcBorders>
              <w:top w:val="single" w:color="auto" w:sz="4" w:space="0"/>
              <w:left w:val="single" w:color="auto" w:sz="4" w:space="0"/>
              <w:bottom w:val="single" w:color="auto" w:sz="4" w:space="0"/>
              <w:right w:val="single" w:color="auto" w:sz="4" w:space="0"/>
            </w:tcBorders>
            <w:vAlign w:val="center"/>
          </w:tcPr>
          <w:p w14:paraId="682C279A">
            <w:pPr>
              <w:snapToGrid w:val="0"/>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合计</w:t>
            </w:r>
          </w:p>
        </w:tc>
      </w:tr>
      <w:tr w14:paraId="1FE387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F4B315F">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161FFB8E">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7B99D8B5">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4A59C501">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108512FB">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29D5069E">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1EB6B266">
            <w:pPr>
              <w:spacing w:line="360" w:lineRule="auto"/>
              <w:rPr>
                <w:rFonts w:cs="仿宋" w:asciiTheme="majorEastAsia" w:hAnsiTheme="majorEastAsia" w:eastAsiaTheme="majorEastAsia"/>
              </w:rPr>
            </w:pPr>
          </w:p>
        </w:tc>
      </w:tr>
      <w:tr w14:paraId="0D5CBF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7AF0DB12">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2142B913">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1E0AE27A">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7AE4254E">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28D6F0EE">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722D4B8B">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3B1CE92F">
            <w:pPr>
              <w:spacing w:line="360" w:lineRule="auto"/>
              <w:rPr>
                <w:rFonts w:cs="仿宋" w:asciiTheme="majorEastAsia" w:hAnsiTheme="majorEastAsia" w:eastAsiaTheme="majorEastAsia"/>
              </w:rPr>
            </w:pPr>
          </w:p>
        </w:tc>
      </w:tr>
      <w:tr w14:paraId="7E137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3C3D064F">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5D79F3F1">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25BBADAD">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770142DA">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4C5D88F3">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41672EE2">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5BF3F0D3">
            <w:pPr>
              <w:spacing w:line="360" w:lineRule="auto"/>
              <w:rPr>
                <w:rFonts w:cs="仿宋" w:asciiTheme="majorEastAsia" w:hAnsiTheme="majorEastAsia" w:eastAsiaTheme="majorEastAsia"/>
              </w:rPr>
            </w:pPr>
          </w:p>
        </w:tc>
      </w:tr>
      <w:tr w14:paraId="7718CD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65702CDC">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478AEDA4">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714E0D2E">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5B1E8E80">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572B5634">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5AE3D2DC">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105ACA4C">
            <w:pPr>
              <w:spacing w:line="360" w:lineRule="auto"/>
              <w:rPr>
                <w:rFonts w:cs="仿宋" w:asciiTheme="majorEastAsia" w:hAnsiTheme="majorEastAsia" w:eastAsiaTheme="majorEastAsia"/>
              </w:rPr>
            </w:pPr>
          </w:p>
        </w:tc>
      </w:tr>
      <w:tr w14:paraId="450346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0EF7CB7B">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05CD723E">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02427C0B">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0D19D4E9">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49335F10">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656C3E4A">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07805716">
            <w:pPr>
              <w:spacing w:line="360" w:lineRule="auto"/>
              <w:rPr>
                <w:rFonts w:cs="仿宋" w:asciiTheme="majorEastAsia" w:hAnsiTheme="majorEastAsia" w:eastAsiaTheme="majorEastAsia"/>
              </w:rPr>
            </w:pPr>
          </w:p>
        </w:tc>
      </w:tr>
      <w:tr w14:paraId="26070A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9" w:hRule="atLeast"/>
          <w:jc w:val="center"/>
        </w:trPr>
        <w:tc>
          <w:tcPr>
            <w:tcW w:w="811" w:type="dxa"/>
            <w:tcBorders>
              <w:top w:val="single" w:color="auto" w:sz="4" w:space="0"/>
              <w:left w:val="single" w:color="auto" w:sz="4" w:space="0"/>
              <w:bottom w:val="single" w:color="auto" w:sz="4" w:space="0"/>
              <w:right w:val="single" w:color="auto" w:sz="4" w:space="0"/>
            </w:tcBorders>
          </w:tcPr>
          <w:p w14:paraId="1D414B05">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37E040F0">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0F12D99A">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4861D443">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0E9292DF">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016DA64F">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2B947B24">
            <w:pPr>
              <w:spacing w:line="360" w:lineRule="auto"/>
              <w:rPr>
                <w:rFonts w:cs="仿宋" w:asciiTheme="majorEastAsia" w:hAnsiTheme="majorEastAsia" w:eastAsiaTheme="majorEastAsia"/>
              </w:rPr>
            </w:pPr>
          </w:p>
        </w:tc>
      </w:tr>
      <w:tr w14:paraId="1D8A00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4A19C38">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715C7B40">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219E173A">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52AA98F5">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67C089EB">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087B7F8D">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5015582F">
            <w:pPr>
              <w:spacing w:line="360" w:lineRule="auto"/>
              <w:rPr>
                <w:rFonts w:cs="仿宋" w:asciiTheme="majorEastAsia" w:hAnsiTheme="majorEastAsia" w:eastAsiaTheme="majorEastAsia"/>
              </w:rPr>
            </w:pPr>
          </w:p>
        </w:tc>
      </w:tr>
      <w:tr w14:paraId="125950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250A4E3">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6447B781">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5F0890F8">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2E21CAAB">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6388A87D">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6F8847BD">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5C88443A">
            <w:pPr>
              <w:spacing w:line="360" w:lineRule="auto"/>
              <w:rPr>
                <w:rFonts w:cs="仿宋" w:asciiTheme="majorEastAsia" w:hAnsiTheme="majorEastAsia" w:eastAsiaTheme="majorEastAsia"/>
              </w:rPr>
            </w:pPr>
          </w:p>
        </w:tc>
      </w:tr>
      <w:tr w14:paraId="5ECD6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318B4683">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6E8E11FD">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17DE7FD4">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6E431F56">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1E5B7530">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2EF23F76">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43872FC5">
            <w:pPr>
              <w:spacing w:line="360" w:lineRule="auto"/>
              <w:rPr>
                <w:rFonts w:cs="仿宋" w:asciiTheme="majorEastAsia" w:hAnsiTheme="majorEastAsia" w:eastAsiaTheme="majorEastAsia"/>
              </w:rPr>
            </w:pPr>
          </w:p>
        </w:tc>
      </w:tr>
      <w:tr w14:paraId="48A691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47976068">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22EF7F16">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7CEF5743">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2841EB9B">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1B42FEAD">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12684A3A">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34D3C5BB">
            <w:pPr>
              <w:spacing w:line="360" w:lineRule="auto"/>
              <w:rPr>
                <w:rFonts w:cs="仿宋" w:asciiTheme="majorEastAsia" w:hAnsiTheme="majorEastAsia" w:eastAsiaTheme="majorEastAsia"/>
              </w:rPr>
            </w:pPr>
          </w:p>
        </w:tc>
      </w:tr>
      <w:tr w14:paraId="11BE50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B653967">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4987CDBE">
            <w:pPr>
              <w:spacing w:line="360" w:lineRule="auto"/>
              <w:rPr>
                <w:rFonts w:cs="仿宋" w:asciiTheme="majorEastAsia" w:hAnsiTheme="majorEastAsia" w:eastAsiaTheme="majorEastAsia"/>
              </w:rPr>
            </w:pPr>
          </w:p>
        </w:tc>
        <w:tc>
          <w:tcPr>
            <w:tcW w:w="1846" w:type="dxa"/>
            <w:tcBorders>
              <w:top w:val="single" w:color="auto" w:sz="4" w:space="0"/>
              <w:left w:val="single" w:color="auto" w:sz="4" w:space="0"/>
              <w:bottom w:val="single" w:color="auto" w:sz="4" w:space="0"/>
              <w:right w:val="single" w:color="auto" w:sz="4" w:space="0"/>
            </w:tcBorders>
          </w:tcPr>
          <w:p w14:paraId="7DCFC6A9">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3A8C21BF">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0C23A5D0">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6A807856">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7493BD0B">
            <w:pPr>
              <w:spacing w:line="360" w:lineRule="auto"/>
              <w:rPr>
                <w:rFonts w:cs="仿宋" w:asciiTheme="majorEastAsia" w:hAnsiTheme="majorEastAsia" w:eastAsiaTheme="majorEastAsia"/>
              </w:rPr>
            </w:pPr>
          </w:p>
        </w:tc>
      </w:tr>
      <w:tr w14:paraId="2FD1284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811" w:type="dxa"/>
            <w:tcBorders>
              <w:top w:val="single" w:color="auto" w:sz="4" w:space="0"/>
              <w:left w:val="single" w:color="auto" w:sz="4" w:space="0"/>
              <w:bottom w:val="single" w:color="auto" w:sz="4" w:space="0"/>
              <w:right w:val="single" w:color="auto" w:sz="4" w:space="0"/>
            </w:tcBorders>
          </w:tcPr>
          <w:p w14:paraId="7D936F27">
            <w:pPr>
              <w:spacing w:line="360" w:lineRule="auto"/>
              <w:rPr>
                <w:rFonts w:cs="仿宋" w:asciiTheme="majorEastAsia" w:hAnsiTheme="majorEastAsia" w:eastAsiaTheme="majorEastAsia"/>
              </w:rPr>
            </w:pPr>
          </w:p>
        </w:tc>
        <w:tc>
          <w:tcPr>
            <w:tcW w:w="1399" w:type="dxa"/>
            <w:tcBorders>
              <w:top w:val="single" w:color="auto" w:sz="4" w:space="0"/>
              <w:left w:val="single" w:color="auto" w:sz="4" w:space="0"/>
              <w:bottom w:val="single" w:color="auto" w:sz="4" w:space="0"/>
              <w:right w:val="single" w:color="auto" w:sz="4" w:space="0"/>
            </w:tcBorders>
          </w:tcPr>
          <w:p w14:paraId="30EF781A">
            <w:pPr>
              <w:spacing w:line="360" w:lineRule="auto"/>
              <w:rPr>
                <w:rFonts w:cs="仿宋" w:asciiTheme="majorEastAsia" w:hAnsiTheme="majorEastAsia" w:eastAsiaTheme="majorEastAsia"/>
              </w:rPr>
            </w:pPr>
            <w:r>
              <w:rPr>
                <w:rFonts w:hint="eastAsia" w:cs="仿宋" w:asciiTheme="majorEastAsia" w:hAnsiTheme="majorEastAsia" w:eastAsiaTheme="majorEastAsia"/>
              </w:rPr>
              <w:t>……</w:t>
            </w:r>
          </w:p>
        </w:tc>
        <w:tc>
          <w:tcPr>
            <w:tcW w:w="1846" w:type="dxa"/>
            <w:tcBorders>
              <w:top w:val="single" w:color="auto" w:sz="4" w:space="0"/>
              <w:left w:val="single" w:color="auto" w:sz="4" w:space="0"/>
              <w:bottom w:val="single" w:color="auto" w:sz="4" w:space="0"/>
              <w:right w:val="single" w:color="auto" w:sz="4" w:space="0"/>
            </w:tcBorders>
          </w:tcPr>
          <w:p w14:paraId="2E83508A">
            <w:pPr>
              <w:spacing w:line="360" w:lineRule="auto"/>
              <w:rPr>
                <w:rFonts w:cs="仿宋" w:asciiTheme="majorEastAsia" w:hAnsiTheme="majorEastAsia" w:eastAsiaTheme="majorEastAsia"/>
              </w:rPr>
            </w:pPr>
          </w:p>
        </w:tc>
        <w:tc>
          <w:tcPr>
            <w:tcW w:w="2176" w:type="dxa"/>
            <w:tcBorders>
              <w:top w:val="single" w:color="auto" w:sz="4" w:space="0"/>
              <w:left w:val="single" w:color="auto" w:sz="4" w:space="0"/>
              <w:bottom w:val="single" w:color="auto" w:sz="4" w:space="0"/>
              <w:right w:val="single" w:color="auto" w:sz="4" w:space="0"/>
            </w:tcBorders>
          </w:tcPr>
          <w:p w14:paraId="2AC4BEFE">
            <w:pPr>
              <w:spacing w:line="360" w:lineRule="auto"/>
              <w:rPr>
                <w:rFonts w:cs="仿宋" w:asciiTheme="majorEastAsia" w:hAnsiTheme="majorEastAsia" w:eastAsiaTheme="majorEastAsia"/>
              </w:rPr>
            </w:pPr>
          </w:p>
        </w:tc>
        <w:tc>
          <w:tcPr>
            <w:tcW w:w="1517" w:type="dxa"/>
            <w:tcBorders>
              <w:top w:val="single" w:color="auto" w:sz="4" w:space="0"/>
              <w:left w:val="single" w:color="auto" w:sz="4" w:space="0"/>
              <w:bottom w:val="single" w:color="auto" w:sz="4" w:space="0"/>
              <w:right w:val="single" w:color="auto" w:sz="4" w:space="0"/>
            </w:tcBorders>
          </w:tcPr>
          <w:p w14:paraId="2468DFC0">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05140A64">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0E4D09DC">
            <w:pPr>
              <w:spacing w:line="360" w:lineRule="auto"/>
              <w:rPr>
                <w:rFonts w:cs="仿宋" w:asciiTheme="majorEastAsia" w:hAnsiTheme="majorEastAsia" w:eastAsiaTheme="majorEastAsia"/>
              </w:rPr>
            </w:pPr>
          </w:p>
        </w:tc>
      </w:tr>
      <w:tr w14:paraId="0C74F4F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811" w:type="dxa"/>
            <w:tcBorders>
              <w:top w:val="single" w:color="auto" w:sz="4" w:space="0"/>
              <w:left w:val="single" w:color="auto" w:sz="4" w:space="0"/>
              <w:bottom w:val="single" w:color="auto" w:sz="4" w:space="0"/>
              <w:right w:val="single" w:color="auto" w:sz="4" w:space="0"/>
            </w:tcBorders>
          </w:tcPr>
          <w:p w14:paraId="1158A603">
            <w:pPr>
              <w:spacing w:line="360" w:lineRule="auto"/>
              <w:rPr>
                <w:rFonts w:cs="仿宋" w:asciiTheme="majorEastAsia" w:hAnsiTheme="majorEastAsia" w:eastAsiaTheme="majorEastAsia"/>
                <w:sz w:val="24"/>
              </w:rPr>
            </w:pPr>
          </w:p>
        </w:tc>
        <w:tc>
          <w:tcPr>
            <w:tcW w:w="5421" w:type="dxa"/>
            <w:gridSpan w:val="3"/>
            <w:tcBorders>
              <w:top w:val="single" w:color="auto" w:sz="4" w:space="0"/>
              <w:left w:val="single" w:color="auto" w:sz="4" w:space="0"/>
              <w:bottom w:val="single" w:color="auto" w:sz="4" w:space="0"/>
              <w:right w:val="single" w:color="auto" w:sz="4" w:space="0"/>
            </w:tcBorders>
          </w:tcPr>
          <w:p w14:paraId="7BDA91BE">
            <w:pPr>
              <w:spacing w:line="360" w:lineRule="auto"/>
              <w:rPr>
                <w:rFonts w:cs="仿宋" w:asciiTheme="majorEastAsia" w:hAnsiTheme="majorEastAsia" w:eastAsiaTheme="majorEastAsia"/>
                <w:sz w:val="24"/>
              </w:rPr>
            </w:pPr>
            <w:r>
              <w:rPr>
                <w:rFonts w:hint="eastAsia" w:cs="仿宋" w:asciiTheme="majorEastAsia" w:hAnsiTheme="majorEastAsia" w:eastAsiaTheme="majorEastAsia"/>
                <w:sz w:val="24"/>
              </w:rPr>
              <w:t>总报价：</w:t>
            </w:r>
          </w:p>
        </w:tc>
        <w:tc>
          <w:tcPr>
            <w:tcW w:w="1517" w:type="dxa"/>
            <w:tcBorders>
              <w:top w:val="single" w:color="auto" w:sz="4" w:space="0"/>
              <w:left w:val="single" w:color="auto" w:sz="4" w:space="0"/>
              <w:bottom w:val="single" w:color="auto" w:sz="4" w:space="0"/>
              <w:right w:val="single" w:color="auto" w:sz="4" w:space="0"/>
            </w:tcBorders>
          </w:tcPr>
          <w:p w14:paraId="18DAB0D6">
            <w:pPr>
              <w:spacing w:line="360" w:lineRule="auto"/>
              <w:rPr>
                <w:rFonts w:cs="仿宋" w:asciiTheme="majorEastAsia" w:hAnsiTheme="majorEastAsia" w:eastAsiaTheme="majorEastAsia"/>
              </w:rPr>
            </w:pPr>
          </w:p>
        </w:tc>
        <w:tc>
          <w:tcPr>
            <w:tcW w:w="1317" w:type="dxa"/>
            <w:tcBorders>
              <w:top w:val="single" w:color="auto" w:sz="4" w:space="0"/>
              <w:left w:val="single" w:color="auto" w:sz="4" w:space="0"/>
              <w:bottom w:val="single" w:color="auto" w:sz="4" w:space="0"/>
              <w:right w:val="single" w:color="auto" w:sz="4" w:space="0"/>
            </w:tcBorders>
          </w:tcPr>
          <w:p w14:paraId="323C4C11">
            <w:pPr>
              <w:spacing w:line="360" w:lineRule="auto"/>
              <w:rPr>
                <w:rFonts w:cs="仿宋" w:asciiTheme="majorEastAsia" w:hAnsiTheme="majorEastAsia" w:eastAsiaTheme="majorEastAsia"/>
              </w:rPr>
            </w:pPr>
          </w:p>
        </w:tc>
        <w:tc>
          <w:tcPr>
            <w:tcW w:w="1051" w:type="dxa"/>
            <w:tcBorders>
              <w:top w:val="single" w:color="auto" w:sz="4" w:space="0"/>
              <w:left w:val="single" w:color="auto" w:sz="4" w:space="0"/>
              <w:bottom w:val="single" w:color="auto" w:sz="4" w:space="0"/>
              <w:right w:val="single" w:color="auto" w:sz="4" w:space="0"/>
            </w:tcBorders>
          </w:tcPr>
          <w:p w14:paraId="0DD5AED5">
            <w:pPr>
              <w:spacing w:line="360" w:lineRule="auto"/>
              <w:rPr>
                <w:rFonts w:cs="仿宋" w:asciiTheme="majorEastAsia" w:hAnsiTheme="majorEastAsia" w:eastAsiaTheme="majorEastAsia"/>
              </w:rPr>
            </w:pPr>
          </w:p>
        </w:tc>
      </w:tr>
    </w:tbl>
    <w:p w14:paraId="5392538F">
      <w:pPr>
        <w:pStyle w:val="10"/>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注：</w:t>
      </w:r>
    </w:p>
    <w:p w14:paraId="7BCC88AB">
      <w:pPr>
        <w:pStyle w:val="10"/>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1.本表格仅供参考，投标人可根据项目实际情况扩展表格。</w:t>
      </w:r>
    </w:p>
    <w:p w14:paraId="3103C038">
      <w:pPr>
        <w:pStyle w:val="10"/>
        <w:spacing w:line="360" w:lineRule="auto"/>
        <w:ind w:left="-178" w:leftChars="-85"/>
        <w:rPr>
          <w:rFonts w:cs="仿宋" w:asciiTheme="majorEastAsia" w:hAnsiTheme="majorEastAsia" w:eastAsiaTheme="majorEastAsia"/>
        </w:rPr>
      </w:pPr>
      <w:r>
        <w:rPr>
          <w:rFonts w:hint="eastAsia" w:cs="仿宋" w:asciiTheme="majorEastAsia" w:hAnsiTheme="majorEastAsia" w:eastAsiaTheme="majorEastAsia"/>
        </w:rPr>
        <w:t>2.投标总价应与开标一览表的投标报价一致。</w:t>
      </w:r>
    </w:p>
    <w:p w14:paraId="46BC6FA8">
      <w:pPr>
        <w:spacing w:line="360" w:lineRule="auto"/>
        <w:rPr>
          <w:rFonts w:cs="仿宋" w:asciiTheme="majorEastAsia" w:hAnsiTheme="majorEastAsia" w:eastAsiaTheme="majorEastAsia"/>
          <w:sz w:val="24"/>
        </w:rPr>
      </w:pPr>
    </w:p>
    <w:p w14:paraId="1C884675">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3DECEA34">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2B95D390">
      <w:pPr>
        <w:pStyle w:val="36"/>
        <w:keepNext w:val="0"/>
        <w:pageBreakBefore w:val="0"/>
        <w:tabs>
          <w:tab w:val="clear" w:pos="720"/>
        </w:tabs>
        <w:snapToGrid w:val="0"/>
        <w:spacing w:before="120" w:after="120"/>
        <w:ind w:left="3780" w:leftChars="1800"/>
        <w:jc w:val="both"/>
        <w:outlineLvl w:val="9"/>
        <w:rPr>
          <w:rFonts w:cs="仿宋" w:asciiTheme="majorEastAsia" w:hAnsiTheme="majorEastAsia" w:eastAsiaTheme="majorEastAsia"/>
          <w:b w:val="0"/>
          <w:kern w:val="2"/>
          <w:sz w:val="24"/>
          <w:szCs w:val="24"/>
        </w:rPr>
      </w:pPr>
      <w:r>
        <w:rPr>
          <w:rFonts w:hint="eastAsia" w:cs="仿宋" w:asciiTheme="majorEastAsia" w:hAnsiTheme="majorEastAsia" w:eastAsiaTheme="majorEastAsia"/>
          <w:b w:val="0"/>
          <w:kern w:val="2"/>
          <w:sz w:val="24"/>
          <w:szCs w:val="24"/>
        </w:rPr>
        <w:t xml:space="preserve">日  期：  </w:t>
      </w:r>
    </w:p>
    <w:p w14:paraId="4944CBCA">
      <w:pPr>
        <w:pStyle w:val="36"/>
        <w:keepNext w:val="0"/>
        <w:pageBreakBefore w:val="0"/>
        <w:tabs>
          <w:tab w:val="clear" w:pos="720"/>
        </w:tabs>
        <w:snapToGrid w:val="0"/>
        <w:spacing w:before="120" w:after="120"/>
        <w:outlineLvl w:val="9"/>
        <w:rPr>
          <w:rFonts w:cs="仿宋" w:asciiTheme="majorEastAsia" w:hAnsiTheme="majorEastAsia" w:eastAsiaTheme="majorEastAsia"/>
          <w:sz w:val="32"/>
          <w:szCs w:val="32"/>
        </w:rPr>
      </w:pPr>
      <w:r>
        <w:rPr>
          <w:rFonts w:hint="eastAsia" w:cs="仿宋" w:asciiTheme="majorEastAsia" w:hAnsiTheme="majorEastAsia" w:eastAsiaTheme="majorEastAsia"/>
          <w:b w:val="0"/>
          <w:kern w:val="2"/>
          <w:sz w:val="24"/>
          <w:szCs w:val="24"/>
        </w:rPr>
        <w:br w:type="page"/>
      </w:r>
      <w:r>
        <w:rPr>
          <w:rFonts w:hint="eastAsia" w:cs="仿宋" w:asciiTheme="majorEastAsia" w:hAnsiTheme="majorEastAsia" w:eastAsiaTheme="majorEastAsia"/>
          <w:kern w:val="2"/>
          <w:sz w:val="32"/>
          <w:szCs w:val="32"/>
        </w:rPr>
        <w:t>三、</w:t>
      </w:r>
      <w:r>
        <w:rPr>
          <w:rFonts w:hint="eastAsia" w:cs="仿宋" w:asciiTheme="majorEastAsia" w:hAnsiTheme="majorEastAsia" w:eastAsiaTheme="majorEastAsia"/>
          <w:sz w:val="32"/>
          <w:szCs w:val="32"/>
        </w:rPr>
        <w:t>中小企业声明函</w:t>
      </w:r>
    </w:p>
    <w:p w14:paraId="003F2DA9">
      <w:pPr>
        <w:widowControl/>
        <w:spacing w:line="360" w:lineRule="auto"/>
        <w:ind w:firstLine="120" w:firstLineChars="50"/>
        <w:jc w:val="left"/>
        <w:rPr>
          <w:rFonts w:cs="仿宋" w:asciiTheme="majorEastAsia" w:hAnsiTheme="majorEastAsia" w:eastAsiaTheme="majorEastAsia"/>
          <w:b/>
          <w:sz w:val="24"/>
        </w:rPr>
      </w:pPr>
      <w:r>
        <w:rPr>
          <w:rFonts w:hint="eastAsia" w:cs="仿宋" w:asciiTheme="majorEastAsia" w:hAnsiTheme="majorEastAsia" w:eastAsiaTheme="majorEastAsia"/>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w:t>
      </w:r>
    </w:p>
    <w:p w14:paraId="2BFAA316">
      <w:pPr>
        <w:spacing w:line="360" w:lineRule="auto"/>
        <w:jc w:val="center"/>
        <w:rPr>
          <w:rFonts w:ascii="仿宋" w:hAnsi="仿宋" w:eastAsia="仿宋" w:cs="仿宋"/>
          <w:b/>
          <w:sz w:val="32"/>
          <w:szCs w:val="32"/>
        </w:rPr>
      </w:pPr>
      <w:r>
        <w:rPr>
          <w:rFonts w:hint="eastAsia" w:ascii="仿宋" w:hAnsi="仿宋" w:eastAsia="仿宋" w:cs="仿宋"/>
          <w:b/>
          <w:sz w:val="32"/>
          <w:szCs w:val="32"/>
        </w:rPr>
        <w:t>中小企业声明函（服务）</w:t>
      </w:r>
    </w:p>
    <w:p w14:paraId="01A2C8AC">
      <w:pPr>
        <w:spacing w:line="360" w:lineRule="auto"/>
        <w:rPr>
          <w:rFonts w:ascii="仿宋" w:hAnsi="仿宋" w:eastAsia="仿宋" w:cs="仿宋"/>
        </w:rPr>
      </w:pPr>
    </w:p>
    <w:p w14:paraId="10D0D4D7">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本公司郑重声明，根据《政府采购促进中小企业发展管理办法》（财库﹝2020﹞46 号）的规定，本公司参加 （单位名称） 的 （项目名称） 采购活动，服务全部由符合政策要求的中小企业承接。相关企业（含签订分包意向协议的中小企业）的具体情况如下：</w:t>
      </w:r>
    </w:p>
    <w:p w14:paraId="062CE446">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 xml:space="preserve">1. </w:t>
      </w:r>
      <w:r>
        <w:rPr>
          <w:rFonts w:hint="eastAsia" w:cs="仿宋" w:asciiTheme="majorEastAsia" w:hAnsiTheme="majorEastAsia" w:eastAsiaTheme="majorEastAsia"/>
          <w:sz w:val="24"/>
          <w:u w:val="single"/>
          <w:lang w:eastAsia="zh-CN"/>
        </w:rPr>
        <w:t>奉化经济开发区新城创业园物业服务招标项目</w:t>
      </w:r>
      <w:r>
        <w:rPr>
          <w:rFonts w:hint="eastAsia" w:cs="仿宋" w:asciiTheme="majorEastAsia" w:hAnsiTheme="majorEastAsia" w:eastAsiaTheme="majorEastAsia"/>
          <w:sz w:val="24"/>
        </w:rPr>
        <w:t xml:space="preserve">，属于 </w:t>
      </w:r>
      <w:r>
        <w:rPr>
          <w:rFonts w:hint="eastAsia" w:cs="仿宋" w:asciiTheme="majorEastAsia" w:hAnsiTheme="majorEastAsia" w:eastAsiaTheme="majorEastAsia"/>
          <w:sz w:val="24"/>
          <w:u w:val="single"/>
          <w:lang w:val="en-US" w:eastAsia="zh-CN"/>
        </w:rPr>
        <w:t>物业管理行业</w:t>
      </w:r>
      <w:r>
        <w:rPr>
          <w:rFonts w:hint="eastAsia" w:cs="仿宋" w:asciiTheme="majorEastAsia" w:hAnsiTheme="majorEastAsia" w:eastAsiaTheme="majorEastAsia"/>
          <w:sz w:val="24"/>
        </w:rPr>
        <w:t xml:space="preserve"> ；承建（承接）企业为</w:t>
      </w:r>
      <w:r>
        <w:rPr>
          <w:rFonts w:hint="eastAsia" w:cs="仿宋" w:asciiTheme="majorEastAsia" w:hAnsiTheme="majorEastAsia" w:eastAsiaTheme="majorEastAsia"/>
          <w:sz w:val="24"/>
          <w:u w:val="single"/>
        </w:rPr>
        <w:t xml:space="preserve"> （企业名称）</w:t>
      </w:r>
      <w:r>
        <w:rPr>
          <w:rFonts w:hint="eastAsia" w:cs="仿宋" w:asciiTheme="majorEastAsia" w:hAnsiTheme="majorEastAsia" w:eastAsiaTheme="majorEastAsia"/>
          <w:sz w:val="24"/>
        </w:rPr>
        <w:t xml:space="preserve"> ，从业人员</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人，营业收入为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万元，资产总额为</w:t>
      </w:r>
      <w:r>
        <w:rPr>
          <w:rFonts w:hint="eastAsia" w:cs="仿宋" w:asciiTheme="majorEastAsia" w:hAnsiTheme="majorEastAsia" w:eastAsiaTheme="majorEastAsia"/>
          <w:sz w:val="24"/>
          <w:u w:val="single"/>
        </w:rPr>
        <w:t xml:space="preserve">   </w:t>
      </w:r>
      <w:r>
        <w:rPr>
          <w:rFonts w:hint="eastAsia" w:cs="仿宋" w:asciiTheme="majorEastAsia" w:hAnsiTheme="majorEastAsia" w:eastAsiaTheme="majorEastAsia"/>
          <w:sz w:val="24"/>
        </w:rPr>
        <w:t>万元属于</w:t>
      </w:r>
      <w:r>
        <w:rPr>
          <w:rFonts w:hint="eastAsia" w:cs="仿宋" w:asciiTheme="majorEastAsia" w:hAnsiTheme="majorEastAsia" w:eastAsiaTheme="majorEastAsia"/>
          <w:sz w:val="24"/>
          <w:u w:val="single"/>
        </w:rPr>
        <w:t xml:space="preserve"> （中型企业、小型企业、微型企业）</w:t>
      </w:r>
      <w:r>
        <w:rPr>
          <w:rFonts w:hint="eastAsia" w:cs="仿宋" w:asciiTheme="majorEastAsia" w:hAnsiTheme="majorEastAsia" w:eastAsiaTheme="majorEastAsia"/>
          <w:sz w:val="24"/>
        </w:rPr>
        <w:t xml:space="preserve"> ；</w:t>
      </w:r>
    </w:p>
    <w:p w14:paraId="21622A1D">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w:t>
      </w:r>
    </w:p>
    <w:p w14:paraId="4D70BC4C">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以上企业，不属于大企业的分支机构，不存在控股股东为大企业的情形，也不存在与大企业的负责人为同一人的情形。</w:t>
      </w:r>
    </w:p>
    <w:p w14:paraId="1D88927C">
      <w:pPr>
        <w:spacing w:line="360" w:lineRule="auto"/>
        <w:ind w:right="-420" w:rightChars="-200" w:firstLine="480" w:firstLineChars="200"/>
        <w:rPr>
          <w:rFonts w:cs="仿宋" w:asciiTheme="majorEastAsia" w:hAnsiTheme="majorEastAsia" w:eastAsiaTheme="majorEastAsia"/>
          <w:sz w:val="24"/>
        </w:rPr>
      </w:pPr>
      <w:r>
        <w:rPr>
          <w:rFonts w:hint="eastAsia" w:cs="仿宋" w:asciiTheme="majorEastAsia" w:hAnsiTheme="majorEastAsia" w:eastAsiaTheme="majorEastAsia"/>
          <w:sz w:val="24"/>
        </w:rPr>
        <w:t>本企业对上述声明内容的真实性负责。如有虚假，将依法承担相应责任。</w:t>
      </w:r>
    </w:p>
    <w:p w14:paraId="1991D62E">
      <w:pPr>
        <w:snapToGrid w:val="0"/>
        <w:spacing w:line="360" w:lineRule="auto"/>
        <w:ind w:firstLine="5160" w:firstLineChars="2150"/>
        <w:rPr>
          <w:rFonts w:cs="仿宋" w:asciiTheme="majorEastAsia" w:hAnsiTheme="majorEastAsia" w:eastAsiaTheme="majorEastAsia"/>
          <w:kern w:val="0"/>
          <w:sz w:val="24"/>
          <w:lang w:val="zh-CN"/>
        </w:rPr>
      </w:pPr>
    </w:p>
    <w:p w14:paraId="1107F1E7">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法定代表人或其授权委托人（签名或印章）：        </w:t>
      </w:r>
    </w:p>
    <w:p w14:paraId="3DC9F4BE">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 xml:space="preserve">投标人（盖章）：         </w:t>
      </w:r>
    </w:p>
    <w:p w14:paraId="1A4B9F39">
      <w:pPr>
        <w:spacing w:line="360" w:lineRule="auto"/>
        <w:ind w:left="3780" w:leftChars="1800"/>
        <w:rPr>
          <w:rFonts w:cs="仿宋" w:asciiTheme="majorEastAsia" w:hAnsiTheme="majorEastAsia" w:eastAsiaTheme="majorEastAsia"/>
          <w:sz w:val="24"/>
        </w:rPr>
      </w:pPr>
      <w:r>
        <w:rPr>
          <w:rFonts w:hint="eastAsia" w:cs="仿宋" w:asciiTheme="majorEastAsia" w:hAnsiTheme="majorEastAsia" w:eastAsiaTheme="majorEastAsia"/>
          <w:sz w:val="24"/>
        </w:rPr>
        <w:t>日  期：</w:t>
      </w:r>
    </w:p>
    <w:p w14:paraId="64DFC54A">
      <w:pPr>
        <w:spacing w:line="360" w:lineRule="auto"/>
        <w:ind w:firstLine="310" w:firstLineChars="147"/>
        <w:jc w:val="left"/>
        <w:rPr>
          <w:rFonts w:ascii="仿宋" w:hAnsi="仿宋" w:eastAsia="仿宋" w:cs="仿宋"/>
          <w:b/>
          <w:szCs w:val="21"/>
        </w:rPr>
      </w:pPr>
      <w:r>
        <w:rPr>
          <w:rFonts w:hint="eastAsia" w:ascii="仿宋" w:hAnsi="仿宋" w:eastAsia="仿宋" w:cs="仿宋"/>
          <w:b/>
          <w:szCs w:val="21"/>
        </w:rPr>
        <w:t>从业人员、营业收入、资产总额填报上一年度数据，无上一年度数据的新成立企业可不填报。</w:t>
      </w:r>
    </w:p>
    <w:p w14:paraId="30DBB70A">
      <w:pPr>
        <w:spacing w:line="360" w:lineRule="auto"/>
        <w:ind w:right="-420" w:rightChars="-200" w:firstLine="480" w:firstLineChars="200"/>
        <w:rPr>
          <w:rFonts w:cs="仿宋" w:asciiTheme="majorEastAsia" w:hAnsiTheme="majorEastAsia" w:eastAsiaTheme="majorEastAsia"/>
          <w:b/>
          <w:sz w:val="32"/>
          <w:szCs w:val="32"/>
        </w:rPr>
      </w:pPr>
      <w:r>
        <w:rPr>
          <w:rFonts w:hint="eastAsia" w:cs="仿宋" w:asciiTheme="majorEastAsia" w:hAnsiTheme="majorEastAsia" w:eastAsiaTheme="majorEastAsia"/>
          <w:sz w:val="24"/>
        </w:rPr>
        <w:t>注：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3AEAEED5">
      <w:pPr>
        <w:spacing w:line="360" w:lineRule="auto"/>
        <w:jc w:val="center"/>
        <w:rPr>
          <w:rFonts w:cs="仿宋" w:asciiTheme="majorEastAsia" w:hAnsiTheme="majorEastAsia" w:eastAsiaTheme="majorEastAsia"/>
          <w:b/>
          <w:bCs/>
          <w:sz w:val="32"/>
          <w:szCs w:val="32"/>
        </w:rPr>
      </w:pPr>
      <w:r>
        <w:rPr>
          <w:rFonts w:hint="eastAsia" w:cs="仿宋" w:asciiTheme="majorEastAsia" w:hAnsiTheme="majorEastAsia" w:eastAsiaTheme="majorEastAsia"/>
          <w:b/>
          <w:sz w:val="32"/>
          <w:szCs w:val="32"/>
        </w:rPr>
        <w:br w:type="page"/>
      </w:r>
    </w:p>
    <w:p w14:paraId="2C0059A3">
      <w:pPr>
        <w:spacing w:line="360" w:lineRule="auto"/>
        <w:jc w:val="center"/>
        <w:rPr>
          <w:rFonts w:cs="仿宋" w:asciiTheme="majorEastAsia" w:hAnsiTheme="majorEastAsia" w:eastAsiaTheme="majorEastAsia"/>
          <w:sz w:val="32"/>
          <w:szCs w:val="32"/>
        </w:rPr>
      </w:pPr>
      <w:r>
        <w:rPr>
          <w:rFonts w:hint="eastAsia" w:cs="仿宋" w:asciiTheme="majorEastAsia" w:hAnsiTheme="majorEastAsia" w:eastAsiaTheme="majorEastAsia"/>
          <w:b/>
          <w:bCs/>
          <w:sz w:val="32"/>
          <w:szCs w:val="32"/>
        </w:rPr>
        <w:t>四、残疾人福利性单位声明函</w:t>
      </w:r>
    </w:p>
    <w:p w14:paraId="2562251E">
      <w:pPr>
        <w:spacing w:line="360" w:lineRule="auto"/>
        <w:rPr>
          <w:rFonts w:cs="仿宋" w:asciiTheme="majorEastAsia" w:hAnsiTheme="majorEastAsia" w:eastAsiaTheme="majorEastAsia"/>
          <w:b/>
          <w:spacing w:val="6"/>
          <w:sz w:val="30"/>
          <w:szCs w:val="30"/>
        </w:rPr>
      </w:pPr>
    </w:p>
    <w:p w14:paraId="68E45B82">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F0A339B">
      <w:pPr>
        <w:spacing w:line="360" w:lineRule="auto"/>
        <w:ind w:firstLine="480" w:firstLineChars="200"/>
        <w:jc w:val="left"/>
        <w:rPr>
          <w:rFonts w:cs="仿宋" w:asciiTheme="majorEastAsia" w:hAnsiTheme="majorEastAsia" w:eastAsiaTheme="majorEastAsia"/>
          <w:sz w:val="24"/>
        </w:rPr>
      </w:pPr>
      <w:r>
        <w:rPr>
          <w:rFonts w:hint="eastAsia" w:cs="仿宋" w:asciiTheme="majorEastAsia" w:hAnsiTheme="majorEastAsia" w:eastAsiaTheme="majorEastAsia"/>
          <w:sz w:val="24"/>
        </w:rPr>
        <w:t>本单位对上述声明的真实性负责。如有虚假，将依法承担相应责任。</w:t>
      </w:r>
    </w:p>
    <w:p w14:paraId="333F29A5">
      <w:pPr>
        <w:spacing w:line="360" w:lineRule="auto"/>
        <w:ind w:firstLine="480" w:firstLineChars="200"/>
        <w:jc w:val="left"/>
        <w:rPr>
          <w:rFonts w:cs="仿宋" w:asciiTheme="majorEastAsia" w:hAnsiTheme="majorEastAsia" w:eastAsiaTheme="majorEastAsia"/>
          <w:sz w:val="24"/>
        </w:rPr>
      </w:pPr>
    </w:p>
    <w:p w14:paraId="6B741C6B">
      <w:pPr>
        <w:spacing w:line="360" w:lineRule="auto"/>
        <w:ind w:firstLine="480" w:firstLineChars="200"/>
        <w:jc w:val="left"/>
        <w:rPr>
          <w:rFonts w:cs="仿宋" w:asciiTheme="majorEastAsia" w:hAnsiTheme="majorEastAsia" w:eastAsiaTheme="majorEastAsia"/>
          <w:sz w:val="24"/>
        </w:rPr>
      </w:pPr>
    </w:p>
    <w:p w14:paraId="5701366E">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 xml:space="preserve">            法定代表人或其授权委托人（签名或印章）：</w:t>
      </w:r>
    </w:p>
    <w:p w14:paraId="5EA0753B">
      <w:pPr>
        <w:adjustRightInd w:val="0"/>
        <w:spacing w:line="360" w:lineRule="auto"/>
        <w:ind w:firstLine="3840" w:firstLineChars="16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76BAE0CD">
      <w:pPr>
        <w:rPr>
          <w:rFonts w:asciiTheme="majorEastAsia" w:hAnsiTheme="majorEastAsia" w:eastAsiaTheme="majorEastAsia"/>
        </w:rPr>
      </w:pPr>
      <w:r>
        <w:rPr>
          <w:rFonts w:hint="eastAsia" w:cs="仿宋" w:asciiTheme="majorEastAsia" w:hAnsiTheme="majorEastAsia" w:eastAsiaTheme="majorEastAsia"/>
          <w:sz w:val="24"/>
        </w:rPr>
        <w:t xml:space="preserve">                                日期：</w:t>
      </w:r>
    </w:p>
    <w:p w14:paraId="60398A88">
      <w:pPr>
        <w:spacing w:line="360" w:lineRule="auto"/>
        <w:ind w:firstLine="643" w:firstLineChars="200"/>
        <w:jc w:val="left"/>
        <w:rPr>
          <w:rFonts w:cs="仿宋" w:asciiTheme="majorEastAsia" w:hAnsiTheme="majorEastAsia" w:eastAsiaTheme="majorEastAsia"/>
          <w:b/>
          <w:sz w:val="32"/>
          <w:szCs w:val="32"/>
        </w:rPr>
      </w:pPr>
    </w:p>
    <w:p w14:paraId="42567410">
      <w:pPr>
        <w:spacing w:line="360" w:lineRule="auto"/>
        <w:rPr>
          <w:rFonts w:cs="仿宋" w:asciiTheme="majorEastAsia" w:hAnsiTheme="majorEastAsia" w:eastAsiaTheme="majorEastAsia"/>
          <w:b/>
          <w:sz w:val="32"/>
          <w:szCs w:val="32"/>
        </w:rPr>
      </w:pPr>
    </w:p>
    <w:p w14:paraId="75828973">
      <w:pPr>
        <w:numPr>
          <w:ilvl w:val="0"/>
          <w:numId w:val="6"/>
        </w:numPr>
        <w:spacing w:line="360" w:lineRule="auto"/>
        <w:jc w:val="center"/>
        <w:rPr>
          <w:rFonts w:cs="仿宋" w:asciiTheme="majorEastAsia" w:hAnsiTheme="majorEastAsia" w:eastAsiaTheme="majorEastAsia"/>
          <w:b/>
          <w:spacing w:val="6"/>
          <w:sz w:val="32"/>
          <w:szCs w:val="32"/>
        </w:rPr>
      </w:pPr>
      <w:r>
        <w:rPr>
          <w:rFonts w:hint="eastAsia" w:cs="仿宋" w:asciiTheme="majorEastAsia" w:hAnsiTheme="majorEastAsia" w:eastAsiaTheme="majorEastAsia"/>
          <w:b/>
          <w:spacing w:val="6"/>
          <w:sz w:val="32"/>
          <w:szCs w:val="32"/>
        </w:rPr>
        <w:br w:type="page"/>
      </w:r>
      <w:r>
        <w:rPr>
          <w:rFonts w:hint="eastAsia" w:cs="仿宋" w:asciiTheme="majorEastAsia" w:hAnsiTheme="majorEastAsia" w:eastAsiaTheme="majorEastAsia"/>
          <w:b/>
          <w:spacing w:val="6"/>
          <w:sz w:val="32"/>
          <w:szCs w:val="32"/>
        </w:rPr>
        <w:t>政府采购统计基础信息表</w:t>
      </w:r>
    </w:p>
    <w:p w14:paraId="77D775B7">
      <w:pPr>
        <w:pStyle w:val="2"/>
        <w:spacing w:line="360" w:lineRule="auto"/>
        <w:ind w:firstLine="0" w:firstLineChars="0"/>
        <w:rPr>
          <w:rFonts w:cs="仿宋" w:asciiTheme="majorEastAsia" w:hAnsiTheme="majorEastAsia" w:eastAsiaTheme="majorEastAsia"/>
        </w:rPr>
      </w:pPr>
    </w:p>
    <w:tbl>
      <w:tblPr>
        <w:tblStyle w:val="22"/>
        <w:tblW w:w="8537" w:type="dxa"/>
        <w:jc w:val="center"/>
        <w:tblLayout w:type="fixed"/>
        <w:tblCellMar>
          <w:top w:w="0" w:type="dxa"/>
          <w:left w:w="108" w:type="dxa"/>
          <w:bottom w:w="0" w:type="dxa"/>
          <w:right w:w="108" w:type="dxa"/>
        </w:tblCellMar>
      </w:tblPr>
      <w:tblGrid>
        <w:gridCol w:w="4998"/>
        <w:gridCol w:w="3539"/>
      </w:tblGrid>
      <w:tr w14:paraId="167CEF6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1D04B88">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采购人及采购项目名称</w:t>
            </w:r>
          </w:p>
        </w:tc>
        <w:tc>
          <w:tcPr>
            <w:tcW w:w="3539" w:type="dxa"/>
            <w:tcBorders>
              <w:top w:val="single" w:color="000000" w:sz="4" w:space="0"/>
              <w:left w:val="nil"/>
              <w:bottom w:val="single" w:color="000000" w:sz="4" w:space="0"/>
              <w:right w:val="single" w:color="000000" w:sz="4" w:space="0"/>
            </w:tcBorders>
          </w:tcPr>
          <w:p w14:paraId="2D827E66">
            <w:pPr>
              <w:spacing w:line="360" w:lineRule="auto"/>
              <w:rPr>
                <w:rFonts w:cs="仿宋" w:asciiTheme="majorEastAsia" w:hAnsiTheme="majorEastAsia" w:eastAsiaTheme="majorEastAsia"/>
              </w:rPr>
            </w:pPr>
          </w:p>
        </w:tc>
      </w:tr>
      <w:tr w14:paraId="53CD5AA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2E63915">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投标单位名称</w:t>
            </w:r>
          </w:p>
        </w:tc>
        <w:tc>
          <w:tcPr>
            <w:tcW w:w="3539" w:type="dxa"/>
            <w:tcBorders>
              <w:top w:val="single" w:color="000000" w:sz="4" w:space="0"/>
              <w:left w:val="nil"/>
              <w:bottom w:val="single" w:color="000000" w:sz="4" w:space="0"/>
              <w:right w:val="single" w:color="000000" w:sz="4" w:space="0"/>
            </w:tcBorders>
          </w:tcPr>
          <w:p w14:paraId="4B1C4443">
            <w:pPr>
              <w:spacing w:line="360" w:lineRule="auto"/>
              <w:rPr>
                <w:rFonts w:cs="仿宋" w:asciiTheme="majorEastAsia" w:hAnsiTheme="majorEastAsia" w:eastAsiaTheme="majorEastAsia"/>
              </w:rPr>
            </w:pPr>
          </w:p>
        </w:tc>
      </w:tr>
      <w:tr w14:paraId="0F90C62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48001D66">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投标单位是否为外商投资企业</w:t>
            </w:r>
          </w:p>
        </w:tc>
        <w:tc>
          <w:tcPr>
            <w:tcW w:w="3539" w:type="dxa"/>
            <w:tcBorders>
              <w:top w:val="single" w:color="000000" w:sz="4" w:space="0"/>
              <w:left w:val="nil"/>
              <w:bottom w:val="single" w:color="000000" w:sz="4" w:space="0"/>
              <w:right w:val="single" w:color="000000" w:sz="4" w:space="0"/>
            </w:tcBorders>
          </w:tcPr>
          <w:p w14:paraId="0520CD43">
            <w:pPr>
              <w:spacing w:line="360" w:lineRule="auto"/>
              <w:rPr>
                <w:rFonts w:cs="仿宋" w:asciiTheme="majorEastAsia" w:hAnsiTheme="majorEastAsia" w:eastAsiaTheme="majorEastAsia"/>
              </w:rPr>
            </w:pPr>
          </w:p>
        </w:tc>
      </w:tr>
      <w:tr w14:paraId="13D539F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FF0BA60">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投标单位是否为宁波企业</w:t>
            </w:r>
          </w:p>
        </w:tc>
        <w:tc>
          <w:tcPr>
            <w:tcW w:w="3539" w:type="dxa"/>
            <w:tcBorders>
              <w:top w:val="single" w:color="000000" w:sz="4" w:space="0"/>
              <w:left w:val="nil"/>
              <w:bottom w:val="single" w:color="000000" w:sz="4" w:space="0"/>
              <w:right w:val="single" w:color="000000" w:sz="4" w:space="0"/>
            </w:tcBorders>
          </w:tcPr>
          <w:p w14:paraId="511AE5CC">
            <w:pPr>
              <w:spacing w:line="360" w:lineRule="auto"/>
              <w:rPr>
                <w:rFonts w:cs="仿宋" w:asciiTheme="majorEastAsia" w:hAnsiTheme="majorEastAsia" w:eastAsiaTheme="majorEastAsia"/>
              </w:rPr>
            </w:pPr>
          </w:p>
        </w:tc>
      </w:tr>
      <w:tr w14:paraId="25EB09D7">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3E5989B">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75E43205">
            <w:pPr>
              <w:spacing w:line="360" w:lineRule="auto"/>
              <w:rPr>
                <w:rFonts w:cs="仿宋" w:asciiTheme="majorEastAsia" w:hAnsiTheme="majorEastAsia" w:eastAsiaTheme="majorEastAsia"/>
              </w:rPr>
            </w:pPr>
          </w:p>
        </w:tc>
      </w:tr>
      <w:tr w14:paraId="02354AA8">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A9741C5">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提供的货物是否本企业制造</w:t>
            </w:r>
          </w:p>
        </w:tc>
        <w:tc>
          <w:tcPr>
            <w:tcW w:w="3539" w:type="dxa"/>
            <w:tcBorders>
              <w:top w:val="single" w:color="000000" w:sz="4" w:space="0"/>
              <w:left w:val="nil"/>
              <w:bottom w:val="single" w:color="000000" w:sz="4" w:space="0"/>
              <w:right w:val="single" w:color="000000" w:sz="4" w:space="0"/>
            </w:tcBorders>
          </w:tcPr>
          <w:p w14:paraId="29DB7D4C">
            <w:pPr>
              <w:spacing w:line="360" w:lineRule="auto"/>
              <w:rPr>
                <w:rFonts w:cs="仿宋" w:asciiTheme="majorEastAsia" w:hAnsiTheme="majorEastAsia" w:eastAsiaTheme="majorEastAsia"/>
              </w:rPr>
            </w:pPr>
          </w:p>
        </w:tc>
      </w:tr>
      <w:tr w14:paraId="10F71414">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09B81B5">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货物原产地国别</w:t>
            </w:r>
          </w:p>
        </w:tc>
        <w:tc>
          <w:tcPr>
            <w:tcW w:w="3539" w:type="dxa"/>
            <w:tcBorders>
              <w:top w:val="single" w:color="000000" w:sz="4" w:space="0"/>
              <w:left w:val="nil"/>
              <w:bottom w:val="single" w:color="000000" w:sz="4" w:space="0"/>
              <w:right w:val="single" w:color="000000" w:sz="4" w:space="0"/>
            </w:tcBorders>
          </w:tcPr>
          <w:p w14:paraId="20C39592">
            <w:pPr>
              <w:spacing w:line="360" w:lineRule="auto"/>
              <w:rPr>
                <w:rFonts w:cs="仿宋" w:asciiTheme="majorEastAsia" w:hAnsiTheme="majorEastAsia" w:eastAsiaTheme="majorEastAsia"/>
              </w:rPr>
            </w:pPr>
          </w:p>
        </w:tc>
      </w:tr>
      <w:tr w14:paraId="662565B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6185F52">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提供的货物是否为节能清单产品</w:t>
            </w:r>
          </w:p>
        </w:tc>
        <w:tc>
          <w:tcPr>
            <w:tcW w:w="3539" w:type="dxa"/>
            <w:tcBorders>
              <w:top w:val="single" w:color="000000" w:sz="4" w:space="0"/>
              <w:left w:val="nil"/>
              <w:bottom w:val="single" w:color="000000" w:sz="4" w:space="0"/>
              <w:right w:val="single" w:color="000000" w:sz="4" w:space="0"/>
            </w:tcBorders>
          </w:tcPr>
          <w:p w14:paraId="068DADA0">
            <w:pPr>
              <w:spacing w:line="360" w:lineRule="auto"/>
              <w:rPr>
                <w:rFonts w:cs="仿宋" w:asciiTheme="majorEastAsia" w:hAnsiTheme="majorEastAsia" w:eastAsiaTheme="majorEastAsia"/>
              </w:rPr>
            </w:pPr>
          </w:p>
        </w:tc>
      </w:tr>
      <w:tr w14:paraId="421D18D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27D447D">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7E2D0240">
            <w:pPr>
              <w:spacing w:line="360" w:lineRule="auto"/>
              <w:rPr>
                <w:rFonts w:cs="仿宋" w:asciiTheme="majorEastAsia" w:hAnsiTheme="majorEastAsia" w:eastAsiaTheme="majorEastAsia"/>
              </w:rPr>
            </w:pPr>
          </w:p>
        </w:tc>
      </w:tr>
      <w:tr w14:paraId="3F0F5BD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2F9ED1C">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5B28FB84">
            <w:pPr>
              <w:spacing w:line="360" w:lineRule="auto"/>
              <w:rPr>
                <w:rFonts w:cs="仿宋" w:asciiTheme="majorEastAsia" w:hAnsiTheme="majorEastAsia" w:eastAsiaTheme="majorEastAsia"/>
              </w:rPr>
            </w:pPr>
          </w:p>
        </w:tc>
      </w:tr>
    </w:tbl>
    <w:p w14:paraId="4EC85523">
      <w:pPr>
        <w:adjustRightInd w:val="0"/>
        <w:spacing w:line="360" w:lineRule="auto"/>
        <w:jc w:val="left"/>
        <w:rPr>
          <w:rFonts w:cs="仿宋" w:asciiTheme="majorEastAsia" w:hAnsiTheme="majorEastAsia" w:eastAsiaTheme="majorEastAsia"/>
          <w:sz w:val="24"/>
        </w:rPr>
      </w:pPr>
    </w:p>
    <w:p w14:paraId="35EE7ABD">
      <w:pPr>
        <w:adjustRightInd w:val="0"/>
        <w:spacing w:line="360" w:lineRule="auto"/>
        <w:jc w:val="left"/>
        <w:rPr>
          <w:rFonts w:cs="仿宋" w:asciiTheme="majorEastAsia" w:hAnsiTheme="majorEastAsia" w:eastAsiaTheme="majorEastAsia"/>
          <w:sz w:val="24"/>
        </w:rPr>
      </w:pPr>
      <w:r>
        <w:rPr>
          <w:rFonts w:hint="eastAsia" w:cs="仿宋" w:asciiTheme="majorEastAsia" w:hAnsiTheme="majorEastAsia" w:eastAsiaTheme="majorEastAsia"/>
          <w:sz w:val="24"/>
        </w:rPr>
        <w:t>备注：请各投标人务必填写此表作为投标文件的组成部分。</w:t>
      </w:r>
    </w:p>
    <w:p w14:paraId="759E94F5">
      <w:pPr>
        <w:adjustRightInd w:val="0"/>
        <w:spacing w:line="360" w:lineRule="auto"/>
        <w:jc w:val="left"/>
        <w:rPr>
          <w:rFonts w:cs="仿宋" w:asciiTheme="majorEastAsia" w:hAnsiTheme="majorEastAsia" w:eastAsiaTheme="majorEastAsia"/>
          <w:sz w:val="24"/>
        </w:rPr>
      </w:pPr>
    </w:p>
    <w:p w14:paraId="7C373DCD">
      <w:pPr>
        <w:adjustRightInd w:val="0"/>
        <w:spacing w:line="360" w:lineRule="auto"/>
        <w:jc w:val="left"/>
        <w:rPr>
          <w:rFonts w:cs="仿宋" w:asciiTheme="majorEastAsia" w:hAnsiTheme="majorEastAsia" w:eastAsiaTheme="majorEastAsia"/>
          <w:sz w:val="24"/>
        </w:rPr>
      </w:pPr>
    </w:p>
    <w:p w14:paraId="358A0B51">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法定代表人或其授权委托人（签名或印章）：</w:t>
      </w:r>
    </w:p>
    <w:p w14:paraId="78016E00">
      <w:pPr>
        <w:adjustRightInd w:val="0"/>
        <w:spacing w:line="360" w:lineRule="auto"/>
        <w:ind w:firstLine="2400" w:firstLineChars="1000"/>
        <w:jc w:val="left"/>
        <w:rPr>
          <w:rFonts w:cs="仿宋" w:asciiTheme="majorEastAsia" w:hAnsiTheme="majorEastAsia" w:eastAsiaTheme="majorEastAsia"/>
          <w:sz w:val="24"/>
        </w:rPr>
      </w:pPr>
      <w:r>
        <w:rPr>
          <w:rFonts w:hint="eastAsia" w:cs="仿宋" w:asciiTheme="majorEastAsia" w:hAnsiTheme="majorEastAsia" w:eastAsiaTheme="majorEastAsia"/>
          <w:sz w:val="24"/>
        </w:rPr>
        <w:t>投标人（盖章）：</w:t>
      </w:r>
    </w:p>
    <w:p w14:paraId="381E8D30">
      <w:pPr>
        <w:rPr>
          <w:rFonts w:asciiTheme="majorEastAsia" w:hAnsiTheme="majorEastAsia" w:eastAsiaTheme="majorEastAsia"/>
        </w:rPr>
      </w:pPr>
      <w:r>
        <w:rPr>
          <w:rFonts w:hint="eastAsia" w:cs="仿宋" w:asciiTheme="majorEastAsia" w:hAnsiTheme="majorEastAsia" w:eastAsiaTheme="majorEastAsia"/>
          <w:sz w:val="24"/>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swiss"/>
    <w:pitch w:val="default"/>
    <w:sig w:usb0="80000287" w:usb1="2ACF0010" w:usb2="00000016" w:usb3="00000000" w:csb0="0004001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889E1">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46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0E136F75">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298FA">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0887C4F1">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FD730">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66</w:t>
    </w:r>
    <w:r>
      <w:rPr>
        <w:rFonts w:hint="eastAsia" w:ascii="仿宋_GB2312" w:eastAsia="仿宋_GB2312"/>
        <w:kern w:val="0"/>
      </w:rPr>
      <w:fldChar w:fldCharType="end"/>
    </w:r>
    <w:r>
      <w:rPr>
        <w:rFonts w:hint="eastAsia" w:ascii="仿宋_GB2312" w:eastAsia="仿宋_GB2312"/>
        <w:kern w:val="0"/>
      </w:rPr>
      <w:t xml:space="preserve"> 页</w:t>
    </w:r>
  </w:p>
  <w:p w14:paraId="18902BF7">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FB7131">
    <w:pPr>
      <w:pStyle w:val="15"/>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63</w:t>
    </w:r>
    <w:r>
      <w:rPr>
        <w:rFonts w:hint="eastAsia" w:ascii="仿宋_GB2312" w:eastAsia="仿宋_GB2312"/>
        <w:kern w:val="0"/>
      </w:rPr>
      <w:fldChar w:fldCharType="end"/>
    </w:r>
    <w:r>
      <w:rPr>
        <w:rFonts w:hint="eastAsia" w:ascii="仿宋_GB2312" w:eastAsia="仿宋_GB2312"/>
        <w:kern w:val="0"/>
      </w:rPr>
      <w:t xml:space="preserve"> 页</w:t>
    </w:r>
  </w:p>
  <w:p w14:paraId="2D79264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B00E2">
    <w:pPr>
      <w:pStyle w:val="16"/>
      <w:pBdr>
        <w:bottom w:val="none" w:color="auto" w:sz="0" w:space="0"/>
      </w:pBdr>
      <w:jc w:val="right"/>
      <w:rPr>
        <w:rFonts w:ascii="仿宋_GB2312" w:eastAsia="仿宋_GB2312"/>
        <w:b/>
        <w:i/>
        <w:u w:val="single"/>
      </w:rPr>
    </w:pPr>
    <w:r>
      <w:t></w:t>
    </w:r>
    <w:r>
      <w:rPr>
        <w:rFonts w:hint="eastAsia"/>
      </w:rPr>
      <w:t xml:space="preserve">                                               </w:t>
    </w:r>
  </w:p>
  <w:p w14:paraId="3373D123">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B0A585">
    <w:pPr>
      <w:pStyle w:val="16"/>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026F0">
    <w:pPr>
      <w:pStyle w:val="16"/>
      <w:jc w:val="right"/>
      <w:rPr>
        <w:rFonts w:ascii="仿宋_GB2312" w:eastAsia="仿宋_GB2312"/>
        <w:b/>
        <w:i/>
        <w:u w:val="single"/>
      </w:rPr>
    </w:pPr>
    <w:r>
      <w:rPr>
        <w:rFonts w:hint="eastAsia"/>
      </w:rPr>
      <w:t xml:space="preserve">                                 </w:t>
    </w:r>
  </w:p>
  <w:p w14:paraId="6B6A5AEC">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348D4E">
    <w:pPr>
      <w:pStyle w:val="16"/>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A95BA21C"/>
    <w:multiLevelType w:val="singleLevel"/>
    <w:tmpl w:val="A95BA21C"/>
    <w:lvl w:ilvl="0" w:tentative="0">
      <w:start w:val="1"/>
      <w:numFmt w:val="decimal"/>
      <w:suff w:val="nothing"/>
      <w:lvlText w:val="%1．"/>
      <w:lvlJc w:val="left"/>
      <w:pPr>
        <w:ind w:left="0" w:firstLine="400"/>
      </w:pPr>
      <w:rPr>
        <w:rFonts w:hint="default"/>
      </w:rPr>
    </w:lvl>
  </w:abstractNum>
  <w:abstractNum w:abstractNumId="2">
    <w:nsid w:val="02146711"/>
    <w:multiLevelType w:val="multilevel"/>
    <w:tmpl w:val="02146711"/>
    <w:lvl w:ilvl="0" w:tentative="0">
      <w:start w:val="1"/>
      <w:numFmt w:val="decimal"/>
      <w:pStyle w:val="3"/>
      <w:suff w:val="space"/>
      <w:lvlText w:val="%1  "/>
      <w:lvlJc w:val="left"/>
      <w:pPr>
        <w:ind w:left="0" w:firstLine="0"/>
      </w:pPr>
      <w:rPr>
        <w:rFonts w:hint="default" w:ascii="Times New Roman" w:hAnsi="Times New Roman" w:eastAsia="黑体"/>
        <w:b/>
        <w:i w:val="0"/>
        <w:vanish w:val="0"/>
        <w:sz w:val="32"/>
      </w:rPr>
    </w:lvl>
    <w:lvl w:ilvl="1" w:tentative="0">
      <w:start w:val="1"/>
      <w:numFmt w:val="decimal"/>
      <w:suff w:val="space"/>
      <w:lvlText w:val="%1.%2  "/>
      <w:lvlJc w:val="left"/>
      <w:pPr>
        <w:ind w:left="0" w:firstLine="0"/>
      </w:pPr>
      <w:rPr>
        <w:rFonts w:hint="default" w:ascii="Times New Roman" w:hAnsi="Times New Roman" w:eastAsia="宋体"/>
        <w:b/>
        <w:i w:val="0"/>
        <w:sz w:val="30"/>
      </w:rPr>
    </w:lvl>
    <w:lvl w:ilvl="2" w:tentative="0">
      <w:start w:val="1"/>
      <w:numFmt w:val="decimal"/>
      <w:suff w:val="space"/>
      <w:lvlText w:val="%1.%2.%3 "/>
      <w:lvlJc w:val="left"/>
      <w:pPr>
        <w:ind w:left="0" w:firstLine="0"/>
      </w:pPr>
      <w:rPr>
        <w:rFonts w:hint="default" w:ascii="Times New Roman" w:hAnsi="Times New Roman" w:eastAsia="宋体"/>
        <w:b/>
        <w:i w:val="0"/>
        <w:sz w:val="28"/>
      </w:rPr>
    </w:lvl>
    <w:lvl w:ilvl="3" w:tentative="0">
      <w:start w:val="1"/>
      <w:numFmt w:val="decimal"/>
      <w:suff w:val="space"/>
      <w:lvlText w:val="%1.%2.%3.%4 "/>
      <w:lvlJc w:val="left"/>
      <w:pPr>
        <w:ind w:left="8222" w:firstLine="0"/>
      </w:pPr>
      <w:rPr>
        <w:rFonts w:hint="default" w:ascii="Times New Roman" w:hAnsi="Times New Roman" w:eastAsia="宋体" w:cs="Times New Roman"/>
        <w:b/>
        <w:bCs w:val="0"/>
        <w:i w:val="0"/>
        <w:iCs w:val="0"/>
        <w:caps w:val="0"/>
        <w:smallCaps w:val="0"/>
        <w:strike w:val="0"/>
        <w:dstrike w:val="0"/>
        <w:outline w:val="0"/>
        <w:shadow w:val="0"/>
        <w:emboss w:val="0"/>
        <w:imprint w:val="0"/>
        <w:vanish w:val="0"/>
        <w:spacing w:val="0"/>
        <w:position w:val="0"/>
        <w:sz w:val="28"/>
        <w:u w:val="none"/>
        <w:vertAlign w:val="baseline"/>
        <w:lang w:bidi="zh-CN"/>
        <w14:ligatures w14:val="none"/>
        <w14:numForm w14:val="default"/>
        <w14:numSpacing w14:val="default"/>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3">
    <w:nsid w:val="1C1F1499"/>
    <w:multiLevelType w:val="singleLevel"/>
    <w:tmpl w:val="1C1F1499"/>
    <w:lvl w:ilvl="0" w:tentative="0">
      <w:start w:val="3"/>
      <w:numFmt w:val="decimal"/>
      <w:lvlText w:val="%1."/>
      <w:lvlJc w:val="left"/>
      <w:pPr>
        <w:tabs>
          <w:tab w:val="left" w:pos="312"/>
        </w:tabs>
      </w:pPr>
    </w:lvl>
  </w:abstractNum>
  <w:abstractNum w:abstractNumId="4">
    <w:nsid w:val="2DC53F9C"/>
    <w:multiLevelType w:val="singleLevel"/>
    <w:tmpl w:val="2DC53F9C"/>
    <w:lvl w:ilvl="0" w:tentative="0">
      <w:start w:val="5"/>
      <w:numFmt w:val="chineseCounting"/>
      <w:suff w:val="space"/>
      <w:lvlText w:val="第%1部分"/>
      <w:lvlJc w:val="left"/>
      <w:rPr>
        <w:rFonts w:hint="eastAsia"/>
      </w:rPr>
    </w:lvl>
  </w:abstractNum>
  <w:abstractNum w:abstractNumId="5">
    <w:nsid w:val="495C2BCE"/>
    <w:multiLevelType w:val="singleLevel"/>
    <w:tmpl w:val="495C2BCE"/>
    <w:lvl w:ilvl="0" w:tentative="0">
      <w:start w:val="1"/>
      <w:numFmt w:val="chineseCounting"/>
      <w:suff w:val="nothing"/>
      <w:lvlText w:val="%1、"/>
      <w:lvlJc w:val="left"/>
      <w:pPr>
        <w:ind w:left="210"/>
      </w:pPr>
      <w:rPr>
        <w:rFonts w:hint="eastAsia"/>
      </w:rPr>
    </w:lvl>
  </w:abstractNum>
  <w:num w:numId="1">
    <w:abstractNumId w:val="2"/>
  </w:num>
  <w:num w:numId="2">
    <w:abstractNumId w:val="3"/>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zk3MGFmMjI0NWQ5ZTRmOWM5MzkxMmFlNjE0NzA5YTEifQ=="/>
  </w:docVars>
  <w:rsids>
    <w:rsidRoot w:val="00982EB4"/>
    <w:rsid w:val="00016734"/>
    <w:rsid w:val="000331D4"/>
    <w:rsid w:val="00061CE1"/>
    <w:rsid w:val="00095D46"/>
    <w:rsid w:val="000E448A"/>
    <w:rsid w:val="000E4837"/>
    <w:rsid w:val="000F198F"/>
    <w:rsid w:val="000F5215"/>
    <w:rsid w:val="001553AB"/>
    <w:rsid w:val="001716B0"/>
    <w:rsid w:val="001B2FBB"/>
    <w:rsid w:val="001C1283"/>
    <w:rsid w:val="001F3EFC"/>
    <w:rsid w:val="00211F77"/>
    <w:rsid w:val="00215736"/>
    <w:rsid w:val="00223803"/>
    <w:rsid w:val="0024092E"/>
    <w:rsid w:val="00257FDF"/>
    <w:rsid w:val="0027141A"/>
    <w:rsid w:val="00280902"/>
    <w:rsid w:val="002936BF"/>
    <w:rsid w:val="002F37D4"/>
    <w:rsid w:val="003549BF"/>
    <w:rsid w:val="00374B04"/>
    <w:rsid w:val="003773A8"/>
    <w:rsid w:val="003874A0"/>
    <w:rsid w:val="00395F00"/>
    <w:rsid w:val="00452882"/>
    <w:rsid w:val="00473DDC"/>
    <w:rsid w:val="004A3340"/>
    <w:rsid w:val="004C3E57"/>
    <w:rsid w:val="004E23EB"/>
    <w:rsid w:val="004E36CD"/>
    <w:rsid w:val="005047BD"/>
    <w:rsid w:val="00507B69"/>
    <w:rsid w:val="00545EB5"/>
    <w:rsid w:val="00550EE6"/>
    <w:rsid w:val="005537BE"/>
    <w:rsid w:val="00555D80"/>
    <w:rsid w:val="005574FC"/>
    <w:rsid w:val="005657F7"/>
    <w:rsid w:val="005B0674"/>
    <w:rsid w:val="005B09B1"/>
    <w:rsid w:val="005D37FA"/>
    <w:rsid w:val="0065305C"/>
    <w:rsid w:val="0065579D"/>
    <w:rsid w:val="00673D9C"/>
    <w:rsid w:val="00686437"/>
    <w:rsid w:val="00693366"/>
    <w:rsid w:val="006A264B"/>
    <w:rsid w:val="006A5039"/>
    <w:rsid w:val="006B593D"/>
    <w:rsid w:val="006C3311"/>
    <w:rsid w:val="006D63C7"/>
    <w:rsid w:val="00706C27"/>
    <w:rsid w:val="00764A69"/>
    <w:rsid w:val="00773362"/>
    <w:rsid w:val="007E5A2D"/>
    <w:rsid w:val="008232A9"/>
    <w:rsid w:val="0083502E"/>
    <w:rsid w:val="00886BF0"/>
    <w:rsid w:val="008917B0"/>
    <w:rsid w:val="00893B67"/>
    <w:rsid w:val="008B0252"/>
    <w:rsid w:val="008C7259"/>
    <w:rsid w:val="008F739E"/>
    <w:rsid w:val="009024C2"/>
    <w:rsid w:val="00982EB4"/>
    <w:rsid w:val="00995301"/>
    <w:rsid w:val="009F5B94"/>
    <w:rsid w:val="00A23DA0"/>
    <w:rsid w:val="00AF5749"/>
    <w:rsid w:val="00B3449C"/>
    <w:rsid w:val="00B408F1"/>
    <w:rsid w:val="00BA7F9C"/>
    <w:rsid w:val="00BE5E52"/>
    <w:rsid w:val="00BE678C"/>
    <w:rsid w:val="00BF605B"/>
    <w:rsid w:val="00C56A2B"/>
    <w:rsid w:val="00C73083"/>
    <w:rsid w:val="00C82E86"/>
    <w:rsid w:val="00CB17EC"/>
    <w:rsid w:val="00CF24DB"/>
    <w:rsid w:val="00D40DC8"/>
    <w:rsid w:val="00D62310"/>
    <w:rsid w:val="00D63154"/>
    <w:rsid w:val="00D75034"/>
    <w:rsid w:val="00D75BB4"/>
    <w:rsid w:val="00DF259A"/>
    <w:rsid w:val="00DF7E6B"/>
    <w:rsid w:val="00E23AD0"/>
    <w:rsid w:val="00E80BD5"/>
    <w:rsid w:val="00EB2459"/>
    <w:rsid w:val="00EB25A8"/>
    <w:rsid w:val="00EC3260"/>
    <w:rsid w:val="00ED669C"/>
    <w:rsid w:val="00F0217B"/>
    <w:rsid w:val="00F128C1"/>
    <w:rsid w:val="00F36900"/>
    <w:rsid w:val="00F4077A"/>
    <w:rsid w:val="00F51917"/>
    <w:rsid w:val="00F60919"/>
    <w:rsid w:val="00F85EC7"/>
    <w:rsid w:val="00FD3F44"/>
    <w:rsid w:val="00FF2980"/>
    <w:rsid w:val="00FF710F"/>
    <w:rsid w:val="00FF796A"/>
    <w:rsid w:val="01183AF9"/>
    <w:rsid w:val="01200D28"/>
    <w:rsid w:val="0159387C"/>
    <w:rsid w:val="01D64122"/>
    <w:rsid w:val="01E0649E"/>
    <w:rsid w:val="01E2506A"/>
    <w:rsid w:val="01EB77D4"/>
    <w:rsid w:val="0227006F"/>
    <w:rsid w:val="024A1CD6"/>
    <w:rsid w:val="028E6791"/>
    <w:rsid w:val="029657DB"/>
    <w:rsid w:val="02EB16F6"/>
    <w:rsid w:val="034F0B7A"/>
    <w:rsid w:val="037253C8"/>
    <w:rsid w:val="03863E70"/>
    <w:rsid w:val="03CA534F"/>
    <w:rsid w:val="03D556B0"/>
    <w:rsid w:val="03E4344E"/>
    <w:rsid w:val="03FE079C"/>
    <w:rsid w:val="041422E0"/>
    <w:rsid w:val="04447089"/>
    <w:rsid w:val="0452103A"/>
    <w:rsid w:val="046F0E1D"/>
    <w:rsid w:val="04F374C7"/>
    <w:rsid w:val="05020092"/>
    <w:rsid w:val="050B0C29"/>
    <w:rsid w:val="05164C3C"/>
    <w:rsid w:val="0523343F"/>
    <w:rsid w:val="0560454A"/>
    <w:rsid w:val="05BD6497"/>
    <w:rsid w:val="05BF7536"/>
    <w:rsid w:val="05D23739"/>
    <w:rsid w:val="05EC0FC1"/>
    <w:rsid w:val="060A39A8"/>
    <w:rsid w:val="060E6C4F"/>
    <w:rsid w:val="061532C3"/>
    <w:rsid w:val="06514B7E"/>
    <w:rsid w:val="066849C1"/>
    <w:rsid w:val="067D6961"/>
    <w:rsid w:val="069778EF"/>
    <w:rsid w:val="06A21E31"/>
    <w:rsid w:val="06C57CBA"/>
    <w:rsid w:val="06DA69AD"/>
    <w:rsid w:val="06E443D5"/>
    <w:rsid w:val="06EF2DF4"/>
    <w:rsid w:val="078554FB"/>
    <w:rsid w:val="07F320C8"/>
    <w:rsid w:val="080F2686"/>
    <w:rsid w:val="08101385"/>
    <w:rsid w:val="0833600E"/>
    <w:rsid w:val="086333E1"/>
    <w:rsid w:val="086360FA"/>
    <w:rsid w:val="088D0AAE"/>
    <w:rsid w:val="08936E96"/>
    <w:rsid w:val="08A6754B"/>
    <w:rsid w:val="09363BD1"/>
    <w:rsid w:val="093F1282"/>
    <w:rsid w:val="09595A6C"/>
    <w:rsid w:val="09885CB5"/>
    <w:rsid w:val="0A7947E6"/>
    <w:rsid w:val="0A7F4E69"/>
    <w:rsid w:val="0AF54577"/>
    <w:rsid w:val="0B0C485D"/>
    <w:rsid w:val="0B301267"/>
    <w:rsid w:val="0B4D5A23"/>
    <w:rsid w:val="0B917225"/>
    <w:rsid w:val="0BD74BBF"/>
    <w:rsid w:val="0C1B694F"/>
    <w:rsid w:val="0C3B068C"/>
    <w:rsid w:val="0C8C0B1C"/>
    <w:rsid w:val="0CEA2996"/>
    <w:rsid w:val="0D8A3441"/>
    <w:rsid w:val="0D9E1E9E"/>
    <w:rsid w:val="0DC14423"/>
    <w:rsid w:val="0E2E03FD"/>
    <w:rsid w:val="0E650557"/>
    <w:rsid w:val="0E7F670C"/>
    <w:rsid w:val="0E8B1BCF"/>
    <w:rsid w:val="0EA67D35"/>
    <w:rsid w:val="0F0919B6"/>
    <w:rsid w:val="0F863EB5"/>
    <w:rsid w:val="0FE02F79"/>
    <w:rsid w:val="10093A91"/>
    <w:rsid w:val="102E1B18"/>
    <w:rsid w:val="10837A59"/>
    <w:rsid w:val="10A87104"/>
    <w:rsid w:val="10DF3C80"/>
    <w:rsid w:val="11333889"/>
    <w:rsid w:val="11615212"/>
    <w:rsid w:val="118F0F5F"/>
    <w:rsid w:val="119B0448"/>
    <w:rsid w:val="11B15073"/>
    <w:rsid w:val="11B9651D"/>
    <w:rsid w:val="11D566EF"/>
    <w:rsid w:val="11F61740"/>
    <w:rsid w:val="124315DA"/>
    <w:rsid w:val="126C3406"/>
    <w:rsid w:val="12955EAD"/>
    <w:rsid w:val="12BA33A7"/>
    <w:rsid w:val="12C02EFB"/>
    <w:rsid w:val="12D16818"/>
    <w:rsid w:val="12F23DF6"/>
    <w:rsid w:val="1378192B"/>
    <w:rsid w:val="13960100"/>
    <w:rsid w:val="13BC346B"/>
    <w:rsid w:val="13C3643C"/>
    <w:rsid w:val="13E97C98"/>
    <w:rsid w:val="14487FC8"/>
    <w:rsid w:val="14561774"/>
    <w:rsid w:val="149A6214"/>
    <w:rsid w:val="14CA5408"/>
    <w:rsid w:val="14DF4723"/>
    <w:rsid w:val="14FF0425"/>
    <w:rsid w:val="152A7A45"/>
    <w:rsid w:val="152E64B4"/>
    <w:rsid w:val="15664A2E"/>
    <w:rsid w:val="15D62B87"/>
    <w:rsid w:val="15DF26EA"/>
    <w:rsid w:val="15F12DDD"/>
    <w:rsid w:val="15FE7BE7"/>
    <w:rsid w:val="16227EC5"/>
    <w:rsid w:val="163A57C5"/>
    <w:rsid w:val="16704724"/>
    <w:rsid w:val="16974F74"/>
    <w:rsid w:val="16A14DF1"/>
    <w:rsid w:val="16C56589"/>
    <w:rsid w:val="16D93281"/>
    <w:rsid w:val="16E774B2"/>
    <w:rsid w:val="17433E6C"/>
    <w:rsid w:val="178276AC"/>
    <w:rsid w:val="17C74D2B"/>
    <w:rsid w:val="17F83F41"/>
    <w:rsid w:val="181B2993"/>
    <w:rsid w:val="18491BE4"/>
    <w:rsid w:val="18AD0064"/>
    <w:rsid w:val="18E37A50"/>
    <w:rsid w:val="191D4C55"/>
    <w:rsid w:val="192C553A"/>
    <w:rsid w:val="19314424"/>
    <w:rsid w:val="195D280D"/>
    <w:rsid w:val="19C23C90"/>
    <w:rsid w:val="19E17A05"/>
    <w:rsid w:val="1A3F3E57"/>
    <w:rsid w:val="1AA74EE1"/>
    <w:rsid w:val="1B1C6D90"/>
    <w:rsid w:val="1B1F47F5"/>
    <w:rsid w:val="1B960EE0"/>
    <w:rsid w:val="1B9F32EA"/>
    <w:rsid w:val="1BE317D9"/>
    <w:rsid w:val="1C094D92"/>
    <w:rsid w:val="1C28631F"/>
    <w:rsid w:val="1C5D199B"/>
    <w:rsid w:val="1C78070F"/>
    <w:rsid w:val="1D5A1AE9"/>
    <w:rsid w:val="1D5C034A"/>
    <w:rsid w:val="1D6B5FA6"/>
    <w:rsid w:val="1DA43327"/>
    <w:rsid w:val="1DF512A5"/>
    <w:rsid w:val="1E2E076E"/>
    <w:rsid w:val="1E3D7E01"/>
    <w:rsid w:val="1ED3167F"/>
    <w:rsid w:val="1F171BBE"/>
    <w:rsid w:val="1F327C96"/>
    <w:rsid w:val="1F7A2683"/>
    <w:rsid w:val="1F911C5D"/>
    <w:rsid w:val="1FA0179E"/>
    <w:rsid w:val="1FBA6F24"/>
    <w:rsid w:val="201E1AF4"/>
    <w:rsid w:val="20411657"/>
    <w:rsid w:val="204748C7"/>
    <w:rsid w:val="205E43D8"/>
    <w:rsid w:val="2077212E"/>
    <w:rsid w:val="20B9514C"/>
    <w:rsid w:val="20E119DF"/>
    <w:rsid w:val="21817CF9"/>
    <w:rsid w:val="218A5BCF"/>
    <w:rsid w:val="21A7340C"/>
    <w:rsid w:val="21E8243E"/>
    <w:rsid w:val="22042D93"/>
    <w:rsid w:val="22225AFD"/>
    <w:rsid w:val="223D797C"/>
    <w:rsid w:val="22631AF5"/>
    <w:rsid w:val="22AE5B1B"/>
    <w:rsid w:val="22F43087"/>
    <w:rsid w:val="22F64004"/>
    <w:rsid w:val="233F7E6C"/>
    <w:rsid w:val="237908A9"/>
    <w:rsid w:val="23B40A4B"/>
    <w:rsid w:val="23D10A5B"/>
    <w:rsid w:val="23E5745B"/>
    <w:rsid w:val="23E83AE0"/>
    <w:rsid w:val="23F61AA2"/>
    <w:rsid w:val="241412F8"/>
    <w:rsid w:val="245C3057"/>
    <w:rsid w:val="24B02951"/>
    <w:rsid w:val="24BB11E4"/>
    <w:rsid w:val="24C04193"/>
    <w:rsid w:val="24EC4145"/>
    <w:rsid w:val="25270F01"/>
    <w:rsid w:val="25B70D5E"/>
    <w:rsid w:val="25C15F5F"/>
    <w:rsid w:val="262525E5"/>
    <w:rsid w:val="264E2D0B"/>
    <w:rsid w:val="265433DA"/>
    <w:rsid w:val="26605159"/>
    <w:rsid w:val="26640EB0"/>
    <w:rsid w:val="26A65413"/>
    <w:rsid w:val="26D23FB3"/>
    <w:rsid w:val="270A409B"/>
    <w:rsid w:val="2724386B"/>
    <w:rsid w:val="27383D1B"/>
    <w:rsid w:val="273B2E89"/>
    <w:rsid w:val="27651E6B"/>
    <w:rsid w:val="276E106B"/>
    <w:rsid w:val="277E15D0"/>
    <w:rsid w:val="277E6A73"/>
    <w:rsid w:val="27807A2B"/>
    <w:rsid w:val="27AC5B02"/>
    <w:rsid w:val="27F53BFF"/>
    <w:rsid w:val="285D2B42"/>
    <w:rsid w:val="286E5919"/>
    <w:rsid w:val="288017A3"/>
    <w:rsid w:val="288602EB"/>
    <w:rsid w:val="28891840"/>
    <w:rsid w:val="28CF4308"/>
    <w:rsid w:val="29020403"/>
    <w:rsid w:val="293A038B"/>
    <w:rsid w:val="294C7780"/>
    <w:rsid w:val="297D524A"/>
    <w:rsid w:val="29835806"/>
    <w:rsid w:val="29857485"/>
    <w:rsid w:val="29961331"/>
    <w:rsid w:val="29D34B07"/>
    <w:rsid w:val="29F666F3"/>
    <w:rsid w:val="2A002A01"/>
    <w:rsid w:val="2A3433A9"/>
    <w:rsid w:val="2A5F5F73"/>
    <w:rsid w:val="2A9819BA"/>
    <w:rsid w:val="2AA85E3B"/>
    <w:rsid w:val="2ACA27AF"/>
    <w:rsid w:val="2B9777BC"/>
    <w:rsid w:val="2BBC2D3F"/>
    <w:rsid w:val="2BEC4909"/>
    <w:rsid w:val="2BF73630"/>
    <w:rsid w:val="2C3676C5"/>
    <w:rsid w:val="2C455DC0"/>
    <w:rsid w:val="2C5B3DED"/>
    <w:rsid w:val="2C625DDA"/>
    <w:rsid w:val="2C7F2AE4"/>
    <w:rsid w:val="2C882884"/>
    <w:rsid w:val="2C9D478B"/>
    <w:rsid w:val="2CB85278"/>
    <w:rsid w:val="2CF05C90"/>
    <w:rsid w:val="2D095047"/>
    <w:rsid w:val="2DCD7B93"/>
    <w:rsid w:val="2DDE305F"/>
    <w:rsid w:val="2E1107C2"/>
    <w:rsid w:val="2E5A6F6D"/>
    <w:rsid w:val="2E921798"/>
    <w:rsid w:val="2E962EB3"/>
    <w:rsid w:val="2EA71B28"/>
    <w:rsid w:val="2EAA2F1B"/>
    <w:rsid w:val="2EC1026E"/>
    <w:rsid w:val="2EC55694"/>
    <w:rsid w:val="2EC61668"/>
    <w:rsid w:val="2F1A799B"/>
    <w:rsid w:val="2F451DF2"/>
    <w:rsid w:val="2F996B56"/>
    <w:rsid w:val="2FB4417C"/>
    <w:rsid w:val="300771A9"/>
    <w:rsid w:val="301D68DE"/>
    <w:rsid w:val="305277BA"/>
    <w:rsid w:val="30C963A6"/>
    <w:rsid w:val="30CE781C"/>
    <w:rsid w:val="30D32CD4"/>
    <w:rsid w:val="311B351C"/>
    <w:rsid w:val="31440ED2"/>
    <w:rsid w:val="318D4719"/>
    <w:rsid w:val="319852D8"/>
    <w:rsid w:val="31B23A2B"/>
    <w:rsid w:val="31DD7C52"/>
    <w:rsid w:val="31F41EA5"/>
    <w:rsid w:val="321F3334"/>
    <w:rsid w:val="32E43970"/>
    <w:rsid w:val="337162B8"/>
    <w:rsid w:val="337D1867"/>
    <w:rsid w:val="338F61D6"/>
    <w:rsid w:val="33B77970"/>
    <w:rsid w:val="34347DF1"/>
    <w:rsid w:val="34392973"/>
    <w:rsid w:val="347344EA"/>
    <w:rsid w:val="348B7BCC"/>
    <w:rsid w:val="34C359EA"/>
    <w:rsid w:val="34CC6607"/>
    <w:rsid w:val="34D432A2"/>
    <w:rsid w:val="34D50630"/>
    <w:rsid w:val="350D5B56"/>
    <w:rsid w:val="353217FC"/>
    <w:rsid w:val="35324F1A"/>
    <w:rsid w:val="353F1DD5"/>
    <w:rsid w:val="35930F68"/>
    <w:rsid w:val="35E53EB9"/>
    <w:rsid w:val="35EF54F1"/>
    <w:rsid w:val="35F32297"/>
    <w:rsid w:val="36994613"/>
    <w:rsid w:val="36AB3FD2"/>
    <w:rsid w:val="375D309C"/>
    <w:rsid w:val="37743447"/>
    <w:rsid w:val="37BA3B0D"/>
    <w:rsid w:val="37C15077"/>
    <w:rsid w:val="37C8210A"/>
    <w:rsid w:val="37FE6DCE"/>
    <w:rsid w:val="380F0B72"/>
    <w:rsid w:val="383405E9"/>
    <w:rsid w:val="384733C2"/>
    <w:rsid w:val="38621171"/>
    <w:rsid w:val="38A85508"/>
    <w:rsid w:val="39817C95"/>
    <w:rsid w:val="39825CF3"/>
    <w:rsid w:val="39B747A8"/>
    <w:rsid w:val="39CB5476"/>
    <w:rsid w:val="3A4A6415"/>
    <w:rsid w:val="3AAA2F1D"/>
    <w:rsid w:val="3ABA4ABD"/>
    <w:rsid w:val="3AE140A2"/>
    <w:rsid w:val="3B3C3026"/>
    <w:rsid w:val="3B4038F2"/>
    <w:rsid w:val="3B8605A7"/>
    <w:rsid w:val="3BD80869"/>
    <w:rsid w:val="3C771FCD"/>
    <w:rsid w:val="3CAF35C0"/>
    <w:rsid w:val="3D076731"/>
    <w:rsid w:val="3D6F7148"/>
    <w:rsid w:val="3DAD1DDA"/>
    <w:rsid w:val="3DF03D65"/>
    <w:rsid w:val="3E194AEA"/>
    <w:rsid w:val="3EC34A9C"/>
    <w:rsid w:val="3F0650A6"/>
    <w:rsid w:val="3F1678E8"/>
    <w:rsid w:val="3F221A4C"/>
    <w:rsid w:val="3F4B21EC"/>
    <w:rsid w:val="3F4E1BAE"/>
    <w:rsid w:val="3F685497"/>
    <w:rsid w:val="3F80563C"/>
    <w:rsid w:val="3FD55639"/>
    <w:rsid w:val="3FDD7C87"/>
    <w:rsid w:val="405C3814"/>
    <w:rsid w:val="40A16B62"/>
    <w:rsid w:val="40BF38EE"/>
    <w:rsid w:val="40FD2008"/>
    <w:rsid w:val="410B2946"/>
    <w:rsid w:val="416C72C8"/>
    <w:rsid w:val="417E72CF"/>
    <w:rsid w:val="41C17BF0"/>
    <w:rsid w:val="41D66E38"/>
    <w:rsid w:val="41E27A8D"/>
    <w:rsid w:val="420870C2"/>
    <w:rsid w:val="42274FBB"/>
    <w:rsid w:val="42807B80"/>
    <w:rsid w:val="428F5BC0"/>
    <w:rsid w:val="42AD7B2A"/>
    <w:rsid w:val="42B9270F"/>
    <w:rsid w:val="42DC1196"/>
    <w:rsid w:val="42F848B2"/>
    <w:rsid w:val="43031277"/>
    <w:rsid w:val="43402962"/>
    <w:rsid w:val="438639D7"/>
    <w:rsid w:val="43C62C7F"/>
    <w:rsid w:val="44113AFE"/>
    <w:rsid w:val="44851D3C"/>
    <w:rsid w:val="44996363"/>
    <w:rsid w:val="44BA514C"/>
    <w:rsid w:val="454C1455"/>
    <w:rsid w:val="45567A15"/>
    <w:rsid w:val="45800144"/>
    <w:rsid w:val="45B53E74"/>
    <w:rsid w:val="45D9530F"/>
    <w:rsid w:val="463513E7"/>
    <w:rsid w:val="46925ADA"/>
    <w:rsid w:val="46C10A14"/>
    <w:rsid w:val="46F845F2"/>
    <w:rsid w:val="474E03E1"/>
    <w:rsid w:val="474F4272"/>
    <w:rsid w:val="477C493B"/>
    <w:rsid w:val="4798403B"/>
    <w:rsid w:val="479F062A"/>
    <w:rsid w:val="47E0311C"/>
    <w:rsid w:val="485B3645"/>
    <w:rsid w:val="48B01B62"/>
    <w:rsid w:val="48C8082C"/>
    <w:rsid w:val="492D0807"/>
    <w:rsid w:val="49424156"/>
    <w:rsid w:val="495B65B3"/>
    <w:rsid w:val="49624C39"/>
    <w:rsid w:val="49802118"/>
    <w:rsid w:val="4A2A0466"/>
    <w:rsid w:val="4A4300D3"/>
    <w:rsid w:val="4A524ECF"/>
    <w:rsid w:val="4A66705C"/>
    <w:rsid w:val="4AAE3992"/>
    <w:rsid w:val="4AE81B00"/>
    <w:rsid w:val="4B044705"/>
    <w:rsid w:val="4B21283B"/>
    <w:rsid w:val="4B3A58DC"/>
    <w:rsid w:val="4B5849D2"/>
    <w:rsid w:val="4B9D6558"/>
    <w:rsid w:val="4BBE3C16"/>
    <w:rsid w:val="4BDD1421"/>
    <w:rsid w:val="4C22759A"/>
    <w:rsid w:val="4C4B687F"/>
    <w:rsid w:val="4C7B0A31"/>
    <w:rsid w:val="4CDE35F6"/>
    <w:rsid w:val="4CE372B9"/>
    <w:rsid w:val="4CEF2FE5"/>
    <w:rsid w:val="4D004C66"/>
    <w:rsid w:val="4D407DAF"/>
    <w:rsid w:val="4D52550E"/>
    <w:rsid w:val="4D8D56B2"/>
    <w:rsid w:val="4D9E0ED0"/>
    <w:rsid w:val="4E13108B"/>
    <w:rsid w:val="4E3C4E24"/>
    <w:rsid w:val="4E3F4255"/>
    <w:rsid w:val="4E4E7EB5"/>
    <w:rsid w:val="4E8C06FB"/>
    <w:rsid w:val="4E901058"/>
    <w:rsid w:val="4F32066D"/>
    <w:rsid w:val="4F683323"/>
    <w:rsid w:val="4F6A3904"/>
    <w:rsid w:val="4FA72ADE"/>
    <w:rsid w:val="4FF546A4"/>
    <w:rsid w:val="504F7091"/>
    <w:rsid w:val="50C53DC6"/>
    <w:rsid w:val="51024B10"/>
    <w:rsid w:val="511E0724"/>
    <w:rsid w:val="51577584"/>
    <w:rsid w:val="51683FEA"/>
    <w:rsid w:val="51A62757"/>
    <w:rsid w:val="51B01E5B"/>
    <w:rsid w:val="51F756A2"/>
    <w:rsid w:val="52816A7D"/>
    <w:rsid w:val="528F6BDC"/>
    <w:rsid w:val="52AD665A"/>
    <w:rsid w:val="52BB62D9"/>
    <w:rsid w:val="52D84DB4"/>
    <w:rsid w:val="52FA0D08"/>
    <w:rsid w:val="53513E62"/>
    <w:rsid w:val="536D4624"/>
    <w:rsid w:val="539547EE"/>
    <w:rsid w:val="53BA4CB4"/>
    <w:rsid w:val="54023508"/>
    <w:rsid w:val="54027570"/>
    <w:rsid w:val="54AB203A"/>
    <w:rsid w:val="550258C8"/>
    <w:rsid w:val="552002FC"/>
    <w:rsid w:val="558C048B"/>
    <w:rsid w:val="55A71D47"/>
    <w:rsid w:val="55DF2C65"/>
    <w:rsid w:val="560761F8"/>
    <w:rsid w:val="57396B47"/>
    <w:rsid w:val="57847AA4"/>
    <w:rsid w:val="57BB6079"/>
    <w:rsid w:val="57CF5D62"/>
    <w:rsid w:val="5823141B"/>
    <w:rsid w:val="582B03E3"/>
    <w:rsid w:val="585C4D9F"/>
    <w:rsid w:val="585D40C1"/>
    <w:rsid w:val="587306DC"/>
    <w:rsid w:val="587C29D4"/>
    <w:rsid w:val="58BD2E7F"/>
    <w:rsid w:val="59563B77"/>
    <w:rsid w:val="599563C7"/>
    <w:rsid w:val="59F367F2"/>
    <w:rsid w:val="5A316DF7"/>
    <w:rsid w:val="5A7E32CD"/>
    <w:rsid w:val="5AD7761B"/>
    <w:rsid w:val="5B0D4BD2"/>
    <w:rsid w:val="5B1B1E1C"/>
    <w:rsid w:val="5B770094"/>
    <w:rsid w:val="5BA83CAD"/>
    <w:rsid w:val="5C122898"/>
    <w:rsid w:val="5C493F6B"/>
    <w:rsid w:val="5CFA3B38"/>
    <w:rsid w:val="5D0D3119"/>
    <w:rsid w:val="5D4E56CE"/>
    <w:rsid w:val="5D7037ED"/>
    <w:rsid w:val="5D7C797D"/>
    <w:rsid w:val="5DB04553"/>
    <w:rsid w:val="5E297E46"/>
    <w:rsid w:val="5E364377"/>
    <w:rsid w:val="5E59754C"/>
    <w:rsid w:val="5E67417C"/>
    <w:rsid w:val="5E734892"/>
    <w:rsid w:val="5ECF3E31"/>
    <w:rsid w:val="5F2E67B1"/>
    <w:rsid w:val="5F4E51D4"/>
    <w:rsid w:val="5FA16FA6"/>
    <w:rsid w:val="5FC54019"/>
    <w:rsid w:val="5FCB6FFA"/>
    <w:rsid w:val="601D3708"/>
    <w:rsid w:val="603D527B"/>
    <w:rsid w:val="60BE63C8"/>
    <w:rsid w:val="60D95C38"/>
    <w:rsid w:val="60FF352C"/>
    <w:rsid w:val="61396EBD"/>
    <w:rsid w:val="613B32B3"/>
    <w:rsid w:val="614E4411"/>
    <w:rsid w:val="61BC3B1A"/>
    <w:rsid w:val="61E51581"/>
    <w:rsid w:val="62020980"/>
    <w:rsid w:val="621C5A5D"/>
    <w:rsid w:val="623B2E03"/>
    <w:rsid w:val="62860A01"/>
    <w:rsid w:val="630662E3"/>
    <w:rsid w:val="63841B90"/>
    <w:rsid w:val="638F4503"/>
    <w:rsid w:val="63CE0F42"/>
    <w:rsid w:val="63E1229E"/>
    <w:rsid w:val="640D3093"/>
    <w:rsid w:val="64581E80"/>
    <w:rsid w:val="645C6100"/>
    <w:rsid w:val="64A87BFB"/>
    <w:rsid w:val="651F46E8"/>
    <w:rsid w:val="653760CD"/>
    <w:rsid w:val="65534AB3"/>
    <w:rsid w:val="65AB4E9E"/>
    <w:rsid w:val="65D74CE7"/>
    <w:rsid w:val="660F30F2"/>
    <w:rsid w:val="66550C7C"/>
    <w:rsid w:val="666D06BD"/>
    <w:rsid w:val="66886271"/>
    <w:rsid w:val="66E7709A"/>
    <w:rsid w:val="67A51218"/>
    <w:rsid w:val="67A72D18"/>
    <w:rsid w:val="67C843C5"/>
    <w:rsid w:val="68107F5C"/>
    <w:rsid w:val="68486ADD"/>
    <w:rsid w:val="684D1F2C"/>
    <w:rsid w:val="692C3FBB"/>
    <w:rsid w:val="69792A8E"/>
    <w:rsid w:val="69997CBB"/>
    <w:rsid w:val="6A197ABD"/>
    <w:rsid w:val="6AE07B4D"/>
    <w:rsid w:val="6AF66E5F"/>
    <w:rsid w:val="6B6F7DE7"/>
    <w:rsid w:val="6B711D7A"/>
    <w:rsid w:val="6BA44BE0"/>
    <w:rsid w:val="6BB3191A"/>
    <w:rsid w:val="6BB90635"/>
    <w:rsid w:val="6BE05D81"/>
    <w:rsid w:val="6C2E6DC9"/>
    <w:rsid w:val="6C3E503D"/>
    <w:rsid w:val="6C8477D1"/>
    <w:rsid w:val="6CD62F24"/>
    <w:rsid w:val="6CDE59F2"/>
    <w:rsid w:val="6CEB697F"/>
    <w:rsid w:val="6D51565A"/>
    <w:rsid w:val="6D671856"/>
    <w:rsid w:val="6DF368F1"/>
    <w:rsid w:val="6DFD5140"/>
    <w:rsid w:val="6E001D9C"/>
    <w:rsid w:val="6E064C9F"/>
    <w:rsid w:val="6E225007"/>
    <w:rsid w:val="6E493CAE"/>
    <w:rsid w:val="6E4B43EA"/>
    <w:rsid w:val="6EB74CDF"/>
    <w:rsid w:val="6F106C9D"/>
    <w:rsid w:val="6F29122F"/>
    <w:rsid w:val="6F2A2565"/>
    <w:rsid w:val="6F39382C"/>
    <w:rsid w:val="6F4F2550"/>
    <w:rsid w:val="6F9C52CB"/>
    <w:rsid w:val="6FB53749"/>
    <w:rsid w:val="6FD470B5"/>
    <w:rsid w:val="6FE07AD8"/>
    <w:rsid w:val="701D6060"/>
    <w:rsid w:val="70852969"/>
    <w:rsid w:val="709D4B9C"/>
    <w:rsid w:val="70AC6896"/>
    <w:rsid w:val="70BC7D83"/>
    <w:rsid w:val="70EE779B"/>
    <w:rsid w:val="713F4C4E"/>
    <w:rsid w:val="71635262"/>
    <w:rsid w:val="717C53B4"/>
    <w:rsid w:val="7183018F"/>
    <w:rsid w:val="71877D67"/>
    <w:rsid w:val="71A06C21"/>
    <w:rsid w:val="71AE0FE5"/>
    <w:rsid w:val="71BF1DD8"/>
    <w:rsid w:val="71C04F18"/>
    <w:rsid w:val="72311968"/>
    <w:rsid w:val="733406E6"/>
    <w:rsid w:val="73531426"/>
    <w:rsid w:val="73AC346D"/>
    <w:rsid w:val="744C5512"/>
    <w:rsid w:val="745E6FF3"/>
    <w:rsid w:val="74BA5BB7"/>
    <w:rsid w:val="74BF0599"/>
    <w:rsid w:val="74C341DC"/>
    <w:rsid w:val="74CA5D6F"/>
    <w:rsid w:val="7509356F"/>
    <w:rsid w:val="750B6F6E"/>
    <w:rsid w:val="75CE7D56"/>
    <w:rsid w:val="75ED0E71"/>
    <w:rsid w:val="762C1090"/>
    <w:rsid w:val="76457EFE"/>
    <w:rsid w:val="76903E09"/>
    <w:rsid w:val="76AC2E78"/>
    <w:rsid w:val="76C94CFC"/>
    <w:rsid w:val="76F10169"/>
    <w:rsid w:val="772C3569"/>
    <w:rsid w:val="772C578F"/>
    <w:rsid w:val="77693FA2"/>
    <w:rsid w:val="776973F8"/>
    <w:rsid w:val="777D6759"/>
    <w:rsid w:val="779D13B1"/>
    <w:rsid w:val="77BA7AAD"/>
    <w:rsid w:val="77C720FB"/>
    <w:rsid w:val="7808526B"/>
    <w:rsid w:val="7819360A"/>
    <w:rsid w:val="7840713B"/>
    <w:rsid w:val="78414D46"/>
    <w:rsid w:val="789B7FE8"/>
    <w:rsid w:val="798D25D2"/>
    <w:rsid w:val="79E07B45"/>
    <w:rsid w:val="7A1A2E8A"/>
    <w:rsid w:val="7A2F491E"/>
    <w:rsid w:val="7A334D1D"/>
    <w:rsid w:val="7A3D3AB7"/>
    <w:rsid w:val="7A3E27F5"/>
    <w:rsid w:val="7A583B2A"/>
    <w:rsid w:val="7A8224EC"/>
    <w:rsid w:val="7AA45DEC"/>
    <w:rsid w:val="7AF470B9"/>
    <w:rsid w:val="7B930ECA"/>
    <w:rsid w:val="7BB223DA"/>
    <w:rsid w:val="7BB3318F"/>
    <w:rsid w:val="7BD063E4"/>
    <w:rsid w:val="7BDD34DA"/>
    <w:rsid w:val="7C2D7507"/>
    <w:rsid w:val="7C463994"/>
    <w:rsid w:val="7C4B3876"/>
    <w:rsid w:val="7C6C7CE4"/>
    <w:rsid w:val="7CAA0F1D"/>
    <w:rsid w:val="7CD9662D"/>
    <w:rsid w:val="7D01475A"/>
    <w:rsid w:val="7D352AAB"/>
    <w:rsid w:val="7D7013B5"/>
    <w:rsid w:val="7D7A3BB1"/>
    <w:rsid w:val="7DC41B68"/>
    <w:rsid w:val="7DD0308E"/>
    <w:rsid w:val="7DD70390"/>
    <w:rsid w:val="7E024DC8"/>
    <w:rsid w:val="7E1D1303"/>
    <w:rsid w:val="7E39009D"/>
    <w:rsid w:val="7E700B17"/>
    <w:rsid w:val="7EA36676"/>
    <w:rsid w:val="7EF9697A"/>
    <w:rsid w:val="7F2B63C8"/>
    <w:rsid w:val="7F984105"/>
    <w:rsid w:val="7FF8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9"/>
    <w:pPr>
      <w:keepNext/>
      <w:keepLines/>
      <w:numPr>
        <w:ilvl w:val="0"/>
        <w:numId w:val="1"/>
      </w:numPr>
      <w:spacing w:before="50" w:beforeLines="50" w:line="360" w:lineRule="auto"/>
      <w:jc w:val="left"/>
      <w:outlineLvl w:val="0"/>
    </w:pPr>
    <w:rPr>
      <w:b/>
      <w:bCs/>
      <w:kern w:val="44"/>
      <w:sz w:val="32"/>
      <w:szCs w:val="44"/>
    </w:rPr>
  </w:style>
  <w:style w:type="paragraph" w:styleId="4">
    <w:name w:val="heading 2"/>
    <w:basedOn w:val="1"/>
    <w:next w:val="1"/>
    <w:link w:val="30"/>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5">
    <w:name w:val="heading 3"/>
    <w:basedOn w:val="1"/>
    <w:next w:val="1"/>
    <w:link w:val="44"/>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customStyle="1" w:styleId="2">
    <w:name w:val="_Style 3"/>
    <w:basedOn w:val="1"/>
    <w:qFormat/>
    <w:uiPriority w:val="0"/>
    <w:pPr>
      <w:ind w:firstLine="420" w:firstLineChars="200"/>
    </w:pPr>
    <w:rPr>
      <w:rFonts w:eastAsia="仿宋_GB2312"/>
      <w:sz w:val="28"/>
    </w:rPr>
  </w:style>
  <w:style w:type="paragraph" w:styleId="7">
    <w:name w:val="Normal Indent"/>
    <w:basedOn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Body Text"/>
    <w:basedOn w:val="1"/>
    <w:next w:val="9"/>
    <w:link w:val="34"/>
    <w:qFormat/>
    <w:uiPriority w:val="0"/>
    <w:pPr>
      <w:autoSpaceDE w:val="0"/>
      <w:autoSpaceDN w:val="0"/>
      <w:spacing w:line="360" w:lineRule="auto"/>
    </w:pPr>
    <w:rPr>
      <w:rFonts w:ascii="宋体" w:hAnsi="Arial" w:cs="Arial"/>
      <w:snapToGrid w:val="0"/>
      <w:sz w:val="24"/>
      <w:szCs w:val="21"/>
      <w:lang w:val="zh-CN"/>
    </w:rPr>
  </w:style>
  <w:style w:type="paragraph" w:styleId="9">
    <w:name w:val="Body Text First Indent"/>
    <w:basedOn w:val="8"/>
    <w:next w:val="1"/>
    <w:qFormat/>
    <w:uiPriority w:val="99"/>
    <w:pPr>
      <w:ind w:firstLine="200" w:firstLineChars="200"/>
      <w:jc w:val="left"/>
    </w:pPr>
    <w:rPr>
      <w:rFonts w:ascii="Times New Roman" w:hAnsi="Times New Roman"/>
      <w:b/>
      <w:bCs/>
      <w:lang w:val="en-GB"/>
    </w:rPr>
  </w:style>
  <w:style w:type="paragraph" w:styleId="10">
    <w:name w:val="Body Text Indent"/>
    <w:basedOn w:val="1"/>
    <w:link w:val="31"/>
    <w:qFormat/>
    <w:uiPriority w:val="0"/>
    <w:pPr>
      <w:spacing w:line="480" w:lineRule="exact"/>
      <w:ind w:firstLine="480" w:firstLineChars="200"/>
    </w:pPr>
    <w:rPr>
      <w:rFonts w:ascii="宋体" w:hAnsi="宋体"/>
      <w:sz w:val="24"/>
    </w:rPr>
  </w:style>
  <w:style w:type="paragraph" w:styleId="11">
    <w:name w:val="toc 3"/>
    <w:basedOn w:val="1"/>
    <w:next w:val="1"/>
    <w:qFormat/>
    <w:uiPriority w:val="0"/>
    <w:pPr>
      <w:ind w:left="840" w:leftChars="400"/>
    </w:pPr>
    <w:rPr>
      <w:rFonts w:ascii="Times New Roman" w:hAnsi="Times New Roman"/>
    </w:rPr>
  </w:style>
  <w:style w:type="paragraph" w:styleId="12">
    <w:name w:val="Plain Text"/>
    <w:basedOn w:val="1"/>
    <w:link w:val="33"/>
    <w:qFormat/>
    <w:uiPriority w:val="0"/>
    <w:rPr>
      <w:rFonts w:ascii="宋体" w:hAnsi="Courier New" w:cs="Arial"/>
      <w:snapToGrid w:val="0"/>
      <w:szCs w:val="21"/>
    </w:rPr>
  </w:style>
  <w:style w:type="paragraph" w:styleId="13">
    <w:name w:val="Date"/>
    <w:basedOn w:val="1"/>
    <w:next w:val="1"/>
    <w:link w:val="32"/>
    <w:qFormat/>
    <w:uiPriority w:val="0"/>
    <w:pPr>
      <w:ind w:left="100" w:leftChars="2500"/>
    </w:pPr>
    <w:rPr>
      <w:rFonts w:ascii="宋体"/>
      <w:sz w:val="24"/>
      <w:szCs w:val="21"/>
      <w:lang w:val="zh-CN"/>
    </w:rPr>
  </w:style>
  <w:style w:type="paragraph" w:styleId="14">
    <w:name w:val="Balloon Text"/>
    <w:basedOn w:val="1"/>
    <w:link w:val="47"/>
    <w:semiHidden/>
    <w:unhideWhenUsed/>
    <w:qFormat/>
    <w:uiPriority w:val="99"/>
    <w:rPr>
      <w:sz w:val="18"/>
      <w:szCs w:val="18"/>
    </w:rPr>
  </w:style>
  <w:style w:type="paragraph" w:styleId="15">
    <w:name w:val="footer"/>
    <w:basedOn w:val="1"/>
    <w:link w:val="29"/>
    <w:unhideWhenUsed/>
    <w:qFormat/>
    <w:uiPriority w:val="99"/>
    <w:pPr>
      <w:tabs>
        <w:tab w:val="center" w:pos="4153"/>
        <w:tab w:val="right" w:pos="8306"/>
      </w:tabs>
      <w:snapToGrid w:val="0"/>
      <w:jc w:val="left"/>
    </w:pPr>
    <w:rPr>
      <w:sz w:val="18"/>
      <w:szCs w:val="18"/>
    </w:rPr>
  </w:style>
  <w:style w:type="paragraph" w:styleId="16">
    <w:name w:val="header"/>
    <w:basedOn w:val="1"/>
    <w:link w:val="28"/>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8">
    <w:name w:val="toc 6"/>
    <w:basedOn w:val="1"/>
    <w:next w:val="1"/>
    <w:qFormat/>
    <w:uiPriority w:val="0"/>
    <w:pPr>
      <w:ind w:left="1050"/>
      <w:jc w:val="left"/>
    </w:pPr>
    <w:rPr>
      <w:sz w:val="18"/>
      <w:szCs w:val="18"/>
    </w:rPr>
  </w:style>
  <w:style w:type="paragraph" w:styleId="19">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0">
    <w:name w:val="Title"/>
    <w:basedOn w:val="1"/>
    <w:next w:val="1"/>
    <w:link w:val="59"/>
    <w:qFormat/>
    <w:uiPriority w:val="0"/>
    <w:pPr>
      <w:spacing w:before="240" w:after="60"/>
      <w:jc w:val="center"/>
      <w:outlineLvl w:val="0"/>
    </w:pPr>
    <w:rPr>
      <w:rFonts w:ascii="Cambria" w:hAnsi="Cambria" w:eastAsiaTheme="minorEastAsia"/>
      <w:b/>
      <w:bCs/>
      <w:sz w:val="32"/>
      <w:szCs w:val="32"/>
    </w:rPr>
  </w:style>
  <w:style w:type="paragraph" w:styleId="21">
    <w:name w:val="Body Text First Indent 2"/>
    <w:basedOn w:val="10"/>
    <w:unhideWhenUsed/>
    <w:qFormat/>
    <w:uiPriority w:val="99"/>
    <w:pPr>
      <w:ind w:firstLine="420"/>
    </w:pPr>
  </w:style>
  <w:style w:type="table" w:styleId="23">
    <w:name w:val="Table Grid"/>
    <w:basedOn w:val="22"/>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basedOn w:val="24"/>
    <w:qFormat/>
    <w:uiPriority w:val="0"/>
    <w:rPr>
      <w:rFonts w:ascii="Arial" w:hAnsi="Arial" w:eastAsia="黑体" w:cs="Arial"/>
      <w:snapToGrid w:val="0"/>
      <w:kern w:val="0"/>
      <w:szCs w:val="21"/>
    </w:rPr>
  </w:style>
  <w:style w:type="character" w:styleId="26">
    <w:name w:val="Hyperlink"/>
    <w:qFormat/>
    <w:uiPriority w:val="99"/>
    <w:rPr>
      <w:rFonts w:ascii="Arial" w:hAnsi="Arial" w:eastAsia="黑体" w:cs="Arial"/>
      <w:snapToGrid w:val="0"/>
      <w:color w:val="000000"/>
      <w:kern w:val="0"/>
      <w:sz w:val="18"/>
      <w:szCs w:val="18"/>
      <w:u w:val="none"/>
    </w:rPr>
  </w:style>
  <w:style w:type="character" w:styleId="27">
    <w:name w:val="HTML Sample"/>
    <w:basedOn w:val="24"/>
    <w:semiHidden/>
    <w:unhideWhenUsed/>
    <w:qFormat/>
    <w:uiPriority w:val="99"/>
    <w:rPr>
      <w:rFonts w:ascii="Courier New" w:hAnsi="Courier New"/>
    </w:rPr>
  </w:style>
  <w:style w:type="character" w:customStyle="1" w:styleId="28">
    <w:name w:val="页眉 字符"/>
    <w:basedOn w:val="24"/>
    <w:link w:val="16"/>
    <w:qFormat/>
    <w:uiPriority w:val="99"/>
    <w:rPr>
      <w:sz w:val="18"/>
      <w:szCs w:val="18"/>
    </w:rPr>
  </w:style>
  <w:style w:type="character" w:customStyle="1" w:styleId="29">
    <w:name w:val="页脚 字符"/>
    <w:basedOn w:val="24"/>
    <w:link w:val="15"/>
    <w:qFormat/>
    <w:uiPriority w:val="99"/>
    <w:rPr>
      <w:sz w:val="18"/>
      <w:szCs w:val="18"/>
    </w:rPr>
  </w:style>
  <w:style w:type="character" w:customStyle="1" w:styleId="30">
    <w:name w:val="标题 2 字符"/>
    <w:basedOn w:val="24"/>
    <w:link w:val="4"/>
    <w:qFormat/>
    <w:uiPriority w:val="0"/>
    <w:rPr>
      <w:rFonts w:ascii="仿宋_GB2312" w:hAnsi="仿宋" w:eastAsia="仿宋_GB2312" w:cs="Times New Roman"/>
      <w:b/>
      <w:bCs/>
      <w:sz w:val="32"/>
      <w:szCs w:val="32"/>
      <w:lang w:val="zh-CN"/>
    </w:rPr>
  </w:style>
  <w:style w:type="character" w:customStyle="1" w:styleId="31">
    <w:name w:val="正文文本缩进 字符"/>
    <w:basedOn w:val="24"/>
    <w:link w:val="10"/>
    <w:qFormat/>
    <w:uiPriority w:val="0"/>
    <w:rPr>
      <w:rFonts w:ascii="宋体" w:hAnsi="宋体" w:eastAsia="宋体" w:cs="Times New Roman"/>
      <w:sz w:val="24"/>
      <w:szCs w:val="24"/>
    </w:rPr>
  </w:style>
  <w:style w:type="character" w:customStyle="1" w:styleId="32">
    <w:name w:val="日期 字符"/>
    <w:basedOn w:val="24"/>
    <w:link w:val="13"/>
    <w:qFormat/>
    <w:uiPriority w:val="0"/>
    <w:rPr>
      <w:rFonts w:ascii="宋体" w:hAnsi="Calibri" w:eastAsia="宋体" w:cs="Times New Roman"/>
      <w:sz w:val="24"/>
      <w:szCs w:val="21"/>
      <w:lang w:val="zh-CN"/>
    </w:rPr>
  </w:style>
  <w:style w:type="character" w:customStyle="1" w:styleId="33">
    <w:name w:val="纯文本 字符"/>
    <w:basedOn w:val="24"/>
    <w:link w:val="12"/>
    <w:qFormat/>
    <w:uiPriority w:val="0"/>
    <w:rPr>
      <w:rFonts w:ascii="宋体" w:hAnsi="Courier New" w:eastAsia="宋体" w:cs="Arial"/>
      <w:snapToGrid w:val="0"/>
      <w:szCs w:val="21"/>
    </w:rPr>
  </w:style>
  <w:style w:type="character" w:customStyle="1" w:styleId="34">
    <w:name w:val="正文文本 字符"/>
    <w:basedOn w:val="24"/>
    <w:link w:val="8"/>
    <w:qFormat/>
    <w:uiPriority w:val="0"/>
    <w:rPr>
      <w:rFonts w:ascii="宋体" w:hAnsi="Arial" w:eastAsia="宋体" w:cs="Arial"/>
      <w:snapToGrid w:val="0"/>
      <w:sz w:val="24"/>
      <w:szCs w:val="21"/>
      <w:lang w:val="zh-CN"/>
    </w:rPr>
  </w:style>
  <w:style w:type="paragraph" w:customStyle="1" w:styleId="35">
    <w:name w:val="索引 11"/>
    <w:basedOn w:val="1"/>
    <w:next w:val="1"/>
    <w:qFormat/>
    <w:uiPriority w:val="99"/>
    <w:pPr>
      <w:spacing w:line="360" w:lineRule="auto"/>
    </w:pPr>
    <w:rPr>
      <w:rFonts w:ascii="仿宋_GB2312" w:eastAsia="仿宋_GB2312"/>
      <w:sz w:val="24"/>
      <w:szCs w:val="20"/>
    </w:rPr>
  </w:style>
  <w:style w:type="paragraph" w:customStyle="1" w:styleId="3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8">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39">
    <w:name w:val="纯文本1"/>
    <w:basedOn w:val="1"/>
    <w:qFormat/>
    <w:uiPriority w:val="0"/>
    <w:rPr>
      <w:rFonts w:ascii="宋体" w:hAnsi="Courier New"/>
      <w:kern w:val="0"/>
      <w:sz w:val="20"/>
      <w:szCs w:val="20"/>
    </w:rPr>
  </w:style>
  <w:style w:type="paragraph" w:customStyle="1" w:styleId="4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1">
    <w:name w:val="纯文本_0_0"/>
    <w:basedOn w:val="40"/>
    <w:qFormat/>
    <w:uiPriority w:val="0"/>
    <w:rPr>
      <w:rFonts w:ascii="宋体" w:hAnsi="Courier New"/>
      <w:szCs w:val="21"/>
    </w:rPr>
  </w:style>
  <w:style w:type="paragraph" w:customStyle="1" w:styleId="42">
    <w:name w:val="正文2"/>
    <w:basedOn w:val="1"/>
    <w:qFormat/>
    <w:uiPriority w:val="0"/>
    <w:pPr>
      <w:spacing w:before="156" w:line="360" w:lineRule="auto"/>
      <w:ind w:firstLine="510" w:firstLineChars="200"/>
    </w:pPr>
    <w:rPr>
      <w:sz w:val="24"/>
      <w:szCs w:val="20"/>
    </w:rPr>
  </w:style>
  <w:style w:type="paragraph" w:customStyle="1" w:styleId="43">
    <w:name w:val="正文缩进1"/>
    <w:basedOn w:val="1"/>
    <w:next w:val="10"/>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44">
    <w:name w:val="标题 3 字符"/>
    <w:basedOn w:val="24"/>
    <w:link w:val="5"/>
    <w:semiHidden/>
    <w:qFormat/>
    <w:uiPriority w:val="9"/>
    <w:rPr>
      <w:rFonts w:ascii="Calibri" w:hAnsi="Calibri" w:eastAsia="宋体" w:cs="Times New Roman"/>
      <w:b/>
      <w:bCs/>
      <w:sz w:val="32"/>
      <w:szCs w:val="32"/>
    </w:rPr>
  </w:style>
  <w:style w:type="character" w:customStyle="1" w:styleId="45">
    <w:name w:val="标题 4 字符"/>
    <w:basedOn w:val="24"/>
    <w:link w:val="6"/>
    <w:semiHidden/>
    <w:qFormat/>
    <w:uiPriority w:val="9"/>
    <w:rPr>
      <w:rFonts w:asciiTheme="majorHAnsi" w:hAnsiTheme="majorHAnsi" w:eastAsiaTheme="majorEastAsia" w:cstheme="majorBidi"/>
      <w:b/>
      <w:bCs/>
      <w:sz w:val="28"/>
      <w:szCs w:val="28"/>
    </w:rPr>
  </w:style>
  <w:style w:type="paragraph" w:customStyle="1" w:styleId="46">
    <w:name w:val="标题4"/>
    <w:basedOn w:val="1"/>
    <w:qFormat/>
    <w:uiPriority w:val="0"/>
    <w:rPr>
      <w:rFonts w:ascii="Times New Roman" w:hAnsi="Times New Roman" w:eastAsia="仿宋_GB2312"/>
      <w:sz w:val="32"/>
      <w:szCs w:val="20"/>
    </w:rPr>
  </w:style>
  <w:style w:type="character" w:customStyle="1" w:styleId="47">
    <w:name w:val="批注框文本 字符"/>
    <w:basedOn w:val="24"/>
    <w:link w:val="14"/>
    <w:semiHidden/>
    <w:qFormat/>
    <w:uiPriority w:val="99"/>
    <w:rPr>
      <w:rFonts w:ascii="Calibri" w:hAnsi="Calibri" w:eastAsia="宋体" w:cs="Times New Roman"/>
      <w:sz w:val="18"/>
      <w:szCs w:val="18"/>
    </w:rPr>
  </w:style>
  <w:style w:type="character" w:customStyle="1" w:styleId="48">
    <w:name w:val="List Paragraph Char"/>
    <w:link w:val="49"/>
    <w:qFormat/>
    <w:locked/>
    <w:uiPriority w:val="0"/>
    <w:rPr>
      <w:rFonts w:ascii="Times New Roman" w:hAnsi="Times New Roman"/>
      <w:szCs w:val="24"/>
    </w:rPr>
  </w:style>
  <w:style w:type="paragraph" w:customStyle="1" w:styleId="49">
    <w:name w:val="列出段落1"/>
    <w:basedOn w:val="1"/>
    <w:link w:val="48"/>
    <w:qFormat/>
    <w:uiPriority w:val="0"/>
    <w:pPr>
      <w:ind w:firstLine="420" w:firstLineChars="200"/>
    </w:pPr>
    <w:rPr>
      <w:rFonts w:ascii="Times New Roman" w:hAnsi="Times New Roman" w:eastAsiaTheme="minorEastAsia" w:cstheme="minorBidi"/>
    </w:rPr>
  </w:style>
  <w:style w:type="paragraph" w:customStyle="1" w:styleId="50">
    <w:name w:val="表名"/>
    <w:basedOn w:val="1"/>
    <w:qFormat/>
    <w:uiPriority w:val="0"/>
    <w:pPr>
      <w:tabs>
        <w:tab w:val="left" w:pos="560"/>
        <w:tab w:val="center" w:pos="4423"/>
      </w:tabs>
      <w:spacing w:before="163" w:beforeLines="50"/>
      <w:textAlignment w:val="center"/>
    </w:pPr>
    <w:rPr>
      <w:rFonts w:eastAsia="黑体"/>
      <w:b/>
      <w:sz w:val="24"/>
    </w:rPr>
  </w:style>
  <w:style w:type="paragraph" w:customStyle="1" w:styleId="51">
    <w:name w:val="表格内容"/>
    <w:basedOn w:val="1"/>
    <w:qFormat/>
    <w:uiPriority w:val="2"/>
    <w:pPr>
      <w:adjustRightInd w:val="0"/>
      <w:snapToGrid w:val="0"/>
      <w:jc w:val="center"/>
    </w:pPr>
  </w:style>
  <w:style w:type="character" w:customStyle="1" w:styleId="52">
    <w:name w:val="font61"/>
    <w:basedOn w:val="24"/>
    <w:qFormat/>
    <w:uiPriority w:val="0"/>
    <w:rPr>
      <w:rFonts w:hint="eastAsia" w:ascii="宋体" w:hAnsi="宋体" w:eastAsia="宋体" w:cs="宋体"/>
      <w:color w:val="000000"/>
      <w:sz w:val="24"/>
      <w:szCs w:val="24"/>
      <w:u w:val="none"/>
    </w:rPr>
  </w:style>
  <w:style w:type="character" w:customStyle="1" w:styleId="53">
    <w:name w:val="font51"/>
    <w:basedOn w:val="24"/>
    <w:qFormat/>
    <w:uiPriority w:val="0"/>
    <w:rPr>
      <w:rFonts w:hint="default" w:ascii="Times New Roman" w:hAnsi="Times New Roman" w:cs="Times New Roman"/>
      <w:color w:val="000000"/>
      <w:sz w:val="24"/>
      <w:szCs w:val="24"/>
      <w:u w:val="none"/>
    </w:rPr>
  </w:style>
  <w:style w:type="character" w:customStyle="1" w:styleId="54">
    <w:name w:val="font21"/>
    <w:basedOn w:val="24"/>
    <w:qFormat/>
    <w:uiPriority w:val="0"/>
    <w:rPr>
      <w:rFonts w:hint="eastAsia" w:ascii="宋体" w:hAnsi="宋体" w:eastAsia="宋体" w:cs="宋体"/>
      <w:color w:val="FF0000"/>
      <w:sz w:val="24"/>
      <w:szCs w:val="24"/>
      <w:u w:val="none"/>
    </w:rPr>
  </w:style>
  <w:style w:type="character" w:customStyle="1" w:styleId="55">
    <w:name w:val="font71"/>
    <w:basedOn w:val="24"/>
    <w:qFormat/>
    <w:uiPriority w:val="0"/>
    <w:rPr>
      <w:rFonts w:hint="default" w:ascii="Times New Roman" w:hAnsi="Times New Roman" w:cs="Times New Roman"/>
      <w:color w:val="FF0000"/>
      <w:sz w:val="24"/>
      <w:szCs w:val="24"/>
      <w:u w:val="none"/>
    </w:rPr>
  </w:style>
  <w:style w:type="paragraph" w:customStyle="1" w:styleId="56">
    <w:name w:val="正文1"/>
    <w:qFormat/>
    <w:uiPriority w:val="0"/>
    <w:pPr>
      <w:jc w:val="both"/>
    </w:pPr>
    <w:rPr>
      <w:rFonts w:ascii="等线" w:hAnsi="等线" w:eastAsia="宋体" w:cs="宋体"/>
      <w:kern w:val="2"/>
      <w:sz w:val="21"/>
      <w:szCs w:val="21"/>
      <w:lang w:val="en-US" w:eastAsia="zh-CN" w:bidi="ar-SA"/>
    </w:rPr>
  </w:style>
  <w:style w:type="character" w:customStyle="1" w:styleId="57">
    <w:name w:val="标题 字符"/>
    <w:basedOn w:val="24"/>
    <w:qFormat/>
    <w:uiPriority w:val="10"/>
    <w:rPr>
      <w:rFonts w:asciiTheme="majorHAnsi" w:hAnsiTheme="majorHAnsi" w:eastAsiaTheme="majorEastAsia" w:cstheme="majorBidi"/>
      <w:b/>
      <w:bCs/>
      <w:kern w:val="2"/>
      <w:sz w:val="32"/>
      <w:szCs w:val="32"/>
    </w:rPr>
  </w:style>
  <w:style w:type="character" w:customStyle="1" w:styleId="58">
    <w:name w:val="纯文本 字符1"/>
    <w:qFormat/>
    <w:uiPriority w:val="0"/>
    <w:rPr>
      <w:rFonts w:ascii="宋体" w:hAnsi="Courier New" w:eastAsia="宋体"/>
      <w:sz w:val="24"/>
      <w:szCs w:val="24"/>
    </w:rPr>
  </w:style>
  <w:style w:type="character" w:customStyle="1" w:styleId="59">
    <w:name w:val="标题 字符1"/>
    <w:link w:val="20"/>
    <w:qFormat/>
    <w:uiPriority w:val="0"/>
    <w:rPr>
      <w:rFonts w:ascii="Cambria" w:hAnsi="Cambria" w:eastAsiaTheme="minorEastAsia"/>
      <w:b/>
      <w:bCs/>
      <w:kern w:val="2"/>
      <w:sz w:val="32"/>
      <w:szCs w:val="32"/>
    </w:rPr>
  </w:style>
  <w:style w:type="paragraph" w:customStyle="1" w:styleId="60">
    <w:name w:val="无间距1"/>
    <w:qFormat/>
    <w:uiPriority w:val="1"/>
    <w:pPr>
      <w:widowControl w:val="0"/>
      <w:jc w:val="both"/>
    </w:pPr>
    <w:rPr>
      <w:rFonts w:ascii="Calibri" w:hAnsi="Calibri" w:eastAsia="微软雅黑 Light"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66</Pages>
  <Words>2564</Words>
  <Characters>3131</Characters>
  <Lines>267</Lines>
  <Paragraphs>75</Paragraphs>
  <TotalTime>2</TotalTime>
  <ScaleCrop>false</ScaleCrop>
  <LinksUpToDate>false</LinksUpToDate>
  <CharactersWithSpaces>3412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2022-04-06T06:41:00Z</dcterms:created>
  <dc:creator>Microsoft</dc:creator>
  <cp:lastModifiedBy>zk</cp:lastModifiedBy>
  <cp:lastPrinted>2022-08-19T01:03:00Z</cp:lastPrinted>
  <dcterms:modified xsi:type="dcterms:W3CDTF">2024-12-13T06:32:30Z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A12025A4C1A0495C92A5218CFCA62A79</vt:lpwstr>
  </property>
</Properties>
</file>