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89B9">
      <w:pPr>
        <w:spacing w:line="360" w:lineRule="auto"/>
        <w:jc w:val="center"/>
        <w:rPr>
          <w:rFonts w:cs="仿宋_GB2312" w:asciiTheme="majorEastAsia" w:hAnsiTheme="majorEastAsia" w:eastAsiaTheme="majorEastAsia"/>
          <w:sz w:val="48"/>
          <w:szCs w:val="48"/>
        </w:rPr>
      </w:pPr>
    </w:p>
    <w:p w14:paraId="6588046E">
      <w:pPr>
        <w:spacing w:line="360" w:lineRule="auto"/>
        <w:jc w:val="center"/>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8"/>
          <w:szCs w:val="48"/>
        </w:rPr>
        <w:t xml:space="preserve">    </w:t>
      </w:r>
      <w:r>
        <w:rPr>
          <w:rFonts w:hint="eastAsia" w:cs="仿宋_GB2312" w:asciiTheme="majorEastAsia" w:hAnsiTheme="majorEastAsia" w:eastAsiaTheme="majorEastAsia"/>
          <w:sz w:val="48"/>
          <w:szCs w:val="48"/>
          <w:lang w:eastAsia="zh-CN"/>
        </w:rPr>
        <w:t>莼湖街道东环线南延公路工程路灯采购及安装项目</w:t>
      </w:r>
    </w:p>
    <w:p w14:paraId="7E9013F2">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206BEB9D">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5C6CD6FC">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rPr>
        <w:t>FHGQZB(2024)</w:t>
      </w:r>
      <w:r>
        <w:rPr>
          <w:rFonts w:hint="eastAsia" w:cs="仿宋_GB2312" w:asciiTheme="majorEastAsia" w:hAnsiTheme="majorEastAsia" w:eastAsiaTheme="majorEastAsia"/>
          <w:sz w:val="30"/>
          <w:szCs w:val="30"/>
          <w:lang w:val="en-US" w:eastAsia="zh-CN"/>
        </w:rPr>
        <w:t>430</w:t>
      </w:r>
      <w:r>
        <w:rPr>
          <w:rFonts w:cs="仿宋_GB2312" w:asciiTheme="majorEastAsia" w:hAnsiTheme="majorEastAsia" w:eastAsiaTheme="majorEastAsia"/>
          <w:sz w:val="30"/>
          <w:szCs w:val="30"/>
        </w:rPr>
        <w:t>D</w:t>
      </w:r>
    </w:p>
    <w:p w14:paraId="363DB807">
      <w:pPr>
        <w:spacing w:line="360" w:lineRule="auto"/>
        <w:rPr>
          <w:rFonts w:cs="仿宋_GB2312" w:asciiTheme="majorEastAsia" w:hAnsiTheme="majorEastAsia" w:eastAsiaTheme="majorEastAsia"/>
          <w:sz w:val="28"/>
          <w:szCs w:val="20"/>
        </w:rPr>
      </w:pPr>
    </w:p>
    <w:p w14:paraId="4E3ED066">
      <w:pPr>
        <w:pStyle w:val="29"/>
        <w:ind w:firstLine="480"/>
        <w:rPr>
          <w:rFonts w:cs="仿宋_GB2312" w:asciiTheme="majorEastAsia" w:hAnsiTheme="majorEastAsia" w:eastAsiaTheme="majorEastAsia"/>
          <w:sz w:val="24"/>
        </w:rPr>
      </w:pPr>
    </w:p>
    <w:p w14:paraId="5A01A7BB">
      <w:pPr>
        <w:pStyle w:val="29"/>
        <w:ind w:firstLine="480"/>
        <w:rPr>
          <w:rFonts w:cs="仿宋_GB2312" w:asciiTheme="majorEastAsia" w:hAnsiTheme="majorEastAsia" w:eastAsiaTheme="majorEastAsia"/>
          <w:sz w:val="24"/>
        </w:rPr>
      </w:pPr>
    </w:p>
    <w:p w14:paraId="530CA51F">
      <w:pPr>
        <w:pStyle w:val="29"/>
        <w:ind w:firstLine="480"/>
        <w:rPr>
          <w:rFonts w:cs="仿宋_GB2312" w:asciiTheme="majorEastAsia" w:hAnsiTheme="majorEastAsia" w:eastAsiaTheme="majorEastAsia"/>
          <w:sz w:val="24"/>
        </w:rPr>
      </w:pPr>
    </w:p>
    <w:p w14:paraId="5B47A0F6">
      <w:pPr>
        <w:pStyle w:val="29"/>
        <w:ind w:firstLine="480"/>
        <w:rPr>
          <w:rFonts w:cs="仿宋_GB2312" w:asciiTheme="majorEastAsia" w:hAnsiTheme="majorEastAsia" w:eastAsiaTheme="majorEastAsia"/>
          <w:sz w:val="24"/>
        </w:rPr>
      </w:pPr>
    </w:p>
    <w:p w14:paraId="249C48EF">
      <w:pPr>
        <w:pStyle w:val="29"/>
        <w:ind w:firstLine="480"/>
        <w:rPr>
          <w:rFonts w:cs="仿宋_GB2312" w:asciiTheme="majorEastAsia" w:hAnsiTheme="majorEastAsia" w:eastAsiaTheme="majorEastAsia"/>
          <w:sz w:val="24"/>
        </w:rPr>
      </w:pPr>
    </w:p>
    <w:p w14:paraId="0DC7598B">
      <w:pPr>
        <w:pStyle w:val="29"/>
        <w:ind w:firstLine="480"/>
        <w:rPr>
          <w:rFonts w:cs="仿宋_GB2312" w:asciiTheme="majorEastAsia" w:hAnsiTheme="majorEastAsia" w:eastAsiaTheme="majorEastAsia"/>
          <w:sz w:val="24"/>
        </w:rPr>
      </w:pPr>
    </w:p>
    <w:p w14:paraId="25975B83">
      <w:pPr>
        <w:spacing w:line="360" w:lineRule="auto"/>
        <w:rPr>
          <w:rFonts w:cs="仿宋_GB2312" w:asciiTheme="majorEastAsia" w:hAnsiTheme="majorEastAsia" w:eastAsiaTheme="majorEastAsia"/>
          <w:sz w:val="32"/>
          <w:szCs w:val="32"/>
        </w:rPr>
      </w:pPr>
    </w:p>
    <w:p w14:paraId="26C06D3E">
      <w:pPr>
        <w:spacing w:line="360" w:lineRule="auto"/>
        <w:ind w:firstLine="960" w:firstLineChars="300"/>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sz w:val="32"/>
          <w:szCs w:val="32"/>
          <w:lang w:eastAsia="zh-CN"/>
        </w:rPr>
        <w:t>宁波市奉化区产城融合投资发展有限公司</w:t>
      </w:r>
    </w:p>
    <w:p w14:paraId="69C0A279">
      <w:pPr>
        <w:spacing w:line="360" w:lineRule="auto"/>
        <w:ind w:firstLine="960" w:firstLineChars="3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r>
        <w:rPr>
          <w:rFonts w:cs="仿宋_GB2312" w:asciiTheme="majorEastAsia" w:hAnsiTheme="majorEastAsia" w:eastAsiaTheme="majorEastAsia"/>
          <w:bCs/>
          <w:sz w:val="32"/>
          <w:szCs w:val="32"/>
        </w:rPr>
        <w:t xml:space="preserve"> </w:t>
      </w:r>
    </w:p>
    <w:p w14:paraId="57B160EA">
      <w:pPr>
        <w:snapToGrid w:val="0"/>
        <w:spacing w:line="360" w:lineRule="auto"/>
        <w:jc w:val="center"/>
        <w:rPr>
          <w:rFonts w:cs="仿宋_GB2312" w:asciiTheme="majorEastAsia" w:hAnsiTheme="majorEastAsia" w:eastAsiaTheme="majorEastAsia"/>
          <w:bCs/>
          <w:sz w:val="32"/>
          <w:szCs w:val="32"/>
        </w:rPr>
      </w:pPr>
    </w:p>
    <w:p w14:paraId="10855CA1">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二零二四年</w:t>
      </w:r>
    </w:p>
    <w:p w14:paraId="00928E26">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719855EF">
      <w:pPr>
        <w:spacing w:line="360" w:lineRule="auto"/>
        <w:jc w:val="center"/>
        <w:rPr>
          <w:rFonts w:cs="仿宋_GB2312" w:asciiTheme="majorEastAsia" w:hAnsiTheme="majorEastAsia" w:eastAsiaTheme="majorEastAsia"/>
          <w:sz w:val="24"/>
        </w:rPr>
      </w:pPr>
    </w:p>
    <w:p w14:paraId="34A324F0">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5FC0E81C">
      <w:pPr>
        <w:spacing w:line="360" w:lineRule="auto"/>
        <w:rPr>
          <w:rFonts w:cs="仿宋_GB2312" w:asciiTheme="majorEastAsia" w:hAnsiTheme="majorEastAsia" w:eastAsiaTheme="majorEastAsia"/>
          <w:sz w:val="32"/>
          <w:szCs w:val="32"/>
        </w:rPr>
      </w:pPr>
    </w:p>
    <w:p w14:paraId="77B860E3">
      <w:pPr>
        <w:spacing w:line="360" w:lineRule="auto"/>
        <w:rPr>
          <w:rFonts w:cs="仿宋_GB2312" w:asciiTheme="majorEastAsia" w:hAnsiTheme="majorEastAsia" w:eastAsiaTheme="majorEastAsia"/>
          <w:sz w:val="32"/>
          <w:szCs w:val="32"/>
        </w:rPr>
      </w:pPr>
    </w:p>
    <w:p w14:paraId="48876E18">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0C70CD91">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62FE7D99">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2D60C4D6">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039C1EA0">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707E1BAA">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352BF90D">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793D2288">
      <w:pPr>
        <w:spacing w:line="360" w:lineRule="auto"/>
        <w:ind w:firstLine="549" w:firstLineChars="229"/>
        <w:rPr>
          <w:rFonts w:cs="仿宋" w:asciiTheme="majorEastAsia" w:hAnsiTheme="majorEastAsia" w:eastAsiaTheme="majorEastAsia"/>
          <w:sz w:val="24"/>
        </w:rPr>
      </w:pPr>
    </w:p>
    <w:p w14:paraId="3D38BFA5">
      <w:pPr>
        <w:spacing w:line="360" w:lineRule="auto"/>
        <w:ind w:firstLine="549" w:firstLineChars="229"/>
        <w:rPr>
          <w:rFonts w:cs="仿宋" w:asciiTheme="majorEastAsia" w:hAnsiTheme="majorEastAsia" w:eastAsiaTheme="majorEastAsia"/>
          <w:sz w:val="24"/>
        </w:rPr>
      </w:pPr>
    </w:p>
    <w:p w14:paraId="29FDF905">
      <w:pPr>
        <w:spacing w:line="360" w:lineRule="auto"/>
        <w:ind w:firstLine="549" w:firstLineChars="229"/>
        <w:rPr>
          <w:rFonts w:cs="仿宋" w:asciiTheme="majorEastAsia" w:hAnsiTheme="majorEastAsia" w:eastAsiaTheme="majorEastAsia"/>
          <w:sz w:val="24"/>
        </w:rPr>
      </w:pPr>
    </w:p>
    <w:p w14:paraId="2DC289FB">
      <w:pPr>
        <w:spacing w:line="360" w:lineRule="auto"/>
        <w:ind w:firstLine="549" w:firstLineChars="229"/>
        <w:rPr>
          <w:rFonts w:cs="仿宋" w:asciiTheme="majorEastAsia" w:hAnsiTheme="majorEastAsia" w:eastAsiaTheme="majorEastAsia"/>
          <w:sz w:val="24"/>
        </w:rPr>
      </w:pPr>
    </w:p>
    <w:p w14:paraId="28A27801">
      <w:pPr>
        <w:spacing w:line="360" w:lineRule="auto"/>
        <w:ind w:firstLine="549" w:firstLineChars="229"/>
        <w:rPr>
          <w:rFonts w:cs="仿宋" w:asciiTheme="majorEastAsia" w:hAnsiTheme="majorEastAsia" w:eastAsiaTheme="majorEastAsia"/>
          <w:sz w:val="24"/>
        </w:rPr>
      </w:pPr>
    </w:p>
    <w:p w14:paraId="6C19ED6D">
      <w:pPr>
        <w:spacing w:line="360" w:lineRule="auto"/>
        <w:ind w:firstLine="549" w:firstLineChars="229"/>
        <w:rPr>
          <w:rFonts w:cs="仿宋" w:asciiTheme="majorEastAsia" w:hAnsiTheme="majorEastAsia" w:eastAsiaTheme="majorEastAsia"/>
          <w:sz w:val="24"/>
        </w:rPr>
      </w:pPr>
    </w:p>
    <w:p w14:paraId="12B548FB">
      <w:pPr>
        <w:spacing w:line="360" w:lineRule="auto"/>
        <w:ind w:firstLine="549" w:firstLineChars="229"/>
        <w:rPr>
          <w:rFonts w:cs="仿宋" w:asciiTheme="majorEastAsia" w:hAnsiTheme="majorEastAsia" w:eastAsiaTheme="majorEastAsia"/>
          <w:sz w:val="24"/>
        </w:rPr>
      </w:pPr>
    </w:p>
    <w:p w14:paraId="043CEBE0">
      <w:pPr>
        <w:spacing w:line="360" w:lineRule="auto"/>
        <w:ind w:firstLine="549" w:firstLineChars="229"/>
        <w:rPr>
          <w:rFonts w:cs="仿宋" w:asciiTheme="majorEastAsia" w:hAnsiTheme="majorEastAsia" w:eastAsiaTheme="majorEastAsia"/>
          <w:sz w:val="24"/>
        </w:rPr>
      </w:pPr>
    </w:p>
    <w:p w14:paraId="17961732">
      <w:pPr>
        <w:spacing w:line="360" w:lineRule="auto"/>
        <w:ind w:firstLine="549" w:firstLineChars="229"/>
        <w:rPr>
          <w:rFonts w:cs="仿宋" w:asciiTheme="majorEastAsia" w:hAnsiTheme="majorEastAsia" w:eastAsiaTheme="majorEastAsia"/>
          <w:sz w:val="24"/>
        </w:rPr>
      </w:pPr>
    </w:p>
    <w:p w14:paraId="37A7E869">
      <w:pPr>
        <w:spacing w:line="360" w:lineRule="auto"/>
        <w:ind w:firstLine="549" w:firstLineChars="229"/>
        <w:rPr>
          <w:rFonts w:cs="仿宋" w:asciiTheme="majorEastAsia" w:hAnsiTheme="majorEastAsia" w:eastAsiaTheme="majorEastAsia"/>
          <w:sz w:val="24"/>
        </w:rPr>
      </w:pPr>
    </w:p>
    <w:p w14:paraId="39962419">
      <w:pPr>
        <w:spacing w:line="360" w:lineRule="auto"/>
        <w:ind w:firstLine="549" w:firstLineChars="229"/>
        <w:rPr>
          <w:rFonts w:cs="仿宋" w:asciiTheme="majorEastAsia" w:hAnsiTheme="majorEastAsia" w:eastAsiaTheme="majorEastAsia"/>
          <w:sz w:val="24"/>
        </w:rPr>
      </w:pPr>
    </w:p>
    <w:p w14:paraId="3B7E7B9C">
      <w:pPr>
        <w:spacing w:line="360" w:lineRule="auto"/>
        <w:ind w:firstLine="549" w:firstLineChars="229"/>
        <w:rPr>
          <w:rFonts w:cs="仿宋" w:asciiTheme="majorEastAsia" w:hAnsiTheme="majorEastAsia" w:eastAsiaTheme="majorEastAsia"/>
          <w:sz w:val="24"/>
        </w:rPr>
      </w:pPr>
    </w:p>
    <w:p w14:paraId="70651560">
      <w:pPr>
        <w:spacing w:line="360" w:lineRule="auto"/>
        <w:rPr>
          <w:rFonts w:cs="仿宋" w:asciiTheme="majorEastAsia" w:hAnsiTheme="majorEastAsia" w:eastAsiaTheme="majorEastAsia"/>
          <w:sz w:val="24"/>
        </w:rPr>
      </w:pPr>
    </w:p>
    <w:p w14:paraId="381ACAB7">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57059C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772ED93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莼湖街道东环线南延公路工程路灯采购及安装项目</w:t>
      </w:r>
      <w:r>
        <w:rPr>
          <w:rFonts w:hint="eastAsia" w:ascii="仿宋" w:hAnsi="仿宋" w:eastAsia="仿宋" w:cs="仿宋"/>
          <w:sz w:val="24"/>
        </w:rPr>
        <w:t>的潜在供应商应在</w:t>
      </w:r>
      <w:r>
        <w:rPr>
          <w:rFonts w:hint="eastAsia" w:ascii="仿宋" w:hAnsi="仿宋" w:eastAsia="仿宋" w:cs="仿宋"/>
          <w:sz w:val="24"/>
          <w:lang w:val="en-US" w:eastAsia="zh-CN"/>
        </w:rPr>
        <w:t>乐</w:t>
      </w:r>
      <w:r>
        <w:rPr>
          <w:rFonts w:hint="eastAsia" w:ascii="仿宋" w:hAnsi="仿宋" w:eastAsia="仿宋" w:cs="仿宋"/>
          <w:sz w:val="24"/>
        </w:rPr>
        <w:t xml:space="preserve">采云平台（ </w:t>
      </w:r>
      <w:r>
        <w:fldChar w:fldCharType="begin"/>
      </w:r>
      <w:r>
        <w:instrText xml:space="preserve"> HYPERLINK "https://www.zcygov.cn/）获取（下载）招标文件，并于2022年00月00日14点30分00秒" </w:instrText>
      </w:r>
      <w:r>
        <w:fldChar w:fldCharType="separate"/>
      </w:r>
      <w:r>
        <w:rPr>
          <w:rStyle w:val="28"/>
          <w:rFonts w:hint="eastAsia" w:ascii="仿宋" w:hAnsi="仿宋" w:eastAsia="仿宋" w:cs="仿宋"/>
          <w:sz w:val="24"/>
          <w:szCs w:val="24"/>
        </w:rPr>
        <w:t>https://</w:t>
      </w:r>
      <w:r>
        <w:rPr>
          <w:rStyle w:val="28"/>
          <w:rFonts w:hint="eastAsia" w:ascii="仿宋" w:hAnsi="仿宋" w:eastAsia="仿宋" w:cs="仿宋"/>
          <w:sz w:val="24"/>
          <w:szCs w:val="24"/>
          <w:lang w:eastAsia="zh-CN"/>
        </w:rPr>
        <w:t>www.lecaiyun.com</w:t>
      </w:r>
      <w:r>
        <w:rPr>
          <w:rStyle w:val="28"/>
          <w:rFonts w:hint="eastAsia" w:ascii="仿宋" w:hAnsi="仿宋" w:eastAsia="仿宋" w:cs="仿宋"/>
          <w:sz w:val="24"/>
          <w:szCs w:val="24"/>
        </w:rPr>
        <w:t>/）获取（下载）招标文件，并于</w:t>
      </w:r>
      <w:r>
        <w:rPr>
          <w:rStyle w:val="28"/>
          <w:rFonts w:hint="eastAsia" w:ascii="仿宋" w:hAnsi="仿宋" w:eastAsia="仿宋" w:cs="仿宋"/>
          <w:snapToGrid/>
          <w:kern w:val="2"/>
          <w:sz w:val="24"/>
          <w:szCs w:val="24"/>
        </w:rPr>
        <w:t>202</w:t>
      </w:r>
      <w:r>
        <w:rPr>
          <w:rStyle w:val="28"/>
          <w:rFonts w:hint="eastAsia" w:ascii="仿宋" w:hAnsi="仿宋" w:eastAsia="仿宋" w:cs="仿宋"/>
          <w:snapToGrid/>
          <w:kern w:val="2"/>
          <w:sz w:val="24"/>
          <w:szCs w:val="24"/>
          <w:lang w:val="en-US" w:eastAsia="zh-CN"/>
        </w:rPr>
        <w:t>5</w:t>
      </w:r>
      <w:r>
        <w:rPr>
          <w:rStyle w:val="28"/>
          <w:rFonts w:hint="eastAsia" w:ascii="仿宋" w:hAnsi="仿宋" w:eastAsia="仿宋" w:cs="仿宋"/>
          <w:snapToGrid/>
          <w:kern w:val="2"/>
          <w:sz w:val="24"/>
          <w:szCs w:val="24"/>
        </w:rPr>
        <w:t>年</w:t>
      </w:r>
      <w:r>
        <w:rPr>
          <w:rStyle w:val="28"/>
          <w:rFonts w:hint="eastAsia" w:ascii="仿宋" w:hAnsi="仿宋" w:eastAsia="仿宋" w:cs="仿宋"/>
          <w:snapToGrid/>
          <w:kern w:val="2"/>
          <w:sz w:val="24"/>
          <w:szCs w:val="24"/>
          <w:lang w:val="en-US" w:eastAsia="zh-CN"/>
        </w:rPr>
        <w:t>1</w:t>
      </w:r>
      <w:r>
        <w:rPr>
          <w:rStyle w:val="28"/>
          <w:rFonts w:hint="eastAsia" w:ascii="仿宋" w:hAnsi="仿宋" w:eastAsia="仿宋" w:cs="仿宋"/>
          <w:snapToGrid/>
          <w:kern w:val="2"/>
          <w:sz w:val="24"/>
          <w:szCs w:val="24"/>
        </w:rPr>
        <w:t>月</w:t>
      </w:r>
      <w:r>
        <w:rPr>
          <w:rStyle w:val="28"/>
          <w:rFonts w:hint="eastAsia" w:ascii="仿宋" w:hAnsi="仿宋" w:eastAsia="仿宋" w:cs="仿宋"/>
          <w:snapToGrid/>
          <w:kern w:val="2"/>
          <w:sz w:val="24"/>
          <w:szCs w:val="24"/>
          <w:lang w:val="en-US" w:eastAsia="zh-CN"/>
        </w:rPr>
        <w:t>14</w:t>
      </w:r>
      <w:r>
        <w:rPr>
          <w:rStyle w:val="28"/>
          <w:rFonts w:hint="eastAsia" w:ascii="仿宋" w:hAnsi="仿宋" w:eastAsia="仿宋" w:cs="仿宋"/>
          <w:snapToGrid/>
          <w:kern w:val="2"/>
          <w:sz w:val="24"/>
          <w:szCs w:val="24"/>
        </w:rPr>
        <w:t>日</w:t>
      </w:r>
      <w:r>
        <w:rPr>
          <w:rStyle w:val="28"/>
          <w:rFonts w:hint="eastAsia" w:ascii="仿宋" w:hAnsi="仿宋" w:eastAsia="仿宋" w:cs="仿宋"/>
          <w:snapToGrid/>
          <w:kern w:val="2"/>
          <w:sz w:val="24"/>
          <w:szCs w:val="24"/>
          <w:lang w:val="en-US" w:eastAsia="zh-CN"/>
        </w:rPr>
        <w:t>9</w:t>
      </w:r>
      <w:r>
        <w:rPr>
          <w:rStyle w:val="28"/>
          <w:rFonts w:hint="eastAsia" w:ascii="仿宋" w:hAnsi="仿宋" w:eastAsia="仿宋" w:cs="仿宋"/>
          <w:snapToGrid/>
          <w:kern w:val="2"/>
          <w:sz w:val="24"/>
          <w:szCs w:val="24"/>
        </w:rPr>
        <w:t>点</w:t>
      </w:r>
      <w:r>
        <w:rPr>
          <w:rStyle w:val="28"/>
          <w:rFonts w:hint="eastAsia" w:ascii="仿宋" w:hAnsi="仿宋" w:eastAsia="仿宋" w:cs="仿宋"/>
          <w:snapToGrid/>
          <w:kern w:val="2"/>
          <w:sz w:val="24"/>
          <w:szCs w:val="24"/>
          <w:lang w:val="en-US" w:eastAsia="zh-CN"/>
        </w:rPr>
        <w:t>00</w:t>
      </w:r>
      <w:r>
        <w:rPr>
          <w:rStyle w:val="28"/>
          <w:rFonts w:hint="eastAsia" w:ascii="仿宋" w:hAnsi="仿宋" w:eastAsia="仿宋" w:cs="仿宋"/>
          <w:snapToGrid/>
          <w:kern w:val="2"/>
          <w:sz w:val="24"/>
          <w:szCs w:val="24"/>
        </w:rPr>
        <w:t>分</w:t>
      </w:r>
      <w:r>
        <w:rPr>
          <w:rStyle w:val="28"/>
          <w:rFonts w:hint="eastAsia" w:ascii="仿宋" w:hAnsi="仿宋" w:eastAsia="仿宋" w:cs="仿宋"/>
          <w:bCs/>
          <w:snapToGrid/>
          <w:kern w:val="2"/>
          <w:sz w:val="24"/>
          <w:szCs w:val="24"/>
        </w:rPr>
        <w:t>00秒</w:t>
      </w:r>
      <w:r>
        <w:rPr>
          <w:rStyle w:val="28"/>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1B80380A">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0D1BAA5C">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FHGQZB(2024)</w:t>
      </w:r>
      <w:r>
        <w:rPr>
          <w:rFonts w:hint="eastAsia" w:ascii="仿宋" w:hAnsi="仿宋" w:eastAsia="仿宋" w:cs="仿宋"/>
          <w:sz w:val="24"/>
          <w:lang w:val="en-US" w:eastAsia="zh-CN"/>
        </w:rPr>
        <w:t>430</w:t>
      </w:r>
      <w:r>
        <w:rPr>
          <w:rFonts w:hint="eastAsia" w:ascii="仿宋" w:hAnsi="仿宋" w:eastAsia="仿宋" w:cs="仿宋"/>
          <w:sz w:val="24"/>
        </w:rPr>
        <w:t>D</w:t>
      </w:r>
    </w:p>
    <w:p w14:paraId="18751AF6">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 xml:space="preserve">莼湖街道东环线南延公路工程路灯采购及安装项目  </w:t>
      </w:r>
    </w:p>
    <w:p w14:paraId="382DDAE4">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lang w:eastAsia="zh-CN"/>
        </w:rPr>
        <w:t>1042318</w:t>
      </w:r>
    </w:p>
    <w:p w14:paraId="6CE238E6">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eastAsia="仿宋" w:cs="仿宋"/>
          <w:sz w:val="24"/>
          <w:lang w:eastAsia="zh-CN"/>
        </w:rPr>
        <w:t>1042318</w:t>
      </w:r>
    </w:p>
    <w:p w14:paraId="5020C153">
      <w:pPr>
        <w:pStyle w:val="1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Cs/>
          <w:snapToGrid/>
          <w:color w:val="auto"/>
          <w:kern w:val="2"/>
          <w:sz w:val="24"/>
          <w:szCs w:val="24"/>
          <w:lang w:eastAsia="zh-CN"/>
        </w:rPr>
        <w:t>莼湖街道东环线南延公路工程路灯采购及安装项目</w:t>
      </w:r>
      <w:r>
        <w:rPr>
          <w:rFonts w:hint="eastAsia" w:ascii="仿宋" w:hAnsi="仿宋" w:eastAsia="仿宋" w:cs="仿宋"/>
          <w:bCs/>
          <w:snapToGrid/>
          <w:color w:val="auto"/>
          <w:kern w:val="2"/>
          <w:sz w:val="24"/>
          <w:szCs w:val="24"/>
        </w:rPr>
        <w:t>。</w:t>
      </w:r>
    </w:p>
    <w:p w14:paraId="430FA395">
      <w:pPr>
        <w:pStyle w:val="10"/>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详见招标文件第三部分采购需求。</w:t>
      </w:r>
    </w:p>
    <w:p w14:paraId="71929242">
      <w:pPr>
        <w:pStyle w:val="47"/>
        <w:ind w:firstLine="482"/>
        <w:outlineLvl w:val="2"/>
        <w:rPr>
          <w:rFonts w:ascii="仿宋" w:hAnsi="仿宋" w:eastAsia="仿宋" w:cs="仿宋"/>
          <w:szCs w:val="24"/>
        </w:rPr>
      </w:pPr>
      <w:r>
        <w:rPr>
          <w:rFonts w:hint="eastAsia" w:ascii="仿宋" w:hAnsi="仿宋" w:eastAsia="仿宋" w:cs="仿宋"/>
          <w:b/>
          <w:szCs w:val="24"/>
        </w:rPr>
        <w:t>合同履约期限：详见采购文件</w:t>
      </w:r>
    </w:p>
    <w:p w14:paraId="4F678BB7">
      <w:pPr>
        <w:pStyle w:val="10"/>
        <w:spacing w:line="360" w:lineRule="auto"/>
        <w:ind w:firstLine="480"/>
        <w:rPr>
          <w:rFonts w:ascii="仿宋" w:hAnsi="仿宋" w:eastAsia="仿宋" w:cs="仿宋"/>
          <w:b/>
          <w:color w:val="auto"/>
          <w:sz w:val="24"/>
          <w:szCs w:val="24"/>
        </w:rPr>
      </w:pPr>
      <w:r>
        <w:rPr>
          <w:rFonts w:hint="eastAsia" w:ascii="仿宋" w:hAnsi="仿宋" w:eastAsia="仿宋" w:cs="仿宋"/>
          <w:b/>
          <w:color w:val="auto"/>
          <w:sz w:val="24"/>
          <w:szCs w:val="24"/>
        </w:rPr>
        <w:t>本项目接受联合体投标：</w:t>
      </w:r>
      <w:r>
        <w:rPr>
          <w:rFonts w:hint="eastAsia" w:ascii="仿宋" w:hAnsi="仿宋" w:eastAsia="仿宋" w:cs="仿宋"/>
          <w:color w:val="auto"/>
          <w:kern w:val="0"/>
          <w:sz w:val="24"/>
          <w:szCs w:val="24"/>
        </w:rPr>
        <w:t>☐</w:t>
      </w:r>
      <w:r>
        <w:rPr>
          <w:rFonts w:hint="eastAsia" w:ascii="仿宋" w:hAnsi="仿宋" w:eastAsia="仿宋" w:cs="仿宋"/>
          <w:b/>
          <w:color w:val="auto"/>
          <w:sz w:val="24"/>
          <w:szCs w:val="24"/>
        </w:rPr>
        <w:t>是，</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rPr>
        <w:sym w:font="Wingdings" w:char="F0FE"/>
      </w:r>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3963B314">
      <w:pPr>
        <w:spacing w:line="360" w:lineRule="auto"/>
        <w:rPr>
          <w:rFonts w:ascii="仿宋" w:hAnsi="仿宋" w:eastAsia="仿宋" w:cs="仿宋"/>
          <w:b/>
          <w:sz w:val="24"/>
        </w:rPr>
      </w:pPr>
      <w:r>
        <w:rPr>
          <w:rFonts w:hint="eastAsia" w:ascii="仿宋" w:hAnsi="仿宋" w:eastAsia="仿宋" w:cs="仿宋"/>
          <w:b/>
          <w:sz w:val="24"/>
        </w:rPr>
        <w:t>二、申请人的资格要求：</w:t>
      </w:r>
    </w:p>
    <w:p w14:paraId="18126D35">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满足《中华人民共和国政府采购法》第二十二条规定；未被“信用中国”（www.creditchina.gov.cn)、中国政府采购网（www.ccgp.gov.cn）列入失信被执行人、重大税收违法失信主体、政府采购严重违法失信行为记录名单；</w:t>
      </w:r>
    </w:p>
    <w:p w14:paraId="69EE5315">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14:paraId="3041FBDC">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无；</w:t>
      </w:r>
    </w:p>
    <w:p w14:paraId="0180E0A2">
      <w:pPr>
        <w:numPr>
          <w:ilvl w:val="0"/>
          <w:numId w:val="2"/>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本项目的特定资格要求：</w:t>
      </w:r>
      <w:r>
        <w:rPr>
          <w:rFonts w:hint="eastAsia" w:ascii="仿宋" w:hAnsi="仿宋" w:eastAsia="仿宋" w:cs="仿宋"/>
          <w:sz w:val="24"/>
          <w:lang w:val="en-US" w:eastAsia="zh-CN"/>
        </w:rPr>
        <w:t>投标人</w:t>
      </w:r>
      <w:r>
        <w:rPr>
          <w:rFonts w:hint="eastAsia" w:ascii="仿宋" w:hAnsi="仿宋" w:eastAsia="仿宋" w:cs="仿宋"/>
          <w:sz w:val="24"/>
        </w:rPr>
        <w:t>具有城市及道路照明工程专业承包叁级及以上资质</w:t>
      </w:r>
      <w:r>
        <w:rPr>
          <w:rFonts w:hint="eastAsia" w:ascii="仿宋" w:hAnsi="仿宋" w:eastAsia="仿宋" w:cs="仿宋"/>
          <w:sz w:val="24"/>
          <w:lang w:eastAsia="zh-CN"/>
        </w:rPr>
        <w:t>、</w:t>
      </w:r>
      <w:r>
        <w:rPr>
          <w:rFonts w:hint="eastAsia" w:ascii="仿宋" w:hAnsi="仿宋" w:eastAsia="仿宋" w:cs="仿宋"/>
          <w:sz w:val="24"/>
          <w:lang w:val="zh-CN"/>
        </w:rPr>
        <w:t>《承装（修、饰）电力设施许可证》</w:t>
      </w:r>
      <w:r>
        <w:rPr>
          <w:rFonts w:hint="eastAsia" w:ascii="仿宋" w:hAnsi="仿宋" w:eastAsia="仿宋" w:cs="仿宋"/>
          <w:sz w:val="24"/>
        </w:rPr>
        <w:t>。</w:t>
      </w:r>
    </w:p>
    <w:p w14:paraId="53D6FB20">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F05FE4">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052B0086">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30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w:t>
      </w:r>
    </w:p>
    <w:p w14:paraId="15B36F1D">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val="en-US" w:eastAsia="zh-CN"/>
        </w:rPr>
        <w:t>乐</w:t>
      </w:r>
      <w:r>
        <w:rPr>
          <w:rFonts w:hint="eastAsia" w:ascii="仿宋" w:hAnsi="仿宋" w:eastAsia="仿宋" w:cs="仿宋"/>
          <w:sz w:val="24"/>
        </w:rPr>
        <w:t>采云平台</w:t>
      </w:r>
      <w:r>
        <w:rPr>
          <w:rFonts w:hint="eastAsia" w:ascii="仿宋" w:hAnsi="仿宋" w:eastAsia="仿宋" w:cs="仿宋"/>
          <w:sz w:val="24"/>
          <w:lang w:val="en-US" w:eastAsia="zh-CN"/>
        </w:rPr>
        <w:t>s</w:t>
      </w:r>
      <w:bookmarkStart w:id="421" w:name="_GoBack"/>
      <w:bookmarkEnd w:id="421"/>
      <w:r>
        <w:rPr>
          <w:rFonts w:hint="eastAsia" w:ascii="仿宋" w:hAnsi="仿宋" w:eastAsia="仿宋" w:cs="仿宋"/>
          <w:sz w:val="24"/>
        </w:rPr>
        <w:t>（https://</w:t>
      </w:r>
      <w:r>
        <w:rPr>
          <w:rFonts w:hint="eastAsia" w:ascii="仿宋" w:hAnsi="仿宋" w:eastAsia="仿宋" w:cs="仿宋"/>
          <w:sz w:val="24"/>
          <w:lang w:eastAsia="zh-CN"/>
        </w:rPr>
        <w:t>www.lecaiyun.com</w:t>
      </w:r>
      <w:r>
        <w:rPr>
          <w:rFonts w:hint="eastAsia" w:ascii="仿宋" w:hAnsi="仿宋" w:eastAsia="仿宋" w:cs="仿宋"/>
          <w:sz w:val="24"/>
        </w:rPr>
        <w:t>/）。</w:t>
      </w:r>
    </w:p>
    <w:p w14:paraId="2DDC3FB1">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w:t>
      </w:r>
      <w:r>
        <w:rPr>
          <w:rFonts w:hint="eastAsia" w:ascii="仿宋" w:hAnsi="仿宋" w:eastAsia="仿宋" w:cs="仿宋"/>
          <w:sz w:val="24"/>
          <w:lang w:val="en-US" w:eastAsia="zh-CN"/>
        </w:rPr>
        <w:t>乐</w:t>
      </w:r>
      <w:r>
        <w:rPr>
          <w:rFonts w:hint="eastAsia" w:ascii="仿宋" w:hAnsi="仿宋" w:eastAsia="仿宋" w:cs="仿宋"/>
          <w:sz w:val="24"/>
        </w:rPr>
        <w:t>采云平台https://</w:t>
      </w:r>
      <w:r>
        <w:rPr>
          <w:rFonts w:hint="eastAsia" w:ascii="仿宋" w:hAnsi="仿宋" w:eastAsia="仿宋" w:cs="仿宋"/>
          <w:sz w:val="24"/>
          <w:lang w:eastAsia="zh-CN"/>
        </w:rPr>
        <w:t>www.lecaiyun.com</w:t>
      </w:r>
      <w:r>
        <w:rPr>
          <w:rFonts w:hint="eastAsia" w:ascii="仿宋" w:hAnsi="仿宋" w:eastAsia="仿宋" w:cs="仿宋"/>
          <w:sz w:val="24"/>
        </w:rPr>
        <w:t xml:space="preserve">/在线申请获取招标文件（进入“项目采购”应用，在获取采购文件菜单中选择项目，申请获取招标文件）。 </w:t>
      </w:r>
    </w:p>
    <w:p w14:paraId="43A3665F">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2CA100E">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6A7B8306">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14674B69">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lang w:val="en-US" w:eastAsia="zh-CN"/>
        </w:rPr>
        <w:t>乐</w:t>
      </w:r>
      <w:r>
        <w:rPr>
          <w:rFonts w:hint="eastAsia" w:ascii="仿宋" w:hAnsi="仿宋" w:eastAsia="仿宋" w:cs="仿宋"/>
          <w:sz w:val="24"/>
        </w:rPr>
        <w:t>采云平台（https://</w:t>
      </w:r>
      <w:r>
        <w:rPr>
          <w:rFonts w:hint="eastAsia" w:ascii="仿宋" w:hAnsi="仿宋" w:eastAsia="仿宋" w:cs="仿宋"/>
          <w:sz w:val="24"/>
          <w:lang w:eastAsia="zh-CN"/>
        </w:rPr>
        <w:t>www.lecaiyun.com</w:t>
      </w:r>
      <w:r>
        <w:rPr>
          <w:rFonts w:hint="eastAsia" w:ascii="仿宋" w:hAnsi="仿宋" w:eastAsia="仿宋" w:cs="仿宋"/>
          <w:sz w:val="24"/>
        </w:rPr>
        <w:t>/）。</w:t>
      </w:r>
    </w:p>
    <w:p w14:paraId="219C0E6F">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1</w:t>
      </w:r>
      <w:r>
        <w:rPr>
          <w:rFonts w:hint="eastAsia" w:ascii="仿宋" w:hAnsi="仿宋" w:eastAsia="仿宋" w:cs="仿宋"/>
          <w:sz w:val="24"/>
          <w:u w:val="single"/>
        </w:rPr>
        <w:t>月</w:t>
      </w:r>
      <w:r>
        <w:rPr>
          <w:rFonts w:hint="eastAsia" w:ascii="仿宋" w:hAnsi="仿宋" w:eastAsia="仿宋" w:cs="仿宋"/>
          <w:sz w:val="24"/>
          <w:u w:val="single"/>
          <w:lang w:val="en-US" w:eastAsia="zh-CN"/>
        </w:rPr>
        <w:t>14</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rPr>
        <w:t>。</w:t>
      </w:r>
    </w:p>
    <w:p w14:paraId="34B75E58">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lang w:val="en-US" w:eastAsia="zh-CN"/>
        </w:rPr>
        <w:t>乐</w:t>
      </w:r>
      <w:r>
        <w:rPr>
          <w:rFonts w:hint="eastAsia" w:ascii="仿宋" w:hAnsi="仿宋" w:eastAsia="仿宋" w:cs="仿宋"/>
          <w:sz w:val="24"/>
        </w:rPr>
        <w:t>采云平台（https://</w:t>
      </w:r>
      <w:r>
        <w:rPr>
          <w:rFonts w:hint="eastAsia" w:ascii="仿宋" w:hAnsi="仿宋" w:eastAsia="仿宋" w:cs="仿宋"/>
          <w:sz w:val="24"/>
          <w:lang w:eastAsia="zh-CN"/>
        </w:rPr>
        <w:t>www.lecaiyun.com</w:t>
      </w:r>
      <w:r>
        <w:rPr>
          <w:rFonts w:hint="eastAsia" w:ascii="仿宋" w:hAnsi="仿宋" w:eastAsia="仿宋" w:cs="仿宋"/>
          <w:sz w:val="24"/>
        </w:rPr>
        <w:t>/）。</w:t>
      </w:r>
    </w:p>
    <w:p w14:paraId="23C3FC17">
      <w:pPr>
        <w:spacing w:line="360" w:lineRule="auto"/>
        <w:ind w:firstLine="482" w:firstLineChars="200"/>
        <w:rPr>
          <w:rFonts w:ascii="仿宋" w:hAnsi="仿宋" w:eastAsia="仿宋" w:cs="仿宋"/>
          <w:b/>
          <w:sz w:val="24"/>
        </w:rPr>
      </w:pPr>
      <w:r>
        <w:rPr>
          <w:rFonts w:hint="eastAsia" w:ascii="仿宋" w:hAnsi="仿宋" w:eastAsia="仿宋" w:cs="仿宋"/>
          <w:b/>
          <w:sz w:val="24"/>
        </w:rPr>
        <w:t>开标地点（线下）：</w:t>
      </w:r>
      <w:r>
        <w:rPr>
          <w:rFonts w:hint="eastAsia" w:ascii="仿宋" w:hAnsi="仿宋" w:eastAsia="仿宋" w:cs="仿宋"/>
          <w:bCs/>
          <w:sz w:val="24"/>
        </w:rPr>
        <w:t>宁波市奉化区公共资源交易中心开标厅</w:t>
      </w:r>
      <w:r>
        <w:rPr>
          <w:rFonts w:hint="eastAsia" w:ascii="仿宋" w:hAnsi="仿宋" w:eastAsia="仿宋" w:cs="仿宋"/>
          <w:bCs/>
          <w:sz w:val="24"/>
          <w:lang w:val="en-US" w:eastAsia="zh-CN"/>
        </w:rPr>
        <w:t>二</w:t>
      </w:r>
      <w:r>
        <w:rPr>
          <w:rFonts w:hint="eastAsia" w:ascii="仿宋" w:hAnsi="仿宋" w:eastAsia="仿宋" w:cs="仿宋"/>
          <w:bCs/>
          <w:sz w:val="24"/>
        </w:rPr>
        <w:t>（宁波市奉化区大成东路277号4楼）</w:t>
      </w:r>
    </w:p>
    <w:p w14:paraId="30681EF5">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1C6CD7F6">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F4202D7">
      <w:pPr>
        <w:spacing w:line="360" w:lineRule="auto"/>
        <w:rPr>
          <w:rFonts w:ascii="仿宋" w:hAnsi="仿宋" w:eastAsia="仿宋" w:cs="仿宋"/>
          <w:b/>
          <w:sz w:val="24"/>
        </w:rPr>
      </w:pPr>
      <w:r>
        <w:rPr>
          <w:rFonts w:hint="eastAsia" w:ascii="仿宋" w:hAnsi="仿宋" w:eastAsia="仿宋" w:cs="仿宋"/>
          <w:b/>
          <w:sz w:val="24"/>
        </w:rPr>
        <w:t>六、其他补充事宜</w:t>
      </w:r>
    </w:p>
    <w:p w14:paraId="387CC8F3">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仿宋" w:hAnsi="仿宋" w:eastAsia="仿宋" w:cs="仿宋"/>
          <w:sz w:val="24"/>
          <w:lang w:val="en-US" w:eastAsia="zh-CN"/>
        </w:rPr>
        <w:t>15</w:t>
      </w:r>
      <w:r>
        <w:rPr>
          <w:rFonts w:hint="eastAsia" w:ascii="仿宋" w:hAnsi="仿宋" w:eastAsia="仿宋" w:cs="仿宋"/>
          <w:sz w:val="24"/>
        </w:rPr>
        <w:t>个工作日内向同级采购监督管理部门投诉。</w:t>
      </w:r>
    </w:p>
    <w:p w14:paraId="47B11748">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w:t>
      </w:r>
      <w:r>
        <w:rPr>
          <w:rFonts w:hint="eastAsia" w:ascii="仿宋" w:hAnsi="仿宋" w:eastAsia="仿宋" w:cs="仿宋"/>
          <w:sz w:val="24"/>
          <w:lang w:val="en-US" w:eastAsia="zh-CN"/>
        </w:rPr>
        <w:t>乐采</w:t>
      </w:r>
      <w:r>
        <w:rPr>
          <w:rFonts w:hint="eastAsia" w:ascii="仿宋" w:hAnsi="仿宋" w:eastAsia="仿宋" w:cs="仿宋"/>
          <w:sz w:val="24"/>
        </w:rPr>
        <w:t>云平台（</w:t>
      </w:r>
      <w:r>
        <w:rPr>
          <w:rFonts w:hint="eastAsia" w:ascii="仿宋" w:hAnsi="仿宋" w:eastAsia="仿宋" w:cs="仿宋"/>
          <w:sz w:val="24"/>
          <w:lang w:eastAsia="zh-CN"/>
        </w:rPr>
        <w:t>www.lecaiyun.com</w:t>
      </w:r>
      <w:r>
        <w:rPr>
          <w:rFonts w:hint="eastAsia" w:ascii="仿宋" w:hAnsi="仿宋" w:eastAsia="仿宋" w:cs="仿宋"/>
          <w:sz w:val="24"/>
        </w:rPr>
        <w:t>）”进行招投标活动，不接受纸质投标文件；②投标准备：注册账号--点击“商家入驻”，进行政府采购供应商资料填写；申领CA数字证书---申领流程详见“浙江</w:t>
      </w:r>
      <w:r>
        <w:rPr>
          <w:rFonts w:hint="eastAsia" w:ascii="仿宋" w:hAnsi="仿宋" w:eastAsia="仿宋" w:cs="仿宋"/>
          <w:sz w:val="24"/>
          <w:lang w:val="en-US" w:eastAsia="zh-CN"/>
        </w:rPr>
        <w:t>省企业采购服务信息网</w:t>
      </w:r>
      <w:r>
        <w:rPr>
          <w:rFonts w:hint="eastAsia" w:ascii="仿宋" w:hAnsi="仿宋" w:eastAsia="仿宋" w:cs="仿宋"/>
          <w:sz w:val="24"/>
        </w:rPr>
        <w:t>-下载专区-电子交易客户端-CA驱动和申领流程”；安装“</w:t>
      </w:r>
      <w:r>
        <w:rPr>
          <w:rFonts w:hint="eastAsia" w:ascii="仿宋" w:hAnsi="仿宋" w:eastAsia="仿宋" w:cs="仿宋"/>
          <w:sz w:val="24"/>
          <w:lang w:val="en-US" w:eastAsia="zh-CN"/>
        </w:rPr>
        <w:t>乐</w:t>
      </w:r>
      <w:r>
        <w:rPr>
          <w:rFonts w:hint="eastAsia" w:ascii="仿宋" w:hAnsi="仿宋" w:eastAsia="仿宋" w:cs="仿宋"/>
          <w:sz w:val="24"/>
        </w:rPr>
        <w:t>采云电子交易客户端”----前往“</w:t>
      </w:r>
      <w:r>
        <w:rPr>
          <w:rFonts w:hint="eastAsia" w:ascii="仿宋" w:hAnsi="仿宋" w:eastAsia="仿宋" w:cs="仿宋"/>
          <w:sz w:val="24"/>
          <w:lang w:eastAsia="zh-CN"/>
        </w:rPr>
        <w:t>浙江企业采购信息服务网</w:t>
      </w:r>
      <w:r>
        <w:rPr>
          <w:rFonts w:hint="eastAsia" w:ascii="仿宋" w:hAnsi="仿宋" w:eastAsia="仿宋" w:cs="仿宋"/>
          <w:sz w:val="24"/>
        </w:rPr>
        <w:t>-下载专区-电子交易客户端</w:t>
      </w:r>
      <w:r>
        <w:rPr>
          <w:rFonts w:hint="eastAsia" w:ascii="仿宋" w:hAnsi="仿宋" w:eastAsia="仿宋" w:cs="仿宋"/>
          <w:sz w:val="24"/>
          <w:lang w:eastAsia="zh-CN"/>
        </w:rPr>
        <w:t>（https://b.zhengcaiyun.cn/luban/category?parentId=550045&amp;childrenCode=qicaiCategory17&amp;utm=luban.luban-PC-39026.959-pc-websitegroup-navBar-front.8.ebdec73052c711ef9ade896d008b9248）</w:t>
      </w:r>
      <w:r>
        <w:rPr>
          <w:rFonts w:hint="eastAsia" w:ascii="仿宋" w:hAnsi="仿宋" w:eastAsia="仿宋" w:cs="仿宋"/>
          <w:sz w:val="24"/>
        </w:rPr>
        <w:t>”进行下载并安装；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w:t>
      </w:r>
      <w:r>
        <w:rPr>
          <w:rFonts w:hint="eastAsia" w:ascii="仿宋" w:hAnsi="仿宋" w:eastAsia="仿宋" w:cs="仿宋"/>
          <w:sz w:val="24"/>
          <w:lang w:val="en-US" w:eastAsia="zh-CN"/>
        </w:rPr>
        <w:t>乐</w:t>
      </w:r>
      <w:r>
        <w:rPr>
          <w:rFonts w:hint="eastAsia" w:ascii="仿宋" w:hAnsi="仿宋" w:eastAsia="仿宋" w:cs="仿宋"/>
          <w:sz w:val="24"/>
        </w:rPr>
        <w:t>采云平台；进入“项目采购”应用，在获取采购文件菜单中选择项目，获取招标文件；④投标文件的制作：在“</w:t>
      </w:r>
      <w:r>
        <w:rPr>
          <w:rFonts w:hint="eastAsia" w:ascii="仿宋" w:hAnsi="仿宋" w:eastAsia="仿宋" w:cs="仿宋"/>
          <w:sz w:val="24"/>
          <w:lang w:val="en-US" w:eastAsia="zh-CN"/>
        </w:rPr>
        <w:t>乐</w:t>
      </w:r>
      <w:r>
        <w:rPr>
          <w:rFonts w:hint="eastAsia" w:ascii="仿宋" w:hAnsi="仿宋" w:eastAsia="仿宋" w:cs="仿宋"/>
          <w:sz w:val="24"/>
        </w:rPr>
        <w:t>采云电子交易客户端”中完成“填写基本信息”、“导入投标文件”、“标书关联”、“标书检查”、“电子签名”、“生成电子标书”等操作；⑤采购人、采购代理机构将依托</w:t>
      </w:r>
      <w:r>
        <w:rPr>
          <w:rFonts w:hint="eastAsia" w:ascii="仿宋" w:hAnsi="仿宋" w:eastAsia="仿宋" w:cs="仿宋"/>
          <w:sz w:val="24"/>
          <w:lang w:val="en-US" w:eastAsia="zh-CN"/>
        </w:rPr>
        <w:t>乐</w:t>
      </w:r>
      <w:r>
        <w:rPr>
          <w:rFonts w:hint="eastAsia" w:ascii="仿宋" w:hAnsi="仿宋" w:eastAsia="仿宋" w:cs="仿宋"/>
          <w:sz w:val="24"/>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w:t>
      </w:r>
      <w:r>
        <w:rPr>
          <w:rFonts w:hint="eastAsia" w:ascii="仿宋" w:hAnsi="仿宋" w:eastAsia="仿宋" w:cs="仿宋"/>
          <w:sz w:val="24"/>
          <w:lang w:val="en-US" w:eastAsia="zh-CN"/>
        </w:rPr>
        <w:t>乐</w:t>
      </w:r>
      <w:r>
        <w:rPr>
          <w:rFonts w:hint="eastAsia" w:ascii="仿宋" w:hAnsi="仿宋" w:eastAsia="仿宋" w:cs="仿宋"/>
          <w:sz w:val="24"/>
        </w:rPr>
        <w:t>采云平台“服务中心-帮助文档-项目采购-操作流程-电子招投标-政府采购项目电子交易管理操作指南-供应商”。</w:t>
      </w:r>
    </w:p>
    <w:p w14:paraId="020C839B">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78D89CF4">
      <w:pPr>
        <w:spacing w:line="360" w:lineRule="auto"/>
        <w:rPr>
          <w:rFonts w:ascii="仿宋" w:hAnsi="仿宋" w:eastAsia="仿宋" w:cs="仿宋"/>
          <w:sz w:val="24"/>
        </w:rPr>
      </w:pPr>
      <w:r>
        <w:rPr>
          <w:rFonts w:hint="eastAsia" w:ascii="仿宋" w:hAnsi="仿宋" w:eastAsia="仿宋" w:cs="仿宋"/>
          <w:sz w:val="24"/>
        </w:rPr>
        <w:t xml:space="preserve">    1.采购人信息</w:t>
      </w:r>
    </w:p>
    <w:p w14:paraId="63D57060">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宁波市奉化区产城融合投资发展有限公司</w:t>
      </w:r>
      <w:r>
        <w:rPr>
          <w:rFonts w:hint="eastAsia" w:ascii="仿宋" w:hAnsi="仿宋" w:eastAsia="仿宋" w:cs="仿宋"/>
          <w:sz w:val="24"/>
        </w:rPr>
        <w:t xml:space="preserve">  </w:t>
      </w:r>
    </w:p>
    <w:p w14:paraId="72C7B21C">
      <w:pPr>
        <w:spacing w:line="360" w:lineRule="auto"/>
        <w:ind w:firstLine="480" w:firstLineChars="200"/>
        <w:rPr>
          <w:rFonts w:ascii="仿宋" w:hAnsi="仿宋" w:eastAsia="仿宋" w:cs="仿宋"/>
        </w:rPr>
      </w:pPr>
      <w:r>
        <w:rPr>
          <w:rFonts w:hint="eastAsia" w:ascii="仿宋" w:hAnsi="仿宋" w:eastAsia="仿宋" w:cs="仿宋"/>
          <w:sz w:val="24"/>
        </w:rPr>
        <w:t>地    址：</w:t>
      </w:r>
      <w:r>
        <w:rPr>
          <w:rFonts w:hint="eastAsia" w:ascii="仿宋" w:hAnsi="仿宋" w:eastAsia="仿宋" w:cs="仿宋"/>
          <w:sz w:val="24"/>
          <w:lang w:eastAsia="zh-CN"/>
        </w:rPr>
        <w:t>宁波市奉化区经济开发区滨海新区星海路28号</w:t>
      </w:r>
    </w:p>
    <w:p w14:paraId="4AA5B5D5">
      <w:pPr>
        <w:spacing w:line="360" w:lineRule="auto"/>
        <w:ind w:firstLine="480"/>
        <w:rPr>
          <w:rFonts w:ascii="仿宋" w:hAnsi="仿宋" w:eastAsia="仿宋" w:cs="仿宋"/>
          <w:sz w:val="24"/>
        </w:rPr>
      </w:pPr>
      <w:r>
        <w:rPr>
          <w:rFonts w:hint="eastAsia" w:ascii="仿宋" w:hAnsi="仿宋" w:eastAsia="仿宋" w:cs="仿宋"/>
          <w:sz w:val="24"/>
        </w:rPr>
        <w:t>传    真： /</w:t>
      </w:r>
    </w:p>
    <w:p w14:paraId="7F907427">
      <w:pPr>
        <w:spacing w:line="360" w:lineRule="auto"/>
        <w:ind w:firstLine="480"/>
        <w:rPr>
          <w:rFonts w:ascii="仿宋" w:hAnsi="仿宋" w:eastAsia="仿宋" w:cs="仿宋"/>
          <w:sz w:val="24"/>
        </w:rPr>
      </w:pPr>
      <w:r>
        <w:rPr>
          <w:rFonts w:hint="eastAsia" w:ascii="仿宋" w:hAnsi="仿宋" w:eastAsia="仿宋" w:cs="仿宋"/>
          <w:sz w:val="24"/>
        </w:rPr>
        <w:t>项目联系人：</w:t>
      </w:r>
      <w:r>
        <w:rPr>
          <w:rFonts w:hint="eastAsia" w:ascii="仿宋" w:hAnsi="仿宋" w:eastAsia="仿宋" w:cs="仿宋"/>
          <w:sz w:val="24"/>
          <w:lang w:val="en-US" w:eastAsia="zh-CN"/>
        </w:rPr>
        <w:t>赵先生</w:t>
      </w:r>
      <w:r>
        <w:rPr>
          <w:rFonts w:hint="eastAsia" w:ascii="仿宋" w:hAnsi="仿宋" w:eastAsia="仿宋" w:cs="仿宋"/>
          <w:sz w:val="24"/>
        </w:rPr>
        <w:t xml:space="preserve"> </w:t>
      </w:r>
    </w:p>
    <w:p w14:paraId="5BD82E87">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项目联系方式：0574-88768880</w:t>
      </w:r>
    </w:p>
    <w:p w14:paraId="5D37D986">
      <w:pPr>
        <w:spacing w:line="360" w:lineRule="auto"/>
        <w:rPr>
          <w:rFonts w:eastAsia="仿宋" w:cs="仿宋" w:asciiTheme="majorEastAsia" w:hAnsiTheme="majorEastAsia"/>
          <w:sz w:val="24"/>
        </w:rPr>
      </w:pPr>
      <w:r>
        <w:rPr>
          <w:rFonts w:hint="eastAsia" w:cs="仿宋" w:asciiTheme="majorEastAsia" w:hAnsiTheme="majorEastAsia" w:eastAsiaTheme="majorEastAsia"/>
          <w:sz w:val="24"/>
        </w:rPr>
        <w:t xml:space="preserve">    </w:t>
      </w:r>
      <w:r>
        <w:rPr>
          <w:rFonts w:hint="eastAsia" w:ascii="仿宋" w:hAnsi="仿宋" w:eastAsia="仿宋" w:cs="仿宋"/>
          <w:sz w:val="24"/>
        </w:rPr>
        <w:t>质疑联系人：</w:t>
      </w:r>
      <w:r>
        <w:rPr>
          <w:rFonts w:hint="eastAsia" w:ascii="仿宋" w:hAnsi="仿宋" w:eastAsia="仿宋" w:cs="仿宋"/>
          <w:sz w:val="24"/>
          <w:lang w:val="en-US" w:eastAsia="zh-CN"/>
        </w:rPr>
        <w:t>赵先生</w:t>
      </w:r>
      <w:r>
        <w:rPr>
          <w:rFonts w:hint="eastAsia" w:ascii="仿宋" w:hAnsi="仿宋" w:eastAsia="仿宋" w:cs="仿宋"/>
          <w:sz w:val="24"/>
        </w:rPr>
        <w:t xml:space="preserve"> </w:t>
      </w:r>
    </w:p>
    <w:p w14:paraId="46FB0021">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质疑联系方式：0574-88768880</w:t>
      </w:r>
    </w:p>
    <w:p w14:paraId="180B3730">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333FE036">
      <w:pPr>
        <w:spacing w:line="360" w:lineRule="auto"/>
        <w:ind w:firstLine="480"/>
        <w:rPr>
          <w:rFonts w:ascii="仿宋" w:hAnsi="仿宋" w:eastAsia="仿宋" w:cs="仿宋"/>
          <w:sz w:val="24"/>
        </w:rPr>
      </w:pPr>
      <w:r>
        <w:rPr>
          <w:rFonts w:hint="eastAsia" w:ascii="仿宋" w:hAnsi="仿宋" w:eastAsia="仿宋" w:cs="仿宋"/>
          <w:sz w:val="24"/>
        </w:rPr>
        <w:t>名    称：宁波德立工程项目管理咨询有限公司</w:t>
      </w:r>
    </w:p>
    <w:p w14:paraId="1FF2DDFF">
      <w:pPr>
        <w:spacing w:line="360" w:lineRule="auto"/>
        <w:ind w:firstLine="480"/>
        <w:rPr>
          <w:rFonts w:ascii="仿宋" w:hAnsi="仿宋" w:eastAsia="仿宋" w:cs="仿宋"/>
          <w:sz w:val="24"/>
        </w:rPr>
      </w:pPr>
      <w:r>
        <w:rPr>
          <w:rFonts w:hint="eastAsia" w:ascii="仿宋" w:hAnsi="仿宋" w:eastAsia="仿宋" w:cs="仿宋"/>
          <w:sz w:val="24"/>
        </w:rPr>
        <w:t>地    址： 宁波市奉化区南山路160号商贸大厦4楼</w:t>
      </w:r>
    </w:p>
    <w:p w14:paraId="63547FA2">
      <w:pPr>
        <w:spacing w:line="360" w:lineRule="auto"/>
        <w:rPr>
          <w:rFonts w:ascii="仿宋" w:hAnsi="仿宋" w:eastAsia="仿宋" w:cs="仿宋"/>
          <w:sz w:val="24"/>
        </w:rPr>
      </w:pPr>
      <w:r>
        <w:rPr>
          <w:rFonts w:hint="eastAsia" w:ascii="仿宋" w:hAnsi="仿宋" w:eastAsia="仿宋" w:cs="仿宋"/>
          <w:sz w:val="24"/>
        </w:rPr>
        <w:t xml:space="preserve">    传    真：  /          </w:t>
      </w:r>
    </w:p>
    <w:p w14:paraId="6B5DE322">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吴欣怡</w:t>
      </w:r>
    </w:p>
    <w:p w14:paraId="20D87BBF">
      <w:pPr>
        <w:spacing w:line="360" w:lineRule="auto"/>
        <w:rPr>
          <w:rFonts w:ascii="仿宋" w:hAnsi="仿宋" w:eastAsia="仿宋" w:cs="仿宋"/>
          <w:sz w:val="24"/>
        </w:rPr>
      </w:pPr>
      <w:r>
        <w:rPr>
          <w:rFonts w:hint="eastAsia" w:ascii="仿宋" w:hAnsi="仿宋" w:eastAsia="仿宋" w:cs="仿宋"/>
          <w:sz w:val="24"/>
        </w:rPr>
        <w:t xml:space="preserve">    项目联系方式（询问）： 0574-88581100</w:t>
      </w:r>
    </w:p>
    <w:p w14:paraId="1A87FEE0">
      <w:pPr>
        <w:spacing w:line="360" w:lineRule="auto"/>
        <w:rPr>
          <w:rFonts w:ascii="仿宋" w:hAnsi="仿宋" w:eastAsia="仿宋" w:cs="仿宋"/>
          <w:sz w:val="24"/>
        </w:rPr>
      </w:pPr>
      <w:r>
        <w:rPr>
          <w:rFonts w:hint="eastAsia" w:ascii="仿宋" w:hAnsi="仿宋" w:eastAsia="仿宋" w:cs="仿宋"/>
          <w:sz w:val="24"/>
        </w:rPr>
        <w:t xml:space="preserve">    质疑联系人：林远远</w:t>
      </w:r>
    </w:p>
    <w:p w14:paraId="1A6B20C0">
      <w:pPr>
        <w:spacing w:line="360" w:lineRule="auto"/>
        <w:rPr>
          <w:rFonts w:ascii="仿宋" w:hAnsi="仿宋" w:eastAsia="仿宋" w:cs="仿宋"/>
          <w:sz w:val="24"/>
        </w:rPr>
      </w:pPr>
      <w:r>
        <w:rPr>
          <w:rFonts w:hint="eastAsia" w:ascii="仿宋" w:hAnsi="仿宋" w:eastAsia="仿宋" w:cs="仿宋"/>
          <w:sz w:val="24"/>
        </w:rPr>
        <w:t xml:space="preserve">    质疑联系方式： 0574-88581100</w:t>
      </w:r>
    </w:p>
    <w:p w14:paraId="705CD9BE">
      <w:pPr>
        <w:spacing w:line="360" w:lineRule="auto"/>
        <w:rPr>
          <w:rFonts w:ascii="仿宋" w:hAnsi="仿宋" w:eastAsia="仿宋" w:cs="仿宋"/>
          <w:sz w:val="24"/>
        </w:rPr>
      </w:pPr>
      <w:r>
        <w:rPr>
          <w:rFonts w:hint="eastAsia" w:ascii="仿宋" w:hAnsi="仿宋" w:eastAsia="仿宋" w:cs="仿宋"/>
          <w:sz w:val="24"/>
        </w:rPr>
        <w:t xml:space="preserve">    3.监督管理部门            </w:t>
      </w:r>
    </w:p>
    <w:p w14:paraId="478781BF">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名称：奉化经济开发区管理委员会</w:t>
      </w:r>
    </w:p>
    <w:p w14:paraId="7C80F19D">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eastAsia="zh-CN"/>
        </w:rPr>
        <w:t>宁波市奉化经济开发区滨海新区星海路28号</w:t>
      </w:r>
    </w:p>
    <w:p w14:paraId="6A02F32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叶女士</w:t>
      </w:r>
      <w:r>
        <w:rPr>
          <w:rFonts w:hint="eastAsia" w:ascii="仿宋" w:hAnsi="仿宋" w:eastAsia="仿宋" w:cs="仿宋"/>
          <w:sz w:val="24"/>
        </w:rPr>
        <w:t xml:space="preserve">     </w:t>
      </w:r>
    </w:p>
    <w:p w14:paraId="1D70764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联系方式：0574-59515535    </w:t>
      </w:r>
    </w:p>
    <w:p w14:paraId="7923C2DD">
      <w:pPr>
        <w:spacing w:line="360" w:lineRule="auto"/>
        <w:ind w:firstLine="480" w:firstLineChars="200"/>
        <w:rPr>
          <w:rFonts w:hint="eastAsia" w:ascii="仿宋" w:hAnsi="仿宋" w:eastAsia="仿宋" w:cs="仿宋"/>
          <w:sz w:val="24"/>
        </w:rPr>
      </w:pPr>
    </w:p>
    <w:p w14:paraId="298A9777">
      <w:pPr>
        <w:spacing w:line="360" w:lineRule="auto"/>
        <w:ind w:firstLine="480" w:firstLineChars="200"/>
        <w:rPr>
          <w:rFonts w:hint="eastAsia" w:ascii="仿宋" w:hAnsi="仿宋" w:eastAsia="仿宋" w:cs="仿宋"/>
          <w:sz w:val="24"/>
        </w:rPr>
      </w:pPr>
    </w:p>
    <w:p w14:paraId="1610F166">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val="en-US" w:eastAsia="zh-CN"/>
        </w:rPr>
        <w:t>乐</w:t>
      </w:r>
      <w:r>
        <w:rPr>
          <w:rFonts w:hint="eastAsia" w:ascii="仿宋" w:hAnsi="仿宋" w:eastAsia="仿宋" w:cs="仿宋"/>
          <w:sz w:val="24"/>
        </w:rPr>
        <w:t>采云（https://</w:t>
      </w:r>
      <w:r>
        <w:rPr>
          <w:rFonts w:hint="eastAsia" w:ascii="仿宋" w:hAnsi="仿宋" w:eastAsia="仿宋" w:cs="仿宋"/>
          <w:sz w:val="24"/>
          <w:lang w:eastAsia="zh-CN"/>
        </w:rPr>
        <w:t>www.lecaiyun.com</w:t>
      </w:r>
      <w:r>
        <w:rPr>
          <w:rFonts w:hint="eastAsia" w:ascii="仿宋" w:hAnsi="仿宋" w:eastAsia="仿宋" w:cs="仿宋"/>
          <w:sz w:val="24"/>
        </w:rPr>
        <w:t>/），点击右侧咨询小采，获取采小蜜智能服务管家帮助，或拨打</w:t>
      </w:r>
      <w:r>
        <w:rPr>
          <w:rFonts w:hint="eastAsia" w:ascii="仿宋" w:hAnsi="仿宋" w:eastAsia="仿宋" w:cs="仿宋"/>
          <w:sz w:val="24"/>
          <w:lang w:val="en-US" w:eastAsia="zh-CN"/>
        </w:rPr>
        <w:t>乐</w:t>
      </w:r>
      <w:r>
        <w:rPr>
          <w:rFonts w:hint="eastAsia" w:ascii="仿宋" w:hAnsi="仿宋" w:eastAsia="仿宋" w:cs="仿宋"/>
          <w:sz w:val="24"/>
        </w:rPr>
        <w:t>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517A73D2">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64B5628">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14:paraId="663D1F4C">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0C00B7B9">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3"/>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3DC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39ED7BE">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13EC1F">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ECECC1B">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7932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C2FCC55">
            <w:pPr>
              <w:snapToGrid w:val="0"/>
              <w:spacing w:line="360" w:lineRule="auto"/>
              <w:jc w:val="center"/>
              <w:rPr>
                <w:rFonts w:ascii="仿宋" w:hAnsi="仿宋" w:eastAsia="仿宋" w:cs="仿宋"/>
                <w:sz w:val="24"/>
              </w:rPr>
            </w:pPr>
          </w:p>
          <w:p w14:paraId="4ECB5F11">
            <w:pPr>
              <w:snapToGrid w:val="0"/>
              <w:spacing w:line="360" w:lineRule="auto"/>
              <w:jc w:val="center"/>
              <w:rPr>
                <w:rFonts w:ascii="仿宋" w:hAnsi="仿宋" w:eastAsia="仿宋" w:cs="仿宋"/>
                <w:sz w:val="24"/>
              </w:rPr>
            </w:pPr>
          </w:p>
          <w:p w14:paraId="3513F8FA">
            <w:pPr>
              <w:snapToGrid w:val="0"/>
              <w:spacing w:line="360" w:lineRule="auto"/>
              <w:jc w:val="center"/>
              <w:rPr>
                <w:rFonts w:ascii="仿宋" w:hAnsi="仿宋" w:eastAsia="仿宋" w:cs="仿宋"/>
                <w:sz w:val="24"/>
              </w:rPr>
            </w:pPr>
          </w:p>
          <w:p w14:paraId="76262AFE">
            <w:pPr>
              <w:snapToGrid w:val="0"/>
              <w:spacing w:line="360" w:lineRule="auto"/>
              <w:jc w:val="center"/>
              <w:rPr>
                <w:rFonts w:ascii="仿宋" w:hAnsi="仿宋" w:eastAsia="仿宋" w:cs="仿宋"/>
                <w:sz w:val="24"/>
              </w:rPr>
            </w:pPr>
          </w:p>
          <w:p w14:paraId="01741A7A">
            <w:pPr>
              <w:snapToGrid w:val="0"/>
              <w:spacing w:line="360" w:lineRule="auto"/>
              <w:jc w:val="center"/>
              <w:rPr>
                <w:rFonts w:ascii="仿宋" w:hAnsi="仿宋" w:eastAsia="仿宋" w:cs="仿宋"/>
                <w:sz w:val="24"/>
              </w:rPr>
            </w:pPr>
          </w:p>
          <w:p w14:paraId="42F22E3D">
            <w:pPr>
              <w:snapToGrid w:val="0"/>
              <w:spacing w:line="360" w:lineRule="auto"/>
              <w:jc w:val="center"/>
              <w:rPr>
                <w:rFonts w:ascii="仿宋" w:hAnsi="仿宋" w:eastAsia="仿宋" w:cs="仿宋"/>
                <w:sz w:val="24"/>
              </w:rPr>
            </w:pPr>
          </w:p>
          <w:p w14:paraId="1133A2DE">
            <w:pPr>
              <w:snapToGrid w:val="0"/>
              <w:spacing w:line="360" w:lineRule="auto"/>
              <w:jc w:val="center"/>
              <w:rPr>
                <w:rFonts w:ascii="仿宋" w:hAnsi="仿宋" w:eastAsia="仿宋" w:cs="仿宋"/>
                <w:sz w:val="24"/>
              </w:rPr>
            </w:pPr>
          </w:p>
          <w:p w14:paraId="51B4C7D3">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DC42F3">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27AC8BA">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开标一览表是报价的唯一载体</w:t>
            </w:r>
            <w:r>
              <w:rPr>
                <w:rFonts w:hint="eastAsia" w:ascii="仿宋" w:hAnsi="仿宋" w:eastAsia="仿宋" w:cs="仿宋"/>
                <w:kern w:val="0"/>
                <w:sz w:val="24"/>
                <w:lang w:val="zh-CN"/>
              </w:rPr>
              <w:t>。投标文件中价格全部采用人民币报价。招标文件未列明，而供应商认为必需的费用也需列入报价。</w:t>
            </w:r>
          </w:p>
          <w:p w14:paraId="7EBF5AA5">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0B49CAD1">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09AB7F75">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68CF0FB">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rPr>
              <w:t>;</w:t>
            </w:r>
          </w:p>
          <w:p w14:paraId="5ADF96B6">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67AA8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4096E8">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6ADB2B3">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0FB54B19">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0D72C52">
            <w:pPr>
              <w:spacing w:line="360" w:lineRule="auto"/>
              <w:jc w:val="left"/>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5331E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9ED912">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CE3D83">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4D124B6">
            <w:pPr>
              <w:spacing w:line="360" w:lineRule="auto"/>
              <w:rPr>
                <w:rFonts w:ascii="仿宋" w:hAnsi="仿宋" w:eastAsia="仿宋" w:cs="仿宋"/>
                <w:sz w:val="24"/>
              </w:rPr>
            </w:pPr>
            <w:r>
              <w:rPr>
                <w:rFonts w:hint="eastAsia" w:ascii="仿宋" w:hAnsi="仿宋" w:eastAsia="仿宋" w:cs="仿宋"/>
                <w:sz w:val="24"/>
              </w:rPr>
              <w:t>资格证明文件：见招标文件第二部分9.1。</w:t>
            </w:r>
          </w:p>
          <w:p w14:paraId="018C6E2A">
            <w:pPr>
              <w:spacing w:line="360" w:lineRule="auto"/>
              <w:rPr>
                <w:rFonts w:ascii="仿宋" w:hAnsi="仿宋" w:eastAsia="仿宋" w:cs="仿宋"/>
                <w:kern w:val="0"/>
                <w:sz w:val="24"/>
              </w:rPr>
            </w:pPr>
            <w:r>
              <w:rPr>
                <w:rFonts w:hint="eastAsia" w:ascii="仿宋" w:hAnsi="仿宋" w:eastAsia="仿宋" w:cs="仿宋"/>
                <w:sz w:val="24"/>
              </w:rPr>
              <w:t>资格证明文件不全的或者不符合招标文件标明的资格要求的</w:t>
            </w:r>
            <w:r>
              <w:rPr>
                <w:rFonts w:hint="eastAsia" w:ascii="仿宋" w:hAnsi="仿宋" w:eastAsia="仿宋" w:cs="仿宋"/>
                <w:sz w:val="24"/>
                <w:lang w:val="zh-CN"/>
              </w:rPr>
              <w:t>，视为供应商不具备招标文件中规定的资格要求，投标无效。</w:t>
            </w:r>
          </w:p>
        </w:tc>
      </w:tr>
      <w:tr w14:paraId="17B76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C56650">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EDCEF1">
            <w:pPr>
              <w:snapToGrid w:val="0"/>
              <w:spacing w:line="360" w:lineRule="auto"/>
              <w:jc w:val="center"/>
              <w:rPr>
                <w:rFonts w:ascii="仿宋" w:hAnsi="仿宋" w:eastAsia="仿宋" w:cs="仿宋"/>
                <w:b/>
                <w:sz w:val="24"/>
              </w:rPr>
            </w:pPr>
            <w:r>
              <w:rPr>
                <w:rFonts w:hint="eastAsia" w:ascii="仿宋" w:hAnsi="仿宋" w:eastAsia="仿宋" w:cs="仿宋"/>
                <w:b/>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77F16199">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7BF2B98">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61AAC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4C77F860">
            <w:pPr>
              <w:snapToGrid w:val="0"/>
              <w:spacing w:line="360" w:lineRule="auto"/>
              <w:jc w:val="center"/>
              <w:rPr>
                <w:rFonts w:ascii="仿宋" w:hAnsi="仿宋" w:eastAsia="仿宋" w:cs="仿宋"/>
                <w:sz w:val="24"/>
              </w:rPr>
            </w:pPr>
          </w:p>
          <w:p w14:paraId="085978A9">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41809">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467D51D5">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0025307F">
            <w:pPr>
              <w:spacing w:line="360" w:lineRule="auto"/>
              <w:rPr>
                <w:rFonts w:ascii="仿宋" w:hAnsi="仿宋" w:eastAsia="仿宋" w:cs="仿宋"/>
                <w:b/>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tc>
      </w:tr>
      <w:tr w14:paraId="459E9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84D455">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8014E08">
            <w:pPr>
              <w:snapToGrid w:val="0"/>
              <w:spacing w:line="360" w:lineRule="auto"/>
              <w:jc w:val="center"/>
              <w:rPr>
                <w:rFonts w:ascii="仿宋" w:hAnsi="仿宋" w:eastAsia="仿宋" w:cs="仿宋"/>
                <w:bCs/>
                <w:sz w:val="24"/>
              </w:rPr>
            </w:pPr>
            <w:r>
              <w:rPr>
                <w:rFonts w:hint="eastAsia" w:ascii="仿宋" w:hAnsi="仿宋" w:eastAsia="仿宋" w:cs="仿宋"/>
                <w:b/>
                <w:sz w:val="24"/>
                <w:lang w:val="en-US" w:eastAsia="zh-CN"/>
              </w:rPr>
              <w:t>视频</w:t>
            </w:r>
            <w:r>
              <w:rPr>
                <w:rFonts w:hint="eastAsia" w:ascii="仿宋" w:hAnsi="仿宋" w:eastAsia="仿宋" w:cs="仿宋"/>
                <w:b/>
                <w:sz w:val="24"/>
              </w:rPr>
              <w:t>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2CC766AB">
            <w:pPr>
              <w:snapToGrid w:val="0"/>
              <w:spacing w:line="360" w:lineRule="auto"/>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A不组织。</w:t>
            </w:r>
          </w:p>
          <w:p w14:paraId="4D5792C1">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p>
        </w:tc>
      </w:tr>
      <w:tr w14:paraId="0BBB7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44F8C6">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2E55D3B">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48EDB25">
            <w:pPr>
              <w:snapToGrid w:val="0"/>
              <w:spacing w:line="360" w:lineRule="auto"/>
              <w:rPr>
                <w:rFonts w:ascii="仿宋" w:hAnsi="仿宋" w:eastAsia="仿宋" w:cs="仿宋"/>
                <w:kern w:val="0"/>
                <w:sz w:val="24"/>
              </w:rPr>
            </w:pPr>
            <w:r>
              <w:rPr>
                <w:rFonts w:hint="eastAsia" w:ascii="仿宋" w:hAnsi="仿宋" w:eastAsia="仿宋" w:cs="仿宋"/>
                <w:kern w:val="0"/>
                <w:sz w:val="24"/>
              </w:rPr>
              <w:t>本项目不允许采购进口产品。</w:t>
            </w:r>
          </w:p>
        </w:tc>
      </w:tr>
      <w:tr w14:paraId="570CA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897C6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13C1F0">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8FEAF89">
            <w:pPr>
              <w:spacing w:line="360" w:lineRule="auto"/>
              <w:rPr>
                <w:rFonts w:ascii="仿宋" w:hAnsi="仿宋" w:eastAsia="仿宋" w:cs="仿宋"/>
                <w:sz w:val="24"/>
                <w:u w:val="single"/>
              </w:rPr>
            </w:pPr>
            <w:r>
              <w:rPr>
                <w:rFonts w:hint="eastAsia" w:ascii="仿宋" w:hAnsi="仿宋" w:eastAsia="仿宋" w:cs="仿宋"/>
                <w:kern w:val="0"/>
                <w:sz w:val="24"/>
              </w:rPr>
              <w:t></w:t>
            </w: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rPr>
              <w:t>：</w:t>
            </w:r>
            <w:r>
              <w:rPr>
                <w:rFonts w:hint="eastAsia" w:ascii="仿宋" w:hAnsi="仿宋" w:eastAsia="仿宋" w:cs="仿宋"/>
                <w:sz w:val="24"/>
                <w:u w:val="single"/>
                <w:lang w:val="en-US" w:eastAsia="zh-CN"/>
              </w:rPr>
              <w:t xml:space="preserve">路灯 </w:t>
            </w:r>
            <w:r>
              <w:rPr>
                <w:rFonts w:hint="eastAsia" w:ascii="仿宋" w:hAnsi="仿宋" w:eastAsia="仿宋" w:cs="仿宋"/>
                <w:sz w:val="24"/>
                <w:u w:val="single"/>
              </w:rPr>
              <w:t>。</w:t>
            </w:r>
          </w:p>
          <w:p w14:paraId="786B2A39">
            <w:pPr>
              <w:spacing w:line="360" w:lineRule="auto"/>
              <w:ind w:firstLine="480" w:firstLineChars="200"/>
              <w:rPr>
                <w:rFonts w:ascii="仿宋" w:hAnsi="仿宋" w:eastAsia="仿宋" w:cs="仿宋"/>
                <w:sz w:val="24"/>
              </w:rPr>
            </w:pPr>
            <w:r>
              <w:rPr>
                <w:rFonts w:hint="eastAsia" w:ascii="仿宋" w:hAnsi="仿宋" w:eastAsia="仿宋" w:cs="仿宋"/>
                <w:kern w:val="0"/>
                <w:sz w:val="24"/>
              </w:rPr>
              <w:t>多家</w:t>
            </w:r>
            <w:r>
              <w:rPr>
                <w:rFonts w:hint="eastAsia" w:ascii="仿宋" w:hAnsi="仿宋" w:eastAsia="仿宋" w:cs="仿宋"/>
                <w:kern w:val="0"/>
                <w:sz w:val="24"/>
                <w:lang w:val="zh-CN"/>
              </w:rPr>
              <w:t>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val="zh-CN"/>
              </w:rPr>
              <w:t>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val="zh-CN"/>
              </w:rPr>
              <w:t>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获得中标人推荐资格；评审得分相同的，报价评审得分最高的同品牌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获得中标人推荐资格；评审得分和报价评审得分均相同的，由采购人或评标委员会采取随机抽取方式确定，其他同品牌</w:t>
            </w:r>
            <w:r>
              <w:rPr>
                <w:rFonts w:hint="eastAsia" w:ascii="仿宋" w:hAnsi="仿宋" w:eastAsia="仿宋" w:cs="仿宋"/>
                <w:kern w:val="0"/>
                <w:sz w:val="24"/>
                <w:lang w:val="zh-CN"/>
              </w:rPr>
              <w:t>供应商</w:t>
            </w:r>
            <w:r>
              <w:rPr>
                <w:rFonts w:hint="eastAsia" w:ascii="仿宋" w:hAnsi="仿宋" w:eastAsia="仿宋" w:cs="仿宋"/>
                <w:kern w:val="0"/>
                <w:sz w:val="24"/>
              </w:rPr>
              <w:t>不作为中标候选人。</w:t>
            </w:r>
          </w:p>
          <w:p w14:paraId="19FE7748">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B</w:t>
            </w:r>
            <w:r>
              <w:rPr>
                <w:rFonts w:hint="eastAsia" w:ascii="仿宋" w:hAnsi="仿宋" w:eastAsia="仿宋" w:cs="仿宋"/>
                <w:sz w:val="24"/>
              </w:rPr>
              <w:t>服务类</w:t>
            </w:r>
          </w:p>
        </w:tc>
      </w:tr>
      <w:tr w14:paraId="7BDB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9115CD">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FD3E4F">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540BEDE9">
            <w:pPr>
              <w:snapToGrid w:val="0"/>
              <w:spacing w:line="312"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标的：详见</w:t>
            </w:r>
            <w:r>
              <w:rPr>
                <w:rFonts w:hint="eastAsia" w:ascii="仿宋" w:hAnsi="仿宋" w:eastAsia="仿宋" w:cs="仿宋"/>
                <w:kern w:val="0"/>
                <w:sz w:val="24"/>
                <w:highlight w:val="none"/>
                <w:lang w:val="en-US" w:eastAsia="zh-CN"/>
              </w:rPr>
              <w:t>设备</w:t>
            </w:r>
            <w:r>
              <w:rPr>
                <w:rFonts w:hint="eastAsia" w:ascii="仿宋" w:hAnsi="仿宋" w:eastAsia="仿宋" w:cs="仿宋"/>
                <w:kern w:val="0"/>
                <w:sz w:val="24"/>
                <w:highlight w:val="none"/>
              </w:rPr>
              <w:t>清单</w:t>
            </w:r>
          </w:p>
          <w:p w14:paraId="4F9A55EA">
            <w:pPr>
              <w:numPr>
                <w:ilvl w:val="0"/>
                <w:numId w:val="0"/>
              </w:numPr>
              <w:spacing w:line="360" w:lineRule="auto"/>
              <w:ind w:right="-420" w:rightChars="-200"/>
            </w:pP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工业</w:t>
            </w:r>
            <w:r>
              <w:rPr>
                <w:rFonts w:hint="eastAsia" w:ascii="仿宋" w:hAnsi="仿宋" w:eastAsia="仿宋" w:cs="仿宋"/>
                <w:kern w:val="0"/>
                <w:sz w:val="24"/>
                <w:highlight w:val="none"/>
              </w:rPr>
              <w:t>行业</w:t>
            </w:r>
          </w:p>
        </w:tc>
      </w:tr>
      <w:tr w14:paraId="5169B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7D5D04">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4207E75">
            <w:pPr>
              <w:snapToGrid w:val="0"/>
              <w:spacing w:line="360" w:lineRule="auto"/>
              <w:jc w:val="center"/>
              <w:rPr>
                <w:rFonts w:ascii="仿宋" w:hAnsi="仿宋" w:eastAsia="仿宋" w:cs="仿宋"/>
                <w:b/>
                <w:sz w:val="24"/>
              </w:rPr>
            </w:pPr>
            <w:r>
              <w:rPr>
                <w:rFonts w:hint="eastAsia" w:ascii="仿宋" w:hAnsi="仿宋" w:eastAsia="仿宋" w:cs="仿宋"/>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E8DB39E">
            <w:pPr>
              <w:spacing w:line="360" w:lineRule="auto"/>
              <w:rPr>
                <w:rFonts w:ascii="仿宋" w:hAnsi="仿宋" w:eastAsia="仿宋" w:cs="仿宋"/>
                <w:kern w:val="0"/>
                <w:sz w:val="24"/>
              </w:rPr>
            </w:pPr>
            <w:r>
              <w:rPr>
                <w:rFonts w:hint="eastAsia" w:ascii="MS Gothic" w:hAnsi="MS Gothic" w:eastAsia="仿宋" w:cs="仿宋"/>
                <w:snapToGrid w:val="0"/>
                <w:kern w:val="0"/>
                <w:sz w:val="24"/>
              </w:rPr>
              <w:t>☐</w:t>
            </w:r>
            <w:r>
              <w:rPr>
                <w:rFonts w:hint="eastAsia" w:ascii="仿宋" w:hAnsi="仿宋" w:eastAsia="仿宋" w:cs="仿宋"/>
                <w:kern w:val="0"/>
                <w:sz w:val="24"/>
              </w:rPr>
              <w:t>无。</w:t>
            </w:r>
          </w:p>
          <w:p w14:paraId="3D07A267">
            <w:pPr>
              <w:pStyle w:val="3"/>
            </w:pPr>
            <w:r>
              <w:rPr>
                <w:rFonts w:hint="eastAsia" w:ascii="Wingdings" w:hAnsi="Wingdings" w:eastAsia="仿宋" w:cs="仿宋"/>
                <w:kern w:val="0"/>
                <w:szCs w:val="24"/>
                <w:lang w:val="en-US"/>
              </w:rPr>
              <w:sym w:font="Wingdings" w:char="00FE"/>
            </w:r>
            <w:r>
              <w:rPr>
                <w:rFonts w:hint="eastAsia" w:ascii="仿宋" w:hAnsi="仿宋" w:eastAsia="仿宋" w:cs="仿宋"/>
                <w:kern w:val="28"/>
                <w:szCs w:val="24"/>
                <w:lang w:val="en-US"/>
              </w:rPr>
              <w:t>中标人向采购代理机构支付中标服务费</w:t>
            </w:r>
            <w:r>
              <w:rPr>
                <w:rFonts w:hint="eastAsia" w:ascii="仿宋" w:hAnsi="仿宋" w:eastAsia="仿宋" w:cs="仿宋"/>
                <w:kern w:val="28"/>
                <w:szCs w:val="24"/>
                <w:lang w:val="en-US" w:eastAsia="zh-CN"/>
              </w:rPr>
              <w:t>15400</w:t>
            </w:r>
            <w:r>
              <w:rPr>
                <w:rFonts w:hint="eastAsia" w:ascii="仿宋" w:hAnsi="仿宋" w:eastAsia="仿宋" w:cs="仿宋"/>
                <w:kern w:val="28"/>
                <w:szCs w:val="24"/>
                <w:lang w:val="en-US"/>
              </w:rPr>
              <w:t>元。</w:t>
            </w:r>
          </w:p>
          <w:p w14:paraId="4DD39935">
            <w:pPr>
              <w:spacing w:line="360" w:lineRule="auto"/>
              <w:rPr>
                <w:rFonts w:ascii="仿宋" w:hAnsi="仿宋" w:eastAsia="仿宋" w:cs="仿宋"/>
                <w:snapToGrid w:val="0"/>
                <w:kern w:val="28"/>
                <w:sz w:val="24"/>
              </w:rPr>
            </w:pPr>
            <w:r>
              <w:rPr>
                <w:rFonts w:hint="eastAsia" w:ascii="Wingdings" w:hAnsi="Wingdings" w:eastAsia="仿宋" w:cs="仿宋"/>
                <w:kern w:val="0"/>
                <w:sz w:val="24"/>
              </w:rPr>
              <w:sym w:font="Wingdings" w:char="00A8"/>
            </w:r>
            <w:r>
              <w:rPr>
                <w:rFonts w:hint="eastAsia" w:ascii="仿宋" w:hAnsi="仿宋" w:eastAsia="仿宋" w:cs="仿宋"/>
                <w:snapToGrid w:val="0"/>
                <w:kern w:val="28"/>
                <w:sz w:val="24"/>
              </w:rPr>
              <w:t>根据国家发改委发改办价格[2003]857号通知和原国家计委计价格[2002]1980号文件规定的服务招标费率标准收取中标服务费，按照中标通知书确定的中标价，向中标供应商收取中标服务费。中标通知书发出后5个工作日内，中标人向采购代理机构支付中标服务费。</w:t>
            </w:r>
          </w:p>
        </w:tc>
      </w:tr>
      <w:tr w14:paraId="31AB4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869346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right w:val="single" w:color="000000" w:sz="8" w:space="0"/>
            </w:tcBorders>
            <w:vAlign w:val="center"/>
          </w:tcPr>
          <w:p w14:paraId="5D3CACAC">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2E714A86">
            <w:pPr>
              <w:spacing w:line="360" w:lineRule="auto"/>
              <w:rPr>
                <w:rFonts w:ascii="仿宋" w:hAnsi="仿宋" w:eastAsia="仿宋" w:cs="仿宋"/>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14:paraId="0CD42727">
      <w:pPr>
        <w:snapToGrid w:val="0"/>
        <w:spacing w:line="360" w:lineRule="auto"/>
        <w:jc w:val="center"/>
        <w:rPr>
          <w:rFonts w:ascii="仿宋" w:hAnsi="仿宋" w:eastAsia="仿宋" w:cs="仿宋"/>
          <w:b/>
          <w:sz w:val="24"/>
        </w:rPr>
      </w:pPr>
    </w:p>
    <w:bookmarkEnd w:id="10"/>
    <w:p w14:paraId="3E337E69">
      <w:pPr>
        <w:jc w:val="center"/>
        <w:rPr>
          <w:rFonts w:cs="仿宋" w:asciiTheme="majorEastAsia" w:hAnsiTheme="majorEastAsia" w:eastAsiaTheme="majorEastAsia"/>
          <w:b/>
          <w:sz w:val="32"/>
          <w:szCs w:val="20"/>
        </w:rPr>
      </w:pPr>
      <w:bookmarkStart w:id="11" w:name="第三部分"/>
      <w:bookmarkStart w:id="12" w:name="_Toc164416483"/>
      <w:r>
        <w:rPr>
          <w:rFonts w:hint="eastAsia" w:cs="仿宋" w:asciiTheme="majorEastAsia" w:hAnsiTheme="majorEastAsia" w:eastAsiaTheme="majorEastAsia"/>
          <w:b/>
          <w:sz w:val="32"/>
          <w:szCs w:val="20"/>
        </w:rPr>
        <w:t>一、总则</w:t>
      </w:r>
    </w:p>
    <w:p w14:paraId="3411F56C">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适用范围</w:t>
      </w:r>
    </w:p>
    <w:p w14:paraId="5F9D001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67F611B">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定义</w:t>
      </w:r>
    </w:p>
    <w:p w14:paraId="63812B8C">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41C3333B">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34455155">
      <w:pPr>
        <w:spacing w:line="360" w:lineRule="auto"/>
        <w:ind w:firstLine="480" w:firstLineChars="200"/>
        <w:rPr>
          <w:rFonts w:ascii="仿宋" w:hAnsi="仿宋" w:eastAsia="仿宋" w:cs="仿宋"/>
          <w:sz w:val="24"/>
        </w:rPr>
      </w:pPr>
      <w:r>
        <w:rPr>
          <w:rFonts w:hint="eastAsia" w:ascii="仿宋" w:hAnsi="仿宋" w:eastAsia="仿宋" w:cs="仿宋"/>
          <w:sz w:val="24"/>
        </w:rPr>
        <w:t>2.3 “</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66AD6EDA">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5A9535F">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E975146">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2.6“电子交易平台”是指本项目采购活动所依托的采购云平台（https://</w:t>
      </w:r>
      <w:r>
        <w:rPr>
          <w:rFonts w:hint="eastAsia" w:ascii="仿宋" w:hAnsi="仿宋" w:eastAsia="仿宋" w:cs="仿宋"/>
          <w:sz w:val="24"/>
          <w:lang w:eastAsia="zh-CN"/>
        </w:rPr>
        <w:t>www.lecaiyun.com</w:t>
      </w:r>
      <w:r>
        <w:rPr>
          <w:rFonts w:hint="eastAsia" w:ascii="仿宋" w:hAnsi="仿宋" w:eastAsia="仿宋" w:cs="仿宋"/>
          <w:sz w:val="24"/>
        </w:rPr>
        <w:t>/）。</w:t>
      </w:r>
    </w:p>
    <w:p w14:paraId="2A9C13CC">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color w:val="auto"/>
          <w:kern w:val="0"/>
          <w:sz w:val="24"/>
          <w:szCs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3ECA779">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采购项目需要落实的政府采购政策</w:t>
      </w:r>
    </w:p>
    <w:p w14:paraId="0CB4E049">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5FC250E">
      <w:pPr>
        <w:spacing w:line="360" w:lineRule="auto"/>
        <w:ind w:firstLine="480" w:firstLineChars="200"/>
        <w:rPr>
          <w:rFonts w:hint="eastAsia" w:ascii="仿宋" w:hAnsi="仿宋" w:eastAsia="仿宋" w:cs="仿宋"/>
          <w:sz w:val="24"/>
        </w:rPr>
      </w:pPr>
      <w:r>
        <w:rPr>
          <w:rFonts w:hint="eastAsia" w:ascii="仿宋" w:hAnsi="仿宋" w:eastAsia="仿宋" w:cs="仿宋"/>
          <w:sz w:val="24"/>
        </w:rPr>
        <w:t>3.2 支持节能产品</w:t>
      </w:r>
    </w:p>
    <w:p w14:paraId="6A0BBBE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仿宋" w:hAnsi="仿宋" w:eastAsia="仿宋" w:cs="仿宋"/>
          <w:b/>
          <w:bCs/>
          <w:sz w:val="24"/>
          <w:lang w:val="en-US" w:eastAsia="zh-CN"/>
        </w:rPr>
        <w:t>▲采购人拟采购的产品属于政府强制采购的节能产品品目清单范围的，供应商未按招标文件要求提供国家确定的认证机构出具的、处于有效期之内的节能产品认证证书的，投标无效。</w:t>
      </w:r>
    </w:p>
    <w:p w14:paraId="72B64001">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14:paraId="388E7722">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5A785E">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6722E8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51771D98">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E41641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DD299D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74F7791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162042C0">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5C67B0C3">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BC7FC2F">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42A778B2">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0E54FB">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35B37BFB">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04872F03">
      <w:pPr>
        <w:spacing w:line="360" w:lineRule="auto"/>
        <w:ind w:firstLine="480" w:firstLineChars="200"/>
        <w:rPr>
          <w:rFonts w:ascii="仿宋" w:hAnsi="仿宋" w:eastAsia="仿宋" w:cs="仿宋"/>
          <w:sz w:val="24"/>
        </w:rPr>
      </w:pPr>
      <w:r>
        <w:rPr>
          <w:rFonts w:hint="eastAsia" w:ascii="仿宋" w:hAnsi="仿宋" w:eastAsia="仿宋" w:cs="仿宋"/>
          <w:sz w:val="24"/>
        </w:rPr>
        <w:t>3.4支持创新发展</w:t>
      </w:r>
    </w:p>
    <w:p w14:paraId="3BDF33A9">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B8C8B94">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C5995BE">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特别说明</w:t>
      </w:r>
    </w:p>
    <w:p w14:paraId="142D6F61">
      <w:pPr>
        <w:spacing w:line="360" w:lineRule="auto"/>
        <w:ind w:firstLine="480" w:firstLineChars="200"/>
        <w:rPr>
          <w:rFonts w:ascii="仿宋" w:hAnsi="仿宋" w:eastAsia="仿宋" w:cs="仿宋"/>
          <w:sz w:val="24"/>
        </w:rPr>
      </w:pPr>
      <w:r>
        <w:rPr>
          <w:rFonts w:hint="eastAsia" w:ascii="仿宋" w:hAnsi="仿宋" w:eastAsia="仿宋" w:cs="仿宋"/>
          <w:sz w:val="24"/>
        </w:rPr>
        <w:t>4.1关于分公司投标</w:t>
      </w:r>
    </w:p>
    <w:p w14:paraId="15F3FBD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除银行、保险、石油石化、电力、电信等特殊行业外。法人的分支机构由于不能独立承担民事责任，不能以分支机构的身份参加政府采购，只能以法人身份参加。 </w:t>
      </w:r>
    </w:p>
    <w:p w14:paraId="3195124D">
      <w:pPr>
        <w:spacing w:line="360" w:lineRule="auto"/>
        <w:ind w:firstLine="480" w:firstLineChars="200"/>
        <w:rPr>
          <w:rFonts w:ascii="仿宋" w:hAnsi="仿宋" w:eastAsia="仿宋" w:cs="仿宋"/>
          <w:sz w:val="24"/>
        </w:rPr>
      </w:pPr>
      <w:r>
        <w:rPr>
          <w:rFonts w:hint="eastAsia" w:ascii="仿宋" w:hAnsi="仿宋" w:eastAsia="仿宋" w:cs="仿宋"/>
          <w:sz w:val="24"/>
        </w:rPr>
        <w:t>4.2关于知识产权</w:t>
      </w:r>
    </w:p>
    <w:p w14:paraId="24F0273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4.2.1 </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59E6C721">
      <w:pPr>
        <w:spacing w:line="360" w:lineRule="auto"/>
        <w:ind w:firstLine="480" w:firstLineChars="200"/>
        <w:rPr>
          <w:rFonts w:ascii="仿宋" w:hAnsi="仿宋" w:eastAsia="仿宋" w:cs="仿宋"/>
          <w:sz w:val="24"/>
        </w:rPr>
      </w:pPr>
      <w:r>
        <w:rPr>
          <w:rFonts w:hint="eastAsia" w:ascii="仿宋" w:hAnsi="仿宋" w:eastAsia="仿宋" w:cs="仿宋"/>
          <w:sz w:val="24"/>
        </w:rPr>
        <w:t>4.2.2 投标报价应包含所有应向所有权人支付的专利权、商标权或其它知识产权的一切相关费用。</w:t>
      </w:r>
    </w:p>
    <w:p w14:paraId="2AF9EBFB">
      <w:pPr>
        <w:spacing w:line="360" w:lineRule="auto"/>
        <w:ind w:firstLine="480" w:firstLineChars="200"/>
        <w:rPr>
          <w:rFonts w:ascii="仿宋" w:hAnsi="仿宋" w:eastAsia="仿宋" w:cs="仿宋"/>
          <w:sz w:val="24"/>
        </w:rPr>
      </w:pPr>
      <w:r>
        <w:rPr>
          <w:rFonts w:hint="eastAsia" w:ascii="仿宋" w:hAnsi="仿宋" w:eastAsia="仿宋" w:cs="仿宋"/>
          <w:sz w:val="24"/>
        </w:rPr>
        <w:t>4.2.3 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7317C1B3">
      <w:pPr>
        <w:spacing w:line="360" w:lineRule="auto"/>
        <w:ind w:firstLine="480" w:firstLineChars="200"/>
        <w:rPr>
          <w:rFonts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58B0689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4.3.1 </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6FF605BC">
      <w:pPr>
        <w:spacing w:line="360" w:lineRule="auto"/>
        <w:ind w:firstLine="480" w:firstLineChars="200"/>
        <w:rPr>
          <w:rFonts w:ascii="仿宋" w:hAnsi="仿宋" w:eastAsia="仿宋" w:cs="仿宋"/>
          <w:sz w:val="24"/>
        </w:rPr>
      </w:pPr>
      <w:r>
        <w:rPr>
          <w:rFonts w:hint="eastAsia" w:ascii="仿宋" w:hAnsi="仿宋" w:eastAsia="仿宋" w:cs="仿宋"/>
          <w:sz w:val="24"/>
        </w:rPr>
        <w:t>4.3.2 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3DA290A6">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询问、质疑、投诉</w:t>
      </w:r>
    </w:p>
    <w:p w14:paraId="1B01F4E2">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5060E01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656566">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6C0F860C">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00C1611">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FB8302">
      <w:pPr>
        <w:spacing w:line="360" w:lineRule="auto"/>
        <w:ind w:firstLine="480" w:firstLineChars="200"/>
        <w:rPr>
          <w:rFonts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370697A9">
      <w:pPr>
        <w:spacing w:line="360" w:lineRule="auto"/>
        <w:ind w:firstLine="480" w:firstLineChars="200"/>
        <w:rPr>
          <w:rFonts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12842172">
      <w:pPr>
        <w:spacing w:line="360" w:lineRule="auto"/>
        <w:ind w:firstLine="480" w:firstLineChars="200"/>
        <w:rPr>
          <w:rFonts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4720EAF3">
      <w:pPr>
        <w:spacing w:line="360" w:lineRule="auto"/>
        <w:ind w:firstLine="480" w:firstLineChars="200"/>
        <w:rPr>
          <w:rFonts w:ascii="仿宋" w:hAnsi="仿宋" w:eastAsia="仿宋" w:cs="仿宋"/>
          <w:sz w:val="24"/>
        </w:rPr>
      </w:pPr>
      <w:r>
        <w:rPr>
          <w:rFonts w:hint="eastAsia" w:ascii="仿宋" w:hAnsi="仿宋" w:eastAsia="仿宋" w:cs="仿宋"/>
          <w:sz w:val="24"/>
        </w:rPr>
        <w:t>5.2.2.4对同一采购程序环节的质疑，供应商须一次性提出。</w:t>
      </w:r>
    </w:p>
    <w:p w14:paraId="4CDE074B">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A29686A">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2D16B70E">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1CFCC179">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66351726">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2A1A943F">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6CE10F11">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05137A92">
      <w:pPr>
        <w:spacing w:line="360" w:lineRule="auto"/>
        <w:ind w:firstLine="480" w:firstLineChars="200"/>
        <w:rPr>
          <w:rFonts w:ascii="仿宋" w:hAnsi="仿宋" w:eastAsia="仿宋" w:cs="仿宋"/>
          <w:sz w:val="24"/>
        </w:rPr>
      </w:pPr>
      <w:r>
        <w:rPr>
          <w:rFonts w:hint="eastAsia" w:ascii="仿宋" w:hAnsi="仿宋" w:eastAsia="仿宋" w:cs="仿宋"/>
          <w:sz w:val="24"/>
        </w:rPr>
        <w:t>5.2.3.7对招标文件提出质疑的需要提供在</w:t>
      </w:r>
      <w:r>
        <w:rPr>
          <w:rFonts w:hint="eastAsia" w:ascii="仿宋" w:hAnsi="仿宋" w:eastAsia="仿宋" w:cs="仿宋"/>
          <w:sz w:val="24"/>
          <w:lang w:val="en-US" w:eastAsia="zh-CN"/>
        </w:rPr>
        <w:t>乐</w:t>
      </w:r>
      <w:r>
        <w:rPr>
          <w:rFonts w:hint="eastAsia" w:ascii="仿宋" w:hAnsi="仿宋" w:eastAsia="仿宋" w:cs="仿宋"/>
          <w:sz w:val="24"/>
        </w:rPr>
        <w:t>采云平台获取招标文件的截图。</w:t>
      </w:r>
    </w:p>
    <w:p w14:paraId="5E5E551F">
      <w:pPr>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3625F735">
      <w:pPr>
        <w:spacing w:line="360" w:lineRule="auto"/>
        <w:ind w:firstLine="480" w:firstLineChars="200"/>
        <w:rPr>
          <w:rFonts w:ascii="仿宋" w:hAnsi="仿宋" w:eastAsia="仿宋" w:cs="仿宋"/>
          <w:sz w:val="24"/>
        </w:rPr>
      </w:pPr>
      <w:r>
        <w:rPr>
          <w:rFonts w:hint="eastAsia" w:ascii="仿宋" w:hAnsi="仿宋" w:eastAsia="仿宋" w:cs="仿宋"/>
          <w:sz w:val="24"/>
        </w:rPr>
        <w:t>质疑函范本请到</w:t>
      </w:r>
      <w:r>
        <w:rPr>
          <w:rFonts w:hint="eastAsia" w:ascii="仿宋" w:hAnsi="仿宋" w:eastAsia="仿宋" w:cs="仿宋"/>
          <w:sz w:val="24"/>
          <w:lang w:eastAsia="zh-CN"/>
        </w:rPr>
        <w:t>浙江企业采购信息服务网</w:t>
      </w:r>
      <w:r>
        <w:rPr>
          <w:rFonts w:hint="eastAsia" w:ascii="仿宋" w:hAnsi="仿宋" w:eastAsia="仿宋" w:cs="仿宋"/>
          <w:sz w:val="24"/>
        </w:rPr>
        <w:t>下载专区下载。</w:t>
      </w:r>
    </w:p>
    <w:p w14:paraId="24A8F604">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366CF27">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30C807F6">
      <w:pPr>
        <w:spacing w:line="360" w:lineRule="auto"/>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5B0E4991">
      <w:pPr>
        <w:spacing w:line="360" w:lineRule="auto"/>
        <w:ind w:firstLine="480" w:firstLineChars="200"/>
        <w:rPr>
          <w:rFonts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150550D8">
      <w:pPr>
        <w:spacing w:line="360" w:lineRule="auto"/>
        <w:ind w:firstLine="480" w:firstLineChars="200"/>
        <w:rPr>
          <w:rFonts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5DE33B6C">
      <w:pPr>
        <w:spacing w:line="360" w:lineRule="auto"/>
        <w:ind w:firstLine="480" w:firstLineChars="200"/>
        <w:rPr>
          <w:rFonts w:ascii="仿宋" w:hAnsi="仿宋" w:eastAsia="仿宋" w:cs="仿宋"/>
          <w:sz w:val="24"/>
        </w:rPr>
      </w:pPr>
      <w:r>
        <w:rPr>
          <w:rFonts w:hint="eastAsia" w:ascii="仿宋" w:hAnsi="仿宋" w:eastAsia="仿宋" w:cs="仿宋"/>
          <w:sz w:val="24"/>
        </w:rPr>
        <w:t>5.3.3供应商投诉应当有明确的请求和必要的证明材料。</w:t>
      </w:r>
    </w:p>
    <w:p w14:paraId="467CE80C">
      <w:pPr>
        <w:spacing w:line="360" w:lineRule="auto"/>
        <w:ind w:firstLine="480" w:firstLineChars="200"/>
        <w:rPr>
          <w:rFonts w:ascii="仿宋" w:hAnsi="仿宋" w:eastAsia="仿宋" w:cs="仿宋"/>
          <w:sz w:val="24"/>
        </w:rPr>
      </w:pPr>
      <w:r>
        <w:rPr>
          <w:rFonts w:hint="eastAsia" w:ascii="仿宋" w:hAnsi="仿宋" w:eastAsia="仿宋" w:cs="仿宋"/>
          <w:sz w:val="24"/>
        </w:rPr>
        <w:t>5.3.4 以联合体形式参加政府采购活动的，其投诉应当由组成联合体的所有供应商共同提出。</w:t>
      </w:r>
    </w:p>
    <w:p w14:paraId="4A93D439">
      <w:pPr>
        <w:spacing w:line="360" w:lineRule="auto"/>
        <w:ind w:firstLine="480" w:firstLineChars="200"/>
        <w:rPr>
          <w:rFonts w:ascii="仿宋" w:hAnsi="仿宋" w:eastAsia="仿宋" w:cs="仿宋"/>
          <w:sz w:val="24"/>
        </w:rPr>
      </w:pPr>
      <w:r>
        <w:rPr>
          <w:rFonts w:hint="eastAsia" w:ascii="仿宋" w:hAnsi="仿宋" w:eastAsia="仿宋" w:cs="仿宋"/>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3B840774">
      <w:pPr>
        <w:spacing w:line="360" w:lineRule="auto"/>
        <w:ind w:firstLine="480" w:firstLineChars="200"/>
        <w:rPr>
          <w:rFonts w:ascii="仿宋" w:hAnsi="仿宋" w:eastAsia="仿宋" w:cs="仿宋"/>
          <w:b/>
          <w:sz w:val="24"/>
        </w:rPr>
      </w:pPr>
      <w:r>
        <w:rPr>
          <w:rFonts w:hint="eastAsia" w:ascii="仿宋" w:hAnsi="仿宋" w:eastAsia="仿宋" w:cs="仿宋"/>
          <w:sz w:val="24"/>
        </w:rPr>
        <w:t>投诉书范本请到</w:t>
      </w:r>
      <w:r>
        <w:rPr>
          <w:rFonts w:hint="eastAsia" w:ascii="仿宋" w:hAnsi="仿宋" w:eastAsia="仿宋" w:cs="仿宋"/>
          <w:sz w:val="24"/>
          <w:lang w:eastAsia="zh-CN"/>
        </w:rPr>
        <w:t>浙江企业采购信息服务网</w:t>
      </w:r>
      <w:r>
        <w:rPr>
          <w:rFonts w:hint="eastAsia" w:ascii="仿宋" w:hAnsi="仿宋" w:eastAsia="仿宋" w:cs="仿宋"/>
          <w:sz w:val="24"/>
        </w:rPr>
        <w:t>下载专区下载。</w:t>
      </w:r>
      <w:r>
        <w:rPr>
          <w:rFonts w:hint="eastAsia" w:ascii="仿宋" w:hAnsi="仿宋" w:eastAsia="仿宋" w:cs="仿宋"/>
          <w:b/>
          <w:sz w:val="24"/>
        </w:rPr>
        <w:t xml:space="preserve">    </w:t>
      </w:r>
    </w:p>
    <w:p w14:paraId="10D9D628">
      <w:pPr>
        <w:rPr>
          <w:rFonts w:ascii="仿宋" w:hAnsi="仿宋" w:eastAsia="仿宋" w:cs="仿宋"/>
          <w:b/>
          <w:sz w:val="24"/>
        </w:rPr>
      </w:pPr>
      <w:r>
        <w:rPr>
          <w:rFonts w:hint="eastAsia" w:ascii="仿宋" w:hAnsi="仿宋" w:eastAsia="仿宋" w:cs="仿宋"/>
          <w:b/>
          <w:sz w:val="24"/>
        </w:rPr>
        <w:br w:type="page"/>
      </w:r>
    </w:p>
    <w:p w14:paraId="3086B9E1">
      <w:pPr>
        <w:spacing w:line="360" w:lineRule="auto"/>
        <w:jc w:val="center"/>
        <w:outlineLvl w:val="0"/>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32"/>
          <w:szCs w:val="32"/>
        </w:rPr>
        <w:t xml:space="preserve"> 二、招标文件的构成、澄清、修改</w:t>
      </w:r>
    </w:p>
    <w:p w14:paraId="24BB8146">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招标文件的构成</w:t>
      </w:r>
    </w:p>
    <w:p w14:paraId="22ECB006">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 招标文件包括下列文件及附件：</w:t>
      </w:r>
    </w:p>
    <w:p w14:paraId="6E641BF3">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6.1.1 招标公告；</w:t>
      </w:r>
    </w:p>
    <w:p w14:paraId="604961A6">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6.1.2 </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E9C3FF0">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6.1.3 采购需求；</w:t>
      </w:r>
    </w:p>
    <w:p w14:paraId="1859200F">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6.1.4 评标办法；</w:t>
      </w:r>
    </w:p>
    <w:p w14:paraId="21F11AEF">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6.1.5 拟签订的合同文本；</w:t>
      </w:r>
    </w:p>
    <w:p w14:paraId="13B78E3E">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6.1.6 应提交的有关格式范例； </w:t>
      </w:r>
    </w:p>
    <w:p w14:paraId="243917CC">
      <w:pPr>
        <w:pStyle w:val="1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6.1.7附件（如有）。</w:t>
      </w:r>
    </w:p>
    <w:p w14:paraId="3F320FAE">
      <w:pPr>
        <w:spacing w:line="360" w:lineRule="auto"/>
        <w:ind w:firstLine="480" w:firstLineChars="200"/>
        <w:rPr>
          <w:rFonts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4C1DA431">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招标文件的澄清、修改</w:t>
      </w:r>
    </w:p>
    <w:p w14:paraId="59A0518E">
      <w:pPr>
        <w:spacing w:line="360" w:lineRule="auto"/>
        <w:ind w:firstLine="480" w:firstLineChars="200"/>
        <w:rPr>
          <w:rFonts w:ascii="仿宋" w:hAnsi="仿宋" w:eastAsia="仿宋" w:cs="仿宋"/>
          <w:sz w:val="24"/>
        </w:rPr>
      </w:pPr>
      <w:r>
        <w:rPr>
          <w:rFonts w:hint="eastAsia" w:ascii="仿宋" w:hAnsi="仿宋" w:eastAsia="仿宋" w:cs="仿宋"/>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3DF961BA">
      <w:pPr>
        <w:spacing w:line="360" w:lineRule="auto"/>
        <w:ind w:firstLine="480" w:firstLineChars="200"/>
        <w:rPr>
          <w:rFonts w:ascii="仿宋" w:hAnsi="仿宋" w:eastAsia="仿宋" w:cs="仿宋"/>
          <w:sz w:val="24"/>
        </w:rPr>
      </w:pPr>
      <w:r>
        <w:rPr>
          <w:rFonts w:hint="eastAsia" w:ascii="仿宋" w:hAnsi="仿宋" w:eastAsia="仿宋" w:cs="仿宋"/>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5E6D1BFE">
      <w:pPr>
        <w:spacing w:line="360" w:lineRule="auto"/>
        <w:ind w:firstLine="480" w:firstLineChars="200"/>
        <w:rPr>
          <w:rFonts w:ascii="仿宋" w:hAnsi="仿宋" w:eastAsia="仿宋" w:cs="仿宋"/>
          <w:sz w:val="24"/>
        </w:rPr>
      </w:pPr>
      <w:r>
        <w:rPr>
          <w:rFonts w:hint="eastAsia" w:ascii="仿宋" w:hAnsi="仿宋" w:eastAsia="仿宋" w:cs="仿宋"/>
          <w:sz w:val="24"/>
        </w:rPr>
        <w:t>7.3 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4D98F474">
      <w:pPr>
        <w:spacing w:line="360" w:lineRule="auto"/>
        <w:ind w:firstLine="480" w:firstLineChars="200"/>
        <w:rPr>
          <w:rFonts w:ascii="仿宋" w:hAnsi="仿宋" w:eastAsia="仿宋" w:cs="仿宋"/>
          <w:b/>
          <w:sz w:val="24"/>
        </w:rPr>
      </w:pPr>
      <w:r>
        <w:rPr>
          <w:rFonts w:hint="eastAsia" w:ascii="仿宋" w:hAnsi="仿宋" w:eastAsia="仿宋" w:cs="仿宋"/>
          <w:sz w:val="24"/>
        </w:rPr>
        <w:t>7.4 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6949AA3B">
      <w:pPr>
        <w:spacing w:line="360" w:lineRule="auto"/>
        <w:jc w:val="center"/>
        <w:outlineLvl w:val="0"/>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32"/>
          <w:szCs w:val="32"/>
        </w:rPr>
        <w:t>三、投标</w:t>
      </w:r>
    </w:p>
    <w:p w14:paraId="77E480A1">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投标文件的语言</w:t>
      </w:r>
    </w:p>
    <w:p w14:paraId="78782436">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6BF2F8E3">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投标文件的组成</w:t>
      </w:r>
    </w:p>
    <w:p w14:paraId="47265BC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9.1 </w:t>
      </w:r>
      <w:r>
        <w:rPr>
          <w:rFonts w:hint="eastAsia" w:ascii="仿宋" w:hAnsi="仿宋" w:eastAsia="仿宋" w:cs="仿宋"/>
          <w:b/>
          <w:sz w:val="24"/>
        </w:rPr>
        <w:t>资格文件</w:t>
      </w:r>
      <w:r>
        <w:rPr>
          <w:rFonts w:hint="eastAsia" w:ascii="仿宋" w:hAnsi="仿宋" w:eastAsia="仿宋" w:cs="仿宋"/>
          <w:sz w:val="24"/>
        </w:rPr>
        <w:t>：</w:t>
      </w:r>
    </w:p>
    <w:p w14:paraId="419A362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p>
    <w:p w14:paraId="401D16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761F67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9.1.3落实政府采购政策需满足的资格要求（如适用）；</w:t>
      </w:r>
    </w:p>
    <w:p w14:paraId="643F3D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9.1.4本项目的特定资格要求。</w:t>
      </w:r>
    </w:p>
    <w:p w14:paraId="02851ED3">
      <w:pPr>
        <w:snapToGrid w:val="0"/>
        <w:spacing w:line="360" w:lineRule="auto"/>
        <w:ind w:firstLine="480" w:firstLineChars="200"/>
        <w:rPr>
          <w:rFonts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FD14DE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9.2.1 符合性自查表；</w:t>
      </w:r>
    </w:p>
    <w:p w14:paraId="70CE149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9.2.2 投标函；</w:t>
      </w:r>
      <w:r>
        <w:rPr>
          <w:rFonts w:hint="eastAsia" w:ascii="仿宋" w:hAnsi="仿宋" w:eastAsia="仿宋" w:cs="仿宋"/>
          <w:sz w:val="24"/>
          <w:lang w:val="zh-CN"/>
        </w:rPr>
        <w:t xml:space="preserve"> </w:t>
      </w:r>
    </w:p>
    <w:p w14:paraId="64A8373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9.2.3 授权委托书或法定代表人（单位负责人、自然人本人）身份证明；</w:t>
      </w:r>
    </w:p>
    <w:p w14:paraId="0767AB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9.2.4 供应商情况表；</w:t>
      </w:r>
    </w:p>
    <w:p w14:paraId="3F3AEF7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9.2.5 距采购人最近或者能为本项目提供最优服务的网点情况表；</w:t>
      </w:r>
    </w:p>
    <w:p w14:paraId="75E9E57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 评标标准相应的商务技术资料；</w:t>
      </w:r>
    </w:p>
    <w:p w14:paraId="05C3575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9.2.7 商务偏离表；</w:t>
      </w:r>
    </w:p>
    <w:p w14:paraId="690B2FA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9.2.8 技术偏离表；</w:t>
      </w:r>
    </w:p>
    <w:p w14:paraId="1A91D53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9.2.9 同类业绩情况一览表；</w:t>
      </w:r>
    </w:p>
    <w:p w14:paraId="40816FE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9.2.10</w:t>
      </w:r>
      <w:r>
        <w:rPr>
          <w:rFonts w:hint="eastAsia" w:ascii="仿宋" w:hAnsi="仿宋" w:eastAsia="仿宋" w:cs="仿宋"/>
          <w:sz w:val="24"/>
          <w:lang w:val="zh-CN"/>
        </w:rPr>
        <w:t>政府采购供应商廉洁自律承诺书；</w:t>
      </w:r>
    </w:p>
    <w:p w14:paraId="6FB9936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9.2.11其他资料（如有）。</w:t>
      </w:r>
    </w:p>
    <w:p w14:paraId="44B65593">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45A91D2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9.3.1 开标一览表；</w:t>
      </w:r>
    </w:p>
    <w:p w14:paraId="16E576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9.3.2 投标报价明细表；</w:t>
      </w:r>
    </w:p>
    <w:p w14:paraId="0F64CE6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9.3.3 中小企业声明函（如有）；</w:t>
      </w:r>
    </w:p>
    <w:p w14:paraId="03E066E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9.3.4 残疾人福利性单位声明函（如有）；</w:t>
      </w:r>
    </w:p>
    <w:p w14:paraId="56A20E9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9.3.5 监狱企业的证明文件（如有）；</w:t>
      </w:r>
    </w:p>
    <w:p w14:paraId="304BAC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9.3.6 政府采购统计基础信息表；</w:t>
      </w:r>
    </w:p>
    <w:p w14:paraId="46EB9D0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9.3.7其他资料（如有）。</w:t>
      </w:r>
    </w:p>
    <w:p w14:paraId="1190DE6E">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投标文件的编制</w:t>
      </w:r>
    </w:p>
    <w:p w14:paraId="617E4E8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2AFC37A5">
      <w:pPr>
        <w:spacing w:line="360" w:lineRule="auto"/>
        <w:ind w:firstLine="240" w:firstLineChars="100"/>
        <w:rPr>
          <w:rFonts w:ascii="仿宋" w:hAnsi="仿宋" w:eastAsia="仿宋" w:cs="仿宋"/>
          <w:kern w:val="0"/>
          <w:sz w:val="24"/>
          <w:lang w:val="zh-CN"/>
        </w:rPr>
      </w:pPr>
      <w:r>
        <w:rPr>
          <w:rFonts w:hint="eastAsia" w:ascii="仿宋" w:hAnsi="仿宋" w:eastAsia="仿宋" w:cs="仿宋"/>
          <w:kern w:val="0"/>
          <w:sz w:val="24"/>
          <w:lang w:val="zh-CN"/>
        </w:rPr>
        <w:t>10.2供应商进行电子投标应安装客户端软件—“</w:t>
      </w:r>
      <w:r>
        <w:rPr>
          <w:rFonts w:hint="eastAsia" w:ascii="仿宋" w:hAnsi="仿宋" w:eastAsia="仿宋" w:cs="仿宋"/>
          <w:kern w:val="0"/>
          <w:sz w:val="24"/>
          <w:lang w:val="en-US" w:eastAsia="zh-CN"/>
        </w:rPr>
        <w:t>乐</w:t>
      </w:r>
      <w:r>
        <w:rPr>
          <w:rFonts w:hint="eastAsia" w:ascii="仿宋" w:hAnsi="仿宋" w:eastAsia="仿宋" w:cs="仿宋"/>
          <w:kern w:val="0"/>
          <w:sz w:val="24"/>
          <w:lang w:val="zh-CN"/>
        </w:rPr>
        <w:t>采云电子交易客户端”（</w:t>
      </w:r>
      <w:r>
        <w:rPr>
          <w:rFonts w:hint="eastAsia" w:ascii="仿宋" w:hAnsi="仿宋" w:eastAsia="仿宋" w:cs="仿宋"/>
          <w:kern w:val="0"/>
          <w:sz w:val="24"/>
          <w:lang w:val="zh-CN" w:eastAsia="zh-CN"/>
        </w:rPr>
        <w:t>下载地址：https://b.zhengcaiyun.cn/luban/category?parentId=550045&amp;childrenCode=qicaiCategory17&amp;utm=luban.luban-PC-39026.959-pc-websitegroup-navBar-front.8.ebdec73052c711ef9ade896d008b9248</w:t>
      </w:r>
      <w:r>
        <w:rPr>
          <w:rFonts w:hint="eastAsia" w:ascii="仿宋" w:hAnsi="仿宋" w:eastAsia="仿宋" w:cs="仿宋"/>
          <w:kern w:val="0"/>
          <w:sz w:val="24"/>
          <w:lang w:val="zh-CN"/>
        </w:rPr>
        <w:t>），并按照招标文件和电子交易平台的要求编制并加密投标文件。供应商未按规定加密的投标文件，电子交易平台将拒收并提示。</w:t>
      </w:r>
    </w:p>
    <w:p w14:paraId="48A6D9B1">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w:t>
      </w:r>
      <w:r>
        <w:rPr>
          <w:rFonts w:hint="eastAsia" w:ascii="仿宋" w:hAnsi="仿宋" w:eastAsia="仿宋" w:cs="仿宋"/>
          <w:kern w:val="0"/>
          <w:sz w:val="24"/>
          <w:lang w:val="en-US" w:eastAsia="zh-CN"/>
        </w:rPr>
        <w:t>乐</w:t>
      </w:r>
      <w:r>
        <w:rPr>
          <w:rFonts w:hint="eastAsia" w:ascii="仿宋" w:hAnsi="仿宋" w:eastAsia="仿宋" w:cs="仿宋"/>
          <w:kern w:val="0"/>
          <w:sz w:val="24"/>
          <w:lang w:val="zh-CN"/>
        </w:rPr>
        <w:t>采云电子交易客户端”需要提前申领CA数字证书，申领流程请自行前往“浙江企业采购信息服务网-下载专区-电子交易客户端-CA驱动和申领流程”进行查阅。</w:t>
      </w:r>
    </w:p>
    <w:p w14:paraId="72741CE7">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投标文件的签署、盖章</w:t>
      </w:r>
    </w:p>
    <w:p w14:paraId="0D056767">
      <w:pPr>
        <w:pStyle w:val="47"/>
        <w:snapToGrid w:val="0"/>
        <w:spacing w:before="0"/>
        <w:ind w:firstLine="480"/>
        <w:rPr>
          <w:rFonts w:ascii="仿宋" w:hAnsi="仿宋" w:eastAsia="仿宋" w:cs="仿宋"/>
          <w:b/>
          <w:szCs w:val="24"/>
        </w:rPr>
      </w:pPr>
      <w:r>
        <w:rPr>
          <w:rFonts w:hint="eastAsia" w:ascii="仿宋" w:hAnsi="仿宋" w:eastAsia="仿宋" w:cs="仿宋"/>
          <w:szCs w:val="24"/>
        </w:rPr>
        <w:t>11.1投标文件按照招标文件第六部分格式要求进行签署、盖章。</w:t>
      </w:r>
      <w:r>
        <w:rPr>
          <w:rFonts w:hint="eastAsia" w:ascii="仿宋" w:hAnsi="仿宋" w:eastAsia="仿宋" w:cs="仿宋"/>
          <w:b/>
          <w:szCs w:val="24"/>
        </w:rPr>
        <w:t>▲供应商的投标文件未按照招标文件要求签署、盖章的，其投标无效</w:t>
      </w:r>
      <w:r>
        <w:rPr>
          <w:rFonts w:hint="eastAsia" w:ascii="仿宋" w:hAnsi="仿宋" w:eastAsia="仿宋" w:cs="仿宋"/>
          <w:szCs w:val="24"/>
        </w:rPr>
        <w:t>。</w:t>
      </w:r>
    </w:p>
    <w:p w14:paraId="4B19BD60">
      <w:pPr>
        <w:pStyle w:val="47"/>
        <w:snapToGrid w:val="0"/>
        <w:spacing w:before="0"/>
        <w:ind w:firstLine="480"/>
        <w:rPr>
          <w:rFonts w:ascii="仿宋" w:hAnsi="仿宋" w:eastAsia="仿宋" w:cs="仿宋"/>
          <w:szCs w:val="24"/>
        </w:rPr>
      </w:pPr>
      <w:r>
        <w:rPr>
          <w:rFonts w:hint="eastAsia" w:ascii="仿宋" w:hAnsi="仿宋" w:eastAsia="仿宋" w:cs="仿宋"/>
          <w:szCs w:val="24"/>
        </w:rPr>
        <w:t>11.2为确保网上操作合法、有效和安全，</w:t>
      </w:r>
      <w:r>
        <w:rPr>
          <w:rFonts w:hint="eastAsia" w:ascii="仿宋" w:hAnsi="仿宋" w:eastAsia="仿宋" w:cs="仿宋"/>
          <w:kern w:val="0"/>
          <w:szCs w:val="24"/>
          <w:lang w:val="zh-CN"/>
        </w:rPr>
        <w:t>供应商</w:t>
      </w:r>
      <w:r>
        <w:rPr>
          <w:rFonts w:hint="eastAsia" w:ascii="仿宋" w:hAnsi="仿宋" w:eastAsia="仿宋" w:cs="仿宋"/>
          <w:szCs w:val="24"/>
        </w:rPr>
        <w:t>应当在投标截止时间前完成在“</w:t>
      </w:r>
      <w:r>
        <w:rPr>
          <w:rFonts w:hint="eastAsia" w:ascii="仿宋" w:hAnsi="仿宋" w:eastAsia="仿宋" w:cs="仿宋"/>
          <w:szCs w:val="24"/>
          <w:lang w:val="en-US" w:eastAsia="zh-CN"/>
        </w:rPr>
        <w:t>乐采</w:t>
      </w:r>
      <w:r>
        <w:rPr>
          <w:rFonts w:hint="eastAsia" w:ascii="仿宋" w:hAnsi="仿宋" w:eastAsia="仿宋" w:cs="仿宋"/>
          <w:szCs w:val="24"/>
        </w:rPr>
        <w:t>云平台”的身份认证，确保在电子投标过程中能够对相关数据电文进行加密和使用电子签名。</w:t>
      </w:r>
    </w:p>
    <w:p w14:paraId="0947DFA8">
      <w:pPr>
        <w:pStyle w:val="47"/>
        <w:snapToGrid w:val="0"/>
        <w:spacing w:before="0"/>
        <w:ind w:firstLine="480"/>
        <w:rPr>
          <w:rFonts w:ascii="仿宋" w:hAnsi="仿宋" w:eastAsia="仿宋" w:cs="仿宋"/>
          <w:szCs w:val="24"/>
        </w:rPr>
      </w:pPr>
      <w:r>
        <w:rPr>
          <w:rFonts w:hint="eastAsia" w:ascii="仿宋" w:hAnsi="仿宋" w:eastAsia="仿宋" w:cs="仿宋"/>
          <w:szCs w:val="24"/>
        </w:rPr>
        <w:t>11.3招标文件对投标文件签署、盖章的要求适用于电子签名。</w:t>
      </w:r>
    </w:p>
    <w:p w14:paraId="6F980AB6">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投标文件的提交、补充、修改、撤回</w:t>
      </w:r>
    </w:p>
    <w:p w14:paraId="0AD1A8EA">
      <w:pPr>
        <w:pStyle w:val="47"/>
        <w:ind w:firstLine="480"/>
        <w:rPr>
          <w:rFonts w:ascii="仿宋" w:hAnsi="仿宋" w:eastAsia="仿宋" w:cs="仿宋"/>
          <w:szCs w:val="24"/>
        </w:rPr>
      </w:pPr>
      <w:r>
        <w:rPr>
          <w:rFonts w:hint="eastAsia" w:ascii="仿宋" w:hAnsi="仿宋" w:eastAsia="仿宋" w:cs="仿宋"/>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86C4D9">
      <w:pPr>
        <w:pStyle w:val="47"/>
        <w:spacing w:before="0"/>
        <w:ind w:firstLine="480"/>
        <w:rPr>
          <w:rFonts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5E9DB1C9">
      <w:pPr>
        <w:pStyle w:val="47"/>
        <w:spacing w:before="0"/>
        <w:ind w:firstLine="480"/>
        <w:rPr>
          <w:rFonts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szCs w:val="24"/>
          <w:lang w:val="zh-CN"/>
        </w:rPr>
        <w:t>供应商</w:t>
      </w:r>
      <w:r>
        <w:rPr>
          <w:rFonts w:hint="eastAsia" w:ascii="仿宋" w:hAnsi="仿宋" w:eastAsia="仿宋" w:cs="仿宋"/>
          <w:szCs w:val="24"/>
        </w:rPr>
        <w:t>以前在投标截止期方面的全部权利、责任和义务，将适用于延长至新的投标截止期。</w:t>
      </w:r>
    </w:p>
    <w:p w14:paraId="27E7B6BA">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投标有效期</w:t>
      </w:r>
    </w:p>
    <w:p w14:paraId="074397E9">
      <w:pPr>
        <w:spacing w:line="360" w:lineRule="auto"/>
        <w:ind w:firstLine="480" w:firstLineChars="200"/>
        <w:rPr>
          <w:rFonts w:ascii="仿宋" w:hAnsi="仿宋" w:eastAsia="仿宋" w:cs="仿宋"/>
          <w:b/>
          <w:sz w:val="24"/>
        </w:rPr>
      </w:pPr>
      <w:r>
        <w:rPr>
          <w:rFonts w:hint="eastAsia" w:ascii="仿宋" w:hAnsi="仿宋" w:eastAsia="仿宋" w:cs="仿宋"/>
          <w:sz w:val="24"/>
        </w:rPr>
        <w:t>投标有效期为从提交投标文件的截止之日起90天。▲</w:t>
      </w:r>
      <w:r>
        <w:rPr>
          <w:rFonts w:hint="eastAsia" w:ascii="仿宋" w:hAnsi="仿宋" w:eastAsia="仿宋" w:cs="仿宋"/>
          <w:b/>
          <w:sz w:val="24"/>
        </w:rPr>
        <w:t>供应商的投标文件中承诺的投标有效期少于招标文件中载明的投标有效期的，投标无效。</w:t>
      </w:r>
    </w:p>
    <w:p w14:paraId="2E8F45B1">
      <w:pPr>
        <w:pStyle w:val="47"/>
        <w:spacing w:before="0"/>
        <w:ind w:firstLine="482"/>
        <w:rPr>
          <w:rFonts w:ascii="仿宋" w:hAnsi="仿宋" w:eastAsia="仿宋" w:cs="仿宋"/>
          <w:b/>
          <w:szCs w:val="24"/>
        </w:rPr>
      </w:pPr>
    </w:p>
    <w:p w14:paraId="73E46E87">
      <w:pPr>
        <w:pStyle w:val="47"/>
        <w:spacing w:before="0"/>
        <w:ind w:firstLine="1807" w:firstLineChars="600"/>
        <w:rPr>
          <w:rFonts w:ascii="仿宋" w:hAnsi="仿宋" w:eastAsia="仿宋" w:cs="仿宋"/>
          <w:b/>
          <w:sz w:val="30"/>
          <w:szCs w:val="30"/>
        </w:rPr>
      </w:pPr>
      <w:r>
        <w:rPr>
          <w:rFonts w:hint="eastAsia" w:ascii="仿宋" w:hAnsi="仿宋" w:eastAsia="仿宋" w:cs="仿宋"/>
          <w:b/>
          <w:sz w:val="30"/>
          <w:szCs w:val="30"/>
        </w:rPr>
        <w:t>四、开标、资格审查与信用信息查询</w:t>
      </w:r>
    </w:p>
    <w:p w14:paraId="531C92E8">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 xml:space="preserve">开标 </w:t>
      </w:r>
    </w:p>
    <w:p w14:paraId="6458DEEC">
      <w:pPr>
        <w:pStyle w:val="42"/>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14.1采购代理机构按照招标文件规定的时间通过电子交易平台组织开标，所有</w:t>
      </w:r>
      <w:r>
        <w:rPr>
          <w:rFonts w:hint="eastAsia" w:ascii="仿宋" w:hAnsi="仿宋" w:eastAsia="仿宋" w:cs="仿宋"/>
          <w:sz w:val="24"/>
          <w:szCs w:val="24"/>
          <w:lang w:val="zh-CN"/>
        </w:rPr>
        <w:t>供应商</w:t>
      </w:r>
      <w:r>
        <w:rPr>
          <w:rFonts w:hint="eastAsia" w:ascii="仿宋" w:hAnsi="仿宋" w:eastAsia="仿宋" w:cs="仿宋"/>
          <w:sz w:val="24"/>
          <w:szCs w:val="24"/>
        </w:rPr>
        <w:t>均应当准时在线参加。</w:t>
      </w:r>
      <w:r>
        <w:rPr>
          <w:rFonts w:hint="eastAsia" w:ascii="仿宋" w:hAnsi="仿宋" w:eastAsia="仿宋" w:cs="仿宋"/>
          <w:sz w:val="24"/>
          <w:szCs w:val="24"/>
          <w:lang w:val="zh-CN"/>
        </w:rPr>
        <w:t>供应商</w:t>
      </w:r>
      <w:r>
        <w:rPr>
          <w:rFonts w:hint="eastAsia" w:ascii="仿宋" w:hAnsi="仿宋" w:eastAsia="仿宋" w:cs="仿宋"/>
          <w:sz w:val="24"/>
          <w:szCs w:val="24"/>
        </w:rPr>
        <w:t>不足3家的，不得开标。</w:t>
      </w:r>
    </w:p>
    <w:p w14:paraId="5AA713D3">
      <w:pPr>
        <w:pStyle w:val="42"/>
        <w:spacing w:before="0" w:line="360" w:lineRule="auto"/>
        <w:ind w:left="0" w:firstLine="240" w:firstLineChars="100"/>
        <w:contextualSpacing/>
        <w:rPr>
          <w:rFonts w:ascii="仿宋" w:hAnsi="仿宋" w:eastAsia="仿宋" w:cs="仿宋"/>
          <w:sz w:val="24"/>
          <w:szCs w:val="24"/>
        </w:rPr>
      </w:pPr>
      <w:r>
        <w:rPr>
          <w:rFonts w:hint="eastAsia" w:ascii="仿宋" w:hAnsi="仿宋" w:eastAsia="仿宋" w:cs="仿宋"/>
          <w:sz w:val="24"/>
          <w:szCs w:val="24"/>
        </w:rPr>
        <w:t>　14.2开标时，电子交易平台按开标时间自动提取所有投标文件。采购代理机构依托电子交易平台发起开始解密指令，</w:t>
      </w:r>
      <w:r>
        <w:rPr>
          <w:rFonts w:hint="eastAsia" w:ascii="仿宋" w:hAnsi="仿宋" w:eastAsia="仿宋" w:cs="仿宋"/>
          <w:sz w:val="24"/>
          <w:szCs w:val="24"/>
          <w:lang w:val="zh-CN"/>
        </w:rPr>
        <w:t>供应商</w:t>
      </w:r>
      <w:r>
        <w:rPr>
          <w:rFonts w:hint="eastAsia" w:ascii="仿宋" w:hAnsi="仿宋" w:eastAsia="仿宋" w:cs="仿宋"/>
          <w:sz w:val="24"/>
          <w:szCs w:val="24"/>
        </w:rPr>
        <w:t>按照平台提示和招标文件的规定在半小时内完成在线解密。</w:t>
      </w:r>
    </w:p>
    <w:p w14:paraId="29098170">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资格审查</w:t>
      </w:r>
    </w:p>
    <w:p w14:paraId="274E25E0">
      <w:pPr>
        <w:pStyle w:val="47"/>
        <w:spacing w:before="0"/>
        <w:ind w:firstLine="480"/>
        <w:rPr>
          <w:rFonts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2400C43">
      <w:pPr>
        <w:pStyle w:val="47"/>
        <w:spacing w:before="0"/>
        <w:ind w:firstLine="480"/>
        <w:rPr>
          <w:rFonts w:ascii="仿宋" w:hAnsi="仿宋" w:eastAsia="仿宋" w:cs="仿宋"/>
          <w:szCs w:val="24"/>
        </w:rPr>
      </w:pPr>
      <w:r>
        <w:rPr>
          <w:rFonts w:hint="eastAsia" w:ascii="仿宋" w:hAnsi="仿宋" w:eastAsia="仿宋" w:cs="仿宋"/>
          <w:kern w:val="0"/>
          <w:szCs w:val="24"/>
        </w:rPr>
        <w:t>15.</w:t>
      </w:r>
      <w:r>
        <w:rPr>
          <w:rFonts w:hint="eastAsia" w:ascii="仿宋" w:hAnsi="仿宋" w:eastAsia="仿宋" w:cs="仿宋"/>
          <w:szCs w:val="24"/>
        </w:rPr>
        <w:t>2对未通过资格审查的供应商，采购人或采购代理机构告知其未通过的原因。</w:t>
      </w:r>
    </w:p>
    <w:p w14:paraId="78D61308">
      <w:pPr>
        <w:pStyle w:val="47"/>
        <w:spacing w:before="0"/>
        <w:ind w:firstLine="480"/>
        <w:rPr>
          <w:rFonts w:ascii="仿宋" w:hAnsi="仿宋" w:eastAsia="仿宋" w:cs="仿宋"/>
          <w:szCs w:val="24"/>
        </w:rPr>
      </w:pPr>
      <w:r>
        <w:rPr>
          <w:rFonts w:hint="eastAsia" w:ascii="仿宋" w:hAnsi="仿宋" w:eastAsia="仿宋" w:cs="仿宋"/>
          <w:kern w:val="0"/>
          <w:szCs w:val="24"/>
        </w:rPr>
        <w:t>15.</w:t>
      </w:r>
      <w:r>
        <w:rPr>
          <w:rFonts w:hint="eastAsia" w:ascii="仿宋" w:hAnsi="仿宋" w:eastAsia="仿宋" w:cs="仿宋"/>
          <w:szCs w:val="24"/>
        </w:rPr>
        <w:t>3合格供应商不足3家的，不再评标。</w:t>
      </w:r>
    </w:p>
    <w:p w14:paraId="2355E107">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信用信息查询</w:t>
      </w:r>
    </w:p>
    <w:p w14:paraId="0F792162">
      <w:pPr>
        <w:pStyle w:val="47"/>
        <w:spacing w:before="0"/>
        <w:ind w:firstLine="495" w:firstLineChars="0"/>
        <w:rPr>
          <w:rFonts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5335EC9B">
      <w:pPr>
        <w:pStyle w:val="47"/>
        <w:spacing w:before="0"/>
        <w:ind w:firstLine="495" w:firstLineChars="0"/>
        <w:rPr>
          <w:rFonts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16.2信用信息的使用规则：经查询列入失信被执行人名单、重大税收违法失信主体、政府采购严重违法失信行为记录名单的</w:t>
      </w:r>
      <w:r>
        <w:rPr>
          <w:rFonts w:hint="eastAsia" w:ascii="仿宋" w:hAnsi="仿宋" w:eastAsia="仿宋" w:cs="仿宋"/>
          <w:kern w:val="0"/>
          <w:szCs w:val="24"/>
          <w:lang w:val="zh-CN"/>
        </w:rPr>
        <w:t>供应商</w:t>
      </w:r>
      <w:r>
        <w:rPr>
          <w:rFonts w:hint="eastAsia" w:ascii="仿宋" w:hAnsi="仿宋" w:eastAsia="仿宋" w:cs="仿宋"/>
          <w:kern w:val="0"/>
          <w:szCs w:val="24"/>
        </w:rPr>
        <w:t>将被拒绝参与政府采购活动。</w:t>
      </w:r>
    </w:p>
    <w:p w14:paraId="6D0A1899">
      <w:pPr>
        <w:pStyle w:val="47"/>
        <w:spacing w:before="0"/>
        <w:ind w:firstLine="480"/>
        <w:rPr>
          <w:rFonts w:ascii="仿宋" w:hAnsi="仿宋" w:eastAsia="仿宋" w:cs="仿宋"/>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3B881062">
      <w:pPr>
        <w:snapToGrid w:val="0"/>
        <w:spacing w:line="360" w:lineRule="auto"/>
        <w:jc w:val="center"/>
        <w:rPr>
          <w:rFonts w:ascii="仿宋" w:hAnsi="仿宋" w:eastAsia="仿宋" w:cs="仿宋"/>
          <w:b/>
          <w:sz w:val="24"/>
        </w:rPr>
      </w:pPr>
    </w:p>
    <w:p w14:paraId="11D2E6DF">
      <w:pPr>
        <w:snapToGrid w:val="0"/>
        <w:spacing w:line="360" w:lineRule="auto"/>
        <w:jc w:val="center"/>
        <w:rPr>
          <w:rFonts w:ascii="仿宋" w:hAnsi="仿宋" w:eastAsia="仿宋" w:cs="仿宋"/>
          <w:b/>
          <w:sz w:val="32"/>
          <w:szCs w:val="32"/>
        </w:rPr>
      </w:pPr>
    </w:p>
    <w:p w14:paraId="74B28181">
      <w:pPr>
        <w:snapToGrid w:val="0"/>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五、评标</w:t>
      </w:r>
    </w:p>
    <w:p w14:paraId="551F0504">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bookmarkStart w:id="13" w:name="_Toc91899903"/>
      <w:r>
        <w:rPr>
          <w:rFonts w:hint="eastAsia" w:ascii="仿宋" w:hAnsi="仿宋" w:eastAsia="仿宋" w:cs="仿宋"/>
          <w:b/>
          <w:sz w:val="24"/>
        </w:rPr>
        <w:t>评标委员会</w:t>
      </w:r>
    </w:p>
    <w:p w14:paraId="1B133FF2">
      <w:pPr>
        <w:pStyle w:val="47"/>
        <w:spacing w:before="0"/>
        <w:ind w:firstLine="480"/>
        <w:rPr>
          <w:rFonts w:ascii="仿宋" w:hAnsi="仿宋" w:eastAsia="仿宋" w:cs="仿宋"/>
          <w:kern w:val="0"/>
          <w:szCs w:val="24"/>
        </w:rPr>
      </w:pPr>
      <w:r>
        <w:rPr>
          <w:rFonts w:hint="eastAsia" w:ascii="仿宋" w:hAnsi="仿宋" w:eastAsia="仿宋" w:cs="仿宋"/>
          <w:kern w:val="0"/>
          <w:szCs w:val="24"/>
        </w:rPr>
        <w:t>17.1 本次招标依法组建评标委员会。评标委员会由采购人代表和评审专家组成，评审专家从专家库随机抽取。</w:t>
      </w:r>
    </w:p>
    <w:p w14:paraId="00B27CA6">
      <w:pPr>
        <w:pStyle w:val="47"/>
        <w:spacing w:before="0"/>
        <w:ind w:firstLine="480"/>
        <w:rPr>
          <w:rFonts w:ascii="仿宋" w:hAnsi="仿宋" w:eastAsia="仿宋" w:cs="仿宋"/>
          <w:kern w:val="0"/>
          <w:szCs w:val="24"/>
        </w:rPr>
      </w:pPr>
      <w:r>
        <w:rPr>
          <w:rFonts w:hint="eastAsia" w:ascii="仿宋" w:hAnsi="仿宋" w:eastAsia="仿宋" w:cs="仿宋"/>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4840F6C">
      <w:pPr>
        <w:pStyle w:val="47"/>
        <w:spacing w:before="0"/>
        <w:ind w:firstLine="480"/>
        <w:rPr>
          <w:rFonts w:ascii="仿宋" w:hAnsi="仿宋" w:eastAsia="仿宋" w:cs="仿宋"/>
          <w:kern w:val="0"/>
          <w:szCs w:val="24"/>
        </w:rPr>
      </w:pPr>
      <w:r>
        <w:rPr>
          <w:rFonts w:hint="eastAsia" w:ascii="仿宋" w:hAnsi="仿宋" w:eastAsia="仿宋" w:cs="仿宋"/>
          <w:kern w:val="0"/>
          <w:szCs w:val="24"/>
        </w:rPr>
        <w:t>17.3 评审专家有下列情形之一的，受到邀请应主动提出回避，采购当事人也可以要求该评审专家回避：</w:t>
      </w:r>
    </w:p>
    <w:p w14:paraId="4D99F751">
      <w:pPr>
        <w:pStyle w:val="47"/>
        <w:spacing w:before="0"/>
        <w:ind w:firstLine="480"/>
        <w:rPr>
          <w:rFonts w:ascii="仿宋" w:hAnsi="仿宋" w:eastAsia="仿宋" w:cs="仿宋"/>
          <w:kern w:val="0"/>
          <w:szCs w:val="24"/>
        </w:rPr>
      </w:pPr>
      <w:r>
        <w:rPr>
          <w:rFonts w:hint="eastAsia" w:ascii="仿宋" w:hAnsi="仿宋" w:eastAsia="仿宋" w:cs="仿宋"/>
          <w:kern w:val="0"/>
          <w:szCs w:val="24"/>
        </w:rPr>
        <w:t>17.3.1 参加采购活动前三年内，与供应商存在劳动关系，或者担任过供应商的董事、监事，或者是供应商的控股股东或实际控制人；</w:t>
      </w:r>
    </w:p>
    <w:p w14:paraId="09449E3D">
      <w:pPr>
        <w:pStyle w:val="47"/>
        <w:spacing w:before="0"/>
        <w:ind w:firstLine="480"/>
        <w:rPr>
          <w:rFonts w:ascii="仿宋" w:hAnsi="仿宋" w:eastAsia="仿宋" w:cs="仿宋"/>
          <w:kern w:val="0"/>
          <w:szCs w:val="24"/>
        </w:rPr>
      </w:pPr>
      <w:r>
        <w:rPr>
          <w:rFonts w:hint="eastAsia" w:ascii="仿宋" w:hAnsi="仿宋" w:eastAsia="仿宋" w:cs="仿宋"/>
          <w:kern w:val="0"/>
          <w:szCs w:val="24"/>
        </w:rPr>
        <w:t>17.3.2 与供应商的法定代表人或者负责人有夫妻、直系血亲、三代以内旁系血亲或者近姻亲关系；</w:t>
      </w:r>
    </w:p>
    <w:p w14:paraId="1B87AD54">
      <w:pPr>
        <w:pStyle w:val="47"/>
        <w:spacing w:before="0"/>
        <w:ind w:firstLine="480"/>
        <w:rPr>
          <w:rFonts w:ascii="仿宋" w:hAnsi="仿宋" w:eastAsia="仿宋" w:cs="仿宋"/>
          <w:kern w:val="0"/>
          <w:szCs w:val="24"/>
        </w:rPr>
      </w:pPr>
      <w:r>
        <w:rPr>
          <w:rFonts w:hint="eastAsia" w:ascii="仿宋" w:hAnsi="仿宋" w:eastAsia="仿宋" w:cs="仿宋"/>
          <w:kern w:val="0"/>
          <w:szCs w:val="24"/>
        </w:rPr>
        <w:t>17.3.3 任职单位与参加该采购项目供应商存在行政隶属关系；</w:t>
      </w:r>
    </w:p>
    <w:p w14:paraId="5802AE58">
      <w:pPr>
        <w:pStyle w:val="47"/>
        <w:spacing w:before="0"/>
        <w:ind w:firstLine="480"/>
        <w:rPr>
          <w:rFonts w:ascii="仿宋" w:hAnsi="仿宋" w:eastAsia="仿宋" w:cs="仿宋"/>
          <w:kern w:val="0"/>
          <w:szCs w:val="24"/>
        </w:rPr>
      </w:pPr>
      <w:r>
        <w:rPr>
          <w:rFonts w:hint="eastAsia" w:ascii="仿宋" w:hAnsi="仿宋" w:eastAsia="仿宋" w:cs="仿宋"/>
          <w:kern w:val="0"/>
          <w:szCs w:val="24"/>
        </w:rPr>
        <w:t>17.3.4 曾经参加过该采购项目的进口产品或招标文件、采购需求、采购方式的论证和咨询服务工作；</w:t>
      </w:r>
    </w:p>
    <w:p w14:paraId="03D59A7B">
      <w:pPr>
        <w:pStyle w:val="47"/>
        <w:spacing w:before="0"/>
        <w:ind w:firstLine="480"/>
        <w:rPr>
          <w:rFonts w:ascii="仿宋" w:hAnsi="仿宋" w:eastAsia="仿宋" w:cs="仿宋"/>
          <w:kern w:val="0"/>
          <w:szCs w:val="24"/>
        </w:rPr>
      </w:pPr>
      <w:r>
        <w:rPr>
          <w:rFonts w:hint="eastAsia" w:ascii="仿宋" w:hAnsi="仿宋" w:eastAsia="仿宋" w:cs="仿宋"/>
          <w:kern w:val="0"/>
          <w:szCs w:val="24"/>
        </w:rPr>
        <w:t>17.3.5 是参加该采购项目供应商的上级主管部门、控股或参股单位的工作人员，或与该供应商存在其他经济利益关系；</w:t>
      </w:r>
    </w:p>
    <w:p w14:paraId="0DF88E7C">
      <w:pPr>
        <w:pStyle w:val="47"/>
        <w:spacing w:before="0"/>
        <w:ind w:firstLine="480"/>
        <w:rPr>
          <w:rFonts w:ascii="仿宋" w:hAnsi="仿宋" w:eastAsia="仿宋" w:cs="仿宋"/>
          <w:kern w:val="0"/>
          <w:szCs w:val="24"/>
        </w:rPr>
      </w:pPr>
      <w:r>
        <w:rPr>
          <w:rFonts w:hint="eastAsia" w:ascii="仿宋" w:hAnsi="仿宋" w:eastAsia="仿宋" w:cs="仿宋"/>
          <w:kern w:val="0"/>
          <w:szCs w:val="24"/>
        </w:rPr>
        <w:t>17.3.6 评标委员会成员之间具有配偶、近亲属关系等；</w:t>
      </w:r>
    </w:p>
    <w:p w14:paraId="22961FEF">
      <w:pPr>
        <w:pStyle w:val="47"/>
        <w:spacing w:before="0"/>
        <w:ind w:firstLine="480"/>
        <w:rPr>
          <w:rFonts w:ascii="仿宋" w:hAnsi="仿宋" w:eastAsia="仿宋" w:cs="仿宋"/>
          <w:kern w:val="0"/>
          <w:szCs w:val="24"/>
        </w:rPr>
      </w:pPr>
      <w:r>
        <w:rPr>
          <w:rFonts w:hint="eastAsia" w:ascii="仿宋" w:hAnsi="仿宋" w:eastAsia="仿宋" w:cs="仿宋"/>
          <w:kern w:val="0"/>
          <w:szCs w:val="24"/>
        </w:rPr>
        <w:t>17.3.7 法律、法规、规章规定应当回避以及其他可能影响政府采购活动公平、公正进行的关系。</w:t>
      </w:r>
    </w:p>
    <w:p w14:paraId="0588FE88">
      <w:pPr>
        <w:pStyle w:val="47"/>
        <w:spacing w:before="0"/>
        <w:ind w:firstLine="480"/>
        <w:rPr>
          <w:rFonts w:ascii="仿宋" w:hAnsi="仿宋" w:eastAsia="仿宋" w:cs="仿宋"/>
          <w:kern w:val="0"/>
          <w:szCs w:val="24"/>
        </w:rPr>
      </w:pPr>
      <w:r>
        <w:rPr>
          <w:rFonts w:hint="eastAsia" w:ascii="仿宋" w:hAnsi="仿宋" w:eastAsia="仿宋" w:cs="仿宋"/>
          <w:kern w:val="0"/>
          <w:szCs w:val="24"/>
        </w:rPr>
        <w:t>17.4 评标委员会判断投标文件的有效性、合格性和响应情况，仅依据投标人所递交一切文件的真实表述，不受与本项目无直接关联的外部信息、传言而影响自身的专业判断。</w:t>
      </w:r>
    </w:p>
    <w:p w14:paraId="35502301">
      <w:pPr>
        <w:pStyle w:val="47"/>
        <w:spacing w:before="0"/>
        <w:ind w:firstLine="480"/>
        <w:rPr>
          <w:rFonts w:ascii="仿宋" w:hAnsi="仿宋" w:eastAsia="仿宋" w:cs="仿宋"/>
          <w:szCs w:val="24"/>
        </w:rPr>
      </w:pPr>
      <w:r>
        <w:rPr>
          <w:rFonts w:hint="eastAsia" w:ascii="仿宋" w:hAnsi="仿宋" w:eastAsia="仿宋" w:cs="仿宋"/>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090E56C1">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评标</w:t>
      </w:r>
    </w:p>
    <w:p w14:paraId="49127E72">
      <w:pPr>
        <w:pStyle w:val="47"/>
        <w:spacing w:before="0"/>
        <w:ind w:firstLine="480"/>
        <w:rPr>
          <w:rFonts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szCs w:val="24"/>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val="zh-CN"/>
        </w:rPr>
        <w:t>供应商</w:t>
      </w:r>
      <w:r>
        <w:rPr>
          <w:rFonts w:hint="eastAsia" w:ascii="仿宋" w:hAnsi="仿宋" w:eastAsia="仿宋" w:cs="仿宋"/>
          <w:kern w:val="0"/>
          <w:szCs w:val="24"/>
        </w:rPr>
        <w:t>，按照评审因素的量化指标推荐综合得分排名第一的为中标候选人。</w:t>
      </w:r>
    </w:p>
    <w:p w14:paraId="7C555128">
      <w:pPr>
        <w:pStyle w:val="47"/>
        <w:spacing w:before="0"/>
        <w:ind w:firstLine="480"/>
        <w:rPr>
          <w:rFonts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szCs w:val="24"/>
          <w:lang w:val="zh-CN"/>
        </w:rPr>
        <w:t>供应商</w:t>
      </w:r>
      <w:r>
        <w:rPr>
          <w:rFonts w:hint="eastAsia" w:ascii="仿宋" w:hAnsi="仿宋" w:eastAsia="仿宋" w:cs="仿宋"/>
          <w:kern w:val="0"/>
          <w:szCs w:val="24"/>
        </w:rPr>
        <w:t>为排名第一的中标候选人。</w:t>
      </w:r>
    </w:p>
    <w:p w14:paraId="09563171">
      <w:pPr>
        <w:pStyle w:val="47"/>
        <w:spacing w:before="0"/>
        <w:ind w:firstLine="480"/>
        <w:rPr>
          <w:rFonts w:ascii="仿宋" w:hAnsi="仿宋" w:eastAsia="仿宋" w:cs="仿宋"/>
          <w:kern w:val="0"/>
          <w:szCs w:val="24"/>
        </w:rPr>
      </w:pPr>
      <w:r>
        <w:rPr>
          <w:rFonts w:hint="eastAsia" w:ascii="仿宋" w:hAnsi="仿宋" w:eastAsia="仿宋" w:cs="仿宋"/>
          <w:kern w:val="0"/>
          <w:szCs w:val="24"/>
        </w:rPr>
        <w:t>详见招标文件第四部分评标办法。</w:t>
      </w:r>
    </w:p>
    <w:p w14:paraId="7A898DD2">
      <w:pPr>
        <w:spacing w:line="360" w:lineRule="auto"/>
        <w:rPr>
          <w:rFonts w:ascii="仿宋" w:hAnsi="仿宋" w:eastAsia="仿宋" w:cs="仿宋"/>
          <w:b/>
          <w:sz w:val="24"/>
        </w:rPr>
      </w:pPr>
    </w:p>
    <w:p w14:paraId="79D39DF6">
      <w:pPr>
        <w:snapToGrid w:val="0"/>
        <w:spacing w:line="360" w:lineRule="auto"/>
        <w:jc w:val="center"/>
        <w:outlineLvl w:val="0"/>
        <w:rPr>
          <w:rFonts w:ascii="仿宋" w:hAnsi="仿宋" w:eastAsia="仿宋" w:cs="仿宋"/>
          <w:b/>
          <w:sz w:val="24"/>
        </w:rPr>
      </w:pPr>
      <w:r>
        <w:rPr>
          <w:rFonts w:hint="eastAsia" w:ascii="仿宋" w:hAnsi="仿宋" w:eastAsia="仿宋" w:cs="仿宋"/>
          <w:b/>
          <w:sz w:val="32"/>
          <w:szCs w:val="32"/>
        </w:rPr>
        <w:t>六、定 标</w:t>
      </w:r>
    </w:p>
    <w:p w14:paraId="6F9E0986">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确定中标供应商</w:t>
      </w:r>
    </w:p>
    <w:p w14:paraId="7A06BBED">
      <w:pPr>
        <w:pStyle w:val="47"/>
        <w:spacing w:before="0"/>
        <w:ind w:firstLine="480"/>
        <w:rPr>
          <w:rFonts w:ascii="仿宋" w:hAnsi="仿宋" w:eastAsia="仿宋" w:cs="仿宋"/>
          <w:kern w:val="0"/>
          <w:szCs w:val="24"/>
        </w:rPr>
      </w:pPr>
      <w:r>
        <w:rPr>
          <w:rFonts w:hint="eastAsia" w:ascii="仿宋" w:hAnsi="仿宋" w:eastAsia="仿宋" w:cs="仿宋"/>
          <w:kern w:val="0"/>
          <w:szCs w:val="24"/>
        </w:rPr>
        <w:t>本项目由评标委员会推荐一个中标候选人，采购人不得在评标委员会推荐的中标候选人以外确定中标候选人。</w:t>
      </w:r>
    </w:p>
    <w:p w14:paraId="5044C1E0">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中标通知与中标结果公告</w:t>
      </w:r>
    </w:p>
    <w:p w14:paraId="09AAD0D5">
      <w:pPr>
        <w:pStyle w:val="47"/>
        <w:spacing w:before="0"/>
        <w:ind w:firstLine="480"/>
        <w:rPr>
          <w:rFonts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516AAB02">
      <w:pPr>
        <w:pStyle w:val="47"/>
        <w:spacing w:before="0"/>
        <w:ind w:firstLine="480"/>
        <w:rPr>
          <w:rFonts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4F8880A">
      <w:pPr>
        <w:pStyle w:val="47"/>
        <w:spacing w:before="0"/>
        <w:ind w:firstLine="480"/>
        <w:rPr>
          <w:rFonts w:ascii="仿宋" w:hAnsi="仿宋" w:eastAsia="仿宋" w:cs="仿宋"/>
          <w:kern w:val="0"/>
          <w:szCs w:val="24"/>
        </w:rPr>
      </w:pPr>
      <w:r>
        <w:rPr>
          <w:rFonts w:hint="eastAsia" w:ascii="仿宋" w:hAnsi="仿宋" w:eastAsia="仿宋" w:cs="仿宋"/>
          <w:kern w:val="0"/>
          <w:szCs w:val="24"/>
        </w:rPr>
        <w:t>20.3公告期限为1个工作日。</w:t>
      </w:r>
    </w:p>
    <w:p w14:paraId="18F13260">
      <w:pPr>
        <w:snapToGrid w:val="0"/>
        <w:spacing w:line="360" w:lineRule="auto"/>
        <w:ind w:left="120" w:leftChars="57" w:firstLine="361" w:firstLineChars="150"/>
        <w:jc w:val="center"/>
        <w:rPr>
          <w:rFonts w:ascii="仿宋" w:hAnsi="仿宋" w:eastAsia="仿宋" w:cs="仿宋"/>
          <w:b/>
          <w:sz w:val="24"/>
        </w:rPr>
      </w:pPr>
    </w:p>
    <w:p w14:paraId="20F315EB">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szCs w:val="32"/>
        </w:rPr>
        <w:t>七、合同授予</w:t>
      </w:r>
    </w:p>
    <w:p w14:paraId="662F1446">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合同授予</w:t>
      </w:r>
    </w:p>
    <w:p w14:paraId="6FEE617A">
      <w:pPr>
        <w:pStyle w:val="47"/>
        <w:spacing w:before="0"/>
        <w:ind w:firstLine="480"/>
        <w:rPr>
          <w:rFonts w:ascii="仿宋" w:hAnsi="仿宋" w:eastAsia="仿宋" w:cs="仿宋"/>
          <w:kern w:val="0"/>
          <w:szCs w:val="24"/>
        </w:rPr>
      </w:pPr>
      <w:r>
        <w:rPr>
          <w:rFonts w:hint="eastAsia" w:ascii="仿宋" w:hAnsi="仿宋" w:eastAsia="仿宋" w:cs="仿宋"/>
          <w:kern w:val="0"/>
          <w:szCs w:val="24"/>
        </w:rPr>
        <w:t>合同主要条款详见第五部分拟签订的合同文本。</w:t>
      </w:r>
    </w:p>
    <w:p w14:paraId="0C5F2339">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合同的签订</w:t>
      </w:r>
    </w:p>
    <w:p w14:paraId="35F33C9D">
      <w:pPr>
        <w:pStyle w:val="47"/>
        <w:spacing w:before="0"/>
        <w:ind w:firstLine="480"/>
        <w:rPr>
          <w:rFonts w:ascii="仿宋" w:hAnsi="仿宋" w:eastAsia="仿宋" w:cs="仿宋"/>
          <w:kern w:val="0"/>
          <w:szCs w:val="24"/>
        </w:rPr>
      </w:pPr>
      <w:r>
        <w:rPr>
          <w:rFonts w:hint="eastAsia" w:ascii="仿宋" w:hAnsi="仿宋" w:eastAsia="仿宋" w:cs="仿宋"/>
          <w:kern w:val="0"/>
          <w:szCs w:val="24"/>
        </w:rPr>
        <w:t>22.1 采购人与中标供应商应当通过电子交易平台在中标通知书发出之日起</w:t>
      </w:r>
      <w:r>
        <w:rPr>
          <w:rFonts w:hint="eastAsia" w:ascii="仿宋" w:hAnsi="仿宋" w:eastAsia="仿宋" w:cs="仿宋"/>
          <w:kern w:val="0"/>
          <w:szCs w:val="24"/>
          <w:lang w:val="en-US" w:eastAsia="zh-CN"/>
        </w:rPr>
        <w:t>30</w:t>
      </w:r>
      <w:r>
        <w:rPr>
          <w:rFonts w:hint="eastAsia" w:ascii="仿宋" w:hAnsi="仿宋" w:eastAsia="仿宋" w:cs="仿宋"/>
          <w:kern w:val="0"/>
          <w:szCs w:val="24"/>
        </w:rPr>
        <w:t>日内，按照招标文件及中标供应商的投标文件确定的事项签订政府采购合同，并在合同签订之日起2个工作日内依法发布合同公告。</w:t>
      </w:r>
    </w:p>
    <w:p w14:paraId="143FE779">
      <w:pPr>
        <w:pStyle w:val="47"/>
        <w:spacing w:before="0"/>
        <w:ind w:firstLine="480"/>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00A533F2">
      <w:pPr>
        <w:pStyle w:val="47"/>
        <w:spacing w:before="0"/>
        <w:ind w:firstLine="480"/>
        <w:rPr>
          <w:rFonts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3AFCE270">
      <w:pPr>
        <w:pStyle w:val="47"/>
        <w:spacing w:before="0"/>
        <w:ind w:firstLine="480"/>
        <w:rPr>
          <w:rFonts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6D5EE247">
      <w:pPr>
        <w:pStyle w:val="47"/>
        <w:spacing w:before="0"/>
        <w:ind w:firstLine="480"/>
        <w:rPr>
          <w:rFonts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4692AC84">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履约保证金</w:t>
      </w:r>
    </w:p>
    <w:p w14:paraId="5BB08888">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。履约保证金的数额不得超过政府采购合同金额的2.5%。鼓励和支持供应商以银行、保险公司出具的保函形式提供履约保证金。</w:t>
      </w:r>
      <w:r>
        <w:rPr>
          <w:rFonts w:hint="eastAsia" w:ascii="仿宋" w:hAnsi="仿宋" w:eastAsia="仿宋" w:cs="仿宋"/>
          <w:b/>
          <w:sz w:val="24"/>
        </w:rPr>
        <w:t>采购人不得拒收履约保函。</w:t>
      </w:r>
    </w:p>
    <w:p w14:paraId="69E9AAEA">
      <w:pPr>
        <w:pStyle w:val="3"/>
        <w:rPr>
          <w:rFonts w:ascii="仿宋" w:hAnsi="仿宋" w:eastAsia="仿宋" w:cs="仿宋"/>
          <w:szCs w:val="24"/>
        </w:rPr>
      </w:pPr>
    </w:p>
    <w:p w14:paraId="00ABE2B2">
      <w:pPr>
        <w:snapToGrid w:val="0"/>
        <w:spacing w:line="360" w:lineRule="auto"/>
        <w:ind w:firstLine="3357" w:firstLineChars="1045"/>
        <w:rPr>
          <w:rFonts w:ascii="仿宋" w:hAnsi="仿宋" w:eastAsia="仿宋" w:cs="仿宋"/>
          <w:b/>
          <w:sz w:val="32"/>
          <w:szCs w:val="32"/>
        </w:rPr>
      </w:pPr>
      <w:r>
        <w:rPr>
          <w:rFonts w:hint="eastAsia" w:ascii="仿宋" w:hAnsi="仿宋" w:eastAsia="仿宋" w:cs="仿宋"/>
          <w:b/>
          <w:sz w:val="32"/>
          <w:szCs w:val="32"/>
        </w:rPr>
        <w:t>八、电子交易活动的中止</w:t>
      </w:r>
    </w:p>
    <w:p w14:paraId="422492A5">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电子交易活动的中止</w:t>
      </w:r>
    </w:p>
    <w:p w14:paraId="01B9809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076426B5">
      <w:pPr>
        <w:pStyle w:val="47"/>
        <w:snapToGrid w:val="0"/>
        <w:spacing w:before="0"/>
        <w:ind w:firstLine="480"/>
        <w:rPr>
          <w:rFonts w:ascii="仿宋" w:hAnsi="仿宋" w:eastAsia="仿宋" w:cs="仿宋"/>
          <w:szCs w:val="24"/>
        </w:rPr>
      </w:pPr>
      <w:r>
        <w:rPr>
          <w:rFonts w:hint="eastAsia" w:ascii="仿宋" w:hAnsi="仿宋" w:eastAsia="仿宋" w:cs="仿宋"/>
          <w:szCs w:val="24"/>
        </w:rPr>
        <w:t xml:space="preserve">24.1电子交易平台发生故障而无法登录访问的； </w:t>
      </w:r>
    </w:p>
    <w:p w14:paraId="6131EA92">
      <w:pPr>
        <w:pStyle w:val="47"/>
        <w:snapToGrid w:val="0"/>
        <w:spacing w:before="0"/>
        <w:ind w:firstLine="480"/>
        <w:rPr>
          <w:rFonts w:ascii="仿宋" w:hAnsi="仿宋" w:eastAsia="仿宋" w:cs="仿宋"/>
          <w:szCs w:val="24"/>
        </w:rPr>
      </w:pPr>
      <w:r>
        <w:rPr>
          <w:rFonts w:hint="eastAsia" w:ascii="仿宋" w:hAnsi="仿宋" w:eastAsia="仿宋" w:cs="仿宋"/>
          <w:szCs w:val="24"/>
        </w:rPr>
        <w:t>24.2电子交易平台应用或数据库出现错误，不能进行正常操作的；</w:t>
      </w:r>
    </w:p>
    <w:p w14:paraId="35F6DEB7">
      <w:pPr>
        <w:pStyle w:val="47"/>
        <w:snapToGrid w:val="0"/>
        <w:spacing w:before="0"/>
        <w:ind w:firstLine="480"/>
        <w:rPr>
          <w:rFonts w:ascii="仿宋" w:hAnsi="仿宋" w:eastAsia="仿宋" w:cs="仿宋"/>
          <w:szCs w:val="24"/>
        </w:rPr>
      </w:pPr>
      <w:r>
        <w:rPr>
          <w:rFonts w:hint="eastAsia" w:ascii="仿宋" w:hAnsi="仿宋" w:eastAsia="仿宋" w:cs="仿宋"/>
          <w:szCs w:val="24"/>
        </w:rPr>
        <w:t>24.3电子交易平台发现严重安全漏洞，有潜在泄密危险的；</w:t>
      </w:r>
    </w:p>
    <w:p w14:paraId="6BEC9543">
      <w:pPr>
        <w:pStyle w:val="47"/>
        <w:snapToGrid w:val="0"/>
        <w:spacing w:before="0"/>
        <w:ind w:firstLine="480"/>
        <w:rPr>
          <w:rFonts w:ascii="仿宋" w:hAnsi="仿宋" w:eastAsia="仿宋" w:cs="仿宋"/>
          <w:szCs w:val="24"/>
        </w:rPr>
      </w:pPr>
      <w:r>
        <w:rPr>
          <w:rFonts w:hint="eastAsia" w:ascii="仿宋" w:hAnsi="仿宋" w:eastAsia="仿宋" w:cs="仿宋"/>
          <w:szCs w:val="24"/>
        </w:rPr>
        <w:t xml:space="preserve">24.4病毒发作导致不能进行正常操作的； </w:t>
      </w:r>
    </w:p>
    <w:p w14:paraId="4F9062EF">
      <w:pPr>
        <w:pStyle w:val="47"/>
        <w:snapToGrid w:val="0"/>
        <w:spacing w:before="0"/>
        <w:ind w:firstLine="480"/>
        <w:rPr>
          <w:rFonts w:ascii="仿宋" w:hAnsi="仿宋" w:eastAsia="仿宋" w:cs="仿宋"/>
          <w:szCs w:val="24"/>
        </w:rPr>
      </w:pPr>
      <w:r>
        <w:rPr>
          <w:rFonts w:hint="eastAsia" w:ascii="仿宋" w:hAnsi="仿宋" w:eastAsia="仿宋" w:cs="仿宋"/>
          <w:szCs w:val="24"/>
        </w:rPr>
        <w:t>24.5其他无法保证电子交易的公平、公正和安全的情况。</w:t>
      </w:r>
    </w:p>
    <w:p w14:paraId="3E48C0AA">
      <w:pPr>
        <w:tabs>
          <w:tab w:val="left" w:pos="0"/>
        </w:tabs>
        <w:spacing w:line="360" w:lineRule="auto"/>
        <w:ind w:firstLine="480"/>
        <w:rPr>
          <w:rFonts w:ascii="仿宋" w:hAnsi="仿宋" w:eastAsia="仿宋" w:cs="仿宋"/>
          <w:sz w:val="24"/>
        </w:rPr>
      </w:pPr>
    </w:p>
    <w:p w14:paraId="748CE8F9">
      <w:pPr>
        <w:snapToGrid w:val="0"/>
        <w:spacing w:line="360" w:lineRule="auto"/>
        <w:ind w:left="120" w:leftChars="57" w:firstLine="482" w:firstLineChars="150"/>
        <w:jc w:val="center"/>
        <w:rPr>
          <w:rFonts w:ascii="仿宋" w:hAnsi="仿宋" w:eastAsia="仿宋" w:cs="仿宋"/>
          <w:b/>
          <w:sz w:val="32"/>
          <w:szCs w:val="32"/>
        </w:rPr>
      </w:pPr>
    </w:p>
    <w:p w14:paraId="75C7DD34">
      <w:pPr>
        <w:snapToGrid w:val="0"/>
        <w:spacing w:line="360" w:lineRule="auto"/>
        <w:ind w:left="120" w:leftChars="57" w:firstLine="482" w:firstLineChars="150"/>
        <w:jc w:val="center"/>
        <w:rPr>
          <w:rFonts w:ascii="仿宋" w:hAnsi="仿宋" w:eastAsia="仿宋" w:cs="仿宋"/>
          <w:b/>
          <w:sz w:val="32"/>
          <w:szCs w:val="32"/>
        </w:rPr>
      </w:pPr>
    </w:p>
    <w:p w14:paraId="0D3860C7">
      <w:pPr>
        <w:snapToGrid w:val="0"/>
        <w:spacing w:line="360" w:lineRule="auto"/>
        <w:ind w:left="120" w:leftChars="57" w:firstLine="482" w:firstLineChars="150"/>
        <w:jc w:val="center"/>
        <w:rPr>
          <w:rFonts w:ascii="仿宋" w:hAnsi="仿宋" w:eastAsia="仿宋" w:cs="仿宋"/>
          <w:b/>
          <w:sz w:val="32"/>
          <w:szCs w:val="32"/>
        </w:rPr>
      </w:pPr>
    </w:p>
    <w:p w14:paraId="28DC146C">
      <w:pPr>
        <w:jc w:val="center"/>
        <w:rPr>
          <w:rFonts w:ascii="仿宋" w:hAnsi="仿宋" w:eastAsia="仿宋" w:cs="仿宋"/>
          <w:b/>
          <w:sz w:val="24"/>
        </w:rPr>
      </w:pPr>
      <w:r>
        <w:rPr>
          <w:rFonts w:hint="eastAsia" w:ascii="仿宋" w:hAnsi="仿宋" w:eastAsia="仿宋" w:cs="仿宋"/>
          <w:b/>
          <w:sz w:val="32"/>
          <w:szCs w:val="32"/>
        </w:rPr>
        <w:t>九、验收</w:t>
      </w:r>
    </w:p>
    <w:p w14:paraId="3E50E409">
      <w:pPr>
        <w:numPr>
          <w:ilvl w:val="0"/>
          <w:numId w:val="3"/>
        </w:numPr>
        <w:adjustRightInd w:val="0"/>
        <w:snapToGrid w:val="0"/>
        <w:spacing w:before="120" w:beforeLines="50"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验收</w:t>
      </w:r>
    </w:p>
    <w:p w14:paraId="56881C92">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A14A1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92A5B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74729768"/>
      <w:bookmarkEnd w:id="14"/>
      <w:bookmarkStart w:id="15" w:name="_Hlt68072990"/>
      <w:bookmarkEnd w:id="15"/>
      <w:bookmarkStart w:id="16" w:name="_Hlt74730295"/>
      <w:bookmarkEnd w:id="16"/>
      <w:bookmarkStart w:id="17" w:name="_Hlt75236011"/>
      <w:bookmarkEnd w:id="17"/>
      <w:bookmarkStart w:id="18" w:name="_Hlt68073093"/>
      <w:bookmarkEnd w:id="18"/>
      <w:bookmarkStart w:id="19" w:name="_Hlt74714665"/>
      <w:bookmarkEnd w:id="19"/>
      <w:bookmarkStart w:id="20" w:name="_Hlt68057669"/>
      <w:bookmarkEnd w:id="20"/>
      <w:bookmarkStart w:id="21" w:name="_Hlt74707468"/>
      <w:bookmarkEnd w:id="21"/>
      <w:bookmarkStart w:id="22" w:name="_Hlt68403820"/>
      <w:bookmarkEnd w:id="22"/>
      <w:bookmarkStart w:id="23" w:name="_Hlt75236101"/>
      <w:bookmarkEnd w:id="23"/>
      <w:bookmarkStart w:id="24" w:name="_Hlt75236290"/>
      <w:bookmarkEnd w:id="24"/>
      <w:bookmarkStart w:id="25" w:name="_Hlt68072998"/>
      <w:bookmarkEnd w:id="25"/>
      <w:bookmarkStart w:id="26" w:name="第四部分"/>
    </w:p>
    <w:p w14:paraId="29D6E7A3">
      <w:pPr>
        <w:spacing w:line="360" w:lineRule="auto"/>
        <w:rPr>
          <w:rFonts w:ascii="仿宋" w:hAnsi="仿宋" w:eastAsia="仿宋" w:cs="仿宋"/>
          <w:kern w:val="0"/>
          <w:sz w:val="24"/>
        </w:rPr>
      </w:pPr>
      <w:r>
        <w:rPr>
          <w:rFonts w:hint="eastAsia" w:ascii="仿宋" w:hAnsi="仿宋" w:eastAsia="仿宋" w:cs="仿宋"/>
          <w:kern w:val="0"/>
          <w:sz w:val="24"/>
        </w:rPr>
        <w:br w:type="page"/>
      </w:r>
    </w:p>
    <w:bookmarkEnd w:id="26"/>
    <w:p w14:paraId="65EED585">
      <w:pPr>
        <w:adjustRightInd w:val="0"/>
        <w:spacing w:line="360" w:lineRule="auto"/>
        <w:ind w:firstLine="643" w:firstLineChars="200"/>
        <w:jc w:val="center"/>
        <w:outlineLvl w:val="0"/>
        <w:rPr>
          <w:rFonts w:ascii="仿宋" w:hAnsi="仿宋" w:eastAsia="仿宋" w:cs="仿宋"/>
          <w:b/>
          <w:sz w:val="32"/>
          <w:szCs w:val="32"/>
        </w:rPr>
      </w:pPr>
      <w:bookmarkStart w:id="27" w:name="_Toc3029"/>
      <w:bookmarkStart w:id="28" w:name="_Toc24059"/>
      <w:bookmarkStart w:id="29" w:name="_Toc2232"/>
      <w:bookmarkStart w:id="30" w:name="第五部分"/>
      <w:bookmarkStart w:id="31" w:name="_Toc86217003"/>
      <w:r>
        <w:rPr>
          <w:rFonts w:hint="eastAsia" w:ascii="仿宋" w:hAnsi="仿宋" w:eastAsia="仿宋" w:cs="仿宋"/>
          <w:b/>
          <w:sz w:val="32"/>
          <w:szCs w:val="32"/>
        </w:rPr>
        <w:t>十、定义</w:t>
      </w:r>
    </w:p>
    <w:p w14:paraId="20608274">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2B93C792">
      <w:pPr>
        <w:spacing w:line="360" w:lineRule="auto"/>
        <w:ind w:firstLine="480" w:firstLineChars="200"/>
        <w:rPr>
          <w:rFonts w:ascii="仿宋" w:hAnsi="仿宋" w:eastAsia="仿宋" w:cs="仿宋"/>
          <w:sz w:val="24"/>
        </w:rPr>
      </w:pPr>
      <w:r>
        <w:rPr>
          <w:rFonts w:hint="eastAsia" w:ascii="仿宋" w:hAnsi="仿宋" w:eastAsia="仿宋" w:cs="仿宋"/>
          <w:sz w:val="24"/>
        </w:rPr>
        <w:t>25.4 “合同”系指采购人和中标供应商签订的载明双方当事人所达成的协议，并包括所有的附件、附录和构成合同的其他文件。</w:t>
      </w:r>
    </w:p>
    <w:p w14:paraId="4956A46A">
      <w:pPr>
        <w:spacing w:line="360" w:lineRule="auto"/>
        <w:ind w:firstLine="480" w:firstLineChars="200"/>
        <w:rPr>
          <w:rFonts w:ascii="仿宋" w:hAnsi="仿宋" w:eastAsia="仿宋" w:cs="仿宋"/>
          <w:sz w:val="24"/>
        </w:rPr>
      </w:pPr>
      <w:r>
        <w:rPr>
          <w:rFonts w:hint="eastAsia" w:ascii="仿宋" w:hAnsi="仿宋" w:eastAsia="仿宋" w:cs="仿宋"/>
          <w:sz w:val="24"/>
        </w:rPr>
        <w:t>25.5 “合同价”系指根据合同约定，中标供应商在完全履行合同义务后，采购人应支付给中标供应商的价格。</w:t>
      </w:r>
    </w:p>
    <w:p w14:paraId="0B77A913">
      <w:pPr>
        <w:spacing w:line="360" w:lineRule="auto"/>
        <w:ind w:firstLine="480" w:firstLineChars="200"/>
        <w:rPr>
          <w:rFonts w:ascii="仿宋" w:hAnsi="仿宋" w:eastAsia="仿宋" w:cs="仿宋"/>
          <w:sz w:val="24"/>
        </w:rPr>
      </w:pPr>
      <w:r>
        <w:rPr>
          <w:rFonts w:hint="eastAsia" w:ascii="仿宋" w:hAnsi="仿宋" w:eastAsia="仿宋" w:cs="仿宋"/>
          <w:sz w:val="24"/>
        </w:rPr>
        <w:t>25.6 “货物”系指中标供应商根据合同约定应向采购人交付的一切各种形态和种类的物品，包括原材料、燃料、设备、机械、仪表、备件、计算机软件、产品等，并包括工具、手册等其他相关资料。</w:t>
      </w:r>
    </w:p>
    <w:p w14:paraId="240DE657">
      <w:pPr>
        <w:spacing w:line="360" w:lineRule="auto"/>
        <w:ind w:firstLine="480" w:firstLineChars="200"/>
        <w:rPr>
          <w:rFonts w:ascii="仿宋" w:hAnsi="仿宋" w:eastAsia="仿宋" w:cs="仿宋"/>
          <w:sz w:val="24"/>
        </w:rPr>
      </w:pPr>
      <w:r>
        <w:rPr>
          <w:rFonts w:hint="eastAsia" w:ascii="仿宋" w:hAnsi="仿宋" w:eastAsia="仿宋" w:cs="仿宋"/>
          <w:sz w:val="24"/>
        </w:rPr>
        <w:t>25.7 “甲方”系指与中标供应商签署合同的采购人；采购人委托采购代理机构代表其与乙方签订合同的，采购人的授权委托书作为合同附件。</w:t>
      </w:r>
    </w:p>
    <w:p w14:paraId="0A75C768">
      <w:pPr>
        <w:spacing w:line="360" w:lineRule="auto"/>
        <w:ind w:firstLine="480" w:firstLineChars="200"/>
        <w:rPr>
          <w:rFonts w:ascii="仿宋" w:hAnsi="仿宋" w:eastAsia="仿宋" w:cs="仿宋"/>
          <w:sz w:val="24"/>
        </w:rPr>
      </w:pPr>
      <w:r>
        <w:rPr>
          <w:rFonts w:hint="eastAsia" w:ascii="仿宋" w:hAnsi="仿宋" w:eastAsia="仿宋" w:cs="仿宋"/>
          <w:sz w:val="24"/>
        </w:rPr>
        <w:t>25.8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412885C">
      <w:pPr>
        <w:spacing w:line="360" w:lineRule="auto"/>
        <w:ind w:firstLine="480" w:firstLineChars="200"/>
        <w:rPr>
          <w:rFonts w:ascii="仿宋" w:hAnsi="仿宋" w:eastAsia="仿宋" w:cs="仿宋"/>
          <w:b/>
          <w:sz w:val="24"/>
        </w:rPr>
      </w:pPr>
      <w:r>
        <w:rPr>
          <w:rFonts w:hint="eastAsia" w:ascii="仿宋" w:hAnsi="仿宋" w:eastAsia="仿宋" w:cs="仿宋"/>
          <w:sz w:val="24"/>
        </w:rPr>
        <w:t>25.9 “现场”系指合同约定货物将要运至或者安装的地点。</w:t>
      </w:r>
    </w:p>
    <w:bookmarkEnd w:id="27"/>
    <w:bookmarkEnd w:id="28"/>
    <w:bookmarkEnd w:id="29"/>
    <w:p w14:paraId="0BD8E409">
      <w:pP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p>
    <w:p w14:paraId="009F7BA9">
      <w:pPr>
        <w:tabs>
          <w:tab w:val="left" w:pos="0"/>
        </w:tabs>
        <w:spacing w:line="360" w:lineRule="auto"/>
        <w:jc w:val="center"/>
        <w:outlineLvl w:val="0"/>
        <w:rPr>
          <w:rFonts w:cs="仿宋" w:asciiTheme="majorEastAsia" w:hAnsiTheme="majorEastAsia" w:eastAsiaTheme="majorEastAsia"/>
          <w:b/>
          <w:sz w:val="36"/>
          <w:szCs w:val="36"/>
        </w:rPr>
        <w:sectPr>
          <w:footerReference r:id="rId5" w:type="first"/>
          <w:headerReference r:id="rId3" w:type="default"/>
          <w:footerReference r:id="rId4" w:type="default"/>
          <w:pgSz w:w="11906" w:h="16838"/>
          <w:pgMar w:top="1276" w:right="1418" w:bottom="1247" w:left="1418" w:header="851" w:footer="992" w:gutter="0"/>
          <w:cols w:space="720" w:num="1"/>
          <w:titlePg/>
          <w:docGrid w:linePitch="312" w:charSpace="0"/>
        </w:sectPr>
      </w:pPr>
    </w:p>
    <w:p w14:paraId="46DB925A">
      <w:pPr>
        <w:tabs>
          <w:tab w:val="left" w:pos="0"/>
        </w:tabs>
        <w:spacing w:line="360" w:lineRule="auto"/>
        <w:jc w:val="center"/>
        <w:outlineLvl w:val="0"/>
        <w:rPr>
          <w:rFonts w:hint="eastAsia" w:ascii="宋体" w:hAnsi="宋体" w:cs="仿宋"/>
          <w:b/>
          <w:sz w:val="36"/>
          <w:szCs w:val="36"/>
          <w:lang w:val="en-US" w:eastAsia="zh-CN"/>
        </w:rPr>
      </w:pPr>
      <w:r>
        <w:rPr>
          <w:rFonts w:hint="eastAsia" w:cs="仿宋" w:asciiTheme="majorEastAsia" w:hAnsiTheme="majorEastAsia" w:eastAsiaTheme="majorEastAsia"/>
          <w:b/>
          <w:sz w:val="36"/>
          <w:szCs w:val="36"/>
        </w:rPr>
        <w:t xml:space="preserve">第三部分  </w:t>
      </w:r>
      <w:r>
        <w:rPr>
          <w:rFonts w:hint="eastAsia" w:cs="仿宋" w:asciiTheme="majorEastAsia" w:hAnsiTheme="majorEastAsia" w:eastAsiaTheme="majorEastAsia"/>
          <w:b/>
          <w:sz w:val="36"/>
          <w:szCs w:val="36"/>
          <w:lang w:val="en-US" w:eastAsia="zh-CN"/>
        </w:rPr>
        <w:t>采购需求</w:t>
      </w:r>
    </w:p>
    <w:p w14:paraId="419DDFE4">
      <w:pPr>
        <w:widowControl/>
        <w:shd w:val="clear" w:color="auto" w:fill="auto"/>
        <w:spacing w:line="360" w:lineRule="auto"/>
        <w:jc w:val="left"/>
        <w:rPr>
          <w:rFonts w:hint="default" w:ascii="宋体" w:hAnsi="宋体" w:eastAsia="宋体" w:cs="宋体"/>
          <w:color w:val="auto"/>
          <w:kern w:val="0"/>
          <w:sz w:val="24"/>
          <w:szCs w:val="24"/>
          <w:highlight w:val="none"/>
          <w:lang w:val="en-US"/>
        </w:rPr>
      </w:pPr>
      <w:r>
        <w:rPr>
          <w:rFonts w:hint="eastAsia" w:ascii="宋体" w:hAnsi="宋体" w:cs="宋体"/>
          <w:b/>
          <w:bCs/>
          <w:color w:val="auto"/>
          <w:kern w:val="0"/>
          <w:sz w:val="32"/>
          <w:szCs w:val="32"/>
          <w:highlight w:val="none"/>
          <w:lang w:val="en-US" w:eastAsia="zh-CN"/>
        </w:rPr>
        <w:t>一、采购清单</w:t>
      </w:r>
    </w:p>
    <w:tbl>
      <w:tblPr>
        <w:tblStyle w:val="23"/>
        <w:tblW w:w="9398" w:type="dxa"/>
        <w:tblInd w:w="-482" w:type="dxa"/>
        <w:tblLayout w:type="autofit"/>
        <w:tblCellMar>
          <w:top w:w="0" w:type="dxa"/>
          <w:left w:w="108" w:type="dxa"/>
          <w:bottom w:w="0" w:type="dxa"/>
          <w:right w:w="108" w:type="dxa"/>
        </w:tblCellMar>
      </w:tblPr>
      <w:tblGrid>
        <w:gridCol w:w="750"/>
        <w:gridCol w:w="2133"/>
        <w:gridCol w:w="4511"/>
        <w:gridCol w:w="813"/>
        <w:gridCol w:w="1191"/>
      </w:tblGrid>
      <w:tr w14:paraId="3C4F3682">
        <w:tblPrEx>
          <w:tblCellMar>
            <w:top w:w="0" w:type="dxa"/>
            <w:left w:w="108" w:type="dxa"/>
            <w:bottom w:w="0" w:type="dxa"/>
            <w:right w:w="108" w:type="dxa"/>
          </w:tblCellMar>
        </w:tblPrEx>
        <w:trPr>
          <w:trHeight w:val="467" w:hRule="atLeast"/>
        </w:trPr>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14:paraId="40F1E77C">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133" w:type="dxa"/>
            <w:vMerge w:val="restart"/>
            <w:tcBorders>
              <w:top w:val="single" w:color="auto" w:sz="4" w:space="0"/>
              <w:left w:val="single" w:color="auto" w:sz="4" w:space="0"/>
              <w:bottom w:val="single" w:color="auto" w:sz="4" w:space="0"/>
              <w:right w:val="single" w:color="auto" w:sz="4" w:space="0"/>
            </w:tcBorders>
            <w:noWrap w:val="0"/>
            <w:vAlign w:val="center"/>
          </w:tcPr>
          <w:p w14:paraId="28B3F2CA">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511" w:type="dxa"/>
            <w:vMerge w:val="restart"/>
            <w:tcBorders>
              <w:top w:val="single" w:color="auto" w:sz="4" w:space="0"/>
              <w:left w:val="single" w:color="auto" w:sz="4" w:space="0"/>
              <w:bottom w:val="single" w:color="auto" w:sz="4" w:space="0"/>
              <w:right w:val="single" w:color="auto" w:sz="4" w:space="0"/>
            </w:tcBorders>
            <w:noWrap w:val="0"/>
            <w:vAlign w:val="center"/>
          </w:tcPr>
          <w:p w14:paraId="18C877DA">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项目特征</w:t>
            </w:r>
          </w:p>
        </w:tc>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18ED354E">
            <w:pPr>
              <w:widowControl/>
              <w:shd w:val="clear" w:color="auto" w:fill="auto"/>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计量</w:t>
            </w:r>
          </w:p>
          <w:p w14:paraId="0DFFFA5C">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06E2BE07">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w:t>
            </w:r>
          </w:p>
        </w:tc>
      </w:tr>
      <w:tr w14:paraId="74082448">
        <w:tblPrEx>
          <w:tblCellMar>
            <w:top w:w="0" w:type="dxa"/>
            <w:left w:w="108" w:type="dxa"/>
            <w:bottom w:w="0" w:type="dxa"/>
            <w:right w:w="108" w:type="dxa"/>
          </w:tblCellMar>
        </w:tblPrEx>
        <w:trPr>
          <w:trHeight w:val="467" w:hRule="atLeast"/>
        </w:trPr>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7E37DFE8">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14:paraId="3244038A">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4511" w:type="dxa"/>
            <w:vMerge w:val="continue"/>
            <w:tcBorders>
              <w:top w:val="single" w:color="auto" w:sz="4" w:space="0"/>
              <w:left w:val="single" w:color="auto" w:sz="4" w:space="0"/>
              <w:bottom w:val="single" w:color="auto" w:sz="4" w:space="0"/>
              <w:right w:val="single" w:color="auto" w:sz="4" w:space="0"/>
            </w:tcBorders>
            <w:noWrap w:val="0"/>
            <w:vAlign w:val="center"/>
          </w:tcPr>
          <w:p w14:paraId="427EB2F8">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1C841522">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25D4FD14">
            <w:pPr>
              <w:widowControl/>
              <w:shd w:val="clear" w:color="auto" w:fill="auto"/>
              <w:spacing w:line="360" w:lineRule="auto"/>
              <w:jc w:val="center"/>
              <w:rPr>
                <w:rFonts w:hint="eastAsia" w:ascii="宋体" w:hAnsi="宋体" w:eastAsia="宋体" w:cs="宋体"/>
                <w:color w:val="auto"/>
                <w:kern w:val="0"/>
                <w:sz w:val="24"/>
                <w:szCs w:val="24"/>
                <w:highlight w:val="none"/>
              </w:rPr>
            </w:pPr>
          </w:p>
        </w:tc>
      </w:tr>
      <w:tr w14:paraId="3AB4E40A">
        <w:tblPrEx>
          <w:tblCellMar>
            <w:top w:w="0" w:type="dxa"/>
            <w:left w:w="108" w:type="dxa"/>
            <w:bottom w:w="0" w:type="dxa"/>
            <w:right w:w="108" w:type="dxa"/>
          </w:tblCellMar>
        </w:tblPrEx>
        <w:trPr>
          <w:trHeight w:val="312" w:hRule="atLeast"/>
        </w:trPr>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14:paraId="5A4DEFAD">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14:paraId="0E36D4B5">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4511" w:type="dxa"/>
            <w:vMerge w:val="continue"/>
            <w:tcBorders>
              <w:top w:val="single" w:color="auto" w:sz="4" w:space="0"/>
              <w:left w:val="single" w:color="auto" w:sz="4" w:space="0"/>
              <w:bottom w:val="single" w:color="auto" w:sz="4" w:space="0"/>
              <w:right w:val="single" w:color="auto" w:sz="4" w:space="0"/>
            </w:tcBorders>
            <w:noWrap w:val="0"/>
            <w:vAlign w:val="center"/>
          </w:tcPr>
          <w:p w14:paraId="475F8D95">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5B608F28">
            <w:pPr>
              <w:widowControl/>
              <w:shd w:val="clear" w:color="auto" w:fill="auto"/>
              <w:spacing w:line="360" w:lineRule="auto"/>
              <w:jc w:val="center"/>
              <w:rPr>
                <w:rFonts w:hint="eastAsia" w:ascii="宋体" w:hAnsi="宋体" w:eastAsia="宋体" w:cs="宋体"/>
                <w:color w:val="auto"/>
                <w:kern w:val="0"/>
                <w:sz w:val="24"/>
                <w:szCs w:val="24"/>
                <w:highlight w:val="none"/>
              </w:rPr>
            </w:pPr>
          </w:p>
        </w:tc>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204EDE68">
            <w:pPr>
              <w:widowControl/>
              <w:shd w:val="clear" w:color="auto" w:fill="auto"/>
              <w:spacing w:line="360" w:lineRule="auto"/>
              <w:jc w:val="center"/>
              <w:rPr>
                <w:rFonts w:hint="eastAsia" w:ascii="宋体" w:hAnsi="宋体" w:eastAsia="宋体" w:cs="宋体"/>
                <w:color w:val="auto"/>
                <w:kern w:val="0"/>
                <w:sz w:val="24"/>
                <w:szCs w:val="24"/>
                <w:highlight w:val="none"/>
              </w:rPr>
            </w:pPr>
          </w:p>
        </w:tc>
      </w:tr>
      <w:tr w14:paraId="45ACB413">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913B167">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1F29CE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电缆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712A122C">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铜芯电力电缆敷设 YJY-4*25+1*16</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4F8AC2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BBE016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2321</w:t>
            </w:r>
          </w:p>
        </w:tc>
      </w:tr>
      <w:tr w14:paraId="6723CED4">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E8E4F31">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EA3923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电缆</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06C6F721">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铜芯电力电缆敷设 YJV-4*70+1*35</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671D0C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3EDD98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40</w:t>
            </w:r>
          </w:p>
        </w:tc>
      </w:tr>
      <w:tr w14:paraId="06D0BFCE">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E99D083">
            <w:pPr>
              <w:widowControl/>
              <w:shd w:val="clear" w:color="auto" w:fill="auto"/>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E16FC0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电缆终端头</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4120BC0">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干包式电力电缆终端头制作、安装 1kV以下(截面mm2以内)120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DC8625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9A48FB9">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r w14:paraId="33FE5534">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C4CFF04">
            <w:pPr>
              <w:widowControl/>
              <w:shd w:val="clear" w:color="auto" w:fill="auto"/>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C8C95B7">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电缆终端头</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4796AC8">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干包式电力电缆终端头制作、安装 1kV以下(截面mm2以内)35 25mm2及以下,铜芯,三芯及以上</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798A490">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008EC2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74</w:t>
            </w:r>
          </w:p>
        </w:tc>
      </w:tr>
      <w:tr w14:paraId="3D213066">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206333A">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F52EAB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配管</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0C13F013">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镀锌钢管地埋敷设 SC80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E47A7E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0C669E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254</w:t>
            </w:r>
          </w:p>
        </w:tc>
      </w:tr>
      <w:tr w14:paraId="4FE93557">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B8B18CD">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D95A58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配管</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1C107392">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镀锌钢管地埋敷设 SC100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9AE8694">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859C400">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40</w:t>
            </w:r>
          </w:p>
        </w:tc>
      </w:tr>
      <w:tr w14:paraId="7DDEDF33">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674350F">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D9FA59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管道包封</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4AD1CF4A">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管道满包C25混凝土加固</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78988B1">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CD320C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2.13</w:t>
            </w:r>
          </w:p>
        </w:tc>
      </w:tr>
      <w:tr w14:paraId="423B607A">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69F6FCD">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6A730E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配管</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6C353D3">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塑料管地埋敷设 PEφ70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57E224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AB3A74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4274</w:t>
            </w:r>
          </w:p>
        </w:tc>
      </w:tr>
      <w:tr w14:paraId="0EDF960F">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8D45417">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F3DBAE5">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配电箱</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DD8028C">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路灯控制箱 金属板箱体，户外型，配节能器及防盗系统（含基础）</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26DF5D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5E75A3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252ABFD1">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CC56650">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8D1C5B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接地极</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42C11E99">
            <w:pPr>
              <w:keepNext w:val="0"/>
              <w:keepLines w:val="0"/>
              <w:widowControl/>
              <w:suppressLineNumbers w:val="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等边角钢50*5,1=2500接地板</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52587C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8EA0B1A">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85</w:t>
            </w:r>
          </w:p>
        </w:tc>
      </w:tr>
      <w:tr w14:paraId="516F6764">
        <w:tblPrEx>
          <w:tblCellMar>
            <w:top w:w="0" w:type="dxa"/>
            <w:left w:w="108" w:type="dxa"/>
            <w:bottom w:w="0" w:type="dxa"/>
            <w:right w:w="108" w:type="dxa"/>
          </w:tblCellMar>
        </w:tblPrEx>
        <w:trPr>
          <w:trHeight w:val="198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178A456">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85835B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砌筑井</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6EE4F922">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1、照明手孔井450*450，井深0.8m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2、20cm厚C25混凝土基础；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3、M10砂浆砌MU10混凝土砖；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4、井壁、井底2cm厚M10水泥砂浆抹面；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5、550*505mm的复合盖板；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6、具体要求详见图纸。</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24AC35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座</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01D4D0D">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81</w:t>
            </w:r>
          </w:p>
        </w:tc>
      </w:tr>
      <w:tr w14:paraId="3C360056">
        <w:tblPrEx>
          <w:tblCellMar>
            <w:top w:w="0" w:type="dxa"/>
            <w:left w:w="108" w:type="dxa"/>
            <w:bottom w:w="0" w:type="dxa"/>
            <w:right w:w="108" w:type="dxa"/>
          </w:tblCellMar>
        </w:tblPrEx>
        <w:trPr>
          <w:trHeight w:val="141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1CB3A4B">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5E93B22D">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常规照明灯</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2412E90">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10米高单挑路灯  LED灯 120W 120 1m/W 含灯内接线，及配套铁件（螺栓及法兰盘），C30混凝土基础，C25混凝土基础，路灯具体样式详见图纸</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B2B991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96D432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70</w:t>
            </w:r>
          </w:p>
        </w:tc>
      </w:tr>
      <w:tr w14:paraId="40A363D5">
        <w:tblPrEx>
          <w:tblCellMar>
            <w:top w:w="0" w:type="dxa"/>
            <w:left w:w="108" w:type="dxa"/>
            <w:bottom w:w="0" w:type="dxa"/>
            <w:right w:w="108" w:type="dxa"/>
          </w:tblCellMar>
        </w:tblPrEx>
        <w:trPr>
          <w:trHeight w:val="2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CA1017D">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9C9360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中杆照明灯</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77354F41">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14米高投光灯  LED灯 3x180W 120 lm/W 含灯内接线，及配套铁件（螺栓及法兰盘），C30混凝土基础，C25混凝土基础，路灯具体样式详见图纸</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E3A85E9">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E319EBE">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r>
      <w:tr w14:paraId="1458AE0E">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864D004">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96E80A6">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接地母线</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A6F2C67">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接地母线埋地敷设 40*4热镀锌扁钢</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0C7FE03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6A153B86">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2248</w:t>
            </w:r>
          </w:p>
        </w:tc>
      </w:tr>
      <w:tr w14:paraId="0F5F8CDC">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4CEA14E">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C686101">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接地装置调试</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2DE66ECE">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供电系统、接地装置调试 路灯柱接地测试一柱、一独立接地、一测</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A13CCFE">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系统</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2A467ED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74</w:t>
            </w:r>
          </w:p>
        </w:tc>
      </w:tr>
      <w:tr w14:paraId="7AD7C3DF">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EC08C66">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6AF13D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供电系统调试</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7269F736">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供电系统、接地装置调试 1kV以下三相交流供电综合</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F054CF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系统</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9800E89">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r>
      <w:tr w14:paraId="15B27DB3">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77916C3">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F4CE4CA">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挖沟槽土方</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6A887357">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人工辅助机械沟槽、基坑土方开挖</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B0F574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7834B85">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975.39</w:t>
            </w:r>
          </w:p>
        </w:tc>
      </w:tr>
      <w:tr w14:paraId="43357AB2">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0EDC3C9">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68BD63E8">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回填方</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5F9501C4">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人工辅助机械填土夯实槽、坑</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DE2EB62">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0F0C9C5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728.67</w:t>
            </w:r>
          </w:p>
        </w:tc>
      </w:tr>
      <w:tr w14:paraId="31EDA5C6">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7EB5A1D">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129334F">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回填方</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465CEA64">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沟槽回填 黄砂</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C61ABC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DD62390">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173.89</w:t>
            </w:r>
          </w:p>
        </w:tc>
      </w:tr>
      <w:tr w14:paraId="3AF09AC3">
        <w:tblPrEx>
          <w:tblCellMar>
            <w:top w:w="0" w:type="dxa"/>
            <w:left w:w="108" w:type="dxa"/>
            <w:bottom w:w="0" w:type="dxa"/>
            <w:right w:w="108" w:type="dxa"/>
          </w:tblCellMar>
        </w:tblPrEx>
        <w:trPr>
          <w:trHeight w:val="79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2F71C4B">
            <w:pPr>
              <w:widowControl/>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20B1D27B">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余方弃置</w:t>
            </w:r>
          </w:p>
        </w:tc>
        <w:tc>
          <w:tcPr>
            <w:tcW w:w="4511" w:type="dxa"/>
            <w:tcBorders>
              <w:top w:val="single" w:color="auto" w:sz="4" w:space="0"/>
              <w:left w:val="single" w:color="auto" w:sz="4" w:space="0"/>
              <w:bottom w:val="single" w:color="auto" w:sz="4" w:space="0"/>
              <w:right w:val="single" w:color="auto" w:sz="4" w:space="0"/>
            </w:tcBorders>
            <w:noWrap w:val="0"/>
            <w:vAlign w:val="center"/>
          </w:tcPr>
          <w:p w14:paraId="39C7F866">
            <w:pPr>
              <w:keepNext w:val="0"/>
              <w:keepLines w:val="0"/>
              <w:widowControl/>
              <w:suppressLineNumbers w:val="0"/>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余土外运，运距暂定15km，结算时运距按实调整，需提供消纳场地、处置数量、清运路线证明</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4B0FA0D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m3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5267A36">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137.42</w:t>
            </w:r>
          </w:p>
        </w:tc>
      </w:tr>
    </w:tbl>
    <w:p w14:paraId="05FC0EFB">
      <w:pPr>
        <w:pStyle w:val="29"/>
        <w:ind w:left="0" w:leftChars="0" w:firstLine="0" w:firstLineChars="0"/>
        <w:rPr>
          <w:rFonts w:hint="eastAsia" w:ascii="宋体" w:hAnsi="宋体" w:eastAsia="宋体" w:cs="宋体"/>
          <w:b w:val="0"/>
          <w:bCs/>
          <w:color w:val="auto"/>
          <w:sz w:val="24"/>
          <w:szCs w:val="24"/>
          <w:highlight w:val="none"/>
          <w:lang w:val="en-US" w:eastAsia="zh-CN"/>
        </w:rPr>
        <w:sectPr>
          <w:pgSz w:w="11906" w:h="16838"/>
          <w:pgMar w:top="1440" w:right="1800" w:bottom="1440" w:left="1800" w:header="851" w:footer="992" w:gutter="0"/>
          <w:cols w:space="720" w:num="1"/>
          <w:docGrid w:type="lines" w:linePitch="312" w:charSpace="0"/>
        </w:sectPr>
      </w:pPr>
    </w:p>
    <w:p w14:paraId="6283AACA">
      <w:pPr>
        <w:spacing w:beforeLines="0" w:afterLines="0"/>
        <w:rPr>
          <w:rFonts w:hint="eastAsia" w:ascii="宋体" w:hAnsi="宋体"/>
          <w:b/>
          <w:color w:val="auto"/>
          <w:sz w:val="32"/>
          <w:szCs w:val="24"/>
          <w:lang w:val="zh-CN"/>
        </w:rPr>
      </w:pPr>
      <w:r>
        <w:rPr>
          <w:rFonts w:hint="eastAsia" w:ascii="宋体" w:hAnsi="宋体"/>
          <w:b/>
          <w:color w:val="auto"/>
          <w:sz w:val="32"/>
          <w:szCs w:val="24"/>
          <w:lang w:val="zh-CN"/>
        </w:rPr>
        <w:t>二、技术要求</w:t>
      </w:r>
    </w:p>
    <w:tbl>
      <w:tblPr>
        <w:tblStyle w:val="23"/>
        <w:tblW w:w="9431"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4"/>
        <w:gridCol w:w="6736"/>
        <w:gridCol w:w="1271"/>
      </w:tblGrid>
      <w:tr w14:paraId="2F46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0" w:space="0"/>
              <w:right w:val="single" w:color="000000" w:sz="2" w:space="0"/>
              <w:tl2br w:val="nil"/>
              <w:tr2bl w:val="nil"/>
            </w:tcBorders>
            <w:shd w:val="clear" w:color="000000" w:fill="FFFFFF"/>
            <w:noWrap w:val="0"/>
            <w:vAlign w:val="center"/>
          </w:tcPr>
          <w:p w14:paraId="06D87B4E">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rPr>
              <w:t>序号</w:t>
            </w:r>
          </w:p>
        </w:tc>
        <w:tc>
          <w:tcPr>
            <w:tcW w:w="6736" w:type="dxa"/>
            <w:tcBorders>
              <w:top w:val="single" w:color="000000" w:sz="2" w:space="0"/>
              <w:left w:val="single" w:color="000000" w:sz="2" w:space="0"/>
              <w:bottom w:val="single" w:color="000000" w:sz="0" w:space="0"/>
              <w:right w:val="single" w:color="000000" w:sz="2" w:space="0"/>
              <w:tl2br w:val="nil"/>
              <w:tr2bl w:val="nil"/>
            </w:tcBorders>
            <w:shd w:val="clear" w:color="000000" w:fill="FFFFFF"/>
            <w:noWrap w:val="0"/>
            <w:vAlign w:val="center"/>
          </w:tcPr>
          <w:p w14:paraId="687D1731">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rPr>
              <w:t>招标规格</w:t>
            </w:r>
          </w:p>
        </w:tc>
        <w:tc>
          <w:tcPr>
            <w:tcW w:w="1271" w:type="dxa"/>
            <w:tcBorders>
              <w:top w:val="single" w:color="000000" w:sz="2" w:space="0"/>
              <w:left w:val="single" w:color="000000" w:sz="2" w:space="0"/>
              <w:bottom w:val="single" w:color="000000" w:sz="0" w:space="0"/>
              <w:right w:val="single" w:color="000000" w:sz="2" w:space="0"/>
              <w:tl2br w:val="nil"/>
              <w:tr2bl w:val="nil"/>
            </w:tcBorders>
            <w:shd w:val="clear" w:color="000000" w:fill="FFFFFF"/>
            <w:noWrap w:val="0"/>
            <w:vAlign w:val="center"/>
          </w:tcPr>
          <w:p w14:paraId="59B81E29">
            <w:pPr>
              <w:spacing w:beforeLines="0" w:afterLines="0" w:line="360" w:lineRule="auto"/>
              <w:jc w:val="center"/>
              <w:rPr>
                <w:rFonts w:hint="eastAsia" w:ascii="宋体" w:hAnsi="宋体"/>
                <w:color w:val="auto"/>
                <w:sz w:val="22"/>
                <w:szCs w:val="24"/>
                <w:lang w:val="zh-CN"/>
              </w:rPr>
            </w:pPr>
            <w:r>
              <w:rPr>
                <w:rFonts w:hint="eastAsia" w:ascii="宋体" w:hAnsi="宋体" w:eastAsia="宋体" w:cs="宋体"/>
                <w:color w:val="000000"/>
                <w:sz w:val="24"/>
                <w:szCs w:val="24"/>
                <w:lang w:val="zh-CN"/>
              </w:rPr>
              <w:t>供应商响应情况</w:t>
            </w:r>
          </w:p>
        </w:tc>
      </w:tr>
      <w:tr w14:paraId="7E49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424" w:type="dxa"/>
            <w:tcBorders>
              <w:top w:val="single" w:color="000000" w:sz="2" w:space="0"/>
              <w:left w:val="single" w:color="000000" w:sz="2" w:space="0"/>
              <w:bottom w:val="single" w:color="000000" w:sz="0" w:space="0"/>
              <w:right w:val="single" w:color="000000" w:sz="0" w:space="0"/>
              <w:tl2br w:val="nil"/>
              <w:tr2bl w:val="nil"/>
            </w:tcBorders>
            <w:shd w:val="clear" w:color="000000" w:fill="FFFFFF"/>
            <w:noWrap w:val="0"/>
            <w:vAlign w:val="center"/>
          </w:tcPr>
          <w:p w14:paraId="30316774">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一</w:t>
            </w:r>
          </w:p>
        </w:tc>
        <w:tc>
          <w:tcPr>
            <w:tcW w:w="6736" w:type="dxa"/>
            <w:tcBorders>
              <w:top w:val="single" w:color="000000" w:sz="2" w:space="0"/>
              <w:left w:val="single" w:color="000000" w:sz="0" w:space="0"/>
              <w:bottom w:val="single" w:color="000000" w:sz="0" w:space="0"/>
              <w:right w:val="single" w:color="000000" w:sz="0" w:space="0"/>
              <w:tl2br w:val="nil"/>
              <w:tr2bl w:val="nil"/>
            </w:tcBorders>
            <w:shd w:val="clear" w:color="000000" w:fill="FFFFFF"/>
            <w:noWrap w:val="0"/>
            <w:vAlign w:val="center"/>
          </w:tcPr>
          <w:p w14:paraId="318C1B41">
            <w:pPr>
              <w:spacing w:beforeLines="0" w:afterLines="0" w:line="360" w:lineRule="auto"/>
              <w:ind w:firstLine="211"/>
              <w:jc w:val="center"/>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10米LED单挑路灯</w:t>
            </w:r>
          </w:p>
        </w:tc>
        <w:tc>
          <w:tcPr>
            <w:tcW w:w="1271" w:type="dxa"/>
            <w:tcBorders>
              <w:top w:val="single" w:color="000000" w:sz="2" w:space="0"/>
              <w:left w:val="single" w:color="000000" w:sz="0" w:space="0"/>
              <w:bottom w:val="single" w:color="000000" w:sz="0" w:space="0"/>
              <w:right w:val="single" w:color="000000" w:sz="2" w:space="0"/>
              <w:tl2br w:val="nil"/>
              <w:tr2bl w:val="nil"/>
            </w:tcBorders>
            <w:shd w:val="clear" w:color="000000" w:fill="FFFFFF"/>
            <w:noWrap w:val="0"/>
            <w:vAlign w:val="center"/>
          </w:tcPr>
          <w:p w14:paraId="2F814E76">
            <w:pPr>
              <w:spacing w:beforeLines="0" w:afterLines="0"/>
              <w:jc w:val="center"/>
              <w:rPr>
                <w:rFonts w:hint="eastAsia" w:ascii="宋体" w:hAnsi="宋体"/>
                <w:color w:val="auto"/>
                <w:sz w:val="22"/>
                <w:szCs w:val="24"/>
                <w:lang w:val="zh-CN"/>
              </w:rPr>
            </w:pPr>
          </w:p>
        </w:tc>
      </w:tr>
      <w:tr w14:paraId="6083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431" w:type="dxa"/>
            <w:gridSpan w:val="3"/>
            <w:tcBorders>
              <w:top w:val="single" w:color="000000" w:sz="2" w:space="0"/>
              <w:left w:val="single" w:color="000000" w:sz="2" w:space="0"/>
              <w:bottom w:val="single" w:color="000000" w:sz="0" w:space="0"/>
              <w:right w:val="single" w:color="000000" w:sz="2" w:space="0"/>
              <w:tl2br w:val="nil"/>
              <w:tr2bl w:val="nil"/>
            </w:tcBorders>
            <w:shd w:val="clear" w:color="000000" w:fill="FFFFFF"/>
            <w:noWrap w:val="0"/>
            <w:vAlign w:val="center"/>
          </w:tcPr>
          <w:p w14:paraId="27C77753">
            <w:pPr>
              <w:spacing w:beforeLines="0" w:afterLines="0"/>
              <w:ind w:firstLine="169"/>
              <w:jc w:val="left"/>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灯头要求</w:t>
            </w:r>
          </w:p>
        </w:tc>
      </w:tr>
      <w:tr w14:paraId="5DC4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0100277A">
            <w:pPr>
              <w:spacing w:beforeLines="0" w:afterLines="0"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0A975310">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灯具形式应能够与其提供的灯杆相配合。</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187D2335">
            <w:pPr>
              <w:tabs>
                <w:tab w:val="left" w:pos="0"/>
              </w:tabs>
              <w:spacing w:beforeLines="0" w:afterLines="0" w:line="360" w:lineRule="auto"/>
              <w:rPr>
                <w:rFonts w:hint="eastAsia" w:ascii="宋体" w:hAnsi="宋体"/>
                <w:color w:val="auto"/>
                <w:sz w:val="22"/>
                <w:szCs w:val="24"/>
                <w:lang w:val="zh-CN"/>
              </w:rPr>
            </w:pPr>
          </w:p>
        </w:tc>
      </w:tr>
      <w:tr w14:paraId="131A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5E5374D3">
            <w:pPr>
              <w:spacing w:beforeLines="0" w:afterLines="0"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1.2</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3D982226">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灯壳主体采用压铸铝，表面喷涂应采用静电喷塑，耐腐蚀抗氧化易散热处理。</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31C45EED">
            <w:pPr>
              <w:tabs>
                <w:tab w:val="left" w:pos="0"/>
              </w:tabs>
              <w:spacing w:beforeLines="0" w:afterLines="0" w:line="360" w:lineRule="auto"/>
              <w:rPr>
                <w:rFonts w:hint="eastAsia" w:ascii="宋体" w:hAnsi="宋体"/>
                <w:color w:val="auto"/>
                <w:sz w:val="22"/>
                <w:szCs w:val="24"/>
                <w:lang w:val="zh-CN"/>
              </w:rPr>
            </w:pPr>
          </w:p>
        </w:tc>
      </w:tr>
      <w:tr w14:paraId="6025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605C26E5">
            <w:pPr>
              <w:spacing w:beforeLines="0" w:afterLines="0"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1.3</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08F65F14">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灯具具有良好的散热设计，采用模块化结构设计，模组间通风孔设计。</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7580D7CC">
            <w:pPr>
              <w:tabs>
                <w:tab w:val="left" w:pos="0"/>
              </w:tabs>
              <w:spacing w:beforeLines="0" w:afterLines="0" w:line="360" w:lineRule="auto"/>
              <w:rPr>
                <w:rFonts w:hint="eastAsia" w:ascii="宋体" w:hAnsi="宋体"/>
                <w:color w:val="auto"/>
                <w:sz w:val="22"/>
                <w:szCs w:val="24"/>
                <w:lang w:val="zh-CN"/>
              </w:rPr>
            </w:pPr>
          </w:p>
        </w:tc>
      </w:tr>
      <w:tr w14:paraId="2151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008E2414">
            <w:pPr>
              <w:spacing w:beforeLines="0" w:afterLines="0" w:line="360" w:lineRule="auto"/>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1.4</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1F4AF3EF">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透镜采用光学级PC材料，一体成型，科学配光，耐老化。</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146E111F">
            <w:pPr>
              <w:tabs>
                <w:tab w:val="left" w:pos="0"/>
              </w:tabs>
              <w:spacing w:beforeLines="0" w:afterLines="0" w:line="360" w:lineRule="auto"/>
              <w:rPr>
                <w:rFonts w:hint="eastAsia" w:ascii="宋体" w:hAnsi="宋体"/>
                <w:color w:val="auto"/>
                <w:sz w:val="22"/>
                <w:szCs w:val="24"/>
                <w:lang w:val="zh-CN"/>
              </w:rPr>
            </w:pPr>
          </w:p>
        </w:tc>
      </w:tr>
      <w:tr w14:paraId="1B23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102085E4">
            <w:pPr>
              <w:spacing w:beforeLines="0" w:afterLines="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1.</w:t>
            </w:r>
            <w:r>
              <w:rPr>
                <w:rFonts w:hint="eastAsia" w:ascii="宋体" w:hAnsi="宋体" w:cs="宋体"/>
                <w:sz w:val="24"/>
                <w:szCs w:val="24"/>
                <w:highlight w:val="none"/>
                <w:lang w:val="en-US" w:eastAsia="zh-CN"/>
              </w:rPr>
              <w:t>5</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72E37C16">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整灯光效≥1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0lm/W，色温4</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00K</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rPr>
              <w:t>00K，显色指数Ra≥</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val="en-US"/>
              </w:rPr>
              <w:t>。</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7C885B99">
            <w:pPr>
              <w:spacing w:beforeLines="0" w:afterLines="0" w:line="360" w:lineRule="auto"/>
              <w:ind w:firstLine="240" w:firstLineChars="0"/>
              <w:jc w:val="left"/>
              <w:rPr>
                <w:rFonts w:hint="eastAsia" w:ascii="宋体" w:hAnsi="宋体"/>
                <w:color w:val="auto"/>
                <w:sz w:val="22"/>
                <w:szCs w:val="24"/>
                <w:highlight w:val="none"/>
                <w:lang w:val="zh-CN"/>
              </w:rPr>
            </w:pPr>
          </w:p>
        </w:tc>
      </w:tr>
      <w:tr w14:paraId="3855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3588350B">
            <w:pPr>
              <w:spacing w:beforeLines="0" w:afterLines="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1.</w:t>
            </w:r>
            <w:r>
              <w:rPr>
                <w:rFonts w:hint="eastAsia" w:ascii="宋体" w:hAnsi="宋体" w:cs="宋体"/>
                <w:sz w:val="24"/>
                <w:szCs w:val="24"/>
                <w:highlight w:val="none"/>
                <w:lang w:val="en-US" w:eastAsia="zh-CN"/>
              </w:rPr>
              <w:t>6</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3A70BDE4">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额定电压:AC220V；功率因数≥0.95。</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2385A159">
            <w:pPr>
              <w:spacing w:beforeLines="0" w:afterLines="0" w:line="360" w:lineRule="auto"/>
              <w:ind w:firstLine="240" w:firstLineChars="0"/>
              <w:jc w:val="left"/>
              <w:rPr>
                <w:rFonts w:hint="eastAsia" w:ascii="宋体" w:hAnsi="宋体"/>
                <w:color w:val="auto"/>
                <w:sz w:val="22"/>
                <w:szCs w:val="24"/>
                <w:lang w:val="zh-CN"/>
              </w:rPr>
            </w:pPr>
          </w:p>
        </w:tc>
      </w:tr>
      <w:tr w14:paraId="10C8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1D78232F">
            <w:pPr>
              <w:spacing w:beforeLines="0" w:afterLines="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1.</w:t>
            </w:r>
            <w:r>
              <w:rPr>
                <w:rFonts w:hint="eastAsia" w:ascii="宋体" w:hAnsi="宋体" w:cs="宋体"/>
                <w:sz w:val="24"/>
                <w:szCs w:val="24"/>
                <w:highlight w:val="none"/>
                <w:lang w:val="en-US" w:eastAsia="zh-CN"/>
              </w:rPr>
              <w:t>7</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314B88FE">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防护等级：≥IP66。</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4812EB76">
            <w:pPr>
              <w:spacing w:beforeLines="0" w:afterLines="0" w:line="360" w:lineRule="auto"/>
              <w:ind w:firstLine="240" w:firstLineChars="0"/>
              <w:jc w:val="left"/>
              <w:rPr>
                <w:rFonts w:hint="eastAsia" w:ascii="宋体" w:hAnsi="宋体"/>
                <w:color w:val="auto"/>
                <w:sz w:val="22"/>
                <w:szCs w:val="24"/>
                <w:lang w:val="zh-CN"/>
              </w:rPr>
            </w:pPr>
          </w:p>
        </w:tc>
      </w:tr>
      <w:tr w14:paraId="118A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089880D5">
            <w:pPr>
              <w:spacing w:beforeLines="0" w:afterLines="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1.</w:t>
            </w:r>
            <w:r>
              <w:rPr>
                <w:rFonts w:hint="eastAsia" w:ascii="宋体" w:hAnsi="宋体" w:cs="宋体"/>
                <w:sz w:val="24"/>
                <w:szCs w:val="24"/>
                <w:highlight w:val="none"/>
                <w:lang w:val="en-US" w:eastAsia="zh-CN"/>
              </w:rPr>
              <w:t>8</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20A4C81B">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所有紧固件采用304不锈钢材质。</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3A414061">
            <w:pPr>
              <w:spacing w:beforeLines="0" w:afterLines="0" w:line="360" w:lineRule="auto"/>
              <w:ind w:firstLine="240" w:firstLineChars="0"/>
              <w:jc w:val="left"/>
              <w:rPr>
                <w:rFonts w:hint="eastAsia" w:ascii="宋体" w:hAnsi="宋体"/>
                <w:color w:val="auto"/>
                <w:sz w:val="22"/>
                <w:szCs w:val="24"/>
                <w:lang w:val="zh-CN"/>
              </w:rPr>
            </w:pPr>
          </w:p>
        </w:tc>
      </w:tr>
      <w:tr w14:paraId="49DD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5FA3E75C">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w:t>
            </w:r>
            <w:r>
              <w:rPr>
                <w:rFonts w:hint="eastAsia" w:ascii="宋体" w:hAnsi="宋体" w:cs="宋体"/>
                <w:sz w:val="24"/>
                <w:szCs w:val="24"/>
                <w:lang w:val="en-US" w:eastAsia="zh-CN"/>
              </w:rPr>
              <w:t>9</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7D6D92F8">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灯具头部可以调节，灯具仰角可调，以适应不同的路面结构，灯具无需工具开启，便于维护。</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11D95597">
            <w:pPr>
              <w:spacing w:beforeLines="0" w:afterLines="0" w:line="360" w:lineRule="auto"/>
              <w:ind w:firstLine="240" w:firstLineChars="0"/>
              <w:jc w:val="left"/>
              <w:rPr>
                <w:rFonts w:hint="eastAsia" w:ascii="宋体" w:hAnsi="宋体"/>
                <w:color w:val="auto"/>
                <w:sz w:val="22"/>
                <w:szCs w:val="24"/>
                <w:lang w:val="zh-CN"/>
              </w:rPr>
            </w:pPr>
          </w:p>
        </w:tc>
      </w:tr>
      <w:tr w14:paraId="720B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193700C7">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1.1</w:t>
            </w:r>
            <w:r>
              <w:rPr>
                <w:rFonts w:hint="eastAsia" w:ascii="宋体" w:hAnsi="宋体" w:cs="宋体"/>
                <w:sz w:val="24"/>
                <w:szCs w:val="24"/>
                <w:lang w:val="en-US" w:eastAsia="zh-CN"/>
              </w:rPr>
              <w:t>0</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0E3CE431">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 xml:space="preserve">光通量维持率：产品在点燃5000h时，其光通维持率不低于92%，在点燃10000h时，其光通维持率不低于88%。 </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61196918">
            <w:pPr>
              <w:spacing w:beforeLines="0" w:afterLines="0" w:line="360" w:lineRule="auto"/>
              <w:ind w:firstLine="240" w:firstLineChars="0"/>
              <w:jc w:val="left"/>
              <w:rPr>
                <w:rFonts w:hint="eastAsia" w:ascii="宋体" w:hAnsi="宋体"/>
                <w:color w:val="auto"/>
                <w:sz w:val="22"/>
                <w:szCs w:val="24"/>
                <w:lang w:val="zh-CN"/>
              </w:rPr>
            </w:pPr>
          </w:p>
        </w:tc>
      </w:tr>
      <w:tr w14:paraId="3351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4BD42AFF">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1.1</w:t>
            </w:r>
            <w:r>
              <w:rPr>
                <w:rFonts w:hint="eastAsia" w:ascii="宋体" w:hAnsi="宋体" w:cs="宋体"/>
                <w:sz w:val="24"/>
                <w:szCs w:val="24"/>
                <w:lang w:val="en-US" w:eastAsia="zh-CN"/>
              </w:rPr>
              <w:t>1</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1EE44EC8">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其它性能符合《道路照明用LED性能要求》GB/T24907-2010。</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0DCE762C">
            <w:pPr>
              <w:spacing w:beforeLines="0" w:afterLines="0" w:line="360" w:lineRule="auto"/>
              <w:ind w:firstLine="240" w:firstLineChars="0"/>
              <w:jc w:val="left"/>
              <w:rPr>
                <w:rFonts w:hint="eastAsia" w:ascii="宋体" w:hAnsi="宋体"/>
                <w:color w:val="auto"/>
                <w:sz w:val="22"/>
                <w:szCs w:val="24"/>
                <w:lang w:val="zh-CN"/>
              </w:rPr>
            </w:pPr>
          </w:p>
        </w:tc>
      </w:tr>
      <w:tr w14:paraId="7B83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43CEEFF4">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1.1</w:t>
            </w:r>
            <w:r>
              <w:rPr>
                <w:rFonts w:hint="eastAsia" w:ascii="宋体" w:hAnsi="宋体" w:cs="宋体"/>
                <w:sz w:val="24"/>
                <w:szCs w:val="24"/>
                <w:lang w:val="en-US" w:eastAsia="zh-CN"/>
              </w:rPr>
              <w:t>2</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2723EB2C">
            <w:pPr>
              <w:spacing w:beforeLines="0" w:afterLines="0" w:line="360" w:lineRule="auto"/>
              <w:ind w:firstLine="240" w:firstLineChars="0"/>
              <w:jc w:val="left"/>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防触电保护等级：I类</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319B64FB">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4BC2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59C63272">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1.1</w:t>
            </w:r>
            <w:r>
              <w:rPr>
                <w:rFonts w:hint="eastAsia" w:ascii="宋体" w:hAnsi="宋体" w:cs="宋体"/>
                <w:sz w:val="24"/>
                <w:szCs w:val="24"/>
                <w:lang w:val="en-US" w:eastAsia="zh-CN"/>
              </w:rPr>
              <w:t>3</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10C68CE8">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其它性能符合《道路照明用LED性能要求》GB/T24907-2010。</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7B4A5CB5">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7741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0248D69C">
            <w:pPr>
              <w:spacing w:beforeLines="0" w:afterLines="0"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1.14</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2AD3B281">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eastAsia="宋体" w:cs="宋体"/>
                <w:sz w:val="24"/>
                <w:szCs w:val="24"/>
                <w:lang w:val="zh-CN"/>
              </w:rPr>
              <w:t>灯具颜色（具体依据业主要求）。</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7C38B2FE">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2E7F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59420B8F">
            <w:pPr>
              <w:spacing w:beforeLines="0" w:afterLines="0" w:line="360" w:lineRule="auto"/>
              <w:jc w:val="center"/>
              <w:rPr>
                <w:rFonts w:hint="default" w:ascii="宋体" w:hAnsi="宋体" w:eastAsia="宋体" w:cs="宋体"/>
                <w:sz w:val="24"/>
                <w:szCs w:val="24"/>
                <w:highlight w:val="none"/>
                <w:lang w:val="en-US" w:eastAsia="zh-CN"/>
              </w:rPr>
            </w:pPr>
            <w:r>
              <w:rPr>
                <w:rFonts w:hint="eastAsia" w:ascii="宋体" w:hAnsi="宋体" w:cs="宋体"/>
                <w:color w:val="auto"/>
                <w:kern w:val="1"/>
                <w:szCs w:val="21"/>
                <w:highlight w:val="none"/>
              </w:rPr>
              <w:t>▲</w:t>
            </w:r>
            <w:r>
              <w:rPr>
                <w:rFonts w:hint="eastAsia" w:ascii="宋体" w:hAnsi="宋体" w:eastAsia="宋体" w:cs="宋体"/>
                <w:sz w:val="24"/>
                <w:szCs w:val="24"/>
                <w:highlight w:val="none"/>
                <w:lang w:val="zh-CN" w:eastAsia="zh-CN"/>
              </w:rPr>
              <w:t>1.1</w:t>
            </w:r>
            <w:r>
              <w:rPr>
                <w:rFonts w:hint="eastAsia" w:ascii="宋体" w:hAnsi="宋体" w:cs="宋体"/>
                <w:sz w:val="24"/>
                <w:szCs w:val="24"/>
                <w:highlight w:val="none"/>
                <w:lang w:val="en-US" w:eastAsia="zh-CN"/>
              </w:rPr>
              <w:t>5</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0C789F02">
            <w:pPr>
              <w:spacing w:beforeLines="0" w:afterLines="0" w:line="360" w:lineRule="auto"/>
              <w:ind w:firstLine="240" w:firstLineChars="100"/>
              <w:jc w:val="left"/>
              <w:rPr>
                <w:rFonts w:hint="eastAsia" w:ascii="宋体" w:hAnsi="宋体" w:eastAsia="宋体" w:cs="宋体"/>
                <w:color w:val="000000"/>
                <w:sz w:val="24"/>
                <w:szCs w:val="24"/>
                <w:lang w:val="zh-CN"/>
              </w:rPr>
            </w:pPr>
            <w:r>
              <w:rPr>
                <w:rFonts w:hint="eastAsia" w:ascii="宋体" w:hAnsi="宋体" w:eastAsia="宋体" w:cs="宋体"/>
                <w:sz w:val="24"/>
                <w:szCs w:val="24"/>
                <w:lang w:val="zh-CN"/>
              </w:rPr>
              <w:t>灯具尺寸：详见图纸（允许偏差</w:t>
            </w:r>
            <w:r>
              <w:rPr>
                <w:rFonts w:hint="eastAsia" w:ascii="宋体" w:hAnsi="宋体" w:eastAsia="宋体" w:cs="宋体"/>
                <w:sz w:val="24"/>
                <w:szCs w:val="24"/>
                <w:lang w:val="en-US"/>
              </w:rPr>
              <w:t>±5%以内）。</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308E4AA0">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0564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2" w:space="0"/>
              <w:right w:val="single" w:color="000000" w:sz="0" w:space="0"/>
              <w:tl2br w:val="nil"/>
              <w:tr2bl w:val="nil"/>
            </w:tcBorders>
            <w:shd w:val="clear" w:color="000000" w:fill="FFFFFF"/>
            <w:noWrap w:val="0"/>
            <w:vAlign w:val="center"/>
          </w:tcPr>
          <w:p w14:paraId="006121CA">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1.1</w:t>
            </w:r>
            <w:r>
              <w:rPr>
                <w:rFonts w:hint="eastAsia" w:ascii="宋体" w:hAnsi="宋体" w:cs="宋体"/>
                <w:sz w:val="24"/>
                <w:szCs w:val="24"/>
                <w:lang w:val="en-US" w:eastAsia="zh-CN"/>
              </w:rPr>
              <w:t>6</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18B50441">
            <w:pPr>
              <w:spacing w:beforeLines="0" w:afterLines="0" w:line="360" w:lineRule="auto"/>
              <w:ind w:firstLine="240" w:firstLineChars="100"/>
              <w:jc w:val="left"/>
              <w:rPr>
                <w:rFonts w:hint="eastAsia" w:ascii="宋体" w:hAnsi="宋体" w:eastAsia="宋体" w:cs="宋体"/>
                <w:color w:val="000000"/>
                <w:sz w:val="24"/>
                <w:szCs w:val="24"/>
                <w:lang w:val="zh-CN"/>
              </w:rPr>
            </w:pPr>
            <w:r>
              <w:rPr>
                <w:rFonts w:hint="eastAsia" w:ascii="宋体" w:hAnsi="宋体" w:eastAsia="宋体" w:cs="宋体"/>
                <w:sz w:val="24"/>
                <w:szCs w:val="24"/>
                <w:lang w:val="zh-CN"/>
              </w:rPr>
              <w:t>灯具样式：详见图纸</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4596134C">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31DF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431" w:type="dxa"/>
            <w:gridSpan w:val="3"/>
            <w:tcBorders>
              <w:top w:val="single" w:color="000000" w:sz="2" w:space="0"/>
              <w:left w:val="single" w:color="000000" w:sz="2" w:space="0"/>
              <w:bottom w:val="single" w:color="000000" w:sz="0" w:space="0"/>
              <w:right w:val="single" w:color="000000" w:sz="2" w:space="0"/>
              <w:tl2br w:val="nil"/>
              <w:tr2bl w:val="nil"/>
            </w:tcBorders>
            <w:shd w:val="clear" w:color="000000" w:fill="FFFFFF"/>
            <w:noWrap w:val="0"/>
            <w:vAlign w:val="center"/>
          </w:tcPr>
          <w:p w14:paraId="5A181B80">
            <w:pPr>
              <w:spacing w:beforeLines="0" w:afterLines="0"/>
              <w:ind w:firstLine="211"/>
              <w:jc w:val="left"/>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LED电源要求</w:t>
            </w:r>
          </w:p>
        </w:tc>
      </w:tr>
      <w:tr w14:paraId="21A0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0" w:space="0"/>
              <w:right w:val="single" w:color="000000" w:sz="0" w:space="0"/>
              <w:tl2br w:val="nil"/>
              <w:tr2bl w:val="nil"/>
            </w:tcBorders>
            <w:shd w:val="clear" w:color="000000" w:fill="FFFFFF"/>
            <w:noWrap w:val="0"/>
            <w:vAlign w:val="center"/>
          </w:tcPr>
          <w:p w14:paraId="25518712">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1.1</w:t>
            </w:r>
            <w:r>
              <w:rPr>
                <w:rFonts w:hint="eastAsia" w:ascii="宋体" w:hAnsi="宋体" w:cs="宋体"/>
                <w:sz w:val="24"/>
                <w:szCs w:val="24"/>
                <w:lang w:val="en-US" w:eastAsia="zh-CN"/>
              </w:rPr>
              <w:t>7</w:t>
            </w:r>
          </w:p>
        </w:tc>
        <w:tc>
          <w:tcPr>
            <w:tcW w:w="6736" w:type="dxa"/>
            <w:tcBorders>
              <w:top w:val="single" w:color="000000" w:sz="0" w:space="0"/>
              <w:left w:val="single" w:color="000000" w:sz="0" w:space="0"/>
              <w:bottom w:val="single" w:color="000000" w:sz="2" w:space="0"/>
              <w:right w:val="single" w:color="000000" w:sz="0" w:space="0"/>
              <w:tl2br w:val="nil"/>
              <w:tr2bl w:val="nil"/>
            </w:tcBorders>
            <w:shd w:val="clear" w:color="000000" w:fill="FFFFFF"/>
            <w:noWrap w:val="0"/>
            <w:vAlign w:val="center"/>
          </w:tcPr>
          <w:p w14:paraId="79D2FC2D">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输入电压:AC100-305V。</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7F24A09E">
            <w:pPr>
              <w:spacing w:beforeLines="0" w:afterLines="0" w:line="360" w:lineRule="auto"/>
              <w:ind w:firstLine="240" w:firstLineChars="0"/>
              <w:jc w:val="left"/>
              <w:rPr>
                <w:rFonts w:hint="eastAsia" w:ascii="宋体" w:hAnsi="宋体"/>
                <w:color w:val="auto"/>
                <w:sz w:val="22"/>
                <w:szCs w:val="24"/>
                <w:lang w:val="zh-CN"/>
              </w:rPr>
            </w:pPr>
          </w:p>
        </w:tc>
      </w:tr>
      <w:tr w14:paraId="6223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0" w:space="0"/>
              <w:right w:val="single" w:color="000000" w:sz="0" w:space="0"/>
              <w:tl2br w:val="nil"/>
              <w:tr2bl w:val="nil"/>
            </w:tcBorders>
            <w:shd w:val="clear" w:color="000000" w:fill="FFFFFF"/>
            <w:noWrap w:val="0"/>
            <w:vAlign w:val="center"/>
          </w:tcPr>
          <w:p w14:paraId="16B74F8C">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cs="宋体"/>
                <w:sz w:val="24"/>
                <w:szCs w:val="24"/>
                <w:lang w:val="en-US" w:eastAsia="zh-CN"/>
              </w:rPr>
              <w:t>18</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E1CC579">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效率≥90%。</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241D771C">
            <w:pPr>
              <w:spacing w:beforeLines="0" w:afterLines="0" w:line="360" w:lineRule="auto"/>
              <w:ind w:firstLine="240" w:firstLineChars="0"/>
              <w:jc w:val="left"/>
              <w:rPr>
                <w:rFonts w:hint="eastAsia" w:ascii="宋体" w:hAnsi="宋体"/>
                <w:color w:val="auto"/>
                <w:sz w:val="22"/>
                <w:szCs w:val="24"/>
                <w:lang w:val="zh-CN"/>
              </w:rPr>
            </w:pPr>
          </w:p>
        </w:tc>
      </w:tr>
      <w:tr w14:paraId="3FD8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0" w:space="0"/>
              <w:left w:val="single" w:color="000000" w:sz="2" w:space="0"/>
              <w:bottom w:val="single" w:color="000000" w:sz="0" w:space="0"/>
              <w:right w:val="single" w:color="000000" w:sz="0" w:space="0"/>
              <w:tl2br w:val="nil"/>
              <w:tr2bl w:val="nil"/>
            </w:tcBorders>
            <w:shd w:val="clear" w:color="000000" w:fill="FFFFFF"/>
            <w:noWrap w:val="0"/>
            <w:vAlign w:val="center"/>
          </w:tcPr>
          <w:p w14:paraId="368D6023">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cs="宋体"/>
                <w:sz w:val="24"/>
                <w:szCs w:val="24"/>
                <w:lang w:val="en-US" w:eastAsia="zh-CN"/>
              </w:rPr>
              <w:t>19</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6363319">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功率因素≥0.95。</w:t>
            </w:r>
          </w:p>
        </w:tc>
        <w:tc>
          <w:tcPr>
            <w:tcW w:w="1271" w:type="dxa"/>
            <w:tcBorders>
              <w:top w:val="single" w:color="000000" w:sz="0" w:space="0"/>
              <w:left w:val="single" w:color="000000" w:sz="0" w:space="0"/>
              <w:bottom w:val="single" w:color="000000" w:sz="0" w:space="0"/>
              <w:right w:val="single" w:color="000000" w:sz="2" w:space="0"/>
              <w:tl2br w:val="nil"/>
              <w:tr2bl w:val="nil"/>
            </w:tcBorders>
            <w:shd w:val="clear" w:color="000000" w:fill="FFFFFF"/>
            <w:noWrap w:val="0"/>
            <w:vAlign w:val="center"/>
          </w:tcPr>
          <w:p w14:paraId="366FA6CE">
            <w:pPr>
              <w:spacing w:beforeLines="0" w:afterLines="0" w:line="360" w:lineRule="auto"/>
              <w:ind w:firstLine="240" w:firstLineChars="0"/>
              <w:jc w:val="left"/>
              <w:rPr>
                <w:rFonts w:hint="eastAsia" w:ascii="宋体" w:hAnsi="宋体"/>
                <w:color w:val="auto"/>
                <w:sz w:val="22"/>
                <w:szCs w:val="24"/>
                <w:lang w:val="zh-CN"/>
              </w:rPr>
            </w:pPr>
          </w:p>
        </w:tc>
      </w:tr>
      <w:tr w14:paraId="2039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0" w:space="0"/>
              <w:right w:val="single" w:color="000000" w:sz="0" w:space="0"/>
              <w:tl2br w:val="nil"/>
              <w:tr2bl w:val="nil"/>
            </w:tcBorders>
            <w:shd w:val="clear" w:color="000000" w:fill="FFFFFF"/>
            <w:noWrap w:val="0"/>
            <w:vAlign w:val="center"/>
          </w:tcPr>
          <w:p w14:paraId="26B12420">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0</w:t>
            </w:r>
          </w:p>
        </w:tc>
        <w:tc>
          <w:tcPr>
            <w:tcW w:w="6736" w:type="dxa"/>
            <w:tcBorders>
              <w:top w:val="single" w:color="000000" w:sz="2" w:space="0"/>
              <w:left w:val="single" w:color="000000" w:sz="0" w:space="0"/>
              <w:bottom w:val="single" w:color="000000" w:sz="0" w:space="0"/>
              <w:right w:val="single" w:color="000000" w:sz="0" w:space="0"/>
              <w:tl2br w:val="nil"/>
              <w:tr2bl w:val="nil"/>
            </w:tcBorders>
            <w:shd w:val="clear" w:color="000000" w:fill="FFFFFF"/>
            <w:noWrap w:val="0"/>
            <w:vAlign w:val="center"/>
          </w:tcPr>
          <w:p w14:paraId="5897A3C8">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防护等级≥IP6</w:t>
            </w:r>
            <w:r>
              <w:rPr>
                <w:rFonts w:hint="eastAsia" w:ascii="宋体" w:hAnsi="宋体" w:cs="宋体"/>
                <w:sz w:val="24"/>
                <w:szCs w:val="24"/>
                <w:lang w:val="en-US" w:eastAsia="zh-CN"/>
              </w:rPr>
              <w:t>7</w:t>
            </w:r>
            <w:r>
              <w:rPr>
                <w:rFonts w:hint="eastAsia" w:ascii="宋体" w:hAnsi="宋体" w:eastAsia="宋体" w:cs="宋体"/>
                <w:sz w:val="24"/>
                <w:szCs w:val="24"/>
                <w:lang w:val="zh-CN"/>
              </w:rPr>
              <w:t>。</w:t>
            </w:r>
          </w:p>
        </w:tc>
        <w:tc>
          <w:tcPr>
            <w:tcW w:w="1271" w:type="dxa"/>
            <w:tcBorders>
              <w:top w:val="single" w:color="000000" w:sz="2" w:space="0"/>
              <w:left w:val="single" w:color="000000" w:sz="0" w:space="0"/>
              <w:bottom w:val="single" w:color="000000" w:sz="0" w:space="0"/>
              <w:right w:val="single" w:color="000000" w:sz="2" w:space="0"/>
              <w:tl2br w:val="nil"/>
              <w:tr2bl w:val="nil"/>
            </w:tcBorders>
            <w:shd w:val="clear" w:color="000000" w:fill="FFFFFF"/>
            <w:noWrap w:val="0"/>
            <w:vAlign w:val="center"/>
          </w:tcPr>
          <w:p w14:paraId="29AA329A">
            <w:pPr>
              <w:spacing w:beforeLines="0" w:afterLines="0" w:line="360" w:lineRule="auto"/>
              <w:ind w:firstLine="240" w:firstLineChars="0"/>
              <w:jc w:val="left"/>
              <w:rPr>
                <w:rFonts w:hint="eastAsia" w:ascii="宋体" w:hAnsi="宋体"/>
                <w:color w:val="auto"/>
                <w:sz w:val="22"/>
                <w:szCs w:val="24"/>
                <w:lang w:val="zh-CN"/>
              </w:rPr>
            </w:pPr>
          </w:p>
        </w:tc>
      </w:tr>
      <w:tr w14:paraId="4F07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0" w:space="0"/>
              <w:right w:val="single" w:color="000000" w:sz="0" w:space="0"/>
              <w:tl2br w:val="nil"/>
              <w:tr2bl w:val="nil"/>
            </w:tcBorders>
            <w:shd w:val="clear" w:color="000000" w:fill="FFFFFF"/>
            <w:noWrap w:val="0"/>
            <w:vAlign w:val="center"/>
          </w:tcPr>
          <w:p w14:paraId="7C6BB07D">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1</w:t>
            </w:r>
          </w:p>
        </w:tc>
        <w:tc>
          <w:tcPr>
            <w:tcW w:w="6736" w:type="dxa"/>
            <w:tcBorders>
              <w:top w:val="single" w:color="000000" w:sz="2" w:space="0"/>
              <w:left w:val="single" w:color="000000" w:sz="0" w:space="0"/>
              <w:bottom w:val="single" w:color="000000" w:sz="0" w:space="0"/>
              <w:right w:val="single" w:color="000000" w:sz="0" w:space="0"/>
              <w:tl2br w:val="nil"/>
              <w:tr2bl w:val="nil"/>
            </w:tcBorders>
            <w:shd w:val="clear" w:color="000000" w:fill="FFFFFF"/>
            <w:noWrap w:val="0"/>
            <w:vAlign w:val="center"/>
          </w:tcPr>
          <w:p w14:paraId="0AAD25FE">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输出方式:恒流输出。</w:t>
            </w:r>
          </w:p>
        </w:tc>
        <w:tc>
          <w:tcPr>
            <w:tcW w:w="1271" w:type="dxa"/>
            <w:tcBorders>
              <w:top w:val="single" w:color="000000" w:sz="2" w:space="0"/>
              <w:left w:val="single" w:color="000000" w:sz="0" w:space="0"/>
              <w:bottom w:val="single" w:color="000000" w:sz="0" w:space="0"/>
              <w:right w:val="single" w:color="000000" w:sz="2" w:space="0"/>
              <w:tl2br w:val="nil"/>
              <w:tr2bl w:val="nil"/>
            </w:tcBorders>
            <w:shd w:val="clear" w:color="000000" w:fill="FFFFFF"/>
            <w:noWrap w:val="0"/>
            <w:vAlign w:val="center"/>
          </w:tcPr>
          <w:p w14:paraId="09D2B2A0">
            <w:pPr>
              <w:spacing w:beforeLines="0" w:afterLines="0" w:line="360" w:lineRule="auto"/>
              <w:ind w:firstLine="240" w:firstLineChars="0"/>
              <w:jc w:val="left"/>
              <w:rPr>
                <w:rFonts w:hint="eastAsia" w:ascii="宋体" w:hAnsi="宋体"/>
                <w:color w:val="auto"/>
                <w:sz w:val="22"/>
                <w:szCs w:val="24"/>
                <w:lang w:val="zh-CN"/>
              </w:rPr>
            </w:pPr>
          </w:p>
        </w:tc>
      </w:tr>
      <w:tr w14:paraId="0F17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EEB8978">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2</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70A43239">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工作环境温度:-20℃～</w:t>
            </w:r>
            <w:r>
              <w:rPr>
                <w:rFonts w:hint="eastAsia" w:ascii="宋体" w:hAnsi="宋体" w:cs="宋体"/>
                <w:sz w:val="24"/>
                <w:szCs w:val="24"/>
                <w:lang w:val="en-US" w:eastAsia="zh-CN"/>
              </w:rPr>
              <w:t>4</w:t>
            </w:r>
            <w:r>
              <w:rPr>
                <w:rFonts w:hint="eastAsia" w:ascii="宋体" w:hAnsi="宋体" w:eastAsia="宋体" w:cs="宋体"/>
                <w:sz w:val="24"/>
                <w:szCs w:val="24"/>
                <w:lang w:val="zh-CN"/>
              </w:rPr>
              <w:t>5℃。</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A97E283">
            <w:pPr>
              <w:spacing w:beforeLines="0" w:afterLines="0" w:line="360" w:lineRule="auto"/>
              <w:ind w:firstLine="240" w:firstLineChars="0"/>
              <w:jc w:val="left"/>
              <w:rPr>
                <w:rFonts w:hint="eastAsia" w:ascii="宋体" w:hAnsi="宋体"/>
                <w:color w:val="auto"/>
                <w:sz w:val="22"/>
                <w:szCs w:val="24"/>
                <w:lang w:val="zh-CN"/>
              </w:rPr>
            </w:pPr>
          </w:p>
        </w:tc>
      </w:tr>
      <w:tr w14:paraId="57BA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D418777">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3</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0691452">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具有调光功能，支持0-10V/PWM。</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0E9F2967">
            <w:pPr>
              <w:spacing w:beforeLines="0" w:afterLines="0"/>
              <w:rPr>
                <w:rFonts w:hint="eastAsia" w:ascii="宋体" w:hAnsi="宋体"/>
                <w:color w:val="auto"/>
                <w:sz w:val="22"/>
                <w:szCs w:val="24"/>
                <w:lang w:val="zh-CN"/>
              </w:rPr>
            </w:pPr>
          </w:p>
        </w:tc>
      </w:tr>
      <w:tr w14:paraId="6A30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43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6D75B1F9">
            <w:pPr>
              <w:tabs>
                <w:tab w:val="left" w:pos="2054"/>
              </w:tabs>
              <w:spacing w:beforeLines="0" w:afterLines="0"/>
              <w:ind w:firstLine="169"/>
              <w:jc w:val="left"/>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灯杆要求</w:t>
            </w:r>
            <w:r>
              <w:rPr>
                <w:rFonts w:hint="eastAsia" w:ascii="宋体" w:hAnsi="宋体" w:eastAsia="宋体" w:cs="宋体"/>
                <w:color w:val="auto"/>
                <w:sz w:val="24"/>
                <w:szCs w:val="24"/>
                <w:lang w:val="zh-CN"/>
              </w:rPr>
              <w:tab/>
            </w:r>
          </w:p>
        </w:tc>
      </w:tr>
      <w:tr w14:paraId="1D98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5E93D132">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4</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0C8D228">
            <w:pPr>
              <w:spacing w:beforeLines="0" w:afterLines="0" w:line="360" w:lineRule="auto"/>
              <w:ind w:firstLine="240" w:firstLineChars="0"/>
              <w:jc w:val="left"/>
              <w:rPr>
                <w:rFonts w:hint="default"/>
                <w:lang w:val="en-US" w:eastAsia="zh-CN"/>
              </w:rPr>
            </w:pPr>
            <w:r>
              <w:rPr>
                <w:rFonts w:hint="eastAsia" w:ascii="宋体" w:hAnsi="宋体" w:cs="宋体"/>
                <w:color w:val="auto"/>
                <w:sz w:val="24"/>
                <w:szCs w:val="24"/>
                <w:lang w:val="en-US" w:eastAsia="zh-CN"/>
              </w:rPr>
              <w:t>符合国家现行规定的路灯验收标准，灯杆锥度11.26‰</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F85969E">
            <w:pPr>
              <w:spacing w:beforeLines="0" w:afterLines="0" w:line="360" w:lineRule="auto"/>
              <w:ind w:firstLine="240" w:firstLineChars="0"/>
              <w:jc w:val="left"/>
              <w:rPr>
                <w:rFonts w:hint="eastAsia" w:ascii="宋体" w:hAnsi="宋体"/>
                <w:color w:val="auto"/>
                <w:sz w:val="22"/>
                <w:szCs w:val="24"/>
                <w:lang w:val="zh-CN"/>
              </w:rPr>
            </w:pPr>
          </w:p>
        </w:tc>
      </w:tr>
      <w:tr w14:paraId="7754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49F9086A">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5</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77EF6D97">
            <w:pPr>
              <w:spacing w:beforeLines="0" w:afterLines="0" w:line="360" w:lineRule="auto"/>
              <w:ind w:firstLine="24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路灯采用优质Q235钢板经模压成型，挑臂长见图纸，灯杆壁厚≥4mm。</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864EA22">
            <w:pPr>
              <w:spacing w:beforeLines="0" w:afterLines="0" w:line="360" w:lineRule="auto"/>
              <w:ind w:firstLine="240" w:firstLineChars="0"/>
              <w:jc w:val="left"/>
              <w:rPr>
                <w:rFonts w:hint="eastAsia" w:ascii="宋体" w:hAnsi="宋体"/>
                <w:color w:val="auto"/>
                <w:sz w:val="22"/>
                <w:szCs w:val="24"/>
                <w:lang w:val="zh-CN"/>
              </w:rPr>
            </w:pPr>
          </w:p>
        </w:tc>
      </w:tr>
      <w:tr w14:paraId="4B54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461D831">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6</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31BE6518">
            <w:pPr>
              <w:spacing w:beforeLines="0" w:afterLines="0" w:line="360" w:lineRule="auto"/>
              <w:ind w:firstLine="24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灯杆内外采用热镀锌防腐处理，锌层均匀，镀锌厚≥80微米，表面喷防紫外线塑粉，表面光滑，喷塑厚不小于100微米。</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A567FE7">
            <w:pPr>
              <w:spacing w:beforeLines="0" w:afterLines="0" w:line="360" w:lineRule="auto"/>
              <w:ind w:firstLine="240" w:firstLineChars="0"/>
              <w:jc w:val="left"/>
              <w:rPr>
                <w:rFonts w:hint="eastAsia" w:ascii="宋体" w:hAnsi="宋体"/>
                <w:color w:val="auto"/>
                <w:sz w:val="22"/>
                <w:szCs w:val="24"/>
                <w:lang w:val="zh-CN"/>
              </w:rPr>
            </w:pPr>
          </w:p>
        </w:tc>
      </w:tr>
      <w:tr w14:paraId="0753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339087D5">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1.2</w:t>
            </w:r>
            <w:r>
              <w:rPr>
                <w:rFonts w:hint="eastAsia" w:ascii="宋体" w:hAnsi="宋体" w:cs="宋体"/>
                <w:sz w:val="24"/>
                <w:szCs w:val="24"/>
                <w:lang w:val="en-US" w:eastAsia="zh-CN"/>
              </w:rPr>
              <w:t>7</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FE3EC70">
            <w:pPr>
              <w:spacing w:beforeLines="0" w:afterLines="0" w:line="360" w:lineRule="auto"/>
              <w:ind w:firstLine="240" w:firstLineChars="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法兰板应周边光洁、无毛刺，孔位准确。</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77D680D">
            <w:pPr>
              <w:spacing w:beforeLines="0" w:afterLines="0" w:line="360" w:lineRule="auto"/>
              <w:ind w:firstLine="240" w:firstLineChars="0"/>
              <w:jc w:val="left"/>
              <w:rPr>
                <w:rFonts w:hint="eastAsia" w:ascii="宋体" w:hAnsi="宋体"/>
                <w:color w:val="auto"/>
                <w:sz w:val="22"/>
                <w:szCs w:val="24"/>
                <w:lang w:val="zh-CN"/>
              </w:rPr>
            </w:pPr>
          </w:p>
        </w:tc>
      </w:tr>
      <w:tr w14:paraId="0E62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3C6A0D9">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cs="宋体"/>
                <w:sz w:val="24"/>
                <w:szCs w:val="24"/>
                <w:lang w:val="en-US" w:eastAsia="zh-CN"/>
              </w:rPr>
              <w:t>28</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BC7CF17">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电器门应尺寸准确，表面光滑、平整，平门，上固定式三角锁，下暗铰链。</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E3B8DB2">
            <w:pPr>
              <w:spacing w:beforeLines="0" w:afterLines="0" w:line="360" w:lineRule="auto"/>
              <w:ind w:firstLine="240" w:firstLineChars="0"/>
              <w:jc w:val="left"/>
              <w:rPr>
                <w:rFonts w:hint="eastAsia" w:ascii="宋体" w:hAnsi="宋体"/>
                <w:color w:val="auto"/>
                <w:sz w:val="22"/>
                <w:szCs w:val="24"/>
                <w:lang w:val="zh-CN"/>
              </w:rPr>
            </w:pPr>
          </w:p>
        </w:tc>
      </w:tr>
      <w:tr w14:paraId="325C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283C92C">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cs="宋体"/>
                <w:sz w:val="24"/>
                <w:szCs w:val="24"/>
                <w:lang w:val="en-US" w:eastAsia="zh-CN"/>
              </w:rPr>
              <w:t>29</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46EBBEA">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灯杆检修门内配置保险丝板，质量达到国家标准。</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F8B875B">
            <w:pPr>
              <w:spacing w:beforeLines="0" w:afterLines="0" w:line="360" w:lineRule="auto"/>
              <w:ind w:firstLine="240" w:firstLineChars="0"/>
              <w:jc w:val="left"/>
              <w:rPr>
                <w:rFonts w:hint="eastAsia" w:ascii="宋体" w:hAnsi="宋体"/>
                <w:color w:val="auto"/>
                <w:sz w:val="22"/>
                <w:szCs w:val="24"/>
                <w:lang w:val="zh-CN"/>
              </w:rPr>
            </w:pPr>
          </w:p>
        </w:tc>
      </w:tr>
      <w:tr w14:paraId="684D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8BC9ACA">
            <w:pPr>
              <w:spacing w:beforeLines="0" w:afterLines="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cs="宋体"/>
                <w:sz w:val="24"/>
                <w:szCs w:val="24"/>
                <w:lang w:val="en-US" w:eastAsia="zh-CN"/>
              </w:rPr>
              <w:t>30</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5BD7938B">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防台风等级≥14级，防震等级6级。</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6CD3488">
            <w:pPr>
              <w:spacing w:beforeLines="0" w:afterLines="0" w:line="360" w:lineRule="auto"/>
              <w:ind w:firstLine="240" w:firstLineChars="0"/>
              <w:jc w:val="left"/>
              <w:rPr>
                <w:rFonts w:hint="eastAsia" w:ascii="宋体" w:hAnsi="宋体"/>
                <w:color w:val="auto"/>
                <w:sz w:val="22"/>
                <w:szCs w:val="24"/>
                <w:lang w:val="zh-CN"/>
              </w:rPr>
            </w:pPr>
          </w:p>
        </w:tc>
      </w:tr>
      <w:tr w14:paraId="3FAD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596EFB8">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1.3</w:t>
            </w:r>
            <w:r>
              <w:rPr>
                <w:rFonts w:hint="eastAsia" w:ascii="宋体" w:hAnsi="宋体" w:cs="宋体"/>
                <w:sz w:val="24"/>
                <w:szCs w:val="24"/>
                <w:lang w:val="en-US" w:eastAsia="zh-CN"/>
              </w:rPr>
              <w:t>1</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93E1C68">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灯杆紧固件均为不锈钢材料制造的标准件。</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192D5999">
            <w:pPr>
              <w:spacing w:beforeLines="0" w:afterLines="0" w:line="360" w:lineRule="auto"/>
              <w:ind w:firstLine="240" w:firstLineChars="0"/>
              <w:jc w:val="left"/>
              <w:rPr>
                <w:rFonts w:hint="eastAsia" w:ascii="宋体" w:hAnsi="宋体"/>
                <w:color w:val="auto"/>
                <w:sz w:val="22"/>
                <w:szCs w:val="24"/>
                <w:lang w:val="zh-CN"/>
              </w:rPr>
            </w:pPr>
          </w:p>
        </w:tc>
      </w:tr>
      <w:tr w14:paraId="3E84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01A3543C">
            <w:pPr>
              <w:spacing w:beforeLines="0" w:afterLines="0"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zh-CN"/>
              </w:rPr>
              <w:t>1.3</w:t>
            </w:r>
            <w:r>
              <w:rPr>
                <w:rFonts w:hint="eastAsia" w:ascii="宋体" w:hAnsi="宋体" w:cs="宋体"/>
                <w:sz w:val="24"/>
                <w:szCs w:val="24"/>
                <w:lang w:val="en-US" w:eastAsia="zh-CN"/>
              </w:rPr>
              <w:t>2</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F15C838">
            <w:pPr>
              <w:spacing w:beforeLines="0" w:afterLines="0" w:line="360" w:lineRule="auto"/>
              <w:ind w:firstLine="24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主杆插入底法兰10mm，双面角焊。</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406C6EB7">
            <w:pPr>
              <w:spacing w:beforeLines="0" w:afterLines="0" w:line="360" w:lineRule="auto"/>
              <w:ind w:firstLine="240" w:firstLineChars="0"/>
              <w:jc w:val="left"/>
              <w:rPr>
                <w:rFonts w:hint="eastAsia" w:ascii="宋体" w:hAnsi="宋体"/>
                <w:color w:val="auto"/>
                <w:sz w:val="22"/>
                <w:szCs w:val="24"/>
                <w:lang w:val="zh-CN"/>
              </w:rPr>
            </w:pPr>
          </w:p>
        </w:tc>
      </w:tr>
      <w:tr w14:paraId="747F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0BFFD09D">
            <w:pPr>
              <w:spacing w:beforeLines="0" w:afterLines="0"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1.33</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3C32FCBD">
            <w:pPr>
              <w:spacing w:beforeLines="0" w:afterLines="0" w:line="360" w:lineRule="auto"/>
              <w:ind w:firstLine="24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灯杆样式：详见图纸。</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07595959">
            <w:pPr>
              <w:spacing w:beforeLines="0" w:afterLines="0" w:line="360" w:lineRule="auto"/>
              <w:ind w:firstLine="240" w:firstLineChars="0"/>
              <w:jc w:val="left"/>
              <w:rPr>
                <w:rFonts w:hint="eastAsia" w:ascii="宋体" w:hAnsi="宋体"/>
                <w:color w:val="auto"/>
                <w:sz w:val="22"/>
                <w:szCs w:val="24"/>
                <w:lang w:val="zh-CN"/>
              </w:rPr>
            </w:pPr>
          </w:p>
        </w:tc>
      </w:tr>
      <w:tr w14:paraId="487F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D544E43">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二</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E6DACDB">
            <w:pPr>
              <w:spacing w:beforeLines="0" w:afterLines="0" w:line="360" w:lineRule="auto"/>
              <w:ind w:firstLine="211"/>
              <w:jc w:val="center"/>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1</w:t>
            </w:r>
            <w:r>
              <w:rPr>
                <w:rFonts w:hint="eastAsia" w:ascii="宋体" w:hAnsi="宋体" w:cs="宋体"/>
                <w:b/>
                <w:color w:val="000000"/>
                <w:sz w:val="24"/>
                <w:szCs w:val="24"/>
                <w:lang w:val="en-US" w:eastAsia="zh-CN"/>
              </w:rPr>
              <w:t>4</w:t>
            </w:r>
            <w:r>
              <w:rPr>
                <w:rFonts w:hint="eastAsia" w:ascii="宋体" w:hAnsi="宋体" w:eastAsia="宋体" w:cs="宋体"/>
                <w:b/>
                <w:color w:val="000000"/>
                <w:sz w:val="24"/>
                <w:szCs w:val="24"/>
                <w:lang w:val="zh-CN"/>
              </w:rPr>
              <w:t>米LED投光灯</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361A527">
            <w:pPr>
              <w:spacing w:beforeLines="0" w:afterLines="0"/>
              <w:rPr>
                <w:rFonts w:hint="eastAsia" w:ascii="宋体" w:hAnsi="宋体"/>
                <w:color w:val="auto"/>
                <w:sz w:val="22"/>
                <w:szCs w:val="24"/>
                <w:lang w:val="zh-CN"/>
              </w:rPr>
            </w:pPr>
          </w:p>
        </w:tc>
      </w:tr>
      <w:tr w14:paraId="0AE4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43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52559280">
            <w:pPr>
              <w:spacing w:beforeLines="0" w:afterLine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灯头要求</w:t>
            </w:r>
          </w:p>
        </w:tc>
      </w:tr>
      <w:tr w14:paraId="14186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432ED2E">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2.1</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120B5CA">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灯具形式应能够与其提供的灯杆相配合。</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BC2E88D">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6605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06F1A2AD">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2.2</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A740784">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灯具具有良好的散热设计，采用模块化结构设计，模组间通风孔设计。（提供实物照片图）</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15DD8191">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645A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30C9257">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2.3</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346FFF58">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透镜采用光学级PC材料，一体成型，科学配光，耐老化。</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362BA628">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25D2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4067512">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2.4</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5DE1F19">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整灯光效≥1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zh-CN"/>
              </w:rPr>
              <w:t>0lm/W，色温4</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00K</w:t>
            </w:r>
            <w:r>
              <w:rPr>
                <w:rFonts w:hint="eastAsia" w:ascii="宋体" w:hAnsi="宋体" w:eastAsia="宋体" w:cs="宋体"/>
                <w:sz w:val="24"/>
                <w:szCs w:val="24"/>
                <w:highlight w:val="none"/>
                <w:lang w:val="en-US"/>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rPr>
              <w:t>00K，显色指数Ra≥</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val="en-US"/>
              </w:rPr>
              <w:t>。</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1EFB9729">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3BF3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4E19573C">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2.5</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5B0201F">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额定电压:AC220V；功率因数≥0.95。</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A1C6B1E">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59C0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CC33B0C">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2.6</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5757A5E0">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防护等级：≥IP66。</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324F516E">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4730C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B6FFDF0">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2.7</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7D488C0">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光源LED，功率3*</w:t>
            </w:r>
            <w:r>
              <w:rPr>
                <w:rFonts w:hint="eastAsia" w:ascii="宋体" w:hAnsi="宋体" w:cs="宋体"/>
                <w:sz w:val="24"/>
                <w:szCs w:val="24"/>
                <w:lang w:val="en-US" w:eastAsia="zh-CN"/>
              </w:rPr>
              <w:t>18</w:t>
            </w:r>
            <w:r>
              <w:rPr>
                <w:rFonts w:hint="eastAsia" w:ascii="宋体" w:hAnsi="宋体" w:eastAsia="宋体" w:cs="宋体"/>
                <w:sz w:val="24"/>
                <w:szCs w:val="24"/>
                <w:lang w:val="zh-CN"/>
              </w:rPr>
              <w:t>0W。</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C61AABB">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03D8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3FD2705">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2.8</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51A2CD43">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其它性能符合《道路照明用LED性能要求》GB/T24907-2010。</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18752166">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123F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258C665">
            <w:pPr>
              <w:spacing w:beforeLines="0" w:afterLines="0"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2.9</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4AA51E8">
            <w:pPr>
              <w:spacing w:beforeLines="0" w:afterLines="0" w:line="360" w:lineRule="auto"/>
              <w:ind w:firstLine="240" w:firstLineChars="0"/>
              <w:jc w:val="left"/>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zh-CN"/>
              </w:rPr>
              <w:t xml:space="preserve">光通量维持率：产品在点燃5000h时，其光通维持率不低于92%，在点燃10000h时，其光通维持率不低于88%。 </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FF2CBD7">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5136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396312D2">
            <w:pPr>
              <w:spacing w:beforeLines="0" w:afterLines="0"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2.10</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DCB89D7">
            <w:pPr>
              <w:tabs>
                <w:tab w:val="left" w:pos="0"/>
              </w:tabs>
              <w:spacing w:beforeLines="0" w:afterLines="0" w:line="360" w:lineRule="auto"/>
              <w:ind w:firstLine="240" w:firstLineChars="0"/>
              <w:jc w:val="left"/>
              <w:rPr>
                <w:rFonts w:hint="eastAsia" w:ascii="宋体" w:hAnsi="宋体" w:eastAsia="宋体" w:cs="宋体"/>
                <w:sz w:val="24"/>
                <w:szCs w:val="24"/>
                <w:lang w:val="zh-CN"/>
              </w:rPr>
            </w:pPr>
            <w:r>
              <w:rPr>
                <w:rFonts w:hint="eastAsia" w:ascii="宋体" w:hAnsi="宋体" w:cs="宋体"/>
                <w:sz w:val="24"/>
                <w:szCs w:val="24"/>
                <w:lang w:val="en-US" w:eastAsia="zh-CN"/>
              </w:rPr>
              <w:t>防触电保护等级：I类</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0CBE912">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6A08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A5DFA8E">
            <w:pPr>
              <w:spacing w:beforeLines="0" w:afterLines="0"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1"/>
                <w:szCs w:val="21"/>
                <w:highlight w:val="none"/>
              </w:rPr>
              <w:t>▲</w:t>
            </w:r>
            <w:r>
              <w:rPr>
                <w:rFonts w:hint="eastAsia" w:ascii="宋体" w:hAnsi="宋体" w:eastAsia="宋体" w:cs="宋体"/>
                <w:color w:val="auto"/>
                <w:sz w:val="24"/>
                <w:szCs w:val="24"/>
                <w:highlight w:val="none"/>
                <w:lang w:val="zh-CN" w:eastAsia="zh-CN"/>
              </w:rPr>
              <w:t>2.1</w:t>
            </w:r>
            <w:r>
              <w:rPr>
                <w:rFonts w:hint="eastAsia" w:ascii="宋体" w:hAnsi="宋体" w:cs="宋体"/>
                <w:color w:val="auto"/>
                <w:sz w:val="24"/>
                <w:szCs w:val="24"/>
                <w:highlight w:val="none"/>
                <w:lang w:val="en-US" w:eastAsia="zh-CN"/>
              </w:rPr>
              <w:t>1</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D905976">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灯具尺寸：详见图纸（允许偏差</w:t>
            </w:r>
            <w:r>
              <w:rPr>
                <w:rFonts w:hint="eastAsia" w:ascii="宋体" w:hAnsi="宋体" w:eastAsia="宋体" w:cs="宋体"/>
                <w:sz w:val="24"/>
                <w:szCs w:val="24"/>
                <w:lang w:val="en-US"/>
              </w:rPr>
              <w:t>±5%以内）。</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41463C4F">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0B58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04D9320">
            <w:pPr>
              <w:spacing w:beforeLines="0" w:afterLines="0"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2.1</w:t>
            </w:r>
            <w:r>
              <w:rPr>
                <w:rFonts w:hint="eastAsia" w:ascii="宋体" w:hAnsi="宋体" w:cs="宋体"/>
                <w:color w:val="auto"/>
                <w:sz w:val="24"/>
                <w:szCs w:val="24"/>
                <w:lang w:val="en-US" w:eastAsia="zh-CN"/>
              </w:rPr>
              <w:t>2</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A73161D">
            <w:pPr>
              <w:spacing w:beforeLines="0" w:afterLines="0" w:line="360" w:lineRule="auto"/>
              <w:ind w:firstLine="240" w:firstLineChars="10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灯具样式：详见图纸</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0FAD33D9">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0D3E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A5B63C2">
            <w:pPr>
              <w:spacing w:beforeLines="0" w:afterLines="0"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2.1</w:t>
            </w:r>
            <w:r>
              <w:rPr>
                <w:rFonts w:hint="eastAsia" w:ascii="宋体" w:hAnsi="宋体" w:cs="宋体"/>
                <w:color w:val="auto"/>
                <w:sz w:val="24"/>
                <w:szCs w:val="24"/>
                <w:lang w:val="en-US" w:eastAsia="zh-CN"/>
              </w:rPr>
              <w:t>3</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EBEBAF1">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灯具颜色（具体依据业主要求）。</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60E1108">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1414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3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3CD73A2B">
            <w:pPr>
              <w:spacing w:beforeLines="0" w:afterLines="0"/>
              <w:ind w:firstLine="211"/>
              <w:jc w:val="left"/>
              <w:rPr>
                <w:rFonts w:hint="eastAsia" w:ascii="宋体" w:hAnsi="宋体" w:eastAsia="宋体" w:cs="宋体"/>
                <w:color w:val="auto"/>
                <w:sz w:val="24"/>
                <w:szCs w:val="24"/>
                <w:lang w:val="zh-CN"/>
              </w:rPr>
            </w:pPr>
            <w:r>
              <w:rPr>
                <w:rFonts w:hint="eastAsia" w:ascii="宋体" w:hAnsi="宋体" w:eastAsia="宋体" w:cs="宋体"/>
                <w:b/>
                <w:color w:val="000000"/>
                <w:sz w:val="24"/>
                <w:szCs w:val="24"/>
                <w:lang w:val="zh-CN"/>
              </w:rPr>
              <w:t>LED电源要求</w:t>
            </w:r>
          </w:p>
        </w:tc>
      </w:tr>
      <w:tr w14:paraId="6839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E3297E2">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2.1</w:t>
            </w:r>
            <w:r>
              <w:rPr>
                <w:rFonts w:hint="eastAsia" w:ascii="宋体" w:hAnsi="宋体" w:cs="宋体"/>
                <w:sz w:val="24"/>
                <w:szCs w:val="24"/>
                <w:lang w:val="en-US" w:eastAsia="zh-CN"/>
              </w:rPr>
              <w:t>4</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220BAC7">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输入电压:AC100-305V。</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0AB4DC3">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309B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0B6DE8CF">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2.1</w:t>
            </w:r>
            <w:r>
              <w:rPr>
                <w:rFonts w:hint="eastAsia" w:ascii="宋体" w:hAnsi="宋体" w:cs="宋体"/>
                <w:sz w:val="24"/>
                <w:szCs w:val="24"/>
                <w:lang w:val="en-US" w:eastAsia="zh-CN"/>
              </w:rPr>
              <w:t>5</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0E3894F">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效率≥90%。</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2497167">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78E09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AE81310">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2.1</w:t>
            </w:r>
            <w:r>
              <w:rPr>
                <w:rFonts w:hint="eastAsia" w:ascii="宋体" w:hAnsi="宋体" w:cs="宋体"/>
                <w:sz w:val="24"/>
                <w:szCs w:val="24"/>
                <w:lang w:val="en-US" w:eastAsia="zh-CN"/>
              </w:rPr>
              <w:t>6</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BE9AA31">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功率因素≥0.95。</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6F6561EB">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42D4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B4957B5">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2.1</w:t>
            </w:r>
            <w:r>
              <w:rPr>
                <w:rFonts w:hint="eastAsia" w:ascii="宋体" w:hAnsi="宋体" w:cs="宋体"/>
                <w:sz w:val="24"/>
                <w:szCs w:val="24"/>
                <w:lang w:val="en-US" w:eastAsia="zh-CN"/>
              </w:rPr>
              <w:t>7</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8FD7EDE">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防护等级≥IP67。</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4430CEF">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4CCD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FD87CFD">
            <w:pPr>
              <w:spacing w:beforeLines="0" w:afterLines="0" w:line="360" w:lineRule="auto"/>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zh-CN"/>
              </w:rPr>
              <w:t>2.1</w:t>
            </w:r>
            <w:r>
              <w:rPr>
                <w:rFonts w:hint="eastAsia" w:ascii="宋体" w:hAnsi="宋体" w:cs="宋体"/>
                <w:sz w:val="24"/>
                <w:szCs w:val="24"/>
                <w:lang w:val="en-US" w:eastAsia="zh-CN"/>
              </w:rPr>
              <w:t>8</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2F2EAD9">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输出方式:恒流输出。</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8393B83">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552F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272552F">
            <w:pPr>
              <w:spacing w:beforeLines="0" w:afterLines="0" w:line="360" w:lineRule="auto"/>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zh-CN"/>
              </w:rPr>
              <w:t>2.</w:t>
            </w:r>
            <w:r>
              <w:rPr>
                <w:rFonts w:hint="eastAsia" w:ascii="宋体" w:hAnsi="宋体" w:cs="宋体"/>
                <w:sz w:val="24"/>
                <w:szCs w:val="24"/>
                <w:lang w:val="en-US" w:eastAsia="zh-CN"/>
              </w:rPr>
              <w:t>19</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790739C4">
            <w:pPr>
              <w:tabs>
                <w:tab w:val="left" w:pos="0"/>
              </w:tabs>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工作环境温度:-20℃～65℃。</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7DD3441">
            <w:pPr>
              <w:tabs>
                <w:tab w:val="left" w:pos="0"/>
              </w:tabs>
              <w:spacing w:beforeLines="0" w:afterLines="0" w:line="360" w:lineRule="auto"/>
              <w:ind w:firstLine="240" w:firstLineChars="0"/>
              <w:jc w:val="left"/>
              <w:rPr>
                <w:rFonts w:hint="eastAsia" w:ascii="宋体" w:hAnsi="宋体"/>
                <w:color w:val="auto"/>
                <w:sz w:val="22"/>
                <w:szCs w:val="24"/>
                <w:lang w:val="zh-CN"/>
              </w:rPr>
            </w:pPr>
          </w:p>
        </w:tc>
      </w:tr>
      <w:tr w14:paraId="08C5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467608D4">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2.</w:t>
            </w:r>
            <w:r>
              <w:rPr>
                <w:rFonts w:hint="eastAsia" w:ascii="宋体" w:hAnsi="宋体" w:cs="宋体"/>
                <w:sz w:val="24"/>
                <w:szCs w:val="24"/>
                <w:lang w:val="en-US" w:eastAsia="zh-CN"/>
              </w:rPr>
              <w:t>20</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72D0C9DD">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具有调光功能，支持0-10V/PWM。</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0062176B">
            <w:pPr>
              <w:spacing w:beforeLines="0" w:afterLines="0" w:line="360" w:lineRule="auto"/>
              <w:ind w:firstLine="240" w:firstLineChars="0"/>
              <w:jc w:val="left"/>
              <w:rPr>
                <w:rFonts w:hint="eastAsia" w:ascii="宋体" w:hAnsi="宋体"/>
                <w:color w:val="auto"/>
                <w:sz w:val="22"/>
                <w:szCs w:val="24"/>
                <w:lang w:val="zh-CN"/>
              </w:rPr>
            </w:pPr>
          </w:p>
        </w:tc>
      </w:tr>
      <w:tr w14:paraId="4F1F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943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3396F012">
            <w:pPr>
              <w:tabs>
                <w:tab w:val="left" w:pos="2054"/>
              </w:tabs>
              <w:spacing w:beforeLines="0" w:afterLines="0"/>
              <w:ind w:firstLine="169"/>
              <w:jc w:val="left"/>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灯杆要求</w:t>
            </w:r>
            <w:r>
              <w:rPr>
                <w:rFonts w:hint="eastAsia" w:ascii="宋体" w:hAnsi="宋体" w:eastAsia="宋体" w:cs="宋体"/>
                <w:color w:val="auto"/>
                <w:sz w:val="24"/>
                <w:szCs w:val="24"/>
                <w:lang w:val="zh-CN"/>
              </w:rPr>
              <w:tab/>
            </w:r>
          </w:p>
        </w:tc>
      </w:tr>
      <w:tr w14:paraId="68EB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5E92B2A2">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zh-CN"/>
              </w:rPr>
              <w:t>.2</w:t>
            </w:r>
            <w:r>
              <w:rPr>
                <w:rFonts w:hint="eastAsia" w:ascii="宋体" w:hAnsi="宋体" w:cs="宋体"/>
                <w:sz w:val="24"/>
                <w:szCs w:val="24"/>
                <w:lang w:val="en-US" w:eastAsia="zh-CN"/>
              </w:rPr>
              <w:t>1</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51BBB606">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符合国家现行规定的路灯验收标准，灯杆锥度24.00‰</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96710BC">
            <w:pPr>
              <w:spacing w:beforeLines="0" w:afterLines="0"/>
              <w:rPr>
                <w:rFonts w:hint="eastAsia" w:ascii="宋体" w:hAnsi="宋体"/>
                <w:color w:val="auto"/>
                <w:sz w:val="22"/>
                <w:szCs w:val="24"/>
                <w:lang w:val="zh-CN"/>
              </w:rPr>
            </w:pPr>
          </w:p>
        </w:tc>
      </w:tr>
      <w:tr w14:paraId="103A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9C53763">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w:t>
            </w:r>
            <w:r>
              <w:rPr>
                <w:rFonts w:hint="eastAsia" w:ascii="宋体" w:hAnsi="宋体" w:cs="宋体"/>
                <w:sz w:val="24"/>
                <w:szCs w:val="24"/>
                <w:lang w:val="en-US" w:eastAsia="zh-CN"/>
              </w:rPr>
              <w:t>2</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54E9B7F">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路灯采用优质Q235钢板经模压成型，挑臂长见图纸，灯杆壁厚≥5mm。</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6916799">
            <w:pPr>
              <w:spacing w:beforeLines="0" w:afterLines="0"/>
              <w:rPr>
                <w:rFonts w:hint="eastAsia" w:ascii="宋体" w:hAnsi="宋体"/>
                <w:color w:val="auto"/>
                <w:sz w:val="22"/>
                <w:szCs w:val="24"/>
                <w:lang w:val="zh-CN"/>
              </w:rPr>
            </w:pPr>
          </w:p>
        </w:tc>
      </w:tr>
      <w:tr w14:paraId="34E4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79EF2C9">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.23</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ED23B24">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灯杆内外采用热镀锌防腐处理，锌层均匀，镀锌厚≥80微米，表面喷防紫外线塑粉，表面光滑，喷塑厚不小于100微米。</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F524A80">
            <w:pPr>
              <w:spacing w:beforeLines="0" w:afterLines="0"/>
              <w:rPr>
                <w:rFonts w:hint="eastAsia" w:ascii="宋体" w:hAnsi="宋体"/>
                <w:color w:val="auto"/>
                <w:sz w:val="22"/>
                <w:szCs w:val="24"/>
                <w:lang w:val="zh-CN"/>
              </w:rPr>
            </w:pPr>
          </w:p>
        </w:tc>
      </w:tr>
      <w:tr w14:paraId="1481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3EC0DBAB">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.24</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E540841">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法兰板应周边光洁、无毛刺，孔位准确。</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4384262">
            <w:pPr>
              <w:spacing w:beforeLines="0" w:afterLines="0"/>
              <w:rPr>
                <w:rFonts w:hint="eastAsia" w:ascii="宋体" w:hAnsi="宋体"/>
                <w:color w:val="auto"/>
                <w:sz w:val="22"/>
                <w:szCs w:val="24"/>
                <w:lang w:val="zh-CN"/>
              </w:rPr>
            </w:pPr>
          </w:p>
        </w:tc>
      </w:tr>
      <w:tr w14:paraId="7797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60CB1198">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.25</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4BCF444E">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000000"/>
                <w:sz w:val="24"/>
                <w:szCs w:val="24"/>
                <w:lang w:val="en-US" w:eastAsia="zh-CN"/>
              </w:rPr>
              <w:t>电器门应尺寸准确，表面光滑、平整，平门，上固定式三角锁，下暗铰链。</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3B4A042">
            <w:pPr>
              <w:spacing w:beforeLines="0" w:afterLines="0"/>
              <w:rPr>
                <w:rFonts w:hint="eastAsia" w:ascii="宋体" w:hAnsi="宋体"/>
                <w:color w:val="auto"/>
                <w:sz w:val="22"/>
                <w:szCs w:val="24"/>
                <w:lang w:val="zh-CN"/>
              </w:rPr>
            </w:pPr>
          </w:p>
        </w:tc>
      </w:tr>
      <w:tr w14:paraId="08E5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2142808">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.26</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7FBB39F">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000000"/>
                <w:sz w:val="24"/>
                <w:szCs w:val="24"/>
                <w:lang w:val="en-US" w:eastAsia="zh-CN"/>
              </w:rPr>
              <w:t>灯杆检修门内配置保险丝板，质量达到国家标准。</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D21F680">
            <w:pPr>
              <w:spacing w:beforeLines="0" w:afterLines="0"/>
              <w:rPr>
                <w:rFonts w:hint="eastAsia" w:ascii="宋体" w:hAnsi="宋体"/>
                <w:color w:val="auto"/>
                <w:sz w:val="22"/>
                <w:szCs w:val="24"/>
                <w:lang w:val="zh-CN"/>
              </w:rPr>
            </w:pPr>
          </w:p>
        </w:tc>
      </w:tr>
      <w:tr w14:paraId="4875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154185B8">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.27</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F8D7282">
            <w:pPr>
              <w:spacing w:beforeLines="0" w:afterLines="0" w:line="360" w:lineRule="auto"/>
              <w:ind w:firstLine="240" w:firstLineChars="0"/>
              <w:jc w:val="left"/>
              <w:rPr>
                <w:rFonts w:hint="eastAsia" w:ascii="宋体" w:hAnsi="宋体" w:eastAsia="宋体" w:cs="宋体"/>
                <w:color w:val="auto"/>
                <w:sz w:val="24"/>
                <w:szCs w:val="24"/>
                <w:lang w:val="zh-CN"/>
              </w:rPr>
            </w:pPr>
            <w:r>
              <w:rPr>
                <w:rFonts w:hint="eastAsia" w:ascii="宋体" w:hAnsi="宋体" w:cs="宋体"/>
                <w:color w:val="000000"/>
                <w:sz w:val="24"/>
                <w:szCs w:val="24"/>
                <w:lang w:val="en-US" w:eastAsia="zh-CN"/>
              </w:rPr>
              <w:t>防台风等级≥14级，防震等级6级。</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38ABE72B">
            <w:pPr>
              <w:spacing w:beforeLines="0" w:afterLines="0"/>
              <w:rPr>
                <w:rFonts w:hint="eastAsia" w:ascii="宋体" w:hAnsi="宋体"/>
                <w:color w:val="auto"/>
                <w:sz w:val="22"/>
                <w:szCs w:val="24"/>
                <w:lang w:val="zh-CN"/>
              </w:rPr>
            </w:pPr>
          </w:p>
        </w:tc>
      </w:tr>
      <w:tr w14:paraId="26EE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7077703D">
            <w:pPr>
              <w:spacing w:beforeLines="0" w:afterLines="0"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lang w:val="zh-CN"/>
              </w:rPr>
              <w:t>.2</w:t>
            </w:r>
            <w:r>
              <w:rPr>
                <w:rFonts w:hint="eastAsia" w:ascii="宋体" w:hAnsi="宋体" w:cs="宋体"/>
                <w:sz w:val="24"/>
                <w:szCs w:val="24"/>
                <w:lang w:val="en-US" w:eastAsia="zh-CN"/>
              </w:rPr>
              <w:t>8</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1020604">
            <w:pPr>
              <w:spacing w:beforeLines="0" w:afterLines="0" w:line="360" w:lineRule="auto"/>
              <w:ind w:firstLine="240" w:firstLineChars="0"/>
              <w:jc w:val="left"/>
              <w:rPr>
                <w:rFonts w:hint="eastAsia" w:ascii="宋体" w:hAnsi="宋体" w:eastAsia="宋体" w:cs="宋体"/>
                <w:color w:val="000000"/>
                <w:kern w:val="2"/>
                <w:sz w:val="24"/>
                <w:szCs w:val="24"/>
                <w:lang w:val="zh-CN" w:eastAsia="zh-CN" w:bidi="ar-SA"/>
              </w:rPr>
            </w:pPr>
            <w:r>
              <w:rPr>
                <w:rFonts w:hint="eastAsia" w:ascii="宋体" w:hAnsi="宋体" w:cs="宋体"/>
                <w:color w:val="000000"/>
                <w:sz w:val="24"/>
                <w:szCs w:val="24"/>
                <w:lang w:val="en-US" w:eastAsia="zh-CN"/>
              </w:rPr>
              <w:t>灯杆紧固件均为不锈钢材料制造的标准件。</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B4D152F">
            <w:pPr>
              <w:spacing w:beforeLines="0" w:afterLines="0"/>
              <w:rPr>
                <w:rFonts w:hint="eastAsia" w:ascii="宋体" w:hAnsi="宋体"/>
                <w:color w:val="auto"/>
                <w:sz w:val="22"/>
                <w:szCs w:val="24"/>
                <w:lang w:val="zh-CN"/>
              </w:rPr>
            </w:pPr>
          </w:p>
        </w:tc>
      </w:tr>
      <w:tr w14:paraId="68B6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51B71B73">
            <w:pPr>
              <w:spacing w:beforeLines="0" w:afterLines="0"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lang w:val="zh-CN"/>
              </w:rPr>
              <w:t>.</w:t>
            </w:r>
            <w:r>
              <w:rPr>
                <w:rFonts w:hint="eastAsia" w:ascii="宋体" w:hAnsi="宋体" w:cs="宋体"/>
                <w:sz w:val="24"/>
                <w:szCs w:val="24"/>
                <w:lang w:val="en-US" w:eastAsia="zh-CN"/>
              </w:rPr>
              <w:t>29</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8E27390">
            <w:pPr>
              <w:spacing w:beforeLines="0" w:afterLines="0" w:line="360" w:lineRule="auto"/>
              <w:ind w:firstLine="240" w:firstLineChars="0"/>
              <w:jc w:val="left"/>
              <w:rPr>
                <w:rFonts w:hint="eastAsia" w:ascii="宋体" w:hAnsi="宋体" w:eastAsia="宋体" w:cs="宋体"/>
                <w:color w:val="000000"/>
                <w:kern w:val="2"/>
                <w:sz w:val="24"/>
                <w:szCs w:val="24"/>
                <w:lang w:val="zh-CN" w:eastAsia="zh-CN" w:bidi="ar-SA"/>
              </w:rPr>
            </w:pPr>
            <w:r>
              <w:rPr>
                <w:rFonts w:hint="eastAsia" w:ascii="宋体" w:hAnsi="宋体" w:cs="宋体"/>
                <w:color w:val="000000"/>
                <w:sz w:val="24"/>
                <w:szCs w:val="24"/>
                <w:lang w:val="en-US" w:eastAsia="zh-CN"/>
              </w:rPr>
              <w:t>主杆插入底法兰10mm，双面角焊。</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4332A334">
            <w:pPr>
              <w:spacing w:beforeLines="0" w:afterLines="0"/>
              <w:rPr>
                <w:rFonts w:hint="eastAsia" w:ascii="宋体" w:hAnsi="宋体"/>
                <w:color w:val="auto"/>
                <w:sz w:val="22"/>
                <w:szCs w:val="24"/>
                <w:lang w:val="zh-CN"/>
              </w:rPr>
            </w:pPr>
          </w:p>
        </w:tc>
      </w:tr>
      <w:tr w14:paraId="6DB8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20FB25A5">
            <w:pPr>
              <w:spacing w:beforeLines="0" w:afterLines="0" w:line="360" w:lineRule="auto"/>
              <w:jc w:val="center"/>
              <w:rPr>
                <w:rFonts w:hint="default" w:ascii="宋体" w:hAnsi="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cs="宋体"/>
                <w:sz w:val="24"/>
                <w:szCs w:val="24"/>
                <w:lang w:val="en-US" w:eastAsia="zh-CN"/>
              </w:rPr>
              <w:t>0</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613F2A1C">
            <w:pPr>
              <w:spacing w:beforeLines="0" w:afterLines="0" w:line="360" w:lineRule="auto"/>
              <w:ind w:firstLine="24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灯杆样式：详见图纸。</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FB90894">
            <w:pPr>
              <w:spacing w:beforeLines="0" w:afterLines="0"/>
              <w:rPr>
                <w:rFonts w:hint="eastAsia" w:ascii="宋体" w:hAnsi="宋体"/>
                <w:color w:val="auto"/>
                <w:sz w:val="22"/>
                <w:szCs w:val="24"/>
                <w:lang w:val="zh-CN"/>
              </w:rPr>
            </w:pPr>
          </w:p>
        </w:tc>
      </w:tr>
      <w:tr w14:paraId="65F2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5D256AC1">
            <w:pPr>
              <w:spacing w:beforeLines="0" w:afterLines="0"/>
              <w:jc w:val="center"/>
              <w:rPr>
                <w:rFonts w:hint="eastAsia" w:ascii="宋体" w:hAnsi="宋体" w:eastAsia="宋体" w:cs="宋体"/>
                <w:color w:val="auto"/>
                <w:sz w:val="24"/>
                <w:szCs w:val="24"/>
                <w:lang w:val="zh-CN" w:eastAsia="zh-CN"/>
              </w:rPr>
            </w:pPr>
            <w:r>
              <w:rPr>
                <w:rFonts w:hint="eastAsia" w:ascii="宋体" w:hAnsi="宋体" w:eastAsia="宋体" w:cs="宋体"/>
                <w:b/>
                <w:color w:val="auto"/>
                <w:sz w:val="24"/>
                <w:szCs w:val="24"/>
                <w:lang w:val="en-US" w:eastAsia="zh-CN"/>
              </w:rPr>
              <w:t>三</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0CD3741C">
            <w:pPr>
              <w:spacing w:beforeLines="0" w:afterLines="0"/>
              <w:ind w:firstLine="211"/>
              <w:jc w:val="left"/>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其它要求</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738C40BC">
            <w:pPr>
              <w:spacing w:beforeLines="0" w:afterLines="0"/>
              <w:jc w:val="left"/>
              <w:rPr>
                <w:rFonts w:hint="eastAsia" w:ascii="宋体" w:hAnsi="宋体"/>
                <w:color w:val="auto"/>
                <w:sz w:val="22"/>
                <w:szCs w:val="24"/>
                <w:lang w:val="zh-CN"/>
              </w:rPr>
            </w:pPr>
          </w:p>
        </w:tc>
      </w:tr>
      <w:tr w14:paraId="6EEF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31886043">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1A320298">
            <w:pPr>
              <w:spacing w:beforeLines="0" w:afterLines="0" w:line="360" w:lineRule="auto"/>
              <w:ind w:firstLine="210"/>
              <w:jc w:val="left"/>
              <w:rPr>
                <w:rFonts w:hint="eastAsia" w:ascii="宋体" w:hAnsi="宋体" w:eastAsia="宋体" w:cs="宋体"/>
                <w:color w:val="auto"/>
                <w:sz w:val="24"/>
                <w:szCs w:val="24"/>
                <w:lang w:val="zh-CN"/>
              </w:rPr>
            </w:pPr>
            <w:r>
              <w:rPr>
                <w:rFonts w:hint="eastAsia" w:ascii="宋体" w:hAnsi="宋体" w:eastAsia="宋体" w:cs="宋体"/>
                <w:sz w:val="24"/>
                <w:szCs w:val="24"/>
                <w:lang w:val="zh-CN"/>
              </w:rPr>
              <w:t>抽检：为确保实际安装灯具与投标灯具重要光电参数（发光能效、显色指数、功率因数等）一致性，当路灯送至业主指定地点后，招标人将随机抽取不少于2套灯具送至国家质量监督检测中心（上海或北京）进行检测，如测试参数不符合招标技术规格要求的，则全部灯具退还给中标人，所产生的相关费用由中标人全部承担。</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29567335">
            <w:pPr>
              <w:spacing w:beforeLines="0" w:afterLines="0"/>
              <w:jc w:val="left"/>
              <w:rPr>
                <w:rFonts w:hint="eastAsia" w:ascii="宋体" w:hAnsi="宋体"/>
                <w:color w:val="auto"/>
                <w:sz w:val="22"/>
                <w:szCs w:val="24"/>
                <w:lang w:val="zh-CN"/>
              </w:rPr>
            </w:pPr>
          </w:p>
        </w:tc>
      </w:tr>
      <w:tr w14:paraId="0B78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57FBBBF0">
            <w:pPr>
              <w:spacing w:beforeLines="0" w:afterLines="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四</w:t>
            </w: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2D3100DB">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 xml:space="preserve">  项目安装及售后服务要求</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5A0C3B3E">
            <w:pPr>
              <w:spacing w:beforeLines="0" w:afterLines="0" w:line="360" w:lineRule="auto"/>
              <w:jc w:val="left"/>
              <w:rPr>
                <w:rFonts w:hint="eastAsia" w:ascii="宋体" w:hAnsi="宋体"/>
                <w:color w:val="auto"/>
                <w:sz w:val="22"/>
                <w:szCs w:val="24"/>
                <w:lang w:val="zh-CN"/>
              </w:rPr>
            </w:pPr>
          </w:p>
        </w:tc>
      </w:tr>
      <w:tr w14:paraId="6D80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424" w:type="dxa"/>
            <w:tcBorders>
              <w:top w:val="single" w:color="000000" w:sz="2" w:space="0"/>
              <w:left w:val="single" w:color="000000" w:sz="2" w:space="0"/>
              <w:bottom w:val="single" w:color="000000" w:sz="2" w:space="0"/>
              <w:right w:val="single" w:color="000000" w:sz="0" w:space="0"/>
              <w:tl2br w:val="nil"/>
              <w:tr2bl w:val="nil"/>
            </w:tcBorders>
            <w:shd w:val="clear" w:color="000000" w:fill="FFFFFF"/>
            <w:noWrap w:val="0"/>
            <w:vAlign w:val="center"/>
          </w:tcPr>
          <w:p w14:paraId="4DA0892C">
            <w:pPr>
              <w:spacing w:beforeLines="0" w:afterLines="0" w:line="360" w:lineRule="auto"/>
              <w:jc w:val="left"/>
              <w:rPr>
                <w:rFonts w:hint="eastAsia" w:ascii="宋体" w:hAnsi="宋体" w:eastAsia="宋体" w:cs="宋体"/>
                <w:color w:val="auto"/>
                <w:sz w:val="24"/>
                <w:szCs w:val="24"/>
                <w:lang w:val="zh-CN"/>
              </w:rPr>
            </w:pPr>
          </w:p>
        </w:tc>
        <w:tc>
          <w:tcPr>
            <w:tcW w:w="6736" w:type="dxa"/>
            <w:tcBorders>
              <w:top w:val="single" w:color="000000" w:sz="2" w:space="0"/>
              <w:left w:val="single" w:color="000000" w:sz="0" w:space="0"/>
              <w:bottom w:val="single" w:color="000000" w:sz="2" w:space="0"/>
              <w:right w:val="single" w:color="000000" w:sz="0" w:space="0"/>
              <w:tl2br w:val="nil"/>
              <w:tr2bl w:val="nil"/>
            </w:tcBorders>
            <w:shd w:val="clear" w:color="000000" w:fill="FFFFFF"/>
            <w:noWrap w:val="0"/>
            <w:vAlign w:val="center"/>
          </w:tcPr>
          <w:p w14:paraId="7E9081F2">
            <w:pPr>
              <w:spacing w:beforeLines="0" w:afterLines="0" w:line="360" w:lineRule="auto"/>
              <w:jc w:val="left"/>
              <w:rPr>
                <w:rFonts w:hint="eastAsia" w:ascii="宋体" w:hAnsi="宋体" w:eastAsia="宋体" w:cs="宋体"/>
                <w:color w:val="auto"/>
                <w:sz w:val="24"/>
                <w:szCs w:val="24"/>
                <w:lang w:val="zh-CN"/>
              </w:rPr>
            </w:pPr>
            <w:r>
              <w:rPr>
                <w:rFonts w:hint="eastAsia" w:ascii="宋体" w:hAnsi="宋体" w:cs="宋体"/>
                <w:color w:val="auto"/>
                <w:kern w:val="1"/>
                <w:szCs w:val="21"/>
              </w:rPr>
              <w:t>▲</w:t>
            </w:r>
            <w:r>
              <w:rPr>
                <w:rFonts w:hint="eastAsia" w:ascii="宋体" w:hAnsi="宋体" w:eastAsia="宋体" w:cs="宋体"/>
                <w:color w:val="auto"/>
                <w:sz w:val="24"/>
                <w:szCs w:val="24"/>
                <w:lang w:val="zh-CN"/>
              </w:rPr>
              <w:t>1、清洁工作、亮灯率要求：对灯具设施、设备的清洁工作要求每年不少于2次；亮灯率确保达到98%及以上。（投标文件内提供承诺书）。</w:t>
            </w:r>
          </w:p>
          <w:p w14:paraId="238F0ECF">
            <w:pPr>
              <w:numPr>
                <w:ilvl w:val="0"/>
                <w:numId w:val="0"/>
              </w:numPr>
              <w:spacing w:beforeLines="0" w:afterLines="0"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本项目投入的人员要求：须为本单位在职人员，且需满足近一年（不含开标日当月）投标人为其专职人员缴纳的社保证明、有专职人员相关证书，所有证明资料须编入资信技术文件内。具体拟派人员要求如下：</w:t>
            </w:r>
          </w:p>
          <w:p w14:paraId="59A135FC">
            <w:pPr>
              <w:numPr>
                <w:ilvl w:val="0"/>
                <w:numId w:val="0"/>
              </w:num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（1）项目负责人：</w:t>
            </w:r>
            <w:r>
              <w:rPr>
                <w:rFonts w:hint="eastAsia" w:ascii="宋体" w:hAnsi="宋体" w:eastAsia="宋体" w:cs="宋体"/>
                <w:sz w:val="24"/>
                <w:szCs w:val="24"/>
              </w:rPr>
              <w:t>具有二级及以上机电工程建造师（含临时建造师）同时具有B类证书，1名。</w:t>
            </w:r>
          </w:p>
          <w:p w14:paraId="1EC60A2C">
            <w:pPr>
              <w:spacing w:beforeLines="0" w:afterLines="0"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（2）司机岗位：</w:t>
            </w:r>
            <w:r>
              <w:rPr>
                <w:rFonts w:hint="eastAsia" w:ascii="宋体" w:hAnsi="宋体" w:eastAsia="宋体" w:cs="宋体"/>
                <w:sz w:val="24"/>
                <w:szCs w:val="24"/>
              </w:rPr>
              <w:t xml:space="preserve">具有质监部门颁发的特种设备作业人员证 （作业项目为流动式起重机Q2（路灯专用车）驾驶证），人数不少于 </w:t>
            </w:r>
            <w:r>
              <w:rPr>
                <w:rFonts w:hint="eastAsia" w:ascii="宋体" w:hAnsi="宋体" w:eastAsia="宋体" w:cs="宋体"/>
                <w:sz w:val="24"/>
                <w:szCs w:val="24"/>
                <w:lang w:val="en-US" w:eastAsia="zh-CN"/>
              </w:rPr>
              <w:t>1</w:t>
            </w:r>
            <w:r>
              <w:rPr>
                <w:rFonts w:hint="eastAsia" w:ascii="宋体" w:hAnsi="宋体" w:eastAsia="宋体" w:cs="宋体"/>
                <w:sz w:val="24"/>
                <w:szCs w:val="24"/>
              </w:rPr>
              <w:t>名</w:t>
            </w:r>
            <w:r>
              <w:rPr>
                <w:rFonts w:hint="eastAsia" w:ascii="宋体" w:hAnsi="宋体" w:eastAsia="宋体" w:cs="宋体"/>
                <w:sz w:val="24"/>
                <w:szCs w:val="24"/>
                <w:lang w:eastAsia="zh-CN"/>
              </w:rPr>
              <w:t>。</w:t>
            </w:r>
          </w:p>
          <w:p w14:paraId="76BAB828">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（3）安全员：</w:t>
            </w:r>
            <w:r>
              <w:rPr>
                <w:rFonts w:hint="eastAsia" w:ascii="宋体" w:hAnsi="宋体" w:eastAsia="宋体" w:cs="宋体"/>
                <w:sz w:val="24"/>
                <w:szCs w:val="24"/>
              </w:rPr>
              <w:t>具有C类证书的专职安全员（必须持有建筑业岗位证 书和建筑业三类人员C证）</w:t>
            </w:r>
            <w:r>
              <w:rPr>
                <w:rFonts w:hint="eastAsia" w:ascii="宋体" w:hAnsi="宋体" w:eastAsia="宋体" w:cs="宋体"/>
                <w:sz w:val="24"/>
                <w:szCs w:val="24"/>
                <w:lang w:eastAsia="zh-CN"/>
              </w:rPr>
              <w:t>，</w:t>
            </w:r>
            <w:r>
              <w:rPr>
                <w:rFonts w:hint="eastAsia" w:ascii="宋体" w:hAnsi="宋体" w:eastAsia="宋体" w:cs="宋体"/>
                <w:color w:val="auto"/>
                <w:sz w:val="24"/>
                <w:szCs w:val="24"/>
                <w:lang w:val="zh-CN"/>
              </w:rPr>
              <w:t>人数不少于2名。</w:t>
            </w:r>
          </w:p>
          <w:p w14:paraId="240DF7D2">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（4）专业技术人员：</w:t>
            </w:r>
          </w:p>
          <w:p w14:paraId="3513F700">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）拟派人员具有安监部门颁发的特种作业电工操作证（类别：电工作业、准操项目：低压电工作业），同时具有特种作业电工操作证（类别：高处作业、准操项目：高处安装、维护、拆除作业）的，人数不少于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名。</w:t>
            </w:r>
          </w:p>
          <w:p w14:paraId="3DA45B31">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）拟派人员具有安监部门颁发的特种作业电工操作证（类别：电工作业、准操项目：电气试验作业），人数不少于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名。</w:t>
            </w:r>
          </w:p>
          <w:p w14:paraId="5DAB07BF">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（4.3）拟派人员具有安监部门颁发的特种作业电工操作证（类别：电工作业、准操项目：电力电缆作业），人数不少于1名。</w:t>
            </w:r>
          </w:p>
          <w:p w14:paraId="5964B3CE">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上述人员要求的证明资料复印件编入资信技术文件中。</w:t>
            </w:r>
          </w:p>
          <w:p w14:paraId="1746010D">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3、售后服务期限：同项目质保期。</w:t>
            </w:r>
          </w:p>
          <w:p w14:paraId="4CD2FA49">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4、在售后服务期限（质保期）内，中标人应按照行业相应的作业标准和管理规定，精心组织、精心养护，确保所有设施、设备正常运作。</w:t>
            </w:r>
          </w:p>
          <w:p w14:paraId="2C75DB93">
            <w:pPr>
              <w:spacing w:beforeLines="0" w:afterLines="0"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5、对实施售后服务管理所需的一切劳动力、材料、设备和服务，按招标要求和投标承诺由中标人自行组织，并承担由此产生的一切费用。</w:t>
            </w:r>
          </w:p>
          <w:p w14:paraId="24DADDBA">
            <w:pPr>
              <w:spacing w:beforeLines="0" w:afterLines="0"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6、如售后服务管理的设施、设备发生人为原因减小或损毁的（非偷盗），由中标人自主处理理赔事宜，并按规定及时补齐或修复，所需费用由中标人承担。如发生不可抗力或自然灾害所引起的设施缺损，经双方协商后确认费用承担方案。路灯控制箱损坏由供应商负责（除重大自然灾害外由业主负责）。（投标文件内提供承诺书）。</w:t>
            </w:r>
          </w:p>
          <w:p w14:paraId="67580636">
            <w:pPr>
              <w:spacing w:beforeLines="0" w:afterLines="0" w:line="360" w:lineRule="auto"/>
              <w:jc w:val="left"/>
              <w:rPr>
                <w:rFonts w:hint="eastAsia" w:ascii="宋体" w:hAnsi="宋体" w:eastAsia="宋体" w:cs="宋体"/>
                <w:sz w:val="24"/>
                <w:szCs w:val="24"/>
                <w:lang w:val="zh-CN"/>
              </w:rPr>
            </w:pPr>
            <w:r>
              <w:rPr>
                <w:rFonts w:hint="eastAsia" w:ascii="宋体" w:hAnsi="宋体" w:cs="宋体"/>
                <w:color w:val="auto"/>
                <w:kern w:val="1"/>
                <w:szCs w:val="21"/>
              </w:rPr>
              <w:t>▲</w:t>
            </w:r>
            <w:r>
              <w:rPr>
                <w:rFonts w:hint="eastAsia" w:ascii="宋体" w:hAnsi="宋体" w:eastAsia="宋体" w:cs="宋体"/>
                <w:sz w:val="24"/>
                <w:szCs w:val="24"/>
                <w:lang w:val="zh-CN"/>
              </w:rPr>
              <w:t>7、若发生偷盗、不可抗力的破坏（如台风、地震等自然灾害）维修费用由业主承担，其余事故均有中标人承担相应维护费用。</w:t>
            </w:r>
          </w:p>
          <w:p w14:paraId="5D11521C">
            <w:pPr>
              <w:spacing w:beforeLines="0" w:afterLines="0"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8、若发生需更换整灯头情况时（除重大自然灾害外由业主负责），包括但不限于应业主要求、应市民要求且查实需更换的、交通事故等其他所有情况，所产生的材料、人工等全部费用由中标人承担。（投标文件内提供承诺书）。</w:t>
            </w:r>
          </w:p>
          <w:p w14:paraId="40B36C89">
            <w:pPr>
              <w:spacing w:beforeLines="0" w:afterLines="0"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说明：交通事故发生时中标人必须积极跟进事故进展，若存在肇事者责任的由中标人跟进要求其赔偿损失；若找不到肇事者，由中标人负责维修更换，费用自理。</w:t>
            </w:r>
          </w:p>
          <w:p w14:paraId="77346786">
            <w:pPr>
              <w:spacing w:beforeLines="0" w:afterLines="0"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9、在售后服务期限（质保期）内，中标人所使用的专业人员、专业设备必须与投标承诺相一致，如有变更须经得业主单位同意。</w:t>
            </w:r>
          </w:p>
          <w:p w14:paraId="4023CA1C">
            <w:pPr>
              <w:spacing w:beforeLines="0" w:afterLines="0"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10、中标人必须为全体作业人员购买社保和人身意外保险、重视安全生产工作，确保不发生安全生产责任事故。如发生安全生产责任事故或交通事故，由中标人承担一切责任及损失。</w:t>
            </w:r>
          </w:p>
          <w:p w14:paraId="349DBC1A">
            <w:pPr>
              <w:spacing w:beforeLines="0" w:afterLines="0" w:line="360" w:lineRule="auto"/>
              <w:jc w:val="left"/>
              <w:rPr>
                <w:rFonts w:hint="eastAsia" w:ascii="宋体" w:hAnsi="宋体" w:eastAsia="宋体" w:cs="宋体"/>
                <w:color w:val="auto"/>
                <w:sz w:val="24"/>
                <w:szCs w:val="24"/>
                <w:lang w:val="zh-CN"/>
              </w:rPr>
            </w:pPr>
            <w:r>
              <w:rPr>
                <w:rFonts w:hint="eastAsia" w:ascii="宋体" w:hAnsi="宋体" w:cs="宋体"/>
                <w:color w:val="auto"/>
                <w:kern w:val="1"/>
                <w:szCs w:val="21"/>
              </w:rPr>
              <w:t>▲</w:t>
            </w:r>
            <w:r>
              <w:rPr>
                <w:rFonts w:hint="eastAsia" w:ascii="宋体" w:hAnsi="宋体" w:eastAsia="宋体" w:cs="宋体"/>
                <w:sz w:val="24"/>
                <w:szCs w:val="24"/>
                <w:lang w:val="zh-CN"/>
              </w:rPr>
              <w:t>11、维保作业时，白天进行线路检查维护等工作，夜间进行路灯亮灯巡检及更换不亮灯具或灯头，不得在白天作业时亮灯作业维修灯具或灯头。（投标文件内提供承诺书）。</w:t>
            </w:r>
          </w:p>
        </w:tc>
        <w:tc>
          <w:tcPr>
            <w:tcW w:w="1271" w:type="dxa"/>
            <w:tcBorders>
              <w:top w:val="single" w:color="000000" w:sz="2" w:space="0"/>
              <w:left w:val="single" w:color="000000" w:sz="0" w:space="0"/>
              <w:bottom w:val="single" w:color="000000" w:sz="2" w:space="0"/>
              <w:right w:val="single" w:color="000000" w:sz="2" w:space="0"/>
              <w:tl2br w:val="nil"/>
              <w:tr2bl w:val="nil"/>
            </w:tcBorders>
            <w:shd w:val="clear" w:color="000000" w:fill="FFFFFF"/>
            <w:noWrap w:val="0"/>
            <w:vAlign w:val="center"/>
          </w:tcPr>
          <w:p w14:paraId="1BA82022">
            <w:pPr>
              <w:spacing w:beforeLines="0" w:afterLines="0" w:line="360" w:lineRule="auto"/>
              <w:jc w:val="left"/>
              <w:rPr>
                <w:rFonts w:hint="eastAsia" w:ascii="宋体" w:hAnsi="宋体"/>
                <w:color w:val="auto"/>
                <w:sz w:val="22"/>
                <w:szCs w:val="24"/>
                <w:lang w:val="zh-CN"/>
              </w:rPr>
            </w:pPr>
          </w:p>
        </w:tc>
      </w:tr>
      <w:tr w14:paraId="717A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9431"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5223CE6E">
            <w:pPr>
              <w:spacing w:beforeLines="0" w:afterLines="0" w:line="360" w:lineRule="auto"/>
              <w:ind w:firstLine="480" w:firstLineChars="200"/>
              <w:jc w:val="left"/>
              <w:rPr>
                <w:rFonts w:hint="default" w:ascii="宋体" w:hAnsi="宋体" w:eastAsia="宋体" w:cs="宋体"/>
                <w:sz w:val="24"/>
                <w:szCs w:val="24"/>
                <w:lang w:val="zh-CN"/>
              </w:rPr>
            </w:pPr>
            <w:r>
              <w:rPr>
                <w:rFonts w:hint="eastAsia" w:ascii="宋体" w:hAnsi="宋体" w:eastAsia="宋体" w:cs="宋体"/>
                <w:sz w:val="24"/>
                <w:szCs w:val="24"/>
                <w:lang w:val="zh-CN"/>
              </w:rPr>
              <w:t>注：</w:t>
            </w:r>
            <w:r>
              <w:rPr>
                <w:rFonts w:hint="default" w:ascii="宋体" w:hAnsi="宋体" w:eastAsia="宋体" w:cs="宋体"/>
                <w:sz w:val="24"/>
                <w:szCs w:val="24"/>
                <w:lang w:val="zh-CN"/>
              </w:rPr>
              <w:t>1</w:t>
            </w:r>
            <w:r>
              <w:rPr>
                <w:rFonts w:hint="eastAsia" w:ascii="宋体" w:hAnsi="宋体" w:eastAsia="宋体" w:cs="宋体"/>
                <w:sz w:val="24"/>
                <w:szCs w:val="24"/>
                <w:lang w:val="zh-CN"/>
              </w:rPr>
              <w:t>、本招标文件提供的</w:t>
            </w:r>
            <w:r>
              <w:rPr>
                <w:rFonts w:hint="default" w:ascii="宋体" w:hAnsi="宋体" w:eastAsia="宋体" w:cs="宋体"/>
                <w:sz w:val="24"/>
                <w:szCs w:val="24"/>
                <w:lang w:val="zh-CN"/>
              </w:rPr>
              <w:t>“</w:t>
            </w:r>
            <w:r>
              <w:rPr>
                <w:rFonts w:hint="eastAsia" w:ascii="宋体" w:hAnsi="宋体" w:eastAsia="宋体" w:cs="宋体"/>
                <w:sz w:val="24"/>
                <w:szCs w:val="24"/>
                <w:lang w:val="zh-CN"/>
              </w:rPr>
              <w:t>采购清单</w:t>
            </w:r>
            <w:r>
              <w:rPr>
                <w:rFonts w:hint="default" w:ascii="宋体" w:hAnsi="宋体" w:eastAsia="宋体" w:cs="宋体"/>
                <w:sz w:val="24"/>
                <w:szCs w:val="24"/>
                <w:lang w:val="zh-CN"/>
              </w:rPr>
              <w:t>”</w:t>
            </w:r>
            <w:r>
              <w:rPr>
                <w:rFonts w:hint="eastAsia" w:ascii="宋体" w:hAnsi="宋体" w:eastAsia="宋体" w:cs="宋体"/>
                <w:sz w:val="24"/>
                <w:szCs w:val="24"/>
                <w:lang w:val="zh-CN"/>
              </w:rPr>
              <w:t>是本次项目的主要设备及材料清单，所提供的数量为参考数量。投标人的报价不止包含</w:t>
            </w:r>
            <w:r>
              <w:rPr>
                <w:rFonts w:hint="default" w:ascii="宋体" w:hAnsi="宋体" w:eastAsia="宋体" w:cs="宋体"/>
                <w:sz w:val="24"/>
                <w:szCs w:val="24"/>
                <w:lang w:val="zh-CN"/>
              </w:rPr>
              <w:t>“</w:t>
            </w:r>
            <w:r>
              <w:rPr>
                <w:rFonts w:hint="eastAsia" w:ascii="宋体" w:hAnsi="宋体" w:eastAsia="宋体" w:cs="宋体"/>
                <w:sz w:val="24"/>
                <w:szCs w:val="24"/>
                <w:lang w:val="zh-CN"/>
              </w:rPr>
              <w:t>采购清单</w:t>
            </w:r>
            <w:r>
              <w:rPr>
                <w:rFonts w:hint="default" w:ascii="宋体" w:hAnsi="宋体" w:eastAsia="宋体" w:cs="宋体"/>
                <w:sz w:val="24"/>
                <w:szCs w:val="24"/>
                <w:lang w:val="zh-CN"/>
              </w:rPr>
              <w:t>”</w:t>
            </w:r>
            <w:r>
              <w:rPr>
                <w:rFonts w:hint="eastAsia" w:ascii="宋体" w:hAnsi="宋体" w:eastAsia="宋体" w:cs="宋体"/>
                <w:sz w:val="24"/>
                <w:szCs w:val="24"/>
                <w:lang w:val="zh-CN"/>
              </w:rPr>
              <w:t>表中所列设备及材料清单，还须包括完成图纸范围内所需要附件、配件、管线、辅助材料等，直至具备设计图纸所要求的完整功能；</w:t>
            </w:r>
          </w:p>
          <w:p w14:paraId="05CE3A02">
            <w:pPr>
              <w:spacing w:beforeLines="0" w:afterLines="0" w:line="360" w:lineRule="auto"/>
              <w:ind w:firstLine="480" w:firstLineChars="200"/>
              <w:jc w:val="left"/>
              <w:rPr>
                <w:rFonts w:hint="default" w:ascii="宋体" w:hAnsi="宋体" w:eastAsia="宋体" w:cs="宋体"/>
                <w:sz w:val="24"/>
                <w:szCs w:val="24"/>
                <w:lang w:val="zh-CN"/>
              </w:rPr>
            </w:pPr>
            <w:r>
              <w:rPr>
                <w:rFonts w:hint="default" w:ascii="宋体" w:hAnsi="宋体" w:eastAsia="宋体" w:cs="宋体"/>
                <w:sz w:val="24"/>
                <w:szCs w:val="24"/>
                <w:lang w:val="zh-CN"/>
              </w:rPr>
              <w:t>2</w:t>
            </w:r>
            <w:r>
              <w:rPr>
                <w:rFonts w:hint="eastAsia" w:ascii="宋体" w:hAnsi="宋体" w:eastAsia="宋体" w:cs="宋体"/>
                <w:sz w:val="24"/>
                <w:szCs w:val="24"/>
                <w:lang w:val="zh-CN"/>
              </w:rPr>
              <w:t>、本次项目</w:t>
            </w:r>
            <w:r>
              <w:rPr>
                <w:rFonts w:hint="default" w:ascii="宋体" w:hAnsi="宋体" w:eastAsia="宋体" w:cs="宋体"/>
                <w:sz w:val="24"/>
                <w:szCs w:val="24"/>
                <w:lang w:val="zh-CN"/>
              </w:rPr>
              <w:t>“</w:t>
            </w:r>
            <w:r>
              <w:rPr>
                <w:rFonts w:hint="eastAsia" w:ascii="宋体" w:hAnsi="宋体" w:eastAsia="宋体" w:cs="宋体"/>
                <w:sz w:val="24"/>
                <w:szCs w:val="24"/>
                <w:lang w:val="zh-CN"/>
              </w:rPr>
              <w:t>采购清单</w:t>
            </w:r>
            <w:r>
              <w:rPr>
                <w:rFonts w:hint="default" w:ascii="宋体" w:hAnsi="宋体" w:eastAsia="宋体" w:cs="宋体"/>
                <w:sz w:val="24"/>
                <w:szCs w:val="24"/>
                <w:lang w:val="zh-CN"/>
              </w:rPr>
              <w:t>”</w:t>
            </w:r>
            <w:r>
              <w:rPr>
                <w:rFonts w:hint="eastAsia" w:ascii="宋体" w:hAnsi="宋体" w:eastAsia="宋体" w:cs="宋体"/>
                <w:sz w:val="24"/>
                <w:szCs w:val="24"/>
                <w:lang w:val="zh-CN"/>
              </w:rPr>
              <w:t>与图纸如有冲突，以图纸为准。图纸未有体现的，以清单为准，如有涉及设计签单则另行计算；</w:t>
            </w:r>
          </w:p>
          <w:p w14:paraId="3F7A17E4">
            <w:pPr>
              <w:spacing w:beforeLines="0" w:afterLines="0" w:line="360" w:lineRule="auto"/>
              <w:ind w:firstLine="480" w:firstLineChars="200"/>
              <w:jc w:val="left"/>
              <w:rPr>
                <w:rFonts w:hint="eastAsia" w:ascii="宋体" w:hAnsi="宋体"/>
                <w:color w:val="auto"/>
                <w:sz w:val="22"/>
                <w:szCs w:val="24"/>
                <w:lang w:val="zh-CN"/>
              </w:rPr>
            </w:pPr>
            <w:r>
              <w:rPr>
                <w:rFonts w:hint="default" w:ascii="宋体" w:hAnsi="宋体" w:eastAsia="宋体" w:cs="宋体"/>
                <w:sz w:val="24"/>
                <w:szCs w:val="24"/>
                <w:lang w:val="zh-CN"/>
              </w:rPr>
              <w:t>3</w:t>
            </w:r>
            <w:r>
              <w:rPr>
                <w:rFonts w:hint="eastAsia" w:ascii="宋体" w:hAnsi="宋体" w:eastAsia="宋体" w:cs="宋体"/>
                <w:sz w:val="24"/>
                <w:szCs w:val="24"/>
                <w:lang w:val="zh-CN"/>
              </w:rPr>
              <w:t>、参考品牌仅供投标参考，不具限制性，投标产品非参考品牌的，必须在产品质量和性能上与参考品牌同档次或优于参考品牌，欢迎其他能满足本项目技术需求且性能与参考品牌相当的产品参与投标。</w:t>
            </w:r>
          </w:p>
        </w:tc>
      </w:tr>
    </w:tbl>
    <w:p w14:paraId="739ACB5A">
      <w:pPr>
        <w:spacing w:beforeLines="0" w:afterLines="0"/>
        <w:ind w:firstLine="420"/>
        <w:rPr>
          <w:rFonts w:hint="default" w:ascii="Calibri" w:hAnsi="Calibri" w:eastAsia="Calibri"/>
          <w:color w:val="auto"/>
          <w:sz w:val="28"/>
          <w:szCs w:val="24"/>
          <w:lang w:val="zh-CN"/>
        </w:rPr>
      </w:pPr>
    </w:p>
    <w:p w14:paraId="48F0DA06">
      <w:pPr>
        <w:rPr>
          <w:rFonts w:hint="default" w:ascii="Calibri" w:hAnsi="Calibri" w:eastAsia="Calibri"/>
          <w:b/>
          <w:color w:val="auto"/>
          <w:sz w:val="28"/>
          <w:szCs w:val="24"/>
          <w:lang w:val="zh-CN"/>
        </w:rPr>
      </w:pPr>
      <w:r>
        <w:rPr>
          <w:rFonts w:hint="default" w:ascii="Calibri" w:hAnsi="Calibri" w:eastAsia="Calibri"/>
          <w:b/>
          <w:color w:val="auto"/>
          <w:sz w:val="24"/>
          <w:szCs w:val="24"/>
          <w:lang w:val="zh-CN"/>
        </w:rPr>
        <w:br w:type="page"/>
      </w:r>
      <w:r>
        <w:rPr>
          <w:rFonts w:hint="default" w:ascii="Calibri" w:hAnsi="Calibri" w:eastAsia="Calibri"/>
          <w:color w:val="auto"/>
          <w:sz w:val="28"/>
          <w:szCs w:val="24"/>
          <w:lang w:val="zh-CN"/>
        </w:rPr>
        <w:t xml:space="preserve"> </w:t>
      </w:r>
      <w:r>
        <w:rPr>
          <w:rFonts w:hint="eastAsia" w:ascii="宋体" w:hAnsi="宋体"/>
          <w:b/>
          <w:color w:val="auto"/>
          <w:sz w:val="28"/>
          <w:szCs w:val="24"/>
          <w:lang w:val="zh-CN"/>
        </w:rPr>
        <w:t>三、商务要求</w:t>
      </w:r>
    </w:p>
    <w:tbl>
      <w:tblPr>
        <w:tblStyle w:val="23"/>
        <w:tblW w:w="9420"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530"/>
      </w:tblGrid>
      <w:tr w14:paraId="146A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3D494365">
            <w:pPr>
              <w:widowControl/>
              <w:spacing w:line="360" w:lineRule="auto"/>
              <w:jc w:val="center"/>
              <w:rPr>
                <w:rFonts w:ascii="宋体" w:hAnsi="宋体" w:cs="宋体"/>
                <w:sz w:val="24"/>
                <w:szCs w:val="24"/>
              </w:rPr>
            </w:pPr>
            <w:r>
              <w:rPr>
                <w:rFonts w:hint="eastAsia" w:ascii="宋体" w:hAnsi="宋体" w:cs="宋体"/>
                <w:sz w:val="24"/>
                <w:szCs w:val="24"/>
              </w:rPr>
              <w:t>项目</w:t>
            </w:r>
          </w:p>
        </w:tc>
        <w:tc>
          <w:tcPr>
            <w:tcW w:w="7530" w:type="dxa"/>
            <w:tcBorders>
              <w:top w:val="single" w:color="auto" w:sz="4" w:space="0"/>
              <w:left w:val="single" w:color="auto" w:sz="4" w:space="0"/>
              <w:bottom w:val="single" w:color="auto" w:sz="4" w:space="0"/>
            </w:tcBorders>
            <w:noWrap w:val="0"/>
            <w:vAlign w:val="center"/>
          </w:tcPr>
          <w:p w14:paraId="792EB26B">
            <w:pPr>
              <w:widowControl/>
              <w:spacing w:line="360" w:lineRule="auto"/>
              <w:jc w:val="center"/>
              <w:rPr>
                <w:rFonts w:ascii="宋体" w:hAnsi="宋体" w:cs="宋体"/>
                <w:sz w:val="24"/>
                <w:szCs w:val="24"/>
              </w:rPr>
            </w:pPr>
            <w:r>
              <w:rPr>
                <w:rFonts w:hint="eastAsia" w:ascii="宋体" w:hAnsi="宋体" w:cs="宋体"/>
                <w:sz w:val="24"/>
                <w:szCs w:val="24"/>
              </w:rPr>
              <w:t>要</w:t>
            </w:r>
            <w:r>
              <w:rPr>
                <w:rFonts w:ascii="宋体" w:hAnsi="宋体" w:cs="宋体"/>
                <w:sz w:val="24"/>
                <w:szCs w:val="24"/>
              </w:rPr>
              <w:t xml:space="preserve"> </w:t>
            </w:r>
            <w:r>
              <w:rPr>
                <w:rFonts w:hint="eastAsia" w:ascii="宋体" w:hAnsi="宋体" w:cs="宋体"/>
                <w:sz w:val="24"/>
                <w:szCs w:val="24"/>
              </w:rPr>
              <w:t>求</w:t>
            </w:r>
          </w:p>
        </w:tc>
      </w:tr>
      <w:tr w14:paraId="1AAC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9" w:hRule="atLeast"/>
        </w:trPr>
        <w:tc>
          <w:tcPr>
            <w:tcW w:w="1890" w:type="dxa"/>
            <w:tcBorders>
              <w:top w:val="single" w:color="auto" w:sz="4" w:space="0"/>
              <w:bottom w:val="single" w:color="auto" w:sz="4" w:space="0"/>
              <w:right w:val="single" w:color="auto" w:sz="4" w:space="0"/>
            </w:tcBorders>
            <w:noWrap w:val="0"/>
            <w:vAlign w:val="center"/>
          </w:tcPr>
          <w:p w14:paraId="6CAA4640">
            <w:pPr>
              <w:widowControl/>
              <w:spacing w:line="360" w:lineRule="auto"/>
              <w:jc w:val="center"/>
              <w:rPr>
                <w:rFonts w:ascii="宋体" w:hAnsi="宋体" w:cs="宋体"/>
                <w:sz w:val="24"/>
                <w:szCs w:val="24"/>
              </w:rPr>
            </w:pPr>
            <w:r>
              <w:rPr>
                <w:rFonts w:hint="eastAsia" w:ascii="宋体" w:hAnsi="宋体" w:cs="仿宋"/>
                <w:kern w:val="0"/>
                <w:sz w:val="24"/>
                <w:szCs w:val="24"/>
              </w:rPr>
              <w:t>投标报价</w:t>
            </w:r>
          </w:p>
        </w:tc>
        <w:tc>
          <w:tcPr>
            <w:tcW w:w="7530" w:type="dxa"/>
            <w:tcBorders>
              <w:top w:val="single" w:color="auto" w:sz="4" w:space="0"/>
              <w:left w:val="single" w:color="auto" w:sz="4" w:space="0"/>
              <w:bottom w:val="single" w:color="auto" w:sz="4" w:space="0"/>
            </w:tcBorders>
            <w:noWrap w:val="0"/>
            <w:vAlign w:val="center"/>
          </w:tcPr>
          <w:p w14:paraId="4CF4BE25">
            <w:pPr>
              <w:spacing w:line="360" w:lineRule="auto"/>
              <w:jc w:val="left"/>
              <w:rPr>
                <w:rFonts w:ascii="宋体" w:hAnsi="宋体" w:cs="宋体"/>
                <w:sz w:val="24"/>
                <w:szCs w:val="24"/>
              </w:rPr>
            </w:pPr>
            <w:r>
              <w:rPr>
                <w:rFonts w:hint="eastAsia" w:ascii="宋体" w:hAnsi="宋体" w:cs="宋体"/>
                <w:sz w:val="24"/>
                <w:szCs w:val="24"/>
              </w:rPr>
              <w:t>1）投标报价应包括完成招标文件及图纸范围内的货款、标准附件、备品备件、专用工具、包装、运输、装卸、保险、税金、水电费、施工相关的技术措施费及组织措施费等各种费用、货到就位以及保管、安装、调试、培训、保修等一切税金和费用。</w:t>
            </w:r>
          </w:p>
          <w:p w14:paraId="2515168C">
            <w:pPr>
              <w:spacing w:line="360" w:lineRule="auto"/>
              <w:jc w:val="left"/>
              <w:rPr>
                <w:rFonts w:ascii="宋体" w:hAnsi="宋体" w:cs="宋体"/>
                <w:sz w:val="24"/>
                <w:szCs w:val="24"/>
              </w:rPr>
            </w:pPr>
            <w:r>
              <w:rPr>
                <w:rFonts w:hint="eastAsia" w:ascii="宋体" w:hAnsi="宋体" w:cs="宋体"/>
                <w:sz w:val="24"/>
                <w:szCs w:val="24"/>
              </w:rPr>
              <w:t>2）本次项目工程量详见采购清单与图纸，如有冲突，以图纸为准。图纸未有体现的，以清单为准。投标人的报价不止包含“采购清单”表中所列设备，还须包括完成图纸范围内系统所需要配件、辅助材料，直至系统具备招标中所要求的完整功能，达到设计使用规范，完成系统验收并移交。如涉及设计签单则另行计算。</w:t>
            </w:r>
          </w:p>
          <w:p w14:paraId="4733D5F6">
            <w:pPr>
              <w:spacing w:line="360" w:lineRule="auto"/>
              <w:jc w:val="left"/>
              <w:rPr>
                <w:rFonts w:ascii="宋体" w:hAnsi="宋体" w:cs="宋体"/>
                <w:sz w:val="24"/>
                <w:szCs w:val="24"/>
              </w:rPr>
            </w:pPr>
            <w:r>
              <w:rPr>
                <w:rFonts w:hint="eastAsia" w:ascii="宋体" w:hAnsi="宋体" w:cs="宋体"/>
                <w:sz w:val="24"/>
                <w:szCs w:val="24"/>
              </w:rPr>
              <w:t>3）中标人应考虑交货期间内材料等价格上涨因素，中标后的价格将不予调整。</w:t>
            </w:r>
          </w:p>
          <w:p w14:paraId="3B823C6A">
            <w:pPr>
              <w:spacing w:line="360" w:lineRule="auto"/>
              <w:jc w:val="left"/>
              <w:rPr>
                <w:rFonts w:ascii="宋体" w:hAnsi="宋体" w:cs="宋体"/>
                <w:sz w:val="24"/>
                <w:szCs w:val="24"/>
              </w:rPr>
            </w:pPr>
            <w:r>
              <w:rPr>
                <w:rFonts w:hint="eastAsia" w:ascii="宋体" w:hAnsi="宋体" w:cs="宋体"/>
                <w:sz w:val="24"/>
                <w:szCs w:val="24"/>
              </w:rPr>
              <w:t>4）投标人须提供保证货物在验收合格后保修期内正常使用所必需的辅助材料、人员服务费用和检查、维护、保养费用等，其价格含在总价中。</w:t>
            </w:r>
          </w:p>
        </w:tc>
      </w:tr>
      <w:tr w14:paraId="01A8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36E27C2D">
            <w:pPr>
              <w:widowControl/>
              <w:spacing w:line="360" w:lineRule="auto"/>
              <w:jc w:val="center"/>
              <w:rPr>
                <w:rFonts w:ascii="宋体" w:hAnsi="宋体" w:cs="宋体"/>
                <w:sz w:val="24"/>
                <w:szCs w:val="24"/>
              </w:rPr>
            </w:pPr>
            <w:r>
              <w:rPr>
                <w:rFonts w:ascii="宋体" w:hAnsi="宋体" w:cs="宋体"/>
                <w:sz w:val="24"/>
                <w:szCs w:val="24"/>
              </w:rPr>
              <w:t>质保期</w:t>
            </w:r>
          </w:p>
        </w:tc>
        <w:tc>
          <w:tcPr>
            <w:tcW w:w="7530" w:type="dxa"/>
            <w:tcBorders>
              <w:top w:val="single" w:color="auto" w:sz="4" w:space="0"/>
              <w:left w:val="single" w:color="auto" w:sz="4" w:space="0"/>
              <w:bottom w:val="single" w:color="auto" w:sz="4" w:space="0"/>
            </w:tcBorders>
            <w:noWrap w:val="0"/>
            <w:vAlign w:val="center"/>
          </w:tcPr>
          <w:p w14:paraId="3923F23D">
            <w:pPr>
              <w:spacing w:line="360" w:lineRule="auto"/>
              <w:jc w:val="left"/>
              <w:rPr>
                <w:rFonts w:ascii="宋体" w:hAnsi="宋体" w:cs="宋体"/>
                <w:sz w:val="24"/>
                <w:szCs w:val="24"/>
              </w:rPr>
            </w:pPr>
            <w:r>
              <w:rPr>
                <w:rFonts w:hint="eastAsia" w:ascii="宋体" w:hAnsi="宋体" w:cs="宋体"/>
                <w:sz w:val="24"/>
                <w:szCs w:val="24"/>
              </w:rPr>
              <w:t>1）验收合格之日起不少于24个月。</w:t>
            </w:r>
          </w:p>
          <w:p w14:paraId="1FD97E20">
            <w:pPr>
              <w:spacing w:line="360" w:lineRule="auto"/>
              <w:jc w:val="left"/>
              <w:rPr>
                <w:rFonts w:ascii="宋体" w:hAnsi="宋体" w:cs="宋体"/>
                <w:sz w:val="24"/>
                <w:szCs w:val="24"/>
              </w:rPr>
            </w:pPr>
            <w:r>
              <w:rPr>
                <w:rFonts w:hint="eastAsia" w:ascii="宋体" w:hAnsi="宋体" w:cs="宋体"/>
                <w:sz w:val="24"/>
                <w:szCs w:val="24"/>
              </w:rPr>
              <w:t>2）质保期内更换的零部件质量保证：自更换之日起不少于24个月。</w:t>
            </w:r>
          </w:p>
        </w:tc>
      </w:tr>
      <w:tr w14:paraId="6A25B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3B2DCC62">
            <w:pPr>
              <w:widowControl/>
              <w:spacing w:line="360" w:lineRule="auto"/>
              <w:jc w:val="center"/>
              <w:rPr>
                <w:rFonts w:ascii="宋体" w:hAnsi="宋体" w:cs="宋体"/>
                <w:color w:val="auto"/>
                <w:sz w:val="24"/>
                <w:szCs w:val="24"/>
              </w:rPr>
            </w:pPr>
            <w:r>
              <w:rPr>
                <w:rFonts w:hint="eastAsia" w:ascii="宋体" w:hAnsi="宋体" w:cs="宋体"/>
                <w:color w:val="auto"/>
                <w:sz w:val="24"/>
                <w:szCs w:val="24"/>
              </w:rPr>
              <w:t>供货方式和工期要求</w:t>
            </w:r>
          </w:p>
        </w:tc>
        <w:tc>
          <w:tcPr>
            <w:tcW w:w="7530" w:type="dxa"/>
            <w:tcBorders>
              <w:top w:val="single" w:color="auto" w:sz="4" w:space="0"/>
              <w:left w:val="single" w:color="auto" w:sz="4" w:space="0"/>
              <w:bottom w:val="single" w:color="auto" w:sz="4" w:space="0"/>
            </w:tcBorders>
            <w:noWrap w:val="0"/>
            <w:vAlign w:val="center"/>
          </w:tcPr>
          <w:p w14:paraId="501FEC58">
            <w:pPr>
              <w:spacing w:line="360" w:lineRule="auto"/>
              <w:jc w:val="left"/>
              <w:rPr>
                <w:rFonts w:ascii="宋体" w:hAnsi="宋体" w:cs="宋体"/>
                <w:color w:val="auto"/>
                <w:sz w:val="24"/>
                <w:szCs w:val="24"/>
              </w:rPr>
            </w:pPr>
            <w:r>
              <w:rPr>
                <w:rFonts w:hint="eastAsia" w:ascii="宋体" w:hAnsi="宋体" w:cs="宋体"/>
                <w:color w:val="auto"/>
                <w:sz w:val="24"/>
                <w:szCs w:val="24"/>
              </w:rPr>
              <w:t>供货方式：一次性供货；</w:t>
            </w:r>
          </w:p>
          <w:p w14:paraId="3DEE9D4C">
            <w:pPr>
              <w:spacing w:line="360" w:lineRule="auto"/>
              <w:jc w:val="left"/>
              <w:rPr>
                <w:rFonts w:ascii="宋体" w:hAnsi="宋体" w:cs="宋体"/>
                <w:color w:val="auto"/>
                <w:sz w:val="24"/>
                <w:szCs w:val="24"/>
              </w:rPr>
            </w:pPr>
            <w:r>
              <w:rPr>
                <w:rFonts w:hint="eastAsia" w:ascii="宋体" w:hAnsi="宋体" w:cs="宋体"/>
                <w:color w:val="auto"/>
                <w:sz w:val="24"/>
                <w:szCs w:val="24"/>
              </w:rPr>
              <w:t>工期要求：合同签订之</w:t>
            </w:r>
            <w:r>
              <w:rPr>
                <w:rFonts w:hint="eastAsia" w:ascii="宋体" w:hAnsi="宋体" w:cs="宋体"/>
                <w:color w:val="auto"/>
                <w:sz w:val="24"/>
                <w:szCs w:val="24"/>
                <w:lang w:val="en-US" w:eastAsia="zh-CN"/>
              </w:rPr>
              <w:t>后具备实施条件之日起6</w:t>
            </w:r>
            <w:r>
              <w:rPr>
                <w:rFonts w:hint="eastAsia" w:ascii="宋体" w:hAnsi="宋体" w:cs="宋体"/>
                <w:color w:val="auto"/>
                <w:sz w:val="24"/>
                <w:szCs w:val="24"/>
              </w:rPr>
              <w:t>0日历天内完成安装调试并验收合格。</w:t>
            </w:r>
          </w:p>
        </w:tc>
      </w:tr>
      <w:tr w14:paraId="6E3B2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90" w:type="dxa"/>
            <w:tcBorders>
              <w:top w:val="single" w:color="auto" w:sz="4" w:space="0"/>
              <w:bottom w:val="single" w:color="auto" w:sz="4" w:space="0"/>
              <w:right w:val="single" w:color="auto" w:sz="4" w:space="0"/>
            </w:tcBorders>
            <w:noWrap w:val="0"/>
            <w:vAlign w:val="center"/>
          </w:tcPr>
          <w:p w14:paraId="22600F65">
            <w:pPr>
              <w:spacing w:line="360" w:lineRule="auto"/>
              <w:jc w:val="center"/>
              <w:rPr>
                <w:rFonts w:ascii="宋体" w:hAnsi="宋体" w:cs="宋体"/>
                <w:sz w:val="24"/>
                <w:szCs w:val="24"/>
              </w:rPr>
            </w:pPr>
            <w:r>
              <w:rPr>
                <w:rFonts w:hint="eastAsia" w:ascii="宋体" w:hAnsi="宋体" w:cs="宋体"/>
                <w:sz w:val="24"/>
                <w:szCs w:val="24"/>
              </w:rPr>
              <w:t>地点</w:t>
            </w:r>
          </w:p>
        </w:tc>
        <w:tc>
          <w:tcPr>
            <w:tcW w:w="7530" w:type="dxa"/>
            <w:tcBorders>
              <w:top w:val="single" w:color="auto" w:sz="4" w:space="0"/>
              <w:left w:val="single" w:color="auto" w:sz="4" w:space="0"/>
              <w:bottom w:val="single" w:color="auto" w:sz="4" w:space="0"/>
            </w:tcBorders>
            <w:noWrap w:val="0"/>
            <w:vAlign w:val="center"/>
          </w:tcPr>
          <w:p w14:paraId="730CB4ED">
            <w:pPr>
              <w:spacing w:line="360" w:lineRule="auto"/>
              <w:jc w:val="left"/>
              <w:rPr>
                <w:rFonts w:ascii="宋体" w:hAnsi="宋体" w:cs="宋体"/>
                <w:sz w:val="24"/>
                <w:szCs w:val="24"/>
              </w:rPr>
            </w:pPr>
            <w:r>
              <w:rPr>
                <w:rFonts w:hint="eastAsia" w:ascii="宋体" w:hAnsi="宋体" w:cs="宋体"/>
                <w:sz w:val="24"/>
                <w:szCs w:val="24"/>
              </w:rPr>
              <w:t>采购人指定地点</w:t>
            </w:r>
          </w:p>
        </w:tc>
      </w:tr>
      <w:tr w14:paraId="14727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890" w:type="dxa"/>
            <w:tcBorders>
              <w:top w:val="single" w:color="auto" w:sz="4" w:space="0"/>
              <w:bottom w:val="single" w:color="auto" w:sz="4" w:space="0"/>
              <w:right w:val="single" w:color="auto" w:sz="4" w:space="0"/>
            </w:tcBorders>
            <w:noWrap w:val="0"/>
            <w:vAlign w:val="center"/>
          </w:tcPr>
          <w:p w14:paraId="3AE91DE7">
            <w:pPr>
              <w:widowControl/>
              <w:spacing w:line="360" w:lineRule="auto"/>
              <w:ind w:left="-108" w:right="-120"/>
              <w:jc w:val="center"/>
              <w:rPr>
                <w:rFonts w:ascii="宋体" w:hAnsi="宋体" w:cs="宋体"/>
                <w:sz w:val="24"/>
                <w:szCs w:val="24"/>
              </w:rPr>
            </w:pPr>
            <w:r>
              <w:rPr>
                <w:rFonts w:hint="eastAsia" w:ascii="宋体" w:hAnsi="宋体" w:cs="宋体"/>
                <w:sz w:val="24"/>
                <w:szCs w:val="24"/>
              </w:rPr>
              <w:t>履约保证金</w:t>
            </w:r>
          </w:p>
        </w:tc>
        <w:tc>
          <w:tcPr>
            <w:tcW w:w="7530" w:type="dxa"/>
            <w:tcBorders>
              <w:top w:val="single" w:color="auto" w:sz="4" w:space="0"/>
              <w:left w:val="single" w:color="auto" w:sz="4" w:space="0"/>
              <w:bottom w:val="single" w:color="auto" w:sz="4" w:space="0"/>
            </w:tcBorders>
            <w:noWrap w:val="0"/>
            <w:vAlign w:val="center"/>
          </w:tcPr>
          <w:p w14:paraId="300B6E2D">
            <w:pPr>
              <w:spacing w:line="360" w:lineRule="auto"/>
              <w:jc w:val="left"/>
              <w:rPr>
                <w:rFonts w:ascii="宋体" w:hAnsi="宋体" w:cs="宋体"/>
                <w:sz w:val="24"/>
                <w:szCs w:val="24"/>
              </w:rPr>
            </w:pPr>
            <w:r>
              <w:rPr>
                <w:rFonts w:hint="eastAsia" w:ascii="宋体" w:hAnsi="宋体" w:cs="宋体"/>
                <w:sz w:val="24"/>
                <w:szCs w:val="24"/>
              </w:rPr>
              <w:t>履约保证金</w:t>
            </w:r>
            <w:r>
              <w:rPr>
                <w:rFonts w:ascii="宋体" w:hAnsi="宋体" w:cs="宋体"/>
                <w:sz w:val="24"/>
                <w:szCs w:val="24"/>
              </w:rPr>
              <w:t>形式：</w:t>
            </w:r>
            <w:r>
              <w:rPr>
                <w:rFonts w:hint="eastAsia" w:ascii="宋体" w:hAnsi="宋体" w:cs="宋体"/>
                <w:sz w:val="24"/>
                <w:szCs w:val="24"/>
              </w:rPr>
              <w:t>电汇、银行保函、保险公司保函。</w:t>
            </w:r>
          </w:p>
          <w:p w14:paraId="5DB6641C">
            <w:pPr>
              <w:spacing w:line="360" w:lineRule="auto"/>
              <w:jc w:val="left"/>
              <w:rPr>
                <w:rFonts w:ascii="宋体" w:hAnsi="宋体" w:cs="宋体"/>
                <w:sz w:val="24"/>
                <w:szCs w:val="24"/>
              </w:rPr>
            </w:pPr>
            <w:r>
              <w:rPr>
                <w:rFonts w:hint="eastAsia" w:ascii="宋体" w:hAnsi="宋体" w:cs="宋体"/>
                <w:sz w:val="24"/>
                <w:szCs w:val="24"/>
              </w:rPr>
              <w:t>履约保证金</w:t>
            </w:r>
            <w:r>
              <w:rPr>
                <w:rFonts w:ascii="宋体" w:hAnsi="宋体" w:cs="宋体"/>
                <w:sz w:val="24"/>
                <w:szCs w:val="24"/>
              </w:rPr>
              <w:t>的收取及退还：</w:t>
            </w:r>
            <w:r>
              <w:rPr>
                <w:rFonts w:hint="eastAsia" w:ascii="宋体" w:hAnsi="宋体" w:cs="宋体"/>
                <w:sz w:val="24"/>
                <w:szCs w:val="24"/>
              </w:rPr>
              <w:t>按合同总金额的1%计收</w:t>
            </w:r>
            <w:r>
              <w:rPr>
                <w:rFonts w:ascii="宋体" w:hAnsi="宋体" w:cs="宋体"/>
                <w:sz w:val="24"/>
                <w:szCs w:val="24"/>
              </w:rPr>
              <w:t>，合同履行完毕（验收合格并交付使用）后5日内无息退还。</w:t>
            </w:r>
          </w:p>
        </w:tc>
      </w:tr>
      <w:tr w14:paraId="02E31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4601C57D">
            <w:pPr>
              <w:spacing w:line="360" w:lineRule="auto"/>
              <w:jc w:val="center"/>
              <w:rPr>
                <w:rFonts w:ascii="宋体" w:hAnsi="宋体" w:cs="宋体"/>
                <w:color w:val="auto"/>
                <w:sz w:val="24"/>
                <w:szCs w:val="24"/>
              </w:rPr>
            </w:pPr>
            <w:r>
              <w:rPr>
                <w:rFonts w:ascii="宋体" w:hAnsi="宋体" w:cs="宋体"/>
                <w:color w:val="auto"/>
                <w:sz w:val="24"/>
                <w:szCs w:val="24"/>
              </w:rPr>
              <w:t>付款条件</w:t>
            </w:r>
          </w:p>
        </w:tc>
        <w:tc>
          <w:tcPr>
            <w:tcW w:w="7530" w:type="dxa"/>
            <w:tcBorders>
              <w:top w:val="single" w:color="auto" w:sz="4" w:space="0"/>
              <w:left w:val="single" w:color="auto" w:sz="4" w:space="0"/>
              <w:bottom w:val="single" w:color="auto" w:sz="4" w:space="0"/>
            </w:tcBorders>
            <w:noWrap w:val="0"/>
            <w:vAlign w:val="center"/>
          </w:tcPr>
          <w:p w14:paraId="5C9D814D">
            <w:pPr>
              <w:spacing w:line="360" w:lineRule="auto"/>
              <w:jc w:val="left"/>
              <w:rPr>
                <w:rFonts w:ascii="宋体" w:hAnsi="宋体" w:cs="宋体"/>
                <w:color w:val="auto"/>
                <w:sz w:val="24"/>
                <w:szCs w:val="24"/>
              </w:rPr>
            </w:pPr>
            <w:r>
              <w:rPr>
                <w:rFonts w:hint="eastAsia" w:ascii="宋体" w:hAnsi="宋体" w:cs="仿宋"/>
                <w:color w:val="auto"/>
                <w:kern w:val="0"/>
                <w:sz w:val="24"/>
                <w:szCs w:val="24"/>
              </w:rPr>
              <w:t>合同签订后十天内，采购人向中标人支付合同总金额的30%作为预付款，整个项目安装调试完毕验收合格后，正常运行十天后支付至合同总金额的80％；审计完成后支付至审定价的95%，余款在质保期满后付清。</w:t>
            </w:r>
          </w:p>
        </w:tc>
      </w:tr>
      <w:tr w14:paraId="06381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1EA0FAD1">
            <w:pPr>
              <w:spacing w:line="360" w:lineRule="auto"/>
              <w:jc w:val="center"/>
              <w:rPr>
                <w:rFonts w:ascii="宋体" w:hAnsi="宋体" w:cs="宋体"/>
                <w:sz w:val="24"/>
                <w:szCs w:val="24"/>
              </w:rPr>
            </w:pPr>
            <w:r>
              <w:rPr>
                <w:rFonts w:ascii="宋体" w:hAnsi="宋体" w:cs="宋体"/>
                <w:sz w:val="24"/>
                <w:szCs w:val="24"/>
              </w:rPr>
              <w:t>合同终止</w:t>
            </w:r>
          </w:p>
        </w:tc>
        <w:tc>
          <w:tcPr>
            <w:tcW w:w="7530" w:type="dxa"/>
            <w:tcBorders>
              <w:top w:val="single" w:color="auto" w:sz="4" w:space="0"/>
              <w:left w:val="single" w:color="auto" w:sz="4" w:space="0"/>
              <w:bottom w:val="single" w:color="auto" w:sz="4" w:space="0"/>
            </w:tcBorders>
            <w:noWrap w:val="0"/>
            <w:vAlign w:val="center"/>
          </w:tcPr>
          <w:p w14:paraId="32D8FD91">
            <w:pPr>
              <w:spacing w:line="360" w:lineRule="auto"/>
              <w:jc w:val="left"/>
              <w:rPr>
                <w:rFonts w:ascii="宋体" w:hAnsi="宋体" w:cs="宋体"/>
                <w:sz w:val="24"/>
                <w:szCs w:val="24"/>
              </w:rPr>
            </w:pPr>
            <w:r>
              <w:rPr>
                <w:rFonts w:hint="eastAsia" w:ascii="宋体" w:hAnsi="宋体" w:cs="宋体"/>
                <w:sz w:val="24"/>
                <w:szCs w:val="24"/>
              </w:rPr>
              <w:t>1）未能使合同货物达到合同附件规定的技术性能和指标的；</w:t>
            </w:r>
          </w:p>
          <w:p w14:paraId="5ECD2054">
            <w:pPr>
              <w:spacing w:line="360" w:lineRule="auto"/>
              <w:jc w:val="left"/>
              <w:rPr>
                <w:rFonts w:ascii="宋体" w:hAnsi="宋体" w:cs="宋体"/>
                <w:sz w:val="24"/>
                <w:szCs w:val="24"/>
              </w:rPr>
            </w:pPr>
            <w:r>
              <w:rPr>
                <w:rFonts w:hint="eastAsia" w:ascii="宋体" w:hAnsi="宋体" w:cs="宋体"/>
                <w:sz w:val="24"/>
                <w:szCs w:val="24"/>
              </w:rPr>
              <w:t>2）未能在合同规定的期限（或采购人同意延长的最终期限）内完成的；</w:t>
            </w:r>
          </w:p>
          <w:p w14:paraId="788E79CE">
            <w:pPr>
              <w:spacing w:line="360" w:lineRule="auto"/>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未能履行合同规定的其它义务。</w:t>
            </w:r>
          </w:p>
        </w:tc>
      </w:tr>
      <w:tr w14:paraId="6E79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890" w:type="dxa"/>
            <w:tcBorders>
              <w:top w:val="single" w:color="auto" w:sz="4" w:space="0"/>
              <w:bottom w:val="single" w:color="auto" w:sz="4" w:space="0"/>
              <w:right w:val="single" w:color="auto" w:sz="4" w:space="0"/>
            </w:tcBorders>
            <w:noWrap w:val="0"/>
            <w:vAlign w:val="center"/>
          </w:tcPr>
          <w:p w14:paraId="684DA85C">
            <w:pPr>
              <w:spacing w:line="360" w:lineRule="auto"/>
              <w:jc w:val="center"/>
              <w:rPr>
                <w:rFonts w:ascii="宋体" w:hAnsi="宋体" w:cs="宋体"/>
                <w:sz w:val="24"/>
                <w:szCs w:val="24"/>
              </w:rPr>
            </w:pPr>
            <w:r>
              <w:rPr>
                <w:rFonts w:ascii="宋体" w:hAnsi="宋体" w:cs="宋体"/>
                <w:sz w:val="24"/>
                <w:szCs w:val="24"/>
              </w:rPr>
              <w:t>验收要求</w:t>
            </w:r>
          </w:p>
        </w:tc>
        <w:tc>
          <w:tcPr>
            <w:tcW w:w="7530" w:type="dxa"/>
            <w:tcBorders>
              <w:top w:val="single" w:color="auto" w:sz="4" w:space="0"/>
              <w:left w:val="single" w:color="auto" w:sz="4" w:space="0"/>
              <w:bottom w:val="single" w:color="auto" w:sz="4" w:space="0"/>
            </w:tcBorders>
            <w:noWrap w:val="0"/>
            <w:vAlign w:val="center"/>
          </w:tcPr>
          <w:p w14:paraId="7FD3BAEC">
            <w:pPr>
              <w:spacing w:line="360" w:lineRule="auto"/>
              <w:jc w:val="left"/>
              <w:rPr>
                <w:rFonts w:ascii="宋体" w:hAnsi="宋体" w:cs="宋体"/>
                <w:sz w:val="24"/>
                <w:szCs w:val="24"/>
              </w:rPr>
            </w:pPr>
            <w:r>
              <w:rPr>
                <w:rFonts w:ascii="宋体" w:hAnsi="宋体" w:cs="宋体"/>
                <w:sz w:val="24"/>
                <w:szCs w:val="24"/>
              </w:rPr>
              <w:t>对中标人各项指标进行核对，</w:t>
            </w:r>
            <w:r>
              <w:rPr>
                <w:rFonts w:hint="eastAsia" w:ascii="宋体" w:hAnsi="宋体" w:cs="宋体"/>
                <w:sz w:val="24"/>
                <w:szCs w:val="24"/>
              </w:rPr>
              <w:t>如经校对发现与标书要求或投标文件不一致，则本项目作为验收不合格，采购人将不支付全额货款，投标单位将承担一切后果与责任。</w:t>
            </w:r>
          </w:p>
        </w:tc>
      </w:tr>
      <w:tr w14:paraId="63AAB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30346CD9">
            <w:pPr>
              <w:spacing w:line="360" w:lineRule="auto"/>
              <w:jc w:val="center"/>
              <w:rPr>
                <w:rFonts w:ascii="宋体" w:hAnsi="宋体" w:cs="宋体"/>
                <w:sz w:val="24"/>
                <w:szCs w:val="24"/>
              </w:rPr>
            </w:pPr>
            <w:r>
              <w:rPr>
                <w:rFonts w:hint="eastAsia" w:ascii="宋体" w:hAnsi="宋体" w:cs="宋体"/>
                <w:sz w:val="24"/>
                <w:szCs w:val="24"/>
              </w:rPr>
              <w:t>质量要求</w:t>
            </w:r>
          </w:p>
        </w:tc>
        <w:tc>
          <w:tcPr>
            <w:tcW w:w="7530" w:type="dxa"/>
            <w:tcBorders>
              <w:top w:val="single" w:color="auto" w:sz="4" w:space="0"/>
              <w:left w:val="single" w:color="auto" w:sz="4" w:space="0"/>
              <w:bottom w:val="single" w:color="auto" w:sz="4" w:space="0"/>
            </w:tcBorders>
            <w:noWrap w:val="0"/>
            <w:vAlign w:val="center"/>
          </w:tcPr>
          <w:p w14:paraId="22CBEED5">
            <w:pPr>
              <w:spacing w:line="360" w:lineRule="auto"/>
              <w:jc w:val="left"/>
              <w:rPr>
                <w:rFonts w:ascii="宋体" w:hAnsi="宋体" w:cs="宋体"/>
                <w:sz w:val="24"/>
                <w:szCs w:val="24"/>
              </w:rPr>
            </w:pPr>
            <w:r>
              <w:rPr>
                <w:rFonts w:hint="eastAsia" w:ascii="宋体" w:hAnsi="宋体" w:cs="宋体"/>
                <w:sz w:val="24"/>
                <w:szCs w:val="24"/>
              </w:rPr>
              <w:t>投标人保证所供的商品必须是出厂原装合格产品,如发生所供的商品与合同不符,采购人有权拒收或退货,由此产生的一切责任和后果由投标人承担。质保期自验收合格之日起计。</w:t>
            </w:r>
          </w:p>
        </w:tc>
      </w:tr>
      <w:tr w14:paraId="44433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90" w:type="dxa"/>
            <w:tcBorders>
              <w:top w:val="single" w:color="auto" w:sz="4" w:space="0"/>
              <w:bottom w:val="single" w:color="auto" w:sz="4" w:space="0"/>
              <w:right w:val="single" w:color="auto" w:sz="4" w:space="0"/>
            </w:tcBorders>
            <w:noWrap w:val="0"/>
            <w:vAlign w:val="center"/>
          </w:tcPr>
          <w:p w14:paraId="4D2ED594">
            <w:pPr>
              <w:spacing w:line="360" w:lineRule="auto"/>
              <w:jc w:val="center"/>
              <w:rPr>
                <w:rFonts w:ascii="宋体" w:hAnsi="宋体" w:cs="宋体"/>
                <w:sz w:val="24"/>
                <w:szCs w:val="24"/>
              </w:rPr>
            </w:pPr>
            <w:r>
              <w:rPr>
                <w:rFonts w:hint="eastAsia" w:ascii="宋体" w:hAnsi="宋体" w:cs="宋体"/>
                <w:sz w:val="24"/>
                <w:szCs w:val="24"/>
              </w:rPr>
              <w:t>售后技术</w:t>
            </w:r>
          </w:p>
          <w:p w14:paraId="730AECB5">
            <w:pPr>
              <w:spacing w:line="360" w:lineRule="auto"/>
              <w:jc w:val="center"/>
              <w:rPr>
                <w:rFonts w:ascii="宋体" w:hAnsi="宋体" w:cs="宋体"/>
                <w:sz w:val="24"/>
                <w:szCs w:val="24"/>
              </w:rPr>
            </w:pPr>
            <w:r>
              <w:rPr>
                <w:rFonts w:hint="eastAsia" w:ascii="宋体" w:hAnsi="宋体" w:cs="宋体"/>
                <w:sz w:val="24"/>
                <w:szCs w:val="24"/>
              </w:rPr>
              <w:t>服务要求</w:t>
            </w:r>
          </w:p>
        </w:tc>
        <w:tc>
          <w:tcPr>
            <w:tcW w:w="7530" w:type="dxa"/>
            <w:tcBorders>
              <w:top w:val="single" w:color="auto" w:sz="4" w:space="0"/>
              <w:left w:val="single" w:color="auto" w:sz="4" w:space="0"/>
              <w:bottom w:val="single" w:color="auto" w:sz="4" w:space="0"/>
            </w:tcBorders>
            <w:noWrap w:val="0"/>
            <w:vAlign w:val="center"/>
          </w:tcPr>
          <w:p w14:paraId="432B8DBF">
            <w:pPr>
              <w:spacing w:line="360" w:lineRule="auto"/>
              <w:jc w:val="left"/>
              <w:rPr>
                <w:rFonts w:ascii="宋体" w:hAnsi="宋体" w:cs="宋体"/>
                <w:sz w:val="24"/>
                <w:szCs w:val="24"/>
              </w:rPr>
            </w:pPr>
            <w:r>
              <w:rPr>
                <w:rFonts w:hint="eastAsia" w:ascii="宋体" w:hAnsi="宋体" w:cs="宋体"/>
                <w:sz w:val="24"/>
                <w:szCs w:val="24"/>
              </w:rPr>
              <w:t>接到采购人通知后60分钟内响应，2小时内到达维修现场，一般问题12小时内修复，重大问题48小时内修复。</w:t>
            </w:r>
          </w:p>
        </w:tc>
      </w:tr>
    </w:tbl>
    <w:p w14:paraId="4B452970">
      <w:pPr>
        <w:snapToGrid w:val="0"/>
        <w:spacing w:line="360" w:lineRule="auto"/>
        <w:jc w:val="center"/>
        <w:rPr>
          <w:rFonts w:ascii="宋体" w:hAnsi="宋体" w:eastAsia="宋体" w:cs="仿宋"/>
          <w:b/>
          <w:sz w:val="24"/>
        </w:rPr>
      </w:pPr>
    </w:p>
    <w:p w14:paraId="0C733EF7">
      <w:pPr>
        <w:snapToGrid w:val="0"/>
        <w:spacing w:line="360" w:lineRule="auto"/>
        <w:jc w:val="center"/>
        <w:outlineLvl w:val="0"/>
        <w:rPr>
          <w:rFonts w:ascii="宋体" w:hAnsi="宋体" w:eastAsia="宋体" w:cs="仿宋"/>
          <w:b/>
          <w:sz w:val="36"/>
          <w:szCs w:val="36"/>
        </w:rPr>
      </w:pPr>
      <w:r>
        <w:rPr>
          <w:rFonts w:hint="eastAsia" w:ascii="宋体" w:hAnsi="宋体" w:eastAsia="宋体" w:cs="仿宋"/>
          <w:b/>
          <w:sz w:val="24"/>
        </w:rPr>
        <w:br w:type="page"/>
      </w:r>
      <w:r>
        <w:rPr>
          <w:rFonts w:hint="eastAsia" w:ascii="宋体" w:hAnsi="宋体" w:eastAsia="宋体" w:cs="仿宋"/>
          <w:b/>
          <w:sz w:val="36"/>
          <w:szCs w:val="36"/>
        </w:rPr>
        <w:t xml:space="preserve">第四部分   </w:t>
      </w:r>
      <w:bookmarkStart w:id="32" w:name="_Toc184313295"/>
      <w:bookmarkEnd w:id="32"/>
      <w:bookmarkStart w:id="33" w:name="_Toc184314473"/>
      <w:bookmarkEnd w:id="33"/>
      <w:bookmarkStart w:id="34" w:name="_Toc184312124"/>
      <w:bookmarkEnd w:id="34"/>
      <w:bookmarkStart w:id="35" w:name="_Toc184312116"/>
      <w:bookmarkEnd w:id="35"/>
      <w:bookmarkStart w:id="36" w:name="_Toc184313244"/>
      <w:bookmarkEnd w:id="36"/>
      <w:bookmarkStart w:id="37" w:name="_Toc184313305"/>
      <w:bookmarkEnd w:id="37"/>
      <w:bookmarkStart w:id="38" w:name="_Toc184308042"/>
      <w:bookmarkEnd w:id="38"/>
      <w:bookmarkStart w:id="39" w:name="_Toc184313249"/>
      <w:bookmarkEnd w:id="39"/>
      <w:bookmarkStart w:id="40" w:name="_Toc184312084"/>
      <w:bookmarkEnd w:id="40"/>
      <w:bookmarkStart w:id="41" w:name="_Toc184310292"/>
      <w:bookmarkEnd w:id="41"/>
      <w:bookmarkStart w:id="42" w:name="_Toc184312104"/>
      <w:bookmarkEnd w:id="42"/>
      <w:bookmarkStart w:id="43" w:name="_Toc184313293"/>
      <w:bookmarkEnd w:id="43"/>
      <w:bookmarkStart w:id="44" w:name="_Toc184313285"/>
      <w:bookmarkEnd w:id="44"/>
      <w:bookmarkStart w:id="45" w:name="_Toc184312087"/>
      <w:bookmarkEnd w:id="45"/>
      <w:bookmarkStart w:id="46" w:name="_Toc184314435"/>
      <w:bookmarkEnd w:id="46"/>
      <w:bookmarkStart w:id="47" w:name="_Toc184312103"/>
      <w:bookmarkEnd w:id="47"/>
      <w:bookmarkStart w:id="48" w:name="_Toc184310287"/>
      <w:bookmarkEnd w:id="48"/>
      <w:bookmarkStart w:id="49" w:name="_Toc184308045"/>
      <w:bookmarkEnd w:id="49"/>
      <w:bookmarkStart w:id="50" w:name="_Toc184313290"/>
      <w:bookmarkEnd w:id="50"/>
      <w:bookmarkStart w:id="51" w:name="_Toc184308041"/>
      <w:bookmarkEnd w:id="51"/>
      <w:bookmarkStart w:id="52" w:name="_Toc184310303"/>
      <w:bookmarkEnd w:id="52"/>
      <w:bookmarkStart w:id="53" w:name="_Toc184314411"/>
      <w:bookmarkEnd w:id="53"/>
      <w:bookmarkStart w:id="54" w:name="_Toc184313246"/>
      <w:bookmarkEnd w:id="54"/>
      <w:bookmarkStart w:id="55" w:name="_Toc184314482"/>
      <w:bookmarkEnd w:id="55"/>
      <w:bookmarkStart w:id="56" w:name="_Toc184310312"/>
      <w:bookmarkEnd w:id="56"/>
      <w:bookmarkStart w:id="57" w:name="_Toc184310280"/>
      <w:bookmarkEnd w:id="57"/>
      <w:bookmarkStart w:id="58" w:name="_Toc184313278"/>
      <w:bookmarkEnd w:id="58"/>
      <w:bookmarkStart w:id="59" w:name="_Toc184310330"/>
      <w:bookmarkEnd w:id="59"/>
      <w:bookmarkStart w:id="60" w:name="_Toc184308053"/>
      <w:bookmarkEnd w:id="60"/>
      <w:bookmarkStart w:id="61" w:name="_Toc184313287"/>
      <w:bookmarkEnd w:id="61"/>
      <w:bookmarkStart w:id="62" w:name="_Toc184312095"/>
      <w:bookmarkEnd w:id="62"/>
      <w:bookmarkStart w:id="63" w:name="_Toc184310296"/>
      <w:bookmarkEnd w:id="63"/>
      <w:bookmarkStart w:id="64" w:name="_Toc184310321"/>
      <w:bookmarkEnd w:id="64"/>
      <w:bookmarkStart w:id="65" w:name="_Toc184310277"/>
      <w:bookmarkEnd w:id="65"/>
      <w:bookmarkStart w:id="66" w:name="_Toc184312079"/>
      <w:bookmarkEnd w:id="66"/>
      <w:bookmarkStart w:id="67" w:name="_Toc184308094"/>
      <w:bookmarkEnd w:id="67"/>
      <w:bookmarkStart w:id="68" w:name="_Toc184308038"/>
      <w:bookmarkEnd w:id="68"/>
      <w:bookmarkStart w:id="69" w:name="_Toc184308054"/>
      <w:bookmarkEnd w:id="69"/>
      <w:bookmarkStart w:id="70" w:name="_Toc184310298"/>
      <w:bookmarkEnd w:id="70"/>
      <w:bookmarkStart w:id="71" w:name="_Toc184312090"/>
      <w:bookmarkEnd w:id="71"/>
      <w:bookmarkStart w:id="72" w:name="_Toc184314480"/>
      <w:bookmarkEnd w:id="72"/>
      <w:bookmarkStart w:id="73" w:name="_Toc184313296"/>
      <w:bookmarkEnd w:id="73"/>
      <w:bookmarkStart w:id="74" w:name="_Toc184312091"/>
      <w:bookmarkEnd w:id="74"/>
      <w:bookmarkStart w:id="75" w:name="_Toc184308068"/>
      <w:bookmarkEnd w:id="75"/>
      <w:bookmarkStart w:id="76" w:name="_Toc184314428"/>
      <w:bookmarkEnd w:id="76"/>
      <w:bookmarkStart w:id="77" w:name="_Toc184310293"/>
      <w:bookmarkEnd w:id="77"/>
      <w:bookmarkStart w:id="78" w:name="_Toc184308047"/>
      <w:bookmarkEnd w:id="78"/>
      <w:bookmarkStart w:id="79" w:name="_Toc184312137"/>
      <w:bookmarkEnd w:id="79"/>
      <w:bookmarkStart w:id="80" w:name="_Toc184314417"/>
      <w:bookmarkEnd w:id="80"/>
      <w:bookmarkStart w:id="81" w:name="_Toc184312136"/>
      <w:bookmarkEnd w:id="81"/>
      <w:bookmarkStart w:id="82" w:name="_Toc184310304"/>
      <w:bookmarkEnd w:id="82"/>
      <w:bookmarkStart w:id="83" w:name="_Toc184312070"/>
      <w:bookmarkEnd w:id="83"/>
      <w:bookmarkStart w:id="84" w:name="_Toc184314415"/>
      <w:bookmarkEnd w:id="84"/>
      <w:bookmarkStart w:id="85" w:name="_Toc184310283"/>
      <w:bookmarkEnd w:id="85"/>
      <w:bookmarkStart w:id="86" w:name="_Toc184314424"/>
      <w:bookmarkEnd w:id="86"/>
      <w:bookmarkStart w:id="87" w:name="_Toc184310327"/>
      <w:bookmarkEnd w:id="87"/>
      <w:bookmarkStart w:id="88" w:name="_Toc184313245"/>
      <w:bookmarkEnd w:id="88"/>
      <w:bookmarkStart w:id="89" w:name="_Toc184313247"/>
      <w:bookmarkEnd w:id="89"/>
      <w:bookmarkStart w:id="90" w:name="_Toc184312134"/>
      <w:bookmarkEnd w:id="90"/>
      <w:bookmarkStart w:id="91" w:name="_Toc184308102"/>
      <w:bookmarkEnd w:id="91"/>
      <w:bookmarkStart w:id="92" w:name="_Toc184312080"/>
      <w:bookmarkEnd w:id="92"/>
      <w:bookmarkStart w:id="93" w:name="_Toc184313308"/>
      <w:bookmarkEnd w:id="93"/>
      <w:bookmarkStart w:id="94" w:name="_Toc184310319"/>
      <w:bookmarkEnd w:id="94"/>
      <w:bookmarkStart w:id="95" w:name="_Toc184310324"/>
      <w:bookmarkEnd w:id="95"/>
      <w:bookmarkStart w:id="96" w:name="_Toc184313279"/>
      <w:bookmarkEnd w:id="96"/>
      <w:bookmarkStart w:id="97" w:name="_Toc184308055"/>
      <w:bookmarkEnd w:id="97"/>
      <w:bookmarkStart w:id="98" w:name="_Toc184313263"/>
      <w:bookmarkEnd w:id="98"/>
      <w:bookmarkStart w:id="99" w:name="_Toc184313252"/>
      <w:bookmarkEnd w:id="99"/>
      <w:bookmarkStart w:id="100" w:name="_Toc184313260"/>
      <w:bookmarkEnd w:id="100"/>
      <w:bookmarkStart w:id="101" w:name="_Toc184313259"/>
      <w:bookmarkEnd w:id="101"/>
      <w:bookmarkStart w:id="102" w:name="_Toc184308090"/>
      <w:bookmarkEnd w:id="102"/>
      <w:bookmarkStart w:id="103" w:name="_Toc184313310"/>
      <w:bookmarkEnd w:id="103"/>
      <w:bookmarkStart w:id="104" w:name="_Toc184310322"/>
      <w:bookmarkEnd w:id="104"/>
      <w:bookmarkStart w:id="105" w:name="_Toc184313254"/>
      <w:bookmarkEnd w:id="105"/>
      <w:bookmarkStart w:id="106" w:name="_Toc184308058"/>
      <w:bookmarkEnd w:id="106"/>
      <w:bookmarkStart w:id="107" w:name="_Toc184314450"/>
      <w:bookmarkEnd w:id="107"/>
      <w:bookmarkStart w:id="108" w:name="_Toc184310300"/>
      <w:bookmarkEnd w:id="108"/>
      <w:bookmarkStart w:id="109" w:name="_Toc184313265"/>
      <w:bookmarkEnd w:id="109"/>
      <w:bookmarkStart w:id="110" w:name="_Toc184313250"/>
      <w:bookmarkEnd w:id="110"/>
      <w:bookmarkStart w:id="111" w:name="_Toc184308091"/>
      <w:bookmarkEnd w:id="111"/>
      <w:bookmarkStart w:id="112" w:name="_Toc184312081"/>
      <w:bookmarkEnd w:id="112"/>
      <w:bookmarkStart w:id="113" w:name="_Toc184313261"/>
      <w:bookmarkEnd w:id="113"/>
      <w:bookmarkStart w:id="114" w:name="_Toc184308078"/>
      <w:bookmarkEnd w:id="114"/>
      <w:bookmarkStart w:id="115" w:name="_Toc184314462"/>
      <w:bookmarkEnd w:id="115"/>
      <w:bookmarkStart w:id="116" w:name="_Toc184308076"/>
      <w:bookmarkEnd w:id="116"/>
      <w:bookmarkStart w:id="117" w:name="_Toc184312121"/>
      <w:bookmarkEnd w:id="117"/>
      <w:bookmarkStart w:id="118" w:name="_Toc184313275"/>
      <w:bookmarkEnd w:id="118"/>
      <w:bookmarkStart w:id="119" w:name="_Toc184312071"/>
      <w:bookmarkEnd w:id="119"/>
      <w:bookmarkStart w:id="120" w:name="_Toc184310305"/>
      <w:bookmarkEnd w:id="120"/>
      <w:bookmarkStart w:id="121" w:name="_Toc184314481"/>
      <w:bookmarkEnd w:id="121"/>
      <w:bookmarkStart w:id="122" w:name="_Toc184312101"/>
      <w:bookmarkEnd w:id="122"/>
      <w:bookmarkStart w:id="123" w:name="_Toc184314467"/>
      <w:bookmarkEnd w:id="123"/>
      <w:bookmarkStart w:id="124" w:name="_Toc184312139"/>
      <w:bookmarkEnd w:id="124"/>
      <w:bookmarkStart w:id="125" w:name="_Toc184308079"/>
      <w:bookmarkEnd w:id="125"/>
      <w:bookmarkStart w:id="126" w:name="_Toc184310315"/>
      <w:bookmarkEnd w:id="126"/>
      <w:bookmarkStart w:id="127" w:name="_Toc184314443"/>
      <w:bookmarkEnd w:id="127"/>
      <w:bookmarkStart w:id="128" w:name="_Toc184314441"/>
      <w:bookmarkEnd w:id="128"/>
      <w:bookmarkStart w:id="129" w:name="_Toc184310272"/>
      <w:bookmarkEnd w:id="129"/>
      <w:bookmarkStart w:id="130" w:name="_Toc184308050"/>
      <w:bookmarkEnd w:id="130"/>
      <w:bookmarkStart w:id="131" w:name="_Toc184312127"/>
      <w:bookmarkEnd w:id="131"/>
      <w:bookmarkStart w:id="132" w:name="_Toc184308108"/>
      <w:bookmarkEnd w:id="132"/>
      <w:bookmarkStart w:id="133" w:name="_Toc184308088"/>
      <w:bookmarkEnd w:id="133"/>
      <w:bookmarkStart w:id="134" w:name="_Toc184314414"/>
      <w:bookmarkEnd w:id="134"/>
      <w:bookmarkStart w:id="135" w:name="_Toc184313251"/>
      <w:bookmarkEnd w:id="135"/>
      <w:bookmarkStart w:id="136" w:name="_Toc184310309"/>
      <w:bookmarkEnd w:id="136"/>
      <w:bookmarkStart w:id="137" w:name="_Toc184314460"/>
      <w:bookmarkEnd w:id="137"/>
      <w:bookmarkStart w:id="138" w:name="_Toc184308071"/>
      <w:bookmarkEnd w:id="138"/>
      <w:bookmarkStart w:id="139" w:name="_Toc184310329"/>
      <w:bookmarkEnd w:id="139"/>
      <w:bookmarkStart w:id="140" w:name="_Toc184314438"/>
      <w:bookmarkEnd w:id="140"/>
      <w:bookmarkStart w:id="141" w:name="_Toc184310282"/>
      <w:bookmarkEnd w:id="141"/>
      <w:bookmarkStart w:id="142" w:name="_Toc184314469"/>
      <w:bookmarkEnd w:id="142"/>
      <w:bookmarkStart w:id="143" w:name="_Toc184314452"/>
      <w:bookmarkEnd w:id="143"/>
      <w:bookmarkStart w:id="144" w:name="_Toc184310278"/>
      <w:bookmarkEnd w:id="144"/>
      <w:bookmarkStart w:id="145" w:name="_Toc184313300"/>
      <w:bookmarkEnd w:id="145"/>
      <w:bookmarkStart w:id="146" w:name="_Toc184313248"/>
      <w:bookmarkEnd w:id="146"/>
      <w:bookmarkStart w:id="147" w:name="_Toc184310316"/>
      <w:bookmarkEnd w:id="147"/>
      <w:bookmarkStart w:id="148" w:name="_Toc184314475"/>
      <w:bookmarkEnd w:id="148"/>
      <w:bookmarkStart w:id="149" w:name="_Toc184308059"/>
      <w:bookmarkEnd w:id="149"/>
      <w:bookmarkStart w:id="150" w:name="_Toc184313289"/>
      <w:bookmarkEnd w:id="150"/>
      <w:bookmarkStart w:id="151" w:name="_Toc184312123"/>
      <w:bookmarkEnd w:id="151"/>
      <w:bookmarkStart w:id="152" w:name="_Toc184308069"/>
      <w:bookmarkEnd w:id="152"/>
      <w:bookmarkStart w:id="153" w:name="_Toc184308107"/>
      <w:bookmarkEnd w:id="153"/>
      <w:bookmarkStart w:id="154" w:name="_Toc184308046"/>
      <w:bookmarkEnd w:id="154"/>
      <w:bookmarkStart w:id="155" w:name="_Toc184310341"/>
      <w:bookmarkEnd w:id="155"/>
      <w:bookmarkStart w:id="156" w:name="_Toc184310340"/>
      <w:bookmarkEnd w:id="156"/>
      <w:bookmarkStart w:id="157" w:name="_Toc184313294"/>
      <w:bookmarkEnd w:id="157"/>
      <w:bookmarkStart w:id="158" w:name="_Toc184310338"/>
      <w:bookmarkEnd w:id="158"/>
      <w:bookmarkStart w:id="159" w:name="_Toc184308105"/>
      <w:bookmarkEnd w:id="159"/>
      <w:bookmarkStart w:id="160" w:name="_Toc184308043"/>
      <w:bookmarkEnd w:id="160"/>
      <w:bookmarkStart w:id="161" w:name="_Toc184308044"/>
      <w:bookmarkEnd w:id="161"/>
      <w:bookmarkStart w:id="162" w:name="_Toc184310297"/>
      <w:bookmarkEnd w:id="162"/>
      <w:bookmarkStart w:id="163" w:name="_Toc184308063"/>
      <w:bookmarkEnd w:id="163"/>
      <w:bookmarkStart w:id="164" w:name="_Toc184310344"/>
      <w:bookmarkEnd w:id="164"/>
      <w:bookmarkStart w:id="165" w:name="_Toc184310334"/>
      <w:bookmarkEnd w:id="165"/>
      <w:bookmarkStart w:id="166" w:name="_Toc184314410"/>
      <w:bookmarkEnd w:id="166"/>
      <w:bookmarkStart w:id="167" w:name="_Toc184314463"/>
      <w:bookmarkEnd w:id="167"/>
      <w:bookmarkStart w:id="168" w:name="_Toc184310294"/>
      <w:bookmarkEnd w:id="168"/>
      <w:bookmarkStart w:id="169" w:name="_Toc184314472"/>
      <w:bookmarkEnd w:id="169"/>
      <w:bookmarkStart w:id="170" w:name="_Toc184310332"/>
      <w:bookmarkEnd w:id="170"/>
      <w:bookmarkStart w:id="171" w:name="_Toc184312131"/>
      <w:bookmarkEnd w:id="171"/>
      <w:bookmarkStart w:id="172" w:name="_Toc184308065"/>
      <w:bookmarkEnd w:id="172"/>
      <w:bookmarkStart w:id="173" w:name="_Toc184312109"/>
      <w:bookmarkEnd w:id="173"/>
      <w:bookmarkStart w:id="174" w:name="_Toc184312102"/>
      <w:bookmarkEnd w:id="174"/>
      <w:bookmarkStart w:id="175" w:name="_Toc184310342"/>
      <w:bookmarkEnd w:id="175"/>
      <w:bookmarkStart w:id="176" w:name="_Toc184313240"/>
      <w:bookmarkEnd w:id="176"/>
      <w:bookmarkStart w:id="177" w:name="_Toc184312138"/>
      <w:bookmarkEnd w:id="177"/>
      <w:bookmarkStart w:id="178" w:name="_Toc184310313"/>
      <w:bookmarkEnd w:id="178"/>
      <w:bookmarkStart w:id="179" w:name="_Toc184310339"/>
      <w:bookmarkEnd w:id="179"/>
      <w:bookmarkStart w:id="180" w:name="_Toc184313291"/>
      <w:bookmarkEnd w:id="180"/>
      <w:bookmarkStart w:id="181" w:name="_Toc184308057"/>
      <w:bookmarkEnd w:id="181"/>
      <w:bookmarkStart w:id="182" w:name="_Toc184314439"/>
      <w:bookmarkEnd w:id="182"/>
      <w:bookmarkStart w:id="183" w:name="_Toc184310331"/>
      <w:bookmarkEnd w:id="183"/>
      <w:bookmarkStart w:id="184" w:name="_Toc184313292"/>
      <w:bookmarkEnd w:id="184"/>
      <w:bookmarkStart w:id="185" w:name="_Toc184310308"/>
      <w:bookmarkEnd w:id="185"/>
      <w:bookmarkStart w:id="186" w:name="_Toc184308086"/>
      <w:bookmarkEnd w:id="186"/>
      <w:bookmarkStart w:id="187" w:name="_Toc184312128"/>
      <w:bookmarkEnd w:id="187"/>
      <w:bookmarkStart w:id="188" w:name="_Toc184314445"/>
      <w:bookmarkEnd w:id="188"/>
      <w:bookmarkStart w:id="189" w:name="_Toc184314429"/>
      <w:bookmarkEnd w:id="189"/>
      <w:bookmarkStart w:id="190" w:name="_Toc184312086"/>
      <w:bookmarkEnd w:id="190"/>
      <w:bookmarkStart w:id="191" w:name="_Toc184312073"/>
      <w:bookmarkEnd w:id="191"/>
      <w:bookmarkStart w:id="192" w:name="_Toc184310323"/>
      <w:bookmarkEnd w:id="192"/>
      <w:bookmarkStart w:id="193" w:name="_Toc184313266"/>
      <w:bookmarkEnd w:id="193"/>
      <w:bookmarkStart w:id="194" w:name="_Toc184312088"/>
      <w:bookmarkEnd w:id="194"/>
      <w:bookmarkStart w:id="195" w:name="_Toc184313253"/>
      <w:bookmarkEnd w:id="195"/>
      <w:bookmarkStart w:id="196" w:name="_Toc184312068"/>
      <w:bookmarkEnd w:id="196"/>
      <w:bookmarkStart w:id="197" w:name="_Toc184308104"/>
      <w:bookmarkEnd w:id="197"/>
      <w:bookmarkStart w:id="198" w:name="_Toc184310284"/>
      <w:bookmarkEnd w:id="198"/>
      <w:bookmarkStart w:id="199" w:name="_Toc184310326"/>
      <w:bookmarkEnd w:id="199"/>
      <w:bookmarkStart w:id="200" w:name="_Toc184313307"/>
      <w:bookmarkEnd w:id="200"/>
      <w:bookmarkStart w:id="201" w:name="_Toc184312083"/>
      <w:bookmarkEnd w:id="201"/>
      <w:bookmarkStart w:id="202" w:name="_Toc184314453"/>
      <w:bookmarkEnd w:id="202"/>
      <w:bookmarkStart w:id="203" w:name="_Toc184313269"/>
      <w:bookmarkEnd w:id="203"/>
      <w:bookmarkStart w:id="204" w:name="_Toc184313256"/>
      <w:bookmarkEnd w:id="204"/>
      <w:bookmarkStart w:id="205" w:name="_Toc184312118"/>
      <w:bookmarkEnd w:id="205"/>
      <w:bookmarkStart w:id="206" w:name="_Toc184314442"/>
      <w:bookmarkEnd w:id="206"/>
      <w:bookmarkStart w:id="207" w:name="_Toc184312107"/>
      <w:bookmarkEnd w:id="207"/>
      <w:bookmarkStart w:id="208" w:name="_Toc184312106"/>
      <w:bookmarkEnd w:id="208"/>
      <w:bookmarkStart w:id="209" w:name="_Toc184312132"/>
      <w:bookmarkEnd w:id="209"/>
      <w:bookmarkStart w:id="210" w:name="_Toc184314451"/>
      <w:bookmarkEnd w:id="210"/>
      <w:bookmarkStart w:id="211" w:name="_Toc184314419"/>
      <w:bookmarkEnd w:id="211"/>
      <w:bookmarkStart w:id="212" w:name="_Toc184314416"/>
      <w:bookmarkEnd w:id="212"/>
      <w:bookmarkStart w:id="213" w:name="_Toc184314447"/>
      <w:bookmarkEnd w:id="213"/>
      <w:bookmarkStart w:id="214" w:name="_Toc184314465"/>
      <w:bookmarkEnd w:id="214"/>
      <w:bookmarkStart w:id="215" w:name="_Toc184312076"/>
      <w:bookmarkEnd w:id="215"/>
      <w:bookmarkStart w:id="216" w:name="_Toc184314449"/>
      <w:bookmarkEnd w:id="216"/>
      <w:bookmarkStart w:id="217" w:name="_Toc184310320"/>
      <w:bookmarkEnd w:id="217"/>
      <w:bookmarkStart w:id="218" w:name="_Toc184313241"/>
      <w:bookmarkEnd w:id="218"/>
      <w:bookmarkStart w:id="219" w:name="_Toc184314477"/>
      <w:bookmarkEnd w:id="219"/>
      <w:bookmarkStart w:id="220" w:name="_Toc184308092"/>
      <w:bookmarkEnd w:id="220"/>
      <w:bookmarkStart w:id="221" w:name="_Toc184314421"/>
      <w:bookmarkEnd w:id="221"/>
      <w:bookmarkStart w:id="222" w:name="_Toc184310273"/>
      <w:bookmarkEnd w:id="222"/>
      <w:bookmarkStart w:id="223" w:name="_Toc184310325"/>
      <w:bookmarkEnd w:id="223"/>
      <w:bookmarkStart w:id="224" w:name="_Toc184308096"/>
      <w:bookmarkEnd w:id="224"/>
      <w:bookmarkStart w:id="225" w:name="_Toc184314459"/>
      <w:bookmarkEnd w:id="225"/>
      <w:bookmarkStart w:id="226" w:name="_Toc184308083"/>
      <w:bookmarkEnd w:id="226"/>
      <w:bookmarkStart w:id="227" w:name="_Toc184312126"/>
      <w:bookmarkEnd w:id="227"/>
      <w:bookmarkStart w:id="228" w:name="_Toc184308106"/>
      <w:bookmarkEnd w:id="228"/>
      <w:bookmarkStart w:id="229" w:name="_Toc184310276"/>
      <w:bookmarkEnd w:id="229"/>
      <w:bookmarkStart w:id="230" w:name="_Toc184313257"/>
      <w:bookmarkEnd w:id="230"/>
      <w:bookmarkStart w:id="231" w:name="_Toc184313264"/>
      <w:bookmarkEnd w:id="231"/>
      <w:bookmarkStart w:id="232" w:name="_Toc184312105"/>
      <w:bookmarkEnd w:id="232"/>
      <w:bookmarkStart w:id="233" w:name="_Toc184314470"/>
      <w:bookmarkEnd w:id="233"/>
      <w:bookmarkStart w:id="234" w:name="_Toc184313299"/>
      <w:bookmarkEnd w:id="234"/>
      <w:bookmarkStart w:id="235" w:name="_Toc184314440"/>
      <w:bookmarkEnd w:id="235"/>
      <w:bookmarkStart w:id="236" w:name="_Toc184308062"/>
      <w:bookmarkEnd w:id="236"/>
      <w:bookmarkStart w:id="237" w:name="_Toc184313297"/>
      <w:bookmarkEnd w:id="237"/>
      <w:bookmarkStart w:id="238" w:name="_Toc184312111"/>
      <w:bookmarkEnd w:id="238"/>
      <w:bookmarkStart w:id="239" w:name="_Toc184312069"/>
      <w:bookmarkEnd w:id="239"/>
      <w:bookmarkStart w:id="240" w:name="_Toc184310274"/>
      <w:bookmarkEnd w:id="240"/>
      <w:bookmarkStart w:id="241" w:name="_Toc184312113"/>
      <w:bookmarkEnd w:id="241"/>
      <w:bookmarkStart w:id="242" w:name="_Toc184310310"/>
      <w:bookmarkEnd w:id="242"/>
      <w:bookmarkStart w:id="243" w:name="_Toc184312108"/>
      <w:bookmarkEnd w:id="243"/>
      <w:bookmarkStart w:id="244" w:name="_Toc184312115"/>
      <w:bookmarkEnd w:id="244"/>
      <w:bookmarkStart w:id="245" w:name="_Toc184312098"/>
      <w:bookmarkEnd w:id="245"/>
      <w:bookmarkStart w:id="246" w:name="_Toc184313255"/>
      <w:bookmarkEnd w:id="246"/>
      <w:bookmarkStart w:id="247" w:name="_Toc184313274"/>
      <w:bookmarkEnd w:id="247"/>
      <w:bookmarkStart w:id="248" w:name="_Toc184314425"/>
      <w:bookmarkEnd w:id="248"/>
      <w:bookmarkStart w:id="249" w:name="_Toc184312067"/>
      <w:bookmarkEnd w:id="249"/>
      <w:bookmarkStart w:id="250" w:name="_Toc184310301"/>
      <w:bookmarkEnd w:id="250"/>
      <w:bookmarkStart w:id="251" w:name="_Toc184313284"/>
      <w:bookmarkEnd w:id="251"/>
      <w:bookmarkStart w:id="252" w:name="_Toc184308085"/>
      <w:bookmarkEnd w:id="252"/>
      <w:bookmarkStart w:id="253" w:name="_Toc184313271"/>
      <w:bookmarkEnd w:id="253"/>
      <w:bookmarkStart w:id="254" w:name="_Toc184314413"/>
      <w:bookmarkEnd w:id="254"/>
      <w:bookmarkStart w:id="255" w:name="_Toc184312094"/>
      <w:bookmarkEnd w:id="255"/>
      <w:bookmarkStart w:id="256" w:name="_Toc184314479"/>
      <w:bookmarkEnd w:id="256"/>
      <w:bookmarkStart w:id="257" w:name="_Toc184310306"/>
      <w:bookmarkEnd w:id="257"/>
      <w:bookmarkStart w:id="258" w:name="_Toc184308075"/>
      <w:bookmarkEnd w:id="258"/>
      <w:bookmarkStart w:id="259" w:name="_Toc184313238"/>
      <w:bookmarkEnd w:id="259"/>
      <w:bookmarkStart w:id="260" w:name="_Toc184313242"/>
      <w:bookmarkEnd w:id="260"/>
      <w:bookmarkStart w:id="261" w:name="_Toc184314412"/>
      <w:bookmarkEnd w:id="261"/>
      <w:bookmarkStart w:id="262" w:name="_Toc184312082"/>
      <w:bookmarkEnd w:id="262"/>
      <w:bookmarkStart w:id="263" w:name="_Toc184314427"/>
      <w:bookmarkEnd w:id="263"/>
      <w:bookmarkStart w:id="264" w:name="_Toc184312085"/>
      <w:bookmarkEnd w:id="264"/>
      <w:bookmarkStart w:id="265" w:name="_Toc184310314"/>
      <w:bookmarkEnd w:id="265"/>
      <w:bookmarkStart w:id="266" w:name="_Toc184314431"/>
      <w:bookmarkEnd w:id="266"/>
      <w:bookmarkStart w:id="267" w:name="_Toc184310286"/>
      <w:bookmarkEnd w:id="267"/>
      <w:bookmarkStart w:id="268" w:name="_Toc184313243"/>
      <w:bookmarkEnd w:id="268"/>
      <w:bookmarkStart w:id="269" w:name="_Toc184308048"/>
      <w:bookmarkEnd w:id="269"/>
      <w:bookmarkStart w:id="270" w:name="_Toc184312093"/>
      <w:bookmarkEnd w:id="270"/>
      <w:bookmarkStart w:id="271" w:name="_Toc184308037"/>
      <w:bookmarkEnd w:id="271"/>
      <w:bookmarkStart w:id="272" w:name="_Toc184314444"/>
      <w:bookmarkEnd w:id="272"/>
      <w:bookmarkStart w:id="273" w:name="_Toc184314464"/>
      <w:bookmarkEnd w:id="273"/>
      <w:bookmarkStart w:id="274" w:name="_Toc184312130"/>
      <w:bookmarkEnd w:id="274"/>
      <w:bookmarkStart w:id="275" w:name="_Toc184310290"/>
      <w:bookmarkEnd w:id="275"/>
      <w:bookmarkStart w:id="276" w:name="_Toc184312119"/>
      <w:bookmarkEnd w:id="276"/>
      <w:bookmarkStart w:id="277" w:name="_Toc184314478"/>
      <w:bookmarkEnd w:id="277"/>
      <w:bookmarkStart w:id="278" w:name="_Toc184310328"/>
      <w:bookmarkEnd w:id="278"/>
      <w:bookmarkStart w:id="279" w:name="_Toc184313281"/>
      <w:bookmarkEnd w:id="279"/>
      <w:bookmarkStart w:id="280" w:name="_Toc184312075"/>
      <w:bookmarkEnd w:id="280"/>
      <w:bookmarkStart w:id="281" w:name="_Toc184310281"/>
      <w:bookmarkEnd w:id="281"/>
      <w:bookmarkStart w:id="282" w:name="_Toc184312125"/>
      <w:bookmarkEnd w:id="282"/>
      <w:bookmarkStart w:id="283" w:name="_Toc184314436"/>
      <w:bookmarkEnd w:id="283"/>
      <w:bookmarkStart w:id="284" w:name="_Toc184308039"/>
      <w:bookmarkEnd w:id="284"/>
      <w:bookmarkStart w:id="285" w:name="_Toc184313304"/>
      <w:bookmarkEnd w:id="285"/>
      <w:bookmarkStart w:id="286" w:name="_Toc184308067"/>
      <w:bookmarkEnd w:id="286"/>
      <w:bookmarkStart w:id="287" w:name="_Toc184310335"/>
      <w:bookmarkEnd w:id="287"/>
      <w:bookmarkStart w:id="288" w:name="_Toc184310291"/>
      <w:bookmarkEnd w:id="288"/>
      <w:bookmarkStart w:id="289" w:name="_Toc184314458"/>
      <w:bookmarkEnd w:id="289"/>
      <w:bookmarkStart w:id="290" w:name="_Toc184308080"/>
      <w:bookmarkEnd w:id="290"/>
      <w:bookmarkStart w:id="291" w:name="_Toc184314446"/>
      <w:bookmarkEnd w:id="291"/>
      <w:bookmarkStart w:id="292" w:name="_Toc184313239"/>
      <w:bookmarkEnd w:id="292"/>
      <w:bookmarkStart w:id="293" w:name="_Toc184308056"/>
      <w:bookmarkEnd w:id="293"/>
      <w:bookmarkStart w:id="294" w:name="_Toc184313276"/>
      <w:bookmarkEnd w:id="294"/>
      <w:bookmarkStart w:id="295" w:name="_Toc184313262"/>
      <w:bookmarkEnd w:id="295"/>
      <w:bookmarkStart w:id="296" w:name="_Toc184310288"/>
      <w:bookmarkEnd w:id="296"/>
      <w:bookmarkStart w:id="297" w:name="_Toc184308061"/>
      <w:bookmarkEnd w:id="297"/>
      <w:bookmarkStart w:id="298" w:name="_Toc184314455"/>
      <w:bookmarkEnd w:id="298"/>
      <w:bookmarkStart w:id="299" w:name="_Toc184312110"/>
      <w:bookmarkEnd w:id="299"/>
      <w:bookmarkStart w:id="300" w:name="_Toc184308089"/>
      <w:bookmarkEnd w:id="300"/>
      <w:bookmarkStart w:id="301" w:name="_Toc184312074"/>
      <w:bookmarkEnd w:id="301"/>
      <w:bookmarkStart w:id="302" w:name="_Toc184310343"/>
      <w:bookmarkEnd w:id="302"/>
      <w:bookmarkStart w:id="303" w:name="_Toc184314466"/>
      <w:bookmarkEnd w:id="303"/>
      <w:bookmarkStart w:id="304" w:name="_Toc184312133"/>
      <w:bookmarkEnd w:id="304"/>
      <w:bookmarkStart w:id="305" w:name="_Toc184308077"/>
      <w:bookmarkEnd w:id="305"/>
      <w:bookmarkStart w:id="306" w:name="_Toc184314418"/>
      <w:bookmarkEnd w:id="306"/>
      <w:bookmarkStart w:id="307" w:name="_Toc184313283"/>
      <w:bookmarkEnd w:id="307"/>
      <w:bookmarkStart w:id="308" w:name="_Toc184314476"/>
      <w:bookmarkEnd w:id="308"/>
      <w:bookmarkStart w:id="309" w:name="_Toc184313298"/>
      <w:bookmarkEnd w:id="309"/>
      <w:bookmarkStart w:id="310" w:name="_Toc184308084"/>
      <w:bookmarkEnd w:id="310"/>
      <w:bookmarkStart w:id="311" w:name="_Toc184314430"/>
      <w:bookmarkEnd w:id="311"/>
      <w:bookmarkStart w:id="312" w:name="_Toc184312089"/>
      <w:bookmarkEnd w:id="312"/>
      <w:bookmarkStart w:id="313" w:name="_Toc184312096"/>
      <w:bookmarkEnd w:id="313"/>
      <w:bookmarkStart w:id="314" w:name="_Toc184314468"/>
      <w:bookmarkEnd w:id="314"/>
      <w:bookmarkStart w:id="315" w:name="_Toc184313273"/>
      <w:bookmarkEnd w:id="315"/>
      <w:bookmarkStart w:id="316" w:name="_Toc184314433"/>
      <w:bookmarkEnd w:id="316"/>
      <w:bookmarkStart w:id="317" w:name="_Toc184312120"/>
      <w:bookmarkEnd w:id="317"/>
      <w:bookmarkStart w:id="318" w:name="_Toc184308052"/>
      <w:bookmarkEnd w:id="318"/>
      <w:bookmarkStart w:id="319" w:name="_Toc184308103"/>
      <w:bookmarkEnd w:id="319"/>
      <w:bookmarkStart w:id="320" w:name="_Toc184308099"/>
      <w:bookmarkEnd w:id="320"/>
      <w:bookmarkStart w:id="321" w:name="_Toc184308066"/>
      <w:bookmarkEnd w:id="321"/>
      <w:bookmarkStart w:id="322" w:name="_Toc184310302"/>
      <w:bookmarkEnd w:id="322"/>
      <w:bookmarkStart w:id="323" w:name="_Toc184308049"/>
      <w:bookmarkEnd w:id="323"/>
      <w:bookmarkStart w:id="324" w:name="_Toc184313309"/>
      <w:bookmarkEnd w:id="324"/>
      <w:bookmarkStart w:id="325" w:name="_Toc184310295"/>
      <w:bookmarkEnd w:id="325"/>
      <w:bookmarkStart w:id="326" w:name="_Toc184308081"/>
      <w:bookmarkEnd w:id="326"/>
      <w:bookmarkStart w:id="327" w:name="_Toc184310307"/>
      <w:bookmarkEnd w:id="327"/>
      <w:bookmarkStart w:id="328" w:name="_Toc184310289"/>
      <w:bookmarkEnd w:id="328"/>
      <w:bookmarkStart w:id="329" w:name="_Toc184313267"/>
      <w:bookmarkEnd w:id="329"/>
      <w:bookmarkStart w:id="330" w:name="_Toc184312072"/>
      <w:bookmarkEnd w:id="330"/>
      <w:bookmarkStart w:id="331" w:name="_Toc184310337"/>
      <w:bookmarkEnd w:id="331"/>
      <w:bookmarkStart w:id="332" w:name="_Toc184312117"/>
      <w:bookmarkEnd w:id="332"/>
      <w:bookmarkStart w:id="333" w:name="_Toc184308073"/>
      <w:bookmarkEnd w:id="333"/>
      <w:bookmarkStart w:id="334" w:name="_Toc184313282"/>
      <w:bookmarkEnd w:id="334"/>
      <w:bookmarkStart w:id="335" w:name="_Toc184308098"/>
      <w:bookmarkEnd w:id="335"/>
      <w:bookmarkStart w:id="336" w:name="_Toc184310317"/>
      <w:bookmarkEnd w:id="336"/>
      <w:bookmarkStart w:id="337" w:name="_Toc184314437"/>
      <w:bookmarkEnd w:id="337"/>
      <w:bookmarkStart w:id="338" w:name="_Toc184313268"/>
      <w:bookmarkEnd w:id="338"/>
      <w:bookmarkStart w:id="339" w:name="_Toc184308097"/>
      <w:bookmarkEnd w:id="339"/>
      <w:bookmarkStart w:id="340" w:name="_Toc184314423"/>
      <w:bookmarkEnd w:id="340"/>
      <w:bookmarkStart w:id="341" w:name="_Toc184313306"/>
      <w:bookmarkEnd w:id="341"/>
      <w:bookmarkStart w:id="342" w:name="_Toc184313286"/>
      <w:bookmarkEnd w:id="342"/>
      <w:bookmarkStart w:id="343" w:name="_Toc184312122"/>
      <w:bookmarkEnd w:id="343"/>
      <w:bookmarkStart w:id="344" w:name="_Toc184313280"/>
      <w:bookmarkEnd w:id="344"/>
      <w:bookmarkStart w:id="345" w:name="_Toc184314422"/>
      <w:bookmarkEnd w:id="345"/>
      <w:bookmarkStart w:id="346" w:name="_Toc184310279"/>
      <w:bookmarkEnd w:id="346"/>
      <w:bookmarkStart w:id="347" w:name="_Toc184313288"/>
      <w:bookmarkEnd w:id="347"/>
      <w:bookmarkStart w:id="348" w:name="_Toc184313270"/>
      <w:bookmarkEnd w:id="348"/>
      <w:bookmarkStart w:id="349" w:name="_Toc184313272"/>
      <w:bookmarkEnd w:id="349"/>
      <w:bookmarkStart w:id="350" w:name="_Toc184314426"/>
      <w:bookmarkEnd w:id="350"/>
      <w:bookmarkStart w:id="351" w:name="_Toc184308087"/>
      <w:bookmarkEnd w:id="351"/>
      <w:bookmarkStart w:id="352" w:name="_Toc184308082"/>
      <w:bookmarkEnd w:id="352"/>
      <w:bookmarkStart w:id="353" w:name="_Toc184308036"/>
      <w:bookmarkEnd w:id="353"/>
      <w:bookmarkStart w:id="354" w:name="_Toc184314448"/>
      <w:bookmarkEnd w:id="354"/>
      <w:bookmarkStart w:id="355" w:name="_Toc184313258"/>
      <w:bookmarkEnd w:id="355"/>
      <w:bookmarkStart w:id="356" w:name="_Toc184314461"/>
      <w:bookmarkEnd w:id="356"/>
      <w:bookmarkStart w:id="357" w:name="_Toc184308040"/>
      <w:bookmarkEnd w:id="357"/>
      <w:bookmarkStart w:id="358" w:name="_Toc184312099"/>
      <w:bookmarkEnd w:id="358"/>
      <w:bookmarkStart w:id="359" w:name="_Toc184312114"/>
      <w:bookmarkEnd w:id="359"/>
      <w:bookmarkStart w:id="360" w:name="_Toc184308064"/>
      <w:bookmarkEnd w:id="360"/>
      <w:bookmarkStart w:id="361" w:name="_Toc184308095"/>
      <w:bookmarkEnd w:id="361"/>
      <w:bookmarkStart w:id="362" w:name="_Toc184310318"/>
      <w:bookmarkEnd w:id="362"/>
      <w:bookmarkStart w:id="363" w:name="_Toc184308093"/>
      <w:bookmarkEnd w:id="363"/>
      <w:bookmarkStart w:id="364" w:name="_Toc184312135"/>
      <w:bookmarkEnd w:id="364"/>
      <w:bookmarkStart w:id="365" w:name="_Toc184308100"/>
      <w:bookmarkEnd w:id="365"/>
      <w:bookmarkStart w:id="366" w:name="_Toc184314420"/>
      <w:bookmarkEnd w:id="366"/>
      <w:bookmarkStart w:id="367" w:name="_Toc184310275"/>
      <w:bookmarkEnd w:id="367"/>
      <w:bookmarkStart w:id="368" w:name="_Toc184310333"/>
      <w:bookmarkEnd w:id="368"/>
      <w:bookmarkStart w:id="369" w:name="_Toc184314434"/>
      <w:bookmarkEnd w:id="369"/>
      <w:bookmarkStart w:id="370" w:name="_Toc184310336"/>
      <w:bookmarkEnd w:id="370"/>
      <w:bookmarkStart w:id="371" w:name="_Toc184314471"/>
      <w:bookmarkEnd w:id="371"/>
      <w:bookmarkStart w:id="372" w:name="_Toc184312077"/>
      <w:bookmarkEnd w:id="372"/>
      <w:bookmarkStart w:id="373" w:name="_Toc184314457"/>
      <w:bookmarkEnd w:id="373"/>
      <w:bookmarkStart w:id="374" w:name="_Toc184313303"/>
      <w:bookmarkEnd w:id="374"/>
      <w:bookmarkStart w:id="375" w:name="_Toc184312092"/>
      <w:bookmarkEnd w:id="375"/>
      <w:bookmarkStart w:id="376" w:name="_Toc184308101"/>
      <w:bookmarkEnd w:id="376"/>
      <w:bookmarkStart w:id="377" w:name="_Toc184308074"/>
      <w:bookmarkEnd w:id="377"/>
      <w:bookmarkStart w:id="378" w:name="_Toc184312100"/>
      <w:bookmarkEnd w:id="378"/>
      <w:bookmarkStart w:id="379" w:name="_Toc184310285"/>
      <w:bookmarkEnd w:id="379"/>
      <w:bookmarkStart w:id="380" w:name="_Toc184314474"/>
      <w:bookmarkEnd w:id="380"/>
      <w:bookmarkStart w:id="381" w:name="_Toc184312129"/>
      <w:bookmarkEnd w:id="381"/>
      <w:bookmarkStart w:id="382" w:name="_Toc184308072"/>
      <w:bookmarkEnd w:id="382"/>
      <w:bookmarkStart w:id="383" w:name="_Toc184310311"/>
      <w:bookmarkEnd w:id="383"/>
      <w:bookmarkStart w:id="384" w:name="_Toc184313277"/>
      <w:bookmarkEnd w:id="384"/>
      <w:bookmarkStart w:id="385" w:name="_Toc184308051"/>
      <w:bookmarkEnd w:id="385"/>
      <w:bookmarkStart w:id="386" w:name="_Toc184308070"/>
      <w:bookmarkEnd w:id="386"/>
      <w:bookmarkStart w:id="387" w:name="_Toc184314456"/>
      <w:bookmarkEnd w:id="387"/>
      <w:bookmarkStart w:id="388" w:name="_Toc184308060"/>
      <w:bookmarkEnd w:id="388"/>
      <w:bookmarkStart w:id="389" w:name="_Toc184310299"/>
      <w:bookmarkEnd w:id="389"/>
      <w:bookmarkStart w:id="390" w:name="_Toc184312078"/>
      <w:bookmarkEnd w:id="390"/>
      <w:bookmarkStart w:id="391" w:name="_Toc184312097"/>
      <w:bookmarkEnd w:id="391"/>
      <w:bookmarkStart w:id="392" w:name="_Toc184314454"/>
      <w:bookmarkEnd w:id="392"/>
      <w:bookmarkStart w:id="393" w:name="_Toc184314432"/>
      <w:bookmarkEnd w:id="393"/>
      <w:bookmarkStart w:id="394" w:name="_Toc184313301"/>
      <w:bookmarkEnd w:id="394"/>
      <w:bookmarkStart w:id="395" w:name="_Toc184312112"/>
      <w:bookmarkEnd w:id="395"/>
      <w:bookmarkStart w:id="396" w:name="_Toc184313302"/>
      <w:bookmarkEnd w:id="396"/>
      <w:r>
        <w:rPr>
          <w:rFonts w:hint="eastAsia" w:ascii="宋体" w:hAnsi="宋体" w:eastAsia="宋体" w:cs="仿宋"/>
          <w:b/>
          <w:sz w:val="36"/>
          <w:szCs w:val="36"/>
        </w:rPr>
        <w:t>评标办法</w:t>
      </w:r>
    </w:p>
    <w:p w14:paraId="6AFD4457">
      <w:pPr>
        <w:snapToGrid w:val="0"/>
        <w:spacing w:line="360" w:lineRule="auto"/>
        <w:jc w:val="center"/>
        <w:rPr>
          <w:rFonts w:eastAsia="仿宋_GB2312"/>
          <w:sz w:val="28"/>
        </w:rPr>
      </w:pPr>
      <w:r>
        <w:rPr>
          <w:rFonts w:hint="eastAsia" w:ascii="宋体" w:hAnsi="宋体" w:eastAsia="宋体" w:cs="仿宋"/>
          <w:b/>
          <w:sz w:val="32"/>
          <w:szCs w:val="20"/>
        </w:rPr>
        <w:t>评标办法前附表</w:t>
      </w:r>
    </w:p>
    <w:tbl>
      <w:tblPr>
        <w:tblStyle w:val="23"/>
        <w:tblW w:w="9390"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0"/>
        <w:gridCol w:w="7980"/>
      </w:tblGrid>
      <w:tr w14:paraId="21B8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2D944C5C">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rPr>
              <w:t>评分项目</w:t>
            </w: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E5C158F">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rPr>
              <w:t>评审内容</w:t>
            </w:r>
          </w:p>
        </w:tc>
      </w:tr>
      <w:tr w14:paraId="0EFE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02589B60">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资信技术分</w:t>
            </w:r>
            <w:r>
              <w:rPr>
                <w:rFonts w:hint="eastAsia" w:ascii="宋体" w:hAnsi="宋体" w:cs="宋体"/>
                <w:color w:val="auto"/>
                <w:sz w:val="24"/>
                <w:szCs w:val="24"/>
                <w:lang w:val="en-US" w:eastAsia="zh-CN"/>
              </w:rPr>
              <w:t>65</w:t>
            </w:r>
            <w:r>
              <w:rPr>
                <w:rFonts w:hint="eastAsia" w:ascii="宋体" w:hAnsi="宋体" w:eastAsia="宋体" w:cs="宋体"/>
                <w:color w:val="auto"/>
                <w:sz w:val="24"/>
                <w:szCs w:val="24"/>
                <w:lang w:val="zh-CN"/>
              </w:rPr>
              <w:t>分</w:t>
            </w: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7528BF3">
            <w:pPr>
              <w:tabs>
                <w:tab w:val="left" w:pos="0"/>
              </w:tabs>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1、技术响应情况（</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zh-CN"/>
              </w:rPr>
              <w:t>分）</w:t>
            </w:r>
          </w:p>
          <w:p w14:paraId="374EE693">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仿宋"/>
                <w:color w:val="auto"/>
                <w:kern w:val="0"/>
                <w:sz w:val="24"/>
              </w:rPr>
              <w:t>投标人对采购文件第三</w:t>
            </w:r>
            <w:r>
              <w:rPr>
                <w:rFonts w:hint="eastAsia" w:ascii="宋体" w:hAnsi="宋体" w:cs="仿宋"/>
                <w:color w:val="auto"/>
                <w:kern w:val="0"/>
                <w:sz w:val="24"/>
                <w:lang w:val="en-US" w:eastAsia="zh-CN"/>
              </w:rPr>
              <w:t>部分</w:t>
            </w:r>
            <w:r>
              <w:rPr>
                <w:rFonts w:hint="eastAsia" w:ascii="宋体" w:hAnsi="宋体" w:eastAsia="宋体" w:cs="仿宋"/>
                <w:color w:val="auto"/>
                <w:kern w:val="0"/>
                <w:sz w:val="24"/>
              </w:rPr>
              <w:t>“采购需求”中的内容（采购清单、技术要求）进行响应，完全符合要求的得</w:t>
            </w:r>
            <w:r>
              <w:rPr>
                <w:rFonts w:hint="eastAsia" w:ascii="宋体" w:hAnsi="宋体" w:cs="仿宋"/>
                <w:color w:val="auto"/>
                <w:kern w:val="0"/>
                <w:sz w:val="24"/>
                <w:lang w:val="en-US" w:eastAsia="zh-CN"/>
              </w:rPr>
              <w:t>18</w:t>
            </w:r>
            <w:r>
              <w:rPr>
                <w:rFonts w:hint="eastAsia" w:ascii="宋体" w:hAnsi="宋体" w:eastAsia="宋体" w:cs="仿宋"/>
                <w:color w:val="auto"/>
                <w:kern w:val="0"/>
                <w:sz w:val="24"/>
              </w:rPr>
              <w:t>分；一般技术参数负偏离的每条扣1分；负偏离达1</w:t>
            </w:r>
            <w:r>
              <w:rPr>
                <w:rFonts w:hint="eastAsia" w:ascii="宋体" w:hAnsi="宋体" w:cs="仿宋"/>
                <w:color w:val="auto"/>
                <w:kern w:val="0"/>
                <w:sz w:val="24"/>
                <w:lang w:val="en-US" w:eastAsia="zh-CN"/>
              </w:rPr>
              <w:t>8</w:t>
            </w:r>
            <w:r>
              <w:rPr>
                <w:rFonts w:hint="eastAsia" w:ascii="宋体" w:hAnsi="宋体" w:eastAsia="宋体" w:cs="仿宋"/>
                <w:color w:val="auto"/>
                <w:kern w:val="0"/>
                <w:sz w:val="24"/>
              </w:rPr>
              <w:t>条及以上的作无效标处理。</w:t>
            </w:r>
          </w:p>
        </w:tc>
      </w:tr>
      <w:tr w14:paraId="7604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4276201F">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55667556">
            <w:pPr>
              <w:spacing w:beforeLines="0" w:afterLines="0" w:line="360" w:lineRule="auto"/>
              <w:rPr>
                <w:rFonts w:hint="eastAsia" w:ascii="宋体" w:hAnsi="宋体" w:eastAsia="宋体" w:cs="宋体"/>
                <w:sz w:val="24"/>
                <w:szCs w:val="24"/>
                <w:lang w:val="zh-CN"/>
              </w:rPr>
            </w:pPr>
            <w:r>
              <w:rPr>
                <w:rFonts w:hint="eastAsia" w:ascii="宋体" w:hAnsi="宋体" w:cs="宋体"/>
                <w:sz w:val="24"/>
                <w:szCs w:val="24"/>
                <w:lang w:val="en-US" w:eastAsia="zh-CN"/>
              </w:rPr>
              <w:t>2</w:t>
            </w:r>
            <w:r>
              <w:rPr>
                <w:rFonts w:hint="eastAsia" w:ascii="宋体" w:hAnsi="宋体" w:eastAsia="宋体" w:cs="宋体"/>
                <w:sz w:val="24"/>
                <w:szCs w:val="24"/>
                <w:lang w:val="zh-CN"/>
              </w:rPr>
              <w:t>、投标产品制造商生产能力（</w:t>
            </w:r>
            <w:r>
              <w:rPr>
                <w:rFonts w:hint="eastAsia" w:ascii="宋体" w:hAnsi="宋体" w:cs="宋体"/>
                <w:sz w:val="24"/>
                <w:szCs w:val="24"/>
                <w:lang w:val="en-US" w:eastAsia="zh-CN"/>
              </w:rPr>
              <w:t>4</w:t>
            </w:r>
            <w:r>
              <w:rPr>
                <w:rFonts w:hint="eastAsia" w:ascii="宋体" w:hAnsi="宋体" w:eastAsia="宋体" w:cs="宋体"/>
                <w:sz w:val="24"/>
                <w:szCs w:val="24"/>
                <w:lang w:val="zh-CN"/>
              </w:rPr>
              <w:t>分）</w:t>
            </w:r>
          </w:p>
          <w:p w14:paraId="321954BF">
            <w:pPr>
              <w:spacing w:beforeLines="0" w:afterLines="0" w:line="360" w:lineRule="auto"/>
              <w:rPr>
                <w:rFonts w:hint="eastAsia" w:ascii="宋体" w:hAnsi="宋体" w:eastAsia="宋体" w:cs="宋体"/>
                <w:sz w:val="24"/>
                <w:szCs w:val="24"/>
                <w:lang w:val="zh-TW"/>
              </w:rPr>
            </w:pPr>
            <w:r>
              <w:rPr>
                <w:rFonts w:hint="eastAsia" w:ascii="宋体" w:hAnsi="宋体" w:eastAsia="宋体" w:cs="宋体"/>
                <w:sz w:val="24"/>
                <w:szCs w:val="24"/>
                <w:lang w:val="zh-TW"/>
              </w:rPr>
              <w:t>①根据投标产品制造商专业生产设备、专业生产工具配备是否齐全和先进</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符合得</w:t>
            </w:r>
            <w:r>
              <w:rPr>
                <w:rFonts w:hint="eastAsia" w:ascii="宋体" w:hAnsi="宋体" w:cs="宋体"/>
                <w:sz w:val="24"/>
                <w:szCs w:val="24"/>
                <w:lang w:val="en-US" w:eastAsia="zh-CN"/>
              </w:rPr>
              <w:t>2</w:t>
            </w:r>
            <w:r>
              <w:rPr>
                <w:rFonts w:hint="eastAsia" w:ascii="宋体" w:hAnsi="宋体" w:eastAsia="宋体" w:cs="宋体"/>
                <w:sz w:val="24"/>
                <w:szCs w:val="24"/>
                <w:lang w:val="zh-TW"/>
              </w:rPr>
              <w:t>分；②生产工艺流程、生产技术是否先进</w:t>
            </w:r>
            <w:r>
              <w:rPr>
                <w:rFonts w:hint="eastAsia" w:ascii="宋体" w:hAnsi="宋体" w:eastAsia="宋体" w:cs="宋体"/>
                <w:sz w:val="24"/>
                <w:szCs w:val="24"/>
                <w:lang w:val="en-US" w:eastAsia="zh-CN"/>
              </w:rPr>
              <w:t>符合得</w:t>
            </w:r>
            <w:r>
              <w:rPr>
                <w:rFonts w:hint="eastAsia" w:ascii="宋体" w:hAnsi="宋体" w:cs="宋体"/>
                <w:sz w:val="24"/>
                <w:szCs w:val="24"/>
                <w:lang w:val="en-US" w:eastAsia="zh-CN"/>
              </w:rPr>
              <w:t>2</w:t>
            </w:r>
            <w:r>
              <w:rPr>
                <w:rFonts w:hint="eastAsia" w:ascii="宋体" w:hAnsi="宋体" w:eastAsia="宋体" w:cs="宋体"/>
                <w:sz w:val="24"/>
                <w:szCs w:val="24"/>
                <w:lang w:val="zh-TW"/>
              </w:rPr>
              <w:t>分。</w:t>
            </w:r>
          </w:p>
          <w:p w14:paraId="0F0E9862">
            <w:pPr>
              <w:spacing w:beforeLines="0" w:afterLines="0" w:line="360" w:lineRule="auto"/>
              <w:rPr>
                <w:rFonts w:hint="eastAsia" w:ascii="宋体" w:hAnsi="宋体" w:eastAsia="宋体" w:cs="宋体"/>
                <w:sz w:val="24"/>
                <w:szCs w:val="24"/>
                <w:lang w:val="zh-CN"/>
              </w:rPr>
            </w:pPr>
            <w:r>
              <w:rPr>
                <w:rFonts w:hint="eastAsia" w:ascii="宋体" w:hAnsi="宋体" w:cs="宋体"/>
                <w:sz w:val="24"/>
                <w:szCs w:val="24"/>
                <w:lang w:val="en-US" w:eastAsia="zh-CN"/>
              </w:rPr>
              <w:t>注：</w:t>
            </w:r>
            <w:r>
              <w:rPr>
                <w:rFonts w:hint="eastAsia" w:ascii="宋体" w:hAnsi="宋体" w:eastAsia="宋体" w:cs="宋体"/>
                <w:sz w:val="24"/>
                <w:szCs w:val="24"/>
                <w:lang w:val="zh-TW"/>
              </w:rPr>
              <w:t>投标文件中提供设备、专业生产工具等发票和彩色照片等证明资料复印件</w:t>
            </w:r>
          </w:p>
        </w:tc>
      </w:tr>
      <w:tr w14:paraId="2F8C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27B8483E">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640290D5">
            <w:pPr>
              <w:spacing w:beforeLines="0" w:afterLines="0" w:line="360" w:lineRule="auto"/>
              <w:rPr>
                <w:rFonts w:hint="eastAsia" w:ascii="宋体" w:hAnsi="宋体" w:eastAsia="宋体" w:cs="宋体"/>
                <w:sz w:val="24"/>
                <w:szCs w:val="24"/>
                <w:lang w:val="zh-CN"/>
              </w:rPr>
            </w:pPr>
            <w:r>
              <w:rPr>
                <w:rFonts w:hint="eastAsia" w:ascii="宋体" w:hAnsi="宋体" w:cs="宋体"/>
                <w:sz w:val="24"/>
                <w:szCs w:val="24"/>
                <w:lang w:val="en-US" w:eastAsia="zh-CN"/>
              </w:rPr>
              <w:t>3</w:t>
            </w:r>
            <w:r>
              <w:rPr>
                <w:rFonts w:hint="eastAsia" w:ascii="宋体" w:hAnsi="宋体" w:eastAsia="宋体" w:cs="宋体"/>
                <w:sz w:val="24"/>
                <w:szCs w:val="24"/>
                <w:lang w:val="zh-CN"/>
              </w:rPr>
              <w:t>、施工安装方案（5分）</w:t>
            </w:r>
          </w:p>
          <w:p w14:paraId="70F30127">
            <w:pPr>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根据投标人针对本项目拟定的施工安装方案：</w:t>
            </w:r>
          </w:p>
          <w:p w14:paraId="75F9AD91">
            <w:pPr>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①现场踏勘计划②施工管理制度③施工主要工序安排④运输及车辆配备⑤保障措施、文明施工、安全措施5项内容是否描述清晰、完整合理、服务高效进行评议，每符合一项得1分，最高得5分。</w:t>
            </w:r>
          </w:p>
        </w:tc>
      </w:tr>
      <w:tr w14:paraId="36BB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6872DA85">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4909481F">
            <w:pPr>
              <w:spacing w:beforeLines="0" w:afterLines="0" w:line="360" w:lineRule="auto"/>
              <w:rPr>
                <w:rFonts w:hint="default" w:ascii="宋体" w:hAnsi="宋体" w:cs="仿宋"/>
                <w:color w:val="auto"/>
                <w:kern w:val="0"/>
                <w:sz w:val="24"/>
                <w:highlight w:val="none"/>
                <w:lang w:val="en-US" w:eastAsia="zh-CN"/>
              </w:rPr>
            </w:pPr>
            <w:r>
              <w:rPr>
                <w:rFonts w:hint="eastAsia" w:ascii="宋体" w:hAnsi="宋体" w:cs="仿宋"/>
                <w:color w:val="auto"/>
                <w:kern w:val="0"/>
                <w:sz w:val="24"/>
                <w:highlight w:val="none"/>
                <w:lang w:val="en-US" w:eastAsia="zh-CN"/>
              </w:rPr>
              <w:t>4、</w:t>
            </w:r>
            <w:r>
              <w:rPr>
                <w:rFonts w:hint="eastAsia" w:ascii="宋体" w:hAnsi="宋体" w:eastAsia="宋体" w:cs="宋体"/>
                <w:sz w:val="24"/>
                <w:szCs w:val="24"/>
                <w:highlight w:val="none"/>
                <w:lang w:val="zh-CN"/>
              </w:rPr>
              <w:t>所投灯具性能</w:t>
            </w:r>
            <w:r>
              <w:rPr>
                <w:rFonts w:hint="eastAsia" w:ascii="宋体" w:hAnsi="宋体" w:cs="仿宋"/>
                <w:color w:val="auto"/>
                <w:kern w:val="0"/>
                <w:sz w:val="24"/>
                <w:highlight w:val="none"/>
                <w:lang w:val="en-US" w:eastAsia="zh-CN"/>
              </w:rPr>
              <w:t>（6分）</w:t>
            </w:r>
          </w:p>
          <w:p w14:paraId="3A43EF24">
            <w:pPr>
              <w:spacing w:beforeLines="0" w:afterLines="0"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rPr>
              <w:t>米</w:t>
            </w:r>
            <w:r>
              <w:rPr>
                <w:rFonts w:hint="eastAsia" w:ascii="宋体" w:hAnsi="宋体" w:cs="宋体"/>
                <w:sz w:val="24"/>
                <w:szCs w:val="24"/>
                <w:highlight w:val="none"/>
                <w:lang w:val="en-US" w:eastAsia="zh-CN"/>
              </w:rPr>
              <w:t>投光</w:t>
            </w:r>
            <w:r>
              <w:rPr>
                <w:rFonts w:hint="eastAsia" w:ascii="宋体" w:hAnsi="宋体" w:eastAsia="宋体" w:cs="宋体"/>
                <w:sz w:val="24"/>
                <w:szCs w:val="24"/>
                <w:highlight w:val="none"/>
                <w:lang w:val="en-US"/>
              </w:rPr>
              <w:t>灯（</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rPr>
              <w:t>0W）：</w:t>
            </w:r>
          </w:p>
          <w:p w14:paraId="5938F78D">
            <w:pPr>
              <w:spacing w:beforeLines="0" w:afterLines="0"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整灯光效≥160lm/W得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分，160lm/W﹥整灯光效≥1</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lang w:val="zh-CN"/>
              </w:rPr>
              <w:t>lm/W得3分，</w:t>
            </w:r>
            <w:r>
              <w:rPr>
                <w:rFonts w:hint="eastAsia" w:ascii="宋体" w:hAnsi="宋体" w:cs="宋体"/>
                <w:sz w:val="24"/>
                <w:szCs w:val="24"/>
                <w:highlight w:val="none"/>
                <w:lang w:val="en-US" w:eastAsia="zh-CN"/>
              </w:rPr>
              <w:t>140</w:t>
            </w:r>
            <w:r>
              <w:rPr>
                <w:rFonts w:hint="eastAsia" w:ascii="宋体" w:hAnsi="宋体" w:eastAsia="宋体" w:cs="宋体"/>
                <w:sz w:val="24"/>
                <w:szCs w:val="24"/>
                <w:highlight w:val="none"/>
                <w:lang w:val="zh-CN"/>
              </w:rPr>
              <w:t>lm/W﹥整灯光效≥1</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lm/W得1分，其它不得分，此项最高得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w:t>
            </w:r>
          </w:p>
          <w:p w14:paraId="55967C39">
            <w:pPr>
              <w:spacing w:beforeLines="0" w:afterLines="0" w:line="360" w:lineRule="auto"/>
              <w:rPr>
                <w:rFonts w:hint="default"/>
                <w:highlight w:val="none"/>
                <w:lang w:val="en-US" w:eastAsia="zh-CN"/>
              </w:rPr>
            </w:pPr>
            <w:r>
              <w:rPr>
                <w:rFonts w:hint="eastAsia" w:ascii="宋体" w:hAnsi="宋体" w:eastAsia="宋体" w:cs="宋体"/>
                <w:sz w:val="24"/>
                <w:szCs w:val="24"/>
                <w:highlight w:val="none"/>
                <w:lang w:val="zh-CN"/>
              </w:rPr>
              <w:t>（投标文件中提供</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zh-CN"/>
              </w:rPr>
              <w:t>0W投标灯具“国家灯具质量检验检测中心（监督检验）中心”检测报告复印件；报告中投标灯具需满足招标文件里的结构、色温、显色指数技术要求，否则不予认可）。</w:t>
            </w:r>
          </w:p>
        </w:tc>
      </w:tr>
      <w:tr w14:paraId="3492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0BB8D283">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609959C5">
            <w:pPr>
              <w:shd w:val="clear" w:color="auto" w:fill="auto"/>
              <w:tabs>
                <w:tab w:val="left" w:pos="0"/>
              </w:tabs>
              <w:spacing w:line="360" w:lineRule="auto"/>
              <w:rPr>
                <w:rFonts w:ascii="宋体" w:hAnsi="宋体" w:cs="仿宋"/>
                <w:color w:val="auto"/>
                <w:kern w:val="0"/>
                <w:sz w:val="24"/>
                <w:lang w:val="zh-TW"/>
              </w:rPr>
            </w:pPr>
            <w:r>
              <w:rPr>
                <w:rFonts w:hint="eastAsia" w:ascii="宋体" w:hAnsi="宋体" w:cs="仿宋"/>
                <w:color w:val="auto"/>
                <w:kern w:val="0"/>
                <w:sz w:val="24"/>
                <w:lang w:val="zh-TW"/>
              </w:rPr>
              <w:t>5、工期安排及保障（6分）</w:t>
            </w:r>
          </w:p>
          <w:p w14:paraId="0EA019C0">
            <w:pPr>
              <w:spacing w:beforeLines="0" w:afterLines="0" w:line="360" w:lineRule="auto"/>
              <w:rPr>
                <w:rFonts w:hint="eastAsia" w:ascii="宋体" w:hAnsi="宋体" w:eastAsia="宋体" w:cs="宋体"/>
                <w:color w:val="auto"/>
                <w:sz w:val="24"/>
                <w:szCs w:val="24"/>
                <w:lang w:val="zh-CN"/>
              </w:rPr>
            </w:pPr>
            <w:r>
              <w:rPr>
                <w:rFonts w:hint="eastAsia" w:ascii="宋体" w:hAnsi="宋体" w:cs="仿宋"/>
                <w:color w:val="auto"/>
                <w:kern w:val="0"/>
                <w:sz w:val="24"/>
              </w:rPr>
              <w:t>根据投标人针对本项目工期安排具体详细的得2分；工期安排有利于采购人项目实施的得2分；工期安排保障措施全面规范的得2分；</w:t>
            </w:r>
            <w:r>
              <w:rPr>
                <w:rFonts w:hint="eastAsia" w:ascii="宋体" w:hAnsi="宋体" w:cs="仿宋"/>
                <w:color w:val="auto"/>
                <w:kern w:val="0"/>
                <w:sz w:val="24"/>
                <w:lang w:val="zh-TW"/>
              </w:rPr>
              <w:t>以上内容有所欠缺的每项得1分，欠缺较大或未提供的得0分，最多得6分。</w:t>
            </w:r>
          </w:p>
        </w:tc>
      </w:tr>
      <w:tr w14:paraId="1AF7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4FB2956">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111F86A2">
            <w:pPr>
              <w:shd w:val="clear" w:color="auto" w:fill="auto"/>
              <w:tabs>
                <w:tab w:val="left" w:pos="0"/>
              </w:tabs>
              <w:spacing w:line="360" w:lineRule="auto"/>
              <w:rPr>
                <w:rFonts w:ascii="宋体" w:hAnsi="宋体" w:cs="仿宋"/>
                <w:color w:val="auto"/>
                <w:kern w:val="0"/>
                <w:sz w:val="24"/>
              </w:rPr>
            </w:pPr>
            <w:r>
              <w:rPr>
                <w:rFonts w:hint="eastAsia" w:ascii="宋体" w:hAnsi="宋体" w:cs="仿宋"/>
                <w:color w:val="auto"/>
                <w:kern w:val="0"/>
                <w:sz w:val="24"/>
              </w:rPr>
              <w:t>6、售后服务（</w:t>
            </w:r>
            <w:r>
              <w:rPr>
                <w:rFonts w:hint="eastAsia" w:ascii="宋体" w:hAnsi="宋体" w:cs="仿宋"/>
                <w:color w:val="auto"/>
                <w:kern w:val="0"/>
                <w:sz w:val="24"/>
                <w:lang w:val="en-US" w:eastAsia="zh-CN"/>
              </w:rPr>
              <w:t>8</w:t>
            </w:r>
            <w:r>
              <w:rPr>
                <w:rFonts w:hint="eastAsia" w:ascii="宋体" w:hAnsi="宋体" w:cs="仿宋"/>
                <w:color w:val="auto"/>
                <w:kern w:val="0"/>
                <w:sz w:val="24"/>
              </w:rPr>
              <w:t>分）</w:t>
            </w:r>
          </w:p>
          <w:p w14:paraId="788E6C13">
            <w:pPr>
              <w:spacing w:beforeLines="0" w:afterLines="0" w:line="360" w:lineRule="auto"/>
              <w:rPr>
                <w:rFonts w:hint="eastAsia" w:ascii="宋体" w:hAnsi="宋体" w:eastAsia="宋体" w:cs="宋体"/>
                <w:color w:val="auto"/>
                <w:sz w:val="24"/>
                <w:szCs w:val="24"/>
                <w:lang w:val="zh-CN"/>
              </w:rPr>
            </w:pPr>
            <w:r>
              <w:rPr>
                <w:rFonts w:hint="eastAsia" w:ascii="宋体" w:hAnsi="宋体" w:cs="仿宋"/>
                <w:color w:val="auto"/>
                <w:kern w:val="0"/>
                <w:sz w:val="24"/>
              </w:rPr>
              <w:t>根据投标人针对本项目售后服务方案具体详细的得2分；售后服务人员及机械配备充足的得2分；售后服务方案保障措施科学规范的得2分；仓库备品备件充足的得2分；以上内容有所欠缺的每项得1分，欠缺较大或未提供的得0分，最多得</w:t>
            </w:r>
            <w:r>
              <w:rPr>
                <w:rFonts w:hint="eastAsia" w:ascii="宋体" w:hAnsi="宋体" w:cs="仿宋"/>
                <w:color w:val="auto"/>
                <w:kern w:val="0"/>
                <w:sz w:val="24"/>
                <w:lang w:val="en-US" w:eastAsia="zh-CN"/>
              </w:rPr>
              <w:t>8</w:t>
            </w:r>
            <w:r>
              <w:rPr>
                <w:rFonts w:hint="eastAsia" w:ascii="宋体" w:hAnsi="宋体" w:cs="仿宋"/>
                <w:color w:val="auto"/>
                <w:kern w:val="0"/>
                <w:sz w:val="24"/>
              </w:rPr>
              <w:t>分。</w:t>
            </w:r>
          </w:p>
        </w:tc>
      </w:tr>
      <w:tr w14:paraId="0841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3B8A7805">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3CD0C3B3">
            <w:pPr>
              <w:shd w:val="clear" w:color="auto" w:fill="auto"/>
              <w:tabs>
                <w:tab w:val="left" w:pos="0"/>
              </w:tabs>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en-US" w:eastAsia="zh-CN"/>
              </w:rPr>
              <w:t>7</w:t>
            </w:r>
            <w:r>
              <w:rPr>
                <w:rFonts w:hint="eastAsia" w:ascii="宋体" w:hAnsi="宋体" w:cs="仿宋"/>
                <w:color w:val="auto"/>
                <w:kern w:val="0"/>
                <w:sz w:val="24"/>
                <w:highlight w:val="none"/>
              </w:rPr>
              <w:t>、人员配备（5分）</w:t>
            </w:r>
          </w:p>
          <w:p w14:paraId="1E42C8DF">
            <w:pPr>
              <w:shd w:val="clear" w:color="auto" w:fill="auto"/>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①根据投标人配备的项目负责人综合技术能力强的得1分；工作经验丰富的得1分；以上内容有所欠缺的每项得0.5分，欠缺较大或未提供的得0分，最多得2分。</w:t>
            </w:r>
          </w:p>
          <w:p w14:paraId="61944263">
            <w:pPr>
              <w:shd w:val="clear" w:color="auto" w:fill="auto"/>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②投标人配备的施工安装人员齐全的得</w:t>
            </w:r>
            <w:r>
              <w:rPr>
                <w:rFonts w:hint="eastAsia" w:ascii="宋体" w:hAnsi="宋体" w:cs="仿宋"/>
                <w:color w:val="auto"/>
                <w:kern w:val="0"/>
                <w:sz w:val="24"/>
                <w:highlight w:val="none"/>
                <w:lang w:val="en-US" w:eastAsia="zh-CN"/>
              </w:rPr>
              <w:t>1</w:t>
            </w:r>
            <w:r>
              <w:rPr>
                <w:rFonts w:hint="eastAsia" w:ascii="宋体" w:hAnsi="宋体" w:cs="仿宋"/>
                <w:color w:val="auto"/>
                <w:kern w:val="0"/>
                <w:sz w:val="24"/>
                <w:highlight w:val="none"/>
              </w:rPr>
              <w:t>分；工作经验丰富的得1分；综合技术能力强的得1分；以上内容有所欠缺的每项得0.5分，欠缺较大或未提供的得0分，最多得3分。</w:t>
            </w:r>
          </w:p>
          <w:p w14:paraId="016A5404">
            <w:pPr>
              <w:spacing w:beforeLines="0" w:afterLines="0" w:line="360" w:lineRule="auto"/>
              <w:rPr>
                <w:rFonts w:hint="eastAsia" w:ascii="宋体" w:hAnsi="宋体" w:eastAsia="宋体" w:cs="仿宋"/>
                <w:color w:val="auto"/>
                <w:kern w:val="0"/>
                <w:sz w:val="24"/>
                <w:lang w:eastAsia="zh-CN"/>
              </w:rPr>
            </w:pPr>
            <w:r>
              <w:rPr>
                <w:rFonts w:hint="eastAsia" w:ascii="宋体" w:hAnsi="宋体" w:eastAsia="宋体" w:cs="仿宋"/>
                <w:color w:val="auto"/>
                <w:kern w:val="0"/>
                <w:sz w:val="24"/>
                <w:highlight w:val="none"/>
                <w:lang w:val="en-US" w:eastAsia="zh-CN"/>
              </w:rPr>
              <w:t>注：</w:t>
            </w:r>
            <w:r>
              <w:rPr>
                <w:rFonts w:hint="eastAsia" w:ascii="宋体" w:hAnsi="宋体" w:eastAsia="宋体" w:cs="仿宋"/>
                <w:color w:val="auto"/>
                <w:kern w:val="0"/>
                <w:sz w:val="24"/>
                <w:highlight w:val="none"/>
              </w:rPr>
              <w:t>所有人员提供开标前</w:t>
            </w:r>
            <w:r>
              <w:rPr>
                <w:rFonts w:hint="eastAsia" w:ascii="宋体" w:hAnsi="宋体" w:eastAsia="宋体" w:cs="仿宋"/>
                <w:color w:val="auto"/>
                <w:kern w:val="0"/>
                <w:sz w:val="24"/>
                <w:highlight w:val="none"/>
                <w:lang w:val="en-US" w:eastAsia="zh-CN"/>
              </w:rPr>
              <w:t>近一年的</w:t>
            </w:r>
            <w:r>
              <w:rPr>
                <w:rFonts w:hint="eastAsia" w:ascii="宋体" w:hAnsi="宋体" w:eastAsia="宋体" w:cs="仿宋"/>
                <w:color w:val="auto"/>
                <w:kern w:val="0"/>
                <w:sz w:val="24"/>
                <w:highlight w:val="none"/>
              </w:rPr>
              <w:t>社保缴纳证明材料复印件，否则不予认可</w:t>
            </w:r>
            <w:r>
              <w:rPr>
                <w:rFonts w:hint="eastAsia" w:ascii="宋体" w:hAnsi="宋体" w:eastAsia="宋体" w:cs="仿宋"/>
                <w:color w:val="auto"/>
                <w:kern w:val="0"/>
                <w:sz w:val="24"/>
                <w:highlight w:val="none"/>
                <w:lang w:eastAsia="zh-CN"/>
              </w:rPr>
              <w:t>。</w:t>
            </w:r>
          </w:p>
        </w:tc>
      </w:tr>
      <w:tr w14:paraId="3E341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AACE546">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31633DB6">
            <w:pPr>
              <w:tabs>
                <w:tab w:val="left" w:pos="0"/>
              </w:tabs>
              <w:spacing w:beforeLines="0" w:afterLines="0" w:line="360" w:lineRule="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zh-CN"/>
              </w:rPr>
              <w:t>、履约能力（</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分）</w:t>
            </w:r>
          </w:p>
          <w:p w14:paraId="3A67419F">
            <w:pPr>
              <w:tabs>
                <w:tab w:val="left" w:pos="0"/>
              </w:tabs>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投标人自202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年1月1日来具有完成过同类（户外路灯照明）项目业绩的每个得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分，最多得</w:t>
            </w:r>
            <w:r>
              <w:rPr>
                <w:rFonts w:hint="eastAsia" w:ascii="宋体" w:hAnsi="宋体" w:cs="宋体"/>
                <w:color w:val="auto"/>
                <w:sz w:val="24"/>
                <w:szCs w:val="24"/>
                <w:lang w:val="en-US" w:eastAsia="zh-CN"/>
              </w:rPr>
              <w:t>3分</w:t>
            </w:r>
            <w:r>
              <w:rPr>
                <w:rFonts w:hint="eastAsia" w:ascii="宋体" w:hAnsi="宋体" w:eastAsia="宋体" w:cs="宋体"/>
                <w:color w:val="auto"/>
                <w:sz w:val="24"/>
                <w:szCs w:val="24"/>
                <w:lang w:val="zh-CN"/>
              </w:rPr>
              <w:t>。</w:t>
            </w:r>
          </w:p>
          <w:p w14:paraId="18E958A0">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（投标文件中提供①中标通知书、②网上公示截图、③合同复印件加盖公章，缺少上述任意一项的，该项目将不被认同。）</w:t>
            </w:r>
          </w:p>
        </w:tc>
      </w:tr>
      <w:tr w14:paraId="0B8E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4A986F1B">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560A06E1">
            <w:pPr>
              <w:spacing w:beforeLines="0" w:afterLines="0" w:line="360" w:lineRule="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体系认证</w:t>
            </w:r>
            <w:r>
              <w:rPr>
                <w:rFonts w:hint="eastAsia" w:ascii="宋体" w:hAnsi="宋体" w:eastAsia="宋体" w:cs="宋体"/>
                <w:color w:val="auto"/>
                <w:sz w:val="24"/>
                <w:szCs w:val="24"/>
                <w:lang w:val="zh-CN"/>
              </w:rPr>
              <w:t>（3分）</w:t>
            </w:r>
          </w:p>
          <w:p w14:paraId="0822CCA6">
            <w:pPr>
              <w:spacing w:beforeLines="0" w:afterLines="0" w:line="360" w:lineRule="auto"/>
              <w:rPr>
                <w:rFonts w:hint="eastAsia" w:ascii="宋体" w:hAnsi="宋体" w:eastAsia="宋体" w:cs="仿宋"/>
                <w:color w:val="auto"/>
                <w:kern w:val="0"/>
                <w:sz w:val="24"/>
              </w:rPr>
            </w:pPr>
            <w:r>
              <w:rPr>
                <w:rFonts w:hint="eastAsia" w:ascii="宋体" w:hAnsi="宋体" w:eastAsia="宋体" w:cs="仿宋"/>
                <w:color w:val="auto"/>
                <w:kern w:val="0"/>
                <w:sz w:val="24"/>
              </w:rPr>
              <w:t>投标</w:t>
            </w:r>
            <w:r>
              <w:rPr>
                <w:rFonts w:hint="eastAsia" w:ascii="宋体" w:hAnsi="宋体" w:cs="仿宋"/>
                <w:color w:val="auto"/>
                <w:kern w:val="0"/>
                <w:sz w:val="24"/>
                <w:lang w:val="en-US" w:eastAsia="zh-CN"/>
              </w:rPr>
              <w:t>人</w:t>
            </w:r>
            <w:r>
              <w:rPr>
                <w:rFonts w:hint="eastAsia" w:ascii="宋体" w:hAnsi="宋体" w:eastAsia="宋体" w:cs="仿宋"/>
                <w:color w:val="auto"/>
                <w:kern w:val="0"/>
                <w:sz w:val="24"/>
              </w:rPr>
              <w:t>具</w:t>
            </w:r>
            <w:r>
              <w:rPr>
                <w:rFonts w:hint="eastAsia" w:ascii="宋体" w:hAnsi="宋体" w:cs="仿宋"/>
                <w:color w:val="auto"/>
                <w:kern w:val="0"/>
                <w:sz w:val="24"/>
                <w:lang w:val="en-US" w:eastAsia="zh-CN"/>
              </w:rPr>
              <w:t>有</w:t>
            </w:r>
            <w:r>
              <w:rPr>
                <w:rFonts w:hint="eastAsia" w:ascii="宋体" w:hAnsi="宋体" w:eastAsia="宋体" w:cs="仿宋"/>
                <w:color w:val="auto"/>
                <w:kern w:val="0"/>
                <w:sz w:val="24"/>
              </w:rPr>
              <w:t>质量管理体系认证证书、环境管理体系认证证书和职业健康安全管理体系认证证书的</w:t>
            </w:r>
            <w:r>
              <w:rPr>
                <w:rFonts w:hint="eastAsia" w:ascii="宋体" w:hAnsi="宋体" w:cs="仿宋"/>
                <w:color w:val="auto"/>
                <w:kern w:val="0"/>
                <w:sz w:val="24"/>
                <w:lang w:eastAsia="zh-CN"/>
              </w:rPr>
              <w:t>，</w:t>
            </w:r>
            <w:r>
              <w:rPr>
                <w:rFonts w:hint="eastAsia" w:ascii="宋体" w:hAnsi="宋体" w:cs="仿宋"/>
                <w:color w:val="auto"/>
                <w:kern w:val="0"/>
                <w:sz w:val="24"/>
                <w:lang w:val="en-US" w:eastAsia="zh-CN"/>
              </w:rPr>
              <w:t>每提供一个</w:t>
            </w:r>
            <w:r>
              <w:rPr>
                <w:rFonts w:hint="eastAsia" w:ascii="宋体" w:hAnsi="宋体" w:eastAsia="宋体" w:cs="仿宋"/>
                <w:color w:val="auto"/>
                <w:kern w:val="0"/>
                <w:sz w:val="24"/>
              </w:rPr>
              <w:t>得1分</w:t>
            </w:r>
            <w:r>
              <w:rPr>
                <w:rFonts w:hint="eastAsia" w:ascii="宋体" w:hAnsi="宋体" w:cs="仿宋"/>
                <w:color w:val="auto"/>
                <w:kern w:val="0"/>
                <w:sz w:val="24"/>
                <w:lang w:eastAsia="zh-CN"/>
              </w:rPr>
              <w:t>，</w:t>
            </w:r>
            <w:r>
              <w:rPr>
                <w:rFonts w:hint="eastAsia" w:ascii="宋体" w:hAnsi="宋体" w:cs="仿宋"/>
                <w:color w:val="auto"/>
                <w:kern w:val="0"/>
                <w:sz w:val="24"/>
                <w:lang w:val="en-US" w:eastAsia="zh-CN"/>
              </w:rPr>
              <w:t>最多得3分。</w:t>
            </w:r>
            <w:r>
              <w:rPr>
                <w:rFonts w:hint="eastAsia" w:ascii="宋体" w:hAnsi="宋体" w:eastAsia="宋体" w:cs="仿宋"/>
                <w:color w:val="auto"/>
                <w:kern w:val="0"/>
                <w:sz w:val="24"/>
              </w:rPr>
              <w:t>（认证范围满足本项目的特定资格要求）</w:t>
            </w:r>
          </w:p>
          <w:p w14:paraId="39618703">
            <w:pPr>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注：提供证书原件扫描件，否则不得分。</w:t>
            </w:r>
          </w:p>
        </w:tc>
      </w:tr>
      <w:tr w14:paraId="0EA1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3D31E2B">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20CB4DFF">
            <w:pPr>
              <w:numPr>
                <w:ilvl w:val="0"/>
                <w:numId w:val="0"/>
              </w:numPr>
              <w:tabs>
                <w:tab w:val="left" w:pos="0"/>
              </w:tabs>
              <w:spacing w:beforeLines="0" w:afterLines="0" w:line="360" w:lineRule="auto"/>
              <w:rPr>
                <w:rFonts w:hint="eastAsia" w:ascii="宋体" w:hAnsi="宋体" w:eastAsia="宋体" w:cs="宋体"/>
                <w:sz w:val="24"/>
                <w:szCs w:val="24"/>
                <w:lang w:val="zh-CN"/>
              </w:rPr>
            </w:pPr>
            <w:r>
              <w:rPr>
                <w:rFonts w:hint="eastAsia" w:ascii="宋体" w:hAnsi="宋体" w:cs="宋体"/>
                <w:sz w:val="24"/>
                <w:szCs w:val="24"/>
                <w:lang w:val="en-US" w:eastAsia="zh-CN"/>
              </w:rPr>
              <w:t>10、</w:t>
            </w:r>
            <w:r>
              <w:rPr>
                <w:rFonts w:hint="eastAsia" w:ascii="宋体" w:hAnsi="宋体" w:eastAsia="宋体" w:cs="宋体"/>
                <w:sz w:val="24"/>
                <w:szCs w:val="24"/>
                <w:lang w:val="zh-CN"/>
              </w:rPr>
              <w:t>车辆及工器具配置（</w:t>
            </w:r>
            <w:r>
              <w:rPr>
                <w:rFonts w:hint="eastAsia" w:ascii="宋体" w:hAnsi="宋体" w:cs="宋体"/>
                <w:sz w:val="24"/>
                <w:szCs w:val="24"/>
                <w:lang w:val="en-US" w:eastAsia="zh-CN"/>
              </w:rPr>
              <w:t>6</w:t>
            </w:r>
            <w:r>
              <w:rPr>
                <w:rFonts w:hint="eastAsia" w:ascii="宋体" w:hAnsi="宋体" w:eastAsia="宋体" w:cs="宋体"/>
                <w:sz w:val="24"/>
                <w:szCs w:val="24"/>
                <w:lang w:val="zh-CN"/>
              </w:rPr>
              <w:t>分）</w:t>
            </w:r>
          </w:p>
          <w:p w14:paraId="52DDC5E1">
            <w:pPr>
              <w:numPr>
                <w:ilvl w:val="0"/>
                <w:numId w:val="0"/>
              </w:numPr>
              <w:tabs>
                <w:tab w:val="left" w:pos="0"/>
              </w:tabs>
              <w:spacing w:beforeLines="0" w:afterLines="0" w:line="360" w:lineRule="auto"/>
              <w:rPr>
                <w:rFonts w:ascii="宋体" w:hAnsi="宋体" w:eastAsia="宋体" w:cs="仿宋"/>
                <w:color w:val="auto"/>
                <w:kern w:val="0"/>
                <w:sz w:val="24"/>
              </w:rPr>
            </w:pPr>
            <w:r>
              <w:rPr>
                <w:rFonts w:hint="eastAsia" w:ascii="宋体" w:hAnsi="宋体" w:cs="宋体"/>
                <w:color w:val="auto"/>
                <w:sz w:val="24"/>
                <w:szCs w:val="24"/>
                <w:lang w:val="en-US" w:eastAsia="zh-CN"/>
              </w:rPr>
              <w:t>①</w:t>
            </w:r>
            <w:r>
              <w:rPr>
                <w:rFonts w:hint="eastAsia" w:ascii="宋体" w:hAnsi="宋体" w:eastAsia="宋体" w:cs="仿宋"/>
                <w:color w:val="auto"/>
                <w:kern w:val="0"/>
                <w:sz w:val="24"/>
              </w:rPr>
              <w:t>投标人为本项目配备中型及以上路灯车（专项作业车），每配备1辆得1分，最高得2分；</w:t>
            </w:r>
          </w:p>
          <w:p w14:paraId="701D6953">
            <w:pPr>
              <w:shd w:val="clear" w:color="auto" w:fill="auto"/>
              <w:tabs>
                <w:tab w:val="left" w:pos="0"/>
              </w:tabs>
              <w:spacing w:line="360" w:lineRule="auto"/>
              <w:rPr>
                <w:rFonts w:ascii="宋体" w:hAnsi="宋体" w:eastAsia="宋体" w:cs="仿宋"/>
                <w:color w:val="auto"/>
                <w:kern w:val="0"/>
                <w:sz w:val="24"/>
                <w:highlight w:val="none"/>
              </w:rPr>
            </w:pPr>
            <w:r>
              <w:rPr>
                <w:rFonts w:hint="eastAsia" w:ascii="宋体" w:hAnsi="宋体" w:eastAsia="宋体" w:cs="仿宋"/>
                <w:color w:val="auto"/>
                <w:kern w:val="0"/>
                <w:sz w:val="24"/>
              </w:rPr>
              <w:t>注：须提供车辆行驶证复印件，车辆所有人与投标人必须为同一单位</w:t>
            </w:r>
            <w:r>
              <w:rPr>
                <w:rFonts w:hint="eastAsia" w:ascii="宋体" w:hAnsi="宋体" w:eastAsia="宋体" w:cs="仿宋"/>
                <w:color w:val="auto"/>
                <w:kern w:val="0"/>
                <w:sz w:val="24"/>
                <w:lang w:eastAsia="zh-CN"/>
              </w:rPr>
              <w:t>，</w:t>
            </w:r>
            <w:r>
              <w:rPr>
                <w:rFonts w:hint="eastAsia" w:ascii="宋体" w:hAnsi="宋体" w:eastAsia="宋体" w:cs="宋体"/>
                <w:color w:val="auto"/>
                <w:sz w:val="24"/>
                <w:szCs w:val="24"/>
                <w:lang w:val="zh-CN"/>
              </w:rPr>
              <w:t>否则不得分</w:t>
            </w:r>
            <w:r>
              <w:rPr>
                <w:rFonts w:hint="eastAsia" w:ascii="宋体" w:hAnsi="宋体" w:eastAsia="宋体" w:cs="仿宋"/>
                <w:color w:val="auto"/>
                <w:kern w:val="0"/>
                <w:sz w:val="24"/>
              </w:rPr>
              <w:t>。</w:t>
            </w:r>
          </w:p>
          <w:p w14:paraId="14A44B9A">
            <w:pPr>
              <w:shd w:val="clear" w:color="auto" w:fill="auto"/>
              <w:tabs>
                <w:tab w:val="left" w:pos="0"/>
              </w:tabs>
              <w:spacing w:line="360" w:lineRule="auto"/>
              <w:rPr>
                <w:rFonts w:hint="eastAsia" w:ascii="宋体" w:hAnsi="宋体" w:eastAsia="宋体" w:cs="仿宋"/>
                <w:color w:val="auto"/>
                <w:kern w:val="0"/>
                <w:sz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仿宋"/>
                <w:color w:val="auto"/>
                <w:kern w:val="0"/>
                <w:sz w:val="24"/>
                <w:highlight w:val="none"/>
                <w:lang w:val="en-US" w:eastAsia="zh-CN"/>
              </w:rPr>
              <w:t>投标人为本项目配备有：</w:t>
            </w:r>
            <w:r>
              <w:rPr>
                <w:rFonts w:hint="eastAsia" w:ascii="宋体" w:hAnsi="宋体" w:eastAsia="宋体" w:cs="仿宋"/>
                <w:color w:val="auto"/>
                <w:kern w:val="0"/>
                <w:sz w:val="24"/>
                <w:highlight w:val="none"/>
              </w:rPr>
              <w:t>万用表</w:t>
            </w:r>
            <w:r>
              <w:rPr>
                <w:rFonts w:hint="eastAsia" w:ascii="宋体" w:hAnsi="宋体" w:eastAsia="宋体" w:cs="仿宋"/>
                <w:color w:val="auto"/>
                <w:kern w:val="0"/>
                <w:sz w:val="24"/>
                <w:highlight w:val="none"/>
                <w:lang w:eastAsia="zh-CN"/>
              </w:rPr>
              <w:t>、</w:t>
            </w:r>
            <w:r>
              <w:rPr>
                <w:rFonts w:hint="eastAsia" w:ascii="宋体" w:hAnsi="宋体" w:eastAsia="宋体" w:cs="仿宋"/>
                <w:color w:val="auto"/>
                <w:kern w:val="0"/>
                <w:sz w:val="24"/>
                <w:highlight w:val="none"/>
              </w:rPr>
              <w:t>绝缘摇表</w:t>
            </w:r>
            <w:r>
              <w:rPr>
                <w:rFonts w:hint="eastAsia" w:ascii="宋体" w:hAnsi="宋体" w:eastAsia="宋体" w:cs="仿宋"/>
                <w:color w:val="auto"/>
                <w:kern w:val="0"/>
                <w:sz w:val="24"/>
                <w:highlight w:val="none"/>
                <w:lang w:eastAsia="zh-CN"/>
              </w:rPr>
              <w:t>、</w:t>
            </w:r>
            <w:r>
              <w:rPr>
                <w:rFonts w:hint="eastAsia" w:ascii="宋体" w:hAnsi="宋体" w:eastAsia="宋体" w:cs="仿宋"/>
                <w:color w:val="auto"/>
                <w:kern w:val="0"/>
                <w:sz w:val="24"/>
                <w:highlight w:val="none"/>
                <w:lang w:val="en-US" w:eastAsia="zh-CN"/>
              </w:rPr>
              <w:t>直流发生器、测量用电流互感器、介损仪、高压试验变压器、直流电阻测试仪、电缆故障检测仪、每个得0.5分，满分4分。</w:t>
            </w:r>
          </w:p>
          <w:p w14:paraId="42CE0F60">
            <w:pPr>
              <w:tabs>
                <w:tab w:val="left" w:pos="0"/>
              </w:tabs>
              <w:spacing w:beforeLines="0" w:afterLines="0" w:line="360" w:lineRule="auto"/>
              <w:rPr>
                <w:rFonts w:hint="eastAsia" w:ascii="宋体" w:hAnsi="宋体" w:eastAsia="宋体" w:cs="宋体"/>
                <w:sz w:val="24"/>
                <w:szCs w:val="24"/>
                <w:lang w:val="zh-CN"/>
              </w:rPr>
            </w:pPr>
            <w:r>
              <w:rPr>
                <w:rFonts w:hint="eastAsia" w:ascii="宋体" w:hAnsi="宋体" w:eastAsia="宋体" w:cs="仿宋"/>
                <w:color w:val="auto"/>
                <w:kern w:val="0"/>
                <w:sz w:val="24"/>
                <w:lang w:val="en-US" w:eastAsia="zh-CN"/>
              </w:rPr>
              <w:t>注：提供设备购置发票复印件编入商务技术文件中，</w:t>
            </w:r>
            <w:r>
              <w:rPr>
                <w:rFonts w:hint="eastAsia" w:ascii="宋体" w:hAnsi="宋体" w:eastAsia="宋体" w:cs="宋体"/>
                <w:color w:val="auto"/>
                <w:sz w:val="24"/>
                <w:szCs w:val="24"/>
                <w:lang w:val="zh-CN"/>
              </w:rPr>
              <w:t>否则不得分</w:t>
            </w:r>
            <w:r>
              <w:rPr>
                <w:rFonts w:hint="eastAsia" w:ascii="宋体" w:hAnsi="宋体" w:eastAsia="宋体" w:cs="仿宋"/>
                <w:color w:val="auto"/>
                <w:kern w:val="0"/>
                <w:sz w:val="24"/>
                <w:lang w:val="en-US" w:eastAsia="zh-CN"/>
              </w:rPr>
              <w:t>。</w:t>
            </w:r>
          </w:p>
        </w:tc>
      </w:tr>
      <w:tr w14:paraId="451B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41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736EEBC2">
            <w:pPr>
              <w:spacing w:beforeLines="0" w:afterLines="0" w:line="360" w:lineRule="auto"/>
              <w:jc w:val="center"/>
              <w:rPr>
                <w:rFonts w:hint="eastAsia" w:ascii="宋体" w:hAnsi="宋体" w:eastAsia="宋体" w:cs="宋体"/>
                <w:color w:val="auto"/>
                <w:sz w:val="24"/>
                <w:szCs w:val="24"/>
                <w:lang w:val="zh-CN"/>
              </w:rPr>
            </w:pP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top"/>
          </w:tcPr>
          <w:p w14:paraId="6C2F5DB9">
            <w:pPr>
              <w:tabs>
                <w:tab w:val="left" w:pos="0"/>
              </w:tabs>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1</w:t>
            </w:r>
            <w:r>
              <w:rPr>
                <w:rFonts w:hint="eastAsia" w:ascii="宋体" w:hAnsi="宋体" w:eastAsia="宋体" w:cs="宋体"/>
                <w:sz w:val="24"/>
                <w:szCs w:val="24"/>
                <w:lang w:val="zh-CN"/>
              </w:rPr>
              <w:t>、政府采购政策加分（1分）</w:t>
            </w:r>
          </w:p>
          <w:p w14:paraId="1FF0260A">
            <w:pPr>
              <w:tabs>
                <w:tab w:val="left" w:pos="0"/>
              </w:tabs>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①投标人是国家认定的少数民族地区企业的加0.5分。 </w:t>
            </w:r>
          </w:p>
          <w:p w14:paraId="2DE3ACC8">
            <w:pPr>
              <w:tabs>
                <w:tab w:val="left" w:pos="0"/>
              </w:tabs>
              <w:spacing w:beforeLines="0" w:afterLines="0" w:line="360" w:lineRule="auto"/>
              <w:rPr>
                <w:rFonts w:hint="eastAsia" w:ascii="宋体" w:hAnsi="宋体" w:eastAsia="宋体" w:cs="宋体"/>
                <w:color w:val="auto"/>
                <w:sz w:val="24"/>
                <w:szCs w:val="24"/>
                <w:lang w:val="zh-CN"/>
              </w:rPr>
            </w:pPr>
            <w:r>
              <w:rPr>
                <w:rFonts w:hint="eastAsia" w:ascii="宋体" w:hAnsi="宋体" w:eastAsia="宋体" w:cs="宋体"/>
                <w:sz w:val="24"/>
                <w:szCs w:val="24"/>
                <w:lang w:val="zh-CN"/>
              </w:rPr>
              <w:t>②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www.ccgp.gov.cn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www.ccgp.gov.cn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 节能产品、环境标志产品查询结果不相符的评标委员会将不予认可。</w:t>
            </w:r>
          </w:p>
        </w:tc>
      </w:tr>
      <w:tr w14:paraId="7626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4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12075ADB">
            <w:pPr>
              <w:spacing w:beforeLines="0" w:afterLines="0" w:line="360" w:lineRule="auto"/>
              <w:jc w:val="center"/>
              <w:rPr>
                <w:rFonts w:hint="eastAsia" w:ascii="宋体" w:hAnsi="宋体" w:eastAsia="宋体" w:cs="宋体"/>
                <w:color w:val="auto"/>
                <w:sz w:val="24"/>
                <w:szCs w:val="24"/>
                <w:lang w:val="zh-CN"/>
              </w:rPr>
            </w:pPr>
            <w:r>
              <w:rPr>
                <w:rFonts w:hint="eastAsia" w:ascii="宋体" w:hAnsi="宋体" w:eastAsia="宋体" w:cs="宋体"/>
                <w:color w:val="000000"/>
                <w:sz w:val="24"/>
                <w:szCs w:val="24"/>
                <w:lang w:val="zh-CN"/>
              </w:rPr>
              <w:t>报价分3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分</w:t>
            </w:r>
          </w:p>
        </w:tc>
        <w:tc>
          <w:tcPr>
            <w:tcW w:w="798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14:paraId="294B25B3">
            <w:pPr>
              <w:tabs>
                <w:tab w:val="left" w:pos="0"/>
              </w:tabs>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满足采购文件要求且参与评审价格最低为评标基准价，其价格分为满分，其余供应商的价格分以下列公式计算：</w:t>
            </w:r>
          </w:p>
          <w:p w14:paraId="5F7862A3">
            <w:pPr>
              <w:tabs>
                <w:tab w:val="left" w:pos="0"/>
              </w:tabs>
              <w:spacing w:beforeLines="0" w:afterLines="0" w:line="360" w:lineRule="auto"/>
              <w:rPr>
                <w:rFonts w:hint="eastAsia" w:ascii="宋体" w:hAnsi="宋体" w:eastAsia="宋体" w:cs="宋体"/>
                <w:sz w:val="24"/>
                <w:szCs w:val="24"/>
                <w:lang w:val="en-US"/>
              </w:rPr>
            </w:pPr>
            <w:r>
              <w:rPr>
                <w:rFonts w:hint="eastAsia" w:ascii="宋体" w:hAnsi="宋体" w:eastAsia="宋体" w:cs="宋体"/>
                <w:sz w:val="24"/>
                <w:szCs w:val="24"/>
                <w:lang w:val="zh-CN"/>
              </w:rPr>
              <w:t>投标报价得分=（评标基准价/参与评审的价格）</w:t>
            </w:r>
            <w:r>
              <w:rPr>
                <w:rFonts w:hint="eastAsia" w:ascii="宋体" w:hAnsi="宋体" w:eastAsia="宋体" w:cs="宋体"/>
                <w:sz w:val="24"/>
                <w:szCs w:val="24"/>
                <w:lang w:val="en-US"/>
              </w:rPr>
              <w:t>×价格权值×100</w:t>
            </w:r>
          </w:p>
          <w:p w14:paraId="3C2C0833">
            <w:pPr>
              <w:tabs>
                <w:tab w:val="left" w:pos="0"/>
              </w:tabs>
              <w:spacing w:beforeLines="0" w:afterLines="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参与评审价格=投标价格</w:t>
            </w:r>
            <w:r>
              <w:rPr>
                <w:rFonts w:hint="eastAsia" w:ascii="宋体" w:hAnsi="宋体" w:eastAsia="宋体" w:cs="宋体"/>
                <w:sz w:val="24"/>
                <w:szCs w:val="24"/>
                <w:lang w:val="en-US"/>
              </w:rPr>
              <w:t>×（1-价格折扣率）</w:t>
            </w:r>
          </w:p>
        </w:tc>
      </w:tr>
    </w:tbl>
    <w:p w14:paraId="64E4547E">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 </w:t>
      </w:r>
    </w:p>
    <w:p w14:paraId="57E46BFC">
      <w:pPr>
        <w:ind w:firstLine="2891" w:firstLineChars="900"/>
        <w:rPr>
          <w:rFonts w:ascii="仿宋" w:hAnsi="仿宋" w:eastAsia="仿宋" w:cs="仿宋"/>
          <w:b/>
          <w:sz w:val="32"/>
          <w:szCs w:val="32"/>
        </w:rPr>
      </w:pPr>
      <w:r>
        <w:rPr>
          <w:rFonts w:hint="eastAsia" w:ascii="仿宋" w:hAnsi="仿宋" w:eastAsia="仿宋" w:cs="仿宋"/>
          <w:b/>
          <w:sz w:val="32"/>
          <w:szCs w:val="32"/>
        </w:rPr>
        <w:t>一、评标方法</w:t>
      </w:r>
    </w:p>
    <w:p w14:paraId="0A323521">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val="zh-CN"/>
        </w:rPr>
        <w:t>供应商</w:t>
      </w:r>
      <w:r>
        <w:rPr>
          <w:rFonts w:hint="eastAsia" w:ascii="仿宋" w:hAnsi="仿宋" w:eastAsia="仿宋" w:cs="仿宋"/>
          <w:kern w:val="0"/>
          <w:sz w:val="24"/>
        </w:rPr>
        <w:t>为中标候选人的评标方法。</w:t>
      </w:r>
    </w:p>
    <w:p w14:paraId="550145B5">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szCs w:val="32"/>
        </w:rPr>
        <w:t>二、评标标准</w:t>
      </w:r>
    </w:p>
    <w:p w14:paraId="25E90038">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6766F01">
      <w:pPr>
        <w:snapToGrid w:val="0"/>
        <w:spacing w:line="360" w:lineRule="auto"/>
        <w:ind w:left="120" w:leftChars="57" w:firstLine="482" w:firstLineChars="150"/>
        <w:jc w:val="center"/>
        <w:rPr>
          <w:rFonts w:ascii="仿宋" w:hAnsi="仿宋" w:eastAsia="仿宋" w:cs="仿宋"/>
          <w:b/>
          <w:sz w:val="24"/>
        </w:rPr>
      </w:pPr>
      <w:r>
        <w:rPr>
          <w:rFonts w:hint="eastAsia" w:ascii="仿宋" w:hAnsi="仿宋" w:eastAsia="仿宋" w:cs="仿宋"/>
          <w:b/>
          <w:sz w:val="32"/>
          <w:szCs w:val="32"/>
        </w:rPr>
        <w:t>三、评标程序</w:t>
      </w:r>
    </w:p>
    <w:p w14:paraId="521F3FE0">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val="zh-CN"/>
        </w:rPr>
        <w:t>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7C610FD2">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商务技术评审。</w:t>
      </w:r>
      <w:r>
        <w:rPr>
          <w:rFonts w:hint="eastAsia" w:ascii="仿宋" w:hAnsi="仿宋" w:eastAsia="仿宋" w:cs="仿宋"/>
          <w:kern w:val="0"/>
          <w:sz w:val="24"/>
        </w:rPr>
        <w:t>评标委员会应当按照招标文件中规定的评标方法和标准，对符合性审查合格的投标文件进行商务和技术评估。</w:t>
      </w:r>
    </w:p>
    <w:p w14:paraId="08B2E745">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 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val="zh-CN"/>
        </w:rPr>
        <w:t>供应商</w:t>
      </w:r>
      <w:r>
        <w:rPr>
          <w:rFonts w:hint="eastAsia" w:ascii="仿宋" w:hAnsi="仿宋" w:eastAsia="仿宋" w:cs="仿宋"/>
          <w:kern w:val="0"/>
          <w:sz w:val="24"/>
        </w:rPr>
        <w:t>的商务和技术文件进行评价，并汇总商务技术得分情况。</w:t>
      </w:r>
    </w:p>
    <w:p w14:paraId="54B5223D">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 报价评审。</w:t>
      </w:r>
    </w:p>
    <w:p w14:paraId="2D926E9B">
      <w:pPr>
        <w:pStyle w:val="47"/>
        <w:spacing w:before="0"/>
        <w:ind w:firstLine="480"/>
        <w:rPr>
          <w:rFonts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14:paraId="6A43E55B">
      <w:pPr>
        <w:pStyle w:val="47"/>
        <w:spacing w:before="0"/>
        <w:ind w:firstLine="480"/>
        <w:rPr>
          <w:rFonts w:ascii="仿宋" w:hAnsi="仿宋" w:eastAsia="仿宋" w:cs="仿宋"/>
          <w:kern w:val="0"/>
          <w:szCs w:val="24"/>
        </w:rPr>
      </w:pPr>
      <w:r>
        <w:rPr>
          <w:rFonts w:hint="eastAsia" w:ascii="仿宋" w:hAnsi="仿宋" w:eastAsia="仿宋" w:cs="仿宋"/>
          <w:kern w:val="0"/>
          <w:szCs w:val="24"/>
        </w:rPr>
        <w:t>3.4.1.1电子交易平台生成的开标记录表(报价表)内容与投标文件中开标一览表(报价表)不一致的，以投标文件中开标一览表(报价表)为准；</w:t>
      </w:r>
    </w:p>
    <w:p w14:paraId="5A1D756E">
      <w:pPr>
        <w:pStyle w:val="47"/>
        <w:spacing w:before="0"/>
        <w:ind w:firstLine="480"/>
        <w:rPr>
          <w:rFonts w:ascii="仿宋" w:hAnsi="仿宋" w:eastAsia="仿宋" w:cs="仿宋"/>
          <w:kern w:val="0"/>
          <w:szCs w:val="24"/>
        </w:rPr>
      </w:pPr>
      <w:r>
        <w:rPr>
          <w:rFonts w:hint="eastAsia" w:ascii="仿宋" w:hAnsi="仿宋" w:eastAsia="仿宋" w:cs="仿宋"/>
          <w:kern w:val="0"/>
          <w:szCs w:val="24"/>
        </w:rPr>
        <w:t>3.4.1.2投标文件中开标一览表(报价表)内容与投标文件中相应内容不一致的，以开标一览表(报价表)为准；</w:t>
      </w:r>
    </w:p>
    <w:p w14:paraId="7AB832FC">
      <w:pPr>
        <w:pStyle w:val="47"/>
        <w:spacing w:before="0"/>
        <w:ind w:firstLine="480"/>
        <w:rPr>
          <w:rFonts w:ascii="仿宋" w:hAnsi="仿宋" w:eastAsia="仿宋" w:cs="仿宋"/>
          <w:kern w:val="0"/>
          <w:szCs w:val="24"/>
        </w:rPr>
      </w:pPr>
      <w:r>
        <w:rPr>
          <w:rFonts w:hint="eastAsia" w:ascii="仿宋" w:hAnsi="仿宋" w:eastAsia="仿宋" w:cs="仿宋"/>
          <w:kern w:val="0"/>
          <w:szCs w:val="24"/>
        </w:rPr>
        <w:t>3.4.1.3 大写金额和小写金额不一致的，以大写金额为准;</w:t>
      </w:r>
    </w:p>
    <w:p w14:paraId="34A668C9">
      <w:pPr>
        <w:pStyle w:val="47"/>
        <w:spacing w:before="0"/>
        <w:ind w:firstLine="480"/>
        <w:rPr>
          <w:rFonts w:ascii="仿宋" w:hAnsi="仿宋" w:eastAsia="仿宋" w:cs="仿宋"/>
          <w:kern w:val="0"/>
          <w:szCs w:val="24"/>
        </w:rPr>
      </w:pPr>
      <w:r>
        <w:rPr>
          <w:rFonts w:hint="eastAsia" w:ascii="仿宋" w:hAnsi="仿宋" w:eastAsia="仿宋" w:cs="仿宋"/>
          <w:kern w:val="0"/>
          <w:szCs w:val="24"/>
        </w:rPr>
        <w:t>3.4.1.4 单价金额小数点或者百分比有明显错位的，以开标一览表的总价为准，并修改单价;</w:t>
      </w:r>
    </w:p>
    <w:p w14:paraId="74A1BEA0">
      <w:pPr>
        <w:pStyle w:val="47"/>
        <w:spacing w:before="0"/>
        <w:ind w:firstLine="480"/>
        <w:rPr>
          <w:rFonts w:ascii="仿宋" w:hAnsi="仿宋" w:eastAsia="仿宋" w:cs="仿宋"/>
          <w:kern w:val="0"/>
          <w:szCs w:val="24"/>
        </w:rPr>
      </w:pPr>
      <w:r>
        <w:rPr>
          <w:rFonts w:hint="eastAsia" w:ascii="仿宋" w:hAnsi="仿宋" w:eastAsia="仿宋" w:cs="仿宋"/>
          <w:kern w:val="0"/>
          <w:szCs w:val="24"/>
        </w:rPr>
        <w:t>3.4.1.5 总价金额与按单价汇总金额不一致的，以单价金额计算结果为准；</w:t>
      </w:r>
    </w:p>
    <w:p w14:paraId="4591FF1A">
      <w:pPr>
        <w:pStyle w:val="47"/>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kern w:val="0"/>
          <w:szCs w:val="24"/>
          <w:lang w:val="zh-CN"/>
        </w:rPr>
        <w:t>供应商</w:t>
      </w:r>
      <w:r>
        <w:rPr>
          <w:rFonts w:hint="eastAsia" w:ascii="仿宋" w:hAnsi="仿宋" w:eastAsia="仿宋" w:cs="仿宋"/>
          <w:kern w:val="0"/>
          <w:szCs w:val="24"/>
        </w:rPr>
        <w:t>确认后产生约束力。</w:t>
      </w:r>
    </w:p>
    <w:p w14:paraId="0C9B9F0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9C1D6E1">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462222A">
      <w:pPr>
        <w:pStyle w:val="47"/>
        <w:spacing w:before="0"/>
        <w:ind w:firstLine="480"/>
        <w:rPr>
          <w:rFonts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val="zh-CN"/>
        </w:rPr>
        <w:t>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val="zh-CN"/>
        </w:rPr>
        <w:t>供应商</w:t>
      </w:r>
      <w:r>
        <w:rPr>
          <w:rFonts w:hint="eastAsia" w:ascii="仿宋" w:hAnsi="仿宋" w:eastAsia="仿宋" w:cs="仿宋"/>
          <w:kern w:val="0"/>
          <w:szCs w:val="24"/>
        </w:rPr>
        <w:t>的报价，有可能影响产品质量或者不能诚信履约的，应当要求其在30分钟内提供书面说明，必要时提交相关证明材料;</w:t>
      </w:r>
      <w:r>
        <w:rPr>
          <w:rFonts w:hint="eastAsia" w:ascii="仿宋" w:hAnsi="仿宋" w:eastAsia="仿宋" w:cs="仿宋"/>
          <w:kern w:val="0"/>
          <w:szCs w:val="24"/>
          <w:lang w:val="zh-CN"/>
        </w:rPr>
        <w:t>供应商</w:t>
      </w:r>
      <w:r>
        <w:rPr>
          <w:rFonts w:hint="eastAsia" w:ascii="仿宋" w:hAnsi="仿宋" w:eastAsia="仿宋" w:cs="仿宋"/>
          <w:kern w:val="0"/>
          <w:szCs w:val="24"/>
        </w:rPr>
        <w:t>不能证明其报价合理性的，评标委员会应当将其作为无效投标处理。</w:t>
      </w:r>
    </w:p>
    <w:p w14:paraId="52C7C594">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0A161E">
      <w:pPr>
        <w:snapToGrid w:val="0"/>
        <w:spacing w:line="360" w:lineRule="auto"/>
        <w:ind w:left="120" w:leftChars="57" w:firstLine="482" w:firstLineChars="150"/>
        <w:jc w:val="center"/>
        <w:rPr>
          <w:rFonts w:ascii="仿宋" w:hAnsi="仿宋" w:eastAsia="仿宋" w:cs="仿宋"/>
          <w:b/>
          <w:sz w:val="24"/>
        </w:rPr>
      </w:pPr>
      <w:r>
        <w:rPr>
          <w:rFonts w:hint="eastAsia" w:ascii="仿宋" w:hAnsi="仿宋" w:eastAsia="仿宋" w:cs="仿宋"/>
          <w:b/>
          <w:sz w:val="32"/>
          <w:szCs w:val="32"/>
        </w:rPr>
        <w:t>四、评标中的其他事项</w:t>
      </w:r>
    </w:p>
    <w:p w14:paraId="6EB28141">
      <w:pPr>
        <w:pStyle w:val="47"/>
        <w:spacing w:before="0"/>
        <w:ind w:firstLine="482"/>
        <w:rPr>
          <w:rFonts w:ascii="仿宋" w:hAnsi="仿宋" w:eastAsia="仿宋" w:cs="仿宋"/>
          <w:kern w:val="0"/>
          <w:szCs w:val="24"/>
        </w:rPr>
      </w:pPr>
      <w:r>
        <w:rPr>
          <w:rFonts w:hint="eastAsia" w:ascii="仿宋" w:hAnsi="仿宋" w:eastAsia="仿宋" w:cs="仿宋"/>
          <w:b/>
          <w:kern w:val="0"/>
          <w:szCs w:val="24"/>
        </w:rPr>
        <w:t>4.1投标澄清、说明或者补正。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val="zh-CN"/>
        </w:rPr>
        <w:t>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val="zh-CN"/>
        </w:rPr>
        <w:t>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val="zh-CN"/>
        </w:rPr>
        <w:t>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val="zh-CN"/>
        </w:rPr>
        <w:t>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val="zh-CN"/>
        </w:rPr>
        <w:t>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val="zh-CN"/>
        </w:rPr>
        <w:t>供应商</w:t>
      </w:r>
      <w:r>
        <w:rPr>
          <w:rFonts w:hint="eastAsia" w:ascii="仿宋" w:hAnsi="仿宋" w:eastAsia="仿宋" w:cs="仿宋"/>
          <w:kern w:val="0"/>
          <w:szCs w:val="24"/>
        </w:rPr>
        <w:t>的澄清、说明或者补正不得超出投标文件的范围或者改变投标文件的实质性内容。</w:t>
      </w:r>
    </w:p>
    <w:p w14:paraId="0BD17336">
      <w:pPr>
        <w:pStyle w:val="11"/>
        <w:spacing w:line="360" w:lineRule="auto"/>
        <w:ind w:firstLine="482"/>
        <w:rPr>
          <w:rFonts w:ascii="仿宋" w:hAnsi="仿宋" w:eastAsia="仿宋" w:cs="仿宋"/>
        </w:rPr>
      </w:pPr>
      <w:r>
        <w:rPr>
          <w:rFonts w:hint="eastAsia" w:ascii="仿宋" w:hAnsi="仿宋" w:eastAsia="仿宋" w:cs="仿宋"/>
          <w:b/>
          <w:kern w:val="0"/>
        </w:rPr>
        <w:t>4.2投标无效的情形。</w:t>
      </w:r>
    </w:p>
    <w:p w14:paraId="4BB65C0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 没有响应招标文件实质性要求的投标将被视为无效投标。</w:t>
      </w:r>
      <w:r>
        <w:rPr>
          <w:rFonts w:hint="eastAsia" w:ascii="仿宋" w:hAnsi="仿宋" w:eastAsia="仿宋" w:cs="仿宋"/>
          <w:kern w:val="0"/>
          <w:sz w:val="24"/>
          <w:lang w:val="zh-CN"/>
        </w:rPr>
        <w:t>供应商</w:t>
      </w:r>
      <w:r>
        <w:rPr>
          <w:rFonts w:hint="eastAsia" w:ascii="仿宋" w:hAnsi="仿宋" w:eastAsia="仿宋" w:cs="仿宋"/>
          <w:kern w:val="0"/>
          <w:sz w:val="24"/>
        </w:rPr>
        <w:t>不得通过修正或撤消不合要求的偏离或保留从而使其投标成为实质上响应的投标，但经评标委员会认定属于</w:t>
      </w:r>
      <w:r>
        <w:rPr>
          <w:rFonts w:hint="eastAsia" w:ascii="仿宋" w:hAnsi="仿宋" w:eastAsia="仿宋" w:cs="仿宋"/>
          <w:kern w:val="0"/>
          <w:sz w:val="24"/>
          <w:lang w:val="zh-CN"/>
        </w:rPr>
        <w:t>供应商</w:t>
      </w:r>
      <w:r>
        <w:rPr>
          <w:rFonts w:hint="eastAsia" w:ascii="仿宋" w:hAnsi="仿宋" w:eastAsia="仿宋" w:cs="仿宋"/>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仿宋" w:hAnsi="仿宋" w:eastAsia="仿宋" w:cs="仿宋"/>
          <w:kern w:val="0"/>
          <w:sz w:val="24"/>
          <w:lang w:val="zh-CN"/>
        </w:rPr>
        <w:t>供应商</w:t>
      </w:r>
      <w:r>
        <w:rPr>
          <w:rFonts w:hint="eastAsia" w:ascii="仿宋" w:hAnsi="仿宋" w:eastAsia="仿宋" w:cs="仿宋"/>
          <w:kern w:val="0"/>
          <w:sz w:val="24"/>
        </w:rPr>
        <w:t>修改、补正投标文件后，不影响评标委员会对其投标文件所作的评价和评分结果。</w:t>
      </w:r>
    </w:p>
    <w:p w14:paraId="4FA876D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 在电子开评标时，如发现下列情形之一的，将被视为无效投标文件：</w:t>
      </w:r>
    </w:p>
    <w:p w14:paraId="676EA8C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4.2.2.1电子投标文件解密失败的；</w:t>
      </w:r>
    </w:p>
    <w:p w14:paraId="4D5FB67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4.2.2.2投标文件未按招标文件要求加密、签字、盖章的；（投标文件中加盖</w:t>
      </w:r>
      <w:r>
        <w:rPr>
          <w:rFonts w:hint="eastAsia" w:ascii="仿宋" w:hAnsi="仿宋" w:eastAsia="仿宋" w:cs="仿宋"/>
          <w:kern w:val="0"/>
          <w:sz w:val="24"/>
          <w:lang w:val="zh-CN"/>
        </w:rPr>
        <w:t>供应商</w:t>
      </w:r>
      <w:r>
        <w:rPr>
          <w:rFonts w:hint="eastAsia" w:ascii="仿宋" w:hAnsi="仿宋" w:eastAsia="仿宋" w:cs="仿宋"/>
          <w:kern w:val="0"/>
          <w:sz w:val="24"/>
        </w:rPr>
        <w:t>公章部分均须CA签章。）</w:t>
      </w:r>
    </w:p>
    <w:p w14:paraId="58F1F22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 在资格审查、符合性审查和商务评审时，如发现下列情形之一的，将被视为无效投标文件：</w:t>
      </w:r>
    </w:p>
    <w:p w14:paraId="7066EC5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4.2.3.1 资格证明文件不全的或者不符合招标文件标明的资格要求的；</w:t>
      </w:r>
    </w:p>
    <w:p w14:paraId="422E3E6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4.2.3.2 投标文件未按招标文件要求签署、盖章的；</w:t>
      </w:r>
    </w:p>
    <w:p w14:paraId="1AD3C5A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4.2.3.3 投标文件格式不规范、项目不齐全或者内容虚假的；</w:t>
      </w:r>
    </w:p>
    <w:p w14:paraId="49696EF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4.2.3.4 投标文件的实质性内容未使用中文表述、意思表述不明确、前后矛盾或者使用计量单位不符合招标文件要求的（经评标委员会认定并允许其当场更正的笔误除外）；</w:t>
      </w:r>
    </w:p>
    <w:p w14:paraId="037AA85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4.2.3.5 投标有效期、交货时间、质保期等商务条款不能满足招标文件要求的；</w:t>
      </w:r>
    </w:p>
    <w:p w14:paraId="493A84A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4.2.3.6 带“▲”的条款不能满足招标文件要求、未实质性响应招标文件要求或者投标文件有采购人不能接受的附加条件的；</w:t>
      </w:r>
    </w:p>
    <w:p w14:paraId="1C656C3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4.2.3.7 单位负责人为同一人或者存在直接控股、管理关系的不同供应商参加同一合同项下的政府采购活动的；</w:t>
      </w:r>
    </w:p>
    <w:p w14:paraId="18C7527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4.2.3.8 为采购项目提供整体设计、规范编制或者项目管理、监理、检测等服务的供应商参加该采购项目的其他采购活动的；</w:t>
      </w:r>
    </w:p>
    <w:p w14:paraId="0D62B22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4.2.3.9 商务技术文件中出现本项目投标报价或单价的。</w:t>
      </w:r>
    </w:p>
    <w:p w14:paraId="4EF2E18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4.3.在技术评审时，如发现下列情形之一的，将被视为无效投标文件：</w:t>
      </w:r>
    </w:p>
    <w:p w14:paraId="3CAE9C61">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4.3.1未提供或未如实提供投标货物的技术参数，或者投标文件标明的响应或偏离与事实不符或虚假投标的；</w:t>
      </w:r>
    </w:p>
    <w:p w14:paraId="160DA53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4.3.2 明显不符合招标文件要求的规格型号、质量标准，或者与招标文件中标“▲”的技术指标、主要功能项目发生实质性偏离的；</w:t>
      </w:r>
    </w:p>
    <w:p w14:paraId="0BD4D6D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4.3.3 允许偏离的技术、性能指标或辅助功能项目发生负偏离达</w:t>
      </w:r>
      <w:r>
        <w:rPr>
          <w:rFonts w:hint="eastAsia" w:ascii="仿宋" w:hAnsi="仿宋" w:eastAsia="仿宋" w:cs="仿宋"/>
          <w:kern w:val="0"/>
          <w:sz w:val="24"/>
          <w:lang w:val="en-US" w:eastAsia="zh-CN"/>
        </w:rPr>
        <w:t>18</w:t>
      </w:r>
      <w:r>
        <w:rPr>
          <w:rFonts w:hint="eastAsia" w:ascii="仿宋" w:hAnsi="仿宋" w:eastAsia="仿宋" w:cs="仿宋"/>
          <w:kern w:val="0"/>
          <w:sz w:val="24"/>
        </w:rPr>
        <w:t>项（含）以上的；</w:t>
      </w:r>
    </w:p>
    <w:p w14:paraId="6C0AF92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4.3.4 投标技术方案不明确，存在一个或一个以上备选（替代）投标方案的；</w:t>
      </w:r>
    </w:p>
    <w:p w14:paraId="14ABF31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4.3.5 与其他参加本次投标</w:t>
      </w:r>
      <w:r>
        <w:rPr>
          <w:rFonts w:hint="eastAsia" w:ascii="仿宋" w:hAnsi="仿宋" w:eastAsia="仿宋" w:cs="仿宋"/>
          <w:kern w:val="0"/>
          <w:sz w:val="24"/>
          <w:lang w:val="zh-CN"/>
        </w:rPr>
        <w:t>供应商</w:t>
      </w:r>
      <w:r>
        <w:rPr>
          <w:rFonts w:hint="eastAsia" w:ascii="仿宋" w:hAnsi="仿宋" w:eastAsia="仿宋" w:cs="仿宋"/>
          <w:kern w:val="0"/>
          <w:sz w:val="24"/>
        </w:rPr>
        <w:t>的投标文件（技术文件）的文字表述内容差错相同2处以上的；</w:t>
      </w:r>
    </w:p>
    <w:p w14:paraId="0EF96305">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 在报价评审时，如发现下列情形之一的，投标文件将被视为无效：</w:t>
      </w:r>
    </w:p>
    <w:p w14:paraId="4640E4B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4.4.1 未采用人民币报价或者未按照招标文件标明的币种报价的；</w:t>
      </w:r>
    </w:p>
    <w:p w14:paraId="62457DB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4.4.2 报价超出最高限价，或者超出采购预算金额的；</w:t>
      </w:r>
    </w:p>
    <w:p w14:paraId="2462103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4.4.3 投标报价具有选择性的；</w:t>
      </w:r>
    </w:p>
    <w:p w14:paraId="0B71271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4.4.4 投标报价中出现缺项、漏项或被评标委员会认定为有可能影响产品质量或者不能诚信履约的且不能在合理的时间内证明其报价合理性的；</w:t>
      </w:r>
    </w:p>
    <w:p w14:paraId="265E70F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4.4.5供应商对根据修正原则修正后的报价不确认的。</w:t>
      </w:r>
    </w:p>
    <w:p w14:paraId="0BD66CE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4.5其他无效情形：</w:t>
      </w:r>
    </w:p>
    <w:p w14:paraId="16AA77D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4.5.1 不同</w:t>
      </w:r>
      <w:r>
        <w:rPr>
          <w:rFonts w:hint="eastAsia" w:ascii="仿宋" w:hAnsi="仿宋" w:eastAsia="仿宋" w:cs="仿宋"/>
          <w:kern w:val="0"/>
          <w:sz w:val="24"/>
          <w:lang w:val="zh-CN"/>
        </w:rPr>
        <w:t>供应商</w:t>
      </w:r>
      <w:r>
        <w:rPr>
          <w:rFonts w:hint="eastAsia" w:ascii="仿宋" w:hAnsi="仿宋" w:eastAsia="仿宋" w:cs="仿宋"/>
          <w:kern w:val="0"/>
          <w:sz w:val="24"/>
        </w:rPr>
        <w:t>的投标文件出自同一终端设备或在相同Internet主机分配地址（相同IP地址）进行网上报名、投标的；</w:t>
      </w:r>
    </w:p>
    <w:p w14:paraId="31A56F3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4.5.2 法律、法规、规章（适用本市的）及省级以上规范性文件（适用本市的）规定的其他无效情形。</w:t>
      </w:r>
    </w:p>
    <w:p w14:paraId="28A81CDA">
      <w:pPr>
        <w:pStyle w:val="11"/>
        <w:snapToGrid w:val="0"/>
        <w:spacing w:line="360" w:lineRule="auto"/>
        <w:ind w:firstLine="482"/>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C3FE572">
      <w:pPr>
        <w:pStyle w:val="11"/>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2FEA04CE">
      <w:pPr>
        <w:pStyle w:val="11"/>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0F4F9E3F">
      <w:pPr>
        <w:pStyle w:val="11"/>
        <w:snapToGrid w:val="0"/>
        <w:spacing w:line="360" w:lineRule="auto"/>
        <w:rPr>
          <w:rFonts w:ascii="仿宋" w:hAnsi="仿宋" w:eastAsia="仿宋" w:cs="仿宋"/>
        </w:rPr>
      </w:pPr>
      <w:r>
        <w:rPr>
          <w:rFonts w:hint="eastAsia" w:ascii="仿宋" w:hAnsi="仿宋" w:eastAsia="仿宋" w:cs="仿宋"/>
        </w:rPr>
        <w:t>5.3</w:t>
      </w:r>
      <w:r>
        <w:rPr>
          <w:rFonts w:hint="eastAsia" w:ascii="仿宋" w:hAnsi="仿宋" w:eastAsia="仿宋" w:cs="仿宋"/>
          <w:kern w:val="0"/>
          <w:lang w:val="zh-CN"/>
        </w:rPr>
        <w:t>供应商</w:t>
      </w:r>
      <w:r>
        <w:rPr>
          <w:rFonts w:hint="eastAsia" w:ascii="仿宋" w:hAnsi="仿宋" w:eastAsia="仿宋" w:cs="仿宋"/>
        </w:rPr>
        <w:t>的报价均超过了采购预算，采购人不能支付的；</w:t>
      </w:r>
    </w:p>
    <w:p w14:paraId="5C58A8DD">
      <w:pPr>
        <w:pStyle w:val="11"/>
        <w:snapToGrid w:val="0"/>
        <w:spacing w:line="360" w:lineRule="auto"/>
        <w:rPr>
          <w:rFonts w:ascii="仿宋" w:hAnsi="仿宋" w:eastAsia="仿宋" w:cs="仿宋"/>
        </w:rPr>
      </w:pPr>
      <w:r>
        <w:rPr>
          <w:rFonts w:hint="eastAsia" w:ascii="仿宋" w:hAnsi="仿宋" w:eastAsia="仿宋" w:cs="仿宋"/>
        </w:rPr>
        <w:t>5.4因重大变故，采购任务取消的。</w:t>
      </w:r>
    </w:p>
    <w:p w14:paraId="666E46B4">
      <w:pPr>
        <w:pStyle w:val="11"/>
        <w:snapToGrid w:val="0"/>
        <w:spacing w:line="360" w:lineRule="auto"/>
        <w:rPr>
          <w:rFonts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kern w:val="0"/>
          <w:lang w:val="zh-CN"/>
        </w:rPr>
        <w:t>供应商</w:t>
      </w:r>
      <w:r>
        <w:rPr>
          <w:rFonts w:hint="eastAsia" w:ascii="仿宋" w:hAnsi="仿宋" w:eastAsia="仿宋" w:cs="仿宋"/>
        </w:rPr>
        <w:t>。</w:t>
      </w:r>
    </w:p>
    <w:p w14:paraId="58E30DF5">
      <w:pPr>
        <w:pStyle w:val="11"/>
        <w:snapToGrid w:val="0"/>
        <w:spacing w:line="360" w:lineRule="auto"/>
        <w:ind w:firstLine="482"/>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E8561AC">
      <w:pPr>
        <w:pStyle w:val="11"/>
        <w:adjustRightInd w:val="0"/>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6C57EA93">
      <w:pPr>
        <w:pStyle w:val="11"/>
        <w:adjustRightInd w:val="0"/>
        <w:snapToGrid w:val="0"/>
        <w:spacing w:line="360" w:lineRule="auto"/>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3C73FCE6">
      <w:pPr>
        <w:pStyle w:val="11"/>
        <w:adjustRightInd w:val="0"/>
        <w:snapToGrid w:val="0"/>
        <w:spacing w:line="360" w:lineRule="auto"/>
        <w:rPr>
          <w:rFonts w:ascii="仿宋" w:hAnsi="仿宋" w:eastAsia="仿宋" w:cs="仿宋"/>
        </w:rPr>
      </w:pPr>
      <w:r>
        <w:rPr>
          <w:rFonts w:hint="eastAsia" w:ascii="仿宋" w:hAnsi="仿宋" w:eastAsia="仿宋" w:cs="仿宋"/>
        </w:rPr>
        <w:t>7.2已确定中标或者中标人但尚未签订政府采购合同的，中标或者成交结果无效，重新开展政府采购活动。</w:t>
      </w:r>
    </w:p>
    <w:p w14:paraId="45D64911">
      <w:pPr>
        <w:pStyle w:val="11"/>
        <w:adjustRightInd w:val="0"/>
        <w:snapToGrid w:val="0"/>
        <w:spacing w:line="360" w:lineRule="auto"/>
        <w:rPr>
          <w:rFonts w:ascii="仿宋" w:hAnsi="仿宋" w:eastAsia="仿宋" w:cs="仿宋"/>
        </w:rPr>
      </w:pPr>
      <w:r>
        <w:rPr>
          <w:rFonts w:hint="eastAsia" w:ascii="仿宋" w:hAnsi="仿宋" w:eastAsia="仿宋" w:cs="仿宋"/>
        </w:rPr>
        <w:t>7.3政府采购合同已签订但尚未履行的，撤销合同，重新开展政府采购活动。</w:t>
      </w:r>
    </w:p>
    <w:p w14:paraId="5DEC808E">
      <w:pPr>
        <w:pStyle w:val="11"/>
        <w:adjustRightInd w:val="0"/>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58224486">
      <w:pPr>
        <w:pStyle w:val="11"/>
        <w:adjustRightInd w:val="0"/>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73F8A34B">
      <w:pPr>
        <w:spacing w:line="360" w:lineRule="auto"/>
        <w:rPr>
          <w:rFonts w:ascii="仿宋" w:hAnsi="仿宋" w:eastAsia="仿宋" w:cs="仿宋"/>
          <w:b/>
          <w:sz w:val="24"/>
        </w:rPr>
      </w:pPr>
    </w:p>
    <w:p w14:paraId="18A7AE6D">
      <w:pPr>
        <w:pStyle w:val="11"/>
        <w:adjustRightInd w:val="0"/>
        <w:snapToGrid w:val="0"/>
        <w:spacing w:line="360" w:lineRule="auto"/>
        <w:ind w:firstLine="0" w:firstLineChars="0"/>
        <w:jc w:val="center"/>
        <w:rPr>
          <w:rFonts w:ascii="仿宋" w:hAnsi="仿宋" w:eastAsia="仿宋" w:cs="仿宋"/>
          <w:b/>
        </w:rPr>
      </w:pPr>
      <w:r>
        <w:rPr>
          <w:rFonts w:hint="eastAsia" w:ascii="仿宋" w:hAnsi="仿宋" w:eastAsia="仿宋" w:cs="仿宋"/>
          <w:b/>
        </w:rPr>
        <w:br w:type="page"/>
      </w:r>
      <w:r>
        <w:rPr>
          <w:rFonts w:hint="eastAsia" w:ascii="仿宋" w:hAnsi="仿宋" w:eastAsia="仿宋" w:cs="仿宋"/>
          <w:b/>
          <w:sz w:val="32"/>
          <w:szCs w:val="32"/>
        </w:rPr>
        <w:t>第五部分拟签订的合同文本</w:t>
      </w:r>
    </w:p>
    <w:p w14:paraId="65333A2C">
      <w:pPr>
        <w:spacing w:line="360" w:lineRule="auto"/>
        <w:rPr>
          <w:rFonts w:ascii="宋体" w:hAnsi="宋体" w:cs="宋体"/>
          <w:b/>
          <w:sz w:val="24"/>
        </w:rPr>
      </w:pPr>
      <w:r>
        <w:rPr>
          <w:rFonts w:hint="eastAsia" w:ascii="宋体" w:hAnsi="宋体" w:cs="宋体"/>
          <w:sz w:val="24"/>
        </w:rPr>
        <w:t>（此合同仅供参考。以最终采购人与中标人签定的合同条款为准进行公示，最终签定合同的主要条款不能与招标文件冲突）</w:t>
      </w:r>
    </w:p>
    <w:p w14:paraId="00614CAA">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E12E126">
      <w:pPr>
        <w:spacing w:line="360" w:lineRule="auto"/>
        <w:jc w:val="center"/>
        <w:rPr>
          <w:rFonts w:ascii="宋体" w:hAnsi="宋体" w:cs="宋体"/>
          <w:b/>
          <w:sz w:val="24"/>
        </w:rPr>
      </w:pPr>
    </w:p>
    <w:p w14:paraId="658A3E5B">
      <w:pPr>
        <w:spacing w:line="360" w:lineRule="auto"/>
        <w:jc w:val="center"/>
        <w:rPr>
          <w:rFonts w:ascii="宋体" w:hAnsi="宋体" w:cs="宋体"/>
          <w:b/>
          <w:sz w:val="24"/>
        </w:rPr>
      </w:pPr>
      <w:r>
        <w:rPr>
          <w:rFonts w:hint="eastAsia" w:ascii="宋体" w:hAnsi="宋体" w:cs="宋体"/>
          <w:b/>
          <w:sz w:val="24"/>
        </w:rPr>
        <w:t>政府采购合同参考范本</w:t>
      </w:r>
    </w:p>
    <w:p w14:paraId="3020F2C5">
      <w:pPr>
        <w:spacing w:line="360" w:lineRule="auto"/>
        <w:jc w:val="center"/>
        <w:rPr>
          <w:rFonts w:ascii="宋体" w:hAnsi="宋体" w:cs="宋体"/>
          <w:b/>
          <w:sz w:val="24"/>
        </w:rPr>
      </w:pPr>
      <w:r>
        <w:rPr>
          <w:rFonts w:hint="eastAsia" w:ascii="宋体" w:hAnsi="宋体" w:cs="宋体"/>
          <w:b/>
          <w:sz w:val="24"/>
        </w:rPr>
        <w:t>（货物类）</w:t>
      </w:r>
    </w:p>
    <w:p w14:paraId="3A02854B">
      <w:pPr>
        <w:pStyle w:val="48"/>
        <w:ind w:left="0" w:leftChars="0" w:firstLine="0" w:firstLineChars="0"/>
        <w:rPr>
          <w:rFonts w:ascii="宋体" w:hAnsi="宋体" w:cs="宋体"/>
          <w:szCs w:val="24"/>
        </w:rPr>
      </w:pPr>
    </w:p>
    <w:p w14:paraId="6F125377">
      <w:pPr>
        <w:spacing w:before="120" w:line="360" w:lineRule="auto"/>
        <w:rPr>
          <w:rFonts w:ascii="宋体" w:hAnsi="宋体" w:cs="宋体"/>
          <w:sz w:val="24"/>
        </w:rPr>
      </w:pPr>
    </w:p>
    <w:p w14:paraId="175CF31C">
      <w:pPr>
        <w:spacing w:before="120" w:line="360" w:lineRule="auto"/>
        <w:ind w:left="960" w:firstLine="720" w:firstLineChars="3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莼湖街道东环线南延公路工程路灯采购及安装项目</w:t>
      </w:r>
      <w:r>
        <w:rPr>
          <w:rFonts w:hint="eastAsia" w:ascii="宋体" w:hAnsi="宋体" w:cs="宋体"/>
          <w:sz w:val="24"/>
          <w:u w:val="single"/>
        </w:rPr>
        <w:t xml:space="preserve">  </w:t>
      </w:r>
    </w:p>
    <w:p w14:paraId="4DEEB5A3">
      <w:pPr>
        <w:pStyle w:val="40"/>
        <w:spacing w:before="120"/>
        <w:rPr>
          <w:rFonts w:ascii="宋体" w:hAnsi="宋体" w:eastAsia="宋体" w:cs="宋体"/>
          <w:szCs w:val="24"/>
        </w:rPr>
      </w:pPr>
    </w:p>
    <w:p w14:paraId="39B3106A">
      <w:pPr>
        <w:spacing w:line="360" w:lineRule="auto"/>
        <w:rPr>
          <w:rFonts w:ascii="宋体" w:hAnsi="宋体" w:cs="宋体"/>
          <w:sz w:val="24"/>
        </w:rPr>
      </w:pPr>
    </w:p>
    <w:p w14:paraId="2D6516C1">
      <w:pPr>
        <w:spacing w:line="360" w:lineRule="auto"/>
        <w:ind w:firstLine="1680" w:firstLineChars="700"/>
        <w:rPr>
          <w:rFonts w:hint="eastAsia" w:ascii="宋体" w:hAnsi="宋体" w:eastAsia="宋体" w:cs="宋体"/>
          <w:sz w:val="24"/>
          <w:u w:val="single"/>
          <w:lang w:eastAsia="zh-CN"/>
        </w:rPr>
      </w:pPr>
      <w:r>
        <w:rPr>
          <w:rFonts w:hint="eastAsia" w:ascii="宋体" w:hAnsi="宋体" w:cs="宋体"/>
          <w:sz w:val="24"/>
        </w:rPr>
        <w:t>甲方：</w:t>
      </w:r>
      <w:r>
        <w:rPr>
          <w:rFonts w:hint="eastAsia" w:ascii="宋体" w:hAnsi="宋体" w:cs="宋体"/>
          <w:sz w:val="24"/>
          <w:u w:val="single"/>
          <w:lang w:eastAsia="zh-CN"/>
        </w:rPr>
        <w:t>宁波市奉化区产城融合投资发展有限公司</w:t>
      </w:r>
    </w:p>
    <w:p w14:paraId="0A4A3336">
      <w:pPr>
        <w:spacing w:before="120" w:line="480" w:lineRule="auto"/>
        <w:ind w:left="960" w:firstLine="720" w:firstLineChars="3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14:paraId="4666A388">
      <w:pPr>
        <w:spacing w:before="120" w:line="480" w:lineRule="auto"/>
        <w:ind w:firstLine="1680" w:firstLineChars="700"/>
        <w:rPr>
          <w:rFonts w:ascii="宋体" w:hAnsi="宋体" w:cs="宋体"/>
          <w:sz w:val="24"/>
        </w:rPr>
      </w:pPr>
      <w:r>
        <w:rPr>
          <w:rFonts w:hint="eastAsia" w:ascii="宋体" w:hAnsi="宋体" w:cs="宋体"/>
          <w:sz w:val="24"/>
        </w:rPr>
        <w:t>签订地：</w:t>
      </w:r>
      <w:r>
        <w:rPr>
          <w:rFonts w:hint="eastAsia" w:ascii="宋体" w:hAnsi="宋体" w:cs="宋体"/>
          <w:sz w:val="24"/>
          <w:u w:val="single"/>
        </w:rPr>
        <w:t xml:space="preserve">                                     </w:t>
      </w:r>
    </w:p>
    <w:p w14:paraId="1BE5D440">
      <w:pPr>
        <w:spacing w:before="120" w:line="480" w:lineRule="auto"/>
        <w:ind w:firstLine="1680" w:firstLineChars="700"/>
        <w:rPr>
          <w:rFonts w:ascii="宋体" w:hAnsi="宋体" w:cs="宋体"/>
          <w:sz w:val="24"/>
          <w:lang w:val="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zh-CN"/>
        </w:rPr>
        <w:br w:type="page"/>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u w:val="single"/>
          <w:lang w:val="zh-CN"/>
        </w:rPr>
        <w:t xml:space="preserve">   （采购人）   </w:t>
      </w:r>
      <w:r>
        <w:rPr>
          <w:rFonts w:hint="eastAsia" w:ascii="宋体" w:hAnsi="宋体" w:cs="宋体"/>
          <w:sz w:val="24"/>
          <w:lang w:val="zh-CN"/>
        </w:rPr>
        <w:t>以</w:t>
      </w:r>
      <w:r>
        <w:rPr>
          <w:rFonts w:hint="eastAsia" w:ascii="宋体" w:hAnsi="宋体" w:cs="宋体"/>
          <w:sz w:val="24"/>
          <w:u w:val="single"/>
          <w:lang w:val="zh-CN"/>
        </w:rPr>
        <w:t xml:space="preserve">   （政府采购方式）  </w:t>
      </w:r>
      <w:r>
        <w:rPr>
          <w:rFonts w:hint="eastAsia" w:ascii="宋体" w:hAnsi="宋体" w:cs="宋体"/>
          <w:sz w:val="24"/>
          <w:lang w:val="zh-CN"/>
        </w:rPr>
        <w:t>对</w:t>
      </w:r>
      <w:r>
        <w:rPr>
          <w:rFonts w:hint="eastAsia" w:ascii="宋体" w:hAnsi="宋体" w:cs="宋体"/>
          <w:sz w:val="24"/>
          <w:u w:val="single"/>
          <w:lang w:val="zh-CN"/>
        </w:rPr>
        <w:t xml:space="preserve">   （同前页项目名称）   </w:t>
      </w:r>
      <w:r>
        <w:rPr>
          <w:rFonts w:hint="eastAsia" w:ascii="宋体" w:hAnsi="宋体" w:cs="宋体"/>
          <w:sz w:val="24"/>
          <w:lang w:val="zh-CN"/>
        </w:rPr>
        <w:t>项目进行了采购。经</w:t>
      </w:r>
      <w:r>
        <w:rPr>
          <w:rFonts w:hint="eastAsia" w:ascii="宋体" w:hAnsi="宋体" w:cs="宋体"/>
          <w:sz w:val="24"/>
          <w:u w:val="single"/>
          <w:lang w:val="zh-CN"/>
        </w:rPr>
        <w:t xml:space="preserve">   （相关评定主体名称）   </w:t>
      </w:r>
      <w:r>
        <w:rPr>
          <w:rFonts w:hint="eastAsia" w:ascii="宋体" w:hAnsi="宋体" w:cs="宋体"/>
          <w:sz w:val="24"/>
          <w:lang w:val="zh-CN"/>
        </w:rPr>
        <w:t>评定，</w:t>
      </w:r>
      <w:r>
        <w:rPr>
          <w:rFonts w:hint="eastAsia" w:ascii="宋体" w:hAnsi="宋体" w:cs="宋体"/>
          <w:sz w:val="24"/>
          <w:u w:val="single"/>
          <w:lang w:val="zh-CN"/>
        </w:rPr>
        <w:t xml:space="preserve">   （中标供应商名称）</w:t>
      </w:r>
      <w:r>
        <w:rPr>
          <w:rFonts w:hint="eastAsia" w:ascii="宋体" w:hAnsi="宋体" w:cs="宋体"/>
          <w:sz w:val="24"/>
          <w:lang w:val="zh-CN"/>
        </w:rPr>
        <w:t>为该项目中标供应商。现于中标通知书发出之日起三十日内，按照采购文件确定的事项签订本合同。</w:t>
      </w:r>
    </w:p>
    <w:p w14:paraId="453D4C46">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E02E0A4">
      <w:pPr>
        <w:adjustRightInd w:val="0"/>
        <w:spacing w:line="360" w:lineRule="auto"/>
        <w:ind w:firstLine="482" w:firstLineChars="200"/>
        <w:outlineLvl w:val="0"/>
        <w:rPr>
          <w:rFonts w:ascii="宋体" w:hAnsi="宋体" w:cs="宋体"/>
          <w:b/>
          <w:sz w:val="24"/>
        </w:rPr>
      </w:pPr>
      <w:r>
        <w:rPr>
          <w:rFonts w:hint="eastAsia" w:ascii="宋体" w:hAnsi="宋体" w:cs="宋体"/>
          <w:b/>
          <w:sz w:val="24"/>
        </w:rPr>
        <w:t>1 定义</w:t>
      </w:r>
    </w:p>
    <w:p w14:paraId="59CCC00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6917C353">
      <w:pPr>
        <w:spacing w:line="360" w:lineRule="auto"/>
        <w:ind w:firstLine="480" w:firstLineChars="200"/>
        <w:rPr>
          <w:rFonts w:ascii="宋体" w:hAnsi="宋体" w:cs="宋体"/>
          <w:sz w:val="24"/>
        </w:rPr>
      </w:pPr>
      <w:r>
        <w:rPr>
          <w:rFonts w:hint="eastAsia" w:ascii="宋体" w:hAnsi="宋体" w:cs="宋体"/>
          <w:sz w:val="24"/>
        </w:rPr>
        <w:t>1.1 “合同”系指采购人和中标供应商签订的载明双方当事人所达成的协议，并包括所有的附件、附录和构成合同的其他文件。</w:t>
      </w:r>
    </w:p>
    <w:p w14:paraId="77DEAC0F">
      <w:pPr>
        <w:spacing w:line="360" w:lineRule="auto"/>
        <w:ind w:firstLine="480" w:firstLineChars="200"/>
        <w:rPr>
          <w:rFonts w:ascii="宋体" w:hAnsi="宋体" w:cs="宋体"/>
          <w:sz w:val="24"/>
        </w:rPr>
      </w:pPr>
      <w:r>
        <w:rPr>
          <w:rFonts w:hint="eastAsia" w:ascii="宋体" w:hAnsi="宋体" w:cs="宋体"/>
          <w:sz w:val="24"/>
        </w:rPr>
        <w:t>1.2 “合同价”系指根据合同约定，中标供应商在完全履行合同义务后，采购人应支付给中标供应商的价格。</w:t>
      </w:r>
    </w:p>
    <w:p w14:paraId="55A325FE">
      <w:pPr>
        <w:spacing w:line="360" w:lineRule="auto"/>
        <w:ind w:firstLine="480" w:firstLineChars="200"/>
        <w:rPr>
          <w:rFonts w:ascii="宋体" w:hAnsi="宋体" w:cs="宋体"/>
          <w:sz w:val="24"/>
        </w:rPr>
      </w:pPr>
      <w:r>
        <w:rPr>
          <w:rFonts w:hint="eastAsia" w:ascii="宋体" w:hAnsi="宋体" w:cs="宋体"/>
          <w:sz w:val="24"/>
        </w:rPr>
        <w:t>1.3 “货物”系指中标供应商根据合同约定应向采购人交付的一切各种形态和种类的物品，包括原材料、燃料、设备、机械、仪表、备件、计算机软件、产品等，并包括工具、手册等其他相关资料。</w:t>
      </w:r>
    </w:p>
    <w:p w14:paraId="2F1F059B">
      <w:pPr>
        <w:spacing w:line="360" w:lineRule="auto"/>
        <w:ind w:firstLine="480" w:firstLineChars="200"/>
        <w:rPr>
          <w:rFonts w:ascii="宋体" w:hAnsi="宋体" w:cs="宋体"/>
          <w:sz w:val="24"/>
        </w:rPr>
      </w:pPr>
      <w:r>
        <w:rPr>
          <w:rFonts w:hint="eastAsia" w:ascii="宋体" w:hAnsi="宋体" w:cs="宋体"/>
          <w:sz w:val="24"/>
        </w:rPr>
        <w:t>1.4 “甲方”系指与中标供应商签署合同的采购人；采购人委托采购代理机构代表其与乙方签订合同的，采购人的授权委托书作为合同附件。</w:t>
      </w:r>
    </w:p>
    <w:p w14:paraId="09F445AB">
      <w:pPr>
        <w:spacing w:line="360" w:lineRule="auto"/>
        <w:ind w:firstLine="480" w:firstLineChars="200"/>
        <w:rPr>
          <w:rFonts w:ascii="宋体" w:hAnsi="宋体" w:cs="宋体"/>
          <w:sz w:val="24"/>
        </w:rPr>
      </w:pPr>
      <w:r>
        <w:rPr>
          <w:rFonts w:hint="eastAsia" w:ascii="宋体" w:hAnsi="宋体" w:cs="宋体"/>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EB3FE1C">
      <w:pPr>
        <w:spacing w:line="360" w:lineRule="auto"/>
        <w:ind w:firstLine="480" w:firstLineChars="200"/>
        <w:rPr>
          <w:rFonts w:ascii="宋体" w:hAnsi="宋体" w:cs="宋体"/>
          <w:b/>
          <w:sz w:val="24"/>
        </w:rPr>
      </w:pPr>
      <w:r>
        <w:rPr>
          <w:rFonts w:hint="eastAsia" w:ascii="宋体" w:hAnsi="宋体" w:cs="宋体"/>
          <w:sz w:val="24"/>
        </w:rPr>
        <w:t>1.6 “现场”系指合同约定货物将要运至或者安装的地点。</w:t>
      </w:r>
    </w:p>
    <w:p w14:paraId="48C4AB51">
      <w:pPr>
        <w:adjustRightInd w:val="0"/>
        <w:spacing w:line="360" w:lineRule="auto"/>
        <w:ind w:firstLine="482" w:firstLineChars="200"/>
        <w:outlineLvl w:val="0"/>
        <w:rPr>
          <w:rFonts w:ascii="宋体" w:hAnsi="宋体" w:cs="宋体"/>
          <w:b/>
          <w:sz w:val="24"/>
        </w:rPr>
      </w:pPr>
      <w:r>
        <w:rPr>
          <w:rFonts w:hint="eastAsia" w:ascii="宋体" w:hAnsi="宋体" w:cs="宋体"/>
          <w:b/>
          <w:sz w:val="24"/>
        </w:rPr>
        <w:t>2 合同组成部分</w:t>
      </w:r>
    </w:p>
    <w:p w14:paraId="38DD9B88">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6DC77858">
      <w:pPr>
        <w:spacing w:line="360" w:lineRule="auto"/>
        <w:ind w:firstLine="480" w:firstLineChars="200"/>
        <w:rPr>
          <w:rFonts w:ascii="宋体" w:hAnsi="宋体" w:cs="宋体"/>
          <w:sz w:val="24"/>
        </w:rPr>
      </w:pPr>
      <w:r>
        <w:rPr>
          <w:rFonts w:hint="eastAsia" w:ascii="宋体" w:hAnsi="宋体" w:cs="宋体"/>
          <w:sz w:val="24"/>
        </w:rPr>
        <w:t>2.1 本合同及其补充合同、变更协议；</w:t>
      </w:r>
    </w:p>
    <w:p w14:paraId="3036BB91">
      <w:pPr>
        <w:spacing w:line="360" w:lineRule="auto"/>
        <w:ind w:firstLine="480" w:firstLineChars="200"/>
        <w:rPr>
          <w:rFonts w:ascii="宋体" w:hAnsi="宋体" w:cs="宋体"/>
          <w:sz w:val="24"/>
        </w:rPr>
      </w:pPr>
      <w:r>
        <w:rPr>
          <w:rFonts w:hint="eastAsia" w:ascii="宋体" w:hAnsi="宋体" w:cs="宋体"/>
          <w:sz w:val="24"/>
        </w:rPr>
        <w:t>2.2 中标通知书；</w:t>
      </w:r>
    </w:p>
    <w:p w14:paraId="0140401B">
      <w:pPr>
        <w:spacing w:line="360" w:lineRule="auto"/>
        <w:ind w:firstLine="480" w:firstLineChars="200"/>
        <w:rPr>
          <w:rFonts w:ascii="宋体" w:hAnsi="宋体" w:cs="宋体"/>
          <w:sz w:val="24"/>
        </w:rPr>
      </w:pPr>
      <w:r>
        <w:rPr>
          <w:rFonts w:hint="eastAsia" w:ascii="宋体" w:hAnsi="宋体" w:cs="宋体"/>
          <w:sz w:val="24"/>
        </w:rPr>
        <w:t>2.3 投标文件（含澄清或者说明文件）；</w:t>
      </w:r>
    </w:p>
    <w:p w14:paraId="18681F66">
      <w:pPr>
        <w:spacing w:line="360" w:lineRule="auto"/>
        <w:ind w:firstLine="480" w:firstLineChars="200"/>
        <w:rPr>
          <w:rFonts w:ascii="宋体" w:hAnsi="宋体" w:cs="宋体"/>
          <w:sz w:val="24"/>
        </w:rPr>
      </w:pPr>
      <w:r>
        <w:rPr>
          <w:rFonts w:hint="eastAsia" w:ascii="宋体" w:hAnsi="宋体" w:cs="宋体"/>
          <w:sz w:val="24"/>
        </w:rPr>
        <w:t>2.4 招标文件（含澄清或者修改文件）；</w:t>
      </w:r>
    </w:p>
    <w:p w14:paraId="484E46F3">
      <w:pPr>
        <w:spacing w:line="360" w:lineRule="auto"/>
        <w:ind w:firstLine="480" w:firstLineChars="200"/>
        <w:rPr>
          <w:rFonts w:ascii="宋体" w:hAnsi="宋体" w:cs="宋体"/>
          <w:sz w:val="24"/>
        </w:rPr>
      </w:pPr>
      <w:r>
        <w:rPr>
          <w:rFonts w:hint="eastAsia" w:ascii="宋体" w:hAnsi="宋体" w:cs="宋体"/>
          <w:sz w:val="24"/>
        </w:rPr>
        <w:t>2.5 其他相关采购文件。</w:t>
      </w:r>
    </w:p>
    <w:p w14:paraId="04E17A57">
      <w:pPr>
        <w:adjustRightInd w:val="0"/>
        <w:spacing w:line="360" w:lineRule="auto"/>
        <w:ind w:firstLine="482" w:firstLineChars="200"/>
        <w:outlineLvl w:val="0"/>
        <w:rPr>
          <w:rFonts w:ascii="宋体" w:hAnsi="宋体" w:cs="宋体"/>
          <w:b/>
          <w:sz w:val="24"/>
        </w:rPr>
      </w:pPr>
      <w:bookmarkStart w:id="397" w:name="_Toc24300"/>
      <w:bookmarkStart w:id="398" w:name="_Toc27126"/>
      <w:bookmarkStart w:id="399" w:name="_Toc21295"/>
      <w:r>
        <w:rPr>
          <w:rFonts w:hint="eastAsia" w:ascii="宋体" w:hAnsi="宋体" w:cs="宋体"/>
          <w:b/>
          <w:sz w:val="24"/>
        </w:rPr>
        <w:t>3 货物</w:t>
      </w:r>
      <w:bookmarkEnd w:id="397"/>
      <w:bookmarkEnd w:id="398"/>
      <w:bookmarkEnd w:id="39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58EE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E29C837">
            <w:pPr>
              <w:pStyle w:val="44"/>
              <w:spacing w:line="360" w:lineRule="auto"/>
              <w:jc w:val="center"/>
              <w:rPr>
                <w:rFonts w:hAnsi="宋体" w:cs="宋体"/>
                <w:sz w:val="24"/>
                <w:szCs w:val="24"/>
              </w:rPr>
            </w:pPr>
            <w:r>
              <w:rPr>
                <w:rFonts w:hint="eastAsia" w:hAnsi="宋体" w:cs="宋体"/>
                <w:sz w:val="24"/>
                <w:szCs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064AC54">
            <w:pPr>
              <w:pStyle w:val="44"/>
              <w:spacing w:line="360" w:lineRule="auto"/>
              <w:jc w:val="center"/>
              <w:rPr>
                <w:rFonts w:hAnsi="宋体" w:cs="宋体"/>
                <w:sz w:val="24"/>
                <w:szCs w:val="24"/>
              </w:rPr>
            </w:pPr>
            <w:r>
              <w:rPr>
                <w:rFonts w:hint="eastAsia" w:hAnsi="宋体" w:cs="宋体"/>
                <w:sz w:val="24"/>
                <w:szCs w:val="24"/>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3B10904A">
            <w:pPr>
              <w:pStyle w:val="44"/>
              <w:spacing w:line="360" w:lineRule="auto"/>
              <w:jc w:val="center"/>
              <w:rPr>
                <w:rFonts w:hAnsi="宋体" w:cs="宋体"/>
                <w:sz w:val="24"/>
                <w:szCs w:val="24"/>
              </w:rPr>
            </w:pPr>
            <w:r>
              <w:rPr>
                <w:rFonts w:hint="eastAsia" w:hAnsi="宋体" w:cs="宋体"/>
                <w:sz w:val="24"/>
                <w:szCs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3E41B5D5">
            <w:pPr>
              <w:pStyle w:val="44"/>
              <w:spacing w:line="360" w:lineRule="auto"/>
              <w:jc w:val="center"/>
              <w:rPr>
                <w:rFonts w:hAnsi="宋体" w:cs="宋体"/>
                <w:sz w:val="24"/>
                <w:szCs w:val="24"/>
              </w:rPr>
            </w:pPr>
            <w:r>
              <w:rPr>
                <w:rFonts w:hint="eastAsia" w:hAnsi="宋体" w:cs="宋体"/>
                <w:sz w:val="24"/>
                <w:szCs w:val="24"/>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5F9C3EB3">
            <w:pPr>
              <w:pStyle w:val="44"/>
              <w:spacing w:line="360" w:lineRule="auto"/>
              <w:rPr>
                <w:rFonts w:hAnsi="宋体" w:cs="宋体"/>
                <w:sz w:val="24"/>
                <w:szCs w:val="24"/>
              </w:rPr>
            </w:pPr>
            <w:r>
              <w:rPr>
                <w:rFonts w:hint="eastAsia" w:hAnsi="宋体" w:cs="宋体"/>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6A69F1D4">
            <w:pPr>
              <w:pStyle w:val="44"/>
              <w:spacing w:line="360" w:lineRule="auto"/>
              <w:jc w:val="center"/>
              <w:rPr>
                <w:rFonts w:hAnsi="宋体" w:cs="宋体"/>
                <w:sz w:val="24"/>
                <w:szCs w:val="24"/>
              </w:rPr>
            </w:pPr>
            <w:r>
              <w:rPr>
                <w:rFonts w:hint="eastAsia" w:hAnsi="宋体" w:cs="宋体"/>
                <w:sz w:val="24"/>
                <w:szCs w:val="24"/>
              </w:rPr>
              <w:t>原产地</w:t>
            </w:r>
          </w:p>
        </w:tc>
      </w:tr>
      <w:tr w14:paraId="3D6B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BB403C5">
            <w:pPr>
              <w:pStyle w:val="44"/>
              <w:spacing w:line="360" w:lineRule="auto"/>
              <w:ind w:firstLine="200"/>
              <w:jc w:val="center"/>
              <w:rPr>
                <w:rFonts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3F9AA0F">
            <w:pPr>
              <w:pStyle w:val="44"/>
              <w:spacing w:line="360" w:lineRule="auto"/>
              <w:ind w:firstLine="200"/>
              <w:jc w:val="center"/>
              <w:rPr>
                <w:rFonts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68650CFE">
            <w:pPr>
              <w:pStyle w:val="44"/>
              <w:spacing w:line="360" w:lineRule="auto"/>
              <w:ind w:firstLine="200"/>
              <w:jc w:val="center"/>
              <w:rPr>
                <w:rFonts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109E6B6">
            <w:pPr>
              <w:pStyle w:val="44"/>
              <w:spacing w:line="360" w:lineRule="auto"/>
              <w:ind w:firstLine="200"/>
              <w:jc w:val="center"/>
              <w:rPr>
                <w:rFonts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05828686">
            <w:pPr>
              <w:pStyle w:val="44"/>
              <w:spacing w:line="360" w:lineRule="auto"/>
              <w:ind w:firstLine="200"/>
              <w:jc w:val="center"/>
              <w:rPr>
                <w:rFonts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AD5CB3C">
            <w:pPr>
              <w:pStyle w:val="44"/>
              <w:spacing w:line="360" w:lineRule="auto"/>
              <w:ind w:firstLine="200"/>
              <w:jc w:val="center"/>
              <w:rPr>
                <w:rFonts w:hAnsi="宋体" w:cs="宋体"/>
                <w:sz w:val="24"/>
                <w:szCs w:val="24"/>
              </w:rPr>
            </w:pPr>
          </w:p>
        </w:tc>
      </w:tr>
      <w:tr w14:paraId="0956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869CF5D">
            <w:pPr>
              <w:pStyle w:val="44"/>
              <w:spacing w:line="360" w:lineRule="auto"/>
              <w:ind w:firstLine="200"/>
              <w:jc w:val="center"/>
              <w:rPr>
                <w:rFonts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04A56D5">
            <w:pPr>
              <w:pStyle w:val="44"/>
              <w:spacing w:line="360" w:lineRule="auto"/>
              <w:ind w:firstLine="200"/>
              <w:jc w:val="center"/>
              <w:rPr>
                <w:rFonts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0DD38B55">
            <w:pPr>
              <w:pStyle w:val="44"/>
              <w:spacing w:line="360" w:lineRule="auto"/>
              <w:ind w:firstLine="200"/>
              <w:jc w:val="center"/>
              <w:rPr>
                <w:rFonts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10698A7">
            <w:pPr>
              <w:pStyle w:val="44"/>
              <w:spacing w:line="360" w:lineRule="auto"/>
              <w:ind w:firstLine="200"/>
              <w:jc w:val="center"/>
              <w:rPr>
                <w:rFonts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4298B56C">
            <w:pPr>
              <w:pStyle w:val="44"/>
              <w:spacing w:line="360" w:lineRule="auto"/>
              <w:ind w:firstLine="200"/>
              <w:jc w:val="center"/>
              <w:rPr>
                <w:rFonts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1A2D344">
            <w:pPr>
              <w:pStyle w:val="44"/>
              <w:spacing w:line="360" w:lineRule="auto"/>
              <w:ind w:firstLine="200"/>
              <w:jc w:val="center"/>
              <w:rPr>
                <w:rFonts w:hAnsi="宋体" w:cs="宋体"/>
                <w:sz w:val="24"/>
                <w:szCs w:val="24"/>
              </w:rPr>
            </w:pPr>
          </w:p>
        </w:tc>
      </w:tr>
      <w:tr w14:paraId="3AF3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E3FB14">
            <w:pPr>
              <w:pStyle w:val="44"/>
              <w:spacing w:line="360" w:lineRule="auto"/>
              <w:ind w:firstLine="200"/>
              <w:jc w:val="center"/>
              <w:rPr>
                <w:rFonts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35C2F17">
            <w:pPr>
              <w:pStyle w:val="44"/>
              <w:spacing w:line="360" w:lineRule="auto"/>
              <w:ind w:firstLine="200"/>
              <w:jc w:val="center"/>
              <w:rPr>
                <w:rFonts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36DA9B7A">
            <w:pPr>
              <w:pStyle w:val="44"/>
              <w:spacing w:line="360" w:lineRule="auto"/>
              <w:ind w:firstLine="200"/>
              <w:jc w:val="center"/>
              <w:rPr>
                <w:rFonts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1FAB5BA">
            <w:pPr>
              <w:pStyle w:val="44"/>
              <w:spacing w:line="360" w:lineRule="auto"/>
              <w:ind w:firstLine="200"/>
              <w:jc w:val="center"/>
              <w:rPr>
                <w:rFonts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1D35C626">
            <w:pPr>
              <w:pStyle w:val="44"/>
              <w:spacing w:line="360" w:lineRule="auto"/>
              <w:ind w:firstLine="200"/>
              <w:jc w:val="center"/>
              <w:rPr>
                <w:rFonts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17F3DFCA">
            <w:pPr>
              <w:pStyle w:val="44"/>
              <w:spacing w:line="360" w:lineRule="auto"/>
              <w:ind w:firstLine="200"/>
              <w:jc w:val="center"/>
              <w:rPr>
                <w:rFonts w:hAnsi="宋体" w:cs="宋体"/>
                <w:sz w:val="24"/>
                <w:szCs w:val="24"/>
              </w:rPr>
            </w:pPr>
          </w:p>
        </w:tc>
      </w:tr>
      <w:tr w14:paraId="6C2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F079A2C">
            <w:pPr>
              <w:pStyle w:val="44"/>
              <w:spacing w:line="360" w:lineRule="auto"/>
              <w:ind w:firstLine="200"/>
              <w:jc w:val="center"/>
              <w:rPr>
                <w:rFonts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332BB8C">
            <w:pPr>
              <w:pStyle w:val="44"/>
              <w:spacing w:line="360" w:lineRule="auto"/>
              <w:ind w:firstLine="200"/>
              <w:jc w:val="center"/>
              <w:rPr>
                <w:rFonts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vAlign w:val="center"/>
          </w:tcPr>
          <w:p w14:paraId="23A6B5CF">
            <w:pPr>
              <w:pStyle w:val="44"/>
              <w:spacing w:line="360" w:lineRule="auto"/>
              <w:ind w:firstLine="200"/>
              <w:jc w:val="center"/>
              <w:rPr>
                <w:rFonts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084D676">
            <w:pPr>
              <w:pStyle w:val="44"/>
              <w:spacing w:line="360" w:lineRule="auto"/>
              <w:ind w:firstLine="200"/>
              <w:jc w:val="center"/>
              <w:rPr>
                <w:rFonts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vAlign w:val="center"/>
          </w:tcPr>
          <w:p w14:paraId="4AB2DF65">
            <w:pPr>
              <w:pStyle w:val="44"/>
              <w:spacing w:line="360" w:lineRule="auto"/>
              <w:ind w:firstLine="200"/>
              <w:jc w:val="center"/>
              <w:rPr>
                <w:rFonts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14:paraId="48FC9D66">
            <w:pPr>
              <w:pStyle w:val="44"/>
              <w:spacing w:line="360" w:lineRule="auto"/>
              <w:ind w:firstLine="200"/>
              <w:jc w:val="center"/>
              <w:rPr>
                <w:rFonts w:hAnsi="宋体" w:cs="宋体"/>
                <w:sz w:val="24"/>
                <w:szCs w:val="24"/>
              </w:rPr>
            </w:pPr>
          </w:p>
        </w:tc>
      </w:tr>
    </w:tbl>
    <w:p w14:paraId="340F9F9E">
      <w:pPr>
        <w:pStyle w:val="29"/>
        <w:ind w:firstLine="480"/>
        <w:rPr>
          <w:rFonts w:ascii="宋体" w:hAnsi="宋体" w:eastAsia="宋体" w:cs="宋体"/>
          <w:sz w:val="24"/>
        </w:rPr>
      </w:pPr>
    </w:p>
    <w:p w14:paraId="7CB1AF70">
      <w:pPr>
        <w:adjustRightInd w:val="0"/>
        <w:spacing w:line="360" w:lineRule="auto"/>
        <w:ind w:firstLine="482" w:firstLineChars="200"/>
        <w:outlineLvl w:val="0"/>
        <w:rPr>
          <w:rFonts w:ascii="宋体" w:hAnsi="宋体" w:cs="宋体"/>
          <w:b/>
          <w:sz w:val="24"/>
        </w:rPr>
      </w:pPr>
      <w:bookmarkStart w:id="400" w:name="_Toc21551"/>
      <w:bookmarkStart w:id="401" w:name="_Toc21631"/>
      <w:bookmarkStart w:id="402" w:name="_Toc23292"/>
      <w:r>
        <w:rPr>
          <w:rFonts w:hint="eastAsia" w:ascii="宋体" w:hAnsi="宋体" w:cs="宋体"/>
          <w:b/>
          <w:sz w:val="24"/>
        </w:rPr>
        <w:t>4 价款</w:t>
      </w:r>
      <w:bookmarkEnd w:id="400"/>
      <w:bookmarkEnd w:id="401"/>
      <w:bookmarkEnd w:id="402"/>
    </w:p>
    <w:p w14:paraId="73C82FB0">
      <w:pPr>
        <w:spacing w:line="360" w:lineRule="auto"/>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836CB5F">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AA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1EAC0B">
            <w:pPr>
              <w:pStyle w:val="44"/>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F95F711">
            <w:pPr>
              <w:pStyle w:val="44"/>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9538E3D">
            <w:pPr>
              <w:pStyle w:val="44"/>
              <w:spacing w:line="360" w:lineRule="auto"/>
              <w:jc w:val="center"/>
              <w:rPr>
                <w:rFonts w:hAnsi="宋体" w:cs="宋体"/>
                <w:sz w:val="24"/>
                <w:szCs w:val="24"/>
              </w:rPr>
            </w:pPr>
            <w:r>
              <w:rPr>
                <w:rFonts w:hint="eastAsia" w:hAnsi="宋体" w:cs="宋体"/>
                <w:sz w:val="24"/>
                <w:szCs w:val="24"/>
              </w:rPr>
              <w:t>分项价格</w:t>
            </w:r>
          </w:p>
        </w:tc>
      </w:tr>
      <w:tr w14:paraId="6A36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DE962DF">
            <w:pPr>
              <w:pStyle w:val="44"/>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6EBACF7">
            <w:pPr>
              <w:pStyle w:val="44"/>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C10C527">
            <w:pPr>
              <w:pStyle w:val="44"/>
              <w:spacing w:line="360" w:lineRule="auto"/>
              <w:ind w:firstLine="200"/>
              <w:jc w:val="center"/>
              <w:rPr>
                <w:rFonts w:hAnsi="宋体" w:cs="宋体"/>
                <w:sz w:val="24"/>
                <w:szCs w:val="24"/>
              </w:rPr>
            </w:pPr>
          </w:p>
        </w:tc>
      </w:tr>
      <w:tr w14:paraId="6550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8C37A2">
            <w:pPr>
              <w:pStyle w:val="44"/>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09CFB34">
            <w:pPr>
              <w:pStyle w:val="44"/>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CA4CDF7">
            <w:pPr>
              <w:pStyle w:val="44"/>
              <w:spacing w:line="360" w:lineRule="auto"/>
              <w:ind w:firstLine="200"/>
              <w:jc w:val="center"/>
              <w:rPr>
                <w:rFonts w:hAnsi="宋体" w:cs="宋体"/>
                <w:sz w:val="24"/>
                <w:szCs w:val="24"/>
              </w:rPr>
            </w:pPr>
          </w:p>
        </w:tc>
      </w:tr>
      <w:tr w14:paraId="5CC5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4076CC">
            <w:pPr>
              <w:pStyle w:val="44"/>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11AF29">
            <w:pPr>
              <w:pStyle w:val="44"/>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B6928D2">
            <w:pPr>
              <w:pStyle w:val="44"/>
              <w:spacing w:line="360" w:lineRule="auto"/>
              <w:ind w:firstLine="200"/>
              <w:jc w:val="center"/>
              <w:rPr>
                <w:rFonts w:hAnsi="宋体" w:cs="宋体"/>
                <w:sz w:val="24"/>
                <w:szCs w:val="24"/>
              </w:rPr>
            </w:pPr>
          </w:p>
        </w:tc>
      </w:tr>
      <w:tr w14:paraId="7834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B02078">
            <w:pPr>
              <w:pStyle w:val="44"/>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933B2D">
            <w:pPr>
              <w:pStyle w:val="44"/>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9FB943">
            <w:pPr>
              <w:pStyle w:val="44"/>
              <w:spacing w:line="360" w:lineRule="auto"/>
              <w:ind w:firstLine="200"/>
              <w:jc w:val="center"/>
              <w:rPr>
                <w:rFonts w:hAnsi="宋体" w:cs="宋体"/>
                <w:sz w:val="24"/>
                <w:szCs w:val="24"/>
              </w:rPr>
            </w:pPr>
          </w:p>
        </w:tc>
      </w:tr>
      <w:tr w14:paraId="500A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01C92CC">
            <w:pPr>
              <w:pStyle w:val="44"/>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19FCEB">
            <w:pPr>
              <w:pStyle w:val="44"/>
              <w:spacing w:line="360" w:lineRule="auto"/>
              <w:ind w:firstLine="200"/>
              <w:jc w:val="center"/>
              <w:rPr>
                <w:rFonts w:hAnsi="宋体" w:cs="宋体"/>
                <w:sz w:val="24"/>
                <w:szCs w:val="24"/>
              </w:rPr>
            </w:pPr>
          </w:p>
        </w:tc>
      </w:tr>
    </w:tbl>
    <w:p w14:paraId="649E43F6">
      <w:pPr>
        <w:adjustRightInd w:val="0"/>
        <w:spacing w:line="360" w:lineRule="auto"/>
        <w:ind w:firstLine="482" w:firstLineChars="200"/>
        <w:outlineLvl w:val="0"/>
        <w:rPr>
          <w:rFonts w:ascii="宋体" w:hAnsi="宋体" w:cs="宋体"/>
          <w:b/>
          <w:sz w:val="24"/>
        </w:rPr>
      </w:pPr>
      <w:bookmarkStart w:id="403" w:name="_Toc22618"/>
      <w:bookmarkStart w:id="404" w:name="_Toc1814"/>
      <w:bookmarkStart w:id="405" w:name="_Toc10340"/>
      <w:r>
        <w:rPr>
          <w:rFonts w:hint="eastAsia" w:ascii="宋体" w:hAnsi="宋体" w:cs="宋体"/>
          <w:b/>
          <w:sz w:val="24"/>
        </w:rPr>
        <w:t>5 付款</w:t>
      </w:r>
      <w:bookmarkEnd w:id="403"/>
      <w:bookmarkEnd w:id="404"/>
      <w:bookmarkEnd w:id="405"/>
      <w:r>
        <w:rPr>
          <w:rFonts w:hint="eastAsia" w:ascii="宋体" w:hAnsi="宋体" w:cs="宋体"/>
          <w:b/>
          <w:sz w:val="24"/>
        </w:rPr>
        <w:t>方式、时间和条件</w:t>
      </w:r>
    </w:p>
    <w:p w14:paraId="7B2BC1FA">
      <w:pPr>
        <w:pStyle w:val="43"/>
        <w:spacing w:before="0" w:beforeAutospacing="0" w:after="0" w:afterAutospacing="0" w:line="360" w:lineRule="auto"/>
        <w:ind w:firstLine="480"/>
        <w:rPr>
          <w:b/>
          <w:bCs/>
          <w:i/>
          <w:iCs/>
          <w:kern w:val="2"/>
          <w:u w:val="single"/>
        </w:rPr>
      </w:pPr>
      <w:bookmarkStart w:id="406" w:name="_Toc2846"/>
      <w:bookmarkStart w:id="407" w:name="_Toc19304"/>
      <w:bookmarkStart w:id="408" w:name="_Toc32071"/>
      <w:r>
        <w:rPr>
          <w:rFonts w:hint="eastAsia"/>
          <w:kern w:val="2"/>
        </w:rPr>
        <w:t>5.1 资金支付的方式、时间和条件：</w:t>
      </w:r>
      <w:r>
        <w:rPr>
          <w:rFonts w:hint="eastAsia"/>
          <w:b/>
          <w:bCs/>
          <w:i/>
          <w:iCs/>
          <w:kern w:val="2"/>
          <w:u w:val="single"/>
        </w:rPr>
        <w:t xml:space="preserve">                       </w:t>
      </w:r>
    </w:p>
    <w:p w14:paraId="04BFBA71">
      <w:pPr>
        <w:pStyle w:val="43"/>
        <w:spacing w:before="0" w:beforeAutospacing="0" w:after="0" w:afterAutospacing="0" w:line="360" w:lineRule="auto"/>
        <w:ind w:firstLine="480"/>
        <w:rPr>
          <w:kern w:val="2"/>
        </w:rPr>
      </w:pPr>
      <w:r>
        <w:rPr>
          <w:rFonts w:hint="eastAsia"/>
          <w:kern w:val="2"/>
        </w:rPr>
        <w:t>5.2 乙方收款账户：</w:t>
      </w:r>
    </w:p>
    <w:p w14:paraId="1CCD5816">
      <w:pPr>
        <w:autoSpaceDE w:val="0"/>
        <w:autoSpaceDN w:val="0"/>
        <w:spacing w:line="360" w:lineRule="auto"/>
        <w:ind w:left="1470" w:leftChars="700"/>
        <w:rPr>
          <w:rFonts w:ascii="宋体" w:hAnsi="宋体" w:cs="宋体"/>
          <w:sz w:val="24"/>
        </w:rPr>
      </w:pPr>
      <w:r>
        <w:rPr>
          <w:rFonts w:hint="eastAsia" w:ascii="宋体" w:hAnsi="宋体" w:cs="宋体"/>
          <w:sz w:val="24"/>
        </w:rPr>
        <w:t>开户银行：</w:t>
      </w:r>
      <w:r>
        <w:rPr>
          <w:rFonts w:hint="eastAsia" w:ascii="宋体" w:hAnsi="宋体" w:cs="宋体"/>
          <w:b/>
          <w:bCs/>
          <w:i/>
          <w:iCs/>
          <w:sz w:val="24"/>
          <w:u w:val="single"/>
        </w:rPr>
        <w:t xml:space="preserve">                          </w:t>
      </w:r>
      <w:r>
        <w:rPr>
          <w:rFonts w:hint="eastAsia" w:ascii="宋体" w:hAnsi="宋体" w:cs="宋体"/>
          <w:sz w:val="24"/>
        </w:rPr>
        <w:t xml:space="preserve">                          </w:t>
      </w:r>
    </w:p>
    <w:p w14:paraId="35FF38B2">
      <w:pPr>
        <w:autoSpaceDE w:val="0"/>
        <w:autoSpaceDN w:val="0"/>
        <w:spacing w:line="360" w:lineRule="auto"/>
        <w:ind w:left="1470" w:leftChars="700"/>
        <w:rPr>
          <w:rFonts w:ascii="宋体" w:hAnsi="宋体" w:cs="宋体"/>
          <w:sz w:val="24"/>
        </w:rPr>
      </w:pPr>
      <w:r>
        <w:rPr>
          <w:rFonts w:hint="eastAsia" w:ascii="宋体" w:hAnsi="宋体" w:cs="宋体"/>
          <w:sz w:val="24"/>
        </w:rPr>
        <w:t>开户名称：</w:t>
      </w:r>
      <w:r>
        <w:rPr>
          <w:rFonts w:hint="eastAsia" w:ascii="宋体" w:hAnsi="宋体" w:cs="宋体"/>
          <w:b/>
          <w:bCs/>
          <w:i/>
          <w:iCs/>
          <w:sz w:val="24"/>
          <w:u w:val="single"/>
        </w:rPr>
        <w:t xml:space="preserve">                          </w:t>
      </w:r>
      <w:r>
        <w:rPr>
          <w:rFonts w:hint="eastAsia" w:ascii="宋体" w:hAnsi="宋体" w:cs="宋体"/>
          <w:sz w:val="24"/>
        </w:rPr>
        <w:t xml:space="preserve">                             </w:t>
      </w:r>
    </w:p>
    <w:p w14:paraId="26F750E0">
      <w:pPr>
        <w:autoSpaceDE w:val="0"/>
        <w:autoSpaceDN w:val="0"/>
        <w:spacing w:line="360" w:lineRule="auto"/>
        <w:ind w:left="1470" w:leftChars="700"/>
        <w:rPr>
          <w:rFonts w:ascii="宋体" w:hAnsi="宋体" w:cs="宋体"/>
          <w:sz w:val="24"/>
          <w:lang w:val="zh-CN"/>
        </w:rPr>
      </w:pPr>
      <w:r>
        <w:rPr>
          <w:rFonts w:hint="eastAsia" w:ascii="宋体" w:hAnsi="宋体" w:cs="宋体"/>
          <w:sz w:val="24"/>
        </w:rPr>
        <w:t>开户账号：</w:t>
      </w:r>
      <w:r>
        <w:rPr>
          <w:rFonts w:hint="eastAsia" w:ascii="宋体" w:hAnsi="宋体" w:cs="宋体"/>
          <w:b/>
          <w:bCs/>
          <w:i/>
          <w:iCs/>
          <w:sz w:val="24"/>
          <w:u w:val="single"/>
        </w:rPr>
        <w:t xml:space="preserve">                          </w:t>
      </w:r>
      <w:r>
        <w:rPr>
          <w:rFonts w:hint="eastAsia" w:ascii="宋体" w:hAnsi="宋体" w:cs="宋体"/>
          <w:sz w:val="24"/>
          <w:lang w:val="zh-CN"/>
        </w:rPr>
        <w:t xml:space="preserve">      </w:t>
      </w:r>
    </w:p>
    <w:p w14:paraId="23E9A878">
      <w:pPr>
        <w:adjustRightInd w:val="0"/>
        <w:spacing w:line="360" w:lineRule="auto"/>
        <w:ind w:firstLine="482" w:firstLineChars="200"/>
        <w:outlineLvl w:val="0"/>
        <w:rPr>
          <w:rFonts w:ascii="宋体" w:hAnsi="宋体" w:cs="宋体"/>
          <w:b/>
          <w:sz w:val="24"/>
        </w:rPr>
      </w:pPr>
      <w:r>
        <w:rPr>
          <w:rFonts w:hint="eastAsia" w:ascii="宋体" w:hAnsi="宋体" w:cs="宋体"/>
          <w:b/>
          <w:sz w:val="24"/>
        </w:rPr>
        <w:t>6 货物交付期限、地点和方式</w:t>
      </w:r>
      <w:bookmarkEnd w:id="406"/>
      <w:bookmarkEnd w:id="407"/>
      <w:bookmarkEnd w:id="408"/>
    </w:p>
    <w:p w14:paraId="166A65EB">
      <w:pPr>
        <w:adjustRightInd w:val="0"/>
        <w:spacing w:line="360" w:lineRule="auto"/>
        <w:ind w:firstLine="480" w:firstLineChars="200"/>
        <w:rPr>
          <w:rFonts w:ascii="宋体" w:hAnsi="宋体" w:cs="宋体"/>
          <w:sz w:val="24"/>
          <w:u w:val="single"/>
        </w:rPr>
      </w:pPr>
      <w:r>
        <w:rPr>
          <w:rFonts w:hint="eastAsia" w:ascii="宋体" w:hAnsi="宋体" w:cs="宋体"/>
          <w:sz w:val="24"/>
        </w:rPr>
        <w:t>6.1 交付期限：</w:t>
      </w:r>
      <w:r>
        <w:rPr>
          <w:rFonts w:hint="eastAsia" w:ascii="宋体" w:hAnsi="宋体" w:cs="宋体"/>
          <w:b/>
          <w:i/>
          <w:sz w:val="24"/>
          <w:u w:val="single"/>
        </w:rPr>
        <w:t xml:space="preserve">                   </w:t>
      </w:r>
    </w:p>
    <w:p w14:paraId="216F38E6">
      <w:pPr>
        <w:adjustRightInd w:val="0"/>
        <w:spacing w:line="360" w:lineRule="auto"/>
        <w:ind w:firstLine="480" w:firstLineChars="200"/>
        <w:rPr>
          <w:rFonts w:ascii="宋体" w:hAnsi="宋体" w:cs="宋体"/>
          <w:sz w:val="24"/>
        </w:rPr>
      </w:pPr>
      <w:r>
        <w:rPr>
          <w:rFonts w:hint="eastAsia" w:ascii="宋体" w:hAnsi="宋体" w:cs="宋体"/>
          <w:sz w:val="24"/>
        </w:rPr>
        <w:t>6.2 交付地点：</w:t>
      </w:r>
      <w:r>
        <w:rPr>
          <w:rFonts w:hint="eastAsia" w:ascii="宋体" w:hAnsi="宋体" w:cs="宋体"/>
          <w:b/>
          <w:i/>
          <w:sz w:val="24"/>
          <w:u w:val="single"/>
        </w:rPr>
        <w:t xml:space="preserve">                   </w:t>
      </w:r>
    </w:p>
    <w:p w14:paraId="5B112D58">
      <w:pPr>
        <w:adjustRightInd w:val="0"/>
        <w:spacing w:line="360" w:lineRule="auto"/>
        <w:ind w:firstLine="480" w:firstLineChars="200"/>
        <w:rPr>
          <w:rFonts w:ascii="宋体" w:hAnsi="宋体" w:cs="宋体"/>
          <w:sz w:val="24"/>
        </w:rPr>
      </w:pPr>
      <w:r>
        <w:rPr>
          <w:rFonts w:hint="eastAsia" w:ascii="宋体" w:hAnsi="宋体" w:cs="宋体"/>
          <w:sz w:val="24"/>
        </w:rPr>
        <w:t>6.3 交付方式：</w:t>
      </w:r>
      <w:r>
        <w:rPr>
          <w:rFonts w:hint="eastAsia" w:ascii="宋体" w:hAnsi="宋体" w:cs="宋体"/>
          <w:b/>
          <w:i/>
          <w:sz w:val="24"/>
          <w:u w:val="single"/>
        </w:rPr>
        <w:t xml:space="preserve">                   </w:t>
      </w:r>
    </w:p>
    <w:p w14:paraId="110412CA">
      <w:pPr>
        <w:adjustRightInd w:val="0"/>
        <w:spacing w:line="360" w:lineRule="auto"/>
        <w:ind w:firstLine="482" w:firstLineChars="200"/>
        <w:outlineLvl w:val="0"/>
        <w:rPr>
          <w:rFonts w:ascii="宋体" w:hAnsi="宋体" w:cs="宋体"/>
          <w:b/>
          <w:sz w:val="24"/>
        </w:rPr>
      </w:pPr>
      <w:r>
        <w:rPr>
          <w:rFonts w:hint="eastAsia" w:ascii="宋体" w:hAnsi="宋体" w:cs="宋体"/>
          <w:b/>
          <w:sz w:val="24"/>
        </w:rPr>
        <w:t>7 技术规范</w:t>
      </w:r>
    </w:p>
    <w:p w14:paraId="31F9B8E3">
      <w:pPr>
        <w:spacing w:line="360" w:lineRule="auto"/>
        <w:ind w:firstLine="480" w:firstLineChars="200"/>
        <w:rPr>
          <w:rFonts w:ascii="宋体" w:hAnsi="宋体" w:cs="宋体"/>
          <w:sz w:val="24"/>
        </w:rPr>
      </w:pPr>
      <w:r>
        <w:rPr>
          <w:rFonts w:hint="eastAsia" w:ascii="宋体" w:hAnsi="宋体" w:cs="宋体"/>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71F740A1">
      <w:pPr>
        <w:adjustRightInd w:val="0"/>
        <w:spacing w:line="360" w:lineRule="auto"/>
        <w:ind w:firstLine="482" w:firstLineChars="200"/>
        <w:outlineLvl w:val="0"/>
        <w:rPr>
          <w:rFonts w:ascii="宋体" w:hAnsi="宋体" w:cs="宋体"/>
          <w:b/>
          <w:sz w:val="24"/>
        </w:rPr>
      </w:pPr>
      <w:r>
        <w:rPr>
          <w:rFonts w:hint="eastAsia" w:ascii="宋体" w:hAnsi="宋体" w:cs="宋体"/>
          <w:b/>
          <w:sz w:val="24"/>
        </w:rPr>
        <w:t>8 知识产权</w:t>
      </w:r>
    </w:p>
    <w:p w14:paraId="76CA200E">
      <w:pPr>
        <w:spacing w:line="360" w:lineRule="auto"/>
        <w:ind w:firstLine="480" w:firstLineChars="200"/>
        <w:rPr>
          <w:rFonts w:ascii="宋体" w:hAnsi="宋体" w:cs="宋体"/>
          <w:sz w:val="24"/>
        </w:rPr>
      </w:pPr>
      <w:r>
        <w:rPr>
          <w:rFonts w:hint="eastAsia" w:ascii="宋体" w:hAnsi="宋体" w:cs="宋体"/>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FE6F36">
      <w:pPr>
        <w:spacing w:line="360" w:lineRule="auto"/>
        <w:ind w:firstLine="480" w:firstLineChars="200"/>
        <w:rPr>
          <w:rFonts w:ascii="宋体" w:hAnsi="宋体" w:cs="宋体"/>
          <w:sz w:val="24"/>
        </w:rPr>
      </w:pPr>
      <w:r>
        <w:rPr>
          <w:rFonts w:hint="eastAsia" w:ascii="宋体" w:hAnsi="宋体" w:cs="宋体"/>
          <w:sz w:val="24"/>
        </w:rPr>
        <w:t>8.2具有知识产权的计算机软件等货物的知识产权归属，除合同另有规定外，归甲方所有。</w:t>
      </w:r>
    </w:p>
    <w:p w14:paraId="6E351E0E">
      <w:pPr>
        <w:adjustRightInd w:val="0"/>
        <w:spacing w:line="360" w:lineRule="auto"/>
        <w:ind w:firstLine="482" w:firstLineChars="200"/>
        <w:outlineLvl w:val="0"/>
        <w:rPr>
          <w:rFonts w:ascii="宋体" w:hAnsi="宋体" w:cs="宋体"/>
          <w:b/>
          <w:sz w:val="24"/>
        </w:rPr>
      </w:pPr>
      <w:r>
        <w:rPr>
          <w:rFonts w:hint="eastAsia" w:ascii="宋体" w:hAnsi="宋体" w:cs="宋体"/>
          <w:b/>
          <w:sz w:val="24"/>
        </w:rPr>
        <w:t>9 包装和装运</w:t>
      </w:r>
    </w:p>
    <w:p w14:paraId="0B9186BC">
      <w:pPr>
        <w:spacing w:line="360" w:lineRule="auto"/>
        <w:ind w:firstLine="480" w:firstLineChars="200"/>
        <w:rPr>
          <w:rFonts w:ascii="宋体" w:hAnsi="宋体" w:cs="宋体"/>
          <w:sz w:val="24"/>
        </w:rPr>
      </w:pPr>
      <w:r>
        <w:rPr>
          <w:rFonts w:hint="eastAsia" w:ascii="宋体" w:hAnsi="宋体" w:cs="宋体"/>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16FDB8D">
      <w:pPr>
        <w:spacing w:line="360" w:lineRule="auto"/>
        <w:ind w:firstLine="480" w:firstLineChars="200"/>
        <w:rPr>
          <w:rFonts w:ascii="宋体" w:hAnsi="宋体" w:cs="宋体"/>
          <w:sz w:val="24"/>
        </w:rPr>
      </w:pPr>
      <w:r>
        <w:rPr>
          <w:rFonts w:hint="eastAsia" w:ascii="宋体" w:hAnsi="宋体" w:cs="宋体"/>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362F97C7">
      <w:pPr>
        <w:adjustRightInd w:val="0"/>
        <w:spacing w:line="360" w:lineRule="auto"/>
        <w:ind w:firstLine="482" w:firstLineChars="200"/>
        <w:outlineLvl w:val="0"/>
        <w:rPr>
          <w:rFonts w:ascii="宋体" w:hAnsi="宋体" w:cs="宋体"/>
          <w:b/>
          <w:sz w:val="24"/>
        </w:rPr>
      </w:pPr>
      <w:r>
        <w:rPr>
          <w:rFonts w:hint="eastAsia" w:ascii="宋体" w:hAnsi="宋体" w:cs="宋体"/>
          <w:b/>
          <w:sz w:val="24"/>
        </w:rPr>
        <w:t>10履约保证金</w:t>
      </w:r>
    </w:p>
    <w:p w14:paraId="182324EC">
      <w:pPr>
        <w:spacing w:line="360" w:lineRule="auto"/>
        <w:ind w:firstLine="480" w:firstLineChars="200"/>
        <w:rPr>
          <w:rFonts w:ascii="宋体" w:hAnsi="宋体" w:cs="宋体"/>
          <w:sz w:val="24"/>
        </w:rPr>
      </w:pPr>
      <w:r>
        <w:rPr>
          <w:rFonts w:hint="eastAsia" w:ascii="宋体" w:hAnsi="宋体" w:cs="宋体"/>
          <w:sz w:val="24"/>
        </w:rPr>
        <w:t>10.1 招标文件要求乙方提交履约保证金的，乙方应按</w:t>
      </w:r>
      <w:r>
        <w:rPr>
          <w:rFonts w:hint="eastAsia" w:ascii="宋体" w:hAnsi="宋体" w:cs="宋体"/>
          <w:sz w:val="24"/>
          <w:u w:val="single"/>
        </w:rPr>
        <w:t xml:space="preserve">         </w:t>
      </w:r>
      <w:r>
        <w:rPr>
          <w:rFonts w:hint="eastAsia" w:ascii="宋体" w:hAnsi="宋体" w:cs="宋体"/>
          <w:sz w:val="24"/>
        </w:rPr>
        <w:t>方式（可以支票、汇票、本票或者银行保函等非现金形式），在合同签订并生效后</w:t>
      </w:r>
      <w:r>
        <w:rPr>
          <w:rFonts w:hint="eastAsia" w:ascii="宋体" w:hAnsi="宋体" w:cs="宋体"/>
          <w:sz w:val="24"/>
          <w:u w:val="single"/>
        </w:rPr>
        <w:t xml:space="preserve">         </w:t>
      </w:r>
      <w:r>
        <w:rPr>
          <w:rFonts w:hint="eastAsia" w:ascii="宋体" w:hAnsi="宋体" w:cs="宋体"/>
          <w:sz w:val="24"/>
        </w:rPr>
        <w:t>日内提交不超过合同金额2.5%的履约保证金。</w:t>
      </w:r>
    </w:p>
    <w:p w14:paraId="222D887D">
      <w:pPr>
        <w:spacing w:line="360" w:lineRule="auto"/>
        <w:ind w:firstLine="480" w:firstLineChars="200"/>
        <w:rPr>
          <w:rFonts w:ascii="宋体" w:hAnsi="宋体" w:cs="宋体"/>
          <w:sz w:val="24"/>
        </w:rPr>
      </w:pPr>
      <w:r>
        <w:rPr>
          <w:rFonts w:hint="eastAsia" w:ascii="宋体" w:hAnsi="宋体" w:cs="宋体"/>
          <w:sz w:val="24"/>
        </w:rPr>
        <w:t>10.2  履约保证金在</w:t>
      </w:r>
      <w:r>
        <w:rPr>
          <w:rFonts w:hint="eastAsia" w:ascii="宋体" w:hAnsi="宋体" w:cs="宋体"/>
          <w:b/>
          <w:i/>
          <w:sz w:val="24"/>
          <w:u w:val="single"/>
        </w:rPr>
        <w:t xml:space="preserve">              </w:t>
      </w:r>
      <w:r>
        <w:rPr>
          <w:rFonts w:hint="eastAsia" w:ascii="宋体" w:hAnsi="宋体" w:cs="宋体"/>
          <w:sz w:val="24"/>
        </w:rPr>
        <w:t>（合同规定的履约时间）内不予退还。乙方在前述约定期间届满前能履行完合同约定义务事项的，甲方在前述约定期间届满之日起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个工作日内，将履约保证金无息退还乙方。</w:t>
      </w:r>
    </w:p>
    <w:p w14:paraId="40FED75F">
      <w:pPr>
        <w:spacing w:line="360" w:lineRule="auto"/>
        <w:ind w:firstLine="480" w:firstLineChars="200"/>
        <w:rPr>
          <w:rFonts w:ascii="宋体" w:hAnsi="宋体" w:cs="宋体"/>
          <w:sz w:val="24"/>
        </w:rPr>
      </w:pPr>
      <w:r>
        <w:rPr>
          <w:rFonts w:hint="eastAsia" w:ascii="宋体" w:hAnsi="宋体" w:cs="宋体"/>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292533">
      <w:pPr>
        <w:adjustRightInd w:val="0"/>
        <w:spacing w:line="360" w:lineRule="auto"/>
        <w:ind w:firstLine="482" w:firstLineChars="200"/>
        <w:outlineLvl w:val="0"/>
        <w:rPr>
          <w:rFonts w:ascii="宋体" w:hAnsi="宋体" w:cs="宋体"/>
          <w:b/>
          <w:sz w:val="24"/>
        </w:rPr>
      </w:pPr>
      <w:r>
        <w:rPr>
          <w:rFonts w:hint="eastAsia" w:ascii="宋体" w:hAnsi="宋体" w:cs="宋体"/>
          <w:b/>
          <w:sz w:val="24"/>
        </w:rPr>
        <w:t>11 履约检查和问题反馈</w:t>
      </w:r>
    </w:p>
    <w:p w14:paraId="4761AFEF">
      <w:pPr>
        <w:spacing w:line="360" w:lineRule="auto"/>
        <w:ind w:firstLine="480" w:firstLineChars="200"/>
        <w:rPr>
          <w:rFonts w:ascii="宋体" w:hAnsi="宋体" w:cs="宋体"/>
          <w:sz w:val="24"/>
        </w:rPr>
      </w:pPr>
      <w:r>
        <w:rPr>
          <w:rFonts w:hint="eastAsia" w:ascii="宋体" w:hAnsi="宋体" w:cs="宋体"/>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6EA3EF2D">
      <w:pPr>
        <w:spacing w:line="360" w:lineRule="auto"/>
        <w:ind w:firstLine="480" w:firstLineChars="200"/>
        <w:rPr>
          <w:rFonts w:ascii="宋体" w:hAnsi="宋体" w:cs="宋体"/>
          <w:sz w:val="24"/>
        </w:rPr>
      </w:pPr>
      <w:r>
        <w:rPr>
          <w:rFonts w:hint="eastAsia" w:ascii="宋体" w:hAnsi="宋体" w:cs="宋体"/>
          <w:sz w:val="24"/>
        </w:rPr>
        <w:t>11.2 合同履行期间，甲方有权将履行过程中出现的问题反馈给乙方，双方当事人应以书面形式约定需要完善和改进的内容。</w:t>
      </w:r>
    </w:p>
    <w:p w14:paraId="41CC2647">
      <w:pPr>
        <w:spacing w:line="360" w:lineRule="auto"/>
        <w:ind w:firstLine="482" w:firstLineChars="200"/>
        <w:outlineLvl w:val="0"/>
        <w:rPr>
          <w:rFonts w:ascii="宋体" w:hAnsi="宋体" w:cs="宋体"/>
          <w:b/>
          <w:sz w:val="24"/>
        </w:rPr>
      </w:pPr>
      <w:r>
        <w:rPr>
          <w:rFonts w:hint="eastAsia" w:ascii="宋体" w:hAnsi="宋体" w:cs="宋体"/>
          <w:b/>
          <w:sz w:val="24"/>
        </w:rPr>
        <w:t>12 检验和验收</w:t>
      </w:r>
    </w:p>
    <w:p w14:paraId="33E515E2">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12.1货物交付前，乙方应对货物的质量、数量等方面进行详细、全面的检验，并向甲方出具证明货物符合合同约定的文件；货物交付时，乙方在交付后</w:t>
      </w:r>
      <w:r>
        <w:rPr>
          <w:rFonts w:hint="eastAsia" w:ascii="宋体" w:hAnsi="宋体" w:cs="宋体"/>
          <w:sz w:val="24"/>
          <w:u w:val="single"/>
        </w:rPr>
        <w:t xml:space="preserve">     </w:t>
      </w:r>
      <w:r>
        <w:rPr>
          <w:rFonts w:hint="eastAsia" w:ascii="宋体" w:hAnsi="宋体" w:cs="宋体"/>
          <w:sz w:val="24"/>
        </w:rPr>
        <w:t>个工作日内组织验收，并可依法邀请相关方参加，验收应出具验收书。</w:t>
      </w:r>
    </w:p>
    <w:p w14:paraId="61920EE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384607F">
      <w:pPr>
        <w:spacing w:line="360" w:lineRule="auto"/>
        <w:ind w:firstLine="482" w:firstLineChars="200"/>
        <w:outlineLvl w:val="0"/>
        <w:rPr>
          <w:rFonts w:ascii="宋体" w:hAnsi="宋体" w:cs="宋体"/>
          <w:b/>
          <w:sz w:val="24"/>
        </w:rPr>
      </w:pPr>
      <w:r>
        <w:rPr>
          <w:rFonts w:hint="eastAsia" w:ascii="宋体" w:hAnsi="宋体" w:cs="宋体"/>
          <w:b/>
          <w:sz w:val="24"/>
        </w:rPr>
        <w:t>13 技术资料和保密义务</w:t>
      </w:r>
    </w:p>
    <w:p w14:paraId="272E73C7">
      <w:pPr>
        <w:spacing w:line="360" w:lineRule="auto"/>
        <w:ind w:firstLine="480" w:firstLineChars="200"/>
        <w:rPr>
          <w:rFonts w:ascii="宋体" w:hAnsi="宋体" w:cs="宋体"/>
          <w:sz w:val="24"/>
        </w:rPr>
      </w:pPr>
      <w:r>
        <w:rPr>
          <w:rFonts w:hint="eastAsia" w:ascii="宋体" w:hAnsi="宋体" w:cs="宋体"/>
          <w:sz w:val="24"/>
        </w:rPr>
        <w:t>13.1 乙方有权依据合同约定和项目需要，向甲方了解有关情况，调阅有关资料等，甲方应予积极配合；</w:t>
      </w:r>
    </w:p>
    <w:p w14:paraId="2C4287CE">
      <w:pPr>
        <w:spacing w:line="360" w:lineRule="auto"/>
        <w:ind w:firstLine="480" w:firstLineChars="200"/>
        <w:rPr>
          <w:rFonts w:ascii="宋体" w:hAnsi="宋体" w:cs="宋体"/>
          <w:sz w:val="24"/>
        </w:rPr>
      </w:pPr>
      <w:r>
        <w:rPr>
          <w:rFonts w:hint="eastAsia" w:ascii="宋体" w:hAnsi="宋体" w:cs="宋体"/>
          <w:sz w:val="24"/>
        </w:rPr>
        <w:t>13.2 乙方有义务妥善保管和保护由甲方提供的前款信息和资料等；</w:t>
      </w:r>
    </w:p>
    <w:p w14:paraId="548A99DC">
      <w:pPr>
        <w:spacing w:line="360" w:lineRule="auto"/>
        <w:ind w:firstLine="480" w:firstLineChars="200"/>
        <w:rPr>
          <w:rFonts w:ascii="宋体" w:hAnsi="宋体" w:cs="宋体"/>
          <w:sz w:val="24"/>
        </w:rPr>
      </w:pPr>
      <w:r>
        <w:rPr>
          <w:rFonts w:hint="eastAsia" w:ascii="宋体" w:hAnsi="宋体" w:cs="宋体"/>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95016EF">
      <w:pPr>
        <w:spacing w:line="360" w:lineRule="auto"/>
        <w:ind w:firstLine="482" w:firstLineChars="200"/>
        <w:outlineLvl w:val="0"/>
        <w:rPr>
          <w:rFonts w:ascii="宋体" w:hAnsi="宋体" w:cs="宋体"/>
          <w:b/>
          <w:sz w:val="24"/>
        </w:rPr>
      </w:pPr>
      <w:r>
        <w:rPr>
          <w:rFonts w:hint="eastAsia" w:ascii="宋体" w:hAnsi="宋体" w:cs="宋体"/>
          <w:b/>
          <w:sz w:val="24"/>
        </w:rPr>
        <w:t>14 质量保证</w:t>
      </w:r>
    </w:p>
    <w:p w14:paraId="3B8FF201">
      <w:pPr>
        <w:spacing w:line="360" w:lineRule="auto"/>
        <w:ind w:firstLine="480" w:firstLineChars="200"/>
        <w:rPr>
          <w:rFonts w:ascii="宋体" w:hAnsi="宋体" w:cs="宋体"/>
          <w:sz w:val="24"/>
        </w:rPr>
      </w:pPr>
      <w:r>
        <w:rPr>
          <w:rFonts w:hint="eastAsia" w:ascii="宋体" w:hAnsi="宋体" w:cs="宋体"/>
          <w:sz w:val="24"/>
        </w:rPr>
        <w:t>14.1 乙方应建立和完善履行合同的内部质量保证体系，并提供相关内部规章制度给甲方，以便甲方进行监督检查；</w:t>
      </w:r>
    </w:p>
    <w:p w14:paraId="789A27EB">
      <w:pPr>
        <w:spacing w:line="360" w:lineRule="auto"/>
        <w:ind w:firstLine="480" w:firstLineChars="200"/>
        <w:rPr>
          <w:rFonts w:ascii="宋体" w:hAnsi="宋体" w:cs="宋体"/>
          <w:sz w:val="24"/>
        </w:rPr>
      </w:pPr>
      <w:r>
        <w:rPr>
          <w:rFonts w:hint="eastAsia" w:ascii="宋体" w:hAnsi="宋体" w:cs="宋体"/>
          <w:sz w:val="24"/>
        </w:rPr>
        <w:t>14.2 乙方应保证履行合同的人员数量和素质、软件和硬件设备的配置、场地、环境和设施等满足全面履行合同的要求，并应接受甲方的监督检查。</w:t>
      </w:r>
    </w:p>
    <w:p w14:paraId="1D644D97">
      <w:pPr>
        <w:spacing w:line="360" w:lineRule="auto"/>
        <w:ind w:firstLine="482" w:firstLineChars="200"/>
        <w:outlineLvl w:val="0"/>
        <w:rPr>
          <w:rFonts w:ascii="宋体" w:hAnsi="宋体" w:cs="宋体"/>
          <w:b/>
          <w:sz w:val="24"/>
        </w:rPr>
      </w:pPr>
      <w:r>
        <w:rPr>
          <w:rFonts w:hint="eastAsia" w:ascii="宋体" w:hAnsi="宋体" w:cs="宋体"/>
          <w:b/>
          <w:sz w:val="24"/>
        </w:rPr>
        <w:t>15 货物的风险负担</w:t>
      </w:r>
    </w:p>
    <w:p w14:paraId="185C218E">
      <w:pPr>
        <w:spacing w:line="360" w:lineRule="auto"/>
        <w:ind w:firstLine="480" w:firstLineChars="200"/>
        <w:rPr>
          <w:rFonts w:ascii="宋体" w:hAnsi="宋体" w:cs="宋体"/>
          <w:b/>
          <w:sz w:val="24"/>
        </w:rPr>
      </w:pPr>
      <w:r>
        <w:rPr>
          <w:rFonts w:hint="eastAsia" w:ascii="宋体" w:hAnsi="宋体" w:cs="宋体"/>
          <w:sz w:val="24"/>
        </w:rPr>
        <w:t>货物在甲方未收货前出现的货物毁损、灭失的风险均由乙方承担。</w:t>
      </w:r>
    </w:p>
    <w:p w14:paraId="00EAE255">
      <w:pPr>
        <w:spacing w:line="360" w:lineRule="auto"/>
        <w:ind w:firstLine="482" w:firstLineChars="200"/>
        <w:outlineLvl w:val="0"/>
        <w:rPr>
          <w:rFonts w:ascii="宋体" w:hAnsi="宋体" w:cs="宋体"/>
          <w:b/>
          <w:sz w:val="24"/>
        </w:rPr>
      </w:pPr>
      <w:r>
        <w:rPr>
          <w:rFonts w:hint="eastAsia" w:ascii="宋体" w:hAnsi="宋体" w:cs="宋体"/>
          <w:b/>
          <w:sz w:val="24"/>
        </w:rPr>
        <w:t>16 延迟交货</w:t>
      </w:r>
    </w:p>
    <w:p w14:paraId="723ADBEE">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8943690">
      <w:pPr>
        <w:spacing w:line="360" w:lineRule="auto"/>
        <w:ind w:firstLine="482" w:firstLineChars="200"/>
        <w:outlineLvl w:val="0"/>
        <w:rPr>
          <w:rFonts w:ascii="宋体" w:hAnsi="宋体" w:cs="宋体"/>
          <w:b/>
          <w:sz w:val="24"/>
        </w:rPr>
      </w:pPr>
      <w:r>
        <w:rPr>
          <w:rFonts w:hint="eastAsia" w:ascii="宋体" w:hAnsi="宋体" w:cs="宋体"/>
          <w:b/>
          <w:sz w:val="24"/>
        </w:rPr>
        <w:t>17 合同变更</w:t>
      </w:r>
    </w:p>
    <w:p w14:paraId="66118780">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6C1DCD1C">
      <w:pPr>
        <w:spacing w:line="360" w:lineRule="auto"/>
        <w:ind w:firstLine="482" w:firstLineChars="200"/>
        <w:outlineLvl w:val="0"/>
        <w:rPr>
          <w:rFonts w:ascii="宋体" w:hAnsi="宋体" w:cs="宋体"/>
          <w:b/>
          <w:sz w:val="24"/>
        </w:rPr>
      </w:pPr>
      <w:r>
        <w:rPr>
          <w:rFonts w:hint="eastAsia" w:ascii="宋体" w:hAnsi="宋体" w:cs="宋体"/>
          <w:b/>
          <w:sz w:val="24"/>
        </w:rPr>
        <w:t>18 合同转让和分包</w:t>
      </w:r>
    </w:p>
    <w:p w14:paraId="08D98C65">
      <w:pPr>
        <w:spacing w:line="360" w:lineRule="auto"/>
        <w:ind w:firstLine="480" w:firstLineChars="200"/>
        <w:rPr>
          <w:rFonts w:ascii="宋体" w:hAnsi="宋体" w:cs="宋体"/>
          <w:sz w:val="24"/>
        </w:rPr>
      </w:pPr>
      <w:r>
        <w:rPr>
          <w:rFonts w:hint="eastAsia" w:ascii="宋体" w:hAnsi="宋体" w:cs="宋体"/>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B8F66A">
      <w:pPr>
        <w:spacing w:line="360" w:lineRule="auto"/>
        <w:ind w:firstLine="480" w:firstLineChars="200"/>
        <w:rPr>
          <w:rFonts w:ascii="宋体" w:hAnsi="宋体" w:cs="宋体"/>
          <w:sz w:val="24"/>
        </w:rPr>
      </w:pPr>
      <w:r>
        <w:rPr>
          <w:rFonts w:hint="eastAsia" w:ascii="宋体" w:hAnsi="宋体" w:cs="宋体"/>
          <w:sz w:val="24"/>
        </w:rPr>
        <w:t>18.2乙方采取分包方式履行合同的，甲方可直接向分包供应商支付款项。</w:t>
      </w:r>
    </w:p>
    <w:p w14:paraId="7AB91C2A">
      <w:pPr>
        <w:spacing w:line="360" w:lineRule="auto"/>
        <w:ind w:firstLine="482" w:firstLineChars="200"/>
        <w:outlineLvl w:val="0"/>
        <w:rPr>
          <w:rFonts w:ascii="宋体" w:hAnsi="宋体" w:cs="宋体"/>
          <w:b/>
          <w:sz w:val="24"/>
        </w:rPr>
      </w:pPr>
      <w:bookmarkStart w:id="409" w:name="_Toc19554"/>
      <w:bookmarkStart w:id="410" w:name="_Toc27250"/>
      <w:bookmarkStart w:id="411" w:name="_Toc21423"/>
      <w:r>
        <w:rPr>
          <w:rFonts w:hint="eastAsia" w:ascii="宋体" w:hAnsi="宋体" w:cs="宋体"/>
          <w:b/>
          <w:sz w:val="24"/>
        </w:rPr>
        <w:t>19 违约责任</w:t>
      </w:r>
      <w:bookmarkEnd w:id="409"/>
      <w:bookmarkEnd w:id="410"/>
      <w:bookmarkEnd w:id="411"/>
    </w:p>
    <w:p w14:paraId="59AA1D7A">
      <w:pPr>
        <w:spacing w:line="360" w:lineRule="auto"/>
        <w:ind w:firstLine="480" w:firstLineChars="200"/>
        <w:rPr>
          <w:rFonts w:ascii="宋体" w:hAnsi="宋体" w:cs="宋体"/>
          <w:sz w:val="24"/>
        </w:rPr>
      </w:pPr>
      <w:r>
        <w:rPr>
          <w:rFonts w:hint="eastAsia" w:ascii="宋体" w:hAnsi="宋体" w:cs="宋体"/>
          <w:sz w:val="24"/>
        </w:rPr>
        <w:t>19.1 除不可抗力外，如果乙方拒绝履行合同，或没有按照本合同约定的期限、地点和方式交付货物，那么甲方可要求乙方支付违约金，违约金按每日计合同总价的</w:t>
      </w:r>
      <w:r>
        <w:rPr>
          <w:rFonts w:hint="eastAsia" w:ascii="宋体" w:hAnsi="宋体" w:cs="宋体"/>
          <w:sz w:val="24"/>
          <w:u w:val="single"/>
        </w:rPr>
        <w:t xml:space="preserve">  0.05  </w:t>
      </w:r>
      <w:r>
        <w:rPr>
          <w:rFonts w:hint="eastAsia" w:ascii="宋体" w:hAnsi="宋体" w:cs="宋体"/>
          <w:sz w:val="24"/>
        </w:rPr>
        <w:t>%，最高限额为本合同总价的</w:t>
      </w:r>
      <w:r>
        <w:rPr>
          <w:rFonts w:hint="eastAsia" w:ascii="宋体" w:hAnsi="宋体" w:cs="宋体"/>
          <w:sz w:val="24"/>
          <w:u w:val="single"/>
        </w:rPr>
        <w:t xml:space="preserve"> 10  </w:t>
      </w:r>
      <w:r>
        <w:rPr>
          <w:rFonts w:hint="eastAsia" w:ascii="宋体" w:hAnsi="宋体" w:cs="宋体"/>
          <w:sz w:val="24"/>
        </w:rPr>
        <w:t>%；迟延交付货物的违约金计算数额达到前述最高限额之日起，甲方有权在要求乙方支付违约金的同时，书面通知乙方解除本合同；</w:t>
      </w:r>
    </w:p>
    <w:p w14:paraId="5900AF67">
      <w:pPr>
        <w:spacing w:line="360" w:lineRule="auto"/>
        <w:ind w:firstLine="480" w:firstLineChars="200"/>
        <w:rPr>
          <w:rFonts w:ascii="宋体" w:hAnsi="宋体" w:cs="宋体"/>
          <w:sz w:val="24"/>
        </w:rPr>
      </w:pPr>
      <w:r>
        <w:rPr>
          <w:rFonts w:hint="eastAsia" w:ascii="宋体" w:hAnsi="宋体" w:cs="宋体"/>
          <w:sz w:val="24"/>
        </w:rPr>
        <w:t>19.2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10   </w:t>
      </w:r>
      <w:r>
        <w:rPr>
          <w:rFonts w:hint="eastAsia" w:ascii="宋体" w:hAnsi="宋体" w:cs="宋体"/>
          <w:sz w:val="24"/>
        </w:rPr>
        <w:t>%；迟延付款的违约金计算数额达到前述最高限额之日起，乙方有权在要求甲方支付违约金的同时，书面通知甲方解除本合同；</w:t>
      </w:r>
    </w:p>
    <w:p w14:paraId="5D981190">
      <w:pPr>
        <w:spacing w:line="360" w:lineRule="auto"/>
        <w:ind w:firstLine="480" w:firstLineChars="200"/>
        <w:rPr>
          <w:rFonts w:ascii="宋体" w:hAnsi="宋体" w:cs="宋体"/>
          <w:sz w:val="24"/>
        </w:rPr>
      </w:pPr>
      <w:r>
        <w:rPr>
          <w:rFonts w:hint="eastAsia" w:ascii="宋体" w:hAnsi="宋体" w:cs="宋体"/>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BDAC90">
      <w:pPr>
        <w:spacing w:line="360" w:lineRule="auto"/>
        <w:ind w:firstLine="480" w:firstLineChars="200"/>
        <w:rPr>
          <w:rFonts w:ascii="宋体" w:hAnsi="宋体" w:cs="宋体"/>
          <w:sz w:val="24"/>
        </w:rPr>
      </w:pPr>
      <w:r>
        <w:rPr>
          <w:rFonts w:hint="eastAsia" w:ascii="宋体" w:hAnsi="宋体" w:cs="宋体"/>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F2B5AE4">
      <w:pPr>
        <w:spacing w:line="360" w:lineRule="auto"/>
        <w:ind w:firstLine="480" w:firstLineChars="200"/>
        <w:rPr>
          <w:rFonts w:ascii="宋体" w:hAnsi="宋体" w:cs="宋体"/>
          <w:sz w:val="24"/>
        </w:rPr>
      </w:pPr>
      <w:r>
        <w:rPr>
          <w:rFonts w:hint="eastAsia" w:ascii="宋体" w:hAnsi="宋体" w:cs="宋体"/>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8933E6">
      <w:pPr>
        <w:spacing w:line="360" w:lineRule="auto"/>
        <w:ind w:firstLine="480" w:firstLineChars="200"/>
        <w:rPr>
          <w:rFonts w:ascii="宋体" w:hAnsi="宋体" w:cs="宋体"/>
          <w:sz w:val="24"/>
        </w:rPr>
      </w:pPr>
      <w:r>
        <w:rPr>
          <w:rFonts w:hint="eastAsia" w:ascii="宋体" w:hAnsi="宋体" w:cs="宋体"/>
          <w:sz w:val="24"/>
        </w:rPr>
        <w:t>19.6 如果出现政府采购监督管理部门在处理投诉事项期间，书面通知甲方暂停采购活动的情形，或者询问或质疑事项可能影响中标结果的，导致甲方中止履行合同的情形，均不视为甲方违约。</w:t>
      </w:r>
    </w:p>
    <w:p w14:paraId="7918A74C">
      <w:pPr>
        <w:spacing w:line="360" w:lineRule="auto"/>
        <w:ind w:firstLine="482" w:firstLineChars="200"/>
        <w:outlineLvl w:val="0"/>
        <w:rPr>
          <w:rFonts w:ascii="宋体" w:hAnsi="宋体" w:cs="宋体"/>
          <w:b/>
          <w:sz w:val="24"/>
        </w:rPr>
      </w:pPr>
      <w:r>
        <w:rPr>
          <w:rFonts w:hint="eastAsia" w:ascii="宋体" w:hAnsi="宋体" w:cs="宋体"/>
          <w:b/>
          <w:sz w:val="24"/>
        </w:rPr>
        <w:t>20 不可抗力</w:t>
      </w:r>
    </w:p>
    <w:p w14:paraId="4D4EA5DE">
      <w:pPr>
        <w:spacing w:line="360" w:lineRule="auto"/>
        <w:ind w:firstLine="480" w:firstLineChars="200"/>
        <w:rPr>
          <w:rFonts w:ascii="宋体" w:hAnsi="宋体" w:cs="宋体"/>
          <w:sz w:val="24"/>
        </w:rPr>
      </w:pPr>
      <w:r>
        <w:rPr>
          <w:rFonts w:hint="eastAsia" w:ascii="宋体" w:hAnsi="宋体" w:cs="宋体"/>
          <w:sz w:val="24"/>
        </w:rPr>
        <w:t>20.1如果任何一方遭遇法律规定的不可抗力，致使合同履行受阻时，履行合同的期限应予延长，延长的期限应相当于不可抗力所影响的时间；</w:t>
      </w:r>
    </w:p>
    <w:p w14:paraId="535F51C5">
      <w:pPr>
        <w:spacing w:line="360" w:lineRule="auto"/>
        <w:ind w:firstLine="480" w:firstLineChars="200"/>
        <w:rPr>
          <w:rFonts w:ascii="宋体" w:hAnsi="宋体" w:cs="宋体"/>
          <w:sz w:val="24"/>
        </w:rPr>
      </w:pPr>
      <w:r>
        <w:rPr>
          <w:rFonts w:hint="eastAsia" w:ascii="宋体" w:hAnsi="宋体" w:cs="宋体"/>
          <w:sz w:val="24"/>
        </w:rPr>
        <w:t>20.2 因不可抗力致使不能实现合同目的的，当事人可以解除合同；</w:t>
      </w:r>
    </w:p>
    <w:p w14:paraId="1A780910">
      <w:pPr>
        <w:spacing w:line="360" w:lineRule="auto"/>
        <w:ind w:firstLine="480" w:firstLineChars="200"/>
        <w:rPr>
          <w:rFonts w:ascii="宋体" w:hAnsi="宋体" w:cs="宋体"/>
          <w:sz w:val="24"/>
        </w:rPr>
      </w:pPr>
      <w:r>
        <w:rPr>
          <w:rFonts w:hint="eastAsia" w:ascii="宋体" w:hAnsi="宋体" w:cs="宋体"/>
          <w:sz w:val="24"/>
        </w:rPr>
        <w:t>20.3 因不可抗力致使合同有变更必要的，双方当事人应在不可抗力发生后</w:t>
      </w:r>
      <w:r>
        <w:rPr>
          <w:rFonts w:hint="eastAsia" w:ascii="宋体" w:hAnsi="宋体" w:cs="宋体"/>
          <w:sz w:val="24"/>
          <w:u w:val="single"/>
        </w:rPr>
        <w:t xml:space="preserve"> 10 </w:t>
      </w:r>
      <w:r>
        <w:rPr>
          <w:rFonts w:hint="eastAsia" w:ascii="宋体" w:hAnsi="宋体" w:cs="宋体"/>
          <w:sz w:val="24"/>
        </w:rPr>
        <w:t>日内以书面形式变更合同；</w:t>
      </w:r>
    </w:p>
    <w:p w14:paraId="3AE74250">
      <w:pPr>
        <w:spacing w:line="360" w:lineRule="auto"/>
        <w:ind w:firstLine="480" w:firstLineChars="200"/>
        <w:rPr>
          <w:rFonts w:ascii="宋体" w:hAnsi="宋体" w:cs="宋体"/>
          <w:sz w:val="24"/>
        </w:rPr>
      </w:pPr>
      <w:r>
        <w:rPr>
          <w:rFonts w:hint="eastAsia" w:ascii="宋体" w:hAnsi="宋体" w:cs="宋体"/>
          <w:sz w:val="24"/>
        </w:rPr>
        <w:t>20.4受不可抗力影响的一方在不可抗力发生后，应在</w:t>
      </w:r>
      <w:r>
        <w:rPr>
          <w:rFonts w:hint="eastAsia" w:ascii="宋体" w:hAnsi="宋体" w:cs="宋体"/>
          <w:sz w:val="24"/>
          <w:u w:val="single"/>
        </w:rPr>
        <w:t xml:space="preserve">  5  </w:t>
      </w:r>
      <w:r>
        <w:rPr>
          <w:rFonts w:hint="eastAsia" w:ascii="宋体" w:hAnsi="宋体" w:cs="宋体"/>
          <w:sz w:val="24"/>
        </w:rPr>
        <w:t>日内以书面形式通知对方当事人，并在</w:t>
      </w:r>
      <w:r>
        <w:rPr>
          <w:rFonts w:hint="eastAsia" w:ascii="宋体" w:hAnsi="宋体" w:cs="宋体"/>
          <w:sz w:val="24"/>
          <w:u w:val="single"/>
        </w:rPr>
        <w:t xml:space="preserve">  15  </w:t>
      </w:r>
      <w:r>
        <w:rPr>
          <w:rFonts w:hint="eastAsia" w:ascii="宋体" w:hAnsi="宋体" w:cs="宋体"/>
          <w:sz w:val="24"/>
        </w:rPr>
        <w:t>日内，将有关部门出具的证明文件送达对方当事人。</w:t>
      </w:r>
    </w:p>
    <w:p w14:paraId="22B67154">
      <w:pPr>
        <w:spacing w:line="360" w:lineRule="auto"/>
        <w:ind w:firstLine="482" w:firstLineChars="200"/>
        <w:outlineLvl w:val="0"/>
        <w:rPr>
          <w:rFonts w:ascii="宋体" w:hAnsi="宋体" w:cs="宋体"/>
          <w:b/>
          <w:sz w:val="24"/>
        </w:rPr>
      </w:pPr>
      <w:r>
        <w:rPr>
          <w:rFonts w:hint="eastAsia" w:ascii="宋体" w:hAnsi="宋体" w:cs="宋体"/>
          <w:b/>
          <w:sz w:val="24"/>
        </w:rPr>
        <w:t>21 税费</w:t>
      </w:r>
    </w:p>
    <w:p w14:paraId="332EC47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761C5DD">
      <w:pPr>
        <w:spacing w:line="360" w:lineRule="auto"/>
        <w:ind w:firstLine="482" w:firstLineChars="200"/>
        <w:outlineLvl w:val="0"/>
        <w:rPr>
          <w:rFonts w:ascii="宋体" w:hAnsi="宋体" w:cs="宋体"/>
          <w:b/>
          <w:sz w:val="24"/>
        </w:rPr>
      </w:pPr>
      <w:r>
        <w:rPr>
          <w:rFonts w:hint="eastAsia" w:ascii="宋体" w:hAnsi="宋体" w:cs="宋体"/>
          <w:b/>
          <w:sz w:val="24"/>
        </w:rPr>
        <w:t>22 乙方破产</w:t>
      </w:r>
    </w:p>
    <w:p w14:paraId="41465317">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9B65D8">
      <w:pPr>
        <w:spacing w:line="360" w:lineRule="auto"/>
        <w:ind w:firstLine="482" w:firstLineChars="200"/>
        <w:outlineLvl w:val="0"/>
        <w:rPr>
          <w:rFonts w:ascii="宋体" w:hAnsi="宋体" w:cs="宋体"/>
          <w:b/>
          <w:sz w:val="24"/>
        </w:rPr>
      </w:pPr>
      <w:bookmarkStart w:id="412" w:name="_Toc16021"/>
      <w:bookmarkStart w:id="413" w:name="_Toc15583"/>
      <w:bookmarkStart w:id="414" w:name="_Toc28375"/>
      <w:r>
        <w:rPr>
          <w:rFonts w:hint="eastAsia" w:ascii="宋体" w:hAnsi="宋体" w:cs="宋体"/>
          <w:b/>
          <w:sz w:val="24"/>
        </w:rPr>
        <w:t>23 合同争议的解决</w:t>
      </w:r>
      <w:bookmarkEnd w:id="412"/>
      <w:bookmarkEnd w:id="413"/>
      <w:bookmarkEnd w:id="414"/>
    </w:p>
    <w:p w14:paraId="66DF8214">
      <w:pPr>
        <w:adjustRightInd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本合同履行过程中发生的任何争议，双方当事人均可通过和解或者调解解决；不愿和解、调解或者和解、调解不成的，可以向宁波市奉化区人民法院提起诉讼。</w:t>
      </w:r>
    </w:p>
    <w:p w14:paraId="69173499">
      <w:pPr>
        <w:spacing w:line="360" w:lineRule="auto"/>
        <w:ind w:firstLine="482" w:firstLineChars="200"/>
        <w:outlineLvl w:val="0"/>
        <w:rPr>
          <w:rFonts w:ascii="宋体" w:hAnsi="宋体" w:cs="宋体"/>
          <w:b/>
          <w:sz w:val="24"/>
        </w:rPr>
      </w:pPr>
      <w:r>
        <w:rPr>
          <w:rFonts w:hint="eastAsia" w:ascii="宋体" w:hAnsi="宋体" w:cs="宋体"/>
          <w:b/>
          <w:sz w:val="24"/>
        </w:rPr>
        <w:t>24 合同中止、终止</w:t>
      </w:r>
    </w:p>
    <w:p w14:paraId="00C47497">
      <w:pPr>
        <w:spacing w:line="360" w:lineRule="auto"/>
        <w:ind w:firstLine="480" w:firstLineChars="200"/>
        <w:rPr>
          <w:rFonts w:ascii="宋体" w:hAnsi="宋体" w:cs="宋体"/>
          <w:sz w:val="24"/>
        </w:rPr>
      </w:pPr>
      <w:r>
        <w:rPr>
          <w:rFonts w:hint="eastAsia" w:ascii="宋体" w:hAnsi="宋体" w:cs="宋体"/>
          <w:sz w:val="24"/>
        </w:rPr>
        <w:t>24.1 双方当事人不得擅自中止或者终止合同；</w:t>
      </w:r>
    </w:p>
    <w:p w14:paraId="225F0AEE">
      <w:pPr>
        <w:spacing w:line="360" w:lineRule="auto"/>
        <w:ind w:firstLine="480" w:firstLineChars="200"/>
        <w:rPr>
          <w:rFonts w:ascii="宋体" w:hAnsi="宋体" w:cs="宋体"/>
          <w:sz w:val="24"/>
        </w:rPr>
      </w:pPr>
      <w:r>
        <w:rPr>
          <w:rFonts w:hint="eastAsia" w:ascii="宋体" w:hAnsi="宋体" w:cs="宋体"/>
          <w:sz w:val="24"/>
        </w:rPr>
        <w:t>24.2合同继续履行将损害国家利益和社会公共利益的，双方当事人应当中止或者终止合同。有过错的一方应当承担赔偿责任，双方当事人都有过错的，各自承担相应的责任。</w:t>
      </w:r>
    </w:p>
    <w:p w14:paraId="6957F252">
      <w:pPr>
        <w:spacing w:line="360" w:lineRule="auto"/>
        <w:ind w:firstLine="482" w:firstLineChars="200"/>
        <w:outlineLvl w:val="0"/>
        <w:rPr>
          <w:rFonts w:ascii="宋体" w:hAnsi="宋体" w:cs="宋体"/>
          <w:b/>
          <w:sz w:val="24"/>
        </w:rPr>
      </w:pPr>
      <w:r>
        <w:rPr>
          <w:rFonts w:hint="eastAsia" w:ascii="宋体" w:hAnsi="宋体" w:cs="宋体"/>
          <w:b/>
          <w:sz w:val="24"/>
        </w:rPr>
        <w:t>25 通知和送达</w:t>
      </w:r>
    </w:p>
    <w:p w14:paraId="28568DC5">
      <w:pPr>
        <w:spacing w:line="360" w:lineRule="auto"/>
        <w:ind w:firstLine="480" w:firstLineChars="200"/>
        <w:rPr>
          <w:rFonts w:ascii="宋体" w:hAnsi="宋体" w:cs="宋体"/>
          <w:sz w:val="24"/>
        </w:rPr>
      </w:pPr>
      <w:r>
        <w:rPr>
          <w:rFonts w:hint="eastAsia" w:ascii="宋体" w:hAnsi="宋体" w:cs="宋体"/>
          <w:sz w:val="24"/>
        </w:rPr>
        <w:t xml:space="preserve">25.1任何一方因履行合同而以合同第一部分尾部所列明的传真或电子邮件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54512FF5">
      <w:pPr>
        <w:spacing w:line="360" w:lineRule="auto"/>
        <w:ind w:firstLine="480" w:firstLineChars="200"/>
        <w:rPr>
          <w:rFonts w:ascii="宋体" w:hAnsi="宋体" w:cs="宋体"/>
          <w:sz w:val="24"/>
        </w:rPr>
      </w:pPr>
      <w:r>
        <w:rPr>
          <w:rFonts w:hint="eastAsia" w:ascii="宋体" w:hAnsi="宋体" w:cs="宋体"/>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41F88993">
      <w:pPr>
        <w:spacing w:line="360" w:lineRule="auto"/>
        <w:ind w:firstLine="482" w:firstLineChars="200"/>
        <w:outlineLvl w:val="0"/>
        <w:rPr>
          <w:rFonts w:ascii="宋体" w:hAnsi="宋体" w:cs="宋体"/>
          <w:b/>
          <w:sz w:val="24"/>
        </w:rPr>
      </w:pPr>
      <w:r>
        <w:rPr>
          <w:rFonts w:hint="eastAsia" w:ascii="宋体" w:hAnsi="宋体" w:cs="宋体"/>
          <w:b/>
          <w:sz w:val="24"/>
        </w:rPr>
        <w:t>26 计量单位</w:t>
      </w:r>
    </w:p>
    <w:p w14:paraId="2E3FD4AA">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42382F6">
      <w:pPr>
        <w:spacing w:line="360" w:lineRule="auto"/>
        <w:ind w:firstLine="482" w:firstLineChars="200"/>
        <w:outlineLvl w:val="0"/>
        <w:rPr>
          <w:rFonts w:ascii="宋体" w:hAnsi="宋体" w:cs="宋体"/>
          <w:b/>
          <w:sz w:val="24"/>
        </w:rPr>
      </w:pPr>
      <w:r>
        <w:rPr>
          <w:rFonts w:hint="eastAsia" w:ascii="宋体" w:hAnsi="宋体" w:cs="宋体"/>
          <w:b/>
          <w:sz w:val="24"/>
        </w:rPr>
        <w:t>27合同使用的文字和适用的法律</w:t>
      </w:r>
    </w:p>
    <w:p w14:paraId="0C25650E">
      <w:pPr>
        <w:spacing w:line="360" w:lineRule="auto"/>
        <w:ind w:firstLine="480" w:firstLineChars="200"/>
        <w:rPr>
          <w:rFonts w:ascii="宋体" w:hAnsi="宋体" w:cs="宋体"/>
          <w:sz w:val="24"/>
        </w:rPr>
      </w:pPr>
      <w:r>
        <w:rPr>
          <w:rFonts w:hint="eastAsia" w:ascii="宋体" w:hAnsi="宋体" w:cs="宋体"/>
          <w:sz w:val="24"/>
        </w:rPr>
        <w:t>27.1 合同使用汉语书就、变更和解释；</w:t>
      </w:r>
    </w:p>
    <w:p w14:paraId="79AFD36E">
      <w:pPr>
        <w:spacing w:line="360" w:lineRule="auto"/>
        <w:ind w:firstLine="480" w:firstLineChars="200"/>
        <w:rPr>
          <w:rFonts w:ascii="宋体" w:hAnsi="宋体" w:cs="宋体"/>
          <w:sz w:val="24"/>
        </w:rPr>
      </w:pPr>
      <w:r>
        <w:rPr>
          <w:rFonts w:hint="eastAsia" w:ascii="宋体" w:hAnsi="宋体" w:cs="宋体"/>
          <w:sz w:val="24"/>
        </w:rPr>
        <w:t>27.2 合同适用中华人民共和国法律。</w:t>
      </w:r>
    </w:p>
    <w:p w14:paraId="0CF8150E">
      <w:pPr>
        <w:spacing w:line="360" w:lineRule="auto"/>
        <w:ind w:firstLine="482" w:firstLineChars="200"/>
        <w:outlineLvl w:val="0"/>
        <w:rPr>
          <w:rFonts w:ascii="宋体" w:hAnsi="宋体" w:cs="宋体"/>
          <w:b/>
          <w:sz w:val="24"/>
        </w:rPr>
      </w:pPr>
      <w:r>
        <w:rPr>
          <w:rFonts w:hint="eastAsia" w:ascii="宋体" w:hAnsi="宋体" w:cs="宋体"/>
          <w:b/>
          <w:sz w:val="24"/>
        </w:rPr>
        <w:t>28合同效力</w:t>
      </w:r>
    </w:p>
    <w:p w14:paraId="6953DD89">
      <w:pPr>
        <w:spacing w:line="360" w:lineRule="auto"/>
        <w:ind w:firstLine="480" w:firstLineChars="200"/>
        <w:rPr>
          <w:rFonts w:ascii="宋体" w:hAnsi="宋体" w:cs="宋体"/>
          <w:sz w:val="24"/>
        </w:rPr>
      </w:pPr>
      <w:r>
        <w:rPr>
          <w:rFonts w:hint="eastAsia" w:ascii="宋体" w:hAnsi="宋体" w:cs="宋体"/>
          <w:sz w:val="24"/>
        </w:rPr>
        <w:t>本合同一式四份，甲乙双方各两份，每份均具有同等法律效力。本合同自双方当事人盖章或者签字时生效。</w:t>
      </w:r>
    </w:p>
    <w:p w14:paraId="71517725">
      <w:pPr>
        <w:autoSpaceDE w:val="0"/>
        <w:autoSpaceDN w:val="0"/>
        <w:spacing w:line="360" w:lineRule="auto"/>
        <w:rPr>
          <w:rFonts w:ascii="宋体" w:hAnsi="宋体" w:cs="宋体"/>
          <w:sz w:val="24"/>
          <w:lang w:val="zh-CN"/>
        </w:rPr>
      </w:pPr>
    </w:p>
    <w:p w14:paraId="02C47F10">
      <w:pPr>
        <w:autoSpaceDE w:val="0"/>
        <w:autoSpaceDN w:val="0"/>
        <w:spacing w:line="360" w:lineRule="auto"/>
        <w:rPr>
          <w:rFonts w:ascii="宋体" w:hAnsi="宋体" w:cs="宋体"/>
          <w:sz w:val="24"/>
          <w:lang w:val="zh-CN"/>
        </w:rPr>
      </w:pPr>
      <w:r>
        <w:rPr>
          <w:rFonts w:hint="eastAsia" w:ascii="宋体" w:hAnsi="宋体" w:cs="宋体"/>
          <w:b/>
          <w:sz w:val="24"/>
          <w:lang w:val="zh-CN"/>
        </w:rPr>
        <w:t>甲方名称（公章）</w:t>
      </w:r>
      <w:r>
        <w:rPr>
          <w:rFonts w:hint="eastAsia" w:ascii="宋体" w:hAnsi="宋体" w:cs="宋体"/>
          <w:sz w:val="24"/>
          <w:lang w:val="zh-CN"/>
        </w:rPr>
        <w:t xml:space="preserve">：                       </w:t>
      </w:r>
      <w:r>
        <w:rPr>
          <w:rFonts w:hint="eastAsia" w:ascii="宋体" w:hAnsi="宋体" w:cs="宋体"/>
          <w:b/>
          <w:sz w:val="24"/>
          <w:lang w:val="zh-CN"/>
        </w:rPr>
        <w:t>乙方名称（公章）</w:t>
      </w:r>
      <w:r>
        <w:rPr>
          <w:rFonts w:hint="eastAsia" w:ascii="宋体" w:hAnsi="宋体" w:cs="宋体"/>
          <w:sz w:val="24"/>
          <w:lang w:val="zh-CN"/>
        </w:rPr>
        <w:t>：</w:t>
      </w:r>
    </w:p>
    <w:p w14:paraId="189FF585">
      <w:pPr>
        <w:autoSpaceDE w:val="0"/>
        <w:autoSpaceDN w:val="0"/>
        <w:spacing w:line="360" w:lineRule="auto"/>
        <w:rPr>
          <w:rFonts w:ascii="宋体" w:hAnsi="宋体" w:cs="宋体"/>
          <w:sz w:val="24"/>
          <w:lang w:val="zh-CN"/>
        </w:rPr>
      </w:pPr>
    </w:p>
    <w:p w14:paraId="713E53C8">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14:paraId="6BD1564F">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14:paraId="3C80A99A">
      <w:pPr>
        <w:autoSpaceDE w:val="0"/>
        <w:autoSpaceDN w:val="0"/>
        <w:spacing w:line="360" w:lineRule="auto"/>
        <w:rPr>
          <w:rFonts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r>
        <w:rPr>
          <w:rFonts w:hint="eastAsia" w:ascii="宋体" w:hAnsi="宋体" w:cs="宋体"/>
          <w:sz w:val="24"/>
          <w:lang w:val="zh-CN"/>
        </w:rPr>
        <w:t xml:space="preserve"> 法定代表人或授权代表（签字）: </w:t>
      </w:r>
    </w:p>
    <w:p w14:paraId="5DF11CD1">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14:paraId="3F90CBC2">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14:paraId="3C279BDE">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14:paraId="13A0122D">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14:paraId="62CA6CF7">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14:paraId="2CA5D0D8">
      <w:pPr>
        <w:pStyle w:val="29"/>
        <w:spacing w:line="360" w:lineRule="auto"/>
        <w:ind w:firstLine="0" w:firstLineChars="0"/>
        <w:rPr>
          <w:rFonts w:ascii="宋体" w:hAnsi="宋体" w:eastAsia="宋体" w:cs="宋体"/>
          <w:b/>
          <w:bCs/>
          <w:sz w:val="24"/>
        </w:rPr>
      </w:pPr>
      <w:r>
        <w:rPr>
          <w:rFonts w:hint="eastAsia" w:ascii="宋体" w:hAnsi="宋体" w:eastAsia="宋体" w:cs="宋体"/>
          <w:b/>
          <w:bCs/>
          <w:sz w:val="24"/>
        </w:rPr>
        <w:t>见证人：宁波德立工程项目管理咨询有限公司</w:t>
      </w:r>
    </w:p>
    <w:p w14:paraId="2CB75E33">
      <w:pPr>
        <w:autoSpaceDE w:val="0"/>
        <w:autoSpaceDN w:val="0"/>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宁波市奉化区南山路160号商贸大厦4楼</w:t>
      </w:r>
      <w:r>
        <w:rPr>
          <w:rFonts w:hint="eastAsia" w:ascii="宋体" w:hAnsi="宋体" w:cs="宋体"/>
          <w:sz w:val="24"/>
          <w:lang w:val="zh-CN"/>
        </w:rPr>
        <w:t xml:space="preserve">                             </w:t>
      </w:r>
    </w:p>
    <w:p w14:paraId="69DEB5BE">
      <w:pPr>
        <w:autoSpaceDE w:val="0"/>
        <w:autoSpaceDN w:val="0"/>
        <w:spacing w:line="360" w:lineRule="auto"/>
        <w:rPr>
          <w:rFonts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p>
    <w:p w14:paraId="2DF0A58D">
      <w:pPr>
        <w:autoSpaceDE w:val="0"/>
        <w:autoSpaceDN w:val="0"/>
        <w:spacing w:line="360" w:lineRule="auto"/>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林远远</w:t>
      </w:r>
      <w:r>
        <w:rPr>
          <w:rFonts w:hint="eastAsia" w:ascii="宋体" w:hAnsi="宋体" w:cs="宋体"/>
          <w:sz w:val="24"/>
          <w:lang w:val="zh-CN"/>
        </w:rPr>
        <w:t xml:space="preserve">                                                                    </w:t>
      </w:r>
    </w:p>
    <w:p w14:paraId="18F7467D">
      <w:pPr>
        <w:rPr>
          <w:rFonts w:ascii="仿宋" w:hAnsi="仿宋" w:eastAsia="仿宋" w:cs="仿宋"/>
          <w:b/>
          <w:sz w:val="24"/>
        </w:rPr>
      </w:pPr>
      <w:r>
        <w:rPr>
          <w:rFonts w:hint="eastAsia" w:ascii="宋体" w:hAnsi="宋体" w:cs="宋体"/>
          <w:sz w:val="24"/>
          <w:lang w:val="zh-CN"/>
        </w:rPr>
        <w:t>电话:</w:t>
      </w:r>
      <w:r>
        <w:rPr>
          <w:rFonts w:hint="eastAsia" w:ascii="宋体" w:hAnsi="宋体" w:cs="宋体"/>
          <w:sz w:val="24"/>
        </w:rPr>
        <w:t>0574-88581100</w:t>
      </w:r>
      <w:r>
        <w:rPr>
          <w:rFonts w:hint="eastAsia" w:ascii="宋体" w:hAnsi="宋体" w:cs="宋体"/>
          <w:b/>
          <w:sz w:val="24"/>
        </w:rPr>
        <w:br w:type="page"/>
      </w:r>
    </w:p>
    <w:p w14:paraId="4BCD2F09">
      <w:pPr>
        <w:spacing w:line="360" w:lineRule="auto"/>
        <w:ind w:left="720" w:firstLine="1285" w:firstLineChars="400"/>
        <w:outlineLvl w:val="0"/>
        <w:rPr>
          <w:rFonts w:ascii="仿宋" w:hAnsi="仿宋" w:eastAsia="仿宋" w:cs="仿宋"/>
          <w:b/>
          <w:sz w:val="32"/>
          <w:szCs w:val="32"/>
        </w:rPr>
      </w:pPr>
      <w:r>
        <w:rPr>
          <w:rFonts w:hint="eastAsia" w:ascii="仿宋" w:hAnsi="仿宋" w:eastAsia="仿宋" w:cs="仿宋"/>
          <w:b/>
          <w:sz w:val="32"/>
          <w:szCs w:val="32"/>
        </w:rPr>
        <w:t>第六部分</w:t>
      </w:r>
      <w:bookmarkEnd w:id="30"/>
      <w:r>
        <w:rPr>
          <w:rFonts w:hint="eastAsia" w:ascii="仿宋" w:hAnsi="仿宋" w:eastAsia="仿宋" w:cs="仿宋"/>
          <w:b/>
          <w:sz w:val="32"/>
          <w:szCs w:val="32"/>
        </w:rPr>
        <w:t xml:space="preserve"> </w:t>
      </w:r>
      <w:bookmarkEnd w:id="31"/>
      <w:r>
        <w:rPr>
          <w:rFonts w:hint="eastAsia" w:ascii="仿宋" w:hAnsi="仿宋" w:eastAsia="仿宋" w:cs="仿宋"/>
          <w:b/>
          <w:sz w:val="32"/>
          <w:szCs w:val="32"/>
        </w:rPr>
        <w:t>应提交的有关格式范例</w:t>
      </w:r>
    </w:p>
    <w:p w14:paraId="733F4DAC">
      <w:pPr>
        <w:pStyle w:val="2"/>
        <w:ind w:firstLine="482"/>
        <w:rPr>
          <w:rFonts w:ascii="仿宋" w:hAnsi="仿宋" w:eastAsia="仿宋" w:cs="仿宋"/>
          <w:szCs w:val="24"/>
        </w:rPr>
      </w:pPr>
    </w:p>
    <w:p w14:paraId="568D591F">
      <w:pPr>
        <w:pStyle w:val="2"/>
        <w:ind w:firstLine="482"/>
        <w:rPr>
          <w:rFonts w:ascii="仿宋" w:hAnsi="仿宋" w:eastAsia="仿宋" w:cs="仿宋"/>
          <w:szCs w:val="24"/>
        </w:rPr>
      </w:pPr>
    </w:p>
    <w:p w14:paraId="04707FCB">
      <w:pPr>
        <w:spacing w:line="360" w:lineRule="auto"/>
        <w:jc w:val="center"/>
        <w:outlineLvl w:val="0"/>
        <w:rPr>
          <w:rFonts w:ascii="仿宋" w:hAnsi="仿宋" w:eastAsia="仿宋" w:cs="仿宋"/>
          <w:b/>
          <w:kern w:val="0"/>
          <w:sz w:val="24"/>
        </w:rPr>
      </w:pPr>
      <w:r>
        <w:rPr>
          <w:rFonts w:hint="eastAsia" w:ascii="仿宋" w:hAnsi="仿宋" w:eastAsia="仿宋" w:cs="仿宋"/>
          <w:b/>
          <w:kern w:val="0"/>
          <w:sz w:val="24"/>
        </w:rPr>
        <w:t>资格文件部分</w:t>
      </w:r>
    </w:p>
    <w:p w14:paraId="01493241">
      <w:pPr>
        <w:spacing w:line="360" w:lineRule="auto"/>
        <w:jc w:val="center"/>
        <w:outlineLvl w:val="0"/>
        <w:rPr>
          <w:rFonts w:ascii="仿宋" w:hAnsi="仿宋" w:eastAsia="仿宋" w:cs="仿宋"/>
          <w:b/>
          <w:kern w:val="0"/>
          <w:sz w:val="24"/>
        </w:rPr>
      </w:pPr>
      <w:r>
        <w:rPr>
          <w:rFonts w:hint="eastAsia" w:ascii="仿宋" w:hAnsi="仿宋" w:eastAsia="仿宋" w:cs="仿宋"/>
          <w:b/>
          <w:kern w:val="0"/>
          <w:sz w:val="24"/>
        </w:rPr>
        <w:t>目录</w:t>
      </w:r>
    </w:p>
    <w:p w14:paraId="63D330B5">
      <w:pPr>
        <w:adjustRightInd w:val="0"/>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 有效的企业法人营业执照（或事业法人登记证）、其他组织（个体工商户）的营业执照或者民办非企业单位登记证书；</w:t>
      </w:r>
    </w:p>
    <w:p w14:paraId="064F0AF2">
      <w:pPr>
        <w:adjustRightInd w:val="0"/>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 符合参加政府采购活动应当具备的一般条件的承诺函；</w:t>
      </w:r>
    </w:p>
    <w:p w14:paraId="1DB30F14">
      <w:pPr>
        <w:adjustRightInd w:val="0"/>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3 落实政府采购政策需满足的资格要求</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lang w:eastAsia="zh-CN"/>
        </w:rPr>
        <w:t>）</w:t>
      </w:r>
      <w:r>
        <w:rPr>
          <w:rFonts w:hint="eastAsia" w:ascii="仿宋" w:hAnsi="仿宋" w:eastAsia="仿宋" w:cs="仿宋"/>
          <w:sz w:val="24"/>
        </w:rPr>
        <w:t>；</w:t>
      </w:r>
    </w:p>
    <w:p w14:paraId="5B0E5860">
      <w:pPr>
        <w:adjustRightInd w:val="0"/>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4 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如有</w:t>
      </w:r>
      <w:r>
        <w:rPr>
          <w:rFonts w:hint="eastAsia" w:ascii="仿宋" w:hAnsi="仿宋" w:eastAsia="仿宋" w:cs="仿宋"/>
          <w:sz w:val="24"/>
          <w:lang w:eastAsia="zh-CN"/>
        </w:rPr>
        <w:t>）</w:t>
      </w:r>
      <w:r>
        <w:rPr>
          <w:rFonts w:hint="eastAsia" w:ascii="仿宋" w:hAnsi="仿宋" w:eastAsia="仿宋" w:cs="仿宋"/>
          <w:sz w:val="24"/>
        </w:rPr>
        <w:t>。</w:t>
      </w:r>
    </w:p>
    <w:p w14:paraId="24172265">
      <w:pPr>
        <w:pStyle w:val="29"/>
        <w:spacing w:line="360" w:lineRule="auto"/>
        <w:ind w:firstLine="480"/>
        <w:rPr>
          <w:rFonts w:ascii="仿宋" w:hAnsi="仿宋" w:eastAsia="仿宋" w:cs="仿宋"/>
          <w:sz w:val="24"/>
        </w:rPr>
      </w:pPr>
    </w:p>
    <w:p w14:paraId="594B6CD8">
      <w:pPr>
        <w:spacing w:line="360" w:lineRule="auto"/>
        <w:rPr>
          <w:rFonts w:ascii="仿宋" w:hAnsi="仿宋" w:eastAsia="仿宋" w:cs="仿宋"/>
          <w:b/>
          <w:kern w:val="0"/>
          <w:sz w:val="24"/>
        </w:rPr>
      </w:pPr>
      <w:r>
        <w:rPr>
          <w:rFonts w:hint="eastAsia" w:ascii="仿宋" w:hAnsi="仿宋" w:eastAsia="仿宋" w:cs="仿宋"/>
          <w:b/>
          <w:kern w:val="0"/>
          <w:sz w:val="24"/>
        </w:rPr>
        <w:br w:type="page"/>
      </w:r>
    </w:p>
    <w:p w14:paraId="6ECB4ACF">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3644AAB5">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4A9417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5EBA2AFD">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F93FE2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D2A99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8277FA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E02CC7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C1E22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FC5378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401062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5CA9D8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676AE7C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C9F4E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D0859A2">
      <w:pPr>
        <w:snapToGrid w:val="0"/>
        <w:spacing w:line="360" w:lineRule="auto"/>
        <w:ind w:firstLine="5520" w:firstLineChars="2300"/>
        <w:rPr>
          <w:rFonts w:ascii="仿宋" w:hAnsi="仿宋" w:eastAsia="仿宋" w:cs="仿宋"/>
          <w:kern w:val="0"/>
          <w:sz w:val="24"/>
          <w:lang w:val="zh-CN"/>
        </w:rPr>
      </w:pPr>
    </w:p>
    <w:p w14:paraId="159E305F">
      <w:pPr>
        <w:snapToGrid w:val="0"/>
        <w:spacing w:line="360" w:lineRule="auto"/>
        <w:ind w:firstLine="5520" w:firstLineChars="2300"/>
        <w:rPr>
          <w:rFonts w:ascii="仿宋" w:hAnsi="仿宋" w:eastAsia="仿宋" w:cs="仿宋"/>
          <w:kern w:val="0"/>
          <w:sz w:val="24"/>
          <w:lang w:val="zh-CN"/>
        </w:rPr>
      </w:pPr>
    </w:p>
    <w:p w14:paraId="5691B449">
      <w:pPr>
        <w:spacing w:line="360" w:lineRule="auto"/>
        <w:ind w:right="420" w:firstLine="6000" w:firstLineChars="2500"/>
        <w:rPr>
          <w:rFonts w:ascii="仿宋" w:hAnsi="仿宋" w:eastAsia="仿宋" w:cs="仿宋"/>
          <w:sz w:val="24"/>
        </w:rPr>
      </w:pPr>
      <w:r>
        <w:rPr>
          <w:rFonts w:hint="eastAsia" w:ascii="仿宋" w:hAnsi="仿宋" w:eastAsia="仿宋" w:cs="仿宋"/>
          <w:sz w:val="24"/>
        </w:rPr>
        <w:t xml:space="preserve">法定代表人（签名或印章）：     </w:t>
      </w:r>
    </w:p>
    <w:p w14:paraId="67D0FC65">
      <w:pPr>
        <w:spacing w:line="360" w:lineRule="auto"/>
        <w:ind w:right="420" w:firstLine="6240" w:firstLineChars="2600"/>
        <w:rPr>
          <w:rFonts w:ascii="仿宋" w:hAnsi="仿宋" w:eastAsia="仿宋" w:cs="仿宋"/>
          <w:sz w:val="24"/>
        </w:rPr>
      </w:pPr>
      <w:r>
        <w:rPr>
          <w:rFonts w:hint="eastAsia" w:ascii="仿宋" w:hAnsi="仿宋" w:eastAsia="仿宋" w:cs="仿宋"/>
          <w:sz w:val="24"/>
        </w:rPr>
        <w:t xml:space="preserve">投标人（盖章）：   </w:t>
      </w:r>
    </w:p>
    <w:p w14:paraId="0639E2BD">
      <w:pPr>
        <w:spacing w:line="360" w:lineRule="auto"/>
        <w:ind w:right="420" w:firstLine="6120" w:firstLineChars="2550"/>
        <w:rPr>
          <w:rFonts w:ascii="仿宋" w:hAnsi="仿宋" w:eastAsia="仿宋" w:cs="仿宋"/>
          <w:sz w:val="24"/>
        </w:rPr>
      </w:pPr>
      <w:r>
        <w:rPr>
          <w:rFonts w:hint="eastAsia" w:ascii="仿宋" w:hAnsi="仿宋" w:eastAsia="仿宋" w:cs="仿宋"/>
          <w:sz w:val="24"/>
        </w:rPr>
        <w:t xml:space="preserve"> 年    月    日</w:t>
      </w:r>
    </w:p>
    <w:p w14:paraId="412C13B9">
      <w:pPr>
        <w:snapToGrid w:val="0"/>
        <w:spacing w:line="360" w:lineRule="auto"/>
        <w:ind w:right="480"/>
        <w:jc w:val="center"/>
        <w:rPr>
          <w:rFonts w:ascii="仿宋" w:hAnsi="仿宋" w:eastAsia="仿宋" w:cs="仿宋"/>
          <w:b/>
          <w:kern w:val="0"/>
          <w:sz w:val="24"/>
        </w:rPr>
      </w:pPr>
    </w:p>
    <w:p w14:paraId="64107584">
      <w:pPr>
        <w:spacing w:line="360" w:lineRule="auto"/>
        <w:rPr>
          <w:rFonts w:ascii="仿宋" w:hAnsi="仿宋" w:eastAsia="仿宋" w:cs="仿宋"/>
          <w:b/>
          <w:kern w:val="0"/>
          <w:sz w:val="24"/>
        </w:rPr>
      </w:pPr>
      <w:r>
        <w:rPr>
          <w:rFonts w:hint="eastAsia" w:ascii="仿宋" w:hAnsi="仿宋" w:eastAsia="仿宋" w:cs="仿宋"/>
          <w:b/>
          <w:kern w:val="0"/>
          <w:sz w:val="24"/>
        </w:rPr>
        <w:br w:type="page"/>
      </w:r>
    </w:p>
    <w:p w14:paraId="08CF673D">
      <w:pPr>
        <w:snapToGrid w:val="0"/>
        <w:spacing w:line="360" w:lineRule="auto"/>
        <w:ind w:right="480"/>
        <w:jc w:val="center"/>
        <w:rPr>
          <w:rFonts w:ascii="仿宋" w:hAnsi="仿宋" w:eastAsia="仿宋" w:cs="仿宋"/>
          <w:b/>
          <w:kern w:val="0"/>
          <w:sz w:val="24"/>
        </w:rPr>
      </w:pPr>
      <w:r>
        <w:rPr>
          <w:rFonts w:hint="eastAsia" w:ascii="仿宋" w:hAnsi="仿宋" w:eastAsia="仿宋" w:cs="仿宋"/>
          <w:b/>
          <w:kern w:val="0"/>
          <w:sz w:val="32"/>
          <w:szCs w:val="32"/>
        </w:rPr>
        <w:t>二、落实政府采购政策需满足的资格要求</w:t>
      </w:r>
    </w:p>
    <w:p w14:paraId="1ED2BF94">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977EFF7">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 </w:t>
      </w:r>
    </w:p>
    <w:p w14:paraId="4FAFC2DF">
      <w:pPr>
        <w:widowControl/>
        <w:spacing w:line="360" w:lineRule="auto"/>
        <w:ind w:firstLine="480"/>
        <w:jc w:val="left"/>
        <w:rPr>
          <w:rFonts w:ascii="仿宋" w:hAnsi="仿宋" w:eastAsia="仿宋" w:cs="仿宋"/>
          <w:sz w:val="24"/>
        </w:rPr>
      </w:pPr>
    </w:p>
    <w:p w14:paraId="457CC20E">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D55CDB">
      <w:pPr>
        <w:spacing w:line="360" w:lineRule="auto"/>
        <w:jc w:val="center"/>
        <w:rPr>
          <w:rFonts w:ascii="仿宋" w:hAnsi="仿宋" w:eastAsia="仿宋" w:cs="仿宋"/>
          <w:b/>
          <w:kern w:val="0"/>
          <w:sz w:val="24"/>
        </w:rPr>
      </w:pPr>
      <w:r>
        <w:rPr>
          <w:rFonts w:hint="eastAsia" w:ascii="仿宋" w:hAnsi="仿宋" w:eastAsia="仿宋" w:cs="仿宋"/>
          <w:b/>
          <w:kern w:val="0"/>
          <w:sz w:val="24"/>
          <w:lang w:val="zh-CN"/>
        </w:rPr>
        <w:br w:type="page"/>
      </w:r>
      <w:r>
        <w:rPr>
          <w:rFonts w:hint="eastAsia" w:ascii="仿宋" w:hAnsi="仿宋" w:eastAsia="仿宋" w:cs="仿宋"/>
          <w:b/>
          <w:kern w:val="0"/>
          <w:sz w:val="32"/>
          <w:szCs w:val="32"/>
        </w:rPr>
        <w:t>三、本项目的特定资格要求</w:t>
      </w:r>
    </w:p>
    <w:p w14:paraId="529809B2">
      <w:pPr>
        <w:spacing w:line="360" w:lineRule="auto"/>
        <w:jc w:val="center"/>
        <w:rPr>
          <w:rFonts w:ascii="仿宋" w:hAnsi="仿宋" w:eastAsia="仿宋" w:cs="仿宋"/>
          <w:b/>
          <w:kern w:val="0"/>
          <w:sz w:val="24"/>
        </w:rPr>
      </w:pPr>
      <w:r>
        <w:rPr>
          <w:rFonts w:hint="eastAsia" w:ascii="仿宋" w:hAnsi="仿宋" w:eastAsia="仿宋" w:cs="仿宋"/>
          <w:sz w:val="24"/>
        </w:rPr>
        <w:t>（根据招标公告本项目的特定资格要求提供相应的材料；未要求的，无需提供）</w:t>
      </w:r>
    </w:p>
    <w:p w14:paraId="12D9191C">
      <w:pPr>
        <w:rPr>
          <w:rFonts w:ascii="仿宋" w:hAnsi="仿宋" w:eastAsia="仿宋" w:cs="仿宋"/>
          <w:b/>
          <w:kern w:val="0"/>
          <w:sz w:val="24"/>
        </w:rPr>
      </w:pPr>
      <w:r>
        <w:rPr>
          <w:rFonts w:hint="eastAsia" w:ascii="仿宋" w:hAnsi="仿宋" w:eastAsia="仿宋" w:cs="仿宋"/>
          <w:b/>
          <w:kern w:val="0"/>
          <w:sz w:val="24"/>
        </w:rPr>
        <w:br w:type="page"/>
      </w:r>
    </w:p>
    <w:p w14:paraId="0AFE3E8D">
      <w:pPr>
        <w:spacing w:line="360" w:lineRule="auto"/>
        <w:jc w:val="center"/>
        <w:rPr>
          <w:rFonts w:ascii="仿宋" w:hAnsi="仿宋" w:eastAsia="仿宋" w:cs="仿宋"/>
          <w:b/>
          <w:kern w:val="0"/>
          <w:sz w:val="24"/>
        </w:rPr>
      </w:pPr>
      <w:r>
        <w:rPr>
          <w:rFonts w:hint="eastAsia" w:ascii="仿宋" w:hAnsi="仿宋" w:eastAsia="仿宋" w:cs="仿宋"/>
          <w:b/>
          <w:kern w:val="0"/>
          <w:sz w:val="32"/>
          <w:szCs w:val="32"/>
        </w:rPr>
        <w:t>商务技术文件部分</w:t>
      </w:r>
    </w:p>
    <w:p w14:paraId="37B76C6F">
      <w:pPr>
        <w:spacing w:line="360" w:lineRule="auto"/>
        <w:ind w:left="3990" w:leftChars="1900"/>
        <w:outlineLvl w:val="0"/>
        <w:rPr>
          <w:rFonts w:ascii="仿宋" w:hAnsi="仿宋" w:eastAsia="仿宋" w:cs="仿宋"/>
          <w:b/>
          <w:kern w:val="0"/>
          <w:sz w:val="24"/>
        </w:rPr>
      </w:pPr>
      <w:r>
        <w:rPr>
          <w:rFonts w:hint="eastAsia" w:ascii="仿宋" w:hAnsi="仿宋" w:eastAsia="仿宋" w:cs="仿宋"/>
          <w:b/>
          <w:kern w:val="0"/>
          <w:sz w:val="24"/>
        </w:rPr>
        <w:t>目 录</w:t>
      </w:r>
    </w:p>
    <w:p w14:paraId="4D0E8C4B">
      <w:pPr>
        <w:snapToGrid w:val="0"/>
        <w:spacing w:line="360" w:lineRule="auto"/>
        <w:ind w:firstLine="960" w:firstLineChars="400"/>
        <w:rPr>
          <w:rFonts w:ascii="仿宋" w:hAnsi="仿宋" w:eastAsia="仿宋" w:cs="仿宋"/>
          <w:sz w:val="24"/>
        </w:rPr>
      </w:pPr>
    </w:p>
    <w:p w14:paraId="3FE57C41">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1 符合性自查表；</w:t>
      </w:r>
    </w:p>
    <w:p w14:paraId="0276C174">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2 投标函；</w:t>
      </w:r>
      <w:r>
        <w:rPr>
          <w:rFonts w:hint="eastAsia" w:ascii="仿宋" w:hAnsi="仿宋" w:eastAsia="仿宋" w:cs="仿宋"/>
          <w:sz w:val="24"/>
          <w:lang w:val="zh-CN"/>
        </w:rPr>
        <w:t xml:space="preserve"> </w:t>
      </w:r>
    </w:p>
    <w:p w14:paraId="285B095A">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3 授权委托书；</w:t>
      </w:r>
    </w:p>
    <w:p w14:paraId="4CD19ADF">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4 供应商情况表；</w:t>
      </w:r>
    </w:p>
    <w:p w14:paraId="480B41A2">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5 距采购人最近或者能为本项目提供最优服务的网点情况表；</w:t>
      </w:r>
    </w:p>
    <w:p w14:paraId="5B8D358E">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6 评标标准相应的商务技术资料；</w:t>
      </w:r>
    </w:p>
    <w:p w14:paraId="67F1FAE5">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7 商务偏离表；</w:t>
      </w:r>
    </w:p>
    <w:p w14:paraId="66785C57">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8 技术偏离表；</w:t>
      </w:r>
    </w:p>
    <w:p w14:paraId="2B38875B">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9 同类业绩情况一览表；</w:t>
      </w:r>
    </w:p>
    <w:p w14:paraId="69AAE8C9">
      <w:pPr>
        <w:adjustRightInd w:val="0"/>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 xml:space="preserve">10 </w:t>
      </w:r>
      <w:r>
        <w:rPr>
          <w:rFonts w:hint="eastAsia" w:ascii="仿宋" w:hAnsi="仿宋" w:eastAsia="仿宋" w:cs="仿宋"/>
          <w:sz w:val="24"/>
          <w:lang w:val="zh-CN"/>
        </w:rPr>
        <w:t>政府采购供应商廉洁自律承诺书；</w:t>
      </w:r>
    </w:p>
    <w:p w14:paraId="424D2E04">
      <w:pPr>
        <w:adjustRightInd w:val="0"/>
        <w:snapToGrid w:val="0"/>
        <w:spacing w:line="360" w:lineRule="auto"/>
        <w:ind w:firstLine="720" w:firstLineChars="300"/>
        <w:rPr>
          <w:rFonts w:ascii="仿宋" w:hAnsi="仿宋" w:eastAsia="仿宋" w:cs="仿宋"/>
          <w:sz w:val="24"/>
        </w:rPr>
      </w:pPr>
      <w:r>
        <w:rPr>
          <w:rFonts w:hint="eastAsia" w:ascii="仿宋" w:hAnsi="仿宋" w:eastAsia="仿宋" w:cs="仿宋"/>
          <w:sz w:val="24"/>
        </w:rPr>
        <w:t>11 其他资料。</w:t>
      </w:r>
    </w:p>
    <w:p w14:paraId="63CA1175">
      <w:pPr>
        <w:rPr>
          <w:rFonts w:ascii="仿宋" w:hAnsi="仿宋" w:eastAsia="仿宋" w:cs="仿宋"/>
          <w:sz w:val="24"/>
        </w:rPr>
      </w:pPr>
      <w:r>
        <w:rPr>
          <w:rFonts w:hint="eastAsia" w:ascii="仿宋" w:hAnsi="仿宋" w:eastAsia="仿宋" w:cs="仿宋"/>
          <w:sz w:val="24"/>
        </w:rPr>
        <w:br w:type="page"/>
      </w:r>
    </w:p>
    <w:p w14:paraId="179CFD67">
      <w:pPr>
        <w:pStyle w:val="2"/>
        <w:ind w:firstLine="482"/>
        <w:rPr>
          <w:rFonts w:ascii="仿宋" w:hAnsi="仿宋" w:eastAsia="仿宋" w:cs="仿宋"/>
          <w:szCs w:val="24"/>
        </w:rPr>
      </w:pPr>
    </w:p>
    <w:p w14:paraId="337E780F">
      <w:pPr>
        <w:numPr>
          <w:ilvl w:val="0"/>
          <w:numId w:val="4"/>
        </w:numPr>
        <w:snapToGrid w:val="0"/>
        <w:spacing w:line="360" w:lineRule="auto"/>
        <w:jc w:val="center"/>
        <w:outlineLvl w:val="0"/>
        <w:rPr>
          <w:rFonts w:ascii="仿宋" w:hAnsi="仿宋" w:eastAsia="仿宋" w:cs="仿宋"/>
          <w:b/>
          <w:kern w:val="0"/>
          <w:sz w:val="24"/>
        </w:rPr>
      </w:pPr>
      <w:r>
        <w:rPr>
          <w:rFonts w:hint="eastAsia" w:ascii="仿宋" w:hAnsi="仿宋" w:eastAsia="仿宋" w:cs="仿宋"/>
          <w:b/>
          <w:kern w:val="0"/>
          <w:sz w:val="32"/>
          <w:szCs w:val="32"/>
        </w:rPr>
        <w:t>符合性自查表</w:t>
      </w:r>
    </w:p>
    <w:tbl>
      <w:tblPr>
        <w:tblStyle w:val="2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196A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538ECF8D">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103" w:type="dxa"/>
            <w:vAlign w:val="center"/>
          </w:tcPr>
          <w:p w14:paraId="22D06AEC">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2518" w:type="dxa"/>
            <w:vAlign w:val="center"/>
          </w:tcPr>
          <w:p w14:paraId="1402F93E">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185" w:type="dxa"/>
            <w:vAlign w:val="center"/>
          </w:tcPr>
          <w:p w14:paraId="37CCE5E5">
            <w:pPr>
              <w:spacing w:line="360" w:lineRule="auto"/>
              <w:rPr>
                <w:rFonts w:ascii="仿宋" w:hAnsi="仿宋" w:eastAsia="仿宋" w:cs="仿宋"/>
                <w:sz w:val="24"/>
              </w:rPr>
            </w:pPr>
            <w:r>
              <w:rPr>
                <w:rFonts w:hint="eastAsia" w:ascii="仿宋" w:hAnsi="仿宋" w:eastAsia="仿宋" w:cs="仿宋"/>
                <w:b/>
                <w:sz w:val="24"/>
              </w:rPr>
              <w:t>自查结论</w:t>
            </w:r>
          </w:p>
        </w:tc>
        <w:tc>
          <w:tcPr>
            <w:tcW w:w="1785" w:type="dxa"/>
            <w:vAlign w:val="center"/>
          </w:tcPr>
          <w:p w14:paraId="079B2EA2">
            <w:pPr>
              <w:snapToGrid w:val="0"/>
              <w:spacing w:line="360" w:lineRule="auto"/>
              <w:jc w:val="center"/>
              <w:rPr>
                <w:rFonts w:ascii="仿宋" w:hAnsi="仿宋" w:eastAsia="仿宋" w:cs="仿宋"/>
                <w:b/>
                <w:sz w:val="24"/>
              </w:rPr>
            </w:pPr>
            <w:r>
              <w:rPr>
                <w:rFonts w:hint="eastAsia" w:ascii="仿宋" w:hAnsi="仿宋" w:eastAsia="仿宋" w:cs="仿宋"/>
                <w:b/>
                <w:sz w:val="24"/>
              </w:rPr>
              <w:t>投标文件中的</w:t>
            </w:r>
          </w:p>
          <w:p w14:paraId="50771D50">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0CE2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FA2BC8C">
            <w:pPr>
              <w:spacing w:line="360" w:lineRule="auto"/>
              <w:jc w:val="center"/>
              <w:rPr>
                <w:rFonts w:ascii="仿宋" w:hAnsi="仿宋" w:eastAsia="仿宋" w:cs="仿宋"/>
                <w:sz w:val="24"/>
              </w:rPr>
            </w:pPr>
            <w:r>
              <w:rPr>
                <w:rFonts w:hint="eastAsia" w:ascii="仿宋" w:hAnsi="仿宋" w:eastAsia="仿宋" w:cs="仿宋"/>
                <w:sz w:val="24"/>
              </w:rPr>
              <w:t>1</w:t>
            </w:r>
          </w:p>
        </w:tc>
        <w:tc>
          <w:tcPr>
            <w:tcW w:w="4103" w:type="dxa"/>
            <w:vAlign w:val="center"/>
          </w:tcPr>
          <w:p w14:paraId="5B80B04F">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18" w:type="dxa"/>
            <w:vAlign w:val="center"/>
          </w:tcPr>
          <w:p w14:paraId="77463D80">
            <w:pPr>
              <w:spacing w:line="360" w:lineRule="auto"/>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185" w:type="dxa"/>
            <w:vAlign w:val="center"/>
          </w:tcPr>
          <w:p w14:paraId="0C934B90">
            <w:pPr>
              <w:spacing w:line="360" w:lineRule="auto"/>
              <w:rPr>
                <w:rFonts w:ascii="仿宋" w:hAnsi="仿宋" w:eastAsia="仿宋" w:cs="仿宋"/>
                <w:sz w:val="24"/>
              </w:rPr>
            </w:pPr>
            <w:r>
              <w:rPr>
                <w:rFonts w:hint="eastAsia" w:ascii="仿宋" w:hAnsi="仿宋" w:eastAsia="仿宋" w:cs="仿宋"/>
                <w:sz w:val="24"/>
              </w:rPr>
              <w:t xml:space="preserve">□通过 </w:t>
            </w:r>
          </w:p>
          <w:p w14:paraId="679B6484">
            <w:pPr>
              <w:spacing w:line="360" w:lineRule="auto"/>
              <w:rPr>
                <w:rFonts w:ascii="仿宋" w:hAnsi="仿宋" w:eastAsia="仿宋" w:cs="仿宋"/>
                <w:sz w:val="24"/>
              </w:rPr>
            </w:pPr>
            <w:r>
              <w:rPr>
                <w:rFonts w:hint="eastAsia" w:ascii="仿宋" w:hAnsi="仿宋" w:eastAsia="仿宋" w:cs="仿宋"/>
                <w:sz w:val="24"/>
              </w:rPr>
              <w:t>□不通过</w:t>
            </w:r>
          </w:p>
        </w:tc>
        <w:tc>
          <w:tcPr>
            <w:tcW w:w="1785" w:type="dxa"/>
            <w:vAlign w:val="center"/>
          </w:tcPr>
          <w:p w14:paraId="66558639">
            <w:pPr>
              <w:spacing w:line="360" w:lineRule="auto"/>
              <w:rPr>
                <w:rFonts w:ascii="仿宋" w:hAnsi="仿宋" w:eastAsia="仿宋" w:cs="仿宋"/>
                <w:sz w:val="24"/>
              </w:rPr>
            </w:pPr>
          </w:p>
          <w:p w14:paraId="60681AAB">
            <w:pPr>
              <w:spacing w:line="360" w:lineRule="auto"/>
              <w:rPr>
                <w:rFonts w:ascii="仿宋" w:hAnsi="仿宋" w:eastAsia="仿宋" w:cs="仿宋"/>
                <w:sz w:val="24"/>
              </w:rPr>
            </w:pPr>
            <w:r>
              <w:rPr>
                <w:rFonts w:hint="eastAsia" w:ascii="仿宋" w:hAnsi="仿宋" w:eastAsia="仿宋" w:cs="仿宋"/>
                <w:sz w:val="24"/>
              </w:rPr>
              <w:t>见投标文件</w:t>
            </w:r>
          </w:p>
          <w:p w14:paraId="76814A8F">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259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B5C3A8E">
            <w:pPr>
              <w:spacing w:line="360" w:lineRule="auto"/>
              <w:jc w:val="center"/>
              <w:rPr>
                <w:rFonts w:ascii="仿宋" w:hAnsi="仿宋" w:eastAsia="仿宋" w:cs="仿宋"/>
                <w:sz w:val="24"/>
              </w:rPr>
            </w:pPr>
            <w:r>
              <w:rPr>
                <w:rFonts w:hint="eastAsia" w:ascii="仿宋" w:hAnsi="仿宋" w:eastAsia="仿宋" w:cs="仿宋"/>
                <w:sz w:val="24"/>
              </w:rPr>
              <w:t>2</w:t>
            </w:r>
          </w:p>
        </w:tc>
        <w:tc>
          <w:tcPr>
            <w:tcW w:w="4103" w:type="dxa"/>
            <w:vAlign w:val="center"/>
          </w:tcPr>
          <w:p w14:paraId="74ABC019">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18" w:type="dxa"/>
            <w:vAlign w:val="center"/>
          </w:tcPr>
          <w:p w14:paraId="224CDE02">
            <w:pPr>
              <w:spacing w:line="360" w:lineRule="auto"/>
              <w:rPr>
                <w:rFonts w:ascii="仿宋" w:hAnsi="仿宋" w:eastAsia="仿宋" w:cs="仿宋"/>
                <w:sz w:val="24"/>
              </w:rPr>
            </w:pPr>
            <w:r>
              <w:rPr>
                <w:rFonts w:hint="eastAsia" w:ascii="仿宋" w:hAnsi="仿宋" w:eastAsia="仿宋" w:cs="仿宋"/>
                <w:sz w:val="24"/>
              </w:rPr>
              <w:t>投标函</w:t>
            </w:r>
          </w:p>
        </w:tc>
        <w:tc>
          <w:tcPr>
            <w:tcW w:w="1185" w:type="dxa"/>
            <w:vAlign w:val="center"/>
          </w:tcPr>
          <w:p w14:paraId="71D0F5C0">
            <w:pPr>
              <w:spacing w:line="360" w:lineRule="auto"/>
              <w:rPr>
                <w:rFonts w:ascii="仿宋" w:hAnsi="仿宋" w:eastAsia="仿宋" w:cs="仿宋"/>
                <w:sz w:val="24"/>
              </w:rPr>
            </w:pPr>
            <w:r>
              <w:rPr>
                <w:rFonts w:hint="eastAsia" w:ascii="仿宋" w:hAnsi="仿宋" w:eastAsia="仿宋" w:cs="仿宋"/>
                <w:sz w:val="24"/>
              </w:rPr>
              <w:t xml:space="preserve">□通过 </w:t>
            </w:r>
          </w:p>
          <w:p w14:paraId="366ECD7D">
            <w:pPr>
              <w:spacing w:line="360" w:lineRule="auto"/>
              <w:rPr>
                <w:rFonts w:ascii="仿宋" w:hAnsi="仿宋" w:eastAsia="仿宋" w:cs="仿宋"/>
                <w:sz w:val="24"/>
              </w:rPr>
            </w:pPr>
            <w:r>
              <w:rPr>
                <w:rFonts w:hint="eastAsia" w:ascii="仿宋" w:hAnsi="仿宋" w:eastAsia="仿宋" w:cs="仿宋"/>
                <w:sz w:val="24"/>
              </w:rPr>
              <w:t>□不通过</w:t>
            </w:r>
          </w:p>
        </w:tc>
        <w:tc>
          <w:tcPr>
            <w:tcW w:w="1785" w:type="dxa"/>
            <w:vAlign w:val="center"/>
          </w:tcPr>
          <w:p w14:paraId="61C7DE13">
            <w:pPr>
              <w:spacing w:line="360" w:lineRule="auto"/>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08E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4E44D295">
            <w:pPr>
              <w:spacing w:line="360" w:lineRule="auto"/>
              <w:jc w:val="center"/>
              <w:rPr>
                <w:rFonts w:ascii="仿宋" w:hAnsi="仿宋" w:eastAsia="仿宋" w:cs="仿宋"/>
                <w:sz w:val="24"/>
              </w:rPr>
            </w:pPr>
            <w:r>
              <w:rPr>
                <w:rFonts w:hint="eastAsia" w:ascii="仿宋" w:hAnsi="仿宋" w:eastAsia="仿宋" w:cs="仿宋"/>
                <w:sz w:val="24"/>
              </w:rPr>
              <w:t>3</w:t>
            </w:r>
          </w:p>
        </w:tc>
        <w:tc>
          <w:tcPr>
            <w:tcW w:w="4103" w:type="dxa"/>
            <w:vAlign w:val="center"/>
          </w:tcPr>
          <w:p w14:paraId="45748C1A">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18" w:type="dxa"/>
            <w:vAlign w:val="center"/>
          </w:tcPr>
          <w:p w14:paraId="2659D015">
            <w:pPr>
              <w:spacing w:line="360" w:lineRule="auto"/>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185" w:type="dxa"/>
            <w:vAlign w:val="center"/>
          </w:tcPr>
          <w:p w14:paraId="555599B2">
            <w:pPr>
              <w:spacing w:line="360" w:lineRule="auto"/>
              <w:rPr>
                <w:rFonts w:ascii="仿宋" w:hAnsi="仿宋" w:eastAsia="仿宋" w:cs="仿宋"/>
                <w:sz w:val="24"/>
              </w:rPr>
            </w:pPr>
            <w:r>
              <w:rPr>
                <w:rFonts w:hint="eastAsia" w:ascii="仿宋" w:hAnsi="仿宋" w:eastAsia="仿宋" w:cs="仿宋"/>
                <w:sz w:val="24"/>
              </w:rPr>
              <w:t xml:space="preserve">□通过 </w:t>
            </w:r>
          </w:p>
          <w:p w14:paraId="595AB6E7">
            <w:pPr>
              <w:spacing w:line="360" w:lineRule="auto"/>
              <w:rPr>
                <w:rFonts w:ascii="仿宋" w:hAnsi="仿宋" w:eastAsia="仿宋" w:cs="仿宋"/>
                <w:sz w:val="24"/>
              </w:rPr>
            </w:pPr>
            <w:r>
              <w:rPr>
                <w:rFonts w:hint="eastAsia" w:ascii="仿宋" w:hAnsi="仿宋" w:eastAsia="仿宋" w:cs="仿宋"/>
                <w:sz w:val="24"/>
              </w:rPr>
              <w:t>□不通过</w:t>
            </w:r>
          </w:p>
        </w:tc>
        <w:tc>
          <w:tcPr>
            <w:tcW w:w="1785" w:type="dxa"/>
            <w:vAlign w:val="center"/>
          </w:tcPr>
          <w:p w14:paraId="4FE18A66">
            <w:pPr>
              <w:spacing w:line="360" w:lineRule="auto"/>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E74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260FB8DC">
            <w:pPr>
              <w:spacing w:line="360" w:lineRule="auto"/>
              <w:jc w:val="center"/>
              <w:rPr>
                <w:rFonts w:ascii="仿宋" w:hAnsi="仿宋" w:eastAsia="仿宋" w:cs="仿宋"/>
                <w:sz w:val="24"/>
              </w:rPr>
            </w:pPr>
            <w:r>
              <w:rPr>
                <w:rFonts w:hint="eastAsia" w:ascii="仿宋" w:hAnsi="仿宋" w:eastAsia="仿宋" w:cs="仿宋"/>
                <w:sz w:val="24"/>
              </w:rPr>
              <w:t>4</w:t>
            </w:r>
          </w:p>
        </w:tc>
        <w:tc>
          <w:tcPr>
            <w:tcW w:w="4103" w:type="dxa"/>
            <w:vAlign w:val="center"/>
          </w:tcPr>
          <w:p w14:paraId="422ADED8">
            <w:pPr>
              <w:snapToGrid w:val="0"/>
              <w:spacing w:line="360" w:lineRule="auto"/>
              <w:jc w:val="left"/>
              <w:rPr>
                <w:rFonts w:ascii="仿宋" w:hAnsi="仿宋" w:eastAsia="仿宋" w:cs="仿宋"/>
                <w:bCs/>
                <w:sz w:val="24"/>
              </w:rPr>
            </w:pPr>
            <w:r>
              <w:rPr>
                <w:rFonts w:hint="eastAsia" w:ascii="仿宋" w:hAnsi="仿宋" w:eastAsia="仿宋" w:cs="仿宋"/>
                <w:bCs/>
                <w:sz w:val="24"/>
              </w:rPr>
              <w:t>投标文件没有招标文件中规定的其它无效投标条款的。</w:t>
            </w:r>
          </w:p>
        </w:tc>
        <w:tc>
          <w:tcPr>
            <w:tcW w:w="2518" w:type="dxa"/>
            <w:vAlign w:val="center"/>
          </w:tcPr>
          <w:p w14:paraId="37A82774">
            <w:pPr>
              <w:spacing w:line="360" w:lineRule="auto"/>
              <w:rPr>
                <w:rFonts w:ascii="仿宋" w:hAnsi="仿宋" w:eastAsia="仿宋" w:cs="仿宋"/>
                <w:kern w:val="0"/>
                <w:sz w:val="24"/>
              </w:rPr>
            </w:pPr>
          </w:p>
        </w:tc>
        <w:tc>
          <w:tcPr>
            <w:tcW w:w="1185" w:type="dxa"/>
            <w:vAlign w:val="center"/>
          </w:tcPr>
          <w:p w14:paraId="779676C3">
            <w:pPr>
              <w:spacing w:line="360" w:lineRule="auto"/>
              <w:rPr>
                <w:rFonts w:ascii="仿宋" w:hAnsi="仿宋" w:eastAsia="仿宋" w:cs="仿宋"/>
                <w:sz w:val="24"/>
              </w:rPr>
            </w:pPr>
            <w:r>
              <w:rPr>
                <w:rFonts w:hint="eastAsia" w:ascii="仿宋" w:hAnsi="仿宋" w:eastAsia="仿宋" w:cs="仿宋"/>
                <w:sz w:val="24"/>
              </w:rPr>
              <w:t xml:space="preserve">□通过 </w:t>
            </w:r>
          </w:p>
          <w:p w14:paraId="2DDB6981">
            <w:pPr>
              <w:spacing w:line="360" w:lineRule="auto"/>
              <w:rPr>
                <w:rFonts w:ascii="仿宋" w:hAnsi="仿宋" w:eastAsia="仿宋" w:cs="仿宋"/>
                <w:sz w:val="24"/>
              </w:rPr>
            </w:pPr>
            <w:r>
              <w:rPr>
                <w:rFonts w:hint="eastAsia" w:ascii="仿宋" w:hAnsi="仿宋" w:eastAsia="仿宋" w:cs="仿宋"/>
                <w:sz w:val="24"/>
              </w:rPr>
              <w:t>□不通过</w:t>
            </w:r>
          </w:p>
        </w:tc>
        <w:tc>
          <w:tcPr>
            <w:tcW w:w="1785" w:type="dxa"/>
            <w:vAlign w:val="center"/>
          </w:tcPr>
          <w:p w14:paraId="47F00FEE">
            <w:pPr>
              <w:spacing w:line="360" w:lineRule="auto"/>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881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23BB890D">
            <w:pPr>
              <w:spacing w:line="360" w:lineRule="auto"/>
              <w:jc w:val="center"/>
              <w:rPr>
                <w:rFonts w:ascii="仿宋" w:hAnsi="仿宋" w:eastAsia="仿宋" w:cs="仿宋"/>
                <w:sz w:val="24"/>
              </w:rPr>
            </w:pPr>
            <w:r>
              <w:rPr>
                <w:rFonts w:hint="eastAsia" w:ascii="仿宋" w:hAnsi="仿宋" w:eastAsia="仿宋" w:cs="仿宋"/>
                <w:sz w:val="24"/>
              </w:rPr>
              <w:t>5</w:t>
            </w:r>
          </w:p>
        </w:tc>
        <w:tc>
          <w:tcPr>
            <w:tcW w:w="4103" w:type="dxa"/>
            <w:vAlign w:val="center"/>
          </w:tcPr>
          <w:p w14:paraId="1F3935A9">
            <w:pPr>
              <w:snapToGrid w:val="0"/>
              <w:spacing w:line="360" w:lineRule="auto"/>
              <w:jc w:val="left"/>
              <w:rPr>
                <w:rFonts w:ascii="仿宋" w:hAnsi="仿宋" w:eastAsia="仿宋" w:cs="仿宋"/>
                <w:bCs/>
                <w:sz w:val="24"/>
              </w:rPr>
            </w:pPr>
            <w:r>
              <w:rPr>
                <w:rFonts w:hint="eastAsia" w:ascii="仿宋" w:hAnsi="仿宋" w:eastAsia="仿宋" w:cs="仿宋"/>
                <w:bCs/>
                <w:sz w:val="24"/>
              </w:rPr>
              <w:t>按有关法律、法规、规章不属于投标无效的。</w:t>
            </w:r>
          </w:p>
        </w:tc>
        <w:tc>
          <w:tcPr>
            <w:tcW w:w="2518" w:type="dxa"/>
            <w:vAlign w:val="center"/>
          </w:tcPr>
          <w:p w14:paraId="3E007E8A">
            <w:pPr>
              <w:spacing w:line="360" w:lineRule="auto"/>
              <w:rPr>
                <w:rFonts w:ascii="仿宋" w:hAnsi="仿宋" w:eastAsia="仿宋" w:cs="仿宋"/>
                <w:kern w:val="0"/>
                <w:sz w:val="24"/>
              </w:rPr>
            </w:pPr>
          </w:p>
        </w:tc>
        <w:tc>
          <w:tcPr>
            <w:tcW w:w="1185" w:type="dxa"/>
            <w:vAlign w:val="center"/>
          </w:tcPr>
          <w:p w14:paraId="23687582">
            <w:pPr>
              <w:spacing w:line="360" w:lineRule="auto"/>
              <w:rPr>
                <w:rFonts w:ascii="仿宋" w:hAnsi="仿宋" w:eastAsia="仿宋" w:cs="仿宋"/>
                <w:sz w:val="24"/>
              </w:rPr>
            </w:pPr>
            <w:r>
              <w:rPr>
                <w:rFonts w:hint="eastAsia" w:ascii="仿宋" w:hAnsi="仿宋" w:eastAsia="仿宋" w:cs="仿宋"/>
                <w:sz w:val="24"/>
              </w:rPr>
              <w:t xml:space="preserve">□通过 </w:t>
            </w:r>
          </w:p>
          <w:p w14:paraId="567D9C50">
            <w:pPr>
              <w:spacing w:line="360" w:lineRule="auto"/>
              <w:rPr>
                <w:rFonts w:ascii="仿宋" w:hAnsi="仿宋" w:eastAsia="仿宋" w:cs="仿宋"/>
                <w:sz w:val="24"/>
              </w:rPr>
            </w:pPr>
            <w:r>
              <w:rPr>
                <w:rFonts w:hint="eastAsia" w:ascii="仿宋" w:hAnsi="仿宋" w:eastAsia="仿宋" w:cs="仿宋"/>
                <w:sz w:val="24"/>
              </w:rPr>
              <w:t>□不通过</w:t>
            </w:r>
          </w:p>
        </w:tc>
        <w:tc>
          <w:tcPr>
            <w:tcW w:w="1785" w:type="dxa"/>
            <w:vAlign w:val="center"/>
          </w:tcPr>
          <w:p w14:paraId="4C3116B8">
            <w:pPr>
              <w:spacing w:line="360" w:lineRule="auto"/>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019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28E3E0D6">
            <w:pPr>
              <w:spacing w:line="360" w:lineRule="auto"/>
              <w:jc w:val="center"/>
              <w:rPr>
                <w:rFonts w:ascii="仿宋" w:hAnsi="仿宋" w:eastAsia="仿宋" w:cs="仿宋"/>
                <w:sz w:val="24"/>
              </w:rPr>
            </w:pPr>
          </w:p>
        </w:tc>
        <w:tc>
          <w:tcPr>
            <w:tcW w:w="4103" w:type="dxa"/>
            <w:vAlign w:val="center"/>
          </w:tcPr>
          <w:p w14:paraId="6E3599AE">
            <w:pPr>
              <w:spacing w:line="360" w:lineRule="auto"/>
              <w:rPr>
                <w:rFonts w:ascii="仿宋" w:hAnsi="仿宋" w:eastAsia="仿宋" w:cs="仿宋"/>
                <w:sz w:val="24"/>
              </w:rPr>
            </w:pPr>
            <w:r>
              <w:rPr>
                <w:rFonts w:hint="eastAsia" w:ascii="仿宋" w:hAnsi="仿宋" w:eastAsia="仿宋" w:cs="仿宋"/>
                <w:sz w:val="24"/>
              </w:rPr>
              <w:t>......</w:t>
            </w:r>
          </w:p>
        </w:tc>
        <w:tc>
          <w:tcPr>
            <w:tcW w:w="2518" w:type="dxa"/>
            <w:vAlign w:val="center"/>
          </w:tcPr>
          <w:p w14:paraId="19EE63EC">
            <w:pPr>
              <w:spacing w:line="360" w:lineRule="auto"/>
              <w:rPr>
                <w:rFonts w:ascii="仿宋" w:hAnsi="仿宋" w:eastAsia="仿宋" w:cs="仿宋"/>
                <w:kern w:val="0"/>
                <w:sz w:val="24"/>
              </w:rPr>
            </w:pPr>
          </w:p>
        </w:tc>
        <w:tc>
          <w:tcPr>
            <w:tcW w:w="1185" w:type="dxa"/>
          </w:tcPr>
          <w:p w14:paraId="7819B1F8">
            <w:pPr>
              <w:spacing w:line="360" w:lineRule="auto"/>
              <w:rPr>
                <w:rFonts w:ascii="仿宋" w:hAnsi="仿宋" w:eastAsia="仿宋" w:cs="仿宋"/>
                <w:sz w:val="24"/>
              </w:rPr>
            </w:pPr>
          </w:p>
        </w:tc>
        <w:tc>
          <w:tcPr>
            <w:tcW w:w="1785" w:type="dxa"/>
            <w:vAlign w:val="center"/>
          </w:tcPr>
          <w:p w14:paraId="58D3D00A">
            <w:pPr>
              <w:spacing w:line="360" w:lineRule="auto"/>
              <w:rPr>
                <w:rFonts w:ascii="仿宋" w:hAnsi="仿宋" w:eastAsia="仿宋" w:cs="仿宋"/>
                <w:sz w:val="24"/>
              </w:rPr>
            </w:pPr>
          </w:p>
        </w:tc>
      </w:tr>
    </w:tbl>
    <w:p w14:paraId="008E6294">
      <w:pPr>
        <w:snapToGrid w:val="0"/>
        <w:spacing w:line="360" w:lineRule="auto"/>
        <w:jc w:val="left"/>
        <w:rPr>
          <w:rFonts w:ascii="仿宋" w:hAnsi="仿宋" w:eastAsia="仿宋" w:cs="仿宋"/>
          <w:b/>
          <w:sz w:val="24"/>
        </w:rPr>
      </w:pPr>
      <w:r>
        <w:rPr>
          <w:rFonts w:hint="eastAsia" w:ascii="仿宋" w:hAnsi="仿宋" w:eastAsia="仿宋" w:cs="仿宋"/>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22F0108A">
      <w:pPr>
        <w:numPr>
          <w:ilvl w:val="0"/>
          <w:numId w:val="4"/>
        </w:numPr>
        <w:snapToGrid w:val="0"/>
        <w:spacing w:line="360" w:lineRule="auto"/>
        <w:jc w:val="center"/>
        <w:outlineLvl w:val="0"/>
        <w:rPr>
          <w:rFonts w:ascii="仿宋" w:hAnsi="仿宋" w:eastAsia="仿宋" w:cs="仿宋"/>
          <w:b/>
          <w:sz w:val="24"/>
        </w:rPr>
      </w:pPr>
      <w:r>
        <w:rPr>
          <w:rFonts w:hint="eastAsia" w:ascii="仿宋" w:hAnsi="仿宋" w:eastAsia="仿宋" w:cs="仿宋"/>
          <w:b/>
          <w:kern w:val="0"/>
          <w:sz w:val="24"/>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15D6FFB0">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74AD0B8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4618E6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14:paraId="68C23B0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657293F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06031FD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2A53894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2.1.2符合参加政府采购活动应当具备的一般条件的承诺函落实政府采购政策需满足的资格要求（如果有）；</w:t>
      </w:r>
    </w:p>
    <w:p w14:paraId="7D8894C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w:t>
      </w:r>
    </w:p>
    <w:p w14:paraId="46E1BE7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2.1.4联合协议（如果有）；</w:t>
      </w:r>
    </w:p>
    <w:p w14:paraId="4EA0C30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2.1.5分包意向协议（如果有）；</w:t>
      </w:r>
    </w:p>
    <w:p w14:paraId="7FB498C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2.1.6本项目的特定资格要求。</w:t>
      </w:r>
    </w:p>
    <w:p w14:paraId="2CD9756E">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BC4C04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 符合性自查表；</w:t>
      </w:r>
    </w:p>
    <w:p w14:paraId="6567C0F0">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2.2.2 投标函；</w:t>
      </w:r>
      <w:r>
        <w:rPr>
          <w:rFonts w:hint="eastAsia" w:ascii="仿宋" w:hAnsi="仿宋" w:eastAsia="仿宋" w:cs="仿宋"/>
          <w:sz w:val="24"/>
          <w:lang w:val="zh-CN"/>
        </w:rPr>
        <w:t xml:space="preserve"> </w:t>
      </w:r>
    </w:p>
    <w:p w14:paraId="1A56FD2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 授权委托书；</w:t>
      </w:r>
    </w:p>
    <w:p w14:paraId="3D4E260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 供应商情况表；</w:t>
      </w:r>
    </w:p>
    <w:p w14:paraId="4802D22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 距采购人最近或者能为本项目提供最优服务的网点情况表；</w:t>
      </w:r>
    </w:p>
    <w:p w14:paraId="63DB51C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 评标标准相应的商务技术资料；</w:t>
      </w:r>
    </w:p>
    <w:p w14:paraId="0F020B4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 商务偏离表；</w:t>
      </w:r>
    </w:p>
    <w:p w14:paraId="1A7A9A3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 技术偏离表；</w:t>
      </w:r>
    </w:p>
    <w:p w14:paraId="306A577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9 同类业绩情况一览表；</w:t>
      </w:r>
    </w:p>
    <w:p w14:paraId="3DAAC0B5">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 xml:space="preserve">2.2.10 </w:t>
      </w:r>
      <w:r>
        <w:rPr>
          <w:rFonts w:hint="eastAsia" w:ascii="仿宋" w:hAnsi="仿宋" w:eastAsia="仿宋" w:cs="仿宋"/>
          <w:sz w:val="24"/>
          <w:lang w:val="zh-CN"/>
        </w:rPr>
        <w:t>政府采购供应商廉洁自律承诺书；</w:t>
      </w:r>
    </w:p>
    <w:p w14:paraId="1F8663A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2.2.11 其他资料。</w:t>
      </w:r>
    </w:p>
    <w:p w14:paraId="164C473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B29831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2.3.1 开标一览表；</w:t>
      </w:r>
    </w:p>
    <w:p w14:paraId="7A7CF9F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2.3.2投标报价明细表；</w:t>
      </w:r>
    </w:p>
    <w:p w14:paraId="2A9DD34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2.3.3 中小企业声明函（如有）；</w:t>
      </w:r>
    </w:p>
    <w:p w14:paraId="3783E09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2.3.4 残疾人福利性单位声明函（如有）；</w:t>
      </w:r>
    </w:p>
    <w:p w14:paraId="6B3E8F9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2.3.5 监狱企业的证明文件（如有）；</w:t>
      </w:r>
    </w:p>
    <w:p w14:paraId="45D6C7E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2.3.6 政府采购统计基础信息表。</w:t>
      </w:r>
    </w:p>
    <w:p w14:paraId="762D25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567898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7872BA4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8A9A68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4F0E096">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20C9B9AF">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6A95772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01BF059">
      <w:pPr>
        <w:spacing w:line="360" w:lineRule="auto"/>
        <w:ind w:firstLine="3600" w:firstLineChars="1500"/>
        <w:rPr>
          <w:rFonts w:ascii="仿宋" w:hAnsi="仿宋" w:eastAsia="仿宋" w:cs="仿宋"/>
          <w:sz w:val="24"/>
        </w:rPr>
      </w:pPr>
    </w:p>
    <w:p w14:paraId="11E96D93">
      <w:pPr>
        <w:spacing w:line="360" w:lineRule="auto"/>
        <w:ind w:firstLine="3600" w:firstLineChars="1500"/>
        <w:rPr>
          <w:rFonts w:ascii="仿宋" w:hAnsi="仿宋" w:eastAsia="仿宋" w:cs="仿宋"/>
          <w:sz w:val="24"/>
        </w:rPr>
      </w:pPr>
    </w:p>
    <w:p w14:paraId="4568DC04">
      <w:pPr>
        <w:spacing w:line="360" w:lineRule="auto"/>
        <w:ind w:right="420" w:firstLine="6000" w:firstLineChars="2500"/>
        <w:rPr>
          <w:rFonts w:ascii="仿宋" w:hAnsi="仿宋" w:eastAsia="仿宋" w:cs="仿宋"/>
          <w:sz w:val="24"/>
        </w:rPr>
      </w:pPr>
      <w:r>
        <w:rPr>
          <w:rFonts w:hint="eastAsia" w:ascii="仿宋" w:hAnsi="仿宋" w:eastAsia="仿宋" w:cs="仿宋"/>
          <w:sz w:val="24"/>
        </w:rPr>
        <w:t xml:space="preserve">法定代表人（签名或印章）：     </w:t>
      </w:r>
    </w:p>
    <w:p w14:paraId="591008FD">
      <w:pPr>
        <w:spacing w:line="360" w:lineRule="auto"/>
        <w:ind w:right="420" w:firstLine="6240" w:firstLineChars="2600"/>
        <w:rPr>
          <w:rFonts w:ascii="仿宋" w:hAnsi="仿宋" w:eastAsia="仿宋" w:cs="仿宋"/>
          <w:sz w:val="24"/>
        </w:rPr>
      </w:pPr>
      <w:r>
        <w:rPr>
          <w:rFonts w:hint="eastAsia" w:ascii="仿宋" w:hAnsi="仿宋" w:eastAsia="仿宋" w:cs="仿宋"/>
          <w:sz w:val="24"/>
        </w:rPr>
        <w:t xml:space="preserve">投标人（盖章）：   </w:t>
      </w:r>
    </w:p>
    <w:p w14:paraId="55C4C46A">
      <w:pPr>
        <w:spacing w:line="360" w:lineRule="auto"/>
        <w:ind w:right="420" w:firstLine="6120" w:firstLineChars="2550"/>
        <w:rPr>
          <w:rFonts w:ascii="仿宋" w:hAnsi="仿宋" w:eastAsia="仿宋" w:cs="仿宋"/>
          <w:sz w:val="24"/>
        </w:rPr>
      </w:pPr>
      <w:r>
        <w:rPr>
          <w:rFonts w:hint="eastAsia" w:ascii="仿宋" w:hAnsi="仿宋" w:eastAsia="仿宋" w:cs="仿宋"/>
          <w:sz w:val="24"/>
        </w:rPr>
        <w:t xml:space="preserve"> 年    月    日</w:t>
      </w:r>
    </w:p>
    <w:p w14:paraId="673A1C2D">
      <w:pPr>
        <w:spacing w:line="360" w:lineRule="auto"/>
        <w:jc w:val="center"/>
        <w:rPr>
          <w:rFonts w:ascii="仿宋" w:hAnsi="仿宋" w:eastAsia="仿宋" w:cs="仿宋"/>
          <w:b/>
          <w:kern w:val="0"/>
          <w:sz w:val="24"/>
        </w:rPr>
      </w:pPr>
    </w:p>
    <w:p w14:paraId="62465390">
      <w:pPr>
        <w:spacing w:line="360" w:lineRule="auto"/>
        <w:jc w:val="center"/>
        <w:rPr>
          <w:rFonts w:ascii="仿宋" w:hAnsi="仿宋" w:eastAsia="仿宋" w:cs="仿宋"/>
          <w:b/>
          <w:kern w:val="0"/>
          <w:sz w:val="24"/>
          <w:lang w:val="zh-CN"/>
        </w:rPr>
      </w:pPr>
    </w:p>
    <w:p w14:paraId="3252E722">
      <w:pPr>
        <w:spacing w:line="360" w:lineRule="auto"/>
        <w:rPr>
          <w:rFonts w:ascii="仿宋" w:hAnsi="仿宋" w:eastAsia="仿宋" w:cs="仿宋"/>
          <w:b/>
          <w:sz w:val="24"/>
        </w:rPr>
      </w:pPr>
      <w:bookmarkStart w:id="415" w:name="_Toc14746861"/>
      <w:bookmarkStart w:id="416" w:name="_Toc110393361"/>
      <w:bookmarkStart w:id="417" w:name="_Toc479927873"/>
      <w:bookmarkStart w:id="418" w:name="_Toc225223761"/>
      <w:bookmarkStart w:id="419" w:name="_Toc488936100"/>
      <w:bookmarkStart w:id="420" w:name="_Toc483379796"/>
    </w:p>
    <w:p w14:paraId="468BBBB2">
      <w:pPr>
        <w:numPr>
          <w:ilvl w:val="0"/>
          <w:numId w:val="4"/>
        </w:numPr>
        <w:snapToGrid w:val="0"/>
        <w:spacing w:line="360" w:lineRule="auto"/>
        <w:jc w:val="center"/>
        <w:outlineLvl w:val="0"/>
        <w:rPr>
          <w:rFonts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授权委托书</w:t>
      </w:r>
    </w:p>
    <w:p w14:paraId="6606EF56">
      <w:pPr>
        <w:jc w:val="lef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法定代表人授权委托书</w:t>
      </w:r>
    </w:p>
    <w:p w14:paraId="70F07A80">
      <w:pPr>
        <w:jc w:val="center"/>
        <w:rPr>
          <w:rFonts w:ascii="仿宋" w:hAnsi="仿宋" w:eastAsia="仿宋" w:cs="仿宋"/>
          <w:b/>
          <w:sz w:val="24"/>
        </w:rPr>
      </w:pPr>
      <w:r>
        <w:rPr>
          <w:rFonts w:hint="eastAsia" w:ascii="仿宋" w:hAnsi="仿宋" w:eastAsia="仿宋" w:cs="仿宋"/>
          <w:bCs/>
          <w:sz w:val="24"/>
        </w:rPr>
        <w:t>（法定代表人来投标的，此表不用）</w:t>
      </w:r>
    </w:p>
    <w:p w14:paraId="51E8D9EC">
      <w:pPr>
        <w:snapToGrid w:val="0"/>
        <w:spacing w:line="360" w:lineRule="auto"/>
        <w:rPr>
          <w:rFonts w:ascii="仿宋" w:hAnsi="仿宋" w:eastAsia="仿宋" w:cs="仿宋"/>
          <w:bCs/>
          <w:sz w:val="24"/>
        </w:rPr>
      </w:pPr>
    </w:p>
    <w:p w14:paraId="52FA6A50">
      <w:pPr>
        <w:snapToGrid w:val="0"/>
        <w:spacing w:line="360" w:lineRule="auto"/>
        <w:rPr>
          <w:rFonts w:ascii="仿宋" w:hAnsi="仿宋" w:eastAsia="仿宋" w:cs="仿宋"/>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（采购单位名称）</w:t>
      </w:r>
      <w:r>
        <w:rPr>
          <w:rFonts w:hint="eastAsia" w:ascii="仿宋" w:hAnsi="仿宋" w:eastAsia="仿宋" w:cs="仿宋"/>
          <w:b/>
          <w:bCs/>
          <w:sz w:val="24"/>
        </w:rPr>
        <w:t xml:space="preserve"> </w:t>
      </w:r>
      <w:r>
        <w:rPr>
          <w:rFonts w:hint="eastAsia" w:ascii="仿宋" w:hAnsi="仿宋" w:eastAsia="仿宋" w:cs="仿宋"/>
          <w:sz w:val="24"/>
        </w:rPr>
        <w:t>：</w:t>
      </w:r>
    </w:p>
    <w:p w14:paraId="084DE0DA">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政府采购 </w:t>
      </w:r>
      <w:r>
        <w:rPr>
          <w:rFonts w:hint="eastAsia" w:ascii="仿宋" w:hAnsi="仿宋" w:eastAsia="仿宋" w:cs="仿宋"/>
          <w:sz w:val="24"/>
        </w:rPr>
        <w:t>项目的投标活动，并代表我方全权办理针对上述项目的投标、开标、评标、签约等具体事务和签署相关文件。</w:t>
      </w:r>
    </w:p>
    <w:p w14:paraId="1B8D4F9E">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我方对被授权人的签名事项负全部责任。</w:t>
      </w:r>
    </w:p>
    <w:p w14:paraId="122A4E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17EAF0A0">
      <w:pPr>
        <w:snapToGrid w:val="0"/>
        <w:spacing w:line="360" w:lineRule="auto"/>
        <w:ind w:firstLine="480"/>
        <w:rPr>
          <w:rFonts w:ascii="仿宋" w:hAnsi="仿宋" w:eastAsia="仿宋" w:cs="仿宋"/>
          <w:sz w:val="24"/>
        </w:rPr>
      </w:pPr>
      <w:r>
        <w:rPr>
          <w:rFonts w:hint="eastAsia" w:ascii="仿宋" w:hAnsi="仿宋" w:eastAsia="仿宋" w:cs="仿宋"/>
          <w:sz w:val="24"/>
        </w:rPr>
        <w:t>被授权人无转委托权，特此委托。</w:t>
      </w:r>
    </w:p>
    <w:p w14:paraId="6F76B288">
      <w:pPr>
        <w:snapToGrid w:val="0"/>
        <w:spacing w:line="360" w:lineRule="auto"/>
        <w:rPr>
          <w:rFonts w:ascii="仿宋" w:hAnsi="仿宋" w:eastAsia="仿宋" w:cs="仿宋"/>
          <w:sz w:val="24"/>
        </w:rPr>
      </w:pPr>
    </w:p>
    <w:p w14:paraId="6E440C63">
      <w:pPr>
        <w:snapToGrid w:val="0"/>
        <w:spacing w:line="360" w:lineRule="auto"/>
        <w:rPr>
          <w:rFonts w:ascii="仿宋" w:hAnsi="仿宋" w:eastAsia="仿宋" w:cs="仿宋"/>
          <w:sz w:val="24"/>
        </w:rPr>
      </w:pPr>
    </w:p>
    <w:p w14:paraId="1B021E54">
      <w:pPr>
        <w:snapToGrid w:val="0"/>
        <w:spacing w:line="360" w:lineRule="auto"/>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14:paraId="663617C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14:paraId="43AAFDAA">
      <w:pPr>
        <w:snapToGrid w:val="0"/>
        <w:spacing w:line="360" w:lineRule="auto"/>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C14A06">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A896AF1">
      <w:pPr>
        <w:snapToGrid w:val="0"/>
        <w:spacing w:line="360" w:lineRule="auto"/>
        <w:rPr>
          <w:rFonts w:ascii="仿宋" w:hAnsi="仿宋" w:eastAsia="仿宋" w:cs="仿宋"/>
          <w:sz w:val="24"/>
        </w:rPr>
      </w:pPr>
    </w:p>
    <w:p w14:paraId="3351EC69">
      <w:pPr>
        <w:spacing w:line="360" w:lineRule="auto"/>
        <w:ind w:firstLine="5520" w:firstLineChars="2300"/>
        <w:rPr>
          <w:rFonts w:ascii="仿宋" w:hAnsi="仿宋" w:eastAsia="仿宋" w:cs="仿宋"/>
          <w:sz w:val="24"/>
        </w:rPr>
      </w:pPr>
      <w:r>
        <w:rPr>
          <w:rFonts w:hint="eastAsia" w:ascii="仿宋" w:hAnsi="仿宋" w:eastAsia="仿宋" w:cs="仿宋"/>
          <w:sz w:val="24"/>
        </w:rPr>
        <w:t>投标人（盖章）：</w:t>
      </w:r>
    </w:p>
    <w:p w14:paraId="16935DBC">
      <w:pPr>
        <w:spacing w:line="360" w:lineRule="auto"/>
        <w:ind w:firstLine="1440" w:firstLineChars="600"/>
        <w:rPr>
          <w:rFonts w:ascii="仿宋" w:hAnsi="仿宋" w:eastAsia="仿宋" w:cs="仿宋"/>
          <w:sz w:val="24"/>
        </w:rPr>
      </w:pPr>
      <w:r>
        <w:rPr>
          <w:rFonts w:hint="eastAsia" w:ascii="仿宋" w:hAnsi="仿宋" w:eastAsia="仿宋" w:cs="仿宋"/>
          <w:sz w:val="24"/>
        </w:rPr>
        <w:t xml:space="preserve">                                  日期：</w:t>
      </w:r>
    </w:p>
    <w:p w14:paraId="6C337C59">
      <w:pPr>
        <w:spacing w:line="360" w:lineRule="auto"/>
        <w:rPr>
          <w:rFonts w:ascii="仿宋" w:hAnsi="仿宋" w:eastAsia="仿宋" w:cs="仿宋"/>
          <w:b/>
          <w:sz w:val="24"/>
        </w:rPr>
      </w:pPr>
    </w:p>
    <w:p w14:paraId="78DA87BC">
      <w:pPr>
        <w:spacing w:line="360" w:lineRule="auto"/>
        <w:rPr>
          <w:rFonts w:ascii="仿宋" w:hAnsi="仿宋" w:eastAsia="仿宋" w:cs="仿宋"/>
          <w:b/>
          <w:sz w:val="24"/>
        </w:rPr>
      </w:pPr>
    </w:p>
    <w:p w14:paraId="6EE2C5AC">
      <w:pPr>
        <w:spacing w:line="360" w:lineRule="auto"/>
        <w:rPr>
          <w:rFonts w:ascii="仿宋" w:hAnsi="仿宋" w:eastAsia="仿宋" w:cs="仿宋"/>
          <w:b/>
          <w:sz w:val="24"/>
        </w:rPr>
      </w:pPr>
      <w:r>
        <w:rPr>
          <w:rFonts w:hint="eastAsia" w:ascii="仿宋" w:hAnsi="仿宋" w:eastAsia="仿宋" w:cs="仿宋"/>
          <w:b/>
          <w:sz w:val="24"/>
        </w:rPr>
        <w:t>附：法定代表人身份证复印件（正反面）、授权代表身份证复印件（正反面）：</w:t>
      </w:r>
    </w:p>
    <w:p w14:paraId="587A47AD">
      <w:pPr>
        <w:snapToGrid w:val="0"/>
        <w:spacing w:line="360" w:lineRule="auto"/>
        <w:rPr>
          <w:rFonts w:ascii="仿宋" w:hAnsi="仿宋" w:eastAsia="仿宋" w:cs="仿宋"/>
          <w:sz w:val="24"/>
        </w:rPr>
      </w:pPr>
    </w:p>
    <w:p w14:paraId="6660DFDA">
      <w:pPr>
        <w:spacing w:line="360" w:lineRule="auto"/>
        <w:jc w:val="center"/>
        <w:rPr>
          <w:rFonts w:ascii="仿宋" w:hAnsi="仿宋" w:eastAsia="仿宋" w:cs="仿宋"/>
          <w:kern w:val="0"/>
          <w:sz w:val="24"/>
          <w:lang w:val="zh-CN"/>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p>
    <w:p w14:paraId="5252CA9D">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四、投标人基本情况</w:t>
      </w:r>
      <w:bookmarkEnd w:id="415"/>
      <w:bookmarkEnd w:id="416"/>
      <w:bookmarkEnd w:id="417"/>
      <w:bookmarkEnd w:id="418"/>
      <w:bookmarkEnd w:id="419"/>
      <w:bookmarkEnd w:id="420"/>
      <w:r>
        <w:rPr>
          <w:rFonts w:hint="eastAsia" w:ascii="仿宋" w:hAnsi="仿宋" w:eastAsia="仿宋" w:cs="仿宋"/>
          <w:b/>
          <w:kern w:val="0"/>
          <w:sz w:val="32"/>
          <w:szCs w:val="32"/>
          <w:lang w:val="zh-CN"/>
        </w:rPr>
        <w:t>表</w:t>
      </w:r>
    </w:p>
    <w:tbl>
      <w:tblPr>
        <w:tblStyle w:val="2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D1B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04DDA85">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w:t>
            </w:r>
          </w:p>
        </w:tc>
        <w:tc>
          <w:tcPr>
            <w:tcW w:w="7647" w:type="dxa"/>
            <w:gridSpan w:val="5"/>
            <w:vAlign w:val="center"/>
          </w:tcPr>
          <w:p w14:paraId="5D74F519">
            <w:pPr>
              <w:adjustRightInd w:val="0"/>
              <w:snapToGrid w:val="0"/>
              <w:spacing w:line="360" w:lineRule="auto"/>
              <w:rPr>
                <w:rFonts w:ascii="仿宋" w:hAnsi="仿宋" w:eastAsia="仿宋" w:cs="仿宋"/>
                <w:kern w:val="0"/>
                <w:sz w:val="24"/>
                <w:lang w:val="zh-CN"/>
              </w:rPr>
            </w:pPr>
          </w:p>
        </w:tc>
      </w:tr>
      <w:tr w14:paraId="4085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DE8C97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4BDA63B1">
            <w:pPr>
              <w:adjustRightInd w:val="0"/>
              <w:snapToGrid w:val="0"/>
              <w:spacing w:line="360" w:lineRule="auto"/>
              <w:rPr>
                <w:rFonts w:ascii="仿宋" w:hAnsi="仿宋" w:eastAsia="仿宋" w:cs="仿宋"/>
                <w:kern w:val="0"/>
                <w:sz w:val="24"/>
                <w:lang w:val="zh-CN"/>
              </w:rPr>
            </w:pPr>
          </w:p>
        </w:tc>
        <w:tc>
          <w:tcPr>
            <w:tcW w:w="1786" w:type="dxa"/>
            <w:vAlign w:val="center"/>
          </w:tcPr>
          <w:p w14:paraId="19C95E9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4BE3E95">
            <w:pPr>
              <w:adjustRightInd w:val="0"/>
              <w:snapToGrid w:val="0"/>
              <w:spacing w:line="360" w:lineRule="auto"/>
              <w:rPr>
                <w:rFonts w:ascii="仿宋" w:hAnsi="仿宋" w:eastAsia="仿宋" w:cs="仿宋"/>
                <w:kern w:val="0"/>
                <w:sz w:val="24"/>
                <w:lang w:val="zh-CN"/>
              </w:rPr>
            </w:pPr>
          </w:p>
        </w:tc>
      </w:tr>
      <w:tr w14:paraId="162A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77BF56">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550CA308">
            <w:pPr>
              <w:adjustRightInd w:val="0"/>
              <w:snapToGrid w:val="0"/>
              <w:spacing w:line="360" w:lineRule="auto"/>
              <w:rPr>
                <w:rFonts w:ascii="仿宋" w:hAnsi="仿宋" w:eastAsia="仿宋" w:cs="仿宋"/>
                <w:kern w:val="0"/>
                <w:sz w:val="24"/>
                <w:lang w:val="zh-CN"/>
              </w:rPr>
            </w:pPr>
          </w:p>
        </w:tc>
        <w:tc>
          <w:tcPr>
            <w:tcW w:w="1786" w:type="dxa"/>
            <w:vAlign w:val="center"/>
          </w:tcPr>
          <w:p w14:paraId="4A32F66F">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379A60A">
            <w:pPr>
              <w:adjustRightInd w:val="0"/>
              <w:snapToGrid w:val="0"/>
              <w:spacing w:line="360" w:lineRule="auto"/>
              <w:rPr>
                <w:rFonts w:ascii="仿宋" w:hAnsi="仿宋" w:eastAsia="仿宋" w:cs="仿宋"/>
                <w:kern w:val="0"/>
                <w:sz w:val="24"/>
                <w:lang w:val="zh-CN"/>
              </w:rPr>
            </w:pPr>
          </w:p>
        </w:tc>
      </w:tr>
      <w:tr w14:paraId="5C70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8ED2985">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投标联系人姓名</w:t>
            </w:r>
          </w:p>
        </w:tc>
        <w:tc>
          <w:tcPr>
            <w:tcW w:w="1936" w:type="dxa"/>
            <w:vAlign w:val="center"/>
          </w:tcPr>
          <w:p w14:paraId="43219248">
            <w:pPr>
              <w:adjustRightInd w:val="0"/>
              <w:snapToGrid w:val="0"/>
              <w:spacing w:line="360" w:lineRule="auto"/>
              <w:rPr>
                <w:rFonts w:ascii="仿宋" w:hAnsi="仿宋" w:eastAsia="仿宋" w:cs="仿宋"/>
                <w:kern w:val="0"/>
                <w:sz w:val="24"/>
                <w:lang w:val="zh-CN"/>
              </w:rPr>
            </w:pPr>
          </w:p>
        </w:tc>
        <w:tc>
          <w:tcPr>
            <w:tcW w:w="873" w:type="dxa"/>
            <w:vAlign w:val="center"/>
          </w:tcPr>
          <w:p w14:paraId="23E472E9">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5C6898F7">
            <w:pPr>
              <w:adjustRightInd w:val="0"/>
              <w:snapToGrid w:val="0"/>
              <w:spacing w:line="360" w:lineRule="auto"/>
              <w:rPr>
                <w:rFonts w:ascii="仿宋" w:hAnsi="仿宋" w:eastAsia="仿宋" w:cs="仿宋"/>
                <w:kern w:val="0"/>
                <w:sz w:val="24"/>
                <w:lang w:val="zh-CN"/>
              </w:rPr>
            </w:pPr>
          </w:p>
        </w:tc>
        <w:tc>
          <w:tcPr>
            <w:tcW w:w="1200" w:type="dxa"/>
            <w:vAlign w:val="center"/>
          </w:tcPr>
          <w:p w14:paraId="7F3BE93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0BAFDF04">
            <w:pPr>
              <w:adjustRightInd w:val="0"/>
              <w:snapToGrid w:val="0"/>
              <w:spacing w:line="360" w:lineRule="auto"/>
              <w:rPr>
                <w:rFonts w:ascii="仿宋" w:hAnsi="仿宋" w:eastAsia="仿宋" w:cs="仿宋"/>
                <w:kern w:val="0"/>
                <w:sz w:val="24"/>
                <w:lang w:val="zh-CN"/>
              </w:rPr>
            </w:pPr>
          </w:p>
        </w:tc>
      </w:tr>
      <w:tr w14:paraId="7D87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6982C2">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9F5A937">
            <w:pPr>
              <w:adjustRightInd w:val="0"/>
              <w:snapToGrid w:val="0"/>
              <w:spacing w:line="360" w:lineRule="auto"/>
              <w:rPr>
                <w:rFonts w:ascii="仿宋" w:hAnsi="仿宋" w:eastAsia="仿宋" w:cs="仿宋"/>
                <w:kern w:val="0"/>
                <w:sz w:val="24"/>
                <w:lang w:val="zh-CN"/>
              </w:rPr>
            </w:pPr>
          </w:p>
        </w:tc>
        <w:tc>
          <w:tcPr>
            <w:tcW w:w="873" w:type="dxa"/>
            <w:vAlign w:val="center"/>
          </w:tcPr>
          <w:p w14:paraId="0F5F2ED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BCC7830">
            <w:pPr>
              <w:adjustRightInd w:val="0"/>
              <w:snapToGrid w:val="0"/>
              <w:spacing w:line="360" w:lineRule="auto"/>
              <w:rPr>
                <w:rFonts w:ascii="仿宋" w:hAnsi="仿宋" w:eastAsia="仿宋" w:cs="仿宋"/>
                <w:kern w:val="0"/>
                <w:sz w:val="24"/>
                <w:lang w:val="zh-CN"/>
              </w:rPr>
            </w:pPr>
          </w:p>
        </w:tc>
        <w:tc>
          <w:tcPr>
            <w:tcW w:w="1200" w:type="dxa"/>
            <w:vAlign w:val="center"/>
          </w:tcPr>
          <w:p w14:paraId="0D094185">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72C0DD91">
            <w:pPr>
              <w:adjustRightInd w:val="0"/>
              <w:snapToGrid w:val="0"/>
              <w:spacing w:line="360" w:lineRule="auto"/>
              <w:rPr>
                <w:rFonts w:ascii="仿宋" w:hAnsi="仿宋" w:eastAsia="仿宋" w:cs="仿宋"/>
                <w:kern w:val="0"/>
                <w:sz w:val="24"/>
                <w:lang w:val="zh-CN"/>
              </w:rPr>
            </w:pPr>
          </w:p>
        </w:tc>
      </w:tr>
      <w:tr w14:paraId="0CD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3A1189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1473AA21">
            <w:pPr>
              <w:adjustRightInd w:val="0"/>
              <w:snapToGrid w:val="0"/>
              <w:spacing w:line="360" w:lineRule="auto"/>
              <w:rPr>
                <w:rFonts w:ascii="仿宋" w:hAnsi="仿宋" w:eastAsia="仿宋" w:cs="仿宋"/>
                <w:kern w:val="0"/>
                <w:sz w:val="24"/>
                <w:lang w:val="zh-CN"/>
              </w:rPr>
            </w:pPr>
          </w:p>
        </w:tc>
        <w:tc>
          <w:tcPr>
            <w:tcW w:w="873" w:type="dxa"/>
            <w:vAlign w:val="center"/>
          </w:tcPr>
          <w:p w14:paraId="6181800C">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949E916">
            <w:pPr>
              <w:adjustRightInd w:val="0"/>
              <w:snapToGrid w:val="0"/>
              <w:spacing w:line="360" w:lineRule="auto"/>
              <w:rPr>
                <w:rFonts w:ascii="仿宋" w:hAnsi="仿宋" w:eastAsia="仿宋" w:cs="仿宋"/>
                <w:kern w:val="0"/>
                <w:sz w:val="24"/>
                <w:lang w:val="zh-CN"/>
              </w:rPr>
            </w:pPr>
          </w:p>
        </w:tc>
        <w:tc>
          <w:tcPr>
            <w:tcW w:w="1200" w:type="dxa"/>
            <w:vAlign w:val="center"/>
          </w:tcPr>
          <w:p w14:paraId="2E9C54F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2FF46C47">
            <w:pPr>
              <w:adjustRightInd w:val="0"/>
              <w:snapToGrid w:val="0"/>
              <w:spacing w:line="360" w:lineRule="auto"/>
              <w:rPr>
                <w:rFonts w:ascii="仿宋" w:hAnsi="仿宋" w:eastAsia="仿宋" w:cs="仿宋"/>
                <w:kern w:val="0"/>
                <w:sz w:val="24"/>
                <w:lang w:val="zh-CN"/>
              </w:rPr>
            </w:pPr>
          </w:p>
        </w:tc>
      </w:tr>
      <w:tr w14:paraId="3ED3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D7D861C">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15408B16">
            <w:pPr>
              <w:adjustRightInd w:val="0"/>
              <w:snapToGrid w:val="0"/>
              <w:spacing w:line="360" w:lineRule="auto"/>
              <w:rPr>
                <w:rFonts w:ascii="仿宋" w:hAnsi="仿宋" w:eastAsia="仿宋" w:cs="仿宋"/>
                <w:kern w:val="0"/>
                <w:sz w:val="24"/>
                <w:lang w:val="zh-CN"/>
              </w:rPr>
            </w:pPr>
          </w:p>
        </w:tc>
        <w:tc>
          <w:tcPr>
            <w:tcW w:w="873" w:type="dxa"/>
            <w:vMerge w:val="restart"/>
            <w:vAlign w:val="center"/>
          </w:tcPr>
          <w:p w14:paraId="1F88DCD1">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362E02F7">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5C94A111">
            <w:pPr>
              <w:adjustRightInd w:val="0"/>
              <w:snapToGrid w:val="0"/>
              <w:spacing w:line="360" w:lineRule="auto"/>
              <w:rPr>
                <w:rFonts w:ascii="仿宋" w:hAnsi="仿宋" w:eastAsia="仿宋" w:cs="仿宋"/>
                <w:kern w:val="0"/>
                <w:sz w:val="24"/>
                <w:lang w:val="zh-CN"/>
              </w:rPr>
            </w:pPr>
          </w:p>
        </w:tc>
      </w:tr>
      <w:tr w14:paraId="005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A87F2B0">
            <w:pPr>
              <w:adjustRightInd w:val="0"/>
              <w:snapToGrid w:val="0"/>
              <w:spacing w:line="360" w:lineRule="auto"/>
              <w:rPr>
                <w:rFonts w:ascii="仿宋" w:hAnsi="仿宋" w:eastAsia="仿宋" w:cs="仿宋"/>
                <w:kern w:val="0"/>
                <w:sz w:val="24"/>
                <w:lang w:val="zh-CN"/>
              </w:rPr>
            </w:pPr>
          </w:p>
        </w:tc>
        <w:tc>
          <w:tcPr>
            <w:tcW w:w="1936" w:type="dxa"/>
            <w:vMerge w:val="continue"/>
            <w:vAlign w:val="center"/>
          </w:tcPr>
          <w:p w14:paraId="11CB0BE4">
            <w:pPr>
              <w:adjustRightInd w:val="0"/>
              <w:snapToGrid w:val="0"/>
              <w:spacing w:line="360" w:lineRule="auto"/>
              <w:rPr>
                <w:rFonts w:ascii="仿宋" w:hAnsi="仿宋" w:eastAsia="仿宋" w:cs="仿宋"/>
                <w:kern w:val="0"/>
                <w:sz w:val="24"/>
                <w:lang w:val="zh-CN"/>
              </w:rPr>
            </w:pPr>
          </w:p>
        </w:tc>
        <w:tc>
          <w:tcPr>
            <w:tcW w:w="873" w:type="dxa"/>
            <w:vMerge w:val="continue"/>
            <w:vAlign w:val="center"/>
          </w:tcPr>
          <w:p w14:paraId="77F22DFE">
            <w:pPr>
              <w:adjustRightInd w:val="0"/>
              <w:snapToGrid w:val="0"/>
              <w:spacing w:line="360" w:lineRule="auto"/>
              <w:rPr>
                <w:rFonts w:ascii="仿宋" w:hAnsi="仿宋" w:eastAsia="仿宋" w:cs="仿宋"/>
                <w:kern w:val="0"/>
                <w:sz w:val="24"/>
                <w:lang w:val="zh-CN"/>
              </w:rPr>
            </w:pPr>
          </w:p>
        </w:tc>
        <w:tc>
          <w:tcPr>
            <w:tcW w:w="1786" w:type="dxa"/>
            <w:vAlign w:val="center"/>
          </w:tcPr>
          <w:p w14:paraId="0D4F52A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14E9B363">
            <w:pPr>
              <w:adjustRightInd w:val="0"/>
              <w:snapToGrid w:val="0"/>
              <w:spacing w:line="360" w:lineRule="auto"/>
              <w:rPr>
                <w:rFonts w:ascii="仿宋" w:hAnsi="仿宋" w:eastAsia="仿宋" w:cs="仿宋"/>
                <w:kern w:val="0"/>
                <w:sz w:val="24"/>
                <w:lang w:val="zh-CN"/>
              </w:rPr>
            </w:pPr>
          </w:p>
        </w:tc>
      </w:tr>
      <w:tr w14:paraId="0E25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4CB5C672">
            <w:pPr>
              <w:adjustRightInd w:val="0"/>
              <w:snapToGrid w:val="0"/>
              <w:spacing w:line="360" w:lineRule="auto"/>
              <w:rPr>
                <w:rFonts w:ascii="仿宋" w:hAnsi="仿宋" w:eastAsia="仿宋" w:cs="仿宋"/>
                <w:kern w:val="0"/>
                <w:sz w:val="24"/>
                <w:lang w:val="zh-CN"/>
              </w:rPr>
            </w:pPr>
          </w:p>
        </w:tc>
        <w:tc>
          <w:tcPr>
            <w:tcW w:w="1936" w:type="dxa"/>
            <w:vMerge w:val="continue"/>
            <w:vAlign w:val="center"/>
          </w:tcPr>
          <w:p w14:paraId="72878156">
            <w:pPr>
              <w:adjustRightInd w:val="0"/>
              <w:snapToGrid w:val="0"/>
              <w:spacing w:line="360" w:lineRule="auto"/>
              <w:rPr>
                <w:rFonts w:ascii="仿宋" w:hAnsi="仿宋" w:eastAsia="仿宋" w:cs="仿宋"/>
                <w:kern w:val="0"/>
                <w:sz w:val="24"/>
                <w:lang w:val="zh-CN"/>
              </w:rPr>
            </w:pPr>
          </w:p>
        </w:tc>
        <w:tc>
          <w:tcPr>
            <w:tcW w:w="873" w:type="dxa"/>
            <w:vMerge w:val="continue"/>
            <w:vAlign w:val="center"/>
          </w:tcPr>
          <w:p w14:paraId="4FCD1801">
            <w:pPr>
              <w:adjustRightInd w:val="0"/>
              <w:snapToGrid w:val="0"/>
              <w:spacing w:line="360" w:lineRule="auto"/>
              <w:rPr>
                <w:rFonts w:ascii="仿宋" w:hAnsi="仿宋" w:eastAsia="仿宋" w:cs="仿宋"/>
                <w:kern w:val="0"/>
                <w:sz w:val="24"/>
                <w:lang w:val="zh-CN"/>
              </w:rPr>
            </w:pPr>
          </w:p>
        </w:tc>
        <w:tc>
          <w:tcPr>
            <w:tcW w:w="1786" w:type="dxa"/>
            <w:vAlign w:val="center"/>
          </w:tcPr>
          <w:p w14:paraId="7332347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6217E5D5">
            <w:pPr>
              <w:adjustRightInd w:val="0"/>
              <w:snapToGrid w:val="0"/>
              <w:spacing w:line="360" w:lineRule="auto"/>
              <w:rPr>
                <w:rFonts w:ascii="仿宋" w:hAnsi="仿宋" w:eastAsia="仿宋" w:cs="仿宋"/>
                <w:kern w:val="0"/>
                <w:sz w:val="24"/>
                <w:lang w:val="zh-CN"/>
              </w:rPr>
            </w:pPr>
          </w:p>
        </w:tc>
      </w:tr>
      <w:tr w14:paraId="5CC9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179E8A2">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48F0678A">
            <w:pPr>
              <w:adjustRightInd w:val="0"/>
              <w:snapToGrid w:val="0"/>
              <w:spacing w:line="360" w:lineRule="auto"/>
              <w:rPr>
                <w:rFonts w:ascii="仿宋" w:hAnsi="仿宋" w:eastAsia="仿宋" w:cs="仿宋"/>
                <w:kern w:val="0"/>
                <w:sz w:val="24"/>
                <w:lang w:val="zh-CN"/>
              </w:rPr>
            </w:pPr>
          </w:p>
        </w:tc>
      </w:tr>
      <w:tr w14:paraId="666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ED7D2CB">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0C681C93">
            <w:pPr>
              <w:adjustRightInd w:val="0"/>
              <w:snapToGrid w:val="0"/>
              <w:spacing w:line="360" w:lineRule="auto"/>
              <w:rPr>
                <w:rFonts w:ascii="仿宋" w:hAnsi="仿宋" w:eastAsia="仿宋" w:cs="仿宋"/>
                <w:kern w:val="0"/>
                <w:sz w:val="24"/>
                <w:lang w:val="zh-CN"/>
              </w:rPr>
            </w:pPr>
          </w:p>
        </w:tc>
      </w:tr>
      <w:tr w14:paraId="187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243BB4F">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2762A7E">
            <w:pPr>
              <w:adjustRightInd w:val="0"/>
              <w:snapToGrid w:val="0"/>
              <w:spacing w:line="360" w:lineRule="auto"/>
              <w:rPr>
                <w:rFonts w:ascii="仿宋" w:hAnsi="仿宋" w:eastAsia="仿宋" w:cs="仿宋"/>
                <w:kern w:val="0"/>
                <w:sz w:val="24"/>
                <w:lang w:val="zh-CN"/>
              </w:rPr>
            </w:pPr>
          </w:p>
        </w:tc>
      </w:tr>
      <w:tr w14:paraId="0CE1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5635139">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55BFA0AB">
            <w:pPr>
              <w:adjustRightInd w:val="0"/>
              <w:snapToGrid w:val="0"/>
              <w:spacing w:line="360" w:lineRule="auto"/>
              <w:rPr>
                <w:rFonts w:ascii="仿宋" w:hAnsi="仿宋" w:eastAsia="仿宋" w:cs="仿宋"/>
                <w:kern w:val="0"/>
                <w:sz w:val="24"/>
                <w:lang w:val="zh-CN"/>
              </w:rPr>
            </w:pPr>
          </w:p>
        </w:tc>
      </w:tr>
    </w:tbl>
    <w:p w14:paraId="5FA9FC0A">
      <w:pPr>
        <w:adjustRightInd w:val="0"/>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24663F70">
      <w:pPr>
        <w:adjustRightInd w:val="0"/>
        <w:snapToGrid w:val="0"/>
        <w:spacing w:line="360" w:lineRule="auto"/>
        <w:rPr>
          <w:rFonts w:ascii="仿宋" w:hAnsi="仿宋" w:eastAsia="仿宋" w:cs="仿宋"/>
          <w:kern w:val="0"/>
          <w:sz w:val="24"/>
          <w:lang w:val="zh-CN"/>
        </w:rPr>
      </w:pPr>
    </w:p>
    <w:p w14:paraId="483BE62C">
      <w:pPr>
        <w:pStyle w:val="29"/>
        <w:spacing w:line="360" w:lineRule="auto"/>
        <w:ind w:firstLine="480"/>
        <w:rPr>
          <w:rFonts w:ascii="仿宋" w:hAnsi="仿宋" w:eastAsia="仿宋" w:cs="仿宋"/>
          <w:sz w:val="24"/>
          <w:lang w:val="zh-CN"/>
        </w:rPr>
      </w:pPr>
    </w:p>
    <w:p w14:paraId="217075FB">
      <w:pPr>
        <w:adjustRightInd w:val="0"/>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9FF7024">
      <w:pPr>
        <w:adjustRightInd w:val="0"/>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投标人（盖章）：</w:t>
      </w:r>
    </w:p>
    <w:p w14:paraId="4816E526">
      <w:pPr>
        <w:adjustRightInd w:val="0"/>
        <w:snapToGrid w:val="0"/>
        <w:spacing w:line="360" w:lineRule="auto"/>
        <w:rPr>
          <w:rFonts w:ascii="仿宋" w:hAnsi="仿宋" w:eastAsia="仿宋" w:cs="仿宋"/>
          <w:b/>
          <w:kern w:val="0"/>
          <w:sz w:val="24"/>
          <w:lang w:val="zh-CN"/>
        </w:rPr>
      </w:pPr>
      <w:r>
        <w:rPr>
          <w:rFonts w:hint="eastAsia" w:ascii="仿宋" w:hAnsi="仿宋" w:eastAsia="仿宋" w:cs="仿宋"/>
          <w:kern w:val="0"/>
          <w:sz w:val="24"/>
          <w:lang w:val="zh-CN"/>
        </w:rPr>
        <w:t xml:space="preserve">                                  日期：</w:t>
      </w:r>
    </w:p>
    <w:p w14:paraId="3BD595AC">
      <w:pPr>
        <w:snapToGrid w:val="0"/>
        <w:spacing w:line="360" w:lineRule="auto"/>
        <w:jc w:val="center"/>
        <w:outlineLvl w:val="0"/>
        <w:rPr>
          <w:rFonts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五、距采购人最近或者能为本项目提供最优服务的网点情况表</w:t>
      </w:r>
    </w:p>
    <w:p w14:paraId="6AD8D37E">
      <w:pPr>
        <w:spacing w:line="360" w:lineRule="auto"/>
        <w:rPr>
          <w:rFonts w:ascii="仿宋" w:hAnsi="仿宋" w:eastAsia="仿宋" w:cs="仿宋"/>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F7C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BE105E">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CE65217">
            <w:pPr>
              <w:adjustRightInd w:val="0"/>
              <w:snapToGrid w:val="0"/>
              <w:spacing w:line="360" w:lineRule="auto"/>
              <w:rPr>
                <w:rFonts w:ascii="仿宋" w:hAnsi="仿宋" w:eastAsia="仿宋" w:cs="仿宋"/>
                <w:kern w:val="0"/>
                <w:sz w:val="24"/>
                <w:lang w:val="zh-CN"/>
              </w:rPr>
            </w:pPr>
          </w:p>
        </w:tc>
      </w:tr>
      <w:tr w14:paraId="7C663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9540092">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F0D512F">
            <w:pPr>
              <w:adjustRightInd w:val="0"/>
              <w:snapToGrid w:val="0"/>
              <w:spacing w:line="360" w:lineRule="auto"/>
              <w:rPr>
                <w:rFonts w:ascii="仿宋" w:hAnsi="仿宋" w:eastAsia="仿宋" w:cs="仿宋"/>
                <w:kern w:val="0"/>
                <w:sz w:val="24"/>
                <w:lang w:val="zh-CN"/>
              </w:rPr>
            </w:pPr>
          </w:p>
        </w:tc>
      </w:tr>
      <w:tr w14:paraId="5C881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10595D">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4CBD69DD">
            <w:pPr>
              <w:adjustRightInd w:val="0"/>
              <w:snapToGrid w:val="0"/>
              <w:spacing w:line="360" w:lineRule="auto"/>
              <w:rPr>
                <w:rFonts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922FD3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CF78811">
            <w:pPr>
              <w:adjustRightInd w:val="0"/>
              <w:snapToGrid w:val="0"/>
              <w:spacing w:line="360" w:lineRule="auto"/>
              <w:rPr>
                <w:rFonts w:ascii="仿宋" w:hAnsi="仿宋" w:eastAsia="仿宋" w:cs="仿宋"/>
                <w:kern w:val="0"/>
                <w:sz w:val="24"/>
                <w:lang w:val="zh-CN"/>
              </w:rPr>
            </w:pPr>
          </w:p>
        </w:tc>
      </w:tr>
      <w:tr w14:paraId="3AB6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B70D55">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1E1952FD">
            <w:pPr>
              <w:adjustRightInd w:val="0"/>
              <w:snapToGrid w:val="0"/>
              <w:spacing w:line="360" w:lineRule="auto"/>
              <w:rPr>
                <w:rFonts w:ascii="仿宋" w:hAnsi="仿宋" w:eastAsia="仿宋" w:cs="仿宋"/>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AD2BD72">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7EDB7B8F">
            <w:pPr>
              <w:adjustRightInd w:val="0"/>
              <w:snapToGrid w:val="0"/>
              <w:spacing w:line="360" w:lineRule="auto"/>
              <w:rPr>
                <w:rFonts w:ascii="仿宋" w:hAnsi="仿宋" w:eastAsia="仿宋" w:cs="仿宋"/>
                <w:kern w:val="0"/>
                <w:sz w:val="24"/>
                <w:lang w:val="zh-CN"/>
              </w:rPr>
            </w:pPr>
          </w:p>
        </w:tc>
      </w:tr>
      <w:tr w14:paraId="3DD7D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FE6363">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DBAF446">
            <w:pPr>
              <w:adjustRightInd w:val="0"/>
              <w:snapToGrid w:val="0"/>
              <w:spacing w:line="360" w:lineRule="auto"/>
              <w:rPr>
                <w:rFonts w:ascii="仿宋" w:hAnsi="仿宋" w:eastAsia="仿宋" w:cs="仿宋"/>
                <w:kern w:val="0"/>
                <w:sz w:val="24"/>
                <w:lang w:val="zh-CN"/>
              </w:rPr>
            </w:pPr>
          </w:p>
        </w:tc>
      </w:tr>
      <w:tr w14:paraId="0BE2A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3A42FF">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2D48446">
            <w:pPr>
              <w:adjustRightInd w:val="0"/>
              <w:snapToGrid w:val="0"/>
              <w:spacing w:line="360" w:lineRule="auto"/>
              <w:rPr>
                <w:rFonts w:ascii="仿宋" w:hAnsi="仿宋" w:eastAsia="仿宋" w:cs="仿宋"/>
                <w:kern w:val="0"/>
                <w:sz w:val="24"/>
                <w:lang w:val="zh-CN"/>
              </w:rPr>
            </w:pPr>
          </w:p>
        </w:tc>
      </w:tr>
      <w:tr w14:paraId="19A8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500E00">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243D9CF">
            <w:pPr>
              <w:adjustRightInd w:val="0"/>
              <w:snapToGrid w:val="0"/>
              <w:spacing w:line="360" w:lineRule="auto"/>
              <w:rPr>
                <w:rFonts w:ascii="仿宋" w:hAnsi="仿宋" w:eastAsia="仿宋" w:cs="仿宋"/>
                <w:kern w:val="0"/>
                <w:sz w:val="24"/>
                <w:lang w:val="zh-CN"/>
              </w:rPr>
            </w:pPr>
          </w:p>
        </w:tc>
      </w:tr>
      <w:tr w14:paraId="14DB8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E1B0A4">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863D336">
            <w:pPr>
              <w:adjustRightInd w:val="0"/>
              <w:snapToGrid w:val="0"/>
              <w:spacing w:line="360" w:lineRule="auto"/>
              <w:rPr>
                <w:rFonts w:ascii="仿宋" w:hAnsi="仿宋" w:eastAsia="仿宋" w:cs="仿宋"/>
                <w:kern w:val="0"/>
                <w:sz w:val="24"/>
                <w:lang w:val="zh-CN"/>
              </w:rPr>
            </w:pPr>
          </w:p>
        </w:tc>
      </w:tr>
      <w:tr w14:paraId="3E121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4786852">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455C4CD">
            <w:pPr>
              <w:adjustRightInd w:val="0"/>
              <w:snapToGrid w:val="0"/>
              <w:spacing w:line="360" w:lineRule="auto"/>
              <w:rPr>
                <w:rFonts w:ascii="仿宋" w:hAnsi="仿宋" w:eastAsia="仿宋" w:cs="仿宋"/>
                <w:kern w:val="0"/>
                <w:sz w:val="24"/>
                <w:lang w:val="zh-CN"/>
              </w:rPr>
            </w:pPr>
          </w:p>
        </w:tc>
      </w:tr>
      <w:tr w14:paraId="6CA20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0EE6828">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36C96C9">
            <w:pPr>
              <w:adjustRightInd w:val="0"/>
              <w:snapToGrid w:val="0"/>
              <w:spacing w:line="360" w:lineRule="auto"/>
              <w:rPr>
                <w:rFonts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21F318A">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4CD656C8">
            <w:pPr>
              <w:adjustRightInd w:val="0"/>
              <w:snapToGrid w:val="0"/>
              <w:spacing w:line="360" w:lineRule="auto"/>
              <w:rPr>
                <w:rFonts w:ascii="仿宋" w:hAnsi="仿宋" w:eastAsia="仿宋" w:cs="仿宋"/>
                <w:kern w:val="0"/>
                <w:sz w:val="24"/>
                <w:lang w:val="zh-CN"/>
              </w:rPr>
            </w:pPr>
          </w:p>
        </w:tc>
      </w:tr>
      <w:tr w14:paraId="5712C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5A64D5">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663FDD5">
            <w:pPr>
              <w:adjustRightInd w:val="0"/>
              <w:snapToGrid w:val="0"/>
              <w:spacing w:line="360" w:lineRule="auto"/>
              <w:rPr>
                <w:rFonts w:ascii="仿宋" w:hAnsi="仿宋" w:eastAsia="仿宋" w:cs="仿宋"/>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1C49744">
            <w:pPr>
              <w:adjustRightInd w:val="0"/>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7DBD23B3">
            <w:pPr>
              <w:adjustRightInd w:val="0"/>
              <w:snapToGrid w:val="0"/>
              <w:spacing w:line="360" w:lineRule="auto"/>
              <w:rPr>
                <w:rFonts w:ascii="仿宋" w:hAnsi="仿宋" w:eastAsia="仿宋" w:cs="仿宋"/>
                <w:kern w:val="0"/>
                <w:sz w:val="24"/>
                <w:lang w:val="zh-CN"/>
              </w:rPr>
            </w:pPr>
          </w:p>
        </w:tc>
      </w:tr>
    </w:tbl>
    <w:p w14:paraId="4CEBE7F9">
      <w:pPr>
        <w:spacing w:line="360" w:lineRule="auto"/>
        <w:rPr>
          <w:rFonts w:ascii="仿宋" w:hAnsi="仿宋" w:eastAsia="仿宋" w:cs="仿宋"/>
          <w:sz w:val="24"/>
        </w:rPr>
      </w:pPr>
    </w:p>
    <w:p w14:paraId="69C705EA">
      <w:pPr>
        <w:spacing w:line="360" w:lineRule="auto"/>
        <w:rPr>
          <w:rFonts w:ascii="仿宋" w:hAnsi="仿宋" w:eastAsia="仿宋" w:cs="仿宋"/>
          <w:sz w:val="24"/>
        </w:rPr>
      </w:pPr>
    </w:p>
    <w:p w14:paraId="7EB5337C">
      <w:pPr>
        <w:adjustRightInd w:val="0"/>
        <w:snapToGrid w:val="0"/>
        <w:spacing w:line="360" w:lineRule="auto"/>
        <w:rPr>
          <w:rFonts w:ascii="仿宋" w:hAnsi="仿宋" w:eastAsia="仿宋" w:cs="仿宋"/>
          <w:kern w:val="0"/>
          <w:sz w:val="24"/>
          <w:lang w:val="zh-CN"/>
        </w:rPr>
      </w:pPr>
      <w:r>
        <w:rPr>
          <w:rFonts w:hint="eastAsia" w:ascii="仿宋" w:hAnsi="仿宋" w:eastAsia="仿宋" w:cs="仿宋"/>
          <w:sz w:val="24"/>
        </w:rPr>
        <w:t xml:space="preserve">       </w:t>
      </w:r>
    </w:p>
    <w:p w14:paraId="1C7E3946">
      <w:pPr>
        <w:adjustRightInd w:val="0"/>
        <w:snapToGrid w:val="0"/>
        <w:spacing w:line="360" w:lineRule="auto"/>
        <w:ind w:left="3990" w:leftChars="19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6413E52">
      <w:pPr>
        <w:adjustRightInd w:val="0"/>
        <w:snapToGrid w:val="0"/>
        <w:spacing w:line="360" w:lineRule="auto"/>
        <w:ind w:left="3990" w:leftChars="1900"/>
        <w:rPr>
          <w:rFonts w:ascii="仿宋" w:hAnsi="仿宋" w:eastAsia="仿宋" w:cs="仿宋"/>
          <w:kern w:val="0"/>
          <w:sz w:val="24"/>
          <w:lang w:val="zh-CN"/>
        </w:rPr>
      </w:pPr>
      <w:r>
        <w:rPr>
          <w:rFonts w:hint="eastAsia" w:ascii="仿宋" w:hAnsi="仿宋" w:eastAsia="仿宋" w:cs="仿宋"/>
          <w:kern w:val="0"/>
          <w:sz w:val="24"/>
          <w:lang w:val="zh-CN"/>
        </w:rPr>
        <w:t>投标人（盖章）：</w:t>
      </w:r>
    </w:p>
    <w:p w14:paraId="6F8F4558">
      <w:pPr>
        <w:adjustRightInd w:val="0"/>
        <w:snapToGrid w:val="0"/>
        <w:spacing w:line="360" w:lineRule="auto"/>
        <w:rPr>
          <w:rFonts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484B5945">
      <w:pPr>
        <w:snapToGrid w:val="0"/>
        <w:spacing w:line="360" w:lineRule="auto"/>
        <w:ind w:left="210"/>
        <w:jc w:val="center"/>
        <w:outlineLvl w:val="0"/>
        <w:rPr>
          <w:rFonts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六、评标标准相应的商务技术资料</w:t>
      </w:r>
    </w:p>
    <w:p w14:paraId="1D62E740">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4895A27">
      <w:pPr>
        <w:pStyle w:val="29"/>
        <w:ind w:firstLine="480"/>
        <w:rPr>
          <w:rFonts w:ascii="仿宋" w:hAnsi="仿宋" w:eastAsia="仿宋" w:cs="仿宋"/>
          <w:sz w:val="24"/>
          <w:lang w:val="zh-CN"/>
        </w:rPr>
      </w:pPr>
    </w:p>
    <w:p w14:paraId="5D7B0E4F">
      <w:pPr>
        <w:snapToGrid w:val="0"/>
        <w:spacing w:line="360" w:lineRule="auto"/>
        <w:ind w:left="210"/>
        <w:jc w:val="center"/>
        <w:outlineLvl w:val="0"/>
        <w:rPr>
          <w:rFonts w:ascii="仿宋" w:hAnsi="仿宋" w:eastAsia="仿宋" w:cs="仿宋"/>
          <w:b/>
          <w:kern w:val="0"/>
          <w:sz w:val="32"/>
          <w:szCs w:val="32"/>
          <w:lang w:val="zh-CN"/>
        </w:rPr>
      </w:pPr>
      <w:r>
        <w:rPr>
          <w:rFonts w:hint="eastAsia" w:ascii="仿宋" w:hAnsi="仿宋" w:eastAsia="仿宋" w:cs="仿宋"/>
          <w:b/>
          <w:kern w:val="0"/>
          <w:sz w:val="32"/>
          <w:szCs w:val="32"/>
          <w:lang w:val="zh-CN"/>
        </w:rPr>
        <w:t>七、商务偏离表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4F1E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B2E8A3D">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14:paraId="6E9EE1F2">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34E32BCD">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04222E0F">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0FA8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22A52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14:paraId="7C56A750">
            <w:pPr>
              <w:spacing w:line="360" w:lineRule="auto"/>
              <w:jc w:val="center"/>
              <w:rPr>
                <w:rFonts w:ascii="仿宋" w:hAnsi="仿宋" w:eastAsia="仿宋" w:cs="仿宋"/>
                <w:b/>
                <w:kern w:val="0"/>
                <w:sz w:val="24"/>
              </w:rPr>
            </w:pPr>
          </w:p>
        </w:tc>
        <w:tc>
          <w:tcPr>
            <w:tcW w:w="3285" w:type="dxa"/>
          </w:tcPr>
          <w:p w14:paraId="14A0AF79">
            <w:pPr>
              <w:spacing w:line="360" w:lineRule="auto"/>
              <w:jc w:val="center"/>
              <w:rPr>
                <w:rFonts w:ascii="仿宋" w:hAnsi="仿宋" w:eastAsia="仿宋" w:cs="仿宋"/>
                <w:b/>
                <w:kern w:val="0"/>
                <w:sz w:val="24"/>
              </w:rPr>
            </w:pPr>
          </w:p>
        </w:tc>
        <w:tc>
          <w:tcPr>
            <w:tcW w:w="1948" w:type="dxa"/>
          </w:tcPr>
          <w:p w14:paraId="31E7F50D">
            <w:pPr>
              <w:spacing w:line="360" w:lineRule="auto"/>
              <w:jc w:val="center"/>
              <w:rPr>
                <w:rFonts w:ascii="仿宋" w:hAnsi="仿宋" w:eastAsia="仿宋" w:cs="仿宋"/>
                <w:b/>
                <w:kern w:val="0"/>
                <w:sz w:val="24"/>
              </w:rPr>
            </w:pPr>
          </w:p>
        </w:tc>
      </w:tr>
      <w:tr w14:paraId="22AE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FF3DC6">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14:paraId="336A0A93">
            <w:pPr>
              <w:spacing w:line="360" w:lineRule="auto"/>
              <w:jc w:val="center"/>
              <w:rPr>
                <w:rFonts w:ascii="仿宋" w:hAnsi="仿宋" w:eastAsia="仿宋" w:cs="仿宋"/>
                <w:b/>
                <w:kern w:val="0"/>
                <w:sz w:val="24"/>
              </w:rPr>
            </w:pPr>
          </w:p>
        </w:tc>
        <w:tc>
          <w:tcPr>
            <w:tcW w:w="3285" w:type="dxa"/>
          </w:tcPr>
          <w:p w14:paraId="79FDF97B">
            <w:pPr>
              <w:spacing w:line="360" w:lineRule="auto"/>
              <w:jc w:val="center"/>
              <w:rPr>
                <w:rFonts w:ascii="仿宋" w:hAnsi="仿宋" w:eastAsia="仿宋" w:cs="仿宋"/>
                <w:b/>
                <w:kern w:val="0"/>
                <w:sz w:val="24"/>
              </w:rPr>
            </w:pPr>
          </w:p>
        </w:tc>
        <w:tc>
          <w:tcPr>
            <w:tcW w:w="1948" w:type="dxa"/>
          </w:tcPr>
          <w:p w14:paraId="12A436D7">
            <w:pPr>
              <w:spacing w:line="360" w:lineRule="auto"/>
              <w:jc w:val="center"/>
              <w:rPr>
                <w:rFonts w:ascii="仿宋" w:hAnsi="仿宋" w:eastAsia="仿宋" w:cs="仿宋"/>
                <w:b/>
                <w:kern w:val="0"/>
                <w:sz w:val="24"/>
              </w:rPr>
            </w:pPr>
          </w:p>
        </w:tc>
      </w:tr>
      <w:tr w14:paraId="6B1A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98014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14:paraId="2E2E6B7E">
            <w:pPr>
              <w:spacing w:line="360" w:lineRule="auto"/>
              <w:jc w:val="center"/>
              <w:rPr>
                <w:rFonts w:ascii="仿宋" w:hAnsi="仿宋" w:eastAsia="仿宋" w:cs="仿宋"/>
                <w:b/>
                <w:kern w:val="0"/>
                <w:sz w:val="24"/>
              </w:rPr>
            </w:pPr>
          </w:p>
        </w:tc>
        <w:tc>
          <w:tcPr>
            <w:tcW w:w="3285" w:type="dxa"/>
          </w:tcPr>
          <w:p w14:paraId="34DE32CF">
            <w:pPr>
              <w:spacing w:line="360" w:lineRule="auto"/>
              <w:jc w:val="center"/>
              <w:rPr>
                <w:rFonts w:ascii="仿宋" w:hAnsi="仿宋" w:eastAsia="仿宋" w:cs="仿宋"/>
                <w:b/>
                <w:kern w:val="0"/>
                <w:sz w:val="24"/>
              </w:rPr>
            </w:pPr>
          </w:p>
        </w:tc>
        <w:tc>
          <w:tcPr>
            <w:tcW w:w="1948" w:type="dxa"/>
          </w:tcPr>
          <w:p w14:paraId="65D7E51A">
            <w:pPr>
              <w:spacing w:line="360" w:lineRule="auto"/>
              <w:jc w:val="center"/>
              <w:rPr>
                <w:rFonts w:ascii="仿宋" w:hAnsi="仿宋" w:eastAsia="仿宋" w:cs="仿宋"/>
                <w:b/>
                <w:kern w:val="0"/>
                <w:sz w:val="24"/>
              </w:rPr>
            </w:pPr>
          </w:p>
        </w:tc>
      </w:tr>
    </w:tbl>
    <w:p w14:paraId="5A74E0AB">
      <w:pPr>
        <w:spacing w:line="360" w:lineRule="auto"/>
        <w:jc w:val="left"/>
        <w:rPr>
          <w:rFonts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31D1D319">
      <w:pPr>
        <w:adjustRightInd w:val="0"/>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7836F4C2">
      <w:pPr>
        <w:adjustRightInd w:val="0"/>
        <w:snapToGrid w:val="0"/>
        <w:spacing w:line="360" w:lineRule="auto"/>
        <w:ind w:left="3990" w:leftChars="1900"/>
        <w:jc w:val="center"/>
        <w:rPr>
          <w:rFonts w:ascii="仿宋" w:hAnsi="仿宋" w:eastAsia="仿宋" w:cs="仿宋"/>
          <w:kern w:val="0"/>
          <w:sz w:val="24"/>
          <w:lang w:val="zh-CN"/>
        </w:rPr>
      </w:pPr>
      <w:r>
        <w:rPr>
          <w:rFonts w:hint="eastAsia" w:ascii="仿宋" w:hAnsi="仿宋" w:eastAsia="仿宋" w:cs="仿宋"/>
          <w:kern w:val="0"/>
          <w:sz w:val="24"/>
          <w:lang w:val="zh-CN"/>
        </w:rPr>
        <w:t>投标人（盖章）：</w:t>
      </w:r>
    </w:p>
    <w:p w14:paraId="65AAA21D">
      <w:pPr>
        <w:adjustRightInd w:val="0"/>
        <w:snapToGrid w:val="0"/>
        <w:spacing w:line="360" w:lineRule="auto"/>
        <w:ind w:right="1920"/>
        <w:jc w:val="center"/>
        <w:rPr>
          <w:rFonts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57F1F6E8">
      <w:pPr>
        <w:widowControl/>
        <w:jc w:val="left"/>
        <w:rPr>
          <w:rFonts w:ascii="仿宋" w:hAnsi="仿宋" w:eastAsia="仿宋" w:cs="仿宋"/>
          <w:sz w:val="32"/>
          <w:szCs w:val="32"/>
          <w:lang w:val="zh-CN"/>
        </w:rPr>
      </w:pPr>
    </w:p>
    <w:p w14:paraId="4DCCEDB8">
      <w:pPr>
        <w:widowControl/>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八、技术偏离表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43D2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EF8C57">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27" w:type="dxa"/>
          </w:tcPr>
          <w:p w14:paraId="67B4B4BF">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65888A5E">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3538BA9A">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4DCF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FED9AD">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27" w:type="dxa"/>
          </w:tcPr>
          <w:p w14:paraId="123DAA12">
            <w:pPr>
              <w:spacing w:line="360" w:lineRule="auto"/>
              <w:jc w:val="center"/>
              <w:rPr>
                <w:rFonts w:ascii="仿宋" w:hAnsi="仿宋" w:eastAsia="仿宋" w:cs="仿宋"/>
                <w:b/>
                <w:kern w:val="0"/>
                <w:sz w:val="24"/>
              </w:rPr>
            </w:pPr>
          </w:p>
        </w:tc>
        <w:tc>
          <w:tcPr>
            <w:tcW w:w="3270" w:type="dxa"/>
          </w:tcPr>
          <w:p w14:paraId="15F531C4">
            <w:pPr>
              <w:spacing w:line="360" w:lineRule="auto"/>
              <w:jc w:val="center"/>
              <w:rPr>
                <w:rFonts w:ascii="仿宋" w:hAnsi="仿宋" w:eastAsia="仿宋" w:cs="仿宋"/>
                <w:b/>
                <w:kern w:val="0"/>
                <w:sz w:val="24"/>
              </w:rPr>
            </w:pPr>
          </w:p>
        </w:tc>
        <w:tc>
          <w:tcPr>
            <w:tcW w:w="2008" w:type="dxa"/>
          </w:tcPr>
          <w:p w14:paraId="1ECD1F59">
            <w:pPr>
              <w:spacing w:line="360" w:lineRule="auto"/>
              <w:jc w:val="center"/>
              <w:rPr>
                <w:rFonts w:ascii="仿宋" w:hAnsi="仿宋" w:eastAsia="仿宋" w:cs="仿宋"/>
                <w:b/>
                <w:kern w:val="0"/>
                <w:sz w:val="24"/>
              </w:rPr>
            </w:pPr>
          </w:p>
        </w:tc>
      </w:tr>
      <w:tr w14:paraId="1C12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AEE39A">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27" w:type="dxa"/>
          </w:tcPr>
          <w:p w14:paraId="002A4C3F">
            <w:pPr>
              <w:spacing w:line="360" w:lineRule="auto"/>
              <w:jc w:val="center"/>
              <w:rPr>
                <w:rFonts w:ascii="仿宋" w:hAnsi="仿宋" w:eastAsia="仿宋" w:cs="仿宋"/>
                <w:b/>
                <w:kern w:val="0"/>
                <w:sz w:val="24"/>
              </w:rPr>
            </w:pPr>
          </w:p>
        </w:tc>
        <w:tc>
          <w:tcPr>
            <w:tcW w:w="3270" w:type="dxa"/>
          </w:tcPr>
          <w:p w14:paraId="1AAC8EDC">
            <w:pPr>
              <w:spacing w:line="360" w:lineRule="auto"/>
              <w:jc w:val="center"/>
              <w:rPr>
                <w:rFonts w:ascii="仿宋" w:hAnsi="仿宋" w:eastAsia="仿宋" w:cs="仿宋"/>
                <w:b/>
                <w:kern w:val="0"/>
                <w:sz w:val="24"/>
              </w:rPr>
            </w:pPr>
          </w:p>
        </w:tc>
        <w:tc>
          <w:tcPr>
            <w:tcW w:w="2008" w:type="dxa"/>
          </w:tcPr>
          <w:p w14:paraId="0D4EDC1F">
            <w:pPr>
              <w:spacing w:line="360" w:lineRule="auto"/>
              <w:jc w:val="center"/>
              <w:rPr>
                <w:rFonts w:ascii="仿宋" w:hAnsi="仿宋" w:eastAsia="仿宋" w:cs="仿宋"/>
                <w:b/>
                <w:kern w:val="0"/>
                <w:sz w:val="24"/>
              </w:rPr>
            </w:pPr>
          </w:p>
        </w:tc>
      </w:tr>
      <w:tr w14:paraId="1201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ABED22">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27" w:type="dxa"/>
          </w:tcPr>
          <w:p w14:paraId="282AB196">
            <w:pPr>
              <w:spacing w:line="360" w:lineRule="auto"/>
              <w:jc w:val="center"/>
              <w:rPr>
                <w:rFonts w:ascii="仿宋" w:hAnsi="仿宋" w:eastAsia="仿宋" w:cs="仿宋"/>
                <w:b/>
                <w:kern w:val="0"/>
                <w:sz w:val="24"/>
              </w:rPr>
            </w:pPr>
          </w:p>
        </w:tc>
        <w:tc>
          <w:tcPr>
            <w:tcW w:w="3270" w:type="dxa"/>
          </w:tcPr>
          <w:p w14:paraId="5A86E333">
            <w:pPr>
              <w:spacing w:line="360" w:lineRule="auto"/>
              <w:jc w:val="center"/>
              <w:rPr>
                <w:rFonts w:ascii="仿宋" w:hAnsi="仿宋" w:eastAsia="仿宋" w:cs="仿宋"/>
                <w:b/>
                <w:kern w:val="0"/>
                <w:sz w:val="24"/>
              </w:rPr>
            </w:pPr>
          </w:p>
        </w:tc>
        <w:tc>
          <w:tcPr>
            <w:tcW w:w="2008" w:type="dxa"/>
          </w:tcPr>
          <w:p w14:paraId="543335B3">
            <w:pPr>
              <w:spacing w:line="360" w:lineRule="auto"/>
              <w:jc w:val="center"/>
              <w:rPr>
                <w:rFonts w:ascii="仿宋" w:hAnsi="仿宋" w:eastAsia="仿宋" w:cs="仿宋"/>
                <w:b/>
                <w:kern w:val="0"/>
                <w:sz w:val="24"/>
              </w:rPr>
            </w:pPr>
          </w:p>
        </w:tc>
      </w:tr>
    </w:tbl>
    <w:p w14:paraId="6761C33E">
      <w:pPr>
        <w:spacing w:line="360" w:lineRule="auto"/>
        <w:ind w:firstLine="3840" w:firstLineChars="1600"/>
        <w:rPr>
          <w:rFonts w:ascii="仿宋" w:hAnsi="仿宋" w:eastAsia="仿宋" w:cs="仿宋"/>
          <w:sz w:val="24"/>
        </w:rPr>
      </w:pPr>
      <w:r>
        <w:rPr>
          <w:rFonts w:hint="eastAsia" w:ascii="仿宋" w:hAnsi="仿宋" w:eastAsia="仿宋" w:cs="仿宋"/>
          <w:sz w:val="24"/>
        </w:rPr>
        <w:t>法定代表人或其授权委托人（签名或印章）：</w:t>
      </w:r>
    </w:p>
    <w:p w14:paraId="5E1FB07D">
      <w:pPr>
        <w:spacing w:line="360" w:lineRule="auto"/>
        <w:ind w:firstLine="5520" w:firstLineChars="2300"/>
        <w:rPr>
          <w:rFonts w:ascii="仿宋" w:hAnsi="仿宋" w:eastAsia="仿宋" w:cs="仿宋"/>
          <w:sz w:val="24"/>
        </w:rPr>
      </w:pPr>
      <w:r>
        <w:rPr>
          <w:rFonts w:hint="eastAsia" w:ascii="仿宋" w:hAnsi="仿宋" w:eastAsia="仿宋" w:cs="仿宋"/>
          <w:sz w:val="24"/>
        </w:rPr>
        <w:t>投标人（盖章）：</w:t>
      </w:r>
    </w:p>
    <w:p w14:paraId="5AC7D08D">
      <w:pPr>
        <w:spacing w:line="360" w:lineRule="auto"/>
        <w:rPr>
          <w:rFonts w:ascii="仿宋" w:hAnsi="仿宋" w:eastAsia="仿宋" w:cs="仿宋"/>
          <w:sz w:val="24"/>
        </w:rPr>
      </w:pPr>
      <w:r>
        <w:rPr>
          <w:rFonts w:hint="eastAsia" w:ascii="仿宋" w:hAnsi="仿宋" w:eastAsia="仿宋" w:cs="仿宋"/>
          <w:sz w:val="24"/>
        </w:rPr>
        <w:t xml:space="preserve">                                              日期：</w:t>
      </w:r>
    </w:p>
    <w:p w14:paraId="226C02C9">
      <w:pPr>
        <w:pStyle w:val="29"/>
        <w:ind w:firstLine="480"/>
        <w:rPr>
          <w:rFonts w:ascii="仿宋" w:hAnsi="仿宋" w:eastAsia="仿宋" w:cs="仿宋"/>
          <w:sz w:val="24"/>
        </w:rPr>
      </w:pPr>
    </w:p>
    <w:p w14:paraId="2915A8F8">
      <w:pPr>
        <w:snapToGrid w:val="0"/>
        <w:spacing w:line="360" w:lineRule="auto"/>
        <w:ind w:left="210"/>
        <w:jc w:val="center"/>
        <w:outlineLvl w:val="0"/>
        <w:rPr>
          <w:rFonts w:ascii="仿宋" w:hAnsi="仿宋" w:eastAsia="仿宋" w:cs="仿宋"/>
          <w:b/>
          <w:kern w:val="0"/>
          <w:sz w:val="24"/>
          <w:lang w:val="zh-CN"/>
        </w:rPr>
      </w:pPr>
      <w:r>
        <w:rPr>
          <w:rFonts w:hint="eastAsia" w:ascii="仿宋" w:hAnsi="仿宋" w:eastAsia="仿宋" w:cs="仿宋"/>
          <w:b/>
          <w:kern w:val="0"/>
          <w:sz w:val="24"/>
        </w:rPr>
        <w:br w:type="page"/>
      </w:r>
      <w:r>
        <w:rPr>
          <w:rFonts w:hint="eastAsia" w:ascii="仿宋" w:hAnsi="仿宋" w:eastAsia="仿宋" w:cs="仿宋"/>
          <w:b/>
          <w:kern w:val="0"/>
          <w:sz w:val="32"/>
          <w:szCs w:val="32"/>
        </w:rPr>
        <w:t>九、同类业绩情况一览表</w:t>
      </w:r>
    </w:p>
    <w:p w14:paraId="42BE1B67">
      <w:pPr>
        <w:spacing w:line="360" w:lineRule="auto"/>
        <w:jc w:val="center"/>
        <w:rPr>
          <w:rFonts w:ascii="仿宋" w:hAnsi="仿宋" w:eastAsia="仿宋" w:cs="仿宋"/>
          <w:sz w:val="24"/>
        </w:rPr>
      </w:pPr>
    </w:p>
    <w:tbl>
      <w:tblPr>
        <w:tblStyle w:val="2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2D342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09D3DA15">
            <w:pPr>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3100E177">
            <w:pPr>
              <w:spacing w:line="360" w:lineRule="auto"/>
              <w:jc w:val="left"/>
              <w:rPr>
                <w:rFonts w:ascii="仿宋" w:hAnsi="仿宋" w:eastAsia="仿宋" w:cs="仿宋"/>
                <w:kern w:val="0"/>
                <w:sz w:val="24"/>
              </w:rPr>
            </w:pPr>
            <w:r>
              <w:rPr>
                <w:rFonts w:hint="eastAsia" w:ascii="仿宋" w:hAnsi="仿宋" w:eastAsia="仿宋" w:cs="仿宋"/>
                <w:kern w:val="0"/>
                <w:sz w:val="24"/>
              </w:rPr>
              <w:t>采购单位名称</w:t>
            </w:r>
          </w:p>
        </w:tc>
        <w:tc>
          <w:tcPr>
            <w:tcW w:w="1732" w:type="dxa"/>
            <w:tcBorders>
              <w:top w:val="single" w:color="auto" w:sz="4" w:space="0"/>
              <w:left w:val="single" w:color="auto" w:sz="4" w:space="0"/>
              <w:right w:val="single" w:color="auto" w:sz="4" w:space="0"/>
            </w:tcBorders>
            <w:vAlign w:val="center"/>
          </w:tcPr>
          <w:p w14:paraId="4C3B739F">
            <w:pPr>
              <w:spacing w:line="360" w:lineRule="auto"/>
              <w:jc w:val="left"/>
              <w:rPr>
                <w:rFonts w:ascii="仿宋" w:hAnsi="仿宋" w:eastAsia="仿宋" w:cs="仿宋"/>
                <w:kern w:val="0"/>
                <w:sz w:val="24"/>
              </w:rPr>
            </w:pPr>
            <w:r>
              <w:rPr>
                <w:rFonts w:hint="eastAsia" w:ascii="仿宋" w:hAnsi="仿宋" w:eastAsia="仿宋" w:cs="仿宋"/>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D627145">
            <w:pPr>
              <w:spacing w:line="360" w:lineRule="auto"/>
              <w:jc w:val="left"/>
              <w:rPr>
                <w:rFonts w:ascii="仿宋" w:hAnsi="仿宋" w:eastAsia="仿宋" w:cs="仿宋"/>
                <w:kern w:val="0"/>
                <w:sz w:val="24"/>
              </w:rPr>
            </w:pPr>
            <w:r>
              <w:rPr>
                <w:rFonts w:hint="eastAsia" w:ascii="仿宋" w:hAnsi="仿宋" w:eastAsia="仿宋" w:cs="仿宋"/>
                <w:kern w:val="0"/>
                <w:sz w:val="24"/>
              </w:rPr>
              <w:t>合同金额</w:t>
            </w:r>
          </w:p>
          <w:p w14:paraId="4C7D5D74">
            <w:pPr>
              <w:spacing w:line="360" w:lineRule="auto"/>
              <w:jc w:val="left"/>
              <w:rPr>
                <w:rFonts w:ascii="仿宋" w:hAnsi="仿宋" w:eastAsia="仿宋" w:cs="仿宋"/>
                <w:kern w:val="0"/>
                <w:sz w:val="24"/>
              </w:rPr>
            </w:pPr>
            <w:r>
              <w:rPr>
                <w:rFonts w:hint="eastAsia" w:ascii="仿宋" w:hAnsi="仿宋" w:eastAsia="仿宋" w:cs="仿宋"/>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5684295">
            <w:pPr>
              <w:spacing w:line="360" w:lineRule="auto"/>
              <w:jc w:val="left"/>
              <w:rPr>
                <w:rFonts w:ascii="仿宋" w:hAnsi="仿宋" w:eastAsia="仿宋" w:cs="仿宋"/>
                <w:kern w:val="0"/>
                <w:sz w:val="24"/>
              </w:rPr>
            </w:pPr>
            <w:r>
              <w:rPr>
                <w:rFonts w:hint="eastAsia" w:ascii="仿宋" w:hAnsi="仿宋" w:eastAsia="仿宋" w:cs="仿宋"/>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0750650">
            <w:pPr>
              <w:spacing w:line="360" w:lineRule="auto"/>
              <w:jc w:val="left"/>
              <w:rPr>
                <w:rFonts w:ascii="仿宋" w:hAnsi="仿宋" w:eastAsia="仿宋" w:cs="仿宋"/>
                <w:kern w:val="0"/>
                <w:sz w:val="24"/>
              </w:rPr>
            </w:pPr>
            <w:r>
              <w:rPr>
                <w:rFonts w:hint="eastAsia" w:ascii="仿宋" w:hAnsi="仿宋" w:eastAsia="仿宋" w:cs="仿宋"/>
                <w:kern w:val="0"/>
                <w:sz w:val="24"/>
              </w:rPr>
              <w:t>合同签订时间</w:t>
            </w:r>
          </w:p>
        </w:tc>
      </w:tr>
      <w:tr w14:paraId="2A3AF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6E62F1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6C0A646C">
            <w:pPr>
              <w:spacing w:line="360" w:lineRule="auto"/>
              <w:jc w:val="left"/>
              <w:rPr>
                <w:rFonts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E0386B1">
            <w:pPr>
              <w:spacing w:line="360" w:lineRule="auto"/>
              <w:jc w:val="left"/>
              <w:rPr>
                <w:rFonts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05F9B55">
            <w:pPr>
              <w:spacing w:line="360" w:lineRule="auto"/>
              <w:jc w:val="left"/>
              <w:rPr>
                <w:rFonts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3936A8">
            <w:pPr>
              <w:spacing w:line="360" w:lineRule="auto"/>
              <w:jc w:val="left"/>
              <w:rPr>
                <w:rFonts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9823B2E">
            <w:pPr>
              <w:spacing w:line="360" w:lineRule="auto"/>
              <w:jc w:val="left"/>
              <w:rPr>
                <w:rFonts w:ascii="仿宋" w:hAnsi="仿宋" w:eastAsia="仿宋" w:cs="仿宋"/>
                <w:kern w:val="0"/>
                <w:sz w:val="24"/>
              </w:rPr>
            </w:pPr>
          </w:p>
        </w:tc>
      </w:tr>
      <w:tr w14:paraId="1B9B0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0DF2DF2">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68561CFF">
            <w:pPr>
              <w:spacing w:line="360" w:lineRule="auto"/>
              <w:jc w:val="left"/>
              <w:rPr>
                <w:rFonts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52F0AE9">
            <w:pPr>
              <w:spacing w:line="360" w:lineRule="auto"/>
              <w:jc w:val="left"/>
              <w:rPr>
                <w:rFonts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CC2BF6F">
            <w:pPr>
              <w:spacing w:line="360" w:lineRule="auto"/>
              <w:jc w:val="left"/>
              <w:rPr>
                <w:rFonts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88259EA">
            <w:pPr>
              <w:spacing w:line="360" w:lineRule="auto"/>
              <w:jc w:val="left"/>
              <w:rPr>
                <w:rFonts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DD55955">
            <w:pPr>
              <w:spacing w:line="360" w:lineRule="auto"/>
              <w:jc w:val="left"/>
              <w:rPr>
                <w:rFonts w:ascii="仿宋" w:hAnsi="仿宋" w:eastAsia="仿宋" w:cs="仿宋"/>
                <w:kern w:val="0"/>
                <w:sz w:val="24"/>
              </w:rPr>
            </w:pPr>
          </w:p>
        </w:tc>
      </w:tr>
      <w:tr w14:paraId="2B7DB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0FF0F95">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7821D847">
            <w:pPr>
              <w:spacing w:line="360" w:lineRule="auto"/>
              <w:jc w:val="left"/>
              <w:rPr>
                <w:rFonts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4C11100">
            <w:pPr>
              <w:spacing w:line="360" w:lineRule="auto"/>
              <w:jc w:val="left"/>
              <w:rPr>
                <w:rFonts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379022D">
            <w:pPr>
              <w:spacing w:line="360" w:lineRule="auto"/>
              <w:jc w:val="left"/>
              <w:rPr>
                <w:rFonts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FF80ED2">
            <w:pPr>
              <w:spacing w:line="360" w:lineRule="auto"/>
              <w:jc w:val="left"/>
              <w:rPr>
                <w:rFonts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1F743EC">
            <w:pPr>
              <w:spacing w:line="360" w:lineRule="auto"/>
              <w:jc w:val="left"/>
              <w:rPr>
                <w:rFonts w:ascii="仿宋" w:hAnsi="仿宋" w:eastAsia="仿宋" w:cs="仿宋"/>
                <w:kern w:val="0"/>
                <w:sz w:val="24"/>
              </w:rPr>
            </w:pPr>
          </w:p>
        </w:tc>
      </w:tr>
      <w:tr w14:paraId="5A1D9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C21BE86">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21538B47">
            <w:pPr>
              <w:spacing w:line="360" w:lineRule="auto"/>
              <w:jc w:val="left"/>
              <w:rPr>
                <w:rFonts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EC6AB9E">
            <w:pPr>
              <w:spacing w:line="360" w:lineRule="auto"/>
              <w:jc w:val="left"/>
              <w:rPr>
                <w:rFonts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8FE4491">
            <w:pPr>
              <w:spacing w:line="360" w:lineRule="auto"/>
              <w:jc w:val="left"/>
              <w:rPr>
                <w:rFonts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B338F94">
            <w:pPr>
              <w:spacing w:line="360" w:lineRule="auto"/>
              <w:jc w:val="left"/>
              <w:rPr>
                <w:rFonts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B7727A9">
            <w:pPr>
              <w:spacing w:line="360" w:lineRule="auto"/>
              <w:jc w:val="left"/>
              <w:rPr>
                <w:rFonts w:ascii="仿宋" w:hAnsi="仿宋" w:eastAsia="仿宋" w:cs="仿宋"/>
                <w:kern w:val="0"/>
                <w:sz w:val="24"/>
              </w:rPr>
            </w:pPr>
          </w:p>
        </w:tc>
      </w:tr>
      <w:tr w14:paraId="3597F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11B4ADC4">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2B19B56">
            <w:pPr>
              <w:spacing w:line="360" w:lineRule="auto"/>
              <w:jc w:val="left"/>
              <w:rPr>
                <w:rFonts w:ascii="仿宋" w:hAnsi="仿宋" w:eastAsia="仿宋" w:cs="仿宋"/>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44B4FC5C">
            <w:pPr>
              <w:spacing w:line="360" w:lineRule="auto"/>
              <w:jc w:val="left"/>
              <w:rPr>
                <w:rFonts w:ascii="仿宋" w:hAnsi="仿宋" w:eastAsia="仿宋" w:cs="仿宋"/>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9B51210">
            <w:pPr>
              <w:spacing w:line="360" w:lineRule="auto"/>
              <w:jc w:val="left"/>
              <w:rPr>
                <w:rFonts w:ascii="仿宋" w:hAnsi="仿宋" w:eastAsia="仿宋" w:cs="仿宋"/>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D762EF">
            <w:pPr>
              <w:spacing w:line="360" w:lineRule="auto"/>
              <w:jc w:val="left"/>
              <w:rPr>
                <w:rFonts w:ascii="仿宋" w:hAnsi="仿宋" w:eastAsia="仿宋" w:cs="仿宋"/>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845D8F1">
            <w:pPr>
              <w:spacing w:line="360" w:lineRule="auto"/>
              <w:jc w:val="left"/>
              <w:rPr>
                <w:rFonts w:ascii="仿宋" w:hAnsi="仿宋" w:eastAsia="仿宋" w:cs="仿宋"/>
                <w:kern w:val="0"/>
                <w:sz w:val="24"/>
              </w:rPr>
            </w:pPr>
          </w:p>
        </w:tc>
      </w:tr>
    </w:tbl>
    <w:p w14:paraId="02D88D81">
      <w:pPr>
        <w:spacing w:line="360" w:lineRule="auto"/>
        <w:jc w:val="left"/>
        <w:rPr>
          <w:rFonts w:ascii="仿宋" w:hAnsi="仿宋" w:eastAsia="仿宋" w:cs="仿宋"/>
          <w:kern w:val="0"/>
          <w:sz w:val="24"/>
        </w:rPr>
      </w:pPr>
    </w:p>
    <w:p w14:paraId="09186362">
      <w:pPr>
        <w:spacing w:line="360" w:lineRule="auto"/>
        <w:jc w:val="left"/>
        <w:rPr>
          <w:rFonts w:ascii="仿宋" w:hAnsi="仿宋" w:eastAsia="仿宋" w:cs="仿宋"/>
          <w:kern w:val="0"/>
          <w:sz w:val="24"/>
        </w:rPr>
      </w:pPr>
    </w:p>
    <w:p w14:paraId="4EC043C4">
      <w:pPr>
        <w:spacing w:line="360" w:lineRule="auto"/>
        <w:jc w:val="left"/>
        <w:rPr>
          <w:rFonts w:ascii="仿宋" w:hAnsi="仿宋" w:eastAsia="仿宋" w:cs="仿宋"/>
          <w:kern w:val="0"/>
          <w:sz w:val="24"/>
        </w:rPr>
      </w:pPr>
    </w:p>
    <w:p w14:paraId="16547965">
      <w:pPr>
        <w:adjustRightInd w:val="0"/>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5330725A">
      <w:pPr>
        <w:adjustRightInd w:val="0"/>
        <w:snapToGrid w:val="0"/>
        <w:spacing w:line="360" w:lineRule="auto"/>
        <w:ind w:left="3990" w:leftChars="1900"/>
        <w:jc w:val="center"/>
        <w:rPr>
          <w:rFonts w:ascii="仿宋" w:hAnsi="仿宋" w:eastAsia="仿宋" w:cs="仿宋"/>
          <w:kern w:val="0"/>
          <w:sz w:val="24"/>
          <w:lang w:val="zh-CN"/>
        </w:rPr>
      </w:pPr>
      <w:r>
        <w:rPr>
          <w:rFonts w:hint="eastAsia" w:ascii="仿宋" w:hAnsi="仿宋" w:eastAsia="仿宋" w:cs="仿宋"/>
          <w:kern w:val="0"/>
          <w:sz w:val="24"/>
          <w:lang w:val="zh-CN"/>
        </w:rPr>
        <w:t>投标人（盖章）：</w:t>
      </w:r>
    </w:p>
    <w:p w14:paraId="267762DC">
      <w:pPr>
        <w:adjustRightInd w:val="0"/>
        <w:snapToGrid w:val="0"/>
        <w:spacing w:line="360" w:lineRule="auto"/>
        <w:ind w:right="1920"/>
        <w:jc w:val="center"/>
        <w:rPr>
          <w:rFonts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6A4B0D91">
      <w:pPr>
        <w:spacing w:line="360" w:lineRule="auto"/>
        <w:ind w:left="4620" w:leftChars="2200"/>
        <w:jc w:val="left"/>
        <w:rPr>
          <w:rFonts w:ascii="仿宋" w:hAnsi="仿宋" w:eastAsia="仿宋" w:cs="仿宋"/>
          <w:b/>
          <w:kern w:val="0"/>
          <w:sz w:val="24"/>
          <w:lang w:val="zh-CN"/>
        </w:rPr>
      </w:pPr>
    </w:p>
    <w:p w14:paraId="687232AE">
      <w:pPr>
        <w:snapToGrid w:val="0"/>
        <w:spacing w:line="360" w:lineRule="auto"/>
        <w:ind w:left="210"/>
        <w:jc w:val="center"/>
        <w:outlineLvl w:val="0"/>
        <w:rPr>
          <w:rFonts w:ascii="仿宋" w:hAnsi="仿宋" w:eastAsia="仿宋" w:cs="仿宋"/>
          <w:b/>
          <w:kern w:val="0"/>
          <w:sz w:val="24"/>
          <w:lang w:val="zh-CN"/>
        </w:rPr>
      </w:pPr>
      <w:r>
        <w:rPr>
          <w:rFonts w:hint="eastAsia" w:ascii="仿宋" w:hAnsi="仿宋" w:eastAsia="仿宋" w:cs="仿宋"/>
          <w:b/>
          <w:kern w:val="0"/>
          <w:sz w:val="24"/>
          <w:lang w:val="zh-CN"/>
        </w:rPr>
        <w:br w:type="page"/>
      </w:r>
      <w:r>
        <w:rPr>
          <w:rFonts w:hint="eastAsia" w:ascii="仿宋" w:hAnsi="仿宋" w:eastAsia="仿宋" w:cs="仿宋"/>
          <w:b/>
          <w:kern w:val="0"/>
          <w:sz w:val="32"/>
          <w:szCs w:val="32"/>
          <w:lang w:val="zh-CN"/>
        </w:rPr>
        <w:t>十、政府采购供应商廉洁自律承诺书</w:t>
      </w:r>
    </w:p>
    <w:p w14:paraId="2E2BDCE6">
      <w:pPr>
        <w:snapToGrid w:val="0"/>
        <w:spacing w:line="360" w:lineRule="auto"/>
        <w:rPr>
          <w:rFonts w:ascii="仿宋" w:hAnsi="仿宋" w:eastAsia="仿宋" w:cs="仿宋"/>
          <w:sz w:val="24"/>
        </w:rPr>
      </w:pPr>
    </w:p>
    <w:p w14:paraId="5E3A5B68">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830093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054BC3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B795B3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73B6F8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8BCB83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411F03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1B7F490">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D2368C3">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127BB4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00AFFB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1D08B29">
      <w:pPr>
        <w:autoSpaceDE w:val="0"/>
        <w:autoSpaceDN w:val="0"/>
        <w:spacing w:line="360" w:lineRule="auto"/>
        <w:ind w:left="2"/>
        <w:jc w:val="left"/>
        <w:rPr>
          <w:rFonts w:ascii="仿宋" w:hAnsi="仿宋" w:eastAsia="仿宋" w:cs="仿宋"/>
          <w:kern w:val="0"/>
          <w:sz w:val="24"/>
          <w:lang w:val="zh-CN"/>
        </w:rPr>
      </w:pPr>
    </w:p>
    <w:p w14:paraId="03E5451F">
      <w:pPr>
        <w:autoSpaceDE w:val="0"/>
        <w:autoSpaceDN w:val="0"/>
        <w:spacing w:line="360" w:lineRule="auto"/>
        <w:ind w:left="2"/>
        <w:jc w:val="left"/>
        <w:rPr>
          <w:rFonts w:ascii="仿宋" w:hAnsi="仿宋" w:eastAsia="仿宋" w:cs="仿宋"/>
          <w:kern w:val="0"/>
          <w:sz w:val="24"/>
          <w:lang w:val="zh-CN"/>
        </w:rPr>
      </w:pPr>
    </w:p>
    <w:p w14:paraId="5D303C65">
      <w:pPr>
        <w:autoSpaceDE w:val="0"/>
        <w:autoSpaceDN w:val="0"/>
        <w:spacing w:line="360" w:lineRule="auto"/>
        <w:ind w:left="2"/>
        <w:jc w:val="left"/>
        <w:rPr>
          <w:rFonts w:ascii="仿宋" w:hAnsi="仿宋" w:eastAsia="仿宋" w:cs="仿宋"/>
          <w:kern w:val="0"/>
          <w:sz w:val="24"/>
          <w:lang w:val="zh-CN"/>
        </w:rPr>
      </w:pPr>
    </w:p>
    <w:p w14:paraId="18ACCEEF">
      <w:pPr>
        <w:adjustRightInd w:val="0"/>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2FEDC20F">
      <w:pPr>
        <w:adjustRightInd w:val="0"/>
        <w:snapToGrid w:val="0"/>
        <w:spacing w:line="360" w:lineRule="auto"/>
        <w:ind w:left="3990" w:leftChars="1900"/>
        <w:jc w:val="center"/>
        <w:rPr>
          <w:rFonts w:ascii="仿宋" w:hAnsi="仿宋" w:eastAsia="仿宋" w:cs="仿宋"/>
          <w:kern w:val="0"/>
          <w:sz w:val="24"/>
          <w:lang w:val="zh-CN"/>
        </w:rPr>
      </w:pPr>
      <w:r>
        <w:rPr>
          <w:rFonts w:hint="eastAsia" w:ascii="仿宋" w:hAnsi="仿宋" w:eastAsia="仿宋" w:cs="仿宋"/>
          <w:kern w:val="0"/>
          <w:sz w:val="24"/>
          <w:lang w:val="zh-CN"/>
        </w:rPr>
        <w:t>投标人（盖章）：</w:t>
      </w:r>
    </w:p>
    <w:p w14:paraId="619E78A9">
      <w:pPr>
        <w:adjustRightInd w:val="0"/>
        <w:snapToGrid w:val="0"/>
        <w:spacing w:line="360" w:lineRule="auto"/>
        <w:ind w:right="1920"/>
        <w:jc w:val="center"/>
        <w:rPr>
          <w:rFonts w:ascii="仿宋" w:hAnsi="仿宋" w:eastAsia="仿宋" w:cs="仿宋"/>
          <w:b/>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w:t>
      </w:r>
    </w:p>
    <w:p w14:paraId="1187B283">
      <w:pPr>
        <w:spacing w:line="360" w:lineRule="auto"/>
        <w:ind w:left="4620" w:leftChars="2200"/>
        <w:rPr>
          <w:rFonts w:ascii="仿宋" w:hAnsi="仿宋" w:eastAsia="仿宋" w:cs="仿宋"/>
          <w:sz w:val="24"/>
        </w:rPr>
      </w:pPr>
    </w:p>
    <w:p w14:paraId="5B67B7B0">
      <w:pPr>
        <w:spacing w:line="360" w:lineRule="auto"/>
        <w:jc w:val="center"/>
        <w:rPr>
          <w:rFonts w:ascii="仿宋" w:hAnsi="仿宋" w:eastAsia="仿宋" w:cs="仿宋"/>
          <w:b/>
          <w:bCs/>
          <w:sz w:val="24"/>
        </w:rPr>
      </w:pPr>
    </w:p>
    <w:p w14:paraId="2EBE7C8C">
      <w:pPr>
        <w:spacing w:line="360" w:lineRule="auto"/>
        <w:jc w:val="center"/>
        <w:rPr>
          <w:rFonts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24ECBBCB">
      <w:pPr>
        <w:spacing w:line="360" w:lineRule="auto"/>
        <w:jc w:val="center"/>
        <w:outlineLvl w:val="0"/>
        <w:rPr>
          <w:rFonts w:ascii="仿宋" w:hAnsi="仿宋" w:eastAsia="仿宋" w:cs="仿宋"/>
          <w:b/>
          <w:kern w:val="0"/>
          <w:sz w:val="24"/>
        </w:rPr>
      </w:pPr>
    </w:p>
    <w:p w14:paraId="57C89A1D">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报价文件部分</w:t>
      </w:r>
    </w:p>
    <w:p w14:paraId="5DFD14A4">
      <w:pPr>
        <w:spacing w:line="360" w:lineRule="auto"/>
        <w:jc w:val="center"/>
        <w:outlineLvl w:val="0"/>
        <w:rPr>
          <w:rFonts w:ascii="仿宋" w:hAnsi="仿宋" w:eastAsia="仿宋" w:cs="仿宋"/>
          <w:b/>
          <w:kern w:val="0"/>
          <w:sz w:val="24"/>
        </w:rPr>
      </w:pPr>
      <w:r>
        <w:rPr>
          <w:rFonts w:hint="eastAsia" w:ascii="仿宋" w:hAnsi="仿宋" w:eastAsia="仿宋" w:cs="仿宋"/>
          <w:b/>
          <w:kern w:val="0"/>
          <w:sz w:val="32"/>
          <w:szCs w:val="32"/>
        </w:rPr>
        <w:t>目录</w:t>
      </w:r>
    </w:p>
    <w:p w14:paraId="5F0ECA3A">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sz w:val="24"/>
        </w:rPr>
        <w:t xml:space="preserve"> </w:t>
      </w:r>
    </w:p>
    <w:p w14:paraId="759E974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 开标一览表；</w:t>
      </w:r>
    </w:p>
    <w:p w14:paraId="466B8A3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 投标报价明细表；</w:t>
      </w:r>
    </w:p>
    <w:p w14:paraId="7859D14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3 中小企业声明函（如有）；</w:t>
      </w:r>
    </w:p>
    <w:p w14:paraId="4D0EA93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4 残疾人福利性单位声明函（如有）；</w:t>
      </w:r>
    </w:p>
    <w:p w14:paraId="026B3D6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5 监狱企业的证明文件（如有）；</w:t>
      </w:r>
    </w:p>
    <w:p w14:paraId="633910B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6 政府采购统计基础信息表；</w:t>
      </w:r>
    </w:p>
    <w:p w14:paraId="51F1553E">
      <w:pPr>
        <w:snapToGrid w:val="0"/>
        <w:spacing w:line="360" w:lineRule="auto"/>
        <w:ind w:firstLine="960" w:firstLineChars="400"/>
        <w:rPr>
          <w:rFonts w:ascii="仿宋" w:hAnsi="仿宋" w:eastAsia="仿宋" w:cs="仿宋"/>
          <w:sz w:val="24"/>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r>
        <w:rPr>
          <w:rFonts w:hint="eastAsia" w:ascii="仿宋" w:hAnsi="仿宋" w:eastAsia="仿宋" w:cs="仿宋"/>
          <w:sz w:val="24"/>
        </w:rPr>
        <w:t>7 其他资料（如有）。</w:t>
      </w:r>
    </w:p>
    <w:p w14:paraId="6D8971EC">
      <w:pPr>
        <w:spacing w:line="360" w:lineRule="auto"/>
        <w:ind w:firstLine="4819" w:firstLineChars="2000"/>
        <w:rPr>
          <w:rFonts w:ascii="仿宋" w:hAnsi="仿宋" w:eastAsia="仿宋" w:cs="仿宋"/>
          <w:b/>
          <w:kern w:val="0"/>
          <w:sz w:val="24"/>
          <w:lang w:val="zh-CN"/>
        </w:rPr>
      </w:pPr>
      <w:r>
        <w:rPr>
          <w:rFonts w:hint="eastAsia" w:ascii="仿宋" w:hAnsi="仿宋" w:eastAsia="仿宋" w:cs="仿宋"/>
          <w:b/>
          <w:kern w:val="0"/>
          <w:sz w:val="24"/>
        </w:rPr>
        <w:t>二、</w:t>
      </w:r>
      <w:r>
        <w:rPr>
          <w:rFonts w:hint="eastAsia" w:ascii="仿宋" w:hAnsi="仿宋" w:eastAsia="仿宋" w:cs="仿宋"/>
          <w:b/>
          <w:kern w:val="0"/>
          <w:sz w:val="24"/>
          <w:lang w:val="zh-CN"/>
        </w:rPr>
        <w:t>开标一览表（报价表）(单位均为人民币元)</w:t>
      </w:r>
    </w:p>
    <w:tbl>
      <w:tblPr>
        <w:tblStyle w:val="23"/>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27"/>
        <w:gridCol w:w="4999"/>
        <w:gridCol w:w="1000"/>
        <w:gridCol w:w="1571"/>
        <w:gridCol w:w="1999"/>
        <w:gridCol w:w="3143"/>
      </w:tblGrid>
      <w:tr w14:paraId="176A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38" w:type="dxa"/>
            <w:vAlign w:val="center"/>
          </w:tcPr>
          <w:p w14:paraId="59C4CB94">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27" w:type="dxa"/>
            <w:vAlign w:val="center"/>
          </w:tcPr>
          <w:p w14:paraId="660A0050">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4999" w:type="dxa"/>
          </w:tcPr>
          <w:p w14:paraId="4099B140">
            <w:pPr>
              <w:spacing w:line="360" w:lineRule="auto"/>
              <w:jc w:val="center"/>
              <w:rPr>
                <w:rFonts w:ascii="仿宋" w:hAnsi="仿宋" w:eastAsia="仿宋" w:cs="仿宋"/>
                <w:b/>
                <w:sz w:val="24"/>
              </w:rPr>
            </w:pPr>
          </w:p>
          <w:p w14:paraId="54A9D4EB">
            <w:pPr>
              <w:spacing w:line="360" w:lineRule="auto"/>
              <w:jc w:val="center"/>
              <w:rPr>
                <w:rFonts w:ascii="仿宋" w:hAnsi="仿宋" w:eastAsia="仿宋" w:cs="仿宋"/>
                <w:b/>
                <w:sz w:val="24"/>
              </w:rPr>
            </w:pPr>
            <w:r>
              <w:rPr>
                <w:rFonts w:hint="eastAsia" w:ascii="仿宋" w:hAnsi="仿宋" w:eastAsia="仿宋" w:cs="仿宋"/>
                <w:b/>
                <w:sz w:val="24"/>
              </w:rPr>
              <w:t>项目内容</w:t>
            </w:r>
          </w:p>
        </w:tc>
        <w:tc>
          <w:tcPr>
            <w:tcW w:w="1000" w:type="dxa"/>
            <w:vAlign w:val="center"/>
          </w:tcPr>
          <w:p w14:paraId="0722E1B9">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71" w:type="dxa"/>
            <w:vAlign w:val="center"/>
          </w:tcPr>
          <w:p w14:paraId="24F09EA1">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99" w:type="dxa"/>
            <w:vAlign w:val="center"/>
          </w:tcPr>
          <w:p w14:paraId="42B1FAFE">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43" w:type="dxa"/>
            <w:vAlign w:val="center"/>
          </w:tcPr>
          <w:p w14:paraId="4A9F3F06">
            <w:pPr>
              <w:spacing w:line="360" w:lineRule="auto"/>
              <w:jc w:val="center"/>
              <w:rPr>
                <w:rFonts w:ascii="仿宋" w:hAnsi="仿宋" w:eastAsia="仿宋" w:cs="仿宋"/>
                <w:b/>
                <w:sz w:val="24"/>
              </w:rPr>
            </w:pPr>
          </w:p>
          <w:p w14:paraId="5DFB9F4E">
            <w:pPr>
              <w:spacing w:line="360" w:lineRule="auto"/>
              <w:jc w:val="center"/>
              <w:rPr>
                <w:rFonts w:ascii="仿宋" w:hAnsi="仿宋" w:eastAsia="仿宋" w:cs="仿宋"/>
                <w:b/>
                <w:sz w:val="24"/>
              </w:rPr>
            </w:pPr>
            <w:r>
              <w:rPr>
                <w:rFonts w:hint="eastAsia" w:ascii="仿宋" w:hAnsi="仿宋" w:eastAsia="仿宋" w:cs="仿宋"/>
                <w:b/>
                <w:sz w:val="24"/>
              </w:rPr>
              <w:t>备注</w:t>
            </w:r>
          </w:p>
          <w:p w14:paraId="540031FE">
            <w:pPr>
              <w:spacing w:line="360" w:lineRule="auto"/>
              <w:jc w:val="center"/>
              <w:rPr>
                <w:rFonts w:ascii="仿宋" w:hAnsi="仿宋" w:eastAsia="仿宋" w:cs="仿宋"/>
                <w:b/>
                <w:sz w:val="24"/>
              </w:rPr>
            </w:pPr>
          </w:p>
        </w:tc>
      </w:tr>
      <w:tr w14:paraId="057D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79150F70">
            <w:pPr>
              <w:spacing w:line="360" w:lineRule="auto"/>
              <w:jc w:val="center"/>
              <w:rPr>
                <w:rFonts w:ascii="仿宋" w:hAnsi="仿宋" w:eastAsia="仿宋" w:cs="仿宋"/>
                <w:sz w:val="24"/>
              </w:rPr>
            </w:pPr>
            <w:r>
              <w:rPr>
                <w:rFonts w:hint="eastAsia" w:ascii="仿宋" w:hAnsi="仿宋" w:eastAsia="仿宋" w:cs="仿宋"/>
                <w:sz w:val="24"/>
              </w:rPr>
              <w:t>1</w:t>
            </w:r>
          </w:p>
        </w:tc>
        <w:tc>
          <w:tcPr>
            <w:tcW w:w="1427" w:type="dxa"/>
            <w:vAlign w:val="center"/>
          </w:tcPr>
          <w:p w14:paraId="1B0D7271">
            <w:pPr>
              <w:snapToGrid w:val="0"/>
              <w:spacing w:line="360" w:lineRule="auto"/>
              <w:jc w:val="center"/>
              <w:rPr>
                <w:rFonts w:ascii="仿宋" w:hAnsi="仿宋" w:eastAsia="仿宋" w:cs="仿宋"/>
                <w:sz w:val="24"/>
              </w:rPr>
            </w:pPr>
          </w:p>
        </w:tc>
        <w:tc>
          <w:tcPr>
            <w:tcW w:w="4999" w:type="dxa"/>
            <w:vAlign w:val="center"/>
          </w:tcPr>
          <w:p w14:paraId="58575237">
            <w:pPr>
              <w:snapToGrid w:val="0"/>
              <w:spacing w:line="360" w:lineRule="auto"/>
              <w:jc w:val="center"/>
              <w:rPr>
                <w:rFonts w:ascii="仿宋" w:hAnsi="仿宋" w:eastAsia="仿宋" w:cs="仿宋"/>
                <w:sz w:val="24"/>
              </w:rPr>
            </w:pPr>
          </w:p>
        </w:tc>
        <w:tc>
          <w:tcPr>
            <w:tcW w:w="1000" w:type="dxa"/>
            <w:vAlign w:val="center"/>
          </w:tcPr>
          <w:p w14:paraId="4D4139E6">
            <w:pPr>
              <w:snapToGrid w:val="0"/>
              <w:spacing w:line="360" w:lineRule="auto"/>
              <w:jc w:val="center"/>
              <w:rPr>
                <w:rFonts w:ascii="仿宋" w:hAnsi="仿宋" w:eastAsia="仿宋" w:cs="仿宋"/>
                <w:sz w:val="24"/>
              </w:rPr>
            </w:pPr>
          </w:p>
        </w:tc>
        <w:tc>
          <w:tcPr>
            <w:tcW w:w="1571" w:type="dxa"/>
            <w:vAlign w:val="center"/>
          </w:tcPr>
          <w:p w14:paraId="34C14947">
            <w:pPr>
              <w:spacing w:line="360" w:lineRule="auto"/>
              <w:jc w:val="center"/>
              <w:rPr>
                <w:rFonts w:ascii="仿宋" w:hAnsi="仿宋" w:eastAsia="仿宋" w:cs="仿宋"/>
                <w:sz w:val="24"/>
              </w:rPr>
            </w:pPr>
          </w:p>
        </w:tc>
        <w:tc>
          <w:tcPr>
            <w:tcW w:w="1999" w:type="dxa"/>
            <w:vAlign w:val="center"/>
          </w:tcPr>
          <w:p w14:paraId="267470D9">
            <w:pPr>
              <w:spacing w:line="360" w:lineRule="auto"/>
              <w:jc w:val="center"/>
              <w:rPr>
                <w:rFonts w:ascii="仿宋" w:hAnsi="仿宋" w:eastAsia="仿宋" w:cs="仿宋"/>
                <w:sz w:val="24"/>
              </w:rPr>
            </w:pPr>
          </w:p>
        </w:tc>
        <w:tc>
          <w:tcPr>
            <w:tcW w:w="3143" w:type="dxa"/>
            <w:vMerge w:val="restart"/>
            <w:vAlign w:val="center"/>
          </w:tcPr>
          <w:p w14:paraId="5E31A94E">
            <w:pPr>
              <w:spacing w:line="360" w:lineRule="auto"/>
              <w:jc w:val="center"/>
              <w:rPr>
                <w:rFonts w:ascii="仿宋" w:hAnsi="仿宋" w:eastAsia="仿宋" w:cs="仿宋"/>
                <w:sz w:val="24"/>
              </w:rPr>
            </w:pPr>
          </w:p>
        </w:tc>
      </w:tr>
      <w:tr w14:paraId="6DAC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0724B546">
            <w:pPr>
              <w:spacing w:line="360" w:lineRule="auto"/>
              <w:jc w:val="center"/>
              <w:rPr>
                <w:rFonts w:ascii="仿宋" w:hAnsi="仿宋" w:eastAsia="仿宋" w:cs="仿宋"/>
                <w:sz w:val="24"/>
              </w:rPr>
            </w:pPr>
            <w:r>
              <w:rPr>
                <w:rFonts w:hint="eastAsia" w:ascii="仿宋" w:hAnsi="仿宋" w:eastAsia="仿宋" w:cs="仿宋"/>
                <w:sz w:val="24"/>
              </w:rPr>
              <w:t>2</w:t>
            </w:r>
          </w:p>
        </w:tc>
        <w:tc>
          <w:tcPr>
            <w:tcW w:w="1427" w:type="dxa"/>
            <w:vAlign w:val="center"/>
          </w:tcPr>
          <w:p w14:paraId="7B727CAD">
            <w:pPr>
              <w:snapToGrid w:val="0"/>
              <w:spacing w:line="360" w:lineRule="auto"/>
              <w:jc w:val="center"/>
              <w:rPr>
                <w:rFonts w:ascii="仿宋" w:hAnsi="仿宋" w:eastAsia="仿宋" w:cs="仿宋"/>
                <w:sz w:val="24"/>
              </w:rPr>
            </w:pPr>
          </w:p>
        </w:tc>
        <w:tc>
          <w:tcPr>
            <w:tcW w:w="4999" w:type="dxa"/>
            <w:vAlign w:val="center"/>
          </w:tcPr>
          <w:p w14:paraId="2F9F8218">
            <w:pPr>
              <w:snapToGrid w:val="0"/>
              <w:spacing w:line="360" w:lineRule="auto"/>
              <w:jc w:val="center"/>
              <w:rPr>
                <w:rFonts w:ascii="仿宋" w:hAnsi="仿宋" w:eastAsia="仿宋" w:cs="仿宋"/>
                <w:sz w:val="24"/>
              </w:rPr>
            </w:pPr>
          </w:p>
        </w:tc>
        <w:tc>
          <w:tcPr>
            <w:tcW w:w="1000" w:type="dxa"/>
            <w:vAlign w:val="center"/>
          </w:tcPr>
          <w:p w14:paraId="61937C03">
            <w:pPr>
              <w:snapToGrid w:val="0"/>
              <w:spacing w:line="360" w:lineRule="auto"/>
              <w:jc w:val="center"/>
              <w:rPr>
                <w:rFonts w:ascii="仿宋" w:hAnsi="仿宋" w:eastAsia="仿宋" w:cs="仿宋"/>
                <w:sz w:val="24"/>
              </w:rPr>
            </w:pPr>
          </w:p>
        </w:tc>
        <w:tc>
          <w:tcPr>
            <w:tcW w:w="1571" w:type="dxa"/>
            <w:vAlign w:val="center"/>
          </w:tcPr>
          <w:p w14:paraId="34E22819">
            <w:pPr>
              <w:spacing w:line="360" w:lineRule="auto"/>
              <w:jc w:val="center"/>
              <w:rPr>
                <w:rFonts w:ascii="仿宋" w:hAnsi="仿宋" w:eastAsia="仿宋" w:cs="仿宋"/>
                <w:sz w:val="24"/>
              </w:rPr>
            </w:pPr>
          </w:p>
        </w:tc>
        <w:tc>
          <w:tcPr>
            <w:tcW w:w="1999" w:type="dxa"/>
            <w:vAlign w:val="center"/>
          </w:tcPr>
          <w:p w14:paraId="27C6ACB1">
            <w:pPr>
              <w:spacing w:line="360" w:lineRule="auto"/>
              <w:jc w:val="center"/>
              <w:rPr>
                <w:rFonts w:ascii="仿宋" w:hAnsi="仿宋" w:eastAsia="仿宋" w:cs="仿宋"/>
                <w:sz w:val="24"/>
              </w:rPr>
            </w:pPr>
          </w:p>
        </w:tc>
        <w:tc>
          <w:tcPr>
            <w:tcW w:w="3143" w:type="dxa"/>
            <w:vMerge w:val="continue"/>
            <w:vAlign w:val="center"/>
          </w:tcPr>
          <w:p w14:paraId="15296B61">
            <w:pPr>
              <w:spacing w:line="360" w:lineRule="auto"/>
              <w:jc w:val="center"/>
              <w:rPr>
                <w:rFonts w:ascii="仿宋" w:hAnsi="仿宋" w:eastAsia="仿宋" w:cs="仿宋"/>
                <w:sz w:val="24"/>
              </w:rPr>
            </w:pPr>
          </w:p>
        </w:tc>
      </w:tr>
      <w:tr w14:paraId="17E1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581C8C2D">
            <w:pPr>
              <w:spacing w:line="360" w:lineRule="auto"/>
              <w:jc w:val="center"/>
              <w:rPr>
                <w:rFonts w:ascii="仿宋" w:hAnsi="仿宋" w:eastAsia="仿宋" w:cs="仿宋"/>
                <w:sz w:val="24"/>
              </w:rPr>
            </w:pPr>
            <w:r>
              <w:rPr>
                <w:rFonts w:hint="eastAsia" w:ascii="仿宋" w:hAnsi="仿宋" w:eastAsia="仿宋" w:cs="仿宋"/>
                <w:sz w:val="24"/>
              </w:rPr>
              <w:t>…</w:t>
            </w:r>
          </w:p>
        </w:tc>
        <w:tc>
          <w:tcPr>
            <w:tcW w:w="1427" w:type="dxa"/>
            <w:vAlign w:val="center"/>
          </w:tcPr>
          <w:p w14:paraId="4BB31278">
            <w:pPr>
              <w:snapToGrid w:val="0"/>
              <w:spacing w:line="360" w:lineRule="auto"/>
              <w:jc w:val="center"/>
              <w:rPr>
                <w:rFonts w:ascii="仿宋" w:hAnsi="仿宋" w:eastAsia="仿宋" w:cs="仿宋"/>
                <w:sz w:val="24"/>
              </w:rPr>
            </w:pPr>
          </w:p>
        </w:tc>
        <w:tc>
          <w:tcPr>
            <w:tcW w:w="4999" w:type="dxa"/>
            <w:vAlign w:val="center"/>
          </w:tcPr>
          <w:p w14:paraId="76961BC4">
            <w:pPr>
              <w:snapToGrid w:val="0"/>
              <w:spacing w:line="360" w:lineRule="auto"/>
              <w:jc w:val="center"/>
              <w:rPr>
                <w:rFonts w:ascii="仿宋" w:hAnsi="仿宋" w:eastAsia="仿宋" w:cs="仿宋"/>
                <w:sz w:val="24"/>
              </w:rPr>
            </w:pPr>
          </w:p>
        </w:tc>
        <w:tc>
          <w:tcPr>
            <w:tcW w:w="1000" w:type="dxa"/>
            <w:vAlign w:val="center"/>
          </w:tcPr>
          <w:p w14:paraId="7F2B4EA1">
            <w:pPr>
              <w:snapToGrid w:val="0"/>
              <w:spacing w:line="360" w:lineRule="auto"/>
              <w:jc w:val="center"/>
              <w:rPr>
                <w:rFonts w:ascii="仿宋" w:hAnsi="仿宋" w:eastAsia="仿宋" w:cs="仿宋"/>
                <w:sz w:val="24"/>
              </w:rPr>
            </w:pPr>
          </w:p>
        </w:tc>
        <w:tc>
          <w:tcPr>
            <w:tcW w:w="1571" w:type="dxa"/>
            <w:vAlign w:val="center"/>
          </w:tcPr>
          <w:p w14:paraId="207A96D8">
            <w:pPr>
              <w:spacing w:line="360" w:lineRule="auto"/>
              <w:jc w:val="center"/>
              <w:rPr>
                <w:rFonts w:ascii="仿宋" w:hAnsi="仿宋" w:eastAsia="仿宋" w:cs="仿宋"/>
                <w:sz w:val="24"/>
              </w:rPr>
            </w:pPr>
          </w:p>
        </w:tc>
        <w:tc>
          <w:tcPr>
            <w:tcW w:w="1999" w:type="dxa"/>
            <w:vAlign w:val="center"/>
          </w:tcPr>
          <w:p w14:paraId="1723D7F1">
            <w:pPr>
              <w:spacing w:line="360" w:lineRule="auto"/>
              <w:jc w:val="center"/>
              <w:rPr>
                <w:rFonts w:ascii="仿宋" w:hAnsi="仿宋" w:eastAsia="仿宋" w:cs="仿宋"/>
                <w:sz w:val="24"/>
              </w:rPr>
            </w:pPr>
          </w:p>
        </w:tc>
        <w:tc>
          <w:tcPr>
            <w:tcW w:w="3143" w:type="dxa"/>
            <w:vMerge w:val="continue"/>
            <w:vAlign w:val="center"/>
          </w:tcPr>
          <w:p w14:paraId="0DEAC684">
            <w:pPr>
              <w:spacing w:line="360" w:lineRule="auto"/>
              <w:jc w:val="center"/>
              <w:rPr>
                <w:rFonts w:ascii="仿宋" w:hAnsi="仿宋" w:eastAsia="仿宋" w:cs="仿宋"/>
                <w:sz w:val="24"/>
              </w:rPr>
            </w:pPr>
          </w:p>
        </w:tc>
      </w:tr>
      <w:tr w14:paraId="536F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0BBCE4D0">
            <w:pPr>
              <w:spacing w:line="360" w:lineRule="auto"/>
              <w:jc w:val="center"/>
              <w:rPr>
                <w:rFonts w:ascii="仿宋" w:hAnsi="仿宋" w:eastAsia="仿宋" w:cs="仿宋"/>
                <w:sz w:val="24"/>
              </w:rPr>
            </w:pPr>
          </w:p>
        </w:tc>
        <w:tc>
          <w:tcPr>
            <w:tcW w:w="1427" w:type="dxa"/>
            <w:vAlign w:val="center"/>
          </w:tcPr>
          <w:p w14:paraId="711DD03B">
            <w:pPr>
              <w:snapToGrid w:val="0"/>
              <w:spacing w:line="360" w:lineRule="auto"/>
              <w:jc w:val="center"/>
              <w:rPr>
                <w:rFonts w:ascii="仿宋" w:hAnsi="仿宋" w:eastAsia="仿宋" w:cs="仿宋"/>
                <w:sz w:val="24"/>
              </w:rPr>
            </w:pPr>
          </w:p>
        </w:tc>
        <w:tc>
          <w:tcPr>
            <w:tcW w:w="4999" w:type="dxa"/>
            <w:vAlign w:val="center"/>
          </w:tcPr>
          <w:p w14:paraId="5DF2F668">
            <w:pPr>
              <w:snapToGrid w:val="0"/>
              <w:spacing w:line="360" w:lineRule="auto"/>
              <w:jc w:val="center"/>
              <w:rPr>
                <w:rFonts w:ascii="仿宋" w:hAnsi="仿宋" w:eastAsia="仿宋" w:cs="仿宋"/>
                <w:sz w:val="24"/>
              </w:rPr>
            </w:pPr>
          </w:p>
        </w:tc>
        <w:tc>
          <w:tcPr>
            <w:tcW w:w="1000" w:type="dxa"/>
            <w:vAlign w:val="center"/>
          </w:tcPr>
          <w:p w14:paraId="774D2C0B">
            <w:pPr>
              <w:snapToGrid w:val="0"/>
              <w:spacing w:line="360" w:lineRule="auto"/>
              <w:jc w:val="center"/>
              <w:rPr>
                <w:rFonts w:ascii="仿宋" w:hAnsi="仿宋" w:eastAsia="仿宋" w:cs="仿宋"/>
                <w:sz w:val="24"/>
              </w:rPr>
            </w:pPr>
          </w:p>
        </w:tc>
        <w:tc>
          <w:tcPr>
            <w:tcW w:w="1571" w:type="dxa"/>
            <w:vAlign w:val="center"/>
          </w:tcPr>
          <w:p w14:paraId="36AFA24C">
            <w:pPr>
              <w:spacing w:line="360" w:lineRule="auto"/>
              <w:jc w:val="center"/>
              <w:rPr>
                <w:rFonts w:ascii="仿宋" w:hAnsi="仿宋" w:eastAsia="仿宋" w:cs="仿宋"/>
                <w:sz w:val="24"/>
              </w:rPr>
            </w:pPr>
          </w:p>
        </w:tc>
        <w:tc>
          <w:tcPr>
            <w:tcW w:w="1999" w:type="dxa"/>
            <w:vAlign w:val="center"/>
          </w:tcPr>
          <w:p w14:paraId="077C7015">
            <w:pPr>
              <w:spacing w:line="360" w:lineRule="auto"/>
              <w:jc w:val="center"/>
              <w:rPr>
                <w:rFonts w:ascii="仿宋" w:hAnsi="仿宋" w:eastAsia="仿宋" w:cs="仿宋"/>
                <w:sz w:val="24"/>
              </w:rPr>
            </w:pPr>
          </w:p>
        </w:tc>
        <w:tc>
          <w:tcPr>
            <w:tcW w:w="3143" w:type="dxa"/>
            <w:vMerge w:val="continue"/>
            <w:vAlign w:val="center"/>
          </w:tcPr>
          <w:p w14:paraId="451340BB">
            <w:pPr>
              <w:spacing w:line="360" w:lineRule="auto"/>
              <w:jc w:val="center"/>
              <w:rPr>
                <w:rFonts w:ascii="仿宋" w:hAnsi="仿宋" w:eastAsia="仿宋" w:cs="仿宋"/>
                <w:sz w:val="24"/>
              </w:rPr>
            </w:pPr>
          </w:p>
        </w:tc>
      </w:tr>
      <w:tr w14:paraId="2CC8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8" w:type="dxa"/>
            <w:vAlign w:val="center"/>
          </w:tcPr>
          <w:p w14:paraId="309CAFD1">
            <w:pPr>
              <w:spacing w:line="360" w:lineRule="auto"/>
              <w:jc w:val="center"/>
              <w:rPr>
                <w:rFonts w:ascii="仿宋" w:hAnsi="仿宋" w:eastAsia="仿宋" w:cs="仿宋"/>
                <w:sz w:val="24"/>
              </w:rPr>
            </w:pPr>
          </w:p>
        </w:tc>
        <w:tc>
          <w:tcPr>
            <w:tcW w:w="1427" w:type="dxa"/>
            <w:vAlign w:val="center"/>
          </w:tcPr>
          <w:p w14:paraId="557A7B44">
            <w:pPr>
              <w:snapToGrid w:val="0"/>
              <w:spacing w:line="360" w:lineRule="auto"/>
              <w:jc w:val="center"/>
              <w:rPr>
                <w:rFonts w:ascii="仿宋" w:hAnsi="仿宋" w:eastAsia="仿宋" w:cs="仿宋"/>
                <w:sz w:val="24"/>
              </w:rPr>
            </w:pPr>
          </w:p>
        </w:tc>
        <w:tc>
          <w:tcPr>
            <w:tcW w:w="4999" w:type="dxa"/>
            <w:vAlign w:val="center"/>
          </w:tcPr>
          <w:p w14:paraId="13BF1A7B">
            <w:pPr>
              <w:snapToGrid w:val="0"/>
              <w:spacing w:line="360" w:lineRule="auto"/>
              <w:jc w:val="center"/>
              <w:rPr>
                <w:rFonts w:ascii="仿宋" w:hAnsi="仿宋" w:eastAsia="仿宋" w:cs="仿宋"/>
                <w:sz w:val="24"/>
              </w:rPr>
            </w:pPr>
          </w:p>
        </w:tc>
        <w:tc>
          <w:tcPr>
            <w:tcW w:w="1000" w:type="dxa"/>
            <w:vAlign w:val="center"/>
          </w:tcPr>
          <w:p w14:paraId="51AB7F72">
            <w:pPr>
              <w:snapToGrid w:val="0"/>
              <w:spacing w:line="360" w:lineRule="auto"/>
              <w:jc w:val="center"/>
              <w:rPr>
                <w:rFonts w:ascii="仿宋" w:hAnsi="仿宋" w:eastAsia="仿宋" w:cs="仿宋"/>
                <w:sz w:val="24"/>
              </w:rPr>
            </w:pPr>
          </w:p>
        </w:tc>
        <w:tc>
          <w:tcPr>
            <w:tcW w:w="1571" w:type="dxa"/>
            <w:vAlign w:val="center"/>
          </w:tcPr>
          <w:p w14:paraId="2937AD23">
            <w:pPr>
              <w:spacing w:line="360" w:lineRule="auto"/>
              <w:jc w:val="center"/>
              <w:rPr>
                <w:rFonts w:ascii="仿宋" w:hAnsi="仿宋" w:eastAsia="仿宋" w:cs="仿宋"/>
                <w:sz w:val="24"/>
              </w:rPr>
            </w:pPr>
          </w:p>
        </w:tc>
        <w:tc>
          <w:tcPr>
            <w:tcW w:w="1999" w:type="dxa"/>
            <w:vAlign w:val="center"/>
          </w:tcPr>
          <w:p w14:paraId="7814B8AC">
            <w:pPr>
              <w:spacing w:line="360" w:lineRule="auto"/>
              <w:jc w:val="center"/>
              <w:rPr>
                <w:rFonts w:ascii="仿宋" w:hAnsi="仿宋" w:eastAsia="仿宋" w:cs="仿宋"/>
                <w:sz w:val="24"/>
              </w:rPr>
            </w:pPr>
          </w:p>
        </w:tc>
        <w:tc>
          <w:tcPr>
            <w:tcW w:w="3143" w:type="dxa"/>
            <w:vMerge w:val="continue"/>
            <w:vAlign w:val="center"/>
          </w:tcPr>
          <w:p w14:paraId="0B5C9344">
            <w:pPr>
              <w:spacing w:line="360" w:lineRule="auto"/>
              <w:jc w:val="center"/>
              <w:rPr>
                <w:rFonts w:ascii="仿宋" w:hAnsi="仿宋" w:eastAsia="仿宋" w:cs="仿宋"/>
                <w:sz w:val="24"/>
              </w:rPr>
            </w:pPr>
          </w:p>
        </w:tc>
      </w:tr>
      <w:tr w14:paraId="4E8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964" w:type="dxa"/>
            <w:gridSpan w:val="3"/>
            <w:vAlign w:val="center"/>
          </w:tcPr>
          <w:p w14:paraId="24B5BEF3">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713" w:type="dxa"/>
            <w:gridSpan w:val="4"/>
            <w:vAlign w:val="center"/>
          </w:tcPr>
          <w:p w14:paraId="6793BE4D">
            <w:pPr>
              <w:spacing w:line="360" w:lineRule="auto"/>
              <w:jc w:val="center"/>
              <w:rPr>
                <w:rFonts w:ascii="仿宋" w:hAnsi="仿宋" w:eastAsia="仿宋" w:cs="仿宋"/>
                <w:sz w:val="24"/>
              </w:rPr>
            </w:pPr>
          </w:p>
        </w:tc>
      </w:tr>
      <w:tr w14:paraId="16A7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64" w:type="dxa"/>
            <w:gridSpan w:val="3"/>
            <w:vAlign w:val="center"/>
          </w:tcPr>
          <w:p w14:paraId="7830F0AE">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713" w:type="dxa"/>
            <w:gridSpan w:val="4"/>
            <w:vAlign w:val="center"/>
          </w:tcPr>
          <w:p w14:paraId="734B86F5">
            <w:pPr>
              <w:spacing w:line="360" w:lineRule="auto"/>
              <w:jc w:val="center"/>
              <w:rPr>
                <w:rFonts w:ascii="仿宋" w:hAnsi="仿宋" w:eastAsia="仿宋" w:cs="仿宋"/>
                <w:sz w:val="24"/>
              </w:rPr>
            </w:pPr>
          </w:p>
        </w:tc>
      </w:tr>
    </w:tbl>
    <w:p w14:paraId="4C386219">
      <w:pPr>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1、投标人需按本表格式填写，不得自行更改。</w:t>
      </w:r>
    </w:p>
    <w:p w14:paraId="7E971C74">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1C7CE787">
      <w:pPr>
        <w:spacing w:line="360" w:lineRule="auto"/>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14:paraId="4DF86237">
      <w:pPr>
        <w:spacing w:line="360" w:lineRule="auto"/>
        <w:jc w:val="right"/>
        <w:rPr>
          <w:rFonts w:ascii="仿宋" w:hAnsi="仿宋" w:eastAsia="仿宋" w:cs="仿宋"/>
          <w:sz w:val="24"/>
        </w:rPr>
      </w:pPr>
      <w:r>
        <w:rPr>
          <w:rFonts w:hint="eastAsia" w:ascii="仿宋" w:hAnsi="仿宋" w:eastAsia="仿宋" w:cs="仿宋"/>
          <w:sz w:val="24"/>
        </w:rPr>
        <w:t xml:space="preserve">法定代表人或其授权委托人（签名或印章）：        </w:t>
      </w:r>
    </w:p>
    <w:p w14:paraId="3DD23307">
      <w:pPr>
        <w:spacing w:line="360" w:lineRule="auto"/>
        <w:ind w:left="7560" w:leftChars="3600" w:firstLine="1920" w:firstLineChars="800"/>
        <w:rPr>
          <w:rFonts w:ascii="仿宋" w:hAnsi="仿宋" w:eastAsia="仿宋" w:cs="仿宋"/>
          <w:sz w:val="24"/>
        </w:rPr>
      </w:pPr>
      <w:r>
        <w:rPr>
          <w:rFonts w:hint="eastAsia" w:ascii="仿宋" w:hAnsi="仿宋" w:eastAsia="仿宋" w:cs="仿宋"/>
          <w:sz w:val="24"/>
        </w:rPr>
        <w:t xml:space="preserve">投标人（盖章）：         </w:t>
      </w:r>
    </w:p>
    <w:p w14:paraId="418C9741">
      <w:pPr>
        <w:pStyle w:val="29"/>
        <w:ind w:firstLine="9600" w:firstLineChars="4000"/>
        <w:rPr>
          <w:rFonts w:ascii="仿宋" w:hAnsi="仿宋" w:eastAsia="仿宋" w:cs="仿宋"/>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sz w:val="24"/>
        </w:rPr>
        <w:t xml:space="preserve">日  期： </w:t>
      </w:r>
    </w:p>
    <w:p w14:paraId="0CD0BA8A">
      <w:pPr>
        <w:pStyle w:val="41"/>
        <w:keepNext w:val="0"/>
        <w:pageBreakBefore w:val="0"/>
        <w:tabs>
          <w:tab w:val="clear" w:pos="720"/>
        </w:tabs>
        <w:snapToGrid w:val="0"/>
        <w:spacing w:before="120" w:after="120"/>
        <w:ind w:firstLine="643"/>
        <w:outlineLvl w:val="9"/>
        <w:rPr>
          <w:rFonts w:ascii="仿宋" w:hAnsi="仿宋" w:eastAsia="仿宋" w:cs="仿宋"/>
          <w:kern w:val="2"/>
          <w:sz w:val="24"/>
          <w:szCs w:val="24"/>
        </w:rPr>
      </w:pPr>
      <w:r>
        <w:rPr>
          <w:rFonts w:hint="eastAsia" w:ascii="仿宋" w:hAnsi="仿宋" w:eastAsia="仿宋" w:cs="仿宋"/>
          <w:kern w:val="2"/>
          <w:sz w:val="32"/>
          <w:szCs w:val="32"/>
        </w:rPr>
        <w:t>三、投标报价明细表</w:t>
      </w:r>
    </w:p>
    <w:p w14:paraId="46660E4F">
      <w:pPr>
        <w:snapToGrid w:val="0"/>
        <w:spacing w:line="360" w:lineRule="auto"/>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u w:val="single"/>
        </w:rPr>
        <w:t xml:space="preserve">                            </w:t>
      </w:r>
    </w:p>
    <w:p w14:paraId="71DD3CBF">
      <w:pPr>
        <w:snapToGrid w:val="0"/>
        <w:spacing w:line="360" w:lineRule="auto"/>
        <w:rPr>
          <w:rFonts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4A886CBF">
      <w:pPr>
        <w:snapToGrid w:val="0"/>
        <w:spacing w:line="360" w:lineRule="auto"/>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23"/>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2176"/>
        <w:gridCol w:w="1517"/>
        <w:gridCol w:w="1317"/>
        <w:gridCol w:w="1051"/>
      </w:tblGrid>
      <w:tr w14:paraId="5E493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C296070">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6C6FECD8">
            <w:pPr>
              <w:snapToGrid w:val="0"/>
              <w:spacing w:line="360" w:lineRule="auto"/>
              <w:rPr>
                <w:rFonts w:ascii="仿宋" w:hAnsi="仿宋" w:eastAsia="仿宋" w:cs="仿宋"/>
                <w:sz w:val="24"/>
              </w:rPr>
            </w:pPr>
            <w:r>
              <w:rPr>
                <w:rFonts w:hint="eastAsia" w:ascii="仿宋" w:hAnsi="仿宋" w:eastAsia="仿宋" w:cs="仿宋"/>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5724A2A9">
            <w:pPr>
              <w:snapToGrid w:val="0"/>
              <w:spacing w:line="360" w:lineRule="auto"/>
              <w:rPr>
                <w:rFonts w:ascii="仿宋" w:hAnsi="仿宋" w:eastAsia="仿宋" w:cs="仿宋"/>
                <w:sz w:val="24"/>
              </w:rPr>
            </w:pPr>
            <w:r>
              <w:rPr>
                <w:rFonts w:hint="eastAsia" w:ascii="仿宋" w:hAnsi="仿宋" w:eastAsia="仿宋" w:cs="仿宋"/>
                <w:sz w:val="24"/>
              </w:rPr>
              <w:t>品牌（如有）</w:t>
            </w:r>
          </w:p>
        </w:tc>
        <w:tc>
          <w:tcPr>
            <w:tcW w:w="2176" w:type="dxa"/>
            <w:tcBorders>
              <w:top w:val="single" w:color="auto" w:sz="4" w:space="0"/>
              <w:left w:val="single" w:color="auto" w:sz="4" w:space="0"/>
              <w:bottom w:val="single" w:color="auto" w:sz="4" w:space="0"/>
              <w:right w:val="single" w:color="auto" w:sz="4" w:space="0"/>
            </w:tcBorders>
            <w:vAlign w:val="center"/>
          </w:tcPr>
          <w:p w14:paraId="299EBCB6">
            <w:pPr>
              <w:snapToGrid w:val="0"/>
              <w:spacing w:line="360" w:lineRule="auto"/>
              <w:rPr>
                <w:rFonts w:ascii="仿宋" w:hAnsi="仿宋" w:eastAsia="仿宋" w:cs="仿宋"/>
                <w:sz w:val="24"/>
              </w:rPr>
            </w:pPr>
            <w:r>
              <w:rPr>
                <w:rFonts w:hint="eastAsia" w:ascii="仿宋" w:hAnsi="仿宋" w:eastAsia="仿宋" w:cs="仿宋"/>
                <w:sz w:val="24"/>
              </w:rPr>
              <w:t>规格型号（如有）</w:t>
            </w:r>
          </w:p>
        </w:tc>
        <w:tc>
          <w:tcPr>
            <w:tcW w:w="1517" w:type="dxa"/>
            <w:tcBorders>
              <w:top w:val="single" w:color="auto" w:sz="4" w:space="0"/>
              <w:left w:val="single" w:color="auto" w:sz="4" w:space="0"/>
              <w:bottom w:val="single" w:color="auto" w:sz="4" w:space="0"/>
              <w:right w:val="single" w:color="auto" w:sz="4" w:space="0"/>
            </w:tcBorders>
            <w:vAlign w:val="center"/>
          </w:tcPr>
          <w:p w14:paraId="3D17782B">
            <w:pPr>
              <w:snapToGrid w:val="0"/>
              <w:spacing w:line="360" w:lineRule="auto"/>
              <w:rPr>
                <w:rFonts w:ascii="仿宋" w:hAnsi="仿宋" w:eastAsia="仿宋" w:cs="仿宋"/>
                <w:sz w:val="24"/>
              </w:rPr>
            </w:pPr>
            <w:r>
              <w:rPr>
                <w:rFonts w:hint="eastAsia" w:ascii="仿宋" w:hAnsi="仿宋" w:eastAsia="仿宋" w:cs="仿宋"/>
                <w:sz w:val="24"/>
              </w:rPr>
              <w:t>单位及数量</w:t>
            </w:r>
          </w:p>
        </w:tc>
        <w:tc>
          <w:tcPr>
            <w:tcW w:w="1317" w:type="dxa"/>
            <w:tcBorders>
              <w:top w:val="single" w:color="auto" w:sz="4" w:space="0"/>
              <w:left w:val="single" w:color="auto" w:sz="4" w:space="0"/>
              <w:bottom w:val="single" w:color="auto" w:sz="4" w:space="0"/>
              <w:right w:val="single" w:color="auto" w:sz="4" w:space="0"/>
            </w:tcBorders>
            <w:vAlign w:val="center"/>
          </w:tcPr>
          <w:p w14:paraId="6BA4D7A8">
            <w:pPr>
              <w:snapToGrid w:val="0"/>
              <w:spacing w:line="360" w:lineRule="auto"/>
              <w:rPr>
                <w:rFonts w:ascii="仿宋" w:hAnsi="仿宋" w:eastAsia="仿宋" w:cs="仿宋"/>
                <w:sz w:val="24"/>
              </w:rPr>
            </w:pPr>
            <w:r>
              <w:rPr>
                <w:rFonts w:hint="eastAsia" w:ascii="仿宋" w:hAnsi="仿宋" w:eastAsia="仿宋" w:cs="仿宋"/>
                <w:sz w:val="24"/>
              </w:rPr>
              <w:t>单价</w:t>
            </w:r>
          </w:p>
        </w:tc>
        <w:tc>
          <w:tcPr>
            <w:tcW w:w="1051" w:type="dxa"/>
            <w:tcBorders>
              <w:top w:val="single" w:color="auto" w:sz="4" w:space="0"/>
              <w:left w:val="single" w:color="auto" w:sz="4" w:space="0"/>
              <w:bottom w:val="single" w:color="auto" w:sz="4" w:space="0"/>
              <w:right w:val="single" w:color="auto" w:sz="4" w:space="0"/>
            </w:tcBorders>
            <w:vAlign w:val="center"/>
          </w:tcPr>
          <w:p w14:paraId="1D035BF8">
            <w:pPr>
              <w:snapToGrid w:val="0"/>
              <w:spacing w:line="360" w:lineRule="auto"/>
              <w:rPr>
                <w:rFonts w:ascii="仿宋" w:hAnsi="仿宋" w:eastAsia="仿宋" w:cs="仿宋"/>
                <w:sz w:val="24"/>
              </w:rPr>
            </w:pPr>
            <w:r>
              <w:rPr>
                <w:rFonts w:hint="eastAsia" w:ascii="仿宋" w:hAnsi="仿宋" w:eastAsia="仿宋" w:cs="仿宋"/>
                <w:sz w:val="24"/>
              </w:rPr>
              <w:t>合计</w:t>
            </w:r>
          </w:p>
        </w:tc>
      </w:tr>
      <w:tr w14:paraId="00FCE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9685BD7">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3687AAD6">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2AD2B38A">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44824BE">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61273BEF">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20FCAD7">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1AED1797">
            <w:pPr>
              <w:spacing w:line="360" w:lineRule="auto"/>
              <w:rPr>
                <w:rFonts w:ascii="仿宋" w:hAnsi="仿宋" w:eastAsia="仿宋" w:cs="仿宋"/>
                <w:sz w:val="24"/>
              </w:rPr>
            </w:pPr>
          </w:p>
        </w:tc>
      </w:tr>
      <w:tr w14:paraId="54973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B99E8F9">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1C9B53B">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01FB04EA">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56574DB5">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6B0087B6">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545B92BF">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65AA09FF">
            <w:pPr>
              <w:spacing w:line="360" w:lineRule="auto"/>
              <w:rPr>
                <w:rFonts w:ascii="仿宋" w:hAnsi="仿宋" w:eastAsia="仿宋" w:cs="仿宋"/>
                <w:sz w:val="24"/>
              </w:rPr>
            </w:pPr>
          </w:p>
        </w:tc>
      </w:tr>
      <w:tr w14:paraId="1D05C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2FEFEA83">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04AAAAE1">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17460D58">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4CF87E67">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6BC4E641">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22FBB11B">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51924B01">
            <w:pPr>
              <w:spacing w:line="360" w:lineRule="auto"/>
              <w:rPr>
                <w:rFonts w:ascii="仿宋" w:hAnsi="仿宋" w:eastAsia="仿宋" w:cs="仿宋"/>
                <w:sz w:val="24"/>
              </w:rPr>
            </w:pPr>
          </w:p>
        </w:tc>
      </w:tr>
      <w:tr w14:paraId="49DDD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BC8D48C">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70EA767A">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7035CD9F">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75657BE">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136B62D">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6888C57D">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472043FB">
            <w:pPr>
              <w:spacing w:line="360" w:lineRule="auto"/>
              <w:rPr>
                <w:rFonts w:ascii="仿宋" w:hAnsi="仿宋" w:eastAsia="仿宋" w:cs="仿宋"/>
                <w:sz w:val="24"/>
              </w:rPr>
            </w:pPr>
          </w:p>
        </w:tc>
      </w:tr>
      <w:tr w14:paraId="09E8C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23783D2">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0C80ECFA">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7146271B">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5B5F0A60">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20747D3B">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4BDBA323">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1A349962">
            <w:pPr>
              <w:spacing w:line="360" w:lineRule="auto"/>
              <w:rPr>
                <w:rFonts w:ascii="仿宋" w:hAnsi="仿宋" w:eastAsia="仿宋" w:cs="仿宋"/>
                <w:sz w:val="24"/>
              </w:rPr>
            </w:pPr>
          </w:p>
        </w:tc>
      </w:tr>
      <w:tr w14:paraId="0A3F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11BECC8">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7F98130D">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5D7B9854">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789983EA">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D748110">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72C2448F">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7559F2C8">
            <w:pPr>
              <w:spacing w:line="360" w:lineRule="auto"/>
              <w:rPr>
                <w:rFonts w:ascii="仿宋" w:hAnsi="仿宋" w:eastAsia="仿宋" w:cs="仿宋"/>
                <w:sz w:val="24"/>
              </w:rPr>
            </w:pPr>
          </w:p>
        </w:tc>
      </w:tr>
      <w:tr w14:paraId="42B1B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E09649D">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3B72A825">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1CEAFF21">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7C710B2">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67546AE2">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6E48490A">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4EE9F4C5">
            <w:pPr>
              <w:spacing w:line="360" w:lineRule="auto"/>
              <w:rPr>
                <w:rFonts w:ascii="仿宋" w:hAnsi="仿宋" w:eastAsia="仿宋" w:cs="仿宋"/>
                <w:sz w:val="24"/>
              </w:rPr>
            </w:pPr>
          </w:p>
        </w:tc>
      </w:tr>
      <w:tr w14:paraId="1292A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A75ED03">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7D1CE285">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70DBF01C">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26D7CF6F">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738B6035">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60F0137">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2B577E04">
            <w:pPr>
              <w:spacing w:line="360" w:lineRule="auto"/>
              <w:rPr>
                <w:rFonts w:ascii="仿宋" w:hAnsi="仿宋" w:eastAsia="仿宋" w:cs="仿宋"/>
                <w:sz w:val="24"/>
              </w:rPr>
            </w:pPr>
          </w:p>
        </w:tc>
      </w:tr>
      <w:tr w14:paraId="21C33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E7DCA00">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70682A9">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6D373FD4">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344917D1">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01879237">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0807FA4F">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3A0CCA5E">
            <w:pPr>
              <w:spacing w:line="360" w:lineRule="auto"/>
              <w:rPr>
                <w:rFonts w:ascii="仿宋" w:hAnsi="仿宋" w:eastAsia="仿宋" w:cs="仿宋"/>
                <w:sz w:val="24"/>
              </w:rPr>
            </w:pPr>
          </w:p>
        </w:tc>
      </w:tr>
      <w:tr w14:paraId="78E50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FBFBB15">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083E2DBA">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1026A4F6">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0327A8B3">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5CEDEB68">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3D3F564">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05513DFF">
            <w:pPr>
              <w:spacing w:line="360" w:lineRule="auto"/>
              <w:rPr>
                <w:rFonts w:ascii="仿宋" w:hAnsi="仿宋" w:eastAsia="仿宋" w:cs="仿宋"/>
                <w:sz w:val="24"/>
              </w:rPr>
            </w:pPr>
          </w:p>
        </w:tc>
      </w:tr>
      <w:tr w14:paraId="2BDF9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7FBE78F">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2190C895">
            <w:pPr>
              <w:spacing w:line="360" w:lineRule="auto"/>
              <w:rPr>
                <w:rFonts w:ascii="仿宋" w:hAnsi="仿宋" w:eastAsia="仿宋" w:cs="仿宋"/>
                <w:sz w:val="24"/>
              </w:rPr>
            </w:pPr>
          </w:p>
        </w:tc>
        <w:tc>
          <w:tcPr>
            <w:tcW w:w="1846" w:type="dxa"/>
            <w:tcBorders>
              <w:top w:val="single" w:color="auto" w:sz="4" w:space="0"/>
              <w:left w:val="single" w:color="auto" w:sz="4" w:space="0"/>
              <w:bottom w:val="single" w:color="auto" w:sz="4" w:space="0"/>
              <w:right w:val="single" w:color="auto" w:sz="4" w:space="0"/>
            </w:tcBorders>
          </w:tcPr>
          <w:p w14:paraId="30107B6E">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6A62CCCF">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4EE7760C">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1BBB3643">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7010D2E2">
            <w:pPr>
              <w:spacing w:line="360" w:lineRule="auto"/>
              <w:rPr>
                <w:rFonts w:ascii="仿宋" w:hAnsi="仿宋" w:eastAsia="仿宋" w:cs="仿宋"/>
                <w:sz w:val="24"/>
              </w:rPr>
            </w:pPr>
          </w:p>
        </w:tc>
      </w:tr>
      <w:tr w14:paraId="2BAA4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CD645D1">
            <w:pPr>
              <w:spacing w:line="360" w:lineRule="auto"/>
              <w:rPr>
                <w:rFonts w:ascii="仿宋" w:hAnsi="仿宋" w:eastAsia="仿宋" w:cs="仿宋"/>
                <w:sz w:val="24"/>
              </w:rPr>
            </w:pPr>
          </w:p>
        </w:tc>
        <w:tc>
          <w:tcPr>
            <w:tcW w:w="1399" w:type="dxa"/>
            <w:tcBorders>
              <w:top w:val="single" w:color="auto" w:sz="4" w:space="0"/>
              <w:left w:val="single" w:color="auto" w:sz="4" w:space="0"/>
              <w:bottom w:val="single" w:color="auto" w:sz="4" w:space="0"/>
              <w:right w:val="single" w:color="auto" w:sz="4" w:space="0"/>
            </w:tcBorders>
          </w:tcPr>
          <w:p w14:paraId="39D8DF93">
            <w:pPr>
              <w:spacing w:line="360" w:lineRule="auto"/>
              <w:rPr>
                <w:rFonts w:ascii="仿宋" w:hAnsi="仿宋" w:eastAsia="仿宋" w:cs="仿宋"/>
                <w:sz w:val="24"/>
              </w:rPr>
            </w:pPr>
            <w:r>
              <w:rPr>
                <w:rFonts w:hint="eastAsia" w:ascii="仿宋" w:hAnsi="仿宋" w:eastAsia="仿宋" w:cs="仿宋"/>
                <w:sz w:val="24"/>
              </w:rPr>
              <w:t>……</w:t>
            </w:r>
          </w:p>
        </w:tc>
        <w:tc>
          <w:tcPr>
            <w:tcW w:w="1846" w:type="dxa"/>
            <w:tcBorders>
              <w:top w:val="single" w:color="auto" w:sz="4" w:space="0"/>
              <w:left w:val="single" w:color="auto" w:sz="4" w:space="0"/>
              <w:bottom w:val="single" w:color="auto" w:sz="4" w:space="0"/>
              <w:right w:val="single" w:color="auto" w:sz="4" w:space="0"/>
            </w:tcBorders>
          </w:tcPr>
          <w:p w14:paraId="65AABA77">
            <w:pPr>
              <w:spacing w:line="360" w:lineRule="auto"/>
              <w:rPr>
                <w:rFonts w:ascii="仿宋" w:hAnsi="仿宋" w:eastAsia="仿宋" w:cs="仿宋"/>
                <w:sz w:val="24"/>
              </w:rPr>
            </w:pPr>
          </w:p>
        </w:tc>
        <w:tc>
          <w:tcPr>
            <w:tcW w:w="2176" w:type="dxa"/>
            <w:tcBorders>
              <w:top w:val="single" w:color="auto" w:sz="4" w:space="0"/>
              <w:left w:val="single" w:color="auto" w:sz="4" w:space="0"/>
              <w:bottom w:val="single" w:color="auto" w:sz="4" w:space="0"/>
              <w:right w:val="single" w:color="auto" w:sz="4" w:space="0"/>
            </w:tcBorders>
          </w:tcPr>
          <w:p w14:paraId="18BAD99F">
            <w:pPr>
              <w:spacing w:line="360" w:lineRule="auto"/>
              <w:rPr>
                <w:rFonts w:ascii="仿宋" w:hAnsi="仿宋" w:eastAsia="仿宋" w:cs="仿宋"/>
                <w:sz w:val="24"/>
              </w:rPr>
            </w:pPr>
          </w:p>
        </w:tc>
        <w:tc>
          <w:tcPr>
            <w:tcW w:w="1517" w:type="dxa"/>
            <w:tcBorders>
              <w:top w:val="single" w:color="auto" w:sz="4" w:space="0"/>
              <w:left w:val="single" w:color="auto" w:sz="4" w:space="0"/>
              <w:bottom w:val="single" w:color="auto" w:sz="4" w:space="0"/>
              <w:right w:val="single" w:color="auto" w:sz="4" w:space="0"/>
            </w:tcBorders>
          </w:tcPr>
          <w:p w14:paraId="7B817387">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598A3872">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5919B699">
            <w:pPr>
              <w:spacing w:line="360" w:lineRule="auto"/>
              <w:rPr>
                <w:rFonts w:ascii="仿宋" w:hAnsi="仿宋" w:eastAsia="仿宋" w:cs="仿宋"/>
                <w:sz w:val="24"/>
              </w:rPr>
            </w:pPr>
          </w:p>
        </w:tc>
      </w:tr>
      <w:tr w14:paraId="6B4FB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757A0491">
            <w:pPr>
              <w:spacing w:line="360" w:lineRule="auto"/>
              <w:rPr>
                <w:rFonts w:ascii="仿宋" w:hAnsi="仿宋" w:eastAsia="仿宋" w:cs="仿宋"/>
                <w:sz w:val="24"/>
              </w:rPr>
            </w:pPr>
          </w:p>
        </w:tc>
        <w:tc>
          <w:tcPr>
            <w:tcW w:w="5421" w:type="dxa"/>
            <w:gridSpan w:val="3"/>
            <w:tcBorders>
              <w:top w:val="single" w:color="auto" w:sz="4" w:space="0"/>
              <w:left w:val="single" w:color="auto" w:sz="4" w:space="0"/>
              <w:bottom w:val="single" w:color="auto" w:sz="4" w:space="0"/>
              <w:right w:val="single" w:color="auto" w:sz="4" w:space="0"/>
            </w:tcBorders>
          </w:tcPr>
          <w:p w14:paraId="737BCC0D">
            <w:pPr>
              <w:spacing w:line="360" w:lineRule="auto"/>
              <w:rPr>
                <w:rFonts w:ascii="仿宋" w:hAnsi="仿宋" w:eastAsia="仿宋" w:cs="仿宋"/>
                <w:sz w:val="24"/>
              </w:rPr>
            </w:pPr>
            <w:r>
              <w:rPr>
                <w:rFonts w:hint="eastAsia" w:ascii="仿宋" w:hAnsi="仿宋" w:eastAsia="仿宋" w:cs="仿宋"/>
                <w:sz w:val="24"/>
              </w:rPr>
              <w:t>总报价：</w:t>
            </w:r>
          </w:p>
        </w:tc>
        <w:tc>
          <w:tcPr>
            <w:tcW w:w="1517" w:type="dxa"/>
            <w:tcBorders>
              <w:top w:val="single" w:color="auto" w:sz="4" w:space="0"/>
              <w:left w:val="single" w:color="auto" w:sz="4" w:space="0"/>
              <w:bottom w:val="single" w:color="auto" w:sz="4" w:space="0"/>
              <w:right w:val="single" w:color="auto" w:sz="4" w:space="0"/>
            </w:tcBorders>
          </w:tcPr>
          <w:p w14:paraId="3821C563">
            <w:pPr>
              <w:spacing w:line="360" w:lineRule="auto"/>
              <w:rPr>
                <w:rFonts w:ascii="仿宋" w:hAnsi="仿宋" w:eastAsia="仿宋" w:cs="仿宋"/>
                <w:sz w:val="24"/>
              </w:rPr>
            </w:pPr>
          </w:p>
        </w:tc>
        <w:tc>
          <w:tcPr>
            <w:tcW w:w="1317" w:type="dxa"/>
            <w:tcBorders>
              <w:top w:val="single" w:color="auto" w:sz="4" w:space="0"/>
              <w:left w:val="single" w:color="auto" w:sz="4" w:space="0"/>
              <w:bottom w:val="single" w:color="auto" w:sz="4" w:space="0"/>
              <w:right w:val="single" w:color="auto" w:sz="4" w:space="0"/>
            </w:tcBorders>
          </w:tcPr>
          <w:p w14:paraId="33886BF9">
            <w:pPr>
              <w:spacing w:line="360" w:lineRule="auto"/>
              <w:rPr>
                <w:rFonts w:ascii="仿宋" w:hAnsi="仿宋" w:eastAsia="仿宋" w:cs="仿宋"/>
                <w:sz w:val="24"/>
              </w:rPr>
            </w:pPr>
          </w:p>
        </w:tc>
        <w:tc>
          <w:tcPr>
            <w:tcW w:w="1051" w:type="dxa"/>
            <w:tcBorders>
              <w:top w:val="single" w:color="auto" w:sz="4" w:space="0"/>
              <w:left w:val="single" w:color="auto" w:sz="4" w:space="0"/>
              <w:bottom w:val="single" w:color="auto" w:sz="4" w:space="0"/>
              <w:right w:val="single" w:color="auto" w:sz="4" w:space="0"/>
            </w:tcBorders>
          </w:tcPr>
          <w:p w14:paraId="2B92AB5E">
            <w:pPr>
              <w:spacing w:line="360" w:lineRule="auto"/>
              <w:rPr>
                <w:rFonts w:ascii="仿宋" w:hAnsi="仿宋" w:eastAsia="仿宋" w:cs="仿宋"/>
                <w:sz w:val="24"/>
              </w:rPr>
            </w:pPr>
          </w:p>
        </w:tc>
      </w:tr>
    </w:tbl>
    <w:p w14:paraId="125D46E9">
      <w:pPr>
        <w:pStyle w:val="11"/>
        <w:spacing w:line="360" w:lineRule="auto"/>
        <w:ind w:left="-178" w:leftChars="-85"/>
        <w:rPr>
          <w:rFonts w:ascii="仿宋" w:hAnsi="仿宋" w:eastAsia="仿宋" w:cs="仿宋"/>
        </w:rPr>
      </w:pPr>
      <w:r>
        <w:rPr>
          <w:rFonts w:hint="eastAsia" w:ascii="仿宋" w:hAnsi="仿宋" w:eastAsia="仿宋" w:cs="仿宋"/>
        </w:rPr>
        <w:t>注：</w:t>
      </w:r>
    </w:p>
    <w:p w14:paraId="19B51A16">
      <w:pPr>
        <w:pStyle w:val="11"/>
        <w:spacing w:line="360" w:lineRule="auto"/>
        <w:ind w:left="-178" w:leftChars="-85"/>
        <w:rPr>
          <w:rFonts w:ascii="仿宋" w:hAnsi="仿宋" w:eastAsia="仿宋" w:cs="仿宋"/>
        </w:rPr>
      </w:pPr>
      <w:r>
        <w:rPr>
          <w:rFonts w:hint="eastAsia" w:ascii="仿宋" w:hAnsi="仿宋" w:eastAsia="仿宋" w:cs="仿宋"/>
        </w:rPr>
        <w:t>1.本表格仅供参考，投标人可根据项目实际情况扩展表格。</w:t>
      </w:r>
    </w:p>
    <w:p w14:paraId="696D1CD6">
      <w:pPr>
        <w:pStyle w:val="11"/>
        <w:spacing w:line="360" w:lineRule="auto"/>
        <w:ind w:left="-178" w:leftChars="-85"/>
        <w:rPr>
          <w:rFonts w:ascii="仿宋" w:hAnsi="仿宋" w:eastAsia="仿宋" w:cs="仿宋"/>
        </w:rPr>
      </w:pPr>
      <w:r>
        <w:rPr>
          <w:rFonts w:hint="eastAsia" w:ascii="仿宋" w:hAnsi="仿宋" w:eastAsia="仿宋" w:cs="仿宋"/>
        </w:rPr>
        <w:t>2.投标总价应与开标一览表的投标报价一致。</w:t>
      </w:r>
    </w:p>
    <w:p w14:paraId="58FD6CBA">
      <w:pPr>
        <w:spacing w:line="360" w:lineRule="auto"/>
        <w:rPr>
          <w:rFonts w:ascii="仿宋" w:hAnsi="仿宋" w:eastAsia="仿宋" w:cs="仿宋"/>
          <w:sz w:val="24"/>
        </w:rPr>
      </w:pPr>
    </w:p>
    <w:p w14:paraId="43E215A1">
      <w:pPr>
        <w:spacing w:line="360" w:lineRule="auto"/>
        <w:ind w:left="3780" w:leftChars="1800"/>
        <w:rPr>
          <w:rFonts w:ascii="仿宋" w:hAnsi="仿宋" w:eastAsia="仿宋" w:cs="仿宋"/>
          <w:sz w:val="24"/>
        </w:rPr>
      </w:pPr>
      <w:r>
        <w:rPr>
          <w:rFonts w:hint="eastAsia" w:ascii="仿宋" w:hAnsi="仿宋" w:eastAsia="仿宋" w:cs="仿宋"/>
          <w:sz w:val="24"/>
        </w:rPr>
        <w:t xml:space="preserve">法定代表人或其授权委托人（签名或印章）：        </w:t>
      </w:r>
    </w:p>
    <w:p w14:paraId="2669BFE3">
      <w:pPr>
        <w:spacing w:line="360" w:lineRule="auto"/>
        <w:ind w:left="3780" w:leftChars="1800"/>
        <w:rPr>
          <w:rFonts w:ascii="仿宋" w:hAnsi="仿宋" w:eastAsia="仿宋" w:cs="仿宋"/>
          <w:sz w:val="24"/>
        </w:rPr>
      </w:pPr>
      <w:r>
        <w:rPr>
          <w:rFonts w:hint="eastAsia" w:ascii="仿宋" w:hAnsi="仿宋" w:eastAsia="仿宋" w:cs="仿宋"/>
          <w:sz w:val="24"/>
        </w:rPr>
        <w:t xml:space="preserve">投标人（盖章）：         </w:t>
      </w:r>
    </w:p>
    <w:p w14:paraId="5926C981">
      <w:pPr>
        <w:pStyle w:val="41"/>
        <w:keepNext w:val="0"/>
        <w:pageBreakBefore w:val="0"/>
        <w:tabs>
          <w:tab w:val="clear" w:pos="720"/>
        </w:tabs>
        <w:snapToGrid w:val="0"/>
        <w:spacing w:before="120" w:after="120"/>
        <w:ind w:left="3780" w:leftChars="1800"/>
        <w:jc w:val="both"/>
        <w:outlineLvl w:val="9"/>
        <w:rPr>
          <w:rFonts w:ascii="仿宋" w:hAnsi="仿宋" w:eastAsia="仿宋" w:cs="仿宋"/>
          <w:b w:val="0"/>
          <w:kern w:val="2"/>
          <w:sz w:val="24"/>
          <w:szCs w:val="24"/>
        </w:rPr>
      </w:pPr>
      <w:r>
        <w:rPr>
          <w:rFonts w:hint="eastAsia" w:ascii="仿宋" w:hAnsi="仿宋" w:eastAsia="仿宋" w:cs="仿宋"/>
          <w:b w:val="0"/>
          <w:kern w:val="2"/>
          <w:sz w:val="24"/>
          <w:szCs w:val="24"/>
        </w:rPr>
        <w:t xml:space="preserve">日  期：  </w:t>
      </w:r>
    </w:p>
    <w:p w14:paraId="618B4DA9">
      <w:pPr>
        <w:pStyle w:val="41"/>
        <w:keepNext w:val="0"/>
        <w:pageBreakBefore w:val="0"/>
        <w:tabs>
          <w:tab w:val="clear" w:pos="720"/>
        </w:tabs>
        <w:snapToGrid w:val="0"/>
        <w:spacing w:before="120" w:after="120"/>
        <w:outlineLvl w:val="9"/>
        <w:rPr>
          <w:rFonts w:ascii="仿宋" w:hAnsi="仿宋" w:eastAsia="仿宋" w:cs="仿宋"/>
          <w:sz w:val="24"/>
          <w:szCs w:val="24"/>
        </w:rPr>
      </w:pPr>
      <w:r>
        <w:rPr>
          <w:rFonts w:hint="eastAsia" w:ascii="仿宋" w:hAnsi="仿宋" w:eastAsia="仿宋" w:cs="仿宋"/>
          <w:b w:val="0"/>
          <w:kern w:val="2"/>
          <w:sz w:val="24"/>
          <w:szCs w:val="24"/>
        </w:rPr>
        <w:br w:type="page"/>
      </w:r>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14:paraId="43D3F38D">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2DF2856">
      <w:pPr>
        <w:spacing w:line="360" w:lineRule="auto"/>
        <w:jc w:val="center"/>
        <w:rPr>
          <w:rFonts w:ascii="仿宋" w:hAnsi="仿宋" w:eastAsia="仿宋" w:cs="仿宋"/>
          <w:b/>
          <w:sz w:val="24"/>
        </w:rPr>
      </w:pPr>
      <w:r>
        <w:rPr>
          <w:rFonts w:hint="eastAsia" w:ascii="仿宋" w:hAnsi="仿宋" w:eastAsia="仿宋" w:cs="仿宋"/>
          <w:b/>
          <w:sz w:val="24"/>
        </w:rPr>
        <w:t>中小企业声明函（</w:t>
      </w:r>
      <w:r>
        <w:rPr>
          <w:rFonts w:hint="eastAsia" w:ascii="仿宋" w:hAnsi="仿宋" w:eastAsia="仿宋" w:cs="仿宋"/>
          <w:b/>
          <w:sz w:val="24"/>
          <w:lang w:val="en-US" w:eastAsia="zh-CN"/>
        </w:rPr>
        <w:t>货物</w:t>
      </w:r>
      <w:r>
        <w:rPr>
          <w:rFonts w:hint="eastAsia" w:ascii="仿宋" w:hAnsi="仿宋" w:eastAsia="仿宋" w:cs="仿宋"/>
          <w:b/>
          <w:sz w:val="24"/>
        </w:rPr>
        <w:t>）</w:t>
      </w:r>
    </w:p>
    <w:p w14:paraId="283CBB4C">
      <w:pPr>
        <w:snapToGrid w:val="0"/>
        <w:spacing w:line="360" w:lineRule="auto"/>
        <w:ind w:firstLine="482" w:firstLineChars="200"/>
        <w:rPr>
          <w:rFonts w:ascii="仿宋" w:hAnsi="仿宋" w:eastAsia="仿宋" w:cs="仿宋"/>
          <w:sz w:val="24"/>
        </w:rPr>
      </w:pPr>
      <w:r>
        <w:rPr>
          <w:rFonts w:hint="eastAsia" w:cs="仿宋" w:asciiTheme="majorEastAsia" w:hAnsiTheme="majorEastAsia" w:eastAsiaTheme="majorEastAsia"/>
          <w:b/>
          <w:color w:val="auto"/>
          <w:sz w:val="24"/>
          <w:szCs w:val="24"/>
          <w:u w:val="single"/>
        </w:rPr>
        <w:t>（投标人所投产品制造商为非小微企业或对制造商信息不了解的，不需要提供此声明函。</w:t>
      </w:r>
    </w:p>
    <w:p w14:paraId="6653A714">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14:paraId="7DE12B2B">
      <w:pPr>
        <w:numPr>
          <w:ilvl w:val="0"/>
          <w:numId w:val="5"/>
        </w:numPr>
        <w:spacing w:line="360" w:lineRule="auto"/>
        <w:ind w:left="600" w:leftChars="0" w:right="-420" w:rightChars="-200" w:firstLine="0" w:firstLineChars="0"/>
        <w:rPr>
          <w:rFonts w:ascii="仿宋" w:hAnsi="仿宋" w:eastAsia="仿宋" w:cs="仿宋"/>
          <w:sz w:val="24"/>
        </w:rPr>
      </w:pPr>
      <w:r>
        <w:rPr>
          <w:rFonts w:hint="eastAsia" w:ascii="仿宋" w:hAnsi="仿宋" w:eastAsia="仿宋" w:cs="仿宋"/>
          <w:sz w:val="24"/>
          <w:u w:val="single"/>
          <w:lang w:val="en-US" w:eastAsia="zh-CN"/>
        </w:rPr>
        <w:t xml:space="preserve">电缆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DDC3CF5">
      <w:pPr>
        <w:numPr>
          <w:ilvl w:val="0"/>
          <w:numId w:val="5"/>
        </w:numPr>
        <w:spacing w:line="360" w:lineRule="auto"/>
        <w:ind w:left="600" w:leftChars="0" w:right="-420" w:rightChars="-200" w:firstLine="0" w:firstLineChars="0"/>
        <w:rPr>
          <w:rFonts w:ascii="仿宋" w:hAnsi="仿宋" w:eastAsia="仿宋" w:cs="仿宋"/>
          <w:sz w:val="24"/>
        </w:rPr>
      </w:pPr>
      <w:r>
        <w:rPr>
          <w:rFonts w:hint="eastAsia" w:ascii="仿宋" w:hAnsi="仿宋" w:eastAsia="仿宋" w:cs="仿宋"/>
          <w:sz w:val="24"/>
          <w:u w:val="single"/>
          <w:lang w:val="en-US" w:eastAsia="zh-CN"/>
        </w:rPr>
        <w:t>电缆终端头</w:t>
      </w:r>
      <w:r>
        <w:rPr>
          <w:rFonts w:hint="eastAsia" w:ascii="仿宋" w:hAnsi="仿宋" w:eastAsia="仿宋" w:cs="仿宋"/>
          <w:sz w:val="24"/>
          <w:lang w:val="en-US" w:eastAsia="zh-CN"/>
        </w:rPr>
        <w:t xml:space="preserve"> </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4ADAC0EE">
      <w:pPr>
        <w:numPr>
          <w:ilvl w:val="0"/>
          <w:numId w:val="5"/>
        </w:numPr>
        <w:spacing w:line="360" w:lineRule="auto"/>
        <w:ind w:left="600" w:leftChars="0" w:right="-420" w:rightChars="-200" w:firstLine="0" w:firstLineChars="0"/>
        <w:rPr>
          <w:rFonts w:hint="eastAsia" w:ascii="仿宋" w:hAnsi="仿宋" w:eastAsia="仿宋" w:cs="仿宋"/>
          <w:sz w:val="24"/>
          <w:u w:val="single"/>
        </w:rPr>
      </w:pPr>
      <w:r>
        <w:rPr>
          <w:rFonts w:hint="eastAsia" w:ascii="仿宋" w:hAnsi="仿宋" w:eastAsia="仿宋" w:cs="仿宋"/>
          <w:sz w:val="24"/>
          <w:u w:val="single"/>
          <w:lang w:val="en-US" w:eastAsia="zh-CN"/>
        </w:rPr>
        <w:t>配管</w:t>
      </w:r>
      <w:r>
        <w:rPr>
          <w:rFonts w:hint="eastAsia" w:ascii="仿宋" w:hAnsi="仿宋" w:eastAsia="仿宋" w:cs="仿宋"/>
          <w:sz w:val="24"/>
        </w:rPr>
        <w:t xml:space="preserve">，属于 </w:t>
      </w:r>
      <w:r>
        <w:rPr>
          <w:rFonts w:hint="eastAsia" w:ascii="仿宋" w:hAnsi="仿宋" w:eastAsia="仿宋" w:cs="仿宋"/>
          <w:sz w:val="24"/>
          <w:u w:val="single"/>
        </w:rPr>
        <w:t>工业</w:t>
      </w:r>
      <w:r>
        <w:rPr>
          <w:rFonts w:hint="eastAsia" w:ascii="仿宋" w:hAnsi="仿宋" w:eastAsia="仿宋" w:cs="仿宋"/>
          <w:sz w:val="24"/>
        </w:rPr>
        <w:t xml:space="preserve"> ；制造商为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w:t>
      </w:r>
      <w:r>
        <w:rPr>
          <w:rFonts w:hint="eastAsia" w:ascii="仿宋" w:hAnsi="仿宋" w:eastAsia="仿宋" w:cs="仿宋"/>
          <w:sz w:val="24"/>
          <w:u w:val="single"/>
        </w:rPr>
        <w:t>入为  万元，资产总额为   万元属于 （中型企业、小型企业、微型企业） ；</w:t>
      </w:r>
    </w:p>
    <w:p w14:paraId="66B0F194">
      <w:pPr>
        <w:numPr>
          <w:ilvl w:val="0"/>
          <w:numId w:val="5"/>
        </w:numPr>
        <w:spacing w:line="360" w:lineRule="auto"/>
        <w:ind w:left="600" w:leftChars="0" w:right="-420" w:rightChars="-200" w:firstLine="0" w:firstLineChars="0"/>
        <w:rPr>
          <w:rFonts w:hint="eastAsia"/>
        </w:rPr>
      </w:pPr>
      <w:r>
        <w:rPr>
          <w:rFonts w:hint="eastAsia" w:ascii="仿宋" w:hAnsi="仿宋" w:eastAsia="仿宋" w:cs="仿宋"/>
          <w:sz w:val="24"/>
          <w:u w:val="single"/>
          <w:lang w:val="en-US" w:eastAsia="zh-CN"/>
        </w:rPr>
        <w:t>管道包封</w:t>
      </w:r>
      <w:r>
        <w:rPr>
          <w:rFonts w:hint="eastAsia" w:ascii="仿宋" w:hAnsi="仿宋" w:eastAsia="仿宋" w:cs="仿宋"/>
          <w:sz w:val="24"/>
          <w:u w:val="single"/>
        </w:rPr>
        <w:t xml:space="preserve">，属于 工业 ；制造商为 （企业名称） ，从业人员   人，营业收入为  万元，资产总额为   万元属于 （中型企业、小型企业、微型企业） </w:t>
      </w:r>
      <w:r>
        <w:rPr>
          <w:rFonts w:hint="eastAsia" w:ascii="仿宋" w:hAnsi="仿宋" w:eastAsia="仿宋" w:cs="仿宋"/>
          <w:sz w:val="24"/>
          <w:u w:val="single"/>
          <w:lang w:eastAsia="zh-CN"/>
        </w:rPr>
        <w:t>；</w:t>
      </w:r>
    </w:p>
    <w:p w14:paraId="18A19B76">
      <w:pPr>
        <w:pStyle w:val="16"/>
        <w:ind w:firstLine="720" w:firstLineChars="300"/>
        <w:rPr>
          <w:rFonts w:hint="eastAsia"/>
        </w:rPr>
      </w:pPr>
      <w:r>
        <w:rPr>
          <w:rFonts w:hint="eastAsia" w:ascii="仿宋" w:hAnsi="仿宋" w:eastAsia="仿宋" w:cs="仿宋"/>
          <w:sz w:val="24"/>
          <w:u w:val="single"/>
          <w:lang w:val="en-US" w:eastAsia="zh-CN"/>
        </w:rPr>
        <w:t>5.配电箱</w:t>
      </w:r>
      <w:r>
        <w:rPr>
          <w:rFonts w:hint="eastAsia" w:ascii="仿宋" w:hAnsi="仿宋" w:eastAsia="仿宋" w:cs="仿宋"/>
          <w:sz w:val="24"/>
          <w:u w:val="single"/>
        </w:rPr>
        <w:t>，属于 工业 ；制造商为 （企业名称） ，从业人员   人，营业收入为  万元，资产总额为   万元属于 （中型企业、小型企业、微型企业） ；</w:t>
      </w:r>
    </w:p>
    <w:p w14:paraId="7977EEB6">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5BD8CE1">
      <w:pPr>
        <w:spacing w:line="360" w:lineRule="auto"/>
        <w:ind w:right="-420" w:rightChars="-200"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8F251B7">
      <w:pPr>
        <w:snapToGrid w:val="0"/>
        <w:spacing w:line="360" w:lineRule="auto"/>
        <w:ind w:firstLine="5160" w:firstLineChars="2150"/>
        <w:rPr>
          <w:rFonts w:ascii="仿宋" w:hAnsi="仿宋" w:eastAsia="仿宋" w:cs="仿宋"/>
          <w:kern w:val="0"/>
          <w:sz w:val="24"/>
          <w:lang w:val="zh-CN"/>
        </w:rPr>
      </w:pPr>
    </w:p>
    <w:p w14:paraId="53342E52">
      <w:pPr>
        <w:spacing w:line="360" w:lineRule="auto"/>
        <w:ind w:left="3780" w:leftChars="1800"/>
        <w:rPr>
          <w:rFonts w:ascii="仿宋" w:hAnsi="仿宋" w:eastAsia="仿宋" w:cs="仿宋"/>
          <w:sz w:val="24"/>
        </w:rPr>
      </w:pPr>
      <w:r>
        <w:rPr>
          <w:rFonts w:hint="eastAsia" w:ascii="仿宋" w:hAnsi="仿宋" w:eastAsia="仿宋" w:cs="仿宋"/>
          <w:sz w:val="24"/>
        </w:rPr>
        <w:t xml:space="preserve">法定代表人或其授权委托人（签名或印章）：        </w:t>
      </w:r>
    </w:p>
    <w:p w14:paraId="0370B3D1">
      <w:pPr>
        <w:spacing w:line="360" w:lineRule="auto"/>
        <w:ind w:left="3780" w:leftChars="1800"/>
        <w:rPr>
          <w:rFonts w:ascii="仿宋" w:hAnsi="仿宋" w:eastAsia="仿宋" w:cs="仿宋"/>
          <w:sz w:val="24"/>
        </w:rPr>
      </w:pPr>
      <w:r>
        <w:rPr>
          <w:rFonts w:hint="eastAsia" w:ascii="仿宋" w:hAnsi="仿宋" w:eastAsia="仿宋" w:cs="仿宋"/>
          <w:sz w:val="24"/>
        </w:rPr>
        <w:t xml:space="preserve">投标人（盖章）：         </w:t>
      </w:r>
    </w:p>
    <w:p w14:paraId="33953ADF">
      <w:pPr>
        <w:spacing w:line="360" w:lineRule="auto"/>
        <w:ind w:left="3780" w:leftChars="1800"/>
        <w:rPr>
          <w:rFonts w:ascii="仿宋" w:hAnsi="仿宋" w:eastAsia="仿宋" w:cs="仿宋"/>
          <w:sz w:val="24"/>
        </w:rPr>
      </w:pPr>
      <w:r>
        <w:rPr>
          <w:rFonts w:hint="eastAsia" w:ascii="仿宋" w:hAnsi="仿宋" w:eastAsia="仿宋" w:cs="仿宋"/>
          <w:sz w:val="24"/>
        </w:rPr>
        <w:t>日  期：</w:t>
      </w:r>
    </w:p>
    <w:p w14:paraId="71976202">
      <w:pPr>
        <w:spacing w:line="360" w:lineRule="auto"/>
        <w:ind w:firstLine="354" w:firstLineChars="147"/>
        <w:jc w:val="left"/>
        <w:rPr>
          <w:rFonts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14:paraId="1D8E8D05">
      <w:pPr>
        <w:spacing w:line="360" w:lineRule="auto"/>
        <w:ind w:right="-420" w:rightChars="-200" w:firstLine="480" w:firstLineChars="200"/>
        <w:rPr>
          <w:rFonts w:ascii="仿宋" w:hAnsi="仿宋" w:eastAsia="仿宋" w:cs="仿宋"/>
          <w:b/>
          <w:sz w:val="24"/>
        </w:rPr>
      </w:pPr>
      <w:r>
        <w:rPr>
          <w:rFonts w:hint="eastAsia" w:ascii="仿宋" w:hAnsi="仿宋" w:eastAsia="仿宋" w:cs="仿宋"/>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FEB6CB">
      <w:pPr>
        <w:spacing w:line="360" w:lineRule="auto"/>
        <w:jc w:val="center"/>
        <w:rPr>
          <w:rFonts w:ascii="仿宋" w:hAnsi="仿宋" w:eastAsia="仿宋" w:cs="仿宋"/>
          <w:b/>
          <w:bCs/>
          <w:sz w:val="24"/>
        </w:rPr>
      </w:pPr>
      <w:r>
        <w:rPr>
          <w:rFonts w:hint="eastAsia" w:ascii="仿宋" w:hAnsi="仿宋" w:eastAsia="仿宋" w:cs="仿宋"/>
          <w:b/>
          <w:sz w:val="24"/>
        </w:rPr>
        <w:br w:type="page"/>
      </w:r>
    </w:p>
    <w:p w14:paraId="4E07AA25">
      <w:pPr>
        <w:spacing w:line="360" w:lineRule="auto"/>
        <w:jc w:val="center"/>
        <w:rPr>
          <w:rFonts w:ascii="仿宋" w:hAnsi="仿宋" w:eastAsia="仿宋" w:cs="仿宋"/>
          <w:sz w:val="24"/>
        </w:rPr>
      </w:pPr>
      <w:r>
        <w:rPr>
          <w:rFonts w:hint="eastAsia" w:ascii="仿宋" w:hAnsi="仿宋" w:eastAsia="仿宋" w:cs="仿宋"/>
          <w:b/>
          <w:bCs/>
          <w:sz w:val="32"/>
          <w:szCs w:val="32"/>
        </w:rPr>
        <w:t>四、残疾人福利性单位声明函</w:t>
      </w:r>
    </w:p>
    <w:p w14:paraId="722C9C39">
      <w:pPr>
        <w:spacing w:line="360" w:lineRule="auto"/>
        <w:rPr>
          <w:rFonts w:ascii="仿宋" w:hAnsi="仿宋" w:eastAsia="仿宋" w:cs="仿宋"/>
          <w:b/>
          <w:spacing w:val="6"/>
          <w:sz w:val="24"/>
        </w:rPr>
      </w:pPr>
    </w:p>
    <w:p w14:paraId="7333D28A">
      <w:pPr>
        <w:spacing w:line="360" w:lineRule="auto"/>
        <w:ind w:firstLine="480" w:firstLineChars="200"/>
        <w:jc w:val="left"/>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91A6F4">
      <w:pPr>
        <w:spacing w:line="360" w:lineRule="auto"/>
        <w:ind w:firstLine="480" w:firstLineChars="200"/>
        <w:jc w:val="left"/>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867E4F4">
      <w:pPr>
        <w:spacing w:line="360" w:lineRule="auto"/>
        <w:ind w:firstLine="480" w:firstLineChars="200"/>
        <w:jc w:val="left"/>
        <w:rPr>
          <w:rFonts w:ascii="仿宋" w:hAnsi="仿宋" w:eastAsia="仿宋" w:cs="仿宋"/>
          <w:sz w:val="24"/>
        </w:rPr>
      </w:pPr>
    </w:p>
    <w:p w14:paraId="29F653E4">
      <w:pPr>
        <w:spacing w:line="360" w:lineRule="auto"/>
        <w:ind w:firstLine="480" w:firstLineChars="200"/>
        <w:jc w:val="left"/>
        <w:rPr>
          <w:rFonts w:ascii="仿宋" w:hAnsi="仿宋" w:eastAsia="仿宋" w:cs="仿宋"/>
          <w:sz w:val="24"/>
        </w:rPr>
      </w:pPr>
    </w:p>
    <w:p w14:paraId="1E1E11DB">
      <w:pPr>
        <w:adjustRightInd w:val="0"/>
        <w:spacing w:line="360" w:lineRule="auto"/>
        <w:ind w:firstLine="2400" w:firstLineChars="1000"/>
        <w:jc w:val="left"/>
        <w:rPr>
          <w:rFonts w:ascii="仿宋" w:hAnsi="仿宋" w:eastAsia="仿宋" w:cs="仿宋"/>
          <w:sz w:val="24"/>
        </w:rPr>
      </w:pPr>
      <w:r>
        <w:rPr>
          <w:rFonts w:hint="eastAsia" w:ascii="仿宋" w:hAnsi="仿宋" w:eastAsia="仿宋" w:cs="仿宋"/>
          <w:sz w:val="24"/>
        </w:rPr>
        <w:t xml:space="preserve">            法定代表人或其授权委托人（签名或印章）：</w:t>
      </w:r>
    </w:p>
    <w:p w14:paraId="32BE5046">
      <w:pPr>
        <w:adjustRightInd w:val="0"/>
        <w:spacing w:line="360" w:lineRule="auto"/>
        <w:ind w:firstLine="3840" w:firstLineChars="1600"/>
        <w:jc w:val="left"/>
        <w:rPr>
          <w:rFonts w:ascii="仿宋" w:hAnsi="仿宋" w:eastAsia="仿宋" w:cs="仿宋"/>
          <w:sz w:val="24"/>
        </w:rPr>
      </w:pPr>
      <w:r>
        <w:rPr>
          <w:rFonts w:hint="eastAsia" w:ascii="仿宋" w:hAnsi="仿宋" w:eastAsia="仿宋" w:cs="仿宋"/>
          <w:sz w:val="24"/>
        </w:rPr>
        <w:t>投标人（盖章）：</w:t>
      </w:r>
    </w:p>
    <w:p w14:paraId="15234475">
      <w:pPr>
        <w:rPr>
          <w:rFonts w:ascii="仿宋" w:hAnsi="仿宋" w:eastAsia="仿宋" w:cs="仿宋"/>
          <w:sz w:val="24"/>
        </w:rPr>
      </w:pPr>
      <w:r>
        <w:rPr>
          <w:rFonts w:hint="eastAsia" w:ascii="仿宋" w:hAnsi="仿宋" w:eastAsia="仿宋" w:cs="仿宋"/>
          <w:sz w:val="24"/>
        </w:rPr>
        <w:t xml:space="preserve">                                日期：</w:t>
      </w:r>
    </w:p>
    <w:p w14:paraId="18A3A823">
      <w:pPr>
        <w:spacing w:line="360" w:lineRule="auto"/>
        <w:ind w:firstLine="482" w:firstLineChars="200"/>
        <w:jc w:val="left"/>
        <w:rPr>
          <w:rFonts w:ascii="仿宋" w:hAnsi="仿宋" w:eastAsia="仿宋" w:cs="仿宋"/>
          <w:b/>
          <w:sz w:val="24"/>
        </w:rPr>
      </w:pPr>
    </w:p>
    <w:p w14:paraId="5135C049">
      <w:pPr>
        <w:spacing w:line="360" w:lineRule="auto"/>
        <w:rPr>
          <w:rFonts w:ascii="仿宋" w:hAnsi="仿宋" w:eastAsia="仿宋" w:cs="仿宋"/>
          <w:b/>
          <w:sz w:val="24"/>
        </w:rPr>
      </w:pPr>
    </w:p>
    <w:p w14:paraId="0FD30CD2">
      <w:pPr>
        <w:numPr>
          <w:ilvl w:val="0"/>
          <w:numId w:val="6"/>
        </w:numPr>
        <w:spacing w:line="360" w:lineRule="auto"/>
        <w:jc w:val="center"/>
        <w:rPr>
          <w:rFonts w:ascii="仿宋" w:hAnsi="仿宋" w:eastAsia="仿宋" w:cs="仿宋"/>
          <w:b/>
          <w:spacing w:val="6"/>
          <w:sz w:val="32"/>
          <w:szCs w:val="32"/>
        </w:rPr>
      </w:pPr>
      <w:r>
        <w:rPr>
          <w:rFonts w:hint="eastAsia" w:ascii="仿宋" w:hAnsi="仿宋" w:eastAsia="仿宋" w:cs="仿宋"/>
          <w:b/>
          <w:spacing w:val="6"/>
          <w:sz w:val="24"/>
        </w:rPr>
        <w:br w:type="page"/>
      </w:r>
      <w:r>
        <w:rPr>
          <w:rFonts w:hint="eastAsia" w:ascii="仿宋" w:hAnsi="仿宋" w:eastAsia="仿宋" w:cs="仿宋"/>
          <w:b/>
          <w:spacing w:val="6"/>
          <w:sz w:val="32"/>
          <w:szCs w:val="32"/>
        </w:rPr>
        <w:t>政府采购统计基础信息表</w:t>
      </w:r>
    </w:p>
    <w:p w14:paraId="160F36FD">
      <w:pPr>
        <w:pStyle w:val="29"/>
        <w:spacing w:line="360" w:lineRule="auto"/>
        <w:ind w:firstLine="0" w:firstLineChars="0"/>
        <w:rPr>
          <w:rFonts w:ascii="仿宋" w:hAnsi="仿宋" w:eastAsia="仿宋" w:cs="仿宋"/>
          <w:sz w:val="24"/>
        </w:rPr>
      </w:pPr>
    </w:p>
    <w:tbl>
      <w:tblPr>
        <w:tblStyle w:val="23"/>
        <w:tblW w:w="8537" w:type="dxa"/>
        <w:jc w:val="center"/>
        <w:tblLayout w:type="fixed"/>
        <w:tblCellMar>
          <w:top w:w="0" w:type="dxa"/>
          <w:left w:w="108" w:type="dxa"/>
          <w:bottom w:w="0" w:type="dxa"/>
          <w:right w:w="108" w:type="dxa"/>
        </w:tblCellMar>
      </w:tblPr>
      <w:tblGrid>
        <w:gridCol w:w="4998"/>
        <w:gridCol w:w="3539"/>
      </w:tblGrid>
      <w:tr w14:paraId="7EBF6C1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467B438">
            <w:pPr>
              <w:adjustRightInd w:val="0"/>
              <w:spacing w:line="360" w:lineRule="auto"/>
              <w:jc w:val="left"/>
              <w:rPr>
                <w:rFonts w:ascii="仿宋" w:hAnsi="仿宋" w:eastAsia="仿宋" w:cs="仿宋"/>
                <w:sz w:val="24"/>
              </w:rPr>
            </w:pPr>
            <w:r>
              <w:rPr>
                <w:rFonts w:hint="eastAsia" w:ascii="仿宋" w:hAnsi="仿宋" w:eastAsia="仿宋" w:cs="仿宋"/>
                <w:sz w:val="24"/>
              </w:rPr>
              <w:t>采购人及采购项目名称</w:t>
            </w:r>
          </w:p>
        </w:tc>
        <w:tc>
          <w:tcPr>
            <w:tcW w:w="3539" w:type="dxa"/>
            <w:tcBorders>
              <w:top w:val="single" w:color="000000" w:sz="4" w:space="0"/>
              <w:left w:val="nil"/>
              <w:bottom w:val="single" w:color="000000" w:sz="4" w:space="0"/>
              <w:right w:val="single" w:color="000000" w:sz="4" w:space="0"/>
            </w:tcBorders>
          </w:tcPr>
          <w:p w14:paraId="0569C59F">
            <w:pPr>
              <w:spacing w:line="360" w:lineRule="auto"/>
              <w:rPr>
                <w:rFonts w:ascii="仿宋" w:hAnsi="仿宋" w:eastAsia="仿宋" w:cs="仿宋"/>
                <w:sz w:val="24"/>
              </w:rPr>
            </w:pPr>
          </w:p>
        </w:tc>
      </w:tr>
      <w:tr w14:paraId="4AD063B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F4A0B21">
            <w:pPr>
              <w:adjustRightInd w:val="0"/>
              <w:spacing w:line="360" w:lineRule="auto"/>
              <w:jc w:val="left"/>
              <w:rPr>
                <w:rFonts w:ascii="仿宋" w:hAnsi="仿宋" w:eastAsia="仿宋" w:cs="仿宋"/>
                <w:sz w:val="24"/>
              </w:rPr>
            </w:pPr>
            <w:r>
              <w:rPr>
                <w:rFonts w:hint="eastAsia" w:ascii="仿宋" w:hAnsi="仿宋" w:eastAsia="仿宋" w:cs="仿宋"/>
                <w:sz w:val="24"/>
              </w:rPr>
              <w:t>投标单位名称</w:t>
            </w:r>
          </w:p>
        </w:tc>
        <w:tc>
          <w:tcPr>
            <w:tcW w:w="3539" w:type="dxa"/>
            <w:tcBorders>
              <w:top w:val="single" w:color="000000" w:sz="4" w:space="0"/>
              <w:left w:val="nil"/>
              <w:bottom w:val="single" w:color="000000" w:sz="4" w:space="0"/>
              <w:right w:val="single" w:color="000000" w:sz="4" w:space="0"/>
            </w:tcBorders>
          </w:tcPr>
          <w:p w14:paraId="50BFEEA2">
            <w:pPr>
              <w:spacing w:line="360" w:lineRule="auto"/>
              <w:rPr>
                <w:rFonts w:ascii="仿宋" w:hAnsi="仿宋" w:eastAsia="仿宋" w:cs="仿宋"/>
                <w:sz w:val="24"/>
              </w:rPr>
            </w:pPr>
          </w:p>
        </w:tc>
      </w:tr>
      <w:tr w14:paraId="6A6BFAB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1591435">
            <w:pPr>
              <w:adjustRightInd w:val="0"/>
              <w:spacing w:line="360" w:lineRule="auto"/>
              <w:jc w:val="left"/>
              <w:rPr>
                <w:rFonts w:ascii="仿宋" w:hAnsi="仿宋" w:eastAsia="仿宋" w:cs="仿宋"/>
                <w:sz w:val="24"/>
              </w:rPr>
            </w:pPr>
            <w:r>
              <w:rPr>
                <w:rFonts w:hint="eastAsia" w:ascii="仿宋" w:hAnsi="仿宋" w:eastAsia="仿宋" w:cs="仿宋"/>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1226D247">
            <w:pPr>
              <w:spacing w:line="360" w:lineRule="auto"/>
              <w:rPr>
                <w:rFonts w:ascii="仿宋" w:hAnsi="仿宋" w:eastAsia="仿宋" w:cs="仿宋"/>
                <w:sz w:val="24"/>
              </w:rPr>
            </w:pPr>
          </w:p>
        </w:tc>
      </w:tr>
      <w:tr w14:paraId="56C93BC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DF8F8DF">
            <w:pPr>
              <w:adjustRightInd w:val="0"/>
              <w:spacing w:line="360" w:lineRule="auto"/>
              <w:jc w:val="left"/>
              <w:rPr>
                <w:rFonts w:ascii="仿宋" w:hAnsi="仿宋" w:eastAsia="仿宋" w:cs="仿宋"/>
                <w:sz w:val="24"/>
              </w:rPr>
            </w:pPr>
            <w:r>
              <w:rPr>
                <w:rFonts w:hint="eastAsia" w:ascii="仿宋" w:hAnsi="仿宋" w:eastAsia="仿宋" w:cs="仿宋"/>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30B6181C">
            <w:pPr>
              <w:spacing w:line="360" w:lineRule="auto"/>
              <w:rPr>
                <w:rFonts w:ascii="仿宋" w:hAnsi="仿宋" w:eastAsia="仿宋" w:cs="仿宋"/>
                <w:sz w:val="24"/>
              </w:rPr>
            </w:pPr>
          </w:p>
        </w:tc>
      </w:tr>
      <w:tr w14:paraId="3CB9D2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AB0EEBC">
            <w:pPr>
              <w:adjustRightInd w:val="0"/>
              <w:spacing w:line="360" w:lineRule="auto"/>
              <w:jc w:val="left"/>
              <w:rPr>
                <w:rFonts w:ascii="仿宋" w:hAnsi="仿宋" w:eastAsia="仿宋" w:cs="仿宋"/>
                <w:sz w:val="24"/>
              </w:rPr>
            </w:pPr>
            <w:r>
              <w:rPr>
                <w:rFonts w:hint="eastAsia" w:ascii="仿宋" w:hAnsi="仿宋" w:eastAsia="仿宋" w:cs="仿宋"/>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F1C32B5">
            <w:pPr>
              <w:spacing w:line="360" w:lineRule="auto"/>
              <w:rPr>
                <w:rFonts w:ascii="仿宋" w:hAnsi="仿宋" w:eastAsia="仿宋" w:cs="仿宋"/>
                <w:sz w:val="24"/>
              </w:rPr>
            </w:pPr>
          </w:p>
        </w:tc>
      </w:tr>
      <w:tr w14:paraId="02DFC6B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B1D89F">
            <w:pPr>
              <w:adjustRightInd w:val="0"/>
              <w:spacing w:line="360" w:lineRule="auto"/>
              <w:jc w:val="left"/>
              <w:rPr>
                <w:rFonts w:ascii="仿宋" w:hAnsi="仿宋" w:eastAsia="仿宋" w:cs="仿宋"/>
                <w:sz w:val="24"/>
              </w:rPr>
            </w:pPr>
            <w:r>
              <w:rPr>
                <w:rFonts w:hint="eastAsia" w:ascii="仿宋" w:hAnsi="仿宋" w:eastAsia="仿宋" w:cs="仿宋"/>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1364DF49">
            <w:pPr>
              <w:spacing w:line="360" w:lineRule="auto"/>
              <w:rPr>
                <w:rFonts w:ascii="仿宋" w:hAnsi="仿宋" w:eastAsia="仿宋" w:cs="仿宋"/>
                <w:sz w:val="24"/>
              </w:rPr>
            </w:pPr>
          </w:p>
        </w:tc>
      </w:tr>
      <w:tr w14:paraId="699E9F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C09439">
            <w:pPr>
              <w:adjustRightInd w:val="0"/>
              <w:spacing w:line="360" w:lineRule="auto"/>
              <w:jc w:val="left"/>
              <w:rPr>
                <w:rFonts w:ascii="仿宋" w:hAnsi="仿宋" w:eastAsia="仿宋" w:cs="仿宋"/>
                <w:sz w:val="24"/>
              </w:rPr>
            </w:pPr>
            <w:r>
              <w:rPr>
                <w:rFonts w:hint="eastAsia" w:ascii="仿宋" w:hAnsi="仿宋" w:eastAsia="仿宋" w:cs="仿宋"/>
                <w:sz w:val="24"/>
              </w:rPr>
              <w:t>货物原产地国别</w:t>
            </w:r>
          </w:p>
        </w:tc>
        <w:tc>
          <w:tcPr>
            <w:tcW w:w="3539" w:type="dxa"/>
            <w:tcBorders>
              <w:top w:val="single" w:color="000000" w:sz="4" w:space="0"/>
              <w:left w:val="nil"/>
              <w:bottom w:val="single" w:color="000000" w:sz="4" w:space="0"/>
              <w:right w:val="single" w:color="000000" w:sz="4" w:space="0"/>
            </w:tcBorders>
          </w:tcPr>
          <w:p w14:paraId="325263AC">
            <w:pPr>
              <w:spacing w:line="360" w:lineRule="auto"/>
              <w:rPr>
                <w:rFonts w:ascii="仿宋" w:hAnsi="仿宋" w:eastAsia="仿宋" w:cs="仿宋"/>
                <w:sz w:val="24"/>
              </w:rPr>
            </w:pPr>
          </w:p>
        </w:tc>
      </w:tr>
      <w:tr w14:paraId="17B65EA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7A5D232">
            <w:pPr>
              <w:adjustRightInd w:val="0"/>
              <w:spacing w:line="360" w:lineRule="auto"/>
              <w:jc w:val="left"/>
              <w:rPr>
                <w:rFonts w:ascii="仿宋" w:hAnsi="仿宋" w:eastAsia="仿宋" w:cs="仿宋"/>
                <w:sz w:val="24"/>
              </w:rPr>
            </w:pPr>
            <w:r>
              <w:rPr>
                <w:rFonts w:hint="eastAsia" w:ascii="仿宋" w:hAnsi="仿宋" w:eastAsia="仿宋" w:cs="仿宋"/>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52E03DB7">
            <w:pPr>
              <w:spacing w:line="360" w:lineRule="auto"/>
              <w:rPr>
                <w:rFonts w:ascii="仿宋" w:hAnsi="仿宋" w:eastAsia="仿宋" w:cs="仿宋"/>
                <w:sz w:val="24"/>
              </w:rPr>
            </w:pPr>
          </w:p>
        </w:tc>
      </w:tr>
      <w:tr w14:paraId="4C6DAFD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BCDE57">
            <w:pPr>
              <w:adjustRightInd w:val="0"/>
              <w:spacing w:line="360" w:lineRule="auto"/>
              <w:jc w:val="left"/>
              <w:rPr>
                <w:rFonts w:ascii="仿宋" w:hAnsi="仿宋" w:eastAsia="仿宋" w:cs="仿宋"/>
                <w:sz w:val="24"/>
              </w:rPr>
            </w:pPr>
            <w:r>
              <w:rPr>
                <w:rFonts w:hint="eastAsia" w:ascii="仿宋" w:hAnsi="仿宋" w:eastAsia="仿宋" w:cs="仿宋"/>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36052BD">
            <w:pPr>
              <w:spacing w:line="360" w:lineRule="auto"/>
              <w:rPr>
                <w:rFonts w:ascii="仿宋" w:hAnsi="仿宋" w:eastAsia="仿宋" w:cs="仿宋"/>
                <w:sz w:val="24"/>
              </w:rPr>
            </w:pPr>
          </w:p>
        </w:tc>
      </w:tr>
      <w:tr w14:paraId="5765AF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00E4035">
            <w:pPr>
              <w:adjustRightInd w:val="0"/>
              <w:spacing w:line="360" w:lineRule="auto"/>
              <w:jc w:val="left"/>
              <w:rPr>
                <w:rFonts w:ascii="仿宋" w:hAnsi="仿宋" w:eastAsia="仿宋" w:cs="仿宋"/>
                <w:sz w:val="24"/>
              </w:rPr>
            </w:pPr>
            <w:r>
              <w:rPr>
                <w:rFonts w:hint="eastAsia" w:ascii="仿宋" w:hAnsi="仿宋" w:eastAsia="仿宋" w:cs="仿宋"/>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4A22982">
            <w:pPr>
              <w:spacing w:line="360" w:lineRule="auto"/>
              <w:rPr>
                <w:rFonts w:ascii="仿宋" w:hAnsi="仿宋" w:eastAsia="仿宋" w:cs="仿宋"/>
                <w:sz w:val="24"/>
              </w:rPr>
            </w:pPr>
          </w:p>
        </w:tc>
      </w:tr>
    </w:tbl>
    <w:p w14:paraId="6BEA58A2">
      <w:pPr>
        <w:adjustRightInd w:val="0"/>
        <w:spacing w:line="360" w:lineRule="auto"/>
        <w:jc w:val="left"/>
        <w:rPr>
          <w:rFonts w:ascii="仿宋" w:hAnsi="仿宋" w:eastAsia="仿宋" w:cs="仿宋"/>
          <w:sz w:val="24"/>
        </w:rPr>
      </w:pPr>
    </w:p>
    <w:p w14:paraId="24528E4A">
      <w:pPr>
        <w:adjustRightInd w:val="0"/>
        <w:spacing w:line="360" w:lineRule="auto"/>
        <w:jc w:val="left"/>
        <w:rPr>
          <w:rFonts w:ascii="仿宋" w:hAnsi="仿宋" w:eastAsia="仿宋" w:cs="仿宋"/>
          <w:sz w:val="24"/>
        </w:rPr>
      </w:pPr>
      <w:r>
        <w:rPr>
          <w:rFonts w:hint="eastAsia" w:ascii="仿宋" w:hAnsi="仿宋" w:eastAsia="仿宋" w:cs="仿宋"/>
          <w:sz w:val="24"/>
        </w:rPr>
        <w:t>备注：请各投标人务必填写此表作为投标文件的组成部分。</w:t>
      </w:r>
    </w:p>
    <w:p w14:paraId="49B15442">
      <w:pPr>
        <w:adjustRightInd w:val="0"/>
        <w:spacing w:line="360" w:lineRule="auto"/>
        <w:jc w:val="left"/>
        <w:rPr>
          <w:rFonts w:ascii="仿宋" w:hAnsi="仿宋" w:eastAsia="仿宋" w:cs="仿宋"/>
          <w:sz w:val="24"/>
        </w:rPr>
      </w:pPr>
    </w:p>
    <w:p w14:paraId="53E8F5D0">
      <w:pPr>
        <w:adjustRightInd w:val="0"/>
        <w:spacing w:line="360" w:lineRule="auto"/>
        <w:jc w:val="left"/>
        <w:rPr>
          <w:rFonts w:ascii="仿宋" w:hAnsi="仿宋" w:eastAsia="仿宋" w:cs="仿宋"/>
          <w:sz w:val="24"/>
        </w:rPr>
      </w:pPr>
    </w:p>
    <w:p w14:paraId="3623A431">
      <w:pPr>
        <w:adjustRightInd w:val="0"/>
        <w:spacing w:line="360" w:lineRule="auto"/>
        <w:ind w:firstLine="2400" w:firstLineChars="1000"/>
        <w:jc w:val="left"/>
        <w:rPr>
          <w:rFonts w:ascii="仿宋" w:hAnsi="仿宋" w:eastAsia="仿宋" w:cs="仿宋"/>
          <w:sz w:val="24"/>
        </w:rPr>
      </w:pPr>
      <w:r>
        <w:rPr>
          <w:rFonts w:hint="eastAsia" w:ascii="仿宋" w:hAnsi="仿宋" w:eastAsia="仿宋" w:cs="仿宋"/>
          <w:sz w:val="24"/>
        </w:rPr>
        <w:t>法定代表人或其授权委托人（签名或印章）：</w:t>
      </w:r>
    </w:p>
    <w:p w14:paraId="49268F31">
      <w:pPr>
        <w:adjustRightInd w:val="0"/>
        <w:spacing w:line="360" w:lineRule="auto"/>
        <w:ind w:firstLine="2400" w:firstLineChars="1000"/>
        <w:jc w:val="left"/>
        <w:rPr>
          <w:rFonts w:ascii="仿宋" w:hAnsi="仿宋" w:eastAsia="仿宋" w:cs="仿宋"/>
          <w:sz w:val="24"/>
        </w:rPr>
      </w:pPr>
      <w:r>
        <w:rPr>
          <w:rFonts w:hint="eastAsia" w:ascii="仿宋" w:hAnsi="仿宋" w:eastAsia="仿宋" w:cs="仿宋"/>
          <w:sz w:val="24"/>
        </w:rPr>
        <w:t>投标人（盖章）：</w:t>
      </w:r>
    </w:p>
    <w:p w14:paraId="04792368">
      <w:pPr>
        <w:rPr>
          <w:rFonts w:ascii="仿宋" w:hAnsi="仿宋" w:eastAsia="仿宋" w:cs="仿宋"/>
          <w:sz w:val="24"/>
        </w:rPr>
      </w:pPr>
      <w:r>
        <w:rPr>
          <w:rFonts w:hint="eastAsia" w:ascii="仿宋" w:hAnsi="仿宋" w:eastAsia="仿宋" w:cs="仿宋"/>
          <w:sz w:val="24"/>
        </w:rPr>
        <w:t xml:space="preserve">                    日期：</w:t>
      </w:r>
    </w:p>
    <w:sectPr>
      <w:pgSz w:w="11906" w:h="16838"/>
      <w:pgMar w:top="1276"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9E70">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F74A5B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8408">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336F22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E77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6009F49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492D">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397203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5F524">
    <w:pPr>
      <w:pStyle w:val="18"/>
      <w:pBdr>
        <w:bottom w:val="none" w:color="auto" w:sz="0" w:space="0"/>
      </w:pBdr>
      <w:jc w:val="right"/>
      <w:rPr>
        <w:rFonts w:ascii="仿宋_GB2312" w:eastAsia="仿宋_GB2312"/>
        <w:b/>
        <w:i/>
        <w:u w:val="single"/>
      </w:rPr>
    </w:pPr>
    <w:r>
      <w:rPr>
        <w:rFonts w:hint="eastAsia"/>
      </w:rPr>
      <w:t xml:space="preserve">                                              </w:t>
    </w:r>
  </w:p>
  <w:p w14:paraId="6D5AD30F">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2FD1">
    <w:pPr>
      <w:pStyle w:val="18"/>
      <w:jc w:val="right"/>
      <w:rPr>
        <w:rFonts w:ascii="仿宋_GB2312" w:eastAsia="仿宋_GB2312"/>
        <w:b/>
        <w:i/>
        <w:u w:val="single"/>
      </w:rPr>
    </w:pPr>
    <w:r>
      <w:rPr>
        <w:rFonts w:hint="eastAsia"/>
      </w:rPr>
      <w:t xml:space="preserve">                                 </w:t>
    </w:r>
  </w:p>
  <w:p w14:paraId="65D4F2E7">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307A">
    <w:pPr>
      <w:pStyle w:val="18"/>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FE4C5402"/>
    <w:multiLevelType w:val="singleLevel"/>
    <w:tmpl w:val="FE4C5402"/>
    <w:lvl w:ilvl="0" w:tentative="0">
      <w:start w:val="1"/>
      <w:numFmt w:val="decimal"/>
      <w:suff w:val="space"/>
      <w:lvlText w:val="%1."/>
      <w:lvlJc w:val="left"/>
      <w:pPr>
        <w:ind w:left="600" w:leftChars="0" w:firstLine="0" w:firstLineChars="0"/>
      </w:pPr>
    </w:lvl>
  </w:abstractNum>
  <w:abstractNum w:abstractNumId="3">
    <w:nsid w:val="02146711"/>
    <w:multiLevelType w:val="multilevel"/>
    <w:tmpl w:val="02146711"/>
    <w:lvl w:ilvl="0" w:tentative="0">
      <w:start w:val="1"/>
      <w:numFmt w:val="decimal"/>
      <w:pStyle w:val="5"/>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C1F1499"/>
    <w:multiLevelType w:val="singleLevel"/>
    <w:tmpl w:val="1C1F1499"/>
    <w:lvl w:ilvl="0" w:tentative="0">
      <w:start w:val="3"/>
      <w:numFmt w:val="decimal"/>
      <w:lvlText w:val="%1."/>
      <w:lvlJc w:val="left"/>
      <w:pPr>
        <w:tabs>
          <w:tab w:val="left" w:pos="312"/>
        </w:tabs>
      </w:pPr>
    </w:lvl>
  </w:abstractNum>
  <w:abstractNum w:abstractNumId="5">
    <w:nsid w:val="495C2BCE"/>
    <w:multiLevelType w:val="singleLevel"/>
    <w:tmpl w:val="495C2BCE"/>
    <w:lvl w:ilvl="0" w:tentative="0">
      <w:start w:val="1"/>
      <w:numFmt w:val="chineseCounting"/>
      <w:suff w:val="nothing"/>
      <w:lvlText w:val="%1、"/>
      <w:lvlJc w:val="left"/>
      <w:pPr>
        <w:ind w:left="210"/>
      </w:pPr>
      <w:rPr>
        <w:rFonts w:hint="eastAsia"/>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MGFmMjI0NWQ5ZTRmOWM5MzkxMmFlNjE0NzA5YTEifQ=="/>
    <w:docVar w:name="KSO_WPS_MARK_KEY" w:val="f3dc9900-7ce5-4365-9e49-36b2883dee40"/>
  </w:docVars>
  <w:rsids>
    <w:rsidRoot w:val="00982EB4"/>
    <w:rsid w:val="00013712"/>
    <w:rsid w:val="00014DDF"/>
    <w:rsid w:val="00016734"/>
    <w:rsid w:val="00022B21"/>
    <w:rsid w:val="000331D4"/>
    <w:rsid w:val="00061CE1"/>
    <w:rsid w:val="00061F30"/>
    <w:rsid w:val="00095D46"/>
    <w:rsid w:val="000E448A"/>
    <w:rsid w:val="000E4837"/>
    <w:rsid w:val="000E7B1F"/>
    <w:rsid w:val="000F198F"/>
    <w:rsid w:val="000F5215"/>
    <w:rsid w:val="0013694D"/>
    <w:rsid w:val="00150108"/>
    <w:rsid w:val="001553AB"/>
    <w:rsid w:val="00164C26"/>
    <w:rsid w:val="001716B0"/>
    <w:rsid w:val="001B2FBB"/>
    <w:rsid w:val="001C1283"/>
    <w:rsid w:val="001F3EFC"/>
    <w:rsid w:val="00211F77"/>
    <w:rsid w:val="00215736"/>
    <w:rsid w:val="00223803"/>
    <w:rsid w:val="0024092E"/>
    <w:rsid w:val="00257FDF"/>
    <w:rsid w:val="0027141A"/>
    <w:rsid w:val="00280902"/>
    <w:rsid w:val="002936BF"/>
    <w:rsid w:val="002B3663"/>
    <w:rsid w:val="002F37D4"/>
    <w:rsid w:val="00312E67"/>
    <w:rsid w:val="003211FF"/>
    <w:rsid w:val="00334777"/>
    <w:rsid w:val="003549BF"/>
    <w:rsid w:val="00374B04"/>
    <w:rsid w:val="003773A8"/>
    <w:rsid w:val="003874A0"/>
    <w:rsid w:val="00395F00"/>
    <w:rsid w:val="003B4BAC"/>
    <w:rsid w:val="003E1D64"/>
    <w:rsid w:val="00412EC0"/>
    <w:rsid w:val="004449A8"/>
    <w:rsid w:val="00452381"/>
    <w:rsid w:val="00452882"/>
    <w:rsid w:val="00473DDC"/>
    <w:rsid w:val="004A3340"/>
    <w:rsid w:val="004C3E57"/>
    <w:rsid w:val="004C4306"/>
    <w:rsid w:val="004E23EB"/>
    <w:rsid w:val="004E36CD"/>
    <w:rsid w:val="00502B65"/>
    <w:rsid w:val="005047BD"/>
    <w:rsid w:val="00507B69"/>
    <w:rsid w:val="00545EB5"/>
    <w:rsid w:val="00550EE6"/>
    <w:rsid w:val="00551BB6"/>
    <w:rsid w:val="005537BE"/>
    <w:rsid w:val="00555D80"/>
    <w:rsid w:val="005574FC"/>
    <w:rsid w:val="005657F7"/>
    <w:rsid w:val="005B0674"/>
    <w:rsid w:val="005B09B1"/>
    <w:rsid w:val="005D37FA"/>
    <w:rsid w:val="006130EE"/>
    <w:rsid w:val="00627B91"/>
    <w:rsid w:val="0065305C"/>
    <w:rsid w:val="0065579D"/>
    <w:rsid w:val="0065773E"/>
    <w:rsid w:val="00673D9C"/>
    <w:rsid w:val="00686437"/>
    <w:rsid w:val="00693366"/>
    <w:rsid w:val="006A264B"/>
    <w:rsid w:val="006A5039"/>
    <w:rsid w:val="006B593D"/>
    <w:rsid w:val="006C3311"/>
    <w:rsid w:val="006D63C7"/>
    <w:rsid w:val="00706C27"/>
    <w:rsid w:val="007138E3"/>
    <w:rsid w:val="00764A69"/>
    <w:rsid w:val="00773362"/>
    <w:rsid w:val="00785C92"/>
    <w:rsid w:val="007D7677"/>
    <w:rsid w:val="007E5A2D"/>
    <w:rsid w:val="007F11D5"/>
    <w:rsid w:val="00821F07"/>
    <w:rsid w:val="008232A9"/>
    <w:rsid w:val="0083502E"/>
    <w:rsid w:val="00886BF0"/>
    <w:rsid w:val="008917B0"/>
    <w:rsid w:val="00893B67"/>
    <w:rsid w:val="008B0252"/>
    <w:rsid w:val="008C43CD"/>
    <w:rsid w:val="008C7259"/>
    <w:rsid w:val="008F739E"/>
    <w:rsid w:val="009024C2"/>
    <w:rsid w:val="0097307E"/>
    <w:rsid w:val="00982EB4"/>
    <w:rsid w:val="00995301"/>
    <w:rsid w:val="009A477E"/>
    <w:rsid w:val="009A6641"/>
    <w:rsid w:val="009D1ADF"/>
    <w:rsid w:val="009E5825"/>
    <w:rsid w:val="009F5B94"/>
    <w:rsid w:val="00A23DA0"/>
    <w:rsid w:val="00A30022"/>
    <w:rsid w:val="00A30E59"/>
    <w:rsid w:val="00A64B68"/>
    <w:rsid w:val="00A938A4"/>
    <w:rsid w:val="00A968C7"/>
    <w:rsid w:val="00AA1C3E"/>
    <w:rsid w:val="00AC40A8"/>
    <w:rsid w:val="00AF35F5"/>
    <w:rsid w:val="00AF5749"/>
    <w:rsid w:val="00B32474"/>
    <w:rsid w:val="00B3449C"/>
    <w:rsid w:val="00B408F1"/>
    <w:rsid w:val="00B42329"/>
    <w:rsid w:val="00B50BD3"/>
    <w:rsid w:val="00B9025A"/>
    <w:rsid w:val="00BA7F9C"/>
    <w:rsid w:val="00BE334C"/>
    <w:rsid w:val="00BE5E52"/>
    <w:rsid w:val="00BE678C"/>
    <w:rsid w:val="00BF605B"/>
    <w:rsid w:val="00C479E3"/>
    <w:rsid w:val="00C56A2B"/>
    <w:rsid w:val="00C67857"/>
    <w:rsid w:val="00C73083"/>
    <w:rsid w:val="00C82E86"/>
    <w:rsid w:val="00C97C68"/>
    <w:rsid w:val="00CB17EC"/>
    <w:rsid w:val="00CB2613"/>
    <w:rsid w:val="00CB6CB8"/>
    <w:rsid w:val="00CF24DB"/>
    <w:rsid w:val="00D01B07"/>
    <w:rsid w:val="00D40DC8"/>
    <w:rsid w:val="00D62310"/>
    <w:rsid w:val="00D63154"/>
    <w:rsid w:val="00D75034"/>
    <w:rsid w:val="00D75BB4"/>
    <w:rsid w:val="00D91FC8"/>
    <w:rsid w:val="00DB074D"/>
    <w:rsid w:val="00DB3112"/>
    <w:rsid w:val="00DC1DB1"/>
    <w:rsid w:val="00DC37C0"/>
    <w:rsid w:val="00DC63DA"/>
    <w:rsid w:val="00DC64C7"/>
    <w:rsid w:val="00DC7C1D"/>
    <w:rsid w:val="00DF259A"/>
    <w:rsid w:val="00DF7E6B"/>
    <w:rsid w:val="00E23AD0"/>
    <w:rsid w:val="00E30781"/>
    <w:rsid w:val="00E80BD5"/>
    <w:rsid w:val="00EB0FFF"/>
    <w:rsid w:val="00EB2459"/>
    <w:rsid w:val="00EB25A8"/>
    <w:rsid w:val="00EC3260"/>
    <w:rsid w:val="00ED669C"/>
    <w:rsid w:val="00F0217B"/>
    <w:rsid w:val="00F030E5"/>
    <w:rsid w:val="00F05C4C"/>
    <w:rsid w:val="00F128C1"/>
    <w:rsid w:val="00F14CF7"/>
    <w:rsid w:val="00F36900"/>
    <w:rsid w:val="00F379E5"/>
    <w:rsid w:val="00F4077A"/>
    <w:rsid w:val="00F44A34"/>
    <w:rsid w:val="00F51917"/>
    <w:rsid w:val="00F60919"/>
    <w:rsid w:val="00F85EC7"/>
    <w:rsid w:val="00FC62EF"/>
    <w:rsid w:val="00FD3F44"/>
    <w:rsid w:val="00FF2980"/>
    <w:rsid w:val="00FF710F"/>
    <w:rsid w:val="00FF796A"/>
    <w:rsid w:val="010F7FF3"/>
    <w:rsid w:val="01183AF9"/>
    <w:rsid w:val="0159387C"/>
    <w:rsid w:val="016713BA"/>
    <w:rsid w:val="017354DF"/>
    <w:rsid w:val="0187402D"/>
    <w:rsid w:val="019D1AF5"/>
    <w:rsid w:val="01A87AFF"/>
    <w:rsid w:val="01C51C6F"/>
    <w:rsid w:val="01E2506A"/>
    <w:rsid w:val="01F01BD2"/>
    <w:rsid w:val="02081BD4"/>
    <w:rsid w:val="02426474"/>
    <w:rsid w:val="024A1CD6"/>
    <w:rsid w:val="02532161"/>
    <w:rsid w:val="025F4662"/>
    <w:rsid w:val="02614E03"/>
    <w:rsid w:val="026A28F2"/>
    <w:rsid w:val="029D2D66"/>
    <w:rsid w:val="02CE3596"/>
    <w:rsid w:val="02DA376B"/>
    <w:rsid w:val="02EB16F6"/>
    <w:rsid w:val="02EC1E60"/>
    <w:rsid w:val="03394C89"/>
    <w:rsid w:val="034F0B7A"/>
    <w:rsid w:val="035312A2"/>
    <w:rsid w:val="036839EA"/>
    <w:rsid w:val="037253C8"/>
    <w:rsid w:val="03863E70"/>
    <w:rsid w:val="03AE6494"/>
    <w:rsid w:val="03CA534F"/>
    <w:rsid w:val="03E4344E"/>
    <w:rsid w:val="03E91B5F"/>
    <w:rsid w:val="03F92894"/>
    <w:rsid w:val="03FE079C"/>
    <w:rsid w:val="03FE5C97"/>
    <w:rsid w:val="041422E0"/>
    <w:rsid w:val="04292BE6"/>
    <w:rsid w:val="04400B08"/>
    <w:rsid w:val="04443204"/>
    <w:rsid w:val="04447089"/>
    <w:rsid w:val="045049A2"/>
    <w:rsid w:val="0452103A"/>
    <w:rsid w:val="045544D0"/>
    <w:rsid w:val="046F0E1D"/>
    <w:rsid w:val="049251C3"/>
    <w:rsid w:val="04B91F33"/>
    <w:rsid w:val="04E80917"/>
    <w:rsid w:val="04F374C7"/>
    <w:rsid w:val="05020092"/>
    <w:rsid w:val="050B0C29"/>
    <w:rsid w:val="052927F7"/>
    <w:rsid w:val="052C3291"/>
    <w:rsid w:val="05483AD3"/>
    <w:rsid w:val="055C64B1"/>
    <w:rsid w:val="0560454A"/>
    <w:rsid w:val="05940AC6"/>
    <w:rsid w:val="05AF3B52"/>
    <w:rsid w:val="05C81985"/>
    <w:rsid w:val="05D23739"/>
    <w:rsid w:val="05EC0FC1"/>
    <w:rsid w:val="060A39A8"/>
    <w:rsid w:val="060E6C4F"/>
    <w:rsid w:val="06396656"/>
    <w:rsid w:val="06514B7E"/>
    <w:rsid w:val="06606ACF"/>
    <w:rsid w:val="066849C1"/>
    <w:rsid w:val="067D6961"/>
    <w:rsid w:val="069778EF"/>
    <w:rsid w:val="069A035E"/>
    <w:rsid w:val="069C4406"/>
    <w:rsid w:val="069F2221"/>
    <w:rsid w:val="06A21E31"/>
    <w:rsid w:val="06C90C44"/>
    <w:rsid w:val="06D03D80"/>
    <w:rsid w:val="06DA69AD"/>
    <w:rsid w:val="06EF2DF4"/>
    <w:rsid w:val="070C12BA"/>
    <w:rsid w:val="07153256"/>
    <w:rsid w:val="07372051"/>
    <w:rsid w:val="073B65AB"/>
    <w:rsid w:val="075678BD"/>
    <w:rsid w:val="07762B7A"/>
    <w:rsid w:val="07966D78"/>
    <w:rsid w:val="07C87DF6"/>
    <w:rsid w:val="07F320C8"/>
    <w:rsid w:val="080F2686"/>
    <w:rsid w:val="08101385"/>
    <w:rsid w:val="08171C61"/>
    <w:rsid w:val="081E6D6D"/>
    <w:rsid w:val="0829402A"/>
    <w:rsid w:val="0831084F"/>
    <w:rsid w:val="083F6D06"/>
    <w:rsid w:val="084F431F"/>
    <w:rsid w:val="086333E1"/>
    <w:rsid w:val="086D0535"/>
    <w:rsid w:val="088D0AAE"/>
    <w:rsid w:val="089455E0"/>
    <w:rsid w:val="08A41020"/>
    <w:rsid w:val="08A6754B"/>
    <w:rsid w:val="08B54C1C"/>
    <w:rsid w:val="08B55AB0"/>
    <w:rsid w:val="08BC0A60"/>
    <w:rsid w:val="08DD4532"/>
    <w:rsid w:val="08F8136C"/>
    <w:rsid w:val="091D6232"/>
    <w:rsid w:val="09363BD1"/>
    <w:rsid w:val="093F1282"/>
    <w:rsid w:val="09442803"/>
    <w:rsid w:val="094D2A87"/>
    <w:rsid w:val="09595A6C"/>
    <w:rsid w:val="095B73E3"/>
    <w:rsid w:val="09684744"/>
    <w:rsid w:val="09850FEC"/>
    <w:rsid w:val="09885CB5"/>
    <w:rsid w:val="09BE6112"/>
    <w:rsid w:val="09C474A0"/>
    <w:rsid w:val="09E432F6"/>
    <w:rsid w:val="0A5F390E"/>
    <w:rsid w:val="0A6D3260"/>
    <w:rsid w:val="0A7947E6"/>
    <w:rsid w:val="0A7F4E69"/>
    <w:rsid w:val="0A8E2293"/>
    <w:rsid w:val="0AD317E1"/>
    <w:rsid w:val="0AE50E90"/>
    <w:rsid w:val="0AF54577"/>
    <w:rsid w:val="0B085AB7"/>
    <w:rsid w:val="0B212DFC"/>
    <w:rsid w:val="0B2C354F"/>
    <w:rsid w:val="0B301267"/>
    <w:rsid w:val="0B4368DB"/>
    <w:rsid w:val="0B4D5A23"/>
    <w:rsid w:val="0B7620DE"/>
    <w:rsid w:val="0BA46EAF"/>
    <w:rsid w:val="0BA47589"/>
    <w:rsid w:val="0BD74BBF"/>
    <w:rsid w:val="0BE04A65"/>
    <w:rsid w:val="0BF12D7C"/>
    <w:rsid w:val="0BF4406D"/>
    <w:rsid w:val="0BFB16F4"/>
    <w:rsid w:val="0BFD20C8"/>
    <w:rsid w:val="0C3B068C"/>
    <w:rsid w:val="0C3E353A"/>
    <w:rsid w:val="0C6236CC"/>
    <w:rsid w:val="0C8C0B1C"/>
    <w:rsid w:val="0C9977D7"/>
    <w:rsid w:val="0C9B3C30"/>
    <w:rsid w:val="0CD56030"/>
    <w:rsid w:val="0CEA2996"/>
    <w:rsid w:val="0D3861DB"/>
    <w:rsid w:val="0D4212BD"/>
    <w:rsid w:val="0D4F3194"/>
    <w:rsid w:val="0D5037F2"/>
    <w:rsid w:val="0D5B011C"/>
    <w:rsid w:val="0D5F19BA"/>
    <w:rsid w:val="0D7A7B05"/>
    <w:rsid w:val="0D8B244B"/>
    <w:rsid w:val="0D9A5957"/>
    <w:rsid w:val="0D9E1E9E"/>
    <w:rsid w:val="0DF1760D"/>
    <w:rsid w:val="0E00737F"/>
    <w:rsid w:val="0E1C243B"/>
    <w:rsid w:val="0E2E03FD"/>
    <w:rsid w:val="0E306025"/>
    <w:rsid w:val="0E3C38B9"/>
    <w:rsid w:val="0E4E5FF9"/>
    <w:rsid w:val="0E650557"/>
    <w:rsid w:val="0E7B78BC"/>
    <w:rsid w:val="0E8518F4"/>
    <w:rsid w:val="0E8B1BCF"/>
    <w:rsid w:val="0E9E29B6"/>
    <w:rsid w:val="0ED32A27"/>
    <w:rsid w:val="0EEA25AB"/>
    <w:rsid w:val="0F187FF6"/>
    <w:rsid w:val="0F405A07"/>
    <w:rsid w:val="0F466AF7"/>
    <w:rsid w:val="0F726B08"/>
    <w:rsid w:val="0F841BAC"/>
    <w:rsid w:val="0F863EB5"/>
    <w:rsid w:val="0FAF00F9"/>
    <w:rsid w:val="0FC57BB5"/>
    <w:rsid w:val="0FD77F2D"/>
    <w:rsid w:val="0FDF2C1E"/>
    <w:rsid w:val="0FE02F79"/>
    <w:rsid w:val="0FE64ECD"/>
    <w:rsid w:val="10093A91"/>
    <w:rsid w:val="10122C71"/>
    <w:rsid w:val="103701DE"/>
    <w:rsid w:val="10395FCC"/>
    <w:rsid w:val="10450174"/>
    <w:rsid w:val="10563548"/>
    <w:rsid w:val="1080008D"/>
    <w:rsid w:val="108D2CE2"/>
    <w:rsid w:val="10A15885"/>
    <w:rsid w:val="10B71B0D"/>
    <w:rsid w:val="10BD0B5A"/>
    <w:rsid w:val="10DF3C80"/>
    <w:rsid w:val="10F32818"/>
    <w:rsid w:val="10F62635"/>
    <w:rsid w:val="110B29F8"/>
    <w:rsid w:val="111319F2"/>
    <w:rsid w:val="11333889"/>
    <w:rsid w:val="11800151"/>
    <w:rsid w:val="118F0F5F"/>
    <w:rsid w:val="11953833"/>
    <w:rsid w:val="11957C3A"/>
    <w:rsid w:val="119B0448"/>
    <w:rsid w:val="11B54E09"/>
    <w:rsid w:val="11B9651D"/>
    <w:rsid w:val="11C315F5"/>
    <w:rsid w:val="11F1099F"/>
    <w:rsid w:val="12394ECF"/>
    <w:rsid w:val="123D0CDA"/>
    <w:rsid w:val="124315DA"/>
    <w:rsid w:val="124C038C"/>
    <w:rsid w:val="12647A72"/>
    <w:rsid w:val="126C3406"/>
    <w:rsid w:val="12955EAD"/>
    <w:rsid w:val="12BA33A7"/>
    <w:rsid w:val="12C02EFB"/>
    <w:rsid w:val="12D16818"/>
    <w:rsid w:val="12F31522"/>
    <w:rsid w:val="12FF4278"/>
    <w:rsid w:val="1369510A"/>
    <w:rsid w:val="137141F5"/>
    <w:rsid w:val="1378192B"/>
    <w:rsid w:val="13944C51"/>
    <w:rsid w:val="13960100"/>
    <w:rsid w:val="139D148E"/>
    <w:rsid w:val="139F20ED"/>
    <w:rsid w:val="13B32A60"/>
    <w:rsid w:val="13BC346B"/>
    <w:rsid w:val="13BD6604"/>
    <w:rsid w:val="13C3643C"/>
    <w:rsid w:val="13E2650F"/>
    <w:rsid w:val="13E97C98"/>
    <w:rsid w:val="13FD0820"/>
    <w:rsid w:val="14202B31"/>
    <w:rsid w:val="14341E1E"/>
    <w:rsid w:val="143D5F9A"/>
    <w:rsid w:val="14487FC8"/>
    <w:rsid w:val="14525487"/>
    <w:rsid w:val="14561774"/>
    <w:rsid w:val="14981788"/>
    <w:rsid w:val="14B3283E"/>
    <w:rsid w:val="14C36CD2"/>
    <w:rsid w:val="14CA5408"/>
    <w:rsid w:val="14DF4723"/>
    <w:rsid w:val="14F055ED"/>
    <w:rsid w:val="14FF0425"/>
    <w:rsid w:val="15034315"/>
    <w:rsid w:val="15065E78"/>
    <w:rsid w:val="152E64B4"/>
    <w:rsid w:val="154222ED"/>
    <w:rsid w:val="15467D37"/>
    <w:rsid w:val="155344FA"/>
    <w:rsid w:val="1555400F"/>
    <w:rsid w:val="15634011"/>
    <w:rsid w:val="15664A2E"/>
    <w:rsid w:val="15961883"/>
    <w:rsid w:val="15DF26EA"/>
    <w:rsid w:val="15F12DDD"/>
    <w:rsid w:val="15F535FB"/>
    <w:rsid w:val="15FD10AF"/>
    <w:rsid w:val="163A57C5"/>
    <w:rsid w:val="166D59E0"/>
    <w:rsid w:val="16704724"/>
    <w:rsid w:val="16777450"/>
    <w:rsid w:val="169F1079"/>
    <w:rsid w:val="16A14DF1"/>
    <w:rsid w:val="16BF1FDC"/>
    <w:rsid w:val="16C56589"/>
    <w:rsid w:val="16D61499"/>
    <w:rsid w:val="16D93281"/>
    <w:rsid w:val="16E42F30"/>
    <w:rsid w:val="16E774B2"/>
    <w:rsid w:val="1743234C"/>
    <w:rsid w:val="17501520"/>
    <w:rsid w:val="178276AC"/>
    <w:rsid w:val="17991F6C"/>
    <w:rsid w:val="17C47411"/>
    <w:rsid w:val="17C74D2B"/>
    <w:rsid w:val="17CC6A83"/>
    <w:rsid w:val="17E7717C"/>
    <w:rsid w:val="17F03999"/>
    <w:rsid w:val="18095344"/>
    <w:rsid w:val="18101F4E"/>
    <w:rsid w:val="18205D71"/>
    <w:rsid w:val="182168C4"/>
    <w:rsid w:val="182E5BF8"/>
    <w:rsid w:val="183B7A2B"/>
    <w:rsid w:val="18720B98"/>
    <w:rsid w:val="18A07756"/>
    <w:rsid w:val="18AD0064"/>
    <w:rsid w:val="18E37A50"/>
    <w:rsid w:val="18EE3DC8"/>
    <w:rsid w:val="191D4C55"/>
    <w:rsid w:val="192A5572"/>
    <w:rsid w:val="192C553A"/>
    <w:rsid w:val="192C753C"/>
    <w:rsid w:val="192D0CB3"/>
    <w:rsid w:val="192F4936"/>
    <w:rsid w:val="19314424"/>
    <w:rsid w:val="195D280D"/>
    <w:rsid w:val="196D0F5D"/>
    <w:rsid w:val="19706CFD"/>
    <w:rsid w:val="197B401F"/>
    <w:rsid w:val="19B907BF"/>
    <w:rsid w:val="19C26ECE"/>
    <w:rsid w:val="19DF45AE"/>
    <w:rsid w:val="19E17A05"/>
    <w:rsid w:val="19EE4158"/>
    <w:rsid w:val="1A143B2C"/>
    <w:rsid w:val="1A3F3E57"/>
    <w:rsid w:val="1A40180E"/>
    <w:rsid w:val="1A7A42D7"/>
    <w:rsid w:val="1AA74EE1"/>
    <w:rsid w:val="1AD05D4C"/>
    <w:rsid w:val="1B0F7752"/>
    <w:rsid w:val="1B177D78"/>
    <w:rsid w:val="1B1F47F5"/>
    <w:rsid w:val="1B200AB8"/>
    <w:rsid w:val="1B332C4C"/>
    <w:rsid w:val="1B357A4E"/>
    <w:rsid w:val="1B44789C"/>
    <w:rsid w:val="1B5538DF"/>
    <w:rsid w:val="1B7A641A"/>
    <w:rsid w:val="1B960EE0"/>
    <w:rsid w:val="1B9F32EA"/>
    <w:rsid w:val="1BA32B80"/>
    <w:rsid w:val="1BC33A5C"/>
    <w:rsid w:val="1BCA6B98"/>
    <w:rsid w:val="1BF9481B"/>
    <w:rsid w:val="1C094D92"/>
    <w:rsid w:val="1C28631F"/>
    <w:rsid w:val="1C2C7853"/>
    <w:rsid w:val="1C315265"/>
    <w:rsid w:val="1C441FDC"/>
    <w:rsid w:val="1C5D199B"/>
    <w:rsid w:val="1C78070F"/>
    <w:rsid w:val="1C931680"/>
    <w:rsid w:val="1CBB61F5"/>
    <w:rsid w:val="1CE9360F"/>
    <w:rsid w:val="1D293A6E"/>
    <w:rsid w:val="1D2B44EF"/>
    <w:rsid w:val="1D4110DC"/>
    <w:rsid w:val="1D4272A8"/>
    <w:rsid w:val="1D494CF7"/>
    <w:rsid w:val="1D4D182F"/>
    <w:rsid w:val="1D5A1AE9"/>
    <w:rsid w:val="1D6848BB"/>
    <w:rsid w:val="1D6B5FA6"/>
    <w:rsid w:val="1D795203"/>
    <w:rsid w:val="1DA43327"/>
    <w:rsid w:val="1DD65CC8"/>
    <w:rsid w:val="1DF512A5"/>
    <w:rsid w:val="1E0A375B"/>
    <w:rsid w:val="1E1171C1"/>
    <w:rsid w:val="1E366909"/>
    <w:rsid w:val="1E3D7E01"/>
    <w:rsid w:val="1E557950"/>
    <w:rsid w:val="1E594203"/>
    <w:rsid w:val="1E5B71FB"/>
    <w:rsid w:val="1E894AE9"/>
    <w:rsid w:val="1E953657"/>
    <w:rsid w:val="1E97655A"/>
    <w:rsid w:val="1EDC0404"/>
    <w:rsid w:val="1EEA4ECB"/>
    <w:rsid w:val="1EF74148"/>
    <w:rsid w:val="1F0E7107"/>
    <w:rsid w:val="1F171BBE"/>
    <w:rsid w:val="1F3C4BA3"/>
    <w:rsid w:val="1F3C7DAD"/>
    <w:rsid w:val="1F4B7FF0"/>
    <w:rsid w:val="1F4F2F4B"/>
    <w:rsid w:val="1F5642E7"/>
    <w:rsid w:val="1F6D440A"/>
    <w:rsid w:val="1F7A2683"/>
    <w:rsid w:val="1F8359DC"/>
    <w:rsid w:val="1F884DA0"/>
    <w:rsid w:val="1F911C5D"/>
    <w:rsid w:val="1FA0179E"/>
    <w:rsid w:val="1FA5178F"/>
    <w:rsid w:val="1FB042F7"/>
    <w:rsid w:val="1FB30D56"/>
    <w:rsid w:val="1FD513B3"/>
    <w:rsid w:val="1FFC170E"/>
    <w:rsid w:val="200C2E1F"/>
    <w:rsid w:val="201E1AF4"/>
    <w:rsid w:val="203369B1"/>
    <w:rsid w:val="20375BEA"/>
    <w:rsid w:val="20430A9F"/>
    <w:rsid w:val="204748C7"/>
    <w:rsid w:val="204C7973"/>
    <w:rsid w:val="206215A1"/>
    <w:rsid w:val="20B27D09"/>
    <w:rsid w:val="20B9514C"/>
    <w:rsid w:val="20CB0FBA"/>
    <w:rsid w:val="20DF30E6"/>
    <w:rsid w:val="20E119DF"/>
    <w:rsid w:val="210B5C89"/>
    <w:rsid w:val="21380DF9"/>
    <w:rsid w:val="21477FEA"/>
    <w:rsid w:val="214A755D"/>
    <w:rsid w:val="216A5C97"/>
    <w:rsid w:val="217D1886"/>
    <w:rsid w:val="218A5BCF"/>
    <w:rsid w:val="21A7340C"/>
    <w:rsid w:val="21E8243E"/>
    <w:rsid w:val="21E86B35"/>
    <w:rsid w:val="21FA5CFD"/>
    <w:rsid w:val="21FC167D"/>
    <w:rsid w:val="22042D93"/>
    <w:rsid w:val="22225AFD"/>
    <w:rsid w:val="223D797C"/>
    <w:rsid w:val="22492855"/>
    <w:rsid w:val="225E5C03"/>
    <w:rsid w:val="22631AF5"/>
    <w:rsid w:val="226E2D08"/>
    <w:rsid w:val="2271479E"/>
    <w:rsid w:val="228F64B4"/>
    <w:rsid w:val="229C3F2F"/>
    <w:rsid w:val="229E3767"/>
    <w:rsid w:val="22A10E8E"/>
    <w:rsid w:val="22B02A28"/>
    <w:rsid w:val="22F64004"/>
    <w:rsid w:val="23015F90"/>
    <w:rsid w:val="2305495A"/>
    <w:rsid w:val="23140558"/>
    <w:rsid w:val="231A15C5"/>
    <w:rsid w:val="231A2593"/>
    <w:rsid w:val="23782553"/>
    <w:rsid w:val="237908A9"/>
    <w:rsid w:val="237C334C"/>
    <w:rsid w:val="23940548"/>
    <w:rsid w:val="23981225"/>
    <w:rsid w:val="23B40A4B"/>
    <w:rsid w:val="23D10A5B"/>
    <w:rsid w:val="23D42CAA"/>
    <w:rsid w:val="23E5745B"/>
    <w:rsid w:val="23E83AE0"/>
    <w:rsid w:val="241412F8"/>
    <w:rsid w:val="243E45C7"/>
    <w:rsid w:val="245C3057"/>
    <w:rsid w:val="246719D2"/>
    <w:rsid w:val="247B1377"/>
    <w:rsid w:val="249E1B16"/>
    <w:rsid w:val="249F1740"/>
    <w:rsid w:val="24C04193"/>
    <w:rsid w:val="24C12A08"/>
    <w:rsid w:val="24D1045F"/>
    <w:rsid w:val="25270F01"/>
    <w:rsid w:val="253E6F57"/>
    <w:rsid w:val="25445C0D"/>
    <w:rsid w:val="25504BD5"/>
    <w:rsid w:val="256718FC"/>
    <w:rsid w:val="258F2137"/>
    <w:rsid w:val="25A22934"/>
    <w:rsid w:val="25AD37B3"/>
    <w:rsid w:val="25B70D5E"/>
    <w:rsid w:val="25B83F05"/>
    <w:rsid w:val="25BF34E6"/>
    <w:rsid w:val="25E1520A"/>
    <w:rsid w:val="263118CB"/>
    <w:rsid w:val="26485289"/>
    <w:rsid w:val="264E2D0B"/>
    <w:rsid w:val="26555BF8"/>
    <w:rsid w:val="26605159"/>
    <w:rsid w:val="26640EB0"/>
    <w:rsid w:val="26697889"/>
    <w:rsid w:val="268B4EB3"/>
    <w:rsid w:val="26A00BFC"/>
    <w:rsid w:val="26A10E3D"/>
    <w:rsid w:val="26A14320"/>
    <w:rsid w:val="26A65413"/>
    <w:rsid w:val="26A86F43"/>
    <w:rsid w:val="26D23FB3"/>
    <w:rsid w:val="26E06790"/>
    <w:rsid w:val="270A409B"/>
    <w:rsid w:val="270C62B7"/>
    <w:rsid w:val="2724386B"/>
    <w:rsid w:val="272B7390"/>
    <w:rsid w:val="273703A7"/>
    <w:rsid w:val="27383D1B"/>
    <w:rsid w:val="273B2E89"/>
    <w:rsid w:val="27406B3F"/>
    <w:rsid w:val="27651E6B"/>
    <w:rsid w:val="276E106B"/>
    <w:rsid w:val="27710519"/>
    <w:rsid w:val="277E15D0"/>
    <w:rsid w:val="277E6A73"/>
    <w:rsid w:val="27860EB1"/>
    <w:rsid w:val="27AC5B02"/>
    <w:rsid w:val="27BE1EB2"/>
    <w:rsid w:val="27D9115F"/>
    <w:rsid w:val="27E86D24"/>
    <w:rsid w:val="27F53BFF"/>
    <w:rsid w:val="280253D0"/>
    <w:rsid w:val="28032F29"/>
    <w:rsid w:val="281C263E"/>
    <w:rsid w:val="282472DA"/>
    <w:rsid w:val="28305FD5"/>
    <w:rsid w:val="28383AE1"/>
    <w:rsid w:val="283B6E16"/>
    <w:rsid w:val="285D2B42"/>
    <w:rsid w:val="286E5919"/>
    <w:rsid w:val="28760480"/>
    <w:rsid w:val="288017A3"/>
    <w:rsid w:val="28891840"/>
    <w:rsid w:val="28982FD6"/>
    <w:rsid w:val="28AB7D51"/>
    <w:rsid w:val="28CF4308"/>
    <w:rsid w:val="28D32810"/>
    <w:rsid w:val="28D53BB4"/>
    <w:rsid w:val="2907073F"/>
    <w:rsid w:val="2930247E"/>
    <w:rsid w:val="294C7780"/>
    <w:rsid w:val="297D524A"/>
    <w:rsid w:val="29835806"/>
    <w:rsid w:val="29857485"/>
    <w:rsid w:val="29961331"/>
    <w:rsid w:val="29D34B07"/>
    <w:rsid w:val="29F23E8A"/>
    <w:rsid w:val="29F666F3"/>
    <w:rsid w:val="2A002A01"/>
    <w:rsid w:val="2A091080"/>
    <w:rsid w:val="2A3433A9"/>
    <w:rsid w:val="2A5F5F73"/>
    <w:rsid w:val="2A6D50E4"/>
    <w:rsid w:val="2A9819BA"/>
    <w:rsid w:val="2AA85E3B"/>
    <w:rsid w:val="2AB17075"/>
    <w:rsid w:val="2ACB6489"/>
    <w:rsid w:val="2AD6555A"/>
    <w:rsid w:val="2AE073B4"/>
    <w:rsid w:val="2B0379D1"/>
    <w:rsid w:val="2B4A3852"/>
    <w:rsid w:val="2B65243A"/>
    <w:rsid w:val="2B7870AA"/>
    <w:rsid w:val="2B9777BC"/>
    <w:rsid w:val="2BAE36BF"/>
    <w:rsid w:val="2BC9632B"/>
    <w:rsid w:val="2BC96E6C"/>
    <w:rsid w:val="2BEC4909"/>
    <w:rsid w:val="2BF73630"/>
    <w:rsid w:val="2C0351EA"/>
    <w:rsid w:val="2C3676C5"/>
    <w:rsid w:val="2C455DC0"/>
    <w:rsid w:val="2C4C53A8"/>
    <w:rsid w:val="2C5B3DED"/>
    <w:rsid w:val="2C625DDA"/>
    <w:rsid w:val="2C882884"/>
    <w:rsid w:val="2C9D478B"/>
    <w:rsid w:val="2CFE0255"/>
    <w:rsid w:val="2D095047"/>
    <w:rsid w:val="2D105FDB"/>
    <w:rsid w:val="2D127B5A"/>
    <w:rsid w:val="2D200D0E"/>
    <w:rsid w:val="2D304217"/>
    <w:rsid w:val="2D453BF5"/>
    <w:rsid w:val="2D4A09AE"/>
    <w:rsid w:val="2D5B11C9"/>
    <w:rsid w:val="2D6014A8"/>
    <w:rsid w:val="2D8F3A06"/>
    <w:rsid w:val="2D9B42C2"/>
    <w:rsid w:val="2DA2555F"/>
    <w:rsid w:val="2DAD3E4A"/>
    <w:rsid w:val="2DB01AB8"/>
    <w:rsid w:val="2DCD0A2D"/>
    <w:rsid w:val="2DCD7B93"/>
    <w:rsid w:val="2DDE305F"/>
    <w:rsid w:val="2E1107C2"/>
    <w:rsid w:val="2E387FB5"/>
    <w:rsid w:val="2E5A6F6D"/>
    <w:rsid w:val="2E611DE6"/>
    <w:rsid w:val="2E76495E"/>
    <w:rsid w:val="2E962EB3"/>
    <w:rsid w:val="2EA71B28"/>
    <w:rsid w:val="2EC1026E"/>
    <w:rsid w:val="2EDD678B"/>
    <w:rsid w:val="2F0F5C2C"/>
    <w:rsid w:val="2F1A799B"/>
    <w:rsid w:val="2F451DF2"/>
    <w:rsid w:val="2F4B078A"/>
    <w:rsid w:val="2F6F37B2"/>
    <w:rsid w:val="2F854176"/>
    <w:rsid w:val="2F9C2DF8"/>
    <w:rsid w:val="2FA75A74"/>
    <w:rsid w:val="2FB4417C"/>
    <w:rsid w:val="2FC5462E"/>
    <w:rsid w:val="2FD21E24"/>
    <w:rsid w:val="300771A9"/>
    <w:rsid w:val="300F68D0"/>
    <w:rsid w:val="301D68DE"/>
    <w:rsid w:val="301F1A43"/>
    <w:rsid w:val="302124A8"/>
    <w:rsid w:val="30263941"/>
    <w:rsid w:val="30442D5D"/>
    <w:rsid w:val="30507CB5"/>
    <w:rsid w:val="305277BA"/>
    <w:rsid w:val="30AE38E8"/>
    <w:rsid w:val="30B80CAC"/>
    <w:rsid w:val="30C963A6"/>
    <w:rsid w:val="30CE781C"/>
    <w:rsid w:val="30D32CD4"/>
    <w:rsid w:val="30D34D22"/>
    <w:rsid w:val="30F949FE"/>
    <w:rsid w:val="310E5321"/>
    <w:rsid w:val="31184C9F"/>
    <w:rsid w:val="311D51C7"/>
    <w:rsid w:val="31215055"/>
    <w:rsid w:val="31306E40"/>
    <w:rsid w:val="31355A09"/>
    <w:rsid w:val="313C74C4"/>
    <w:rsid w:val="31551114"/>
    <w:rsid w:val="316340CC"/>
    <w:rsid w:val="319054C4"/>
    <w:rsid w:val="31A45908"/>
    <w:rsid w:val="31B23A2B"/>
    <w:rsid w:val="31DD7C52"/>
    <w:rsid w:val="321A4AE1"/>
    <w:rsid w:val="321D7E1C"/>
    <w:rsid w:val="321F3334"/>
    <w:rsid w:val="32283FFA"/>
    <w:rsid w:val="323738AD"/>
    <w:rsid w:val="32D35B94"/>
    <w:rsid w:val="32D83E39"/>
    <w:rsid w:val="32E43970"/>
    <w:rsid w:val="33127A3B"/>
    <w:rsid w:val="3324596F"/>
    <w:rsid w:val="332E3A59"/>
    <w:rsid w:val="333B30FB"/>
    <w:rsid w:val="33484B1B"/>
    <w:rsid w:val="335C32F3"/>
    <w:rsid w:val="3363357A"/>
    <w:rsid w:val="33674FA9"/>
    <w:rsid w:val="33767F05"/>
    <w:rsid w:val="337A1509"/>
    <w:rsid w:val="337D1867"/>
    <w:rsid w:val="33820E0C"/>
    <w:rsid w:val="33884F53"/>
    <w:rsid w:val="33937736"/>
    <w:rsid w:val="33B77970"/>
    <w:rsid w:val="34347DF1"/>
    <w:rsid w:val="34392973"/>
    <w:rsid w:val="346040E6"/>
    <w:rsid w:val="347344EA"/>
    <w:rsid w:val="348A0760"/>
    <w:rsid w:val="349B6ECC"/>
    <w:rsid w:val="34BC7667"/>
    <w:rsid w:val="34BE10E6"/>
    <w:rsid w:val="34C359EA"/>
    <w:rsid w:val="34C51A78"/>
    <w:rsid w:val="34CC6607"/>
    <w:rsid w:val="34D432A2"/>
    <w:rsid w:val="34D50630"/>
    <w:rsid w:val="34D57F3B"/>
    <w:rsid w:val="34E34DF9"/>
    <w:rsid w:val="34E91A45"/>
    <w:rsid w:val="34F17682"/>
    <w:rsid w:val="34F9675D"/>
    <w:rsid w:val="353217FC"/>
    <w:rsid w:val="35324F1A"/>
    <w:rsid w:val="353F1DD5"/>
    <w:rsid w:val="35544208"/>
    <w:rsid w:val="356D6ABA"/>
    <w:rsid w:val="35910F6E"/>
    <w:rsid w:val="35930F68"/>
    <w:rsid w:val="359C2CD9"/>
    <w:rsid w:val="35A65B28"/>
    <w:rsid w:val="35B450D6"/>
    <w:rsid w:val="35B75F88"/>
    <w:rsid w:val="35DA550D"/>
    <w:rsid w:val="35EF54F1"/>
    <w:rsid w:val="35EF5721"/>
    <w:rsid w:val="35F32297"/>
    <w:rsid w:val="360E3A7E"/>
    <w:rsid w:val="36103467"/>
    <w:rsid w:val="36200B78"/>
    <w:rsid w:val="362C39B2"/>
    <w:rsid w:val="36416427"/>
    <w:rsid w:val="365B6913"/>
    <w:rsid w:val="36795CB8"/>
    <w:rsid w:val="368D004B"/>
    <w:rsid w:val="36994613"/>
    <w:rsid w:val="36AB3FD2"/>
    <w:rsid w:val="36E83C85"/>
    <w:rsid w:val="371A35F9"/>
    <w:rsid w:val="371C2E8E"/>
    <w:rsid w:val="372C4753"/>
    <w:rsid w:val="375D309C"/>
    <w:rsid w:val="376077EB"/>
    <w:rsid w:val="37743447"/>
    <w:rsid w:val="37B05B56"/>
    <w:rsid w:val="37BA3B0D"/>
    <w:rsid w:val="37C15077"/>
    <w:rsid w:val="37C8210A"/>
    <w:rsid w:val="37EB7526"/>
    <w:rsid w:val="37FE6DCE"/>
    <w:rsid w:val="380F0B72"/>
    <w:rsid w:val="381D59F7"/>
    <w:rsid w:val="384733C2"/>
    <w:rsid w:val="38621171"/>
    <w:rsid w:val="38846DF5"/>
    <w:rsid w:val="389268E7"/>
    <w:rsid w:val="389C4DE4"/>
    <w:rsid w:val="38A345A1"/>
    <w:rsid w:val="38A85508"/>
    <w:rsid w:val="38B920D0"/>
    <w:rsid w:val="38CF5EF2"/>
    <w:rsid w:val="38D2461D"/>
    <w:rsid w:val="38D86941"/>
    <w:rsid w:val="38DD7AB3"/>
    <w:rsid w:val="39111E53"/>
    <w:rsid w:val="391A5826"/>
    <w:rsid w:val="391D07F7"/>
    <w:rsid w:val="39205BF2"/>
    <w:rsid w:val="39357731"/>
    <w:rsid w:val="39445032"/>
    <w:rsid w:val="395B30CE"/>
    <w:rsid w:val="396106E4"/>
    <w:rsid w:val="39817C95"/>
    <w:rsid w:val="39825CF3"/>
    <w:rsid w:val="399F3BAB"/>
    <w:rsid w:val="39AE6463"/>
    <w:rsid w:val="39B747A8"/>
    <w:rsid w:val="39CB5476"/>
    <w:rsid w:val="39DA0497"/>
    <w:rsid w:val="39E430C3"/>
    <w:rsid w:val="3A0722B3"/>
    <w:rsid w:val="3A073FB5"/>
    <w:rsid w:val="3A1F70F4"/>
    <w:rsid w:val="3A2A0A88"/>
    <w:rsid w:val="3A2B484E"/>
    <w:rsid w:val="3A4A6415"/>
    <w:rsid w:val="3A664C64"/>
    <w:rsid w:val="3AAA2F1D"/>
    <w:rsid w:val="3AAC1E33"/>
    <w:rsid w:val="3AB900AC"/>
    <w:rsid w:val="3ABA4ABD"/>
    <w:rsid w:val="3ACB1C3A"/>
    <w:rsid w:val="3AE16AEE"/>
    <w:rsid w:val="3AFC317E"/>
    <w:rsid w:val="3B11651F"/>
    <w:rsid w:val="3B3C3026"/>
    <w:rsid w:val="3B4038F2"/>
    <w:rsid w:val="3B47390A"/>
    <w:rsid w:val="3B6B195B"/>
    <w:rsid w:val="3B8605A7"/>
    <w:rsid w:val="3B8B347E"/>
    <w:rsid w:val="3B974891"/>
    <w:rsid w:val="3BAE01F6"/>
    <w:rsid w:val="3BAE3797"/>
    <w:rsid w:val="3BCE1A0F"/>
    <w:rsid w:val="3BD80869"/>
    <w:rsid w:val="3BE42E37"/>
    <w:rsid w:val="3BF16807"/>
    <w:rsid w:val="3C0C66BF"/>
    <w:rsid w:val="3C2E5791"/>
    <w:rsid w:val="3C771FCD"/>
    <w:rsid w:val="3C862FBA"/>
    <w:rsid w:val="3C86449E"/>
    <w:rsid w:val="3C8A3F15"/>
    <w:rsid w:val="3C9C2AAF"/>
    <w:rsid w:val="3CAF35C0"/>
    <w:rsid w:val="3CB03193"/>
    <w:rsid w:val="3D076731"/>
    <w:rsid w:val="3D0D06DA"/>
    <w:rsid w:val="3D214BC8"/>
    <w:rsid w:val="3D25588D"/>
    <w:rsid w:val="3DB12911"/>
    <w:rsid w:val="3DD376D7"/>
    <w:rsid w:val="3DF03D65"/>
    <w:rsid w:val="3E111BBA"/>
    <w:rsid w:val="3E3A6A62"/>
    <w:rsid w:val="3E4405D4"/>
    <w:rsid w:val="3E9167AC"/>
    <w:rsid w:val="3EBB26CC"/>
    <w:rsid w:val="3EC34A9C"/>
    <w:rsid w:val="3EEC286C"/>
    <w:rsid w:val="3F0650A6"/>
    <w:rsid w:val="3F0968E3"/>
    <w:rsid w:val="3F0F17A6"/>
    <w:rsid w:val="3F1678E8"/>
    <w:rsid w:val="3F221A4C"/>
    <w:rsid w:val="3F29681A"/>
    <w:rsid w:val="3F4B21EC"/>
    <w:rsid w:val="3F4E1BAE"/>
    <w:rsid w:val="3F685497"/>
    <w:rsid w:val="3F7A60AE"/>
    <w:rsid w:val="3F927F5A"/>
    <w:rsid w:val="3F934A87"/>
    <w:rsid w:val="3FA7706D"/>
    <w:rsid w:val="3FB801FD"/>
    <w:rsid w:val="3FC227B0"/>
    <w:rsid w:val="3FD4750C"/>
    <w:rsid w:val="3FDD7C87"/>
    <w:rsid w:val="405745EF"/>
    <w:rsid w:val="405C3814"/>
    <w:rsid w:val="40833333"/>
    <w:rsid w:val="40A16B62"/>
    <w:rsid w:val="40BB3913"/>
    <w:rsid w:val="40D20071"/>
    <w:rsid w:val="40F55BB6"/>
    <w:rsid w:val="40F956A6"/>
    <w:rsid w:val="40FD2008"/>
    <w:rsid w:val="4114173C"/>
    <w:rsid w:val="415D5C35"/>
    <w:rsid w:val="416C72C8"/>
    <w:rsid w:val="416E0685"/>
    <w:rsid w:val="417E72CF"/>
    <w:rsid w:val="41B077F8"/>
    <w:rsid w:val="41C17BF0"/>
    <w:rsid w:val="41D66E38"/>
    <w:rsid w:val="41D852BC"/>
    <w:rsid w:val="41E27A8D"/>
    <w:rsid w:val="420870C2"/>
    <w:rsid w:val="420C765B"/>
    <w:rsid w:val="42213106"/>
    <w:rsid w:val="42274FBB"/>
    <w:rsid w:val="422D3662"/>
    <w:rsid w:val="423B7208"/>
    <w:rsid w:val="42411939"/>
    <w:rsid w:val="42733236"/>
    <w:rsid w:val="42AD7B2A"/>
    <w:rsid w:val="42B01D82"/>
    <w:rsid w:val="42B9270F"/>
    <w:rsid w:val="42C901C7"/>
    <w:rsid w:val="42CD55FA"/>
    <w:rsid w:val="42DD6902"/>
    <w:rsid w:val="42F848B2"/>
    <w:rsid w:val="43031277"/>
    <w:rsid w:val="430D7052"/>
    <w:rsid w:val="43100A85"/>
    <w:rsid w:val="43402962"/>
    <w:rsid w:val="43510169"/>
    <w:rsid w:val="435117C9"/>
    <w:rsid w:val="43611999"/>
    <w:rsid w:val="43632F12"/>
    <w:rsid w:val="438639D7"/>
    <w:rsid w:val="43897367"/>
    <w:rsid w:val="43A209B2"/>
    <w:rsid w:val="43B7529F"/>
    <w:rsid w:val="43CB621A"/>
    <w:rsid w:val="43DF200D"/>
    <w:rsid w:val="44113AFE"/>
    <w:rsid w:val="44154CBC"/>
    <w:rsid w:val="448654A3"/>
    <w:rsid w:val="448824A8"/>
    <w:rsid w:val="44B32010"/>
    <w:rsid w:val="44BA514C"/>
    <w:rsid w:val="44D51F86"/>
    <w:rsid w:val="454C1455"/>
    <w:rsid w:val="4550336E"/>
    <w:rsid w:val="45567A15"/>
    <w:rsid w:val="45800144"/>
    <w:rsid w:val="45810A82"/>
    <w:rsid w:val="459C2AA4"/>
    <w:rsid w:val="459E3CDB"/>
    <w:rsid w:val="45B53E74"/>
    <w:rsid w:val="45BF763D"/>
    <w:rsid w:val="45C12FC3"/>
    <w:rsid w:val="45D16BF2"/>
    <w:rsid w:val="45D9530F"/>
    <w:rsid w:val="460074D7"/>
    <w:rsid w:val="460E39A2"/>
    <w:rsid w:val="460F2D79"/>
    <w:rsid w:val="46102337"/>
    <w:rsid w:val="463C09B7"/>
    <w:rsid w:val="463E140B"/>
    <w:rsid w:val="467F7C03"/>
    <w:rsid w:val="468054CC"/>
    <w:rsid w:val="469A4A46"/>
    <w:rsid w:val="469F53A6"/>
    <w:rsid w:val="46BA1317"/>
    <w:rsid w:val="46C10A14"/>
    <w:rsid w:val="46D476C2"/>
    <w:rsid w:val="46D73A96"/>
    <w:rsid w:val="46E53B51"/>
    <w:rsid w:val="46F845F2"/>
    <w:rsid w:val="470E352E"/>
    <w:rsid w:val="471825FE"/>
    <w:rsid w:val="47376F28"/>
    <w:rsid w:val="474B300D"/>
    <w:rsid w:val="474E03E1"/>
    <w:rsid w:val="474F4272"/>
    <w:rsid w:val="4798403B"/>
    <w:rsid w:val="47994EE9"/>
    <w:rsid w:val="479C6D8B"/>
    <w:rsid w:val="479F062A"/>
    <w:rsid w:val="47B5612D"/>
    <w:rsid w:val="47C00CCC"/>
    <w:rsid w:val="47E0311C"/>
    <w:rsid w:val="483E7CEC"/>
    <w:rsid w:val="48416DE2"/>
    <w:rsid w:val="48557B61"/>
    <w:rsid w:val="485B3645"/>
    <w:rsid w:val="485C27B2"/>
    <w:rsid w:val="48673326"/>
    <w:rsid w:val="48795CD4"/>
    <w:rsid w:val="48B01B62"/>
    <w:rsid w:val="48C8082C"/>
    <w:rsid w:val="48E96312"/>
    <w:rsid w:val="48F871C5"/>
    <w:rsid w:val="49160359"/>
    <w:rsid w:val="49244392"/>
    <w:rsid w:val="49276B29"/>
    <w:rsid w:val="49441489"/>
    <w:rsid w:val="49624C39"/>
    <w:rsid w:val="49802118"/>
    <w:rsid w:val="4996233E"/>
    <w:rsid w:val="49B51A7F"/>
    <w:rsid w:val="49B550C8"/>
    <w:rsid w:val="49B83B12"/>
    <w:rsid w:val="49D56585"/>
    <w:rsid w:val="49E4292C"/>
    <w:rsid w:val="4A2A0466"/>
    <w:rsid w:val="4A3F7829"/>
    <w:rsid w:val="4A524ECF"/>
    <w:rsid w:val="4A5C6EA2"/>
    <w:rsid w:val="4A66705C"/>
    <w:rsid w:val="4A69389D"/>
    <w:rsid w:val="4A8B415D"/>
    <w:rsid w:val="4AAA5C63"/>
    <w:rsid w:val="4AAE3992"/>
    <w:rsid w:val="4AB47520"/>
    <w:rsid w:val="4AD2693D"/>
    <w:rsid w:val="4AD64D94"/>
    <w:rsid w:val="4AE83716"/>
    <w:rsid w:val="4AEC627C"/>
    <w:rsid w:val="4B044705"/>
    <w:rsid w:val="4B045373"/>
    <w:rsid w:val="4B0B3D86"/>
    <w:rsid w:val="4B1D6435"/>
    <w:rsid w:val="4B334340"/>
    <w:rsid w:val="4B386288"/>
    <w:rsid w:val="4B3A58DC"/>
    <w:rsid w:val="4B44740D"/>
    <w:rsid w:val="4B5849D2"/>
    <w:rsid w:val="4B5F6A4E"/>
    <w:rsid w:val="4B6527BD"/>
    <w:rsid w:val="4B936376"/>
    <w:rsid w:val="4B9D6558"/>
    <w:rsid w:val="4BA11309"/>
    <w:rsid w:val="4BBE3C16"/>
    <w:rsid w:val="4BBE3FC1"/>
    <w:rsid w:val="4BDD1421"/>
    <w:rsid w:val="4BEE392E"/>
    <w:rsid w:val="4C1402C2"/>
    <w:rsid w:val="4C22759A"/>
    <w:rsid w:val="4C383A5C"/>
    <w:rsid w:val="4C4541BF"/>
    <w:rsid w:val="4C4B687F"/>
    <w:rsid w:val="4C5504A3"/>
    <w:rsid w:val="4C5D2DE6"/>
    <w:rsid w:val="4C63431C"/>
    <w:rsid w:val="4C9D782D"/>
    <w:rsid w:val="4CEF2FE5"/>
    <w:rsid w:val="4D004C66"/>
    <w:rsid w:val="4D407DAF"/>
    <w:rsid w:val="4D4B44AD"/>
    <w:rsid w:val="4D52550E"/>
    <w:rsid w:val="4D687663"/>
    <w:rsid w:val="4D6F4FCA"/>
    <w:rsid w:val="4D7A7B6F"/>
    <w:rsid w:val="4D8D56B2"/>
    <w:rsid w:val="4D9C1893"/>
    <w:rsid w:val="4DB37603"/>
    <w:rsid w:val="4DF440B2"/>
    <w:rsid w:val="4E13108B"/>
    <w:rsid w:val="4E160CA3"/>
    <w:rsid w:val="4E29742E"/>
    <w:rsid w:val="4E2A3343"/>
    <w:rsid w:val="4E3C4E24"/>
    <w:rsid w:val="4E3F4255"/>
    <w:rsid w:val="4E546612"/>
    <w:rsid w:val="4E600B13"/>
    <w:rsid w:val="4E79115D"/>
    <w:rsid w:val="4E901058"/>
    <w:rsid w:val="4EB90223"/>
    <w:rsid w:val="4EBD41B7"/>
    <w:rsid w:val="4F18319B"/>
    <w:rsid w:val="4F18387B"/>
    <w:rsid w:val="4F2D7EE3"/>
    <w:rsid w:val="4F674123"/>
    <w:rsid w:val="4F683323"/>
    <w:rsid w:val="4F6A3904"/>
    <w:rsid w:val="4F9D3C20"/>
    <w:rsid w:val="4FA72ADE"/>
    <w:rsid w:val="4FF546A4"/>
    <w:rsid w:val="503A126F"/>
    <w:rsid w:val="504F7091"/>
    <w:rsid w:val="50530122"/>
    <w:rsid w:val="50636185"/>
    <w:rsid w:val="50890B98"/>
    <w:rsid w:val="509B3DBD"/>
    <w:rsid w:val="50A2159F"/>
    <w:rsid w:val="50C53DC6"/>
    <w:rsid w:val="50CD31CE"/>
    <w:rsid w:val="50F36949"/>
    <w:rsid w:val="5101031D"/>
    <w:rsid w:val="51024B10"/>
    <w:rsid w:val="51577584"/>
    <w:rsid w:val="51663C39"/>
    <w:rsid w:val="517F4C08"/>
    <w:rsid w:val="518E338B"/>
    <w:rsid w:val="51906AAD"/>
    <w:rsid w:val="51A30F55"/>
    <w:rsid w:val="51A62757"/>
    <w:rsid w:val="51B01E5B"/>
    <w:rsid w:val="51CA216E"/>
    <w:rsid w:val="51F756A2"/>
    <w:rsid w:val="524B1ADA"/>
    <w:rsid w:val="52816A7D"/>
    <w:rsid w:val="528F6BDC"/>
    <w:rsid w:val="52962054"/>
    <w:rsid w:val="52AD665A"/>
    <w:rsid w:val="52D84DB4"/>
    <w:rsid w:val="52D9038A"/>
    <w:rsid w:val="52DB4C0C"/>
    <w:rsid w:val="52EA6FB0"/>
    <w:rsid w:val="52F67C97"/>
    <w:rsid w:val="52FA0D08"/>
    <w:rsid w:val="530B5D57"/>
    <w:rsid w:val="530B6521"/>
    <w:rsid w:val="53114555"/>
    <w:rsid w:val="53513E62"/>
    <w:rsid w:val="53670B95"/>
    <w:rsid w:val="536E5A80"/>
    <w:rsid w:val="539547EE"/>
    <w:rsid w:val="53C05F25"/>
    <w:rsid w:val="53D92876"/>
    <w:rsid w:val="54023508"/>
    <w:rsid w:val="54027570"/>
    <w:rsid w:val="54031C21"/>
    <w:rsid w:val="5404273B"/>
    <w:rsid w:val="540E1011"/>
    <w:rsid w:val="542A1C14"/>
    <w:rsid w:val="543C55D0"/>
    <w:rsid w:val="548955D2"/>
    <w:rsid w:val="549C516E"/>
    <w:rsid w:val="54AF6350"/>
    <w:rsid w:val="550258C8"/>
    <w:rsid w:val="55346855"/>
    <w:rsid w:val="555111B5"/>
    <w:rsid w:val="55517407"/>
    <w:rsid w:val="55560A06"/>
    <w:rsid w:val="5568529A"/>
    <w:rsid w:val="556E5844"/>
    <w:rsid w:val="558C048B"/>
    <w:rsid w:val="55A71D47"/>
    <w:rsid w:val="55B16C17"/>
    <w:rsid w:val="55B8043B"/>
    <w:rsid w:val="55C26AF2"/>
    <w:rsid w:val="55DE2ED2"/>
    <w:rsid w:val="55DF2C65"/>
    <w:rsid w:val="55E77217"/>
    <w:rsid w:val="55F2568F"/>
    <w:rsid w:val="55F926AC"/>
    <w:rsid w:val="560761F8"/>
    <w:rsid w:val="560A662B"/>
    <w:rsid w:val="562B518F"/>
    <w:rsid w:val="562D5ADC"/>
    <w:rsid w:val="5640237D"/>
    <w:rsid w:val="564255D4"/>
    <w:rsid w:val="564A49D6"/>
    <w:rsid w:val="564A6100"/>
    <w:rsid w:val="56A21C3C"/>
    <w:rsid w:val="56BC709F"/>
    <w:rsid w:val="56CF5BAD"/>
    <w:rsid w:val="56DC3CA8"/>
    <w:rsid w:val="56E36837"/>
    <w:rsid w:val="57396B47"/>
    <w:rsid w:val="574842B9"/>
    <w:rsid w:val="574F778C"/>
    <w:rsid w:val="576B42C3"/>
    <w:rsid w:val="5798756F"/>
    <w:rsid w:val="579E08FE"/>
    <w:rsid w:val="57B4461F"/>
    <w:rsid w:val="57BB6079"/>
    <w:rsid w:val="57CF5D62"/>
    <w:rsid w:val="57F56770"/>
    <w:rsid w:val="58041C55"/>
    <w:rsid w:val="5823141B"/>
    <w:rsid w:val="582B03E3"/>
    <w:rsid w:val="585C4D9F"/>
    <w:rsid w:val="585D40C1"/>
    <w:rsid w:val="58670CF0"/>
    <w:rsid w:val="587306DC"/>
    <w:rsid w:val="587C29D4"/>
    <w:rsid w:val="587F3E30"/>
    <w:rsid w:val="58B340A1"/>
    <w:rsid w:val="58B80512"/>
    <w:rsid w:val="58BD2E7F"/>
    <w:rsid w:val="58D77C23"/>
    <w:rsid w:val="58FF40F1"/>
    <w:rsid w:val="593B28A8"/>
    <w:rsid w:val="595345F5"/>
    <w:rsid w:val="59563B77"/>
    <w:rsid w:val="597035F5"/>
    <w:rsid w:val="597B2CA5"/>
    <w:rsid w:val="59852053"/>
    <w:rsid w:val="598D0C2A"/>
    <w:rsid w:val="59920413"/>
    <w:rsid w:val="59995821"/>
    <w:rsid w:val="59CD13AC"/>
    <w:rsid w:val="59CF16EA"/>
    <w:rsid w:val="59D744BE"/>
    <w:rsid w:val="59F367F2"/>
    <w:rsid w:val="5A0233C6"/>
    <w:rsid w:val="5A316DF7"/>
    <w:rsid w:val="5A776550"/>
    <w:rsid w:val="5A7E32CD"/>
    <w:rsid w:val="5A917F96"/>
    <w:rsid w:val="5AB83A84"/>
    <w:rsid w:val="5AE43E3C"/>
    <w:rsid w:val="5B0070B5"/>
    <w:rsid w:val="5B0D4BD2"/>
    <w:rsid w:val="5B1622AE"/>
    <w:rsid w:val="5B1866A5"/>
    <w:rsid w:val="5B187904"/>
    <w:rsid w:val="5B1B1E1C"/>
    <w:rsid w:val="5B2E3D47"/>
    <w:rsid w:val="5B3A093D"/>
    <w:rsid w:val="5B413A7A"/>
    <w:rsid w:val="5B457917"/>
    <w:rsid w:val="5B5766B8"/>
    <w:rsid w:val="5B770094"/>
    <w:rsid w:val="5B8C3B8D"/>
    <w:rsid w:val="5BA83CAD"/>
    <w:rsid w:val="5BAB3636"/>
    <w:rsid w:val="5BF1249F"/>
    <w:rsid w:val="5BF46D3E"/>
    <w:rsid w:val="5C030515"/>
    <w:rsid w:val="5C122898"/>
    <w:rsid w:val="5C240FC2"/>
    <w:rsid w:val="5C2E5B9D"/>
    <w:rsid w:val="5C337973"/>
    <w:rsid w:val="5C4A2E02"/>
    <w:rsid w:val="5C531CB7"/>
    <w:rsid w:val="5C5872CD"/>
    <w:rsid w:val="5C7015CC"/>
    <w:rsid w:val="5C950521"/>
    <w:rsid w:val="5C9E3E76"/>
    <w:rsid w:val="5C9F314E"/>
    <w:rsid w:val="5CC0615D"/>
    <w:rsid w:val="5CDD77D2"/>
    <w:rsid w:val="5CFA3B38"/>
    <w:rsid w:val="5D0439AA"/>
    <w:rsid w:val="5D0D3119"/>
    <w:rsid w:val="5D0D6309"/>
    <w:rsid w:val="5D4E56CE"/>
    <w:rsid w:val="5D666042"/>
    <w:rsid w:val="5D6677C8"/>
    <w:rsid w:val="5D6D21BD"/>
    <w:rsid w:val="5D7037ED"/>
    <w:rsid w:val="5D7A1F6F"/>
    <w:rsid w:val="5D7A55A8"/>
    <w:rsid w:val="5D7C797D"/>
    <w:rsid w:val="5D8F2751"/>
    <w:rsid w:val="5DA369D2"/>
    <w:rsid w:val="5DB04553"/>
    <w:rsid w:val="5DBE1494"/>
    <w:rsid w:val="5DDD2180"/>
    <w:rsid w:val="5E074ACA"/>
    <w:rsid w:val="5E0A3036"/>
    <w:rsid w:val="5E297E46"/>
    <w:rsid w:val="5E364377"/>
    <w:rsid w:val="5E453881"/>
    <w:rsid w:val="5E494A25"/>
    <w:rsid w:val="5E583CFE"/>
    <w:rsid w:val="5E59754C"/>
    <w:rsid w:val="5E67417C"/>
    <w:rsid w:val="5E734892"/>
    <w:rsid w:val="5E745606"/>
    <w:rsid w:val="5E981191"/>
    <w:rsid w:val="5EAC239B"/>
    <w:rsid w:val="5ECF3E31"/>
    <w:rsid w:val="5EF0654B"/>
    <w:rsid w:val="5F011E9E"/>
    <w:rsid w:val="5F1E2439"/>
    <w:rsid w:val="5F246788"/>
    <w:rsid w:val="5F2E67B1"/>
    <w:rsid w:val="5F4E51D4"/>
    <w:rsid w:val="5F6917F1"/>
    <w:rsid w:val="5F6D12E1"/>
    <w:rsid w:val="5F6F45FF"/>
    <w:rsid w:val="5F742D76"/>
    <w:rsid w:val="5F8403D9"/>
    <w:rsid w:val="5F9745B0"/>
    <w:rsid w:val="5F9A19AB"/>
    <w:rsid w:val="5FA16FA6"/>
    <w:rsid w:val="5FB07420"/>
    <w:rsid w:val="5FBA37B2"/>
    <w:rsid w:val="5FC54019"/>
    <w:rsid w:val="5FCB6FFA"/>
    <w:rsid w:val="60154488"/>
    <w:rsid w:val="601D3708"/>
    <w:rsid w:val="603D527B"/>
    <w:rsid w:val="604103F6"/>
    <w:rsid w:val="60453587"/>
    <w:rsid w:val="605361DC"/>
    <w:rsid w:val="605E58D0"/>
    <w:rsid w:val="60870DD7"/>
    <w:rsid w:val="60874F01"/>
    <w:rsid w:val="60A84F66"/>
    <w:rsid w:val="60BE63C8"/>
    <w:rsid w:val="60C93350"/>
    <w:rsid w:val="60D95C38"/>
    <w:rsid w:val="60D96503"/>
    <w:rsid w:val="60EE010F"/>
    <w:rsid w:val="60FF352C"/>
    <w:rsid w:val="610E43FE"/>
    <w:rsid w:val="61396EBD"/>
    <w:rsid w:val="614042B1"/>
    <w:rsid w:val="614E4411"/>
    <w:rsid w:val="61595580"/>
    <w:rsid w:val="61686204"/>
    <w:rsid w:val="61782D5B"/>
    <w:rsid w:val="617A5F38"/>
    <w:rsid w:val="61A15272"/>
    <w:rsid w:val="61B17361"/>
    <w:rsid w:val="61BC3B1A"/>
    <w:rsid w:val="61C12D92"/>
    <w:rsid w:val="61E30D76"/>
    <w:rsid w:val="61E51581"/>
    <w:rsid w:val="62165C60"/>
    <w:rsid w:val="623231BB"/>
    <w:rsid w:val="623B2E03"/>
    <w:rsid w:val="624C78D4"/>
    <w:rsid w:val="62830E1C"/>
    <w:rsid w:val="62860A01"/>
    <w:rsid w:val="62A82395"/>
    <w:rsid w:val="62A96AD4"/>
    <w:rsid w:val="630662E3"/>
    <w:rsid w:val="630E4B89"/>
    <w:rsid w:val="63236202"/>
    <w:rsid w:val="63486902"/>
    <w:rsid w:val="635E2806"/>
    <w:rsid w:val="635F19E3"/>
    <w:rsid w:val="638F4503"/>
    <w:rsid w:val="63A27AA9"/>
    <w:rsid w:val="63B6480A"/>
    <w:rsid w:val="63CE0F42"/>
    <w:rsid w:val="63D93C74"/>
    <w:rsid w:val="63E31B72"/>
    <w:rsid w:val="63ED29F1"/>
    <w:rsid w:val="640D3093"/>
    <w:rsid w:val="641937E6"/>
    <w:rsid w:val="64A87BFB"/>
    <w:rsid w:val="64AA65DB"/>
    <w:rsid w:val="64CA4F2B"/>
    <w:rsid w:val="64CF659A"/>
    <w:rsid w:val="64E115FC"/>
    <w:rsid w:val="64E831B8"/>
    <w:rsid w:val="651F46E8"/>
    <w:rsid w:val="65264E99"/>
    <w:rsid w:val="653760CD"/>
    <w:rsid w:val="65534AB3"/>
    <w:rsid w:val="65605444"/>
    <w:rsid w:val="65901886"/>
    <w:rsid w:val="65A25A5D"/>
    <w:rsid w:val="65AB4E9E"/>
    <w:rsid w:val="65AD05F0"/>
    <w:rsid w:val="65C32374"/>
    <w:rsid w:val="65D74CE7"/>
    <w:rsid w:val="660B69CC"/>
    <w:rsid w:val="660F30F2"/>
    <w:rsid w:val="661348D5"/>
    <w:rsid w:val="661C699C"/>
    <w:rsid w:val="66344907"/>
    <w:rsid w:val="66476404"/>
    <w:rsid w:val="666D06BD"/>
    <w:rsid w:val="66886271"/>
    <w:rsid w:val="668F1B3D"/>
    <w:rsid w:val="6692787F"/>
    <w:rsid w:val="66A6332B"/>
    <w:rsid w:val="66B617C0"/>
    <w:rsid w:val="66C44D58"/>
    <w:rsid w:val="66D81B97"/>
    <w:rsid w:val="66DC44B5"/>
    <w:rsid w:val="66E7709A"/>
    <w:rsid w:val="67246703"/>
    <w:rsid w:val="672E6466"/>
    <w:rsid w:val="67516203"/>
    <w:rsid w:val="67584625"/>
    <w:rsid w:val="67627219"/>
    <w:rsid w:val="676566CD"/>
    <w:rsid w:val="67A0118B"/>
    <w:rsid w:val="67A863CC"/>
    <w:rsid w:val="67B32FF1"/>
    <w:rsid w:val="67C020E9"/>
    <w:rsid w:val="67C843C5"/>
    <w:rsid w:val="67F0485E"/>
    <w:rsid w:val="67FB27C1"/>
    <w:rsid w:val="68107F5C"/>
    <w:rsid w:val="683010FE"/>
    <w:rsid w:val="68486ADD"/>
    <w:rsid w:val="684D1F2C"/>
    <w:rsid w:val="688B19A0"/>
    <w:rsid w:val="68AF296B"/>
    <w:rsid w:val="68B24209"/>
    <w:rsid w:val="68DD67AE"/>
    <w:rsid w:val="68FC7232"/>
    <w:rsid w:val="690D16FE"/>
    <w:rsid w:val="69140CF0"/>
    <w:rsid w:val="6990587D"/>
    <w:rsid w:val="69997CBB"/>
    <w:rsid w:val="69AF6AF7"/>
    <w:rsid w:val="69C12723"/>
    <w:rsid w:val="69D32689"/>
    <w:rsid w:val="69EF8D53"/>
    <w:rsid w:val="6A15771E"/>
    <w:rsid w:val="6A197ABD"/>
    <w:rsid w:val="6A260A0B"/>
    <w:rsid w:val="6A2D62D3"/>
    <w:rsid w:val="6A350C4E"/>
    <w:rsid w:val="6A366E43"/>
    <w:rsid w:val="6A4C6814"/>
    <w:rsid w:val="6A8D6CDC"/>
    <w:rsid w:val="6AA01518"/>
    <w:rsid w:val="6AC8794B"/>
    <w:rsid w:val="6AD13942"/>
    <w:rsid w:val="6AE07B4D"/>
    <w:rsid w:val="6AE10DD5"/>
    <w:rsid w:val="6AF66E5F"/>
    <w:rsid w:val="6AF97ECD"/>
    <w:rsid w:val="6AFC79BD"/>
    <w:rsid w:val="6AFF0859"/>
    <w:rsid w:val="6B4C7CD2"/>
    <w:rsid w:val="6B513849"/>
    <w:rsid w:val="6B63196B"/>
    <w:rsid w:val="6B6F7DE7"/>
    <w:rsid w:val="6B711D7A"/>
    <w:rsid w:val="6B785296"/>
    <w:rsid w:val="6BA44BE0"/>
    <w:rsid w:val="6BB3191A"/>
    <w:rsid w:val="6BB90635"/>
    <w:rsid w:val="6BBD3BC6"/>
    <w:rsid w:val="6BE05D81"/>
    <w:rsid w:val="6BF93005"/>
    <w:rsid w:val="6C2E6DC9"/>
    <w:rsid w:val="6C79269E"/>
    <w:rsid w:val="6C8477D1"/>
    <w:rsid w:val="6C974F09"/>
    <w:rsid w:val="6CA51714"/>
    <w:rsid w:val="6CD62F24"/>
    <w:rsid w:val="6CDE59F2"/>
    <w:rsid w:val="6CEB697F"/>
    <w:rsid w:val="6D3452D3"/>
    <w:rsid w:val="6D465D94"/>
    <w:rsid w:val="6D671856"/>
    <w:rsid w:val="6D806915"/>
    <w:rsid w:val="6D8C327A"/>
    <w:rsid w:val="6D9577FC"/>
    <w:rsid w:val="6DA4184D"/>
    <w:rsid w:val="6DE369AC"/>
    <w:rsid w:val="6DF368F1"/>
    <w:rsid w:val="6DF66946"/>
    <w:rsid w:val="6DFD5140"/>
    <w:rsid w:val="6E064C9F"/>
    <w:rsid w:val="6E225007"/>
    <w:rsid w:val="6E2B5C54"/>
    <w:rsid w:val="6E3D1D31"/>
    <w:rsid w:val="6E424713"/>
    <w:rsid w:val="6E4B43EA"/>
    <w:rsid w:val="6E874588"/>
    <w:rsid w:val="6E900EA2"/>
    <w:rsid w:val="6EAB3BD4"/>
    <w:rsid w:val="6EB20ABF"/>
    <w:rsid w:val="6EB32A89"/>
    <w:rsid w:val="6EB74CDF"/>
    <w:rsid w:val="6F106C9D"/>
    <w:rsid w:val="6F1A2552"/>
    <w:rsid w:val="6F26575E"/>
    <w:rsid w:val="6F29122F"/>
    <w:rsid w:val="6F2A2565"/>
    <w:rsid w:val="6F2A7E89"/>
    <w:rsid w:val="6F38459B"/>
    <w:rsid w:val="6F39382C"/>
    <w:rsid w:val="6F4F2550"/>
    <w:rsid w:val="6F54412A"/>
    <w:rsid w:val="6F5A4F08"/>
    <w:rsid w:val="6F745AB6"/>
    <w:rsid w:val="6F900165"/>
    <w:rsid w:val="6FC53B42"/>
    <w:rsid w:val="6FCA12D5"/>
    <w:rsid w:val="6FD470B5"/>
    <w:rsid w:val="6FE07AD8"/>
    <w:rsid w:val="6FED243F"/>
    <w:rsid w:val="70151E4C"/>
    <w:rsid w:val="701D6060"/>
    <w:rsid w:val="702C0636"/>
    <w:rsid w:val="702E0844"/>
    <w:rsid w:val="70737B45"/>
    <w:rsid w:val="708273CF"/>
    <w:rsid w:val="70852969"/>
    <w:rsid w:val="70943A09"/>
    <w:rsid w:val="709D4B9C"/>
    <w:rsid w:val="70A72179"/>
    <w:rsid w:val="70AC6896"/>
    <w:rsid w:val="70B93633"/>
    <w:rsid w:val="70BC7D83"/>
    <w:rsid w:val="71242E61"/>
    <w:rsid w:val="713F4C4E"/>
    <w:rsid w:val="71635262"/>
    <w:rsid w:val="71761FD5"/>
    <w:rsid w:val="717C53B4"/>
    <w:rsid w:val="71877D67"/>
    <w:rsid w:val="719231CC"/>
    <w:rsid w:val="71A52D40"/>
    <w:rsid w:val="71AE0FE5"/>
    <w:rsid w:val="71D15700"/>
    <w:rsid w:val="71FC3264"/>
    <w:rsid w:val="71FF169F"/>
    <w:rsid w:val="72006ED8"/>
    <w:rsid w:val="72270BDC"/>
    <w:rsid w:val="722872EA"/>
    <w:rsid w:val="722A6FFB"/>
    <w:rsid w:val="72311968"/>
    <w:rsid w:val="723B701D"/>
    <w:rsid w:val="724B56B5"/>
    <w:rsid w:val="728C4DF1"/>
    <w:rsid w:val="729F0CC0"/>
    <w:rsid w:val="72A252EE"/>
    <w:rsid w:val="72BF19FC"/>
    <w:rsid w:val="72CE0652"/>
    <w:rsid w:val="72DC16C4"/>
    <w:rsid w:val="72E15D46"/>
    <w:rsid w:val="72E9626B"/>
    <w:rsid w:val="733406E6"/>
    <w:rsid w:val="73397A01"/>
    <w:rsid w:val="73466DEB"/>
    <w:rsid w:val="73531426"/>
    <w:rsid w:val="736B4597"/>
    <w:rsid w:val="7385285C"/>
    <w:rsid w:val="73AF4A12"/>
    <w:rsid w:val="741A3425"/>
    <w:rsid w:val="742715F9"/>
    <w:rsid w:val="744C5512"/>
    <w:rsid w:val="745E6FF3"/>
    <w:rsid w:val="7473539A"/>
    <w:rsid w:val="747607E0"/>
    <w:rsid w:val="7499222A"/>
    <w:rsid w:val="74AF2FB5"/>
    <w:rsid w:val="74BA5BB7"/>
    <w:rsid w:val="74BE07E5"/>
    <w:rsid w:val="74BF0599"/>
    <w:rsid w:val="74C341DC"/>
    <w:rsid w:val="74CA5D6F"/>
    <w:rsid w:val="74F90A08"/>
    <w:rsid w:val="74FA3C0D"/>
    <w:rsid w:val="7509356F"/>
    <w:rsid w:val="750E47A6"/>
    <w:rsid w:val="75156F04"/>
    <w:rsid w:val="752A76A6"/>
    <w:rsid w:val="75501031"/>
    <w:rsid w:val="755A5A0C"/>
    <w:rsid w:val="755C79D6"/>
    <w:rsid w:val="75662603"/>
    <w:rsid w:val="756845CD"/>
    <w:rsid w:val="756B7E7E"/>
    <w:rsid w:val="75B72E5F"/>
    <w:rsid w:val="75CE7D56"/>
    <w:rsid w:val="75E231E1"/>
    <w:rsid w:val="75ED0E71"/>
    <w:rsid w:val="762C1090"/>
    <w:rsid w:val="762C5A98"/>
    <w:rsid w:val="76903E09"/>
    <w:rsid w:val="7693567A"/>
    <w:rsid w:val="76AC2E78"/>
    <w:rsid w:val="76B33D92"/>
    <w:rsid w:val="76BC1614"/>
    <w:rsid w:val="76C0610D"/>
    <w:rsid w:val="76C94CFC"/>
    <w:rsid w:val="76F10169"/>
    <w:rsid w:val="76FD6F97"/>
    <w:rsid w:val="76FE167A"/>
    <w:rsid w:val="7703369A"/>
    <w:rsid w:val="771E7554"/>
    <w:rsid w:val="772C3569"/>
    <w:rsid w:val="772C578F"/>
    <w:rsid w:val="77361421"/>
    <w:rsid w:val="77693FA2"/>
    <w:rsid w:val="776973F8"/>
    <w:rsid w:val="77770AF7"/>
    <w:rsid w:val="77786603"/>
    <w:rsid w:val="777D6759"/>
    <w:rsid w:val="778D7FD3"/>
    <w:rsid w:val="779D13B1"/>
    <w:rsid w:val="77C47AB5"/>
    <w:rsid w:val="77C720FB"/>
    <w:rsid w:val="77DD62A8"/>
    <w:rsid w:val="77EE4F88"/>
    <w:rsid w:val="7819360A"/>
    <w:rsid w:val="789B7FE8"/>
    <w:rsid w:val="78A04854"/>
    <w:rsid w:val="79037F18"/>
    <w:rsid w:val="792806C3"/>
    <w:rsid w:val="792C3B64"/>
    <w:rsid w:val="793F73F3"/>
    <w:rsid w:val="796F3871"/>
    <w:rsid w:val="79750B98"/>
    <w:rsid w:val="79764DDF"/>
    <w:rsid w:val="798B2638"/>
    <w:rsid w:val="798D25D2"/>
    <w:rsid w:val="79D240A3"/>
    <w:rsid w:val="7A090428"/>
    <w:rsid w:val="7A181C7B"/>
    <w:rsid w:val="7A334D1D"/>
    <w:rsid w:val="7A3E27F5"/>
    <w:rsid w:val="7A5113F9"/>
    <w:rsid w:val="7A751B03"/>
    <w:rsid w:val="7A8224EC"/>
    <w:rsid w:val="7AA45DEC"/>
    <w:rsid w:val="7AC51213"/>
    <w:rsid w:val="7AE032C9"/>
    <w:rsid w:val="7B251239"/>
    <w:rsid w:val="7B362A78"/>
    <w:rsid w:val="7B586F9E"/>
    <w:rsid w:val="7B75798B"/>
    <w:rsid w:val="7B784E3E"/>
    <w:rsid w:val="7B8E6410"/>
    <w:rsid w:val="7B930ECA"/>
    <w:rsid w:val="7BB223DA"/>
    <w:rsid w:val="7BB3318F"/>
    <w:rsid w:val="7BB773AE"/>
    <w:rsid w:val="7BBE082A"/>
    <w:rsid w:val="7BD063E4"/>
    <w:rsid w:val="7BD73351"/>
    <w:rsid w:val="7BDD34DA"/>
    <w:rsid w:val="7BF35F6F"/>
    <w:rsid w:val="7BF36B62"/>
    <w:rsid w:val="7C1077CB"/>
    <w:rsid w:val="7C2D7507"/>
    <w:rsid w:val="7C306240"/>
    <w:rsid w:val="7C3429CB"/>
    <w:rsid w:val="7C463994"/>
    <w:rsid w:val="7C510CBF"/>
    <w:rsid w:val="7C6C7CE4"/>
    <w:rsid w:val="7C6F6241"/>
    <w:rsid w:val="7C813A8B"/>
    <w:rsid w:val="7C8C4D0F"/>
    <w:rsid w:val="7CAA0F1D"/>
    <w:rsid w:val="7CAE7AC3"/>
    <w:rsid w:val="7CC0444D"/>
    <w:rsid w:val="7CD51E1C"/>
    <w:rsid w:val="7CFB3C80"/>
    <w:rsid w:val="7D01475A"/>
    <w:rsid w:val="7D022C21"/>
    <w:rsid w:val="7D154658"/>
    <w:rsid w:val="7D1666BD"/>
    <w:rsid w:val="7D352AAB"/>
    <w:rsid w:val="7D3C4688"/>
    <w:rsid w:val="7D413E44"/>
    <w:rsid w:val="7D5009CD"/>
    <w:rsid w:val="7D7013B5"/>
    <w:rsid w:val="7D7A3BB1"/>
    <w:rsid w:val="7D7B5161"/>
    <w:rsid w:val="7D951CD7"/>
    <w:rsid w:val="7DB300FA"/>
    <w:rsid w:val="7DBF6967"/>
    <w:rsid w:val="7DC13E72"/>
    <w:rsid w:val="7DCB49B6"/>
    <w:rsid w:val="7DD0308E"/>
    <w:rsid w:val="7DD70390"/>
    <w:rsid w:val="7DE467BB"/>
    <w:rsid w:val="7DEE6429"/>
    <w:rsid w:val="7DF01BC1"/>
    <w:rsid w:val="7DFC4F06"/>
    <w:rsid w:val="7E024DC8"/>
    <w:rsid w:val="7E132BFC"/>
    <w:rsid w:val="7E1459BD"/>
    <w:rsid w:val="7E1D1303"/>
    <w:rsid w:val="7E2A794A"/>
    <w:rsid w:val="7E39009D"/>
    <w:rsid w:val="7E5D7F31"/>
    <w:rsid w:val="7EC3036F"/>
    <w:rsid w:val="7EF9697A"/>
    <w:rsid w:val="7F10538E"/>
    <w:rsid w:val="7F182BC0"/>
    <w:rsid w:val="7F2A68E9"/>
    <w:rsid w:val="7F2B63C8"/>
    <w:rsid w:val="7F327676"/>
    <w:rsid w:val="7F597276"/>
    <w:rsid w:val="7F88512E"/>
    <w:rsid w:val="7F921B0F"/>
    <w:rsid w:val="7F9A1827"/>
    <w:rsid w:val="7FF83817"/>
    <w:rsid w:val="7FFA5547"/>
    <w:rsid w:val="CFAF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50" w:beforeLines="50" w:line="360" w:lineRule="auto"/>
      <w:jc w:val="left"/>
      <w:outlineLvl w:val="0"/>
    </w:pPr>
    <w:rPr>
      <w:b/>
      <w:bCs/>
      <w:kern w:val="44"/>
      <w:sz w:val="32"/>
      <w:szCs w:val="44"/>
    </w:rPr>
  </w:style>
  <w:style w:type="paragraph" w:styleId="6">
    <w:name w:val="heading 2"/>
    <w:basedOn w:val="1"/>
    <w:next w:val="1"/>
    <w:link w:val="35"/>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2"/>
    <w:link w:val="49"/>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5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6"/>
    <w:basedOn w:val="1"/>
    <w:next w:val="1"/>
    <w:qFormat/>
    <w:uiPriority w:val="0"/>
    <w:pPr>
      <w:keepNext/>
      <w:keepLines/>
      <w:spacing w:before="240" w:after="64" w:line="317" w:lineRule="auto"/>
      <w:outlineLvl w:val="5"/>
    </w:pPr>
    <w:rPr>
      <w:rFonts w:ascii="Cambria" w:hAnsi="Cambria"/>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200" w:firstLineChars="200"/>
      <w:jc w:val="left"/>
    </w:pPr>
    <w:rPr>
      <w:rFonts w:ascii="Times New Roman" w:hAnsi="Times New Roman"/>
      <w:b/>
      <w:bCs/>
      <w:lang w:val="en-GB"/>
    </w:rPr>
  </w:style>
  <w:style w:type="paragraph" w:styleId="3">
    <w:name w:val="Body Text"/>
    <w:basedOn w:val="1"/>
    <w:next w:val="2"/>
    <w:link w:val="39"/>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1050"/>
      <w:jc w:val="left"/>
    </w:pPr>
    <w:rPr>
      <w:sz w:val="18"/>
      <w:szCs w:val="18"/>
    </w:rPr>
  </w:style>
  <w:style w:type="paragraph" w:styleId="10">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1">
    <w:name w:val="Body Text Indent"/>
    <w:basedOn w:val="1"/>
    <w:next w:val="1"/>
    <w:link w:val="36"/>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link w:val="38"/>
    <w:qFormat/>
    <w:uiPriority w:val="0"/>
    <w:rPr>
      <w:rFonts w:ascii="宋体" w:hAnsi="Courier New" w:cs="Arial"/>
      <w:snapToGrid w:val="0"/>
      <w:szCs w:val="21"/>
    </w:rPr>
  </w:style>
  <w:style w:type="paragraph" w:styleId="14">
    <w:name w:val="Date"/>
    <w:basedOn w:val="1"/>
    <w:next w:val="1"/>
    <w:link w:val="37"/>
    <w:qFormat/>
    <w:uiPriority w:val="0"/>
    <w:pPr>
      <w:ind w:left="100" w:leftChars="2500"/>
    </w:pPr>
    <w:rPr>
      <w:rFonts w:ascii="宋体"/>
      <w:sz w:val="24"/>
      <w:szCs w:val="21"/>
      <w:lang w:val="zh-CN"/>
    </w:rPr>
  </w:style>
  <w:style w:type="paragraph" w:styleId="15">
    <w:name w:val="Balloon Text"/>
    <w:basedOn w:val="1"/>
    <w:link w:val="52"/>
    <w:semiHidden/>
    <w:unhideWhenUsed/>
    <w:qFormat/>
    <w:uiPriority w:val="99"/>
    <w:rPr>
      <w:sz w:val="18"/>
      <w:szCs w:val="18"/>
    </w:rPr>
  </w:style>
  <w:style w:type="paragraph" w:styleId="16">
    <w:name w:val="footer"/>
    <w:basedOn w:val="1"/>
    <w:next w:val="1"/>
    <w:link w:val="34"/>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semiHidden/>
    <w:unhideWhenUsed/>
    <w:qFormat/>
    <w:uiPriority w:val="99"/>
    <w:pPr>
      <w:jc w:val="left"/>
    </w:pPr>
    <w:rPr>
      <w:kern w:val="0"/>
      <w:sz w:val="24"/>
    </w:rPr>
  </w:style>
  <w:style w:type="paragraph" w:styleId="21">
    <w:name w:val="Title"/>
    <w:basedOn w:val="1"/>
    <w:next w:val="1"/>
    <w:link w:val="63"/>
    <w:qFormat/>
    <w:uiPriority w:val="0"/>
    <w:pPr>
      <w:spacing w:before="240" w:after="60"/>
      <w:jc w:val="center"/>
      <w:outlineLvl w:val="0"/>
    </w:pPr>
    <w:rPr>
      <w:rFonts w:ascii="Cambria" w:hAnsi="Cambria" w:eastAsiaTheme="minorEastAsia"/>
      <w:b/>
      <w:bCs/>
      <w:sz w:val="32"/>
      <w:szCs w:val="32"/>
    </w:rPr>
  </w:style>
  <w:style w:type="paragraph" w:styleId="22">
    <w:name w:val="Body Text First Indent 2"/>
    <w:basedOn w:val="11"/>
    <w:next w:val="1"/>
    <w:unhideWhenUsed/>
    <w:qFormat/>
    <w:uiPriority w:val="99"/>
    <w:pPr>
      <w:ind w:firstLine="420"/>
    </w:pPr>
  </w:style>
  <w:style w:type="table" w:styleId="24">
    <w:name w:val="Table Grid"/>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Arial" w:hAnsi="Arial" w:eastAsia="黑体" w:cs="Arial"/>
      <w:snapToGrid w:val="0"/>
      <w:kern w:val="0"/>
      <w:szCs w:val="21"/>
    </w:rPr>
  </w:style>
  <w:style w:type="character" w:styleId="27">
    <w:name w:val="FollowedHyperlink"/>
    <w:basedOn w:val="25"/>
    <w:semiHidden/>
    <w:unhideWhenUsed/>
    <w:qFormat/>
    <w:uiPriority w:val="99"/>
    <w:rPr>
      <w:color w:val="333333"/>
      <w:u w:val="none"/>
    </w:rPr>
  </w:style>
  <w:style w:type="character" w:styleId="28">
    <w:name w:val="Hyperlink"/>
    <w:qFormat/>
    <w:uiPriority w:val="99"/>
    <w:rPr>
      <w:rFonts w:ascii="Arial" w:hAnsi="Arial" w:eastAsia="黑体" w:cs="Arial"/>
      <w:snapToGrid w:val="0"/>
      <w:color w:val="000000"/>
      <w:kern w:val="0"/>
      <w:sz w:val="18"/>
      <w:szCs w:val="18"/>
      <w:u w:val="none"/>
    </w:rPr>
  </w:style>
  <w:style w:type="paragraph" w:customStyle="1" w:styleId="29">
    <w:name w:val="_Style 3"/>
    <w:basedOn w:val="1"/>
    <w:qFormat/>
    <w:uiPriority w:val="1"/>
    <w:pPr>
      <w:ind w:firstLine="420" w:firstLineChars="200"/>
    </w:pPr>
    <w:rPr>
      <w:rFonts w:eastAsia="仿宋_GB2312"/>
      <w:sz w:val="28"/>
    </w:rPr>
  </w:style>
  <w:style w:type="paragraph" w:styleId="30">
    <w:name w:val="List Paragraph"/>
    <w:basedOn w:val="1"/>
    <w:qFormat/>
    <w:uiPriority w:val="0"/>
    <w:pPr>
      <w:spacing w:line="360" w:lineRule="auto"/>
      <w:ind w:firstLine="420" w:firstLineChars="200"/>
    </w:pPr>
    <w:rPr>
      <w:rFonts w:ascii="Times New Roman" w:hAnsi="Times New Roman"/>
      <w:sz w:val="24"/>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正文1"/>
    <w:next w:val="1"/>
    <w:qFormat/>
    <w:uiPriority w:val="0"/>
    <w:pPr>
      <w:jc w:val="both"/>
    </w:pPr>
    <w:rPr>
      <w:rFonts w:ascii="等线" w:hAnsi="等线" w:eastAsia="宋体" w:cs="宋体"/>
      <w:kern w:val="2"/>
      <w:sz w:val="21"/>
      <w:szCs w:val="21"/>
      <w:lang w:val="en-US" w:eastAsia="zh-CN" w:bidi="ar-SA"/>
    </w:rPr>
  </w:style>
  <w:style w:type="character" w:customStyle="1" w:styleId="33">
    <w:name w:val="页眉 字符"/>
    <w:basedOn w:val="25"/>
    <w:link w:val="18"/>
    <w:qFormat/>
    <w:uiPriority w:val="99"/>
    <w:rPr>
      <w:sz w:val="18"/>
      <w:szCs w:val="18"/>
    </w:rPr>
  </w:style>
  <w:style w:type="character" w:customStyle="1" w:styleId="34">
    <w:name w:val="页脚 字符"/>
    <w:basedOn w:val="25"/>
    <w:link w:val="16"/>
    <w:qFormat/>
    <w:uiPriority w:val="99"/>
    <w:rPr>
      <w:sz w:val="18"/>
      <w:szCs w:val="18"/>
    </w:rPr>
  </w:style>
  <w:style w:type="character" w:customStyle="1" w:styleId="35">
    <w:name w:val="标题 2 字符"/>
    <w:basedOn w:val="25"/>
    <w:link w:val="6"/>
    <w:qFormat/>
    <w:uiPriority w:val="0"/>
    <w:rPr>
      <w:rFonts w:ascii="仿宋_GB2312" w:hAnsi="仿宋" w:eastAsia="仿宋_GB2312" w:cs="Times New Roman"/>
      <w:b/>
      <w:bCs/>
      <w:sz w:val="32"/>
      <w:szCs w:val="32"/>
      <w:lang w:val="zh-CN"/>
    </w:rPr>
  </w:style>
  <w:style w:type="character" w:customStyle="1" w:styleId="36">
    <w:name w:val="正文文本缩进 字符"/>
    <w:basedOn w:val="25"/>
    <w:link w:val="11"/>
    <w:qFormat/>
    <w:uiPriority w:val="0"/>
    <w:rPr>
      <w:rFonts w:ascii="宋体" w:hAnsi="宋体" w:eastAsia="宋体" w:cs="Times New Roman"/>
      <w:sz w:val="24"/>
      <w:szCs w:val="24"/>
    </w:rPr>
  </w:style>
  <w:style w:type="character" w:customStyle="1" w:styleId="37">
    <w:name w:val="日期 字符"/>
    <w:basedOn w:val="25"/>
    <w:link w:val="14"/>
    <w:qFormat/>
    <w:uiPriority w:val="0"/>
    <w:rPr>
      <w:rFonts w:ascii="宋体" w:hAnsi="Calibri" w:eastAsia="宋体" w:cs="Times New Roman"/>
      <w:sz w:val="24"/>
      <w:szCs w:val="21"/>
      <w:lang w:val="zh-CN"/>
    </w:rPr>
  </w:style>
  <w:style w:type="character" w:customStyle="1" w:styleId="38">
    <w:name w:val="纯文本 字符"/>
    <w:basedOn w:val="25"/>
    <w:link w:val="13"/>
    <w:qFormat/>
    <w:uiPriority w:val="0"/>
    <w:rPr>
      <w:rFonts w:ascii="宋体" w:hAnsi="Courier New" w:eastAsia="宋体" w:cs="Arial"/>
      <w:snapToGrid w:val="0"/>
      <w:szCs w:val="21"/>
    </w:rPr>
  </w:style>
  <w:style w:type="character" w:customStyle="1" w:styleId="39">
    <w:name w:val="正文文本 字符"/>
    <w:basedOn w:val="25"/>
    <w:link w:val="3"/>
    <w:qFormat/>
    <w:uiPriority w:val="0"/>
    <w:rPr>
      <w:rFonts w:ascii="宋体" w:hAnsi="Arial" w:eastAsia="宋体" w:cs="Arial"/>
      <w:snapToGrid w:val="0"/>
      <w:sz w:val="24"/>
      <w:szCs w:val="21"/>
      <w:lang w:val="zh-CN"/>
    </w:rPr>
  </w:style>
  <w:style w:type="paragraph" w:customStyle="1" w:styleId="40">
    <w:name w:val="索引 11"/>
    <w:basedOn w:val="1"/>
    <w:next w:val="1"/>
    <w:qFormat/>
    <w:uiPriority w:val="99"/>
    <w:pPr>
      <w:spacing w:line="360" w:lineRule="auto"/>
    </w:pPr>
    <w:rPr>
      <w:rFonts w:ascii="仿宋_GB2312" w:eastAsia="仿宋_GB2312"/>
      <w:sz w:val="24"/>
      <w:szCs w:val="20"/>
    </w:rPr>
  </w:style>
  <w:style w:type="paragraph" w:customStyle="1" w:styleId="4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4">
    <w:name w:val="纯文本1"/>
    <w:basedOn w:val="1"/>
    <w:qFormat/>
    <w:uiPriority w:val="0"/>
    <w:rPr>
      <w:rFonts w:ascii="宋体" w:hAnsi="Courier New"/>
      <w:kern w:val="0"/>
      <w:sz w:val="20"/>
      <w:szCs w:val="20"/>
    </w:rPr>
  </w:style>
  <w:style w:type="paragraph" w:customStyle="1" w:styleId="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0_0"/>
    <w:basedOn w:val="45"/>
    <w:qFormat/>
    <w:uiPriority w:val="0"/>
    <w:rPr>
      <w:rFonts w:ascii="宋体" w:hAnsi="Courier New"/>
      <w:szCs w:val="21"/>
    </w:rPr>
  </w:style>
  <w:style w:type="paragraph" w:customStyle="1" w:styleId="47">
    <w:name w:val="正文2"/>
    <w:basedOn w:val="1"/>
    <w:qFormat/>
    <w:uiPriority w:val="0"/>
    <w:pPr>
      <w:spacing w:before="156" w:line="360" w:lineRule="auto"/>
      <w:ind w:firstLine="510" w:firstLineChars="200"/>
    </w:pPr>
    <w:rPr>
      <w:sz w:val="24"/>
      <w:szCs w:val="20"/>
    </w:rPr>
  </w:style>
  <w:style w:type="paragraph" w:customStyle="1" w:styleId="48">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9">
    <w:name w:val="标题 3 字符"/>
    <w:basedOn w:val="25"/>
    <w:link w:val="7"/>
    <w:semiHidden/>
    <w:qFormat/>
    <w:uiPriority w:val="9"/>
    <w:rPr>
      <w:rFonts w:ascii="Calibri" w:hAnsi="Calibri" w:eastAsia="宋体" w:cs="Times New Roman"/>
      <w:b/>
      <w:bCs/>
      <w:sz w:val="32"/>
      <w:szCs w:val="32"/>
    </w:rPr>
  </w:style>
  <w:style w:type="character" w:customStyle="1" w:styleId="50">
    <w:name w:val="标题 4 字符"/>
    <w:basedOn w:val="25"/>
    <w:link w:val="8"/>
    <w:semiHidden/>
    <w:qFormat/>
    <w:uiPriority w:val="9"/>
    <w:rPr>
      <w:rFonts w:asciiTheme="majorHAnsi" w:hAnsiTheme="majorHAnsi" w:eastAsiaTheme="majorEastAsia" w:cstheme="majorBidi"/>
      <w:b/>
      <w:bCs/>
      <w:sz w:val="28"/>
      <w:szCs w:val="28"/>
    </w:rPr>
  </w:style>
  <w:style w:type="paragraph" w:customStyle="1" w:styleId="51">
    <w:name w:val="标题4"/>
    <w:basedOn w:val="1"/>
    <w:qFormat/>
    <w:uiPriority w:val="0"/>
    <w:rPr>
      <w:rFonts w:ascii="Times New Roman" w:hAnsi="Times New Roman" w:eastAsia="仿宋_GB2312"/>
      <w:sz w:val="32"/>
      <w:szCs w:val="20"/>
    </w:rPr>
  </w:style>
  <w:style w:type="character" w:customStyle="1" w:styleId="52">
    <w:name w:val="批注框文本 字符"/>
    <w:basedOn w:val="25"/>
    <w:link w:val="15"/>
    <w:semiHidden/>
    <w:qFormat/>
    <w:uiPriority w:val="99"/>
    <w:rPr>
      <w:rFonts w:ascii="Calibri" w:hAnsi="Calibri" w:eastAsia="宋体" w:cs="Times New Roman"/>
      <w:sz w:val="18"/>
      <w:szCs w:val="18"/>
    </w:rPr>
  </w:style>
  <w:style w:type="character" w:customStyle="1" w:styleId="53">
    <w:name w:val="List Paragraph Char"/>
    <w:link w:val="54"/>
    <w:qFormat/>
    <w:locked/>
    <w:uiPriority w:val="0"/>
    <w:rPr>
      <w:rFonts w:ascii="Times New Roman" w:hAnsi="Times New Roman"/>
      <w:szCs w:val="24"/>
    </w:rPr>
  </w:style>
  <w:style w:type="paragraph" w:customStyle="1" w:styleId="54">
    <w:name w:val="列出段落1"/>
    <w:basedOn w:val="1"/>
    <w:link w:val="53"/>
    <w:qFormat/>
    <w:uiPriority w:val="0"/>
    <w:pPr>
      <w:ind w:firstLine="420" w:firstLineChars="200"/>
    </w:pPr>
    <w:rPr>
      <w:rFonts w:ascii="Times New Roman" w:hAnsi="Times New Roman" w:eastAsiaTheme="minorEastAsia" w:cstheme="minorBidi"/>
    </w:rPr>
  </w:style>
  <w:style w:type="paragraph" w:customStyle="1" w:styleId="55">
    <w:name w:val="表名"/>
    <w:basedOn w:val="1"/>
    <w:qFormat/>
    <w:uiPriority w:val="0"/>
    <w:pPr>
      <w:tabs>
        <w:tab w:val="left" w:pos="560"/>
        <w:tab w:val="center" w:pos="4423"/>
      </w:tabs>
      <w:spacing w:before="163" w:beforeLines="50"/>
      <w:textAlignment w:val="center"/>
    </w:pPr>
    <w:rPr>
      <w:rFonts w:eastAsia="黑体"/>
      <w:b/>
      <w:sz w:val="24"/>
    </w:rPr>
  </w:style>
  <w:style w:type="paragraph" w:customStyle="1" w:styleId="56">
    <w:name w:val="表格内容"/>
    <w:basedOn w:val="1"/>
    <w:qFormat/>
    <w:uiPriority w:val="2"/>
    <w:pPr>
      <w:adjustRightInd w:val="0"/>
      <w:snapToGrid w:val="0"/>
      <w:jc w:val="center"/>
    </w:pPr>
  </w:style>
  <w:style w:type="character" w:customStyle="1" w:styleId="57">
    <w:name w:val="font61"/>
    <w:basedOn w:val="25"/>
    <w:qFormat/>
    <w:uiPriority w:val="0"/>
    <w:rPr>
      <w:rFonts w:hint="eastAsia" w:ascii="宋体" w:hAnsi="宋体" w:eastAsia="宋体" w:cs="宋体"/>
      <w:color w:val="000000"/>
      <w:sz w:val="24"/>
      <w:szCs w:val="24"/>
      <w:u w:val="none"/>
    </w:rPr>
  </w:style>
  <w:style w:type="character" w:customStyle="1" w:styleId="58">
    <w:name w:val="font51"/>
    <w:basedOn w:val="25"/>
    <w:qFormat/>
    <w:uiPriority w:val="0"/>
    <w:rPr>
      <w:rFonts w:hint="default" w:ascii="Times New Roman" w:hAnsi="Times New Roman" w:cs="Times New Roman"/>
      <w:color w:val="000000"/>
      <w:sz w:val="24"/>
      <w:szCs w:val="24"/>
      <w:u w:val="none"/>
    </w:rPr>
  </w:style>
  <w:style w:type="character" w:customStyle="1" w:styleId="59">
    <w:name w:val="font21"/>
    <w:basedOn w:val="25"/>
    <w:qFormat/>
    <w:uiPriority w:val="0"/>
    <w:rPr>
      <w:rFonts w:hint="eastAsia" w:ascii="宋体" w:hAnsi="宋体" w:eastAsia="宋体" w:cs="宋体"/>
      <w:color w:val="FF0000"/>
      <w:sz w:val="24"/>
      <w:szCs w:val="24"/>
      <w:u w:val="none"/>
    </w:rPr>
  </w:style>
  <w:style w:type="character" w:customStyle="1" w:styleId="60">
    <w:name w:val="font71"/>
    <w:basedOn w:val="25"/>
    <w:qFormat/>
    <w:uiPriority w:val="0"/>
    <w:rPr>
      <w:rFonts w:hint="default" w:ascii="Times New Roman" w:hAnsi="Times New Roman" w:cs="Times New Roman"/>
      <w:color w:val="FF0000"/>
      <w:sz w:val="24"/>
      <w:szCs w:val="24"/>
      <w:u w:val="none"/>
    </w:rPr>
  </w:style>
  <w:style w:type="character" w:customStyle="1" w:styleId="61">
    <w:name w:val="标题 字符"/>
    <w:basedOn w:val="25"/>
    <w:qFormat/>
    <w:uiPriority w:val="10"/>
    <w:rPr>
      <w:rFonts w:asciiTheme="majorHAnsi" w:hAnsiTheme="majorHAnsi" w:eastAsiaTheme="majorEastAsia" w:cstheme="majorBidi"/>
      <w:b/>
      <w:bCs/>
      <w:kern w:val="2"/>
      <w:sz w:val="32"/>
      <w:szCs w:val="32"/>
    </w:rPr>
  </w:style>
  <w:style w:type="character" w:customStyle="1" w:styleId="62">
    <w:name w:val="纯文本 字符1"/>
    <w:qFormat/>
    <w:uiPriority w:val="0"/>
    <w:rPr>
      <w:rFonts w:ascii="宋体" w:hAnsi="Courier New" w:eastAsia="宋体"/>
      <w:sz w:val="24"/>
      <w:szCs w:val="24"/>
    </w:rPr>
  </w:style>
  <w:style w:type="character" w:customStyle="1" w:styleId="63">
    <w:name w:val="标题 字符1"/>
    <w:link w:val="21"/>
    <w:qFormat/>
    <w:uiPriority w:val="0"/>
    <w:rPr>
      <w:rFonts w:ascii="Cambria" w:hAnsi="Cambria" w:eastAsiaTheme="minorEastAsia"/>
      <w:b/>
      <w:bCs/>
      <w:kern w:val="2"/>
      <w:sz w:val="32"/>
      <w:szCs w:val="32"/>
    </w:rPr>
  </w:style>
  <w:style w:type="character" w:customStyle="1" w:styleId="64">
    <w:name w:val="layui-laypage-curr"/>
    <w:basedOn w:val="25"/>
    <w:qFormat/>
    <w:uiPriority w:val="0"/>
  </w:style>
  <w:style w:type="character" w:customStyle="1" w:styleId="65">
    <w:name w:val="font01"/>
    <w:basedOn w:val="25"/>
    <w:qFormat/>
    <w:uiPriority w:val="0"/>
    <w:rPr>
      <w:rFonts w:hint="eastAsia" w:ascii="宋体" w:hAnsi="宋体" w:eastAsia="宋体" w:cs="宋体"/>
      <w:color w:val="000000"/>
      <w:sz w:val="22"/>
      <w:szCs w:val="22"/>
      <w:u w:val="none"/>
    </w:rPr>
  </w:style>
  <w:style w:type="character" w:customStyle="1" w:styleId="66">
    <w:name w:val="font11"/>
    <w:basedOn w:val="25"/>
    <w:qFormat/>
    <w:uiPriority w:val="0"/>
    <w:rPr>
      <w:rFonts w:hint="eastAsia" w:ascii="宋体" w:hAnsi="宋体" w:eastAsia="宋体" w:cs="宋体"/>
      <w:color w:val="000000"/>
      <w:sz w:val="16"/>
      <w:szCs w:val="16"/>
      <w:u w:val="none"/>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列出段落2"/>
    <w:basedOn w:val="1"/>
    <w:qFormat/>
    <w:uiPriority w:val="0"/>
    <w:pPr>
      <w:ind w:firstLine="420" w:firstLineChars="200"/>
    </w:pPr>
    <w:rPr>
      <w:szCs w:val="22"/>
    </w:rPr>
  </w:style>
  <w:style w:type="paragraph" w:customStyle="1" w:styleId="69">
    <w:name w:val="表文"/>
    <w:basedOn w:val="1"/>
    <w:qFormat/>
    <w:uiPriority w:val="0"/>
    <w:pPr>
      <w:topLinePunct/>
      <w:spacing w:before="40" w:after="40"/>
    </w:pPr>
    <w:rPr>
      <w:rFonts w:ascii="仿宋_GB2312" w:hAnsi="仿宋_GB2312" w:eastAsia="仿宋_GB2312"/>
      <w:sz w:val="18"/>
    </w:rPr>
  </w:style>
  <w:style w:type="character" w:customStyle="1" w:styleId="70">
    <w:name w:val="正文首行缩进 Char1"/>
    <w:qFormat/>
    <w:uiPriority w:val="0"/>
    <w:rPr>
      <w:rFonts w:ascii="Times New Roman" w:hAnsi="Times New Roman" w:eastAsia="宋体" w:cs="Times New Roman"/>
      <w:kern w:val="2"/>
      <w:sz w:val="28"/>
      <w:szCs w:val="24"/>
    </w:rPr>
  </w:style>
  <w:style w:type="paragraph" w:customStyle="1" w:styleId="71">
    <w:name w:val="Default"/>
    <w:basedOn w:val="1"/>
    <w:qFormat/>
    <w:uiPriority w:val="0"/>
    <w:pPr>
      <w:autoSpaceDE w:val="0"/>
      <w:autoSpaceDN w:val="0"/>
      <w:adjustRightInd w:val="0"/>
      <w:spacing w:line="240" w:lineRule="auto"/>
      <w:ind w:firstLine="0"/>
      <w:jc w:val="left"/>
    </w:pPr>
    <w:rPr>
      <w:rFonts w:hint="eastAsia" w:ascii="宋体"/>
      <w:color w:val="000000"/>
      <w:kern w:val="0"/>
      <w:szCs w:val="24"/>
    </w:rPr>
  </w:style>
  <w:style w:type="paragraph" w:customStyle="1" w:styleId="72">
    <w:name w:val="普通 (Web)"/>
    <w:qFormat/>
    <w:uiPriority w:val="0"/>
    <w:pPr>
      <w:spacing w:before="100" w:after="100"/>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68</Pages>
  <Words>11716</Words>
  <Characters>13085</Characters>
  <Lines>275</Lines>
  <Paragraphs>77</Paragraphs>
  <TotalTime>22</TotalTime>
  <ScaleCrop>false</ScaleCrop>
  <LinksUpToDate>false</LinksUpToDate>
  <CharactersWithSpaces>13523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2022-11-08T22:51:00Z</dcterms:created>
  <dc:creator>Microsoft</dc:creator>
  <cp:lastModifiedBy>zk</cp:lastModifiedBy>
  <cp:lastPrinted>2023-01-16T17:46:00Z</cp:lastPrinted>
  <dcterms:modified xsi:type="dcterms:W3CDTF">2024-12-20T07:14:08Z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68081031BC484C259C031470AD8B07D9_13</vt:lpwstr>
  </property>
</Properties>
</file>