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99697">
      <w:pPr>
        <w:pStyle w:val="16"/>
        <w:rPr>
          <w:rFonts w:hint="eastAsia" w:ascii="仿宋" w:hAnsi="仿宋" w:eastAsia="仿宋" w:cs="仿宋"/>
          <w:color w:val="auto"/>
          <w:highlight w:val="none"/>
        </w:rPr>
      </w:pPr>
    </w:p>
    <w:p w14:paraId="29199DE5">
      <w:pPr>
        <w:pStyle w:val="17"/>
        <w:spacing w:line="760" w:lineRule="exact"/>
        <w:rPr>
          <w:rFonts w:hint="eastAsia" w:ascii="仿宋" w:hAnsi="仿宋" w:eastAsia="仿宋" w:cs="仿宋"/>
          <w:bCs w:val="0"/>
          <w:color w:val="auto"/>
          <w:w w:val="90"/>
          <w:sz w:val="56"/>
          <w:szCs w:val="56"/>
          <w:highlight w:val="none"/>
          <w:lang w:eastAsia="zh-CN"/>
        </w:rPr>
      </w:pPr>
    </w:p>
    <w:p w14:paraId="3CDF45B3">
      <w:pPr>
        <w:pStyle w:val="18"/>
        <w:ind w:firstLine="0" w:firstLineChars="0"/>
        <w:jc w:val="center"/>
        <w:rPr>
          <w:rFonts w:hint="eastAsia"/>
          <w:color w:val="auto"/>
          <w:highlight w:val="none"/>
        </w:rPr>
      </w:pPr>
      <w:r>
        <w:rPr>
          <w:rFonts w:hint="eastAsia" w:ascii="仿宋" w:hAnsi="仿宋" w:eastAsia="仿宋" w:cs="仿宋"/>
          <w:b w:val="0"/>
          <w:bCs/>
          <w:color w:val="auto"/>
          <w:sz w:val="48"/>
          <w:szCs w:val="48"/>
          <w:highlight w:val="none"/>
          <w:lang w:eastAsia="zh-CN"/>
        </w:rPr>
        <w:t>绿色循环综合体食堂食材及用品整体配送服务项目（重新交易）</w:t>
      </w:r>
    </w:p>
    <w:p w14:paraId="35FBB619">
      <w:pPr>
        <w:pStyle w:val="18"/>
        <w:rPr>
          <w:rFonts w:hint="eastAsia"/>
          <w:color w:val="auto"/>
          <w:highlight w:val="none"/>
        </w:rPr>
      </w:pPr>
    </w:p>
    <w:p w14:paraId="243F1B1E">
      <w:pPr>
        <w:adjustRightInd/>
        <w:spacing w:line="360" w:lineRule="auto"/>
        <w:jc w:val="center"/>
        <w:rPr>
          <w:rFonts w:hint="eastAsia" w:ascii="仿宋" w:hAnsi="仿宋" w:eastAsia="仿宋" w:cs="仿宋"/>
          <w:b/>
          <w:bCs/>
          <w:color w:val="auto"/>
          <w:sz w:val="72"/>
          <w:szCs w:val="72"/>
          <w:highlight w:val="none"/>
          <w:lang w:eastAsia="zh-CN"/>
        </w:rPr>
      </w:pPr>
    </w:p>
    <w:p w14:paraId="1855C529">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lang w:eastAsia="zh-CN"/>
        </w:rPr>
        <w:t>交易</w:t>
      </w:r>
      <w:r>
        <w:rPr>
          <w:rFonts w:hint="eastAsia" w:ascii="仿宋" w:hAnsi="仿宋" w:eastAsia="仿宋" w:cs="仿宋"/>
          <w:b/>
          <w:bCs/>
          <w:color w:val="auto"/>
          <w:sz w:val="72"/>
          <w:szCs w:val="72"/>
          <w:highlight w:val="none"/>
        </w:rPr>
        <w:t>文件</w:t>
      </w:r>
    </w:p>
    <w:p w14:paraId="27F977D5">
      <w:pPr>
        <w:adjustRightInd/>
        <w:spacing w:line="360" w:lineRule="auto"/>
        <w:jc w:val="center"/>
        <w:rPr>
          <w:rFonts w:hint="default" w:ascii="仿宋" w:hAnsi="仿宋" w:eastAsia="仿宋" w:cs="仿宋"/>
          <w:b/>
          <w:bCs w:val="0"/>
          <w:color w:val="auto"/>
          <w:sz w:val="48"/>
          <w:szCs w:val="52"/>
          <w:highlight w:val="none"/>
          <w:lang w:val="en-US" w:eastAsia="zh-CN"/>
        </w:rPr>
      </w:pPr>
      <w:r>
        <w:rPr>
          <w:rFonts w:hint="eastAsia" w:ascii="仿宋" w:hAnsi="仿宋" w:eastAsia="仿宋" w:cs="仿宋"/>
          <w:b/>
          <w:color w:val="auto"/>
          <w:sz w:val="32"/>
          <w:szCs w:val="16"/>
          <w:highlight w:val="none"/>
          <w:lang w:val="en-US" w:eastAsia="zh-CN"/>
        </w:rPr>
        <w:t>编号：GY-CJ-2024002（1）</w:t>
      </w:r>
    </w:p>
    <w:p w14:paraId="5947A97F">
      <w:pPr>
        <w:spacing w:line="360" w:lineRule="auto"/>
        <w:jc w:val="center"/>
        <w:rPr>
          <w:rFonts w:hint="eastAsia" w:ascii="仿宋" w:hAnsi="仿宋" w:eastAsia="仿宋" w:cs="仿宋"/>
          <w:color w:val="auto"/>
          <w:sz w:val="32"/>
          <w:szCs w:val="32"/>
          <w:highlight w:val="none"/>
        </w:rPr>
      </w:pPr>
    </w:p>
    <w:p w14:paraId="6E7DD368">
      <w:pPr>
        <w:pStyle w:val="2"/>
        <w:rPr>
          <w:rFonts w:hint="eastAsia" w:ascii="仿宋" w:hAnsi="仿宋" w:eastAsia="仿宋" w:cs="仿宋"/>
          <w:color w:val="auto"/>
          <w:highlight w:val="none"/>
        </w:rPr>
      </w:pPr>
    </w:p>
    <w:p w14:paraId="075905F1">
      <w:pPr>
        <w:rPr>
          <w:rFonts w:hint="eastAsia"/>
          <w:color w:val="auto"/>
          <w:highlight w:val="none"/>
        </w:rPr>
      </w:pPr>
    </w:p>
    <w:p w14:paraId="736676EC">
      <w:pPr>
        <w:rPr>
          <w:rFonts w:hint="eastAsia"/>
          <w:color w:val="auto"/>
          <w:highlight w:val="none"/>
        </w:rPr>
      </w:pPr>
    </w:p>
    <w:p w14:paraId="2E18A8E1">
      <w:pPr>
        <w:rPr>
          <w:rFonts w:hint="eastAsia" w:ascii="仿宋" w:hAnsi="仿宋" w:eastAsia="仿宋" w:cs="仿宋"/>
          <w:color w:val="auto"/>
          <w:highlight w:val="none"/>
        </w:rPr>
      </w:pPr>
    </w:p>
    <w:p w14:paraId="04D902BB">
      <w:pPr>
        <w:pStyle w:val="7"/>
        <w:rPr>
          <w:rFonts w:hint="eastAsia" w:ascii="仿宋" w:hAnsi="仿宋" w:eastAsia="仿宋" w:cs="仿宋"/>
          <w:color w:val="auto"/>
          <w:highlight w:val="none"/>
        </w:rPr>
      </w:pPr>
    </w:p>
    <w:p w14:paraId="59E8F858">
      <w:pPr>
        <w:rPr>
          <w:rFonts w:hint="eastAsia"/>
          <w:color w:val="auto"/>
          <w:highlight w:val="none"/>
        </w:rPr>
      </w:pPr>
    </w:p>
    <w:p w14:paraId="3D4ED165">
      <w:pPr>
        <w:pStyle w:val="7"/>
        <w:rPr>
          <w:rFonts w:hint="eastAsia" w:ascii="仿宋" w:hAnsi="仿宋" w:eastAsia="仿宋" w:cs="仿宋"/>
          <w:color w:val="auto"/>
          <w:highlight w:val="none"/>
        </w:rPr>
      </w:pPr>
    </w:p>
    <w:p w14:paraId="7D06E08C">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杭州萧山城市运营管理有限公司</w:t>
      </w:r>
    </w:p>
    <w:p w14:paraId="6C432C6F">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浙江华域高宇项目管理有限公司</w:t>
      </w:r>
    </w:p>
    <w:p w14:paraId="32CAFCE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一月二十二</w:t>
      </w:r>
      <w:r>
        <w:rPr>
          <w:rFonts w:hint="eastAsia" w:ascii="仿宋" w:hAnsi="仿宋" w:eastAsia="仿宋" w:cs="仿宋"/>
          <w:bCs/>
          <w:color w:val="auto"/>
          <w:sz w:val="32"/>
          <w:szCs w:val="32"/>
          <w:highlight w:val="none"/>
        </w:rPr>
        <w:t>日</w:t>
      </w:r>
    </w:p>
    <w:p w14:paraId="6A03C112">
      <w:pPr>
        <w:spacing w:line="360" w:lineRule="auto"/>
        <w:jc w:val="center"/>
        <w:rPr>
          <w:rFonts w:hint="eastAsia" w:ascii="仿宋" w:hAnsi="仿宋" w:eastAsia="仿宋" w:cs="仿宋"/>
          <w:color w:val="auto"/>
          <w:sz w:val="24"/>
          <w:highlight w:val="none"/>
        </w:rPr>
        <w:sectPr>
          <w:headerReference r:id="rId4" w:type="first"/>
          <w:footerReference r:id="rId6" w:type="first"/>
          <w:headerReference r:id="rId3" w:type="default"/>
          <w:footerReference r:id="rId5" w:type="default"/>
          <w:pgSz w:w="11906" w:h="16838"/>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pPr>
    </w:p>
    <w:p w14:paraId="722A2058">
      <w:pPr>
        <w:pStyle w:val="11"/>
        <w:rPr>
          <w:rFonts w:hint="eastAsia"/>
          <w:color w:val="auto"/>
          <w:highlight w:val="none"/>
        </w:rPr>
      </w:pPr>
    </w:p>
    <w:p w14:paraId="1FFFC077">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6DC2A5E">
      <w:pPr>
        <w:spacing w:line="360" w:lineRule="auto"/>
        <w:rPr>
          <w:rFonts w:hint="eastAsia" w:ascii="仿宋" w:hAnsi="仿宋" w:eastAsia="仿宋" w:cs="仿宋"/>
          <w:color w:val="auto"/>
          <w:sz w:val="32"/>
          <w:szCs w:val="32"/>
          <w:highlight w:val="none"/>
        </w:rPr>
      </w:pPr>
    </w:p>
    <w:p w14:paraId="6C7609FE">
      <w:pPr>
        <w:spacing w:line="360" w:lineRule="auto"/>
        <w:rPr>
          <w:rFonts w:hint="eastAsia" w:ascii="仿宋" w:hAnsi="仿宋" w:eastAsia="仿宋" w:cs="仿宋"/>
          <w:color w:val="auto"/>
          <w:sz w:val="32"/>
          <w:szCs w:val="32"/>
          <w:highlight w:val="none"/>
        </w:rPr>
      </w:pPr>
    </w:p>
    <w:p w14:paraId="123099BE">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交易公告</w:t>
      </w:r>
    </w:p>
    <w:p w14:paraId="5B5C34F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响应人</w:t>
      </w:r>
      <w:r>
        <w:rPr>
          <w:rFonts w:hint="eastAsia" w:ascii="仿宋" w:hAnsi="仿宋" w:eastAsia="仿宋" w:cs="仿宋"/>
          <w:color w:val="auto"/>
          <w:sz w:val="32"/>
          <w:szCs w:val="32"/>
          <w:highlight w:val="none"/>
        </w:rPr>
        <w:t>须知</w:t>
      </w:r>
    </w:p>
    <w:p w14:paraId="18A1DAD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C264080">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第四部分      </w:t>
      </w:r>
      <w:r>
        <w:rPr>
          <w:rFonts w:hint="eastAsia" w:ascii="仿宋" w:hAnsi="仿宋" w:eastAsia="仿宋" w:cs="仿宋"/>
          <w:color w:val="auto"/>
          <w:sz w:val="32"/>
          <w:szCs w:val="32"/>
          <w:highlight w:val="none"/>
          <w:lang w:eastAsia="zh-CN"/>
        </w:rPr>
        <w:t>评审办法</w:t>
      </w:r>
    </w:p>
    <w:p w14:paraId="1F5192F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部分      应提交的有关格式范例</w:t>
      </w:r>
    </w:p>
    <w:p w14:paraId="0EC3EE7E">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68986A19">
      <w:pPr>
        <w:spacing w:line="360" w:lineRule="auto"/>
        <w:ind w:firstLine="549" w:firstLineChars="229"/>
        <w:rPr>
          <w:rFonts w:hint="eastAsia" w:ascii="仿宋" w:hAnsi="仿宋" w:eastAsia="仿宋" w:cs="仿宋"/>
          <w:color w:val="auto"/>
          <w:sz w:val="24"/>
          <w:highlight w:val="none"/>
        </w:rPr>
      </w:pPr>
    </w:p>
    <w:p w14:paraId="18C331C3">
      <w:pPr>
        <w:spacing w:line="360" w:lineRule="auto"/>
        <w:ind w:firstLine="549" w:firstLineChars="229"/>
        <w:rPr>
          <w:rFonts w:hint="eastAsia" w:ascii="仿宋" w:hAnsi="仿宋" w:eastAsia="仿宋" w:cs="仿宋"/>
          <w:color w:val="auto"/>
          <w:sz w:val="24"/>
          <w:highlight w:val="none"/>
        </w:rPr>
      </w:pPr>
    </w:p>
    <w:p w14:paraId="73E8F4DB">
      <w:pPr>
        <w:spacing w:line="360" w:lineRule="auto"/>
        <w:ind w:firstLine="549" w:firstLineChars="229"/>
        <w:rPr>
          <w:rFonts w:hint="eastAsia" w:ascii="仿宋" w:hAnsi="仿宋" w:eastAsia="仿宋" w:cs="仿宋"/>
          <w:color w:val="auto"/>
          <w:sz w:val="24"/>
          <w:highlight w:val="none"/>
        </w:rPr>
      </w:pPr>
    </w:p>
    <w:p w14:paraId="1BC09B43">
      <w:pPr>
        <w:spacing w:line="360" w:lineRule="auto"/>
        <w:ind w:firstLine="549" w:firstLineChars="229"/>
        <w:rPr>
          <w:rFonts w:hint="eastAsia" w:ascii="仿宋" w:hAnsi="仿宋" w:eastAsia="仿宋" w:cs="仿宋"/>
          <w:color w:val="auto"/>
          <w:sz w:val="24"/>
          <w:highlight w:val="none"/>
        </w:rPr>
      </w:pPr>
    </w:p>
    <w:p w14:paraId="62F047A7">
      <w:pPr>
        <w:spacing w:line="360" w:lineRule="auto"/>
        <w:ind w:firstLine="549" w:firstLineChars="229"/>
        <w:rPr>
          <w:rFonts w:hint="eastAsia" w:ascii="仿宋" w:hAnsi="仿宋" w:eastAsia="仿宋" w:cs="仿宋"/>
          <w:color w:val="auto"/>
          <w:sz w:val="24"/>
          <w:highlight w:val="none"/>
        </w:rPr>
      </w:pPr>
    </w:p>
    <w:p w14:paraId="64EBEDF3">
      <w:pPr>
        <w:spacing w:line="360" w:lineRule="auto"/>
        <w:ind w:firstLine="549" w:firstLineChars="229"/>
        <w:rPr>
          <w:rFonts w:hint="eastAsia" w:ascii="仿宋" w:hAnsi="仿宋" w:eastAsia="仿宋" w:cs="仿宋"/>
          <w:color w:val="auto"/>
          <w:sz w:val="24"/>
          <w:highlight w:val="none"/>
        </w:rPr>
      </w:pPr>
    </w:p>
    <w:p w14:paraId="57A1708F">
      <w:pPr>
        <w:spacing w:line="360" w:lineRule="auto"/>
        <w:ind w:firstLine="549" w:firstLineChars="229"/>
        <w:rPr>
          <w:rFonts w:hint="eastAsia" w:ascii="仿宋" w:hAnsi="仿宋" w:eastAsia="仿宋" w:cs="仿宋"/>
          <w:color w:val="auto"/>
          <w:sz w:val="24"/>
          <w:highlight w:val="none"/>
        </w:rPr>
      </w:pPr>
    </w:p>
    <w:p w14:paraId="63EA1CA0">
      <w:pPr>
        <w:spacing w:line="360" w:lineRule="auto"/>
        <w:ind w:firstLine="549" w:firstLineChars="229"/>
        <w:rPr>
          <w:rFonts w:hint="eastAsia" w:ascii="仿宋" w:hAnsi="仿宋" w:eastAsia="仿宋" w:cs="仿宋"/>
          <w:color w:val="auto"/>
          <w:sz w:val="24"/>
          <w:highlight w:val="none"/>
        </w:rPr>
      </w:pPr>
    </w:p>
    <w:p w14:paraId="053358B0">
      <w:pPr>
        <w:spacing w:line="360" w:lineRule="auto"/>
        <w:ind w:firstLine="549" w:firstLineChars="229"/>
        <w:rPr>
          <w:rFonts w:hint="eastAsia" w:ascii="仿宋" w:hAnsi="仿宋" w:eastAsia="仿宋" w:cs="仿宋"/>
          <w:color w:val="auto"/>
          <w:sz w:val="24"/>
          <w:highlight w:val="none"/>
        </w:rPr>
      </w:pPr>
    </w:p>
    <w:p w14:paraId="1ECEC7EC">
      <w:pPr>
        <w:spacing w:line="360" w:lineRule="auto"/>
        <w:ind w:firstLine="549" w:firstLineChars="229"/>
        <w:rPr>
          <w:rFonts w:hint="eastAsia" w:ascii="仿宋" w:hAnsi="仿宋" w:eastAsia="仿宋" w:cs="仿宋"/>
          <w:color w:val="auto"/>
          <w:sz w:val="24"/>
          <w:highlight w:val="none"/>
        </w:rPr>
      </w:pPr>
    </w:p>
    <w:p w14:paraId="69313B9A">
      <w:pPr>
        <w:spacing w:line="360" w:lineRule="auto"/>
        <w:ind w:firstLine="549" w:firstLineChars="229"/>
        <w:rPr>
          <w:rFonts w:hint="eastAsia" w:ascii="仿宋" w:hAnsi="仿宋" w:eastAsia="仿宋" w:cs="仿宋"/>
          <w:color w:val="auto"/>
          <w:sz w:val="24"/>
          <w:highlight w:val="none"/>
        </w:rPr>
      </w:pPr>
    </w:p>
    <w:p w14:paraId="26E8D18F">
      <w:pPr>
        <w:adjustRightInd/>
        <w:spacing w:line="360" w:lineRule="auto"/>
        <w:jc w:val="center"/>
        <w:outlineLvl w:val="0"/>
        <w:rPr>
          <w:rFonts w:hint="eastAsia" w:ascii="仿宋" w:hAnsi="仿宋" w:eastAsia="仿宋" w:cs="仿宋"/>
          <w:b/>
          <w:color w:val="auto"/>
          <w:sz w:val="36"/>
          <w:szCs w:val="20"/>
          <w:highlight w:val="none"/>
          <w:lang w:eastAsia="zh-CN"/>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交易公告</w:t>
      </w:r>
    </w:p>
    <w:p w14:paraId="65C10E9A">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CE6C80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绿色循环综合体食堂食材及用品整体配送服务项目（重新交易）</w:t>
      </w:r>
      <w:r>
        <w:rPr>
          <w:rFonts w:hint="eastAsia" w:ascii="仿宋" w:hAnsi="仿宋" w:eastAsia="仿宋" w:cs="仿宋"/>
          <w:color w:val="auto"/>
          <w:sz w:val="24"/>
          <w:highlight w:val="none"/>
        </w:rPr>
        <w:t>的潜在</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15"/>
          <w:rFonts w:hint="eastAsia" w:ascii="仿宋" w:hAnsi="仿宋" w:eastAsia="仿宋" w:cs="仿宋"/>
          <w:snapToGrid/>
          <w:color w:val="auto"/>
          <w:kern w:val="2"/>
          <w:sz w:val="24"/>
          <w:szCs w:val="24"/>
          <w:highlight w:val="none"/>
        </w:rPr>
        <w:t>获取（下载）</w:t>
      </w:r>
      <w:r>
        <w:rPr>
          <w:rStyle w:val="15"/>
          <w:rFonts w:hint="eastAsia" w:ascii="仿宋" w:hAnsi="仿宋" w:eastAsia="仿宋" w:cs="仿宋"/>
          <w:snapToGrid/>
          <w:color w:val="auto"/>
          <w:kern w:val="2"/>
          <w:sz w:val="24"/>
          <w:szCs w:val="24"/>
          <w:highlight w:val="none"/>
          <w:lang w:eastAsia="zh-CN"/>
        </w:rPr>
        <w:t>交易文件</w:t>
      </w:r>
      <w:r>
        <w:rPr>
          <w:rStyle w:val="15"/>
          <w:rFonts w:hint="eastAsia" w:ascii="仿宋" w:hAnsi="仿宋" w:eastAsia="仿宋" w:cs="仿宋"/>
          <w:snapToGrid/>
          <w:color w:val="auto"/>
          <w:kern w:val="2"/>
          <w:sz w:val="24"/>
          <w:szCs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default" w:ascii="仿宋" w:hAnsi="仿宋" w:eastAsia="仿宋" w:cs="仿宋"/>
          <w:color w:val="auto"/>
          <w:sz w:val="24"/>
          <w:highlight w:val="none"/>
          <w:u w:val="single"/>
          <w:lang w:eastAsia="zh-CN"/>
        </w:rPr>
        <w:t>3</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749D9EF1">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一、项目基本情况</w:t>
      </w:r>
    </w:p>
    <w:p w14:paraId="7FBCEBB4">
      <w:pPr>
        <w:spacing w:line="360" w:lineRule="auto"/>
        <w:ind w:firstLine="482"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rPr>
        <w:t>项目编号：</w:t>
      </w:r>
      <w:r>
        <w:rPr>
          <w:rFonts w:hint="eastAsia" w:ascii="仿宋" w:hAnsi="仿宋" w:eastAsia="仿宋" w:cs="仿宋"/>
          <w:b w:val="0"/>
          <w:bCs/>
          <w:color w:val="auto"/>
          <w:sz w:val="24"/>
          <w:szCs w:val="24"/>
          <w:highlight w:val="none"/>
          <w:lang w:eastAsia="zh-CN"/>
        </w:rPr>
        <w:t>GY-CJ-2024002（1）</w:t>
      </w:r>
    </w:p>
    <w:p w14:paraId="16E652E8">
      <w:pPr>
        <w:spacing w:line="360" w:lineRule="auto"/>
        <w:ind w:firstLine="480"/>
        <w:rPr>
          <w:rFonts w:hint="eastAsia" w:ascii="仿宋" w:hAnsi="仿宋" w:eastAsia="仿宋" w:cs="仿宋"/>
          <w:b w:val="0"/>
          <w:bCs/>
          <w:color w:val="auto"/>
          <w:sz w:val="24"/>
          <w:szCs w:val="24"/>
          <w:highlight w:val="none"/>
          <w:lang w:eastAsia="zh-CN"/>
        </w:rPr>
      </w:pPr>
      <w:r>
        <w:rPr>
          <w:rFonts w:hint="eastAsia" w:ascii="仿宋" w:hAnsi="仿宋" w:eastAsia="仿宋" w:cs="仿宋"/>
          <w:b/>
          <w:color w:val="auto"/>
          <w:sz w:val="24"/>
          <w:szCs w:val="24"/>
          <w:highlight w:val="none"/>
        </w:rPr>
        <w:t>项目名称：</w:t>
      </w:r>
      <w:r>
        <w:rPr>
          <w:rFonts w:hint="eastAsia" w:ascii="仿宋" w:hAnsi="仿宋" w:eastAsia="仿宋" w:cs="仿宋"/>
          <w:b w:val="0"/>
          <w:bCs/>
          <w:color w:val="auto"/>
          <w:sz w:val="24"/>
          <w:szCs w:val="24"/>
          <w:highlight w:val="none"/>
          <w:lang w:eastAsia="zh-CN"/>
        </w:rPr>
        <w:t>绿色循环综合体食堂食材及用品整体配送服务项目（重新交易）</w:t>
      </w:r>
    </w:p>
    <w:p w14:paraId="3B61BBAC">
      <w:pPr>
        <w:spacing w:line="360" w:lineRule="auto"/>
        <w:ind w:firstLine="480"/>
        <w:rPr>
          <w:rFonts w:hint="default" w:ascii="仿宋" w:hAnsi="仿宋" w:eastAsia="仿宋" w:cs="仿宋"/>
          <w:b w:val="0"/>
          <w:bCs w:val="0"/>
          <w:color w:val="auto"/>
          <w:sz w:val="24"/>
          <w:szCs w:val="28"/>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val="0"/>
          <w:bCs w:val="0"/>
          <w:color w:val="auto"/>
          <w:sz w:val="24"/>
          <w:szCs w:val="28"/>
          <w:highlight w:val="none"/>
          <w:lang w:val="en-US" w:eastAsia="zh-CN"/>
        </w:rPr>
        <w:t>400000.00</w:t>
      </w:r>
    </w:p>
    <w:p w14:paraId="6213DFD5">
      <w:pPr>
        <w:spacing w:line="360" w:lineRule="auto"/>
        <w:ind w:firstLine="480"/>
        <w:rPr>
          <w:rFonts w:hint="eastAsia" w:ascii="仿宋" w:hAnsi="仿宋" w:eastAsia="仿宋" w:cs="仿宋"/>
          <w:b w:val="0"/>
          <w:bCs w:val="0"/>
          <w:color w:val="auto"/>
          <w:sz w:val="24"/>
          <w:szCs w:val="28"/>
          <w:highlight w:val="none"/>
          <w:lang w:val="en-US" w:eastAsia="zh-CN"/>
        </w:rPr>
      </w:pPr>
      <w:r>
        <w:rPr>
          <w:rFonts w:hint="eastAsia" w:ascii="仿宋" w:hAnsi="仿宋" w:eastAsia="仿宋" w:cs="仿宋"/>
          <w:b/>
          <w:color w:val="auto"/>
          <w:sz w:val="24"/>
          <w:szCs w:val="24"/>
          <w:highlight w:val="none"/>
        </w:rPr>
        <w:t>最高限价（元）：</w:t>
      </w:r>
      <w:r>
        <w:rPr>
          <w:rFonts w:hint="eastAsia" w:ascii="仿宋" w:hAnsi="仿宋" w:eastAsia="仿宋" w:cs="仿宋"/>
          <w:b w:val="0"/>
          <w:bCs w:val="0"/>
          <w:color w:val="auto"/>
          <w:sz w:val="24"/>
          <w:szCs w:val="28"/>
          <w:highlight w:val="none"/>
          <w:lang w:val="en-US" w:eastAsia="zh-CN"/>
        </w:rPr>
        <w:t xml:space="preserve">400000.00 </w:t>
      </w:r>
    </w:p>
    <w:p w14:paraId="1EB94266">
      <w:pPr>
        <w:spacing w:line="360" w:lineRule="auto"/>
        <w:ind w:firstLine="480"/>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sz w:val="24"/>
          <w:szCs w:val="24"/>
          <w:highlight w:val="none"/>
        </w:rPr>
        <w:t>采购需求：</w:t>
      </w:r>
      <w:r>
        <w:rPr>
          <w:rFonts w:hint="eastAsia" w:ascii="仿宋" w:hAnsi="仿宋" w:eastAsia="仿宋" w:cs="仿宋"/>
          <w:b w:val="0"/>
          <w:bCs/>
          <w:color w:val="auto"/>
          <w:sz w:val="24"/>
          <w:szCs w:val="24"/>
          <w:highlight w:val="none"/>
          <w:lang w:eastAsia="zh-CN"/>
        </w:rPr>
        <w:t>绿色循环综合体食堂食材及用品整体配送服务项目（重新交易）</w:t>
      </w:r>
      <w:r>
        <w:rPr>
          <w:rFonts w:hint="eastAsia" w:ascii="仿宋" w:hAnsi="仿宋" w:eastAsia="仿宋" w:cs="仿宋"/>
          <w:color w:val="auto"/>
          <w:sz w:val="24"/>
          <w:highlight w:val="none"/>
          <w:lang w:eastAsia="zh-CN"/>
        </w:rPr>
        <w:t>，</w:t>
      </w:r>
      <w:r>
        <w:rPr>
          <w:rFonts w:hint="eastAsia" w:ascii="仿宋" w:hAnsi="仿宋" w:eastAsia="仿宋" w:cs="仿宋"/>
          <w:bCs/>
          <w:snapToGrid/>
          <w:color w:val="auto"/>
          <w:kern w:val="2"/>
          <w:sz w:val="24"/>
          <w:szCs w:val="24"/>
          <w:highlight w:val="none"/>
        </w:rPr>
        <w:t>详见第三部分采购需求。</w:t>
      </w:r>
    </w:p>
    <w:p w14:paraId="37FFCF13">
      <w:pPr>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bCs w:val="0"/>
          <w:snapToGrid/>
          <w:color w:val="auto"/>
          <w:kern w:val="2"/>
          <w:sz w:val="24"/>
          <w:szCs w:val="24"/>
          <w:highlight w:val="none"/>
        </w:rPr>
        <w:t>主要内容：</w:t>
      </w:r>
      <w:r>
        <w:rPr>
          <w:rFonts w:hint="eastAsia" w:ascii="仿宋" w:hAnsi="仿宋" w:eastAsia="仿宋" w:cs="仿宋"/>
          <w:b w:val="0"/>
          <w:bCs/>
          <w:color w:val="auto"/>
          <w:sz w:val="24"/>
          <w:szCs w:val="24"/>
          <w:highlight w:val="none"/>
          <w:lang w:eastAsia="zh-CN"/>
        </w:rPr>
        <w:t>绿色循环综合体食堂食材及用品整体配送服务项目（重新交易）</w:t>
      </w:r>
      <w:r>
        <w:rPr>
          <w:rFonts w:hint="eastAsia" w:ascii="仿宋" w:hAnsi="仿宋" w:eastAsia="仿宋" w:cs="仿宋"/>
          <w:color w:val="auto"/>
          <w:sz w:val="24"/>
          <w:highlight w:val="none"/>
          <w:lang w:eastAsia="zh-CN"/>
        </w:rPr>
        <w:t>，</w:t>
      </w:r>
      <w:r>
        <w:rPr>
          <w:rFonts w:hint="eastAsia" w:ascii="仿宋" w:hAnsi="仿宋" w:eastAsia="仿宋" w:cs="仿宋"/>
          <w:bCs/>
          <w:snapToGrid/>
          <w:color w:val="auto"/>
          <w:kern w:val="2"/>
          <w:sz w:val="24"/>
          <w:szCs w:val="24"/>
          <w:highlight w:val="none"/>
        </w:rPr>
        <w:t>详见第三部分采购需求。</w:t>
      </w:r>
    </w:p>
    <w:p w14:paraId="2BB33CAE">
      <w:pPr>
        <w:spacing w:line="360" w:lineRule="auto"/>
        <w:ind w:firstLine="48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highlight w:val="none"/>
          <w:u w:val="none"/>
          <w:lang w:val="en-US" w:eastAsia="zh-CN"/>
        </w:rPr>
        <w:t>详见第三部分采购需求</w:t>
      </w:r>
    </w:p>
    <w:p w14:paraId="076F0CD5">
      <w:pPr>
        <w:spacing w:line="360" w:lineRule="auto"/>
        <w:ind w:firstLine="48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本项目接受联合体：（√）否</w:t>
      </w:r>
      <w:r>
        <w:rPr>
          <w:rFonts w:hint="eastAsia" w:ascii="仿宋" w:hAnsi="仿宋" w:eastAsia="仿宋" w:cs="仿宋"/>
          <w:b/>
          <w:bCs w:val="0"/>
          <w:color w:val="auto"/>
          <w:sz w:val="24"/>
          <w:szCs w:val="24"/>
          <w:highlight w:val="none"/>
          <w:lang w:eastAsia="zh-CN"/>
        </w:rPr>
        <w:t>。</w:t>
      </w:r>
    </w:p>
    <w:p w14:paraId="302BA3C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ADB4B85">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9EF5E10">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snapToGrid w:val="0"/>
          <w:color w:val="auto"/>
          <w:kern w:val="28"/>
          <w:sz w:val="24"/>
          <w:szCs w:val="20"/>
          <w:highlight w:val="none"/>
          <w:lang w:val="en-US" w:eastAsia="zh-CN"/>
        </w:rPr>
        <w:t>。</w:t>
      </w:r>
    </w:p>
    <w:p w14:paraId="1F7EF21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C9E1F5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 xml:space="preserve"> </w:t>
      </w:r>
    </w:p>
    <w:p w14:paraId="017DEC5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EF715E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14:paraId="3A92B25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在线申请获取采购文件（进入“项目采购”应用，在获取采购文件菜单中选择项目，申请获取采购文件）。</w:t>
      </w:r>
    </w:p>
    <w:p w14:paraId="011EB07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832B4A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时间和地点</w:t>
      </w:r>
    </w:p>
    <w:p w14:paraId="144666B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default" w:ascii="仿宋" w:hAnsi="仿宋" w:eastAsia="仿宋" w:cs="仿宋"/>
          <w:color w:val="auto"/>
          <w:sz w:val="24"/>
          <w:highlight w:val="none"/>
          <w:u w:val="single"/>
          <w:lang w:eastAsia="zh-CN"/>
        </w:rPr>
        <w:t>3</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135819B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14:paraId="29495A89">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default" w:ascii="仿宋" w:hAnsi="仿宋" w:eastAsia="仿宋" w:cs="仿宋"/>
          <w:color w:val="auto"/>
          <w:sz w:val="24"/>
          <w:highlight w:val="none"/>
          <w:u w:val="single"/>
          <w:lang w:eastAsia="zh-CN"/>
        </w:rPr>
        <w:t>3</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分</w:t>
      </w:r>
    </w:p>
    <w:p w14:paraId="33F5F52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14:paraId="49E643EF">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6F58A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2F71CC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AD7CB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使自己的权益受到损害的，可以自获取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之日或者</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公告期限届满之日（公告期限届满后获取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的，以公告期限届满之日为准）起7个工作日内，以书面形式向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和采购代理机构提出质疑。质疑供应商对</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、采购代理机构的答复不满意或者</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、采购代理机构未在规定的时间内作出答复的，可以在答复期满后十五个工作日内向同级政府采购监督管理部门投诉。质疑函范本、投诉书范本请到浙江政府采购网下载专区下载。</w:t>
      </w:r>
    </w:p>
    <w:p w14:paraId="70BAC8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2.其他事项：电子招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的说明：①电子招投标：本项目以数据电文形式，依托“</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”进行</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准备：注册账号--点击“商家入驻”，进行政府采购供应商资料填写；申领CA数字证书---申领流程详见“浙江政府采购网-下载专区-电子交易客户端-CA驱动和申领流程”；安装“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电子交易客户端”----前往“浙江政府采购网-下载专区-电子交易客户端”进行下载并安装；③</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的获取：使用账号登录或者使用CA登录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平台；进入“项目采购”应用，在获取采购文件菜单中选择项目，获取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将依托</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平台完成本项目的电子交易活动，平台不接受未按上述方式获取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活动； ⑥对未按上述方式获取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的供应商对该文件提出的质疑，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或采购代理机构将不予处理；⑦不提供</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上传至政府采购云平台，还可以在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无效；⑩具体操作指南：详见</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平台“服务中心-帮助文档-项目采购-操作流程-电子招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-政府采购项目电子交易管理操作指南-供应商”。</w:t>
      </w:r>
    </w:p>
    <w:p w14:paraId="4E3F0AC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提出询问、质疑、投诉，请按以下方式联系</w:t>
      </w:r>
    </w:p>
    <w:p w14:paraId="5CF6BEF9">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r>
        <w:rPr>
          <w:rFonts w:hint="eastAsia" w:ascii="仿宋" w:hAnsi="仿宋" w:eastAsia="仿宋" w:cs="仿宋"/>
          <w:color w:val="auto"/>
          <w:sz w:val="24"/>
          <w:szCs w:val="28"/>
          <w:highlight w:val="none"/>
          <w:lang w:eastAsia="zh-CN"/>
        </w:rPr>
        <w:t>交易发起人</w:t>
      </w:r>
      <w:r>
        <w:rPr>
          <w:rFonts w:hint="eastAsia" w:ascii="仿宋" w:hAnsi="仿宋" w:eastAsia="仿宋" w:cs="仿宋"/>
          <w:color w:val="auto"/>
          <w:sz w:val="24"/>
          <w:szCs w:val="28"/>
          <w:highlight w:val="none"/>
        </w:rPr>
        <w:t>信息</w:t>
      </w:r>
    </w:p>
    <w:p w14:paraId="59D7CC41">
      <w:pPr>
        <w:spacing w:line="360" w:lineRule="auto"/>
        <w:ind w:firstLine="480" w:firstLineChars="200"/>
        <w:jc w:val="left"/>
        <w:rPr>
          <w:rFonts w:hint="eastAsia" w:ascii="仿宋" w:hAnsi="仿宋" w:eastAsia="仿宋" w:cs="仿宋"/>
          <w:b w:val="0"/>
          <w:bCs w:val="0"/>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b w:val="0"/>
          <w:bCs w:val="0"/>
          <w:color w:val="auto"/>
          <w:sz w:val="24"/>
          <w:szCs w:val="28"/>
          <w:highlight w:val="none"/>
          <w:lang w:eastAsia="zh-CN"/>
        </w:rPr>
        <w:t>杭州萧山城市运营管理有限公司</w:t>
      </w:r>
    </w:p>
    <w:p w14:paraId="1A6CD307">
      <w:pPr>
        <w:spacing w:line="360" w:lineRule="auto"/>
        <w:ind w:firstLine="480" w:firstLineChars="200"/>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地址：</w:t>
      </w:r>
      <w:r>
        <w:rPr>
          <w:rFonts w:hint="eastAsia" w:ascii="仿宋" w:hAnsi="仿宋" w:eastAsia="仿宋" w:cs="仿宋"/>
          <w:color w:val="auto"/>
          <w:sz w:val="24"/>
          <w:szCs w:val="28"/>
          <w:highlight w:val="none"/>
          <w:lang w:val="en-US" w:eastAsia="zh-CN"/>
        </w:rPr>
        <w:t>萧山区</w:t>
      </w:r>
      <w:r>
        <w:rPr>
          <w:rFonts w:hint="eastAsia" w:ascii="仿宋" w:hAnsi="仿宋" w:eastAsia="仿宋" w:cs="仿宋"/>
          <w:color w:val="auto"/>
          <w:sz w:val="24"/>
          <w:szCs w:val="28"/>
          <w:highlight w:val="none"/>
        </w:rPr>
        <w:t>萧然西路1251号</w:t>
      </w:r>
    </w:p>
    <w:p w14:paraId="049F99EC">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lang w:eastAsia="zh-CN"/>
        </w:rPr>
        <w:t>项目联系人（询问）：</w:t>
      </w:r>
      <w:r>
        <w:rPr>
          <w:rFonts w:hint="eastAsia" w:ascii="仿宋" w:hAnsi="仿宋" w:eastAsia="仿宋" w:cs="仿宋"/>
          <w:color w:val="auto"/>
          <w:sz w:val="24"/>
          <w:szCs w:val="28"/>
          <w:highlight w:val="none"/>
        </w:rPr>
        <w:t>丁</w:t>
      </w:r>
      <w:r>
        <w:rPr>
          <w:rFonts w:hint="eastAsia" w:ascii="仿宋" w:hAnsi="仿宋" w:eastAsia="仿宋" w:cs="仿宋"/>
          <w:color w:val="auto"/>
          <w:sz w:val="24"/>
          <w:szCs w:val="28"/>
          <w:highlight w:val="none"/>
          <w:lang w:val="en-US" w:eastAsia="zh-CN"/>
        </w:rPr>
        <w:t>工</w:t>
      </w:r>
    </w:p>
    <w:p w14:paraId="7CCCD85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bookmarkStart w:id="10" w:name="_Toc28359086"/>
      <w:bookmarkStart w:id="11" w:name="_Toc28359009"/>
      <w:r>
        <w:rPr>
          <w:rFonts w:hint="eastAsia" w:ascii="仿宋" w:hAnsi="仿宋" w:eastAsia="仿宋" w:cs="仿宋"/>
          <w:color w:val="auto"/>
          <w:sz w:val="24"/>
          <w:szCs w:val="28"/>
          <w:highlight w:val="none"/>
        </w:rPr>
        <w:t xml:space="preserve">13918211276 </w:t>
      </w:r>
    </w:p>
    <w:p w14:paraId="46F887A8">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2.代理机构信息</w:t>
      </w:r>
      <w:bookmarkEnd w:id="10"/>
      <w:bookmarkEnd w:id="11"/>
    </w:p>
    <w:p w14:paraId="095DD62C">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浙江华域高宇项目管理有限公司</w:t>
      </w:r>
    </w:p>
    <w:p w14:paraId="19E982B2">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w:t>
      </w:r>
      <w:r>
        <w:rPr>
          <w:rFonts w:hint="eastAsia" w:ascii="仿宋" w:hAnsi="仿宋" w:eastAsia="仿宋" w:cs="仿宋"/>
          <w:color w:val="auto"/>
          <w:sz w:val="24"/>
          <w:szCs w:val="28"/>
          <w:highlight w:val="none"/>
          <w:lang w:val="en-US" w:eastAsia="zh-CN"/>
        </w:rPr>
        <w:t>萧山区北干街道金城路560号心意广场2幢1101室</w:t>
      </w:r>
    </w:p>
    <w:p w14:paraId="4ABD5F77">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周工</w:t>
      </w:r>
    </w:p>
    <w:p w14:paraId="2D9A6C74">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snapToGrid w:val="0"/>
          <w:color w:val="auto"/>
          <w:kern w:val="28"/>
          <w:sz w:val="24"/>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bCs/>
          <w:snapToGrid w:val="0"/>
          <w:color w:val="auto"/>
          <w:kern w:val="28"/>
          <w:sz w:val="24"/>
          <w:highlight w:val="none"/>
          <w:lang w:val="en-US" w:eastAsia="zh-CN"/>
        </w:rPr>
        <w:t>15068794438</w:t>
      </w:r>
    </w:p>
    <w:p w14:paraId="16BC7F5C">
      <w:pPr>
        <w:spacing w:line="360" w:lineRule="auto"/>
        <w:ind w:firstLine="480" w:firstLineChars="200"/>
        <w:rPr>
          <w:rFonts w:hint="eastAsia" w:ascii="仿宋" w:hAnsi="仿宋" w:eastAsia="仿宋" w:cs="仿宋"/>
          <w:color w:val="auto"/>
          <w:sz w:val="24"/>
          <w:highlight w:val="none"/>
        </w:rPr>
      </w:pPr>
    </w:p>
    <w:p w14:paraId="3A230173">
      <w:pPr>
        <w:spacing w:line="360" w:lineRule="auto"/>
        <w:ind w:firstLine="480" w:firstLineChars="200"/>
        <w:rPr>
          <w:rFonts w:hint="eastAsia" w:ascii="仿宋" w:hAnsi="仿宋" w:eastAsia="仿宋" w:cs="仿宋"/>
          <w:color w:val="auto"/>
          <w:sz w:val="24"/>
          <w:highlight w:val="none"/>
        </w:rPr>
      </w:pPr>
    </w:p>
    <w:p w14:paraId="3644AC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，点击右侧咨询小采，获取采小蜜智能服务管家帮助，或拨打</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服务热线400-881-7190获取热线服务帮助。</w:t>
      </w:r>
    </w:p>
    <w:p w14:paraId="4FF93A04">
      <w:pPr>
        <w:ind w:firstLine="480" w:firstLineChars="200"/>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CA问题联系电话（人工）：汇信CA 400-888-4636；天谷CA 400-087-8198。</w:t>
      </w:r>
    </w:p>
    <w:p w14:paraId="0DF3A1C5">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0CC50EB">
      <w:pPr>
        <w:pStyle w:val="8"/>
        <w:spacing w:line="36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lang w:eastAsia="zh-CN"/>
        </w:rPr>
        <w:t>响应人</w:t>
      </w:r>
      <w:r>
        <w:rPr>
          <w:rFonts w:hint="eastAsia" w:ascii="仿宋" w:hAnsi="仿宋" w:eastAsia="仿宋" w:cs="仿宋"/>
          <w:b/>
          <w:color w:val="auto"/>
          <w:sz w:val="36"/>
          <w:szCs w:val="20"/>
          <w:highlight w:val="none"/>
        </w:rPr>
        <w:t>须知</w:t>
      </w:r>
      <w:bookmarkEnd w:id="8"/>
    </w:p>
    <w:p w14:paraId="390533D8">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2"/>
        <w:tblW w:w="91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45"/>
        <w:gridCol w:w="1558"/>
        <w:gridCol w:w="6997"/>
      </w:tblGrid>
      <w:tr w14:paraId="3AE5F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tcPr>
          <w:p w14:paraId="558164DD">
            <w:pPr>
              <w:snapToGrid w:val="0"/>
              <w:spacing w:line="360" w:lineRule="auto"/>
              <w:jc w:val="center"/>
              <w:rPr>
                <w:rFonts w:hint="eastAsia" w:ascii="仿宋" w:hAnsi="仿宋" w:eastAsia="仿宋" w:cs="仿宋"/>
                <w:b/>
                <w:color w:val="auto"/>
                <w:spacing w:val="0"/>
                <w:w w:val="100"/>
                <w:sz w:val="24"/>
                <w:highlight w:val="none"/>
              </w:rPr>
            </w:pPr>
            <w:r>
              <w:rPr>
                <w:rFonts w:hint="eastAsia" w:ascii="仿宋" w:hAnsi="仿宋" w:eastAsia="仿宋" w:cs="仿宋"/>
                <w:b/>
                <w:color w:val="auto"/>
                <w:spacing w:val="0"/>
                <w:w w:val="100"/>
                <w:sz w:val="24"/>
                <w:highlight w:val="none"/>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14:paraId="57C4874A">
            <w:pPr>
              <w:snapToGrid w:val="0"/>
              <w:spacing w:line="360" w:lineRule="auto"/>
              <w:jc w:val="center"/>
              <w:rPr>
                <w:rFonts w:hint="eastAsia" w:ascii="仿宋" w:hAnsi="仿宋" w:eastAsia="仿宋" w:cs="仿宋"/>
                <w:b/>
                <w:color w:val="auto"/>
                <w:spacing w:val="0"/>
                <w:w w:val="100"/>
                <w:sz w:val="24"/>
                <w:highlight w:val="none"/>
              </w:rPr>
            </w:pPr>
            <w:r>
              <w:rPr>
                <w:rFonts w:hint="eastAsia" w:ascii="仿宋" w:hAnsi="仿宋" w:eastAsia="仿宋" w:cs="仿宋"/>
                <w:b/>
                <w:color w:val="auto"/>
                <w:spacing w:val="0"/>
                <w:w w:val="100"/>
                <w:sz w:val="24"/>
                <w:highlight w:val="none"/>
              </w:rPr>
              <w:t>事项</w:t>
            </w:r>
          </w:p>
        </w:tc>
        <w:tc>
          <w:tcPr>
            <w:tcW w:w="6997" w:type="dxa"/>
            <w:tcBorders>
              <w:top w:val="single" w:color="000000" w:sz="8" w:space="0"/>
              <w:left w:val="single" w:color="000000" w:sz="2" w:space="0"/>
              <w:bottom w:val="single" w:color="000000" w:sz="8" w:space="0"/>
              <w:right w:val="single" w:color="000000" w:sz="8" w:space="0"/>
            </w:tcBorders>
            <w:vAlign w:val="center"/>
          </w:tcPr>
          <w:p w14:paraId="368F7643">
            <w:pPr>
              <w:snapToGrid w:val="0"/>
              <w:spacing w:line="360" w:lineRule="auto"/>
              <w:jc w:val="center"/>
              <w:rPr>
                <w:rFonts w:hint="eastAsia" w:ascii="仿宋" w:hAnsi="仿宋" w:eastAsia="仿宋" w:cs="仿宋"/>
                <w:b/>
                <w:color w:val="auto"/>
                <w:spacing w:val="0"/>
                <w:w w:val="100"/>
                <w:sz w:val="24"/>
                <w:highlight w:val="none"/>
              </w:rPr>
            </w:pPr>
            <w:r>
              <w:rPr>
                <w:rFonts w:hint="eastAsia" w:ascii="仿宋" w:hAnsi="仿宋" w:eastAsia="仿宋" w:cs="仿宋"/>
                <w:b/>
                <w:color w:val="auto"/>
                <w:spacing w:val="0"/>
                <w:w w:val="100"/>
                <w:sz w:val="24"/>
                <w:highlight w:val="none"/>
              </w:rPr>
              <w:t>本项目的特别规定</w:t>
            </w:r>
          </w:p>
        </w:tc>
      </w:tr>
      <w:tr w14:paraId="237D1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52727AB5">
            <w:pPr>
              <w:snapToGrid w:val="0"/>
              <w:spacing w:line="360" w:lineRule="auto"/>
              <w:jc w:val="center"/>
              <w:rPr>
                <w:rFonts w:hint="eastAsia" w:ascii="仿宋" w:hAnsi="仿宋" w:eastAsia="仿宋" w:cs="仿宋"/>
                <w:color w:val="auto"/>
                <w:spacing w:val="0"/>
                <w:w w:val="100"/>
                <w:sz w:val="24"/>
                <w:highlight w:val="none"/>
              </w:rPr>
            </w:pPr>
            <w:r>
              <w:rPr>
                <w:rFonts w:hint="eastAsia" w:ascii="仿宋" w:hAnsi="仿宋" w:eastAsia="仿宋" w:cs="仿宋"/>
                <w:color w:val="auto"/>
                <w:spacing w:val="0"/>
                <w:w w:val="100"/>
                <w:sz w:val="24"/>
                <w:highlight w:val="none"/>
              </w:rPr>
              <w:t>1</w:t>
            </w:r>
          </w:p>
        </w:tc>
        <w:tc>
          <w:tcPr>
            <w:tcW w:w="1558" w:type="dxa"/>
            <w:tcBorders>
              <w:top w:val="single" w:color="000000" w:sz="8" w:space="0"/>
              <w:left w:val="single" w:color="auto" w:sz="4" w:space="0"/>
              <w:bottom w:val="single" w:color="000000" w:sz="8" w:space="0"/>
              <w:right w:val="single" w:color="000000" w:sz="8" w:space="0"/>
            </w:tcBorders>
            <w:vAlign w:val="center"/>
          </w:tcPr>
          <w:p w14:paraId="11690300">
            <w:pPr>
              <w:snapToGrid w:val="0"/>
              <w:spacing w:line="360" w:lineRule="auto"/>
              <w:jc w:val="center"/>
              <w:rPr>
                <w:rFonts w:hint="eastAsia" w:ascii="仿宋" w:hAnsi="仿宋" w:eastAsia="仿宋" w:cs="仿宋"/>
                <w:b/>
                <w:color w:val="auto"/>
                <w:spacing w:val="0"/>
                <w:w w:val="100"/>
                <w:sz w:val="24"/>
                <w:highlight w:val="none"/>
              </w:rPr>
            </w:pPr>
            <w:r>
              <w:rPr>
                <w:rFonts w:hint="eastAsia" w:ascii="仿宋" w:hAnsi="仿宋" w:eastAsia="仿宋" w:cs="仿宋"/>
                <w:b/>
                <w:color w:val="auto"/>
                <w:spacing w:val="0"/>
                <w:w w:val="100"/>
                <w:sz w:val="24"/>
                <w:highlight w:val="none"/>
              </w:rPr>
              <w:t>项目属性与核心产品</w:t>
            </w:r>
          </w:p>
        </w:tc>
        <w:tc>
          <w:tcPr>
            <w:tcW w:w="6997" w:type="dxa"/>
            <w:tcBorders>
              <w:top w:val="single" w:color="000000" w:sz="8" w:space="0"/>
              <w:left w:val="single" w:color="000000" w:sz="2" w:space="0"/>
              <w:bottom w:val="single" w:color="000000" w:sz="8" w:space="0"/>
              <w:right w:val="single" w:color="000000" w:sz="8" w:space="0"/>
            </w:tcBorders>
            <w:vAlign w:val="center"/>
          </w:tcPr>
          <w:p w14:paraId="674E083C">
            <w:pPr>
              <w:spacing w:line="360" w:lineRule="auto"/>
              <w:rPr>
                <w:rFonts w:hint="eastAsia" w:ascii="仿宋" w:hAnsi="仿宋" w:eastAsia="仿宋" w:cs="仿宋"/>
                <w:b w:val="0"/>
                <w:bCs/>
                <w:color w:val="auto"/>
                <w:spacing w:val="0"/>
                <w:w w:val="100"/>
                <w:sz w:val="24"/>
                <w:highlight w:val="none"/>
                <w:lang w:val="en-US" w:eastAsia="zh-CN"/>
              </w:rPr>
            </w:pPr>
            <w:r>
              <w:rPr>
                <w:rFonts w:hint="eastAsia" w:ascii="仿宋" w:hAnsi="仿宋" w:eastAsia="仿宋" w:cs="仿宋"/>
                <w:b w:val="0"/>
                <w:bCs/>
                <w:color w:val="auto"/>
                <w:spacing w:val="0"/>
                <w:w w:val="100"/>
                <w:sz w:val="24"/>
                <w:highlight w:val="none"/>
              </w:rPr>
              <w:t>（√）</w:t>
            </w:r>
            <w:r>
              <w:rPr>
                <w:rFonts w:hint="eastAsia" w:ascii="仿宋" w:hAnsi="仿宋" w:eastAsia="仿宋" w:cs="仿宋"/>
                <w:b w:val="0"/>
                <w:bCs/>
                <w:color w:val="auto"/>
                <w:spacing w:val="0"/>
                <w:w w:val="100"/>
                <w:kern w:val="0"/>
                <w:sz w:val="24"/>
                <w:highlight w:val="none"/>
              </w:rPr>
              <w:t>A</w:t>
            </w:r>
            <w:r>
              <w:rPr>
                <w:rFonts w:hint="eastAsia" w:ascii="仿宋" w:hAnsi="仿宋" w:eastAsia="仿宋" w:cs="仿宋"/>
                <w:b w:val="0"/>
                <w:bCs/>
                <w:color w:val="auto"/>
                <w:spacing w:val="0"/>
                <w:w w:val="100"/>
                <w:sz w:val="24"/>
                <w:highlight w:val="none"/>
                <w:lang w:val="en-US" w:eastAsia="zh-CN"/>
              </w:rPr>
              <w:t>服务</w:t>
            </w:r>
            <w:r>
              <w:rPr>
                <w:rFonts w:hint="eastAsia" w:ascii="仿宋" w:hAnsi="仿宋" w:eastAsia="仿宋" w:cs="仿宋"/>
                <w:b w:val="0"/>
                <w:bCs/>
                <w:color w:val="auto"/>
                <w:spacing w:val="0"/>
                <w:w w:val="100"/>
                <w:sz w:val="24"/>
                <w:highlight w:val="none"/>
              </w:rPr>
              <w:t>类。</w:t>
            </w:r>
          </w:p>
        </w:tc>
      </w:tr>
      <w:tr w14:paraId="3ED2A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3901695F">
            <w:pPr>
              <w:spacing w:after="0"/>
              <w:jc w:val="center"/>
              <w:rPr>
                <w:rFonts w:hint="eastAsia" w:ascii="仿宋" w:hAnsi="仿宋" w:eastAsia="仿宋" w:cs="仿宋"/>
                <w:color w:val="auto"/>
                <w:spacing w:val="0"/>
                <w:w w:val="100"/>
                <w:sz w:val="24"/>
                <w:highlight w:val="none"/>
                <w:lang w:val="en-US" w:eastAsia="zh-CN"/>
              </w:rPr>
            </w:pPr>
            <w:r>
              <w:rPr>
                <w:rFonts w:hint="eastAsia" w:ascii="仿宋" w:hAnsi="仿宋" w:eastAsia="仿宋" w:cs="仿宋"/>
                <w:color w:val="auto"/>
                <w:sz w:val="24"/>
                <w:highlight w:val="none"/>
              </w:rPr>
              <w:t>2</w:t>
            </w:r>
          </w:p>
        </w:tc>
        <w:tc>
          <w:tcPr>
            <w:tcW w:w="1558" w:type="dxa"/>
            <w:tcBorders>
              <w:top w:val="single" w:color="000000" w:sz="8" w:space="0"/>
              <w:left w:val="single" w:color="auto" w:sz="4" w:space="0"/>
              <w:bottom w:val="single" w:color="000000" w:sz="8" w:space="0"/>
              <w:right w:val="single" w:color="000000" w:sz="8" w:space="0"/>
            </w:tcBorders>
            <w:vAlign w:val="center"/>
          </w:tcPr>
          <w:p w14:paraId="33812543">
            <w:pPr>
              <w:spacing w:after="0"/>
              <w:rPr>
                <w:rFonts w:hint="eastAsia" w:ascii="仿宋" w:hAnsi="仿宋" w:eastAsia="仿宋" w:cs="仿宋"/>
                <w:b/>
                <w:color w:val="auto"/>
                <w:spacing w:val="0"/>
                <w:w w:val="100"/>
                <w:sz w:val="24"/>
                <w:highlight w:val="none"/>
              </w:rPr>
            </w:pPr>
            <w:r>
              <w:rPr>
                <w:rFonts w:hint="eastAsia" w:ascii="仿宋" w:hAnsi="仿宋" w:eastAsia="仿宋" w:cs="仿宋"/>
                <w:b/>
                <w:color w:val="auto"/>
                <w:sz w:val="24"/>
                <w:highlight w:val="none"/>
              </w:rPr>
              <w:t>采购标的对应的中小企业划分标准所属行业</w:t>
            </w:r>
          </w:p>
        </w:tc>
        <w:tc>
          <w:tcPr>
            <w:tcW w:w="6997" w:type="dxa"/>
            <w:tcBorders>
              <w:top w:val="single" w:color="000000" w:sz="8" w:space="0"/>
              <w:left w:val="single" w:color="000000" w:sz="2" w:space="0"/>
              <w:bottom w:val="single" w:color="000000" w:sz="8" w:space="0"/>
              <w:right w:val="single" w:color="000000" w:sz="8" w:space="0"/>
            </w:tcBorders>
            <w:vAlign w:val="center"/>
          </w:tcPr>
          <w:p w14:paraId="4BC8C5DF">
            <w:pPr>
              <w:spacing w:after="0"/>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lang w:eastAsia="zh-CN"/>
              </w:rPr>
              <w:t>绿色循环综合体食堂食材及用品整体配送服务项目（重新交易）</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其他未列明行业</w:t>
            </w:r>
            <w:r>
              <w:rPr>
                <w:rFonts w:hint="eastAsia" w:ascii="仿宋" w:hAnsi="仿宋" w:eastAsia="仿宋" w:cs="仿宋"/>
                <w:color w:val="auto"/>
                <w:sz w:val="24"/>
                <w:highlight w:val="none"/>
              </w:rPr>
              <w:t>；</w:t>
            </w:r>
          </w:p>
          <w:p w14:paraId="3F58F88B">
            <w:pPr>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行业划分标准：</w:t>
            </w:r>
          </w:p>
          <w:p w14:paraId="3F1BF78A">
            <w:pPr>
              <w:spacing w:after="0"/>
              <w:rPr>
                <w:rFonts w:hint="eastAsia" w:ascii="仿宋" w:hAnsi="仿宋" w:eastAsia="仿宋" w:cs="仿宋"/>
                <w:b w:val="0"/>
                <w:bCs/>
                <w:color w:val="auto"/>
                <w:spacing w:val="0"/>
                <w:w w:val="100"/>
                <w:sz w:val="24"/>
                <w:highlight w:val="none"/>
              </w:rPr>
            </w:pPr>
            <w:r>
              <w:rPr>
                <w:rFonts w:hint="eastAsia" w:ascii="仿宋" w:hAnsi="仿宋" w:eastAsia="仿宋" w:cs="仿宋"/>
                <w:color w:val="auto"/>
                <w:sz w:val="24"/>
                <w:highlight w:val="none"/>
              </w:rPr>
              <w:t>《关于印发中小企业划型标准规定的通知》工信部联企业〔2011〕300号</w:t>
            </w:r>
          </w:p>
        </w:tc>
      </w:tr>
      <w:tr w14:paraId="63F87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07C71386">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3</w:t>
            </w:r>
          </w:p>
        </w:tc>
        <w:tc>
          <w:tcPr>
            <w:tcW w:w="1558" w:type="dxa"/>
            <w:tcBorders>
              <w:top w:val="single" w:color="000000" w:sz="8" w:space="0"/>
              <w:left w:val="single" w:color="auto" w:sz="4" w:space="0"/>
              <w:bottom w:val="single" w:color="000000" w:sz="8" w:space="0"/>
              <w:right w:val="single" w:color="000000" w:sz="8" w:space="0"/>
            </w:tcBorders>
            <w:vAlign w:val="center"/>
          </w:tcPr>
          <w:p w14:paraId="61936124">
            <w:pPr>
              <w:snapToGrid w:val="0"/>
              <w:spacing w:line="360" w:lineRule="auto"/>
              <w:ind w:firstLine="482" w:firstLineChars="200"/>
              <w:rPr>
                <w:rFonts w:hint="eastAsia" w:ascii="仿宋" w:hAnsi="仿宋" w:eastAsia="仿宋" w:cs="仿宋"/>
                <w:b/>
                <w:color w:val="auto"/>
                <w:spacing w:val="0"/>
                <w:w w:val="100"/>
                <w:kern w:val="2"/>
                <w:sz w:val="24"/>
                <w:szCs w:val="24"/>
                <w:highlight w:val="none"/>
                <w:lang w:val="en-US" w:eastAsia="zh-CN" w:bidi="ar-SA"/>
              </w:rPr>
            </w:pPr>
            <w:r>
              <w:rPr>
                <w:rFonts w:hint="eastAsia" w:ascii="仿宋" w:hAnsi="仿宋" w:eastAsia="仿宋" w:cs="仿宋"/>
                <w:b/>
                <w:color w:val="auto"/>
                <w:spacing w:val="0"/>
                <w:w w:val="100"/>
                <w:sz w:val="24"/>
                <w:highlight w:val="none"/>
              </w:rPr>
              <w:t>分包</w:t>
            </w:r>
          </w:p>
        </w:tc>
        <w:tc>
          <w:tcPr>
            <w:tcW w:w="6997" w:type="dxa"/>
            <w:tcBorders>
              <w:top w:val="single" w:color="000000" w:sz="8" w:space="0"/>
              <w:left w:val="single" w:color="000000" w:sz="2" w:space="0"/>
              <w:bottom w:val="single" w:color="000000" w:sz="8" w:space="0"/>
              <w:right w:val="single" w:color="000000" w:sz="8" w:space="0"/>
            </w:tcBorders>
            <w:vAlign w:val="center"/>
          </w:tcPr>
          <w:p w14:paraId="0E3F642B">
            <w:pPr>
              <w:spacing w:line="360" w:lineRule="auto"/>
              <w:rPr>
                <w:rFonts w:hint="eastAsia" w:ascii="仿宋" w:hAnsi="仿宋" w:eastAsia="仿宋" w:cs="仿宋"/>
                <w:b w:val="0"/>
                <w:bCs/>
                <w:color w:val="auto"/>
                <w:spacing w:val="0"/>
                <w:w w:val="100"/>
                <w:kern w:val="2"/>
                <w:sz w:val="24"/>
                <w:szCs w:val="24"/>
                <w:highlight w:val="none"/>
                <w:lang w:val="en-US" w:eastAsia="zh-CN" w:bidi="ar-SA"/>
              </w:rPr>
            </w:pPr>
            <w:r>
              <w:rPr>
                <w:rFonts w:hint="eastAsia" w:ascii="仿宋" w:hAnsi="仿宋" w:eastAsia="仿宋" w:cs="仿宋"/>
                <w:b w:val="0"/>
                <w:bCs/>
                <w:color w:val="auto"/>
                <w:spacing w:val="0"/>
                <w:w w:val="100"/>
                <w:sz w:val="24"/>
                <w:highlight w:val="none"/>
              </w:rPr>
              <w:t>（√）</w:t>
            </w:r>
            <w:r>
              <w:rPr>
                <w:rFonts w:hint="eastAsia" w:ascii="仿宋" w:hAnsi="仿宋" w:eastAsia="仿宋" w:cs="仿宋"/>
                <w:b w:val="0"/>
                <w:bCs/>
                <w:color w:val="auto"/>
                <w:spacing w:val="0"/>
                <w:w w:val="100"/>
                <w:kern w:val="0"/>
                <w:sz w:val="24"/>
                <w:highlight w:val="none"/>
              </w:rPr>
              <w:t>B</w:t>
            </w:r>
            <w:r>
              <w:rPr>
                <w:rFonts w:hint="eastAsia" w:ascii="仿宋" w:hAnsi="仿宋" w:eastAsia="仿宋" w:cs="仿宋"/>
                <w:b w:val="0"/>
                <w:bCs/>
                <w:color w:val="auto"/>
                <w:spacing w:val="0"/>
                <w:w w:val="100"/>
                <w:sz w:val="24"/>
                <w:highlight w:val="none"/>
              </w:rPr>
              <w:t>不同意分包。</w:t>
            </w:r>
          </w:p>
        </w:tc>
      </w:tr>
      <w:tr w14:paraId="2C2B7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23BD60D4">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4</w:t>
            </w:r>
          </w:p>
        </w:tc>
        <w:tc>
          <w:tcPr>
            <w:tcW w:w="1558" w:type="dxa"/>
            <w:tcBorders>
              <w:top w:val="single" w:color="000000" w:sz="8" w:space="0"/>
              <w:left w:val="single" w:color="auto" w:sz="4" w:space="0"/>
              <w:bottom w:val="single" w:color="000000" w:sz="8" w:space="0"/>
              <w:right w:val="single" w:color="000000" w:sz="8" w:space="0"/>
            </w:tcBorders>
            <w:vAlign w:val="center"/>
          </w:tcPr>
          <w:p w14:paraId="0F58BA5C">
            <w:pPr>
              <w:snapToGrid w:val="0"/>
              <w:spacing w:line="360" w:lineRule="auto"/>
              <w:jc w:val="center"/>
              <w:rPr>
                <w:rFonts w:hint="eastAsia" w:ascii="仿宋" w:hAnsi="仿宋" w:eastAsia="仿宋" w:cs="仿宋"/>
                <w:b/>
                <w:color w:val="auto"/>
                <w:spacing w:val="0"/>
                <w:w w:val="100"/>
                <w:kern w:val="2"/>
                <w:sz w:val="24"/>
                <w:szCs w:val="24"/>
                <w:highlight w:val="none"/>
                <w:lang w:val="en-US" w:eastAsia="zh-CN" w:bidi="ar-SA"/>
              </w:rPr>
            </w:pPr>
            <w:r>
              <w:rPr>
                <w:rFonts w:hint="eastAsia" w:ascii="仿宋" w:hAnsi="仿宋" w:eastAsia="仿宋" w:cs="仿宋"/>
                <w:b/>
                <w:color w:val="auto"/>
                <w:spacing w:val="0"/>
                <w:w w:val="100"/>
                <w:sz w:val="24"/>
                <w:highlight w:val="none"/>
                <w:lang w:eastAsia="zh-CN"/>
              </w:rPr>
              <w:t>交易</w:t>
            </w:r>
            <w:r>
              <w:rPr>
                <w:rFonts w:hint="eastAsia" w:ascii="仿宋" w:hAnsi="仿宋" w:eastAsia="仿宋" w:cs="仿宋"/>
                <w:b/>
                <w:color w:val="auto"/>
                <w:spacing w:val="0"/>
                <w:w w:val="100"/>
                <w:sz w:val="24"/>
                <w:highlight w:val="none"/>
              </w:rPr>
              <w:t>前答疑会或现场考察</w:t>
            </w:r>
          </w:p>
        </w:tc>
        <w:tc>
          <w:tcPr>
            <w:tcW w:w="6997" w:type="dxa"/>
            <w:tcBorders>
              <w:top w:val="single" w:color="000000" w:sz="8" w:space="0"/>
              <w:left w:val="single" w:color="000000" w:sz="2" w:space="0"/>
              <w:bottom w:val="single" w:color="000000" w:sz="8" w:space="0"/>
              <w:right w:val="single" w:color="000000" w:sz="8" w:space="0"/>
            </w:tcBorders>
            <w:vAlign w:val="center"/>
          </w:tcPr>
          <w:p w14:paraId="64F6F5A3">
            <w:pPr>
              <w:spacing w:line="360" w:lineRule="auto"/>
              <w:rPr>
                <w:rFonts w:hint="eastAsia" w:ascii="仿宋" w:hAnsi="仿宋" w:eastAsia="仿宋" w:cs="仿宋"/>
                <w:b w:val="0"/>
                <w:bCs/>
                <w:color w:val="auto"/>
                <w:spacing w:val="0"/>
                <w:w w:val="100"/>
                <w:kern w:val="2"/>
                <w:sz w:val="24"/>
                <w:szCs w:val="20"/>
                <w:highlight w:val="none"/>
                <w:lang w:val="en-US" w:eastAsia="zh-CN" w:bidi="ar-SA"/>
              </w:rPr>
            </w:pPr>
            <w:r>
              <w:rPr>
                <w:rFonts w:hint="eastAsia" w:ascii="仿宋" w:hAnsi="仿宋" w:eastAsia="仿宋" w:cs="仿宋"/>
                <w:b w:val="0"/>
                <w:bCs/>
                <w:color w:val="auto"/>
                <w:spacing w:val="0"/>
                <w:w w:val="100"/>
                <w:sz w:val="24"/>
                <w:highlight w:val="none"/>
              </w:rPr>
              <w:t>（√）</w:t>
            </w:r>
            <w:r>
              <w:rPr>
                <w:rFonts w:hint="eastAsia" w:ascii="仿宋" w:hAnsi="仿宋" w:eastAsia="仿宋" w:cs="仿宋"/>
                <w:b w:val="0"/>
                <w:bCs/>
                <w:color w:val="auto"/>
                <w:spacing w:val="0"/>
                <w:w w:val="100"/>
                <w:kern w:val="0"/>
                <w:sz w:val="24"/>
                <w:highlight w:val="none"/>
              </w:rPr>
              <w:t>A</w:t>
            </w:r>
            <w:r>
              <w:rPr>
                <w:rFonts w:hint="eastAsia" w:ascii="仿宋" w:hAnsi="仿宋" w:eastAsia="仿宋" w:cs="仿宋"/>
                <w:b w:val="0"/>
                <w:bCs/>
                <w:color w:val="auto"/>
                <w:spacing w:val="0"/>
                <w:w w:val="100"/>
                <w:sz w:val="24"/>
                <w:highlight w:val="none"/>
              </w:rPr>
              <w:t>不组织。</w:t>
            </w:r>
          </w:p>
        </w:tc>
      </w:tr>
      <w:tr w14:paraId="62079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4D5BE529">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5</w:t>
            </w:r>
          </w:p>
        </w:tc>
        <w:tc>
          <w:tcPr>
            <w:tcW w:w="1558" w:type="dxa"/>
            <w:tcBorders>
              <w:top w:val="single" w:color="000000" w:sz="8" w:space="0"/>
              <w:left w:val="single" w:color="auto" w:sz="4" w:space="0"/>
              <w:bottom w:val="single" w:color="000000" w:sz="8" w:space="0"/>
              <w:right w:val="single" w:color="000000" w:sz="8" w:space="0"/>
            </w:tcBorders>
            <w:vAlign w:val="center"/>
          </w:tcPr>
          <w:p w14:paraId="7433BC81">
            <w:pPr>
              <w:snapToGrid w:val="0"/>
              <w:spacing w:line="360" w:lineRule="auto"/>
              <w:jc w:val="center"/>
              <w:rPr>
                <w:rFonts w:hint="eastAsia" w:ascii="仿宋" w:hAnsi="仿宋" w:eastAsia="仿宋" w:cs="仿宋"/>
                <w:b/>
                <w:color w:val="auto"/>
                <w:spacing w:val="0"/>
                <w:w w:val="100"/>
                <w:kern w:val="2"/>
                <w:sz w:val="24"/>
                <w:szCs w:val="24"/>
                <w:highlight w:val="none"/>
                <w:lang w:val="en-US" w:eastAsia="zh-CN" w:bidi="ar-SA"/>
              </w:rPr>
            </w:pPr>
            <w:r>
              <w:rPr>
                <w:rFonts w:hint="eastAsia" w:ascii="仿宋" w:hAnsi="仿宋" w:eastAsia="仿宋" w:cs="仿宋"/>
                <w:b/>
                <w:color w:val="auto"/>
                <w:spacing w:val="0"/>
                <w:w w:val="100"/>
                <w:sz w:val="24"/>
                <w:highlight w:val="none"/>
              </w:rPr>
              <w:t>样品提供</w:t>
            </w:r>
          </w:p>
        </w:tc>
        <w:tc>
          <w:tcPr>
            <w:tcW w:w="6997" w:type="dxa"/>
            <w:tcBorders>
              <w:top w:val="single" w:color="000000" w:sz="8" w:space="0"/>
              <w:left w:val="single" w:color="000000" w:sz="2" w:space="0"/>
              <w:bottom w:val="single" w:color="000000" w:sz="8" w:space="0"/>
              <w:right w:val="single" w:color="000000" w:sz="8" w:space="0"/>
            </w:tcBorders>
            <w:vAlign w:val="center"/>
          </w:tcPr>
          <w:p w14:paraId="5A72CC8D">
            <w:pPr>
              <w:spacing w:line="360" w:lineRule="auto"/>
              <w:rPr>
                <w:rFonts w:hint="eastAsia" w:ascii="仿宋" w:hAnsi="仿宋" w:eastAsia="仿宋" w:cs="仿宋"/>
                <w:b/>
                <w:color w:val="auto"/>
                <w:spacing w:val="0"/>
                <w:w w:val="100"/>
                <w:kern w:val="2"/>
                <w:sz w:val="24"/>
                <w:szCs w:val="24"/>
                <w:highlight w:val="none"/>
                <w:lang w:val="en-US" w:eastAsia="zh-CN" w:bidi="ar-SA"/>
              </w:rPr>
            </w:pPr>
            <w:r>
              <w:rPr>
                <w:rFonts w:hint="eastAsia" w:ascii="仿宋" w:hAnsi="仿宋" w:eastAsia="仿宋" w:cs="仿宋"/>
                <w:bCs/>
                <w:color w:val="auto"/>
                <w:spacing w:val="0"/>
                <w:w w:val="100"/>
                <w:sz w:val="24"/>
                <w:highlight w:val="none"/>
              </w:rPr>
              <w:t>（√）</w:t>
            </w:r>
            <w:r>
              <w:rPr>
                <w:rFonts w:hint="eastAsia" w:ascii="仿宋" w:hAnsi="仿宋" w:eastAsia="仿宋" w:cs="仿宋"/>
                <w:bCs/>
                <w:color w:val="auto"/>
                <w:spacing w:val="0"/>
                <w:w w:val="100"/>
                <w:sz w:val="24"/>
                <w:highlight w:val="none"/>
                <w:lang w:val="en-US" w:eastAsia="zh-CN"/>
              </w:rPr>
              <w:t>A不</w:t>
            </w:r>
            <w:r>
              <w:rPr>
                <w:rFonts w:hint="eastAsia" w:ascii="仿宋" w:hAnsi="仿宋" w:eastAsia="仿宋" w:cs="仿宋"/>
                <w:bCs/>
                <w:color w:val="auto"/>
                <w:spacing w:val="0"/>
                <w:w w:val="100"/>
                <w:sz w:val="24"/>
                <w:highlight w:val="none"/>
              </w:rPr>
              <w:t>要求提供</w:t>
            </w:r>
          </w:p>
        </w:tc>
      </w:tr>
      <w:tr w14:paraId="7B416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4ACBB272">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6</w:t>
            </w:r>
          </w:p>
        </w:tc>
        <w:tc>
          <w:tcPr>
            <w:tcW w:w="1558" w:type="dxa"/>
            <w:tcBorders>
              <w:top w:val="single" w:color="000000" w:sz="8" w:space="0"/>
              <w:left w:val="single" w:color="auto" w:sz="4" w:space="0"/>
              <w:bottom w:val="single" w:color="000000" w:sz="8" w:space="0"/>
              <w:right w:val="single" w:color="000000" w:sz="8" w:space="0"/>
            </w:tcBorders>
            <w:vAlign w:val="center"/>
          </w:tcPr>
          <w:p w14:paraId="7B0B9653">
            <w:pPr>
              <w:snapToGrid w:val="0"/>
              <w:spacing w:line="360" w:lineRule="auto"/>
              <w:jc w:val="center"/>
              <w:rPr>
                <w:rFonts w:hint="eastAsia" w:ascii="仿宋" w:hAnsi="仿宋" w:eastAsia="仿宋" w:cs="仿宋"/>
                <w:bCs/>
                <w:color w:val="auto"/>
                <w:spacing w:val="0"/>
                <w:w w:val="100"/>
                <w:kern w:val="2"/>
                <w:sz w:val="24"/>
                <w:szCs w:val="24"/>
                <w:highlight w:val="none"/>
                <w:lang w:val="en-US" w:eastAsia="zh-CN" w:bidi="ar-SA"/>
              </w:rPr>
            </w:pPr>
            <w:r>
              <w:rPr>
                <w:rFonts w:hint="eastAsia" w:ascii="仿宋" w:hAnsi="仿宋" w:eastAsia="仿宋" w:cs="仿宋"/>
                <w:b/>
                <w:color w:val="auto"/>
                <w:spacing w:val="0"/>
                <w:w w:val="100"/>
                <w:sz w:val="24"/>
                <w:highlight w:val="none"/>
              </w:rPr>
              <w:t>方案讲解演示</w:t>
            </w:r>
          </w:p>
        </w:tc>
        <w:tc>
          <w:tcPr>
            <w:tcW w:w="6997" w:type="dxa"/>
            <w:tcBorders>
              <w:top w:val="single" w:color="000000" w:sz="8" w:space="0"/>
              <w:left w:val="single" w:color="000000" w:sz="2" w:space="0"/>
              <w:bottom w:val="single" w:color="000000" w:sz="8" w:space="0"/>
              <w:right w:val="single" w:color="000000" w:sz="8" w:space="0"/>
            </w:tcBorders>
            <w:vAlign w:val="center"/>
          </w:tcPr>
          <w:p w14:paraId="42A643EA">
            <w:pPr>
              <w:snapToGrid w:val="0"/>
              <w:spacing w:line="360" w:lineRule="auto"/>
              <w:rPr>
                <w:rFonts w:hint="eastAsia" w:ascii="仿宋" w:hAnsi="仿宋" w:eastAsia="仿宋" w:cs="仿宋"/>
                <w:b w:val="0"/>
                <w:bCs/>
                <w:color w:val="auto"/>
                <w:spacing w:val="0"/>
                <w:w w:val="100"/>
                <w:kern w:val="0"/>
                <w:sz w:val="24"/>
                <w:szCs w:val="24"/>
                <w:highlight w:val="none"/>
                <w:lang w:val="zh-CN" w:eastAsia="zh-CN" w:bidi="ar-SA"/>
              </w:rPr>
            </w:pPr>
            <w:r>
              <w:rPr>
                <w:rFonts w:hint="eastAsia" w:ascii="仿宋" w:hAnsi="仿宋" w:eastAsia="仿宋" w:cs="仿宋"/>
                <w:b w:val="0"/>
                <w:bCs/>
                <w:color w:val="auto"/>
                <w:spacing w:val="0"/>
                <w:w w:val="100"/>
                <w:sz w:val="24"/>
                <w:highlight w:val="none"/>
              </w:rPr>
              <w:t>（√）</w:t>
            </w:r>
            <w:r>
              <w:rPr>
                <w:rFonts w:hint="eastAsia" w:ascii="仿宋" w:hAnsi="仿宋" w:eastAsia="仿宋" w:cs="仿宋"/>
                <w:b w:val="0"/>
                <w:bCs/>
                <w:color w:val="auto"/>
                <w:spacing w:val="0"/>
                <w:w w:val="100"/>
                <w:sz w:val="24"/>
                <w:highlight w:val="none"/>
                <w:lang w:val="en-US" w:eastAsia="zh-CN"/>
              </w:rPr>
              <w:t>不演示</w:t>
            </w:r>
          </w:p>
        </w:tc>
      </w:tr>
      <w:tr w14:paraId="7D9AD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restart"/>
            <w:tcBorders>
              <w:top w:val="single" w:color="auto" w:sz="4" w:space="0"/>
              <w:left w:val="single" w:color="auto" w:sz="4" w:space="0"/>
              <w:right w:val="single" w:color="auto" w:sz="4" w:space="0"/>
            </w:tcBorders>
            <w:vAlign w:val="center"/>
          </w:tcPr>
          <w:p w14:paraId="6282576B">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7</w:t>
            </w:r>
          </w:p>
        </w:tc>
        <w:tc>
          <w:tcPr>
            <w:tcW w:w="1558" w:type="dxa"/>
            <w:vMerge w:val="restart"/>
            <w:tcBorders>
              <w:top w:val="single" w:color="000000" w:sz="8" w:space="0"/>
              <w:left w:val="single" w:color="auto" w:sz="4" w:space="0"/>
              <w:right w:val="single" w:color="000000" w:sz="8" w:space="0"/>
            </w:tcBorders>
            <w:vAlign w:val="center"/>
          </w:tcPr>
          <w:p w14:paraId="7B611D72">
            <w:pPr>
              <w:snapToGrid w:val="0"/>
              <w:spacing w:line="360" w:lineRule="auto"/>
              <w:jc w:val="center"/>
              <w:rPr>
                <w:rFonts w:hint="eastAsia" w:ascii="仿宋" w:hAnsi="仿宋" w:eastAsia="仿宋" w:cs="仿宋"/>
                <w:bCs/>
                <w:color w:val="auto"/>
                <w:spacing w:val="0"/>
                <w:w w:val="100"/>
                <w:sz w:val="24"/>
                <w:highlight w:val="none"/>
              </w:rPr>
            </w:pPr>
            <w:r>
              <w:rPr>
                <w:rFonts w:hint="eastAsia" w:ascii="仿宋" w:hAnsi="仿宋" w:eastAsia="仿宋" w:cs="仿宋"/>
                <w:b/>
                <w:color w:val="auto"/>
                <w:spacing w:val="0"/>
                <w:w w:val="100"/>
                <w:sz w:val="24"/>
                <w:highlight w:val="none"/>
                <w:lang w:eastAsia="zh-CN"/>
              </w:rPr>
              <w:t>响应人</w:t>
            </w:r>
            <w:r>
              <w:rPr>
                <w:rFonts w:hint="eastAsia" w:ascii="仿宋" w:hAnsi="仿宋" w:eastAsia="仿宋" w:cs="仿宋"/>
                <w:b/>
                <w:color w:val="auto"/>
                <w:spacing w:val="0"/>
                <w:w w:val="100"/>
                <w:sz w:val="24"/>
                <w:highlight w:val="none"/>
              </w:rPr>
              <w:t>应当提供的资格、资信证明文件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57AB0770">
            <w:pPr>
              <w:spacing w:line="360" w:lineRule="auto"/>
              <w:rPr>
                <w:rFonts w:hint="eastAsia" w:ascii="仿宋" w:hAnsi="仿宋" w:eastAsia="仿宋" w:cs="仿宋"/>
                <w:b w:val="0"/>
                <w:bCs/>
                <w:color w:val="auto"/>
                <w:spacing w:val="0"/>
                <w:w w:val="100"/>
                <w:sz w:val="24"/>
                <w:highlight w:val="none"/>
              </w:rPr>
            </w:pPr>
            <w:r>
              <w:rPr>
                <w:rFonts w:hint="eastAsia" w:ascii="仿宋" w:hAnsi="仿宋" w:eastAsia="仿宋" w:cs="仿宋"/>
                <w:b w:val="0"/>
                <w:bCs/>
                <w:color w:val="auto"/>
                <w:spacing w:val="0"/>
                <w:w w:val="100"/>
                <w:sz w:val="24"/>
                <w:highlight w:val="none"/>
              </w:rPr>
              <w:t>（1）资格证明文件：见</w:t>
            </w:r>
            <w:r>
              <w:rPr>
                <w:rFonts w:hint="eastAsia" w:ascii="仿宋" w:hAnsi="仿宋" w:eastAsia="仿宋" w:cs="仿宋"/>
                <w:b w:val="0"/>
                <w:bCs/>
                <w:color w:val="auto"/>
                <w:spacing w:val="0"/>
                <w:w w:val="100"/>
                <w:sz w:val="24"/>
                <w:highlight w:val="none"/>
                <w:lang w:eastAsia="zh-CN"/>
              </w:rPr>
              <w:t>交易文件</w:t>
            </w:r>
            <w:r>
              <w:rPr>
                <w:rFonts w:hint="eastAsia" w:ascii="仿宋" w:hAnsi="仿宋" w:eastAsia="仿宋" w:cs="仿宋"/>
                <w:b w:val="0"/>
                <w:bCs/>
                <w:color w:val="auto"/>
                <w:spacing w:val="0"/>
                <w:w w:val="100"/>
                <w:sz w:val="24"/>
                <w:highlight w:val="none"/>
              </w:rPr>
              <w:t>第二部分11.1。</w:t>
            </w:r>
          </w:p>
          <w:p w14:paraId="0914FB54">
            <w:pPr>
              <w:spacing w:line="360" w:lineRule="auto"/>
              <w:rPr>
                <w:rFonts w:hint="eastAsia" w:ascii="仿宋" w:hAnsi="仿宋" w:eastAsia="仿宋" w:cs="仿宋"/>
                <w:b w:val="0"/>
                <w:bCs/>
                <w:snapToGrid w:val="0"/>
                <w:color w:val="auto"/>
                <w:spacing w:val="0"/>
                <w:w w:val="100"/>
                <w:kern w:val="0"/>
                <w:sz w:val="21"/>
                <w:szCs w:val="21"/>
                <w:highlight w:val="none"/>
                <w:lang w:val="zh-CN" w:eastAsia="zh-CN" w:bidi="ar-SA"/>
              </w:rPr>
            </w:pPr>
            <w:r>
              <w:rPr>
                <w:rFonts w:hint="eastAsia" w:ascii="仿宋" w:hAnsi="仿宋" w:eastAsia="仿宋" w:cs="仿宋"/>
                <w:b w:val="0"/>
                <w:bCs/>
                <w:color w:val="auto"/>
                <w:spacing w:val="0"/>
                <w:w w:val="100"/>
                <w:kern w:val="0"/>
                <w:sz w:val="24"/>
                <w:highlight w:val="none"/>
                <w:lang w:val="zh-CN"/>
              </w:rPr>
              <w:t>响应人未提供有效的资格证明文件的，视为响应人不具备交易文件中规定的资格要求，响应无效。</w:t>
            </w:r>
          </w:p>
        </w:tc>
      </w:tr>
      <w:tr w14:paraId="0970F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continue"/>
            <w:tcBorders>
              <w:left w:val="single" w:color="auto" w:sz="4" w:space="0"/>
              <w:bottom w:val="single" w:color="auto" w:sz="4" w:space="0"/>
              <w:right w:val="single" w:color="auto" w:sz="4" w:space="0"/>
            </w:tcBorders>
            <w:vAlign w:val="center"/>
          </w:tcPr>
          <w:p w14:paraId="5431B0DB">
            <w:pPr>
              <w:snapToGrid w:val="0"/>
              <w:spacing w:line="360" w:lineRule="auto"/>
              <w:jc w:val="center"/>
              <w:rPr>
                <w:rFonts w:hint="eastAsia" w:ascii="仿宋" w:hAnsi="仿宋" w:eastAsia="仿宋" w:cs="仿宋"/>
                <w:color w:val="auto"/>
                <w:spacing w:val="0"/>
                <w:w w:val="100"/>
                <w:sz w:val="24"/>
                <w:highlight w:val="none"/>
              </w:rPr>
            </w:pPr>
          </w:p>
        </w:tc>
        <w:tc>
          <w:tcPr>
            <w:tcW w:w="1558" w:type="dxa"/>
            <w:vMerge w:val="continue"/>
            <w:tcBorders>
              <w:left w:val="single" w:color="auto" w:sz="4" w:space="0"/>
              <w:bottom w:val="single" w:color="000000" w:sz="8" w:space="0"/>
              <w:right w:val="single" w:color="000000" w:sz="8" w:space="0"/>
            </w:tcBorders>
            <w:vAlign w:val="center"/>
          </w:tcPr>
          <w:p w14:paraId="64BDFC1E">
            <w:pPr>
              <w:snapToGrid w:val="0"/>
              <w:spacing w:line="360" w:lineRule="auto"/>
              <w:jc w:val="center"/>
              <w:rPr>
                <w:rFonts w:hint="eastAsia" w:ascii="仿宋" w:hAnsi="仿宋" w:eastAsia="仿宋" w:cs="仿宋"/>
                <w:bCs/>
                <w:color w:val="auto"/>
                <w:spacing w:val="0"/>
                <w:w w:val="100"/>
                <w:sz w:val="24"/>
                <w:highlight w:val="none"/>
              </w:rPr>
            </w:pPr>
          </w:p>
        </w:tc>
        <w:tc>
          <w:tcPr>
            <w:tcW w:w="6997" w:type="dxa"/>
            <w:tcBorders>
              <w:top w:val="single" w:color="000000" w:sz="8" w:space="0"/>
              <w:left w:val="single" w:color="000000" w:sz="2" w:space="0"/>
              <w:bottom w:val="single" w:color="000000" w:sz="8" w:space="0"/>
              <w:right w:val="single" w:color="000000" w:sz="8" w:space="0"/>
            </w:tcBorders>
            <w:vAlign w:val="center"/>
          </w:tcPr>
          <w:p w14:paraId="04564E32">
            <w:pPr>
              <w:spacing w:line="360" w:lineRule="auto"/>
              <w:rPr>
                <w:rFonts w:hint="eastAsia" w:ascii="仿宋" w:hAnsi="仿宋" w:eastAsia="仿宋" w:cs="仿宋"/>
                <w:color w:val="auto"/>
                <w:spacing w:val="0"/>
                <w:w w:val="100"/>
                <w:kern w:val="2"/>
                <w:sz w:val="24"/>
                <w:szCs w:val="24"/>
                <w:highlight w:val="none"/>
                <w:lang w:val="zh-CN" w:eastAsia="zh-CN" w:bidi="ar-SA"/>
              </w:rPr>
            </w:pPr>
            <w:r>
              <w:rPr>
                <w:rFonts w:hint="eastAsia" w:ascii="仿宋" w:hAnsi="仿宋" w:eastAsia="仿宋" w:cs="仿宋"/>
                <w:color w:val="auto"/>
                <w:spacing w:val="0"/>
                <w:w w:val="100"/>
                <w:sz w:val="24"/>
                <w:highlight w:val="none"/>
              </w:rPr>
              <w:t>（2）资信证明文件：根据</w:t>
            </w:r>
            <w:r>
              <w:rPr>
                <w:rFonts w:hint="eastAsia" w:ascii="仿宋" w:hAnsi="仿宋" w:eastAsia="仿宋" w:cs="仿宋"/>
                <w:color w:val="auto"/>
                <w:spacing w:val="0"/>
                <w:w w:val="100"/>
                <w:sz w:val="24"/>
                <w:highlight w:val="none"/>
                <w:lang w:eastAsia="zh-CN"/>
              </w:rPr>
              <w:t>交易文件</w:t>
            </w:r>
            <w:r>
              <w:rPr>
                <w:rFonts w:hint="eastAsia" w:ascii="仿宋" w:hAnsi="仿宋" w:eastAsia="仿宋" w:cs="仿宋"/>
                <w:color w:val="auto"/>
                <w:spacing w:val="0"/>
                <w:w w:val="100"/>
                <w:sz w:val="24"/>
                <w:highlight w:val="none"/>
              </w:rPr>
              <w:t>第四部分评标标准提供。</w:t>
            </w:r>
          </w:p>
        </w:tc>
      </w:tr>
      <w:tr w14:paraId="75134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 w:hRule="atLeast"/>
          <w:jc w:val="center"/>
        </w:trPr>
        <w:tc>
          <w:tcPr>
            <w:tcW w:w="545" w:type="dxa"/>
            <w:tcBorders>
              <w:top w:val="single" w:color="auto" w:sz="4" w:space="0"/>
              <w:left w:val="single" w:color="auto" w:sz="4" w:space="0"/>
              <w:right w:val="single" w:color="auto" w:sz="4" w:space="0"/>
            </w:tcBorders>
            <w:vAlign w:val="center"/>
          </w:tcPr>
          <w:p w14:paraId="373670F0">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8</w:t>
            </w:r>
          </w:p>
        </w:tc>
        <w:tc>
          <w:tcPr>
            <w:tcW w:w="1558" w:type="dxa"/>
            <w:tcBorders>
              <w:top w:val="single" w:color="000000" w:sz="8" w:space="0"/>
              <w:left w:val="single" w:color="auto" w:sz="4" w:space="0"/>
              <w:right w:val="single" w:color="000000" w:sz="8" w:space="0"/>
            </w:tcBorders>
            <w:vAlign w:val="center"/>
          </w:tcPr>
          <w:p w14:paraId="65533776">
            <w:pPr>
              <w:snapToGrid w:val="0"/>
              <w:spacing w:line="360" w:lineRule="auto"/>
              <w:jc w:val="center"/>
              <w:rPr>
                <w:rFonts w:hint="eastAsia" w:ascii="仿宋" w:hAnsi="仿宋" w:eastAsia="仿宋" w:cs="仿宋"/>
                <w:b w:val="0"/>
                <w:bCs/>
                <w:color w:val="auto"/>
                <w:spacing w:val="0"/>
                <w:w w:val="100"/>
                <w:kern w:val="2"/>
                <w:sz w:val="24"/>
                <w:szCs w:val="24"/>
                <w:highlight w:val="none"/>
                <w:lang w:val="en-US" w:eastAsia="zh-CN" w:bidi="ar-SA"/>
              </w:rPr>
            </w:pPr>
            <w:r>
              <w:rPr>
                <w:rFonts w:hint="eastAsia" w:ascii="仿宋" w:hAnsi="仿宋" w:eastAsia="仿宋" w:cs="仿宋"/>
                <w:b/>
                <w:bCs w:val="0"/>
                <w:color w:val="auto"/>
                <w:spacing w:val="0"/>
                <w:w w:val="100"/>
                <w:sz w:val="24"/>
                <w:highlight w:val="none"/>
              </w:rPr>
              <w:t>报价要求</w:t>
            </w:r>
          </w:p>
        </w:tc>
        <w:tc>
          <w:tcPr>
            <w:tcW w:w="6997" w:type="dxa"/>
            <w:tcBorders>
              <w:top w:val="single" w:color="000000" w:sz="8" w:space="0"/>
              <w:left w:val="single" w:color="000000" w:sz="2" w:space="0"/>
              <w:bottom w:val="single" w:color="000000" w:sz="8" w:space="0"/>
              <w:right w:val="single" w:color="000000" w:sz="8" w:space="0"/>
            </w:tcBorders>
            <w:vAlign w:val="center"/>
          </w:tcPr>
          <w:p w14:paraId="77B750E0">
            <w:pPr>
              <w:spacing w:line="360" w:lineRule="auto"/>
              <w:ind w:firstLine="480" w:firstLineChars="200"/>
              <w:rPr>
                <w:rFonts w:hint="eastAsia" w:ascii="仿宋" w:hAnsi="仿宋" w:eastAsia="仿宋" w:cs="仿宋"/>
                <w:b w:val="0"/>
                <w:bCs/>
                <w:color w:val="auto"/>
                <w:spacing w:val="0"/>
                <w:w w:val="100"/>
                <w:kern w:val="0"/>
                <w:sz w:val="24"/>
                <w:highlight w:val="none"/>
                <w:lang w:val="zh-CN"/>
              </w:rPr>
            </w:pPr>
            <w:r>
              <w:rPr>
                <w:rFonts w:hint="eastAsia" w:ascii="仿宋" w:hAnsi="仿宋" w:eastAsia="仿宋" w:cs="仿宋"/>
                <w:b w:val="0"/>
                <w:bCs/>
                <w:color w:val="auto"/>
                <w:spacing w:val="0"/>
                <w:w w:val="100"/>
                <w:kern w:val="0"/>
                <w:sz w:val="24"/>
                <w:highlight w:val="none"/>
                <w:lang w:val="zh-CN"/>
              </w:rPr>
              <w:t>有关本项目实施所需的所有费用（含税费）均计入报价。</w:t>
            </w:r>
            <w:r>
              <w:rPr>
                <w:rFonts w:hint="eastAsia" w:ascii="仿宋" w:hAnsi="仿宋" w:eastAsia="仿宋" w:cs="仿宋"/>
                <w:b w:val="0"/>
                <w:bCs/>
                <w:color w:val="auto"/>
                <w:spacing w:val="0"/>
                <w:w w:val="100"/>
                <w:kern w:val="0"/>
                <w:sz w:val="24"/>
                <w:highlight w:val="none"/>
              </w:rPr>
              <w:t>开标一览表（报价表）是报价的唯一载体</w:t>
            </w:r>
            <w:r>
              <w:rPr>
                <w:rFonts w:hint="eastAsia" w:ascii="仿宋" w:hAnsi="仿宋" w:eastAsia="仿宋" w:cs="仿宋"/>
                <w:b w:val="0"/>
                <w:bCs/>
                <w:color w:val="auto"/>
                <w:spacing w:val="0"/>
                <w:w w:val="100"/>
                <w:kern w:val="0"/>
                <w:sz w:val="24"/>
                <w:highlight w:val="none"/>
                <w:lang w:val="zh-CN"/>
              </w:rPr>
              <w:t>。交易文件未列明，而响应人认为必需的费用也需列入报价。</w:t>
            </w:r>
          </w:p>
          <w:p w14:paraId="7272C868">
            <w:pPr>
              <w:spacing w:line="360" w:lineRule="auto"/>
              <w:rPr>
                <w:rFonts w:hint="eastAsia" w:ascii="仿宋" w:hAnsi="仿宋" w:eastAsia="仿宋" w:cs="仿宋"/>
                <w:b w:val="0"/>
                <w:bCs/>
                <w:color w:val="auto"/>
                <w:spacing w:val="0"/>
                <w:w w:val="100"/>
                <w:kern w:val="0"/>
                <w:sz w:val="24"/>
                <w:highlight w:val="none"/>
                <w:lang w:val="zh-CN"/>
              </w:rPr>
            </w:pPr>
            <w:r>
              <w:rPr>
                <w:rFonts w:hint="eastAsia" w:ascii="仿宋" w:hAnsi="仿宋" w:eastAsia="仿宋" w:cs="仿宋"/>
                <w:b w:val="0"/>
                <w:bCs/>
                <w:color w:val="auto"/>
                <w:spacing w:val="0"/>
                <w:w w:val="100"/>
                <w:kern w:val="0"/>
                <w:sz w:val="24"/>
                <w:highlight w:val="none"/>
                <w:lang w:val="zh-CN"/>
              </w:rPr>
              <w:t>响应报价出现下列情形的，响应无效：</w:t>
            </w:r>
          </w:p>
          <w:p w14:paraId="74E9DA72">
            <w:pPr>
              <w:spacing w:line="360" w:lineRule="auto"/>
              <w:ind w:firstLine="480" w:firstLineChars="200"/>
              <w:rPr>
                <w:rFonts w:hint="eastAsia" w:ascii="仿宋" w:hAnsi="仿宋" w:eastAsia="仿宋" w:cs="仿宋"/>
                <w:b w:val="0"/>
                <w:bCs/>
                <w:color w:val="auto"/>
                <w:spacing w:val="0"/>
                <w:w w:val="100"/>
                <w:kern w:val="0"/>
                <w:sz w:val="24"/>
                <w:highlight w:val="none"/>
                <w:lang w:val="zh-CN"/>
              </w:rPr>
            </w:pPr>
            <w:r>
              <w:rPr>
                <w:rFonts w:hint="eastAsia" w:ascii="仿宋" w:hAnsi="仿宋" w:eastAsia="仿宋" w:cs="仿宋"/>
                <w:b w:val="0"/>
                <w:bCs/>
                <w:color w:val="auto"/>
                <w:spacing w:val="0"/>
                <w:w w:val="100"/>
                <w:kern w:val="0"/>
                <w:sz w:val="24"/>
                <w:highlight w:val="none"/>
                <w:lang w:val="zh-CN"/>
              </w:rPr>
              <w:t>响应文件出现不是唯一的、有选择性响应报价的；</w:t>
            </w:r>
          </w:p>
          <w:p w14:paraId="7CF6DE85">
            <w:pPr>
              <w:spacing w:line="360" w:lineRule="auto"/>
              <w:ind w:firstLine="480" w:firstLineChars="200"/>
              <w:rPr>
                <w:rFonts w:hint="eastAsia" w:ascii="仿宋" w:hAnsi="仿宋" w:eastAsia="仿宋" w:cs="仿宋"/>
                <w:b w:val="0"/>
                <w:bCs/>
                <w:color w:val="auto"/>
                <w:spacing w:val="0"/>
                <w:w w:val="100"/>
                <w:kern w:val="0"/>
                <w:sz w:val="24"/>
                <w:highlight w:val="none"/>
              </w:rPr>
            </w:pPr>
            <w:r>
              <w:rPr>
                <w:rFonts w:hint="eastAsia" w:ascii="仿宋" w:hAnsi="仿宋" w:eastAsia="仿宋" w:cs="仿宋"/>
                <w:b w:val="0"/>
                <w:bCs/>
                <w:color w:val="auto"/>
                <w:spacing w:val="0"/>
                <w:w w:val="100"/>
                <w:kern w:val="0"/>
                <w:sz w:val="24"/>
                <w:highlight w:val="none"/>
              </w:rPr>
              <w:t>报价明显低于其他通过符合性审查</w:t>
            </w:r>
            <w:r>
              <w:rPr>
                <w:rFonts w:hint="eastAsia" w:ascii="仿宋" w:hAnsi="仿宋" w:eastAsia="仿宋" w:cs="仿宋"/>
                <w:b w:val="0"/>
                <w:bCs/>
                <w:color w:val="auto"/>
                <w:spacing w:val="0"/>
                <w:w w:val="100"/>
                <w:kern w:val="0"/>
                <w:sz w:val="24"/>
                <w:highlight w:val="none"/>
                <w:lang w:eastAsia="zh-CN"/>
              </w:rPr>
              <w:t>响应人</w:t>
            </w:r>
            <w:r>
              <w:rPr>
                <w:rFonts w:hint="eastAsia" w:ascii="仿宋" w:hAnsi="仿宋" w:eastAsia="仿宋" w:cs="仿宋"/>
                <w:b w:val="0"/>
                <w:bCs/>
                <w:color w:val="auto"/>
                <w:spacing w:val="0"/>
                <w:w w:val="100"/>
                <w:kern w:val="0"/>
                <w:sz w:val="24"/>
                <w:highlight w:val="none"/>
              </w:rPr>
              <w:t>的报价，有可能影响产品质量或者不能诚信履约的，未能按要求提供书面说明或者提交相关证明材料证明其报价合理性的;</w:t>
            </w:r>
          </w:p>
          <w:p w14:paraId="6DF627D5">
            <w:pPr>
              <w:spacing w:line="360" w:lineRule="auto"/>
              <w:ind w:firstLine="480" w:firstLineChars="200"/>
              <w:rPr>
                <w:rFonts w:hint="eastAsia" w:ascii="仿宋" w:hAnsi="仿宋" w:eastAsia="仿宋" w:cs="仿宋"/>
                <w:b w:val="0"/>
                <w:bCs/>
                <w:color w:val="auto"/>
                <w:spacing w:val="0"/>
                <w:w w:val="100"/>
                <w:kern w:val="0"/>
                <w:sz w:val="24"/>
                <w:highlight w:val="none"/>
              </w:rPr>
            </w:pPr>
            <w:r>
              <w:rPr>
                <w:rFonts w:hint="eastAsia" w:ascii="仿宋" w:hAnsi="仿宋" w:eastAsia="仿宋" w:cs="仿宋"/>
                <w:b w:val="0"/>
                <w:bCs/>
                <w:color w:val="auto"/>
                <w:spacing w:val="0"/>
                <w:w w:val="100"/>
                <w:kern w:val="0"/>
                <w:sz w:val="24"/>
                <w:highlight w:val="none"/>
                <w:lang w:eastAsia="zh-CN"/>
              </w:rPr>
              <w:t>响应人</w:t>
            </w:r>
            <w:r>
              <w:rPr>
                <w:rFonts w:hint="eastAsia" w:ascii="仿宋" w:hAnsi="仿宋" w:eastAsia="仿宋" w:cs="仿宋"/>
                <w:b w:val="0"/>
                <w:bCs/>
                <w:color w:val="auto"/>
                <w:spacing w:val="0"/>
                <w:w w:val="100"/>
                <w:kern w:val="0"/>
                <w:sz w:val="24"/>
                <w:highlight w:val="none"/>
              </w:rPr>
              <w:t>对根据修正原则修正后的报价不确认的。</w:t>
            </w:r>
          </w:p>
          <w:p w14:paraId="38C9A007">
            <w:pPr>
              <w:spacing w:line="360" w:lineRule="auto"/>
              <w:ind w:firstLine="480" w:firstLineChars="200"/>
              <w:rPr>
                <w:rFonts w:hint="eastAsia" w:ascii="仿宋" w:hAnsi="仿宋" w:eastAsia="仿宋" w:cs="仿宋"/>
                <w:b w:val="0"/>
                <w:bCs/>
                <w:color w:val="auto"/>
                <w:spacing w:val="0"/>
                <w:w w:val="100"/>
                <w:kern w:val="2"/>
                <w:sz w:val="21"/>
                <w:szCs w:val="24"/>
                <w:highlight w:val="none"/>
                <w:lang w:val="en-US" w:eastAsia="zh-CN" w:bidi="ar-SA"/>
              </w:rPr>
            </w:pPr>
            <w:r>
              <w:rPr>
                <w:rFonts w:hint="eastAsia" w:ascii="仿宋" w:hAnsi="仿宋" w:eastAsia="仿宋" w:cs="仿宋"/>
                <w:b w:val="0"/>
                <w:bCs/>
                <w:color w:val="auto"/>
                <w:spacing w:val="0"/>
                <w:w w:val="100"/>
                <w:kern w:val="0"/>
                <w:sz w:val="24"/>
                <w:highlight w:val="none"/>
              </w:rPr>
              <w:t>资格文件、商务技术文件与报价文件未分开制作</w:t>
            </w:r>
            <w:r>
              <w:rPr>
                <w:rFonts w:hint="eastAsia" w:ascii="仿宋" w:hAnsi="仿宋" w:eastAsia="仿宋" w:cs="仿宋"/>
                <w:b w:val="0"/>
                <w:bCs/>
                <w:color w:val="auto"/>
                <w:spacing w:val="0"/>
                <w:w w:val="100"/>
                <w:sz w:val="24"/>
                <w:highlight w:val="none"/>
              </w:rPr>
              <w:t>。</w:t>
            </w:r>
          </w:p>
        </w:tc>
      </w:tr>
      <w:tr w14:paraId="237A2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5D6A89E9">
            <w:pPr>
              <w:snapToGrid w:val="0"/>
              <w:spacing w:line="360" w:lineRule="auto"/>
              <w:jc w:val="center"/>
              <w:rPr>
                <w:rFonts w:hint="eastAsia" w:ascii="仿宋" w:hAnsi="仿宋" w:eastAsia="仿宋" w:cs="仿宋"/>
                <w:color w:val="auto"/>
                <w:spacing w:val="0"/>
                <w:w w:val="100"/>
                <w:sz w:val="24"/>
                <w:highlight w:val="none"/>
                <w:lang w:eastAsia="zh-CN"/>
              </w:rPr>
            </w:pPr>
            <w:r>
              <w:rPr>
                <w:rFonts w:hint="eastAsia" w:ascii="仿宋" w:hAnsi="仿宋" w:eastAsia="仿宋" w:cs="仿宋"/>
                <w:color w:val="auto"/>
                <w:spacing w:val="0"/>
                <w:w w:val="100"/>
                <w:sz w:val="24"/>
                <w:highlight w:val="none"/>
                <w:lang w:val="en-US" w:eastAsia="zh-CN"/>
              </w:rPr>
              <w:t>9</w:t>
            </w:r>
          </w:p>
        </w:tc>
        <w:tc>
          <w:tcPr>
            <w:tcW w:w="1558" w:type="dxa"/>
            <w:tcBorders>
              <w:top w:val="single" w:color="000000" w:sz="8" w:space="0"/>
              <w:left w:val="single" w:color="000000" w:sz="2" w:space="0"/>
              <w:bottom w:val="single" w:color="000000" w:sz="8" w:space="0"/>
              <w:right w:val="single" w:color="000000" w:sz="8" w:space="0"/>
            </w:tcBorders>
            <w:vAlign w:val="center"/>
          </w:tcPr>
          <w:p w14:paraId="3C1E3E06">
            <w:pPr>
              <w:snapToGrid w:val="0"/>
              <w:spacing w:line="360" w:lineRule="auto"/>
              <w:jc w:val="center"/>
              <w:rPr>
                <w:rFonts w:hint="eastAsia" w:ascii="仿宋" w:hAnsi="仿宋" w:eastAsia="仿宋" w:cs="仿宋"/>
                <w:b/>
                <w:color w:val="auto"/>
                <w:spacing w:val="0"/>
                <w:w w:val="100"/>
                <w:kern w:val="2"/>
                <w:sz w:val="24"/>
                <w:szCs w:val="24"/>
                <w:highlight w:val="none"/>
                <w:lang w:val="en-US" w:eastAsia="zh-CN" w:bidi="ar-SA"/>
              </w:rPr>
            </w:pPr>
            <w:r>
              <w:rPr>
                <w:rFonts w:hint="eastAsia" w:ascii="仿宋" w:hAnsi="仿宋" w:eastAsia="仿宋" w:cs="仿宋"/>
                <w:b/>
                <w:color w:val="auto"/>
                <w:spacing w:val="0"/>
                <w:w w:val="100"/>
                <w:sz w:val="24"/>
                <w:highlight w:val="none"/>
              </w:rPr>
              <w:t>备份</w:t>
            </w:r>
            <w:r>
              <w:rPr>
                <w:rFonts w:hint="eastAsia" w:ascii="仿宋" w:hAnsi="仿宋" w:eastAsia="仿宋" w:cs="仿宋"/>
                <w:b/>
                <w:color w:val="auto"/>
                <w:spacing w:val="0"/>
                <w:w w:val="100"/>
                <w:sz w:val="24"/>
                <w:highlight w:val="none"/>
                <w:lang w:eastAsia="zh-CN"/>
              </w:rPr>
              <w:t>响应文件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3BAE9ECC">
            <w:pPr>
              <w:pStyle w:val="8"/>
              <w:spacing w:line="360" w:lineRule="auto"/>
              <w:rPr>
                <w:rFonts w:hint="eastAsia" w:ascii="仿宋" w:hAnsi="仿宋" w:eastAsia="仿宋" w:cs="仿宋"/>
                <w:snapToGrid w:val="0"/>
                <w:color w:val="auto"/>
                <w:spacing w:val="0"/>
                <w:w w:val="100"/>
                <w:kern w:val="28"/>
                <w:sz w:val="24"/>
                <w:szCs w:val="21"/>
                <w:highlight w:val="none"/>
                <w:lang w:val="en-US" w:eastAsia="zh-CN" w:bidi="ar-SA"/>
              </w:rPr>
            </w:pPr>
            <w:r>
              <w:rPr>
                <w:rFonts w:hint="eastAsia" w:ascii="仿宋" w:hAnsi="仿宋" w:eastAsia="仿宋" w:cs="仿宋"/>
                <w:color w:val="auto"/>
                <w:spacing w:val="0"/>
                <w:w w:val="100"/>
                <w:kern w:val="28"/>
                <w:sz w:val="24"/>
                <w:szCs w:val="24"/>
                <w:highlight w:val="none"/>
                <w:lang w:val="en-US" w:eastAsia="zh-CN"/>
              </w:rPr>
              <w:t>备份文件是否收取：不收取。</w:t>
            </w:r>
          </w:p>
        </w:tc>
      </w:tr>
      <w:tr w14:paraId="5AA47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048CF07C">
            <w:pPr>
              <w:snapToGrid w:val="0"/>
              <w:spacing w:line="360" w:lineRule="auto"/>
              <w:jc w:val="center"/>
              <w:rPr>
                <w:rFonts w:hint="default" w:ascii="仿宋" w:hAnsi="仿宋" w:eastAsia="仿宋" w:cs="仿宋"/>
                <w:color w:val="auto"/>
                <w:spacing w:val="0"/>
                <w:w w:val="100"/>
                <w:sz w:val="24"/>
                <w:highlight w:val="none"/>
                <w:lang w:val="en-US" w:eastAsia="zh-CN"/>
              </w:rPr>
            </w:pPr>
            <w:r>
              <w:rPr>
                <w:rFonts w:hint="eastAsia" w:ascii="仿宋" w:hAnsi="仿宋" w:eastAsia="仿宋" w:cs="仿宋"/>
                <w:color w:val="auto"/>
                <w:spacing w:val="0"/>
                <w:w w:val="100"/>
                <w:sz w:val="24"/>
                <w:highlight w:val="none"/>
                <w:lang w:val="en-US" w:eastAsia="zh-CN"/>
              </w:rPr>
              <w:t>10</w:t>
            </w:r>
          </w:p>
        </w:tc>
        <w:tc>
          <w:tcPr>
            <w:tcW w:w="1558" w:type="dxa"/>
            <w:tcBorders>
              <w:top w:val="single" w:color="000000" w:sz="8" w:space="0"/>
              <w:left w:val="single" w:color="000000" w:sz="2" w:space="0"/>
              <w:bottom w:val="single" w:color="000000" w:sz="8" w:space="0"/>
              <w:right w:val="single" w:color="000000" w:sz="8" w:space="0"/>
            </w:tcBorders>
            <w:vAlign w:val="center"/>
          </w:tcPr>
          <w:p w14:paraId="2A57035F">
            <w:pPr>
              <w:snapToGrid w:val="0"/>
              <w:spacing w:line="360" w:lineRule="auto"/>
              <w:jc w:val="center"/>
              <w:rPr>
                <w:rFonts w:hint="eastAsia" w:ascii="仿宋" w:hAnsi="仿宋" w:eastAsia="仿宋" w:cs="仿宋"/>
                <w:b/>
                <w:color w:val="auto"/>
                <w:spacing w:val="0"/>
                <w:w w:val="100"/>
                <w:sz w:val="24"/>
                <w:highlight w:val="none"/>
              </w:rPr>
            </w:pPr>
            <w:r>
              <w:rPr>
                <w:rFonts w:hint="eastAsia" w:ascii="仿宋" w:hAnsi="仿宋" w:eastAsia="仿宋" w:cs="仿宋"/>
                <w:b/>
                <w:color w:val="auto"/>
                <w:spacing w:val="0"/>
                <w:w w:val="100"/>
                <w:sz w:val="24"/>
                <w:highlight w:val="none"/>
                <w:lang w:eastAsia="zh-CN"/>
              </w:rPr>
              <w:t>代理机构</w:t>
            </w:r>
            <w:r>
              <w:rPr>
                <w:rFonts w:hint="eastAsia" w:ascii="仿宋" w:hAnsi="仿宋" w:eastAsia="仿宋" w:cs="仿宋"/>
                <w:b/>
                <w:color w:val="auto"/>
                <w:spacing w:val="0"/>
                <w:w w:val="100"/>
                <w:sz w:val="24"/>
                <w:highlight w:val="none"/>
              </w:rPr>
              <w:t>代理费用</w:t>
            </w:r>
          </w:p>
        </w:tc>
        <w:tc>
          <w:tcPr>
            <w:tcW w:w="6997" w:type="dxa"/>
            <w:tcBorders>
              <w:top w:val="single" w:color="000000" w:sz="8" w:space="0"/>
              <w:left w:val="single" w:color="000000" w:sz="2" w:space="0"/>
              <w:bottom w:val="single" w:color="000000" w:sz="8" w:space="0"/>
              <w:right w:val="single" w:color="000000" w:sz="8" w:space="0"/>
            </w:tcBorders>
            <w:vAlign w:val="center"/>
          </w:tcPr>
          <w:p w14:paraId="2A8960A3">
            <w:pPr>
              <w:pStyle w:val="4"/>
              <w:spacing w:line="360" w:lineRule="auto"/>
              <w:ind w:firstLine="0"/>
              <w:rPr>
                <w:rFonts w:hint="eastAsia" w:ascii="仿宋" w:hAnsi="仿宋" w:eastAsia="仿宋" w:cs="仿宋"/>
                <w:color w:val="auto"/>
                <w:kern w:val="2"/>
                <w:sz w:val="24"/>
                <w:szCs w:val="21"/>
                <w:highlight w:val="none"/>
              </w:rPr>
            </w:pPr>
            <w:r>
              <w:rPr>
                <w:rFonts w:hint="eastAsia" w:ascii="仿宋" w:hAnsi="仿宋" w:eastAsia="仿宋" w:cs="仿宋"/>
                <w:color w:val="auto"/>
                <w:kern w:val="2"/>
                <w:sz w:val="24"/>
                <w:szCs w:val="21"/>
                <w:highlight w:val="none"/>
              </w:rPr>
              <w:t>由</w:t>
            </w:r>
            <w:r>
              <w:rPr>
                <w:rFonts w:hint="eastAsia" w:ascii="仿宋" w:hAnsi="仿宋" w:eastAsia="仿宋" w:cs="仿宋"/>
                <w:color w:val="auto"/>
                <w:kern w:val="2"/>
                <w:sz w:val="24"/>
                <w:szCs w:val="21"/>
                <w:highlight w:val="none"/>
                <w:lang w:val="en-US" w:eastAsia="zh-CN"/>
              </w:rPr>
              <w:t>成交</w:t>
            </w:r>
            <w:r>
              <w:rPr>
                <w:rFonts w:hint="eastAsia" w:ascii="仿宋" w:hAnsi="仿宋" w:eastAsia="仿宋" w:cs="仿宋"/>
                <w:color w:val="auto"/>
                <w:kern w:val="2"/>
                <w:sz w:val="24"/>
                <w:szCs w:val="21"/>
                <w:highlight w:val="none"/>
              </w:rPr>
              <w:t>单位向代理机构支付，代理服</w:t>
            </w:r>
            <w:r>
              <w:rPr>
                <w:rFonts w:hint="eastAsia" w:ascii="仿宋" w:hAnsi="仿宋" w:eastAsia="仿宋" w:cs="仿宋"/>
                <w:color w:val="auto"/>
                <w:kern w:val="2"/>
                <w:sz w:val="24"/>
                <w:szCs w:val="21"/>
                <w:highlight w:val="none"/>
                <w:lang w:val="en-US" w:eastAsia="zh-CN"/>
              </w:rPr>
              <w:t>务费为3000.00元整，成交</w:t>
            </w:r>
            <w:r>
              <w:rPr>
                <w:rFonts w:hint="eastAsia" w:ascii="仿宋" w:hAnsi="仿宋" w:eastAsia="仿宋" w:cs="仿宋"/>
                <w:color w:val="auto"/>
                <w:kern w:val="2"/>
                <w:sz w:val="24"/>
                <w:szCs w:val="21"/>
                <w:highlight w:val="none"/>
              </w:rPr>
              <w:t>单位在领取</w:t>
            </w:r>
            <w:r>
              <w:rPr>
                <w:rFonts w:hint="eastAsia" w:ascii="仿宋" w:hAnsi="仿宋" w:eastAsia="仿宋" w:cs="仿宋"/>
                <w:color w:val="auto"/>
                <w:kern w:val="2"/>
                <w:sz w:val="24"/>
                <w:szCs w:val="21"/>
                <w:highlight w:val="none"/>
                <w:lang w:val="en-US" w:eastAsia="zh-CN"/>
              </w:rPr>
              <w:t>成交</w:t>
            </w:r>
            <w:r>
              <w:rPr>
                <w:rFonts w:hint="eastAsia" w:ascii="仿宋" w:hAnsi="仿宋" w:eastAsia="仿宋" w:cs="仿宋"/>
                <w:color w:val="auto"/>
                <w:kern w:val="2"/>
                <w:sz w:val="24"/>
                <w:szCs w:val="21"/>
                <w:highlight w:val="none"/>
              </w:rPr>
              <w:t>通知书前一次性付清。</w:t>
            </w:r>
          </w:p>
          <w:p w14:paraId="27540EBC">
            <w:pPr>
              <w:pStyle w:val="4"/>
              <w:spacing w:line="360" w:lineRule="auto"/>
              <w:ind w:firstLine="0"/>
              <w:rPr>
                <w:rFonts w:hint="eastAsia" w:ascii="仿宋" w:hAnsi="仿宋" w:eastAsia="仿宋" w:cs="仿宋"/>
                <w:color w:val="auto"/>
                <w:kern w:val="2"/>
                <w:sz w:val="24"/>
                <w:szCs w:val="21"/>
                <w:highlight w:val="none"/>
              </w:rPr>
            </w:pPr>
            <w:r>
              <w:rPr>
                <w:rFonts w:hint="eastAsia" w:ascii="仿宋" w:hAnsi="仿宋" w:eastAsia="仿宋" w:cs="仿宋"/>
                <w:color w:val="auto"/>
                <w:kern w:val="2"/>
                <w:sz w:val="24"/>
                <w:szCs w:val="21"/>
                <w:highlight w:val="none"/>
              </w:rPr>
              <w:t>浙江华域高宇项目管理有限公司</w:t>
            </w:r>
          </w:p>
          <w:p w14:paraId="20BF7513">
            <w:pPr>
              <w:pStyle w:val="4"/>
              <w:spacing w:line="360" w:lineRule="auto"/>
              <w:ind w:firstLine="0"/>
              <w:rPr>
                <w:rFonts w:hint="eastAsia" w:ascii="仿宋" w:hAnsi="仿宋" w:eastAsia="仿宋" w:cs="仿宋"/>
                <w:color w:val="auto"/>
                <w:kern w:val="2"/>
                <w:sz w:val="24"/>
                <w:szCs w:val="21"/>
                <w:highlight w:val="none"/>
              </w:rPr>
            </w:pPr>
            <w:r>
              <w:rPr>
                <w:rFonts w:hint="eastAsia" w:ascii="仿宋" w:hAnsi="仿宋" w:eastAsia="仿宋" w:cs="仿宋"/>
                <w:color w:val="auto"/>
                <w:kern w:val="2"/>
                <w:sz w:val="24"/>
                <w:szCs w:val="21"/>
                <w:highlight w:val="none"/>
              </w:rPr>
              <w:t>开户银行：建行萧山时代广场支行</w:t>
            </w:r>
          </w:p>
          <w:p w14:paraId="38368CBD">
            <w:pPr>
              <w:pStyle w:val="4"/>
              <w:spacing w:line="360" w:lineRule="auto"/>
              <w:ind w:firstLine="0"/>
              <w:rPr>
                <w:rFonts w:hint="eastAsia" w:ascii="仿宋" w:hAnsi="仿宋" w:eastAsia="仿宋" w:cs="仿宋"/>
                <w:color w:val="auto"/>
                <w:kern w:val="2"/>
                <w:sz w:val="24"/>
                <w:szCs w:val="21"/>
                <w:highlight w:val="none"/>
              </w:rPr>
            </w:pPr>
            <w:r>
              <w:rPr>
                <w:rFonts w:hint="eastAsia" w:ascii="仿宋" w:hAnsi="仿宋" w:eastAsia="仿宋" w:cs="仿宋"/>
                <w:color w:val="auto"/>
                <w:kern w:val="2"/>
                <w:sz w:val="24"/>
                <w:szCs w:val="21"/>
                <w:highlight w:val="none"/>
              </w:rPr>
              <w:t xml:space="preserve">银行帐号：33001617092053005082 </w:t>
            </w:r>
          </w:p>
        </w:tc>
      </w:tr>
      <w:tr w14:paraId="1F3FD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0C511567">
            <w:pPr>
              <w:snapToGrid w:val="0"/>
              <w:spacing w:line="360" w:lineRule="auto"/>
              <w:jc w:val="center"/>
              <w:rPr>
                <w:rFonts w:hint="default" w:ascii="仿宋" w:hAnsi="仿宋" w:eastAsia="仿宋" w:cs="仿宋"/>
                <w:b/>
                <w:color w:val="auto"/>
                <w:spacing w:val="0"/>
                <w:w w:val="100"/>
                <w:sz w:val="24"/>
                <w:highlight w:val="none"/>
                <w:lang w:val="en-US" w:eastAsia="zh-CN"/>
              </w:rPr>
            </w:pPr>
            <w:r>
              <w:rPr>
                <w:rFonts w:hint="eastAsia" w:ascii="仿宋" w:hAnsi="仿宋" w:eastAsia="仿宋" w:cs="仿宋"/>
                <w:b w:val="0"/>
                <w:bCs/>
                <w:color w:val="auto"/>
                <w:spacing w:val="0"/>
                <w:w w:val="100"/>
                <w:sz w:val="24"/>
                <w:highlight w:val="none"/>
                <w:lang w:val="en-US" w:eastAsia="zh-CN"/>
              </w:rPr>
              <w:t>11</w:t>
            </w:r>
          </w:p>
        </w:tc>
        <w:tc>
          <w:tcPr>
            <w:tcW w:w="1558" w:type="dxa"/>
            <w:tcBorders>
              <w:top w:val="single" w:color="000000" w:sz="8" w:space="0"/>
              <w:left w:val="single" w:color="000000" w:sz="2" w:space="0"/>
              <w:bottom w:val="single" w:color="000000" w:sz="8" w:space="0"/>
              <w:right w:val="single" w:color="000000" w:sz="8" w:space="0"/>
            </w:tcBorders>
            <w:vAlign w:val="center"/>
          </w:tcPr>
          <w:p w14:paraId="482F9C87">
            <w:pPr>
              <w:snapToGrid w:val="0"/>
              <w:spacing w:line="360" w:lineRule="auto"/>
              <w:jc w:val="center"/>
              <w:rPr>
                <w:rFonts w:hint="eastAsia" w:ascii="仿宋" w:hAnsi="仿宋" w:eastAsia="仿宋" w:cs="仿宋"/>
                <w:b/>
                <w:color w:val="auto"/>
                <w:spacing w:val="0"/>
                <w:w w:val="100"/>
                <w:sz w:val="24"/>
                <w:highlight w:val="none"/>
                <w:lang w:val="en-US" w:eastAsia="zh-CN"/>
              </w:rPr>
            </w:pPr>
            <w:r>
              <w:rPr>
                <w:rFonts w:hint="eastAsia" w:ascii="仿宋" w:hAnsi="仿宋" w:eastAsia="仿宋" w:cs="仿宋"/>
                <w:b/>
                <w:color w:val="auto"/>
                <w:spacing w:val="0"/>
                <w:w w:val="100"/>
                <w:sz w:val="24"/>
                <w:highlight w:val="none"/>
                <w:lang w:val="en-US" w:eastAsia="zh-CN"/>
              </w:rPr>
              <w:t>履约保证金</w:t>
            </w:r>
          </w:p>
        </w:tc>
        <w:tc>
          <w:tcPr>
            <w:tcW w:w="6997" w:type="dxa"/>
            <w:tcBorders>
              <w:top w:val="single" w:color="000000" w:sz="8" w:space="0"/>
              <w:left w:val="single" w:color="000000" w:sz="2" w:space="0"/>
              <w:bottom w:val="single" w:color="000000" w:sz="8" w:space="0"/>
              <w:right w:val="single" w:color="000000" w:sz="8" w:space="0"/>
            </w:tcBorders>
            <w:vAlign w:val="center"/>
          </w:tcPr>
          <w:p w14:paraId="0D67CD28">
            <w:pPr>
              <w:pStyle w:val="4"/>
              <w:spacing w:line="360" w:lineRule="auto"/>
              <w:ind w:firstLine="0"/>
              <w:rPr>
                <w:rFonts w:hint="default" w:ascii="仿宋" w:hAnsi="仿宋" w:eastAsia="仿宋" w:cs="仿宋"/>
                <w:color w:val="auto"/>
                <w:kern w:val="2"/>
                <w:sz w:val="24"/>
                <w:szCs w:val="21"/>
                <w:highlight w:val="none"/>
                <w:lang w:val="en-US" w:eastAsia="zh-CN"/>
              </w:rPr>
            </w:pPr>
            <w:r>
              <w:rPr>
                <w:rFonts w:hint="eastAsia" w:ascii="仿宋" w:hAnsi="仿宋" w:eastAsia="仿宋" w:cs="仿宋"/>
                <w:color w:val="auto"/>
                <w:kern w:val="2"/>
                <w:sz w:val="24"/>
                <w:szCs w:val="21"/>
                <w:highlight w:val="none"/>
              </w:rPr>
              <w:t>履约保证金：</w:t>
            </w:r>
            <w:r>
              <w:rPr>
                <w:rFonts w:hint="eastAsia" w:ascii="仿宋" w:hAnsi="仿宋" w:eastAsia="仿宋" w:cs="仿宋"/>
                <w:color w:val="auto"/>
                <w:kern w:val="2"/>
                <w:sz w:val="24"/>
                <w:szCs w:val="21"/>
                <w:highlight w:val="none"/>
                <w:lang w:val="en-US" w:eastAsia="zh-CN"/>
              </w:rPr>
              <w:t>人民币10000.00元整</w:t>
            </w:r>
            <w:r>
              <w:rPr>
                <w:rFonts w:hint="eastAsia" w:ascii="仿宋" w:hAnsi="仿宋" w:eastAsia="仿宋" w:cs="仿宋"/>
                <w:color w:val="auto"/>
                <w:kern w:val="2"/>
                <w:sz w:val="24"/>
                <w:szCs w:val="21"/>
                <w:highlight w:val="none"/>
              </w:rPr>
              <w:t>，合同签订后支付，履约完成后无息退还。</w:t>
            </w:r>
          </w:p>
        </w:tc>
      </w:tr>
      <w:tr w14:paraId="48E62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34D90CE1">
            <w:pPr>
              <w:snapToGrid w:val="0"/>
              <w:spacing w:line="360" w:lineRule="auto"/>
              <w:jc w:val="center"/>
              <w:rPr>
                <w:rFonts w:hint="default" w:ascii="仿宋" w:hAnsi="仿宋" w:eastAsia="仿宋" w:cs="仿宋"/>
                <w:b w:val="0"/>
                <w:bCs/>
                <w:color w:val="auto"/>
                <w:spacing w:val="0"/>
                <w:w w:val="100"/>
                <w:sz w:val="24"/>
                <w:highlight w:val="none"/>
                <w:lang w:val="en-US" w:eastAsia="zh-CN"/>
              </w:rPr>
            </w:pPr>
            <w:r>
              <w:rPr>
                <w:rFonts w:hint="eastAsia" w:ascii="仿宋" w:hAnsi="仿宋" w:eastAsia="仿宋" w:cs="仿宋"/>
                <w:b w:val="0"/>
                <w:bCs/>
                <w:color w:val="auto"/>
                <w:spacing w:val="0"/>
                <w:w w:val="100"/>
                <w:sz w:val="24"/>
                <w:highlight w:val="none"/>
                <w:lang w:val="en-US" w:eastAsia="zh-CN"/>
              </w:rPr>
              <w:t>12</w:t>
            </w:r>
          </w:p>
        </w:tc>
        <w:tc>
          <w:tcPr>
            <w:tcW w:w="1558" w:type="dxa"/>
            <w:tcBorders>
              <w:top w:val="single" w:color="000000" w:sz="8" w:space="0"/>
              <w:left w:val="single" w:color="000000" w:sz="2" w:space="0"/>
              <w:bottom w:val="single" w:color="000000" w:sz="8" w:space="0"/>
              <w:right w:val="single" w:color="000000" w:sz="8" w:space="0"/>
            </w:tcBorders>
            <w:vAlign w:val="center"/>
          </w:tcPr>
          <w:p w14:paraId="42621728">
            <w:pPr>
              <w:snapToGrid w:val="0"/>
              <w:spacing w:line="360" w:lineRule="auto"/>
              <w:jc w:val="center"/>
              <w:rPr>
                <w:rFonts w:hint="eastAsia" w:ascii="仿宋" w:hAnsi="仿宋" w:eastAsia="仿宋" w:cs="仿宋"/>
                <w:b/>
                <w:color w:val="auto"/>
                <w:spacing w:val="0"/>
                <w:w w:val="100"/>
                <w:sz w:val="24"/>
                <w:highlight w:val="none"/>
                <w:lang w:val="en-US" w:eastAsia="zh-CN"/>
              </w:rPr>
            </w:pPr>
            <w:r>
              <w:rPr>
                <w:rFonts w:hint="eastAsia" w:ascii="仿宋" w:hAnsi="仿宋" w:eastAsia="仿宋" w:cs="仿宋"/>
                <w:b/>
                <w:color w:val="auto"/>
                <w:spacing w:val="0"/>
                <w:w w:val="100"/>
                <w:sz w:val="24"/>
                <w:highlight w:val="none"/>
                <w:lang w:val="en-US" w:eastAsia="zh-CN"/>
              </w:rPr>
              <w:t>资格审查和信用信息审查</w:t>
            </w:r>
          </w:p>
        </w:tc>
        <w:tc>
          <w:tcPr>
            <w:tcW w:w="6997" w:type="dxa"/>
            <w:tcBorders>
              <w:top w:val="single" w:color="000000" w:sz="8" w:space="0"/>
              <w:left w:val="single" w:color="000000" w:sz="2" w:space="0"/>
              <w:bottom w:val="single" w:color="000000" w:sz="8" w:space="0"/>
              <w:right w:val="single" w:color="000000" w:sz="8" w:space="0"/>
            </w:tcBorders>
            <w:vAlign w:val="center"/>
          </w:tcPr>
          <w:p w14:paraId="34786EC4">
            <w:pPr>
              <w:pStyle w:val="8"/>
              <w:spacing w:line="360" w:lineRule="auto"/>
              <w:ind w:left="0" w:leftChars="0" w:hanging="4" w:firstLineChars="0"/>
              <w:rPr>
                <w:rFonts w:hint="eastAsia" w:ascii="仿宋" w:hAnsi="仿宋" w:eastAsia="仿宋" w:cs="仿宋"/>
                <w:color w:val="auto"/>
                <w:spacing w:val="0"/>
                <w:w w:val="100"/>
                <w:sz w:val="24"/>
                <w:highlight w:val="none"/>
                <w:lang w:val="en-US" w:eastAsia="zh-CN"/>
              </w:rPr>
            </w:pPr>
            <w:r>
              <w:rPr>
                <w:rFonts w:hint="eastAsia" w:ascii="仿宋" w:hAnsi="仿宋" w:eastAsia="仿宋" w:cs="仿宋"/>
                <w:color w:val="auto"/>
                <w:spacing w:val="0"/>
                <w:w w:val="100"/>
                <w:sz w:val="24"/>
                <w:highlight w:val="none"/>
              </w:rPr>
              <w:t>本项目由</w:t>
            </w:r>
            <w:r>
              <w:rPr>
                <w:rFonts w:hint="eastAsia" w:ascii="仿宋" w:hAnsi="仿宋" w:eastAsia="仿宋" w:cs="仿宋"/>
                <w:color w:val="auto"/>
                <w:spacing w:val="0"/>
                <w:w w:val="100"/>
                <w:sz w:val="24"/>
                <w:highlight w:val="none"/>
                <w:lang w:eastAsia="zh-CN"/>
              </w:rPr>
              <w:t>交易发起人</w:t>
            </w:r>
            <w:r>
              <w:rPr>
                <w:rFonts w:hint="eastAsia" w:ascii="仿宋" w:hAnsi="仿宋" w:eastAsia="仿宋" w:cs="仿宋"/>
                <w:color w:val="auto"/>
                <w:spacing w:val="0"/>
                <w:w w:val="100"/>
                <w:sz w:val="24"/>
                <w:highlight w:val="none"/>
              </w:rPr>
              <w:t>进行资格文件及信用信息查询。</w:t>
            </w:r>
          </w:p>
        </w:tc>
      </w:tr>
      <w:tr w14:paraId="1B846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045FDF0F">
            <w:pPr>
              <w:snapToGrid w:val="0"/>
              <w:spacing w:line="360" w:lineRule="auto"/>
              <w:jc w:val="center"/>
              <w:rPr>
                <w:rFonts w:hint="eastAsia" w:ascii="仿宋" w:hAnsi="仿宋" w:eastAsia="仿宋" w:cs="仿宋"/>
                <w:b w:val="0"/>
                <w:bCs/>
                <w:color w:val="auto"/>
                <w:spacing w:val="0"/>
                <w:w w:val="100"/>
                <w:sz w:val="24"/>
                <w:highlight w:val="none"/>
                <w:lang w:val="en-US" w:eastAsia="zh-CN"/>
              </w:rPr>
            </w:pPr>
            <w:r>
              <w:rPr>
                <w:rFonts w:hint="eastAsia" w:ascii="仿宋" w:hAnsi="仿宋" w:eastAsia="仿宋" w:cs="仿宋"/>
                <w:b w:val="0"/>
                <w:bCs/>
                <w:color w:val="auto"/>
                <w:spacing w:val="0"/>
                <w:w w:val="100"/>
                <w:sz w:val="24"/>
                <w:highlight w:val="none"/>
                <w:lang w:val="en-US" w:eastAsia="zh-CN"/>
              </w:rPr>
              <w:t>13</w:t>
            </w:r>
          </w:p>
        </w:tc>
        <w:tc>
          <w:tcPr>
            <w:tcW w:w="1558" w:type="dxa"/>
            <w:tcBorders>
              <w:top w:val="single" w:color="000000" w:sz="8" w:space="0"/>
              <w:left w:val="single" w:color="000000" w:sz="2" w:space="0"/>
              <w:bottom w:val="single" w:color="000000" w:sz="8" w:space="0"/>
              <w:right w:val="single" w:color="000000" w:sz="8" w:space="0"/>
            </w:tcBorders>
            <w:vAlign w:val="center"/>
          </w:tcPr>
          <w:p w14:paraId="66433BA7">
            <w:pPr>
              <w:snapToGrid w:val="0"/>
              <w:spacing w:line="360" w:lineRule="auto"/>
              <w:jc w:val="center"/>
              <w:rPr>
                <w:rFonts w:hint="eastAsia" w:ascii="仿宋" w:hAnsi="仿宋" w:eastAsia="仿宋" w:cs="仿宋"/>
                <w:b/>
                <w:color w:val="auto"/>
                <w:spacing w:val="0"/>
                <w:w w:val="100"/>
                <w:sz w:val="24"/>
                <w:highlight w:val="none"/>
                <w:lang w:val="en-US" w:eastAsia="zh-CN"/>
              </w:rPr>
            </w:pPr>
            <w:r>
              <w:rPr>
                <w:rFonts w:hint="eastAsia" w:ascii="仿宋" w:hAnsi="仿宋" w:eastAsia="仿宋" w:cs="仿宋"/>
                <w:b/>
                <w:color w:val="auto"/>
                <w:spacing w:val="0"/>
                <w:w w:val="100"/>
                <w:sz w:val="24"/>
                <w:highlight w:val="none"/>
                <w:lang w:val="en-US" w:eastAsia="zh-CN"/>
              </w:rPr>
              <w:t>质疑接收人及答复</w:t>
            </w:r>
          </w:p>
        </w:tc>
        <w:tc>
          <w:tcPr>
            <w:tcW w:w="6997" w:type="dxa"/>
            <w:tcBorders>
              <w:top w:val="single" w:color="000000" w:sz="8" w:space="0"/>
              <w:left w:val="single" w:color="000000" w:sz="2" w:space="0"/>
              <w:bottom w:val="single" w:color="000000" w:sz="8" w:space="0"/>
              <w:right w:val="single" w:color="000000" w:sz="8" w:space="0"/>
            </w:tcBorders>
            <w:vAlign w:val="center"/>
          </w:tcPr>
          <w:p w14:paraId="23898700">
            <w:pPr>
              <w:snapToGrid w:val="0"/>
              <w:spacing w:line="360" w:lineRule="auto"/>
              <w:rPr>
                <w:rFonts w:hint="eastAsia" w:ascii="仿宋" w:hAnsi="仿宋" w:eastAsia="仿宋" w:cs="仿宋"/>
                <w:color w:val="auto"/>
                <w:spacing w:val="0"/>
                <w:w w:val="100"/>
                <w:sz w:val="24"/>
                <w:highlight w:val="none"/>
              </w:rPr>
            </w:pPr>
            <w:r>
              <w:rPr>
                <w:rFonts w:hint="eastAsia" w:ascii="仿宋" w:hAnsi="仿宋" w:eastAsia="仿宋" w:cs="仿宋"/>
                <w:color w:val="auto"/>
                <w:spacing w:val="0"/>
                <w:w w:val="100"/>
                <w:sz w:val="24"/>
                <w:highlight w:val="none"/>
                <w:lang w:eastAsia="zh-CN"/>
              </w:rPr>
              <w:t>交易发起人</w:t>
            </w:r>
            <w:r>
              <w:rPr>
                <w:rFonts w:hint="eastAsia" w:ascii="仿宋" w:hAnsi="仿宋" w:eastAsia="仿宋" w:cs="仿宋"/>
                <w:color w:val="auto"/>
                <w:spacing w:val="0"/>
                <w:w w:val="100"/>
                <w:sz w:val="24"/>
                <w:highlight w:val="none"/>
              </w:rPr>
              <w:t>、</w:t>
            </w:r>
            <w:r>
              <w:rPr>
                <w:rFonts w:hint="eastAsia" w:ascii="仿宋" w:hAnsi="仿宋" w:eastAsia="仿宋" w:cs="仿宋"/>
                <w:color w:val="auto"/>
                <w:spacing w:val="0"/>
                <w:w w:val="100"/>
                <w:sz w:val="24"/>
                <w:highlight w:val="none"/>
                <w:lang w:eastAsia="zh-CN"/>
              </w:rPr>
              <w:t>代理机构</w:t>
            </w:r>
            <w:r>
              <w:rPr>
                <w:rFonts w:hint="eastAsia" w:ascii="仿宋" w:hAnsi="仿宋" w:eastAsia="仿宋" w:cs="仿宋"/>
                <w:color w:val="auto"/>
                <w:spacing w:val="0"/>
                <w:w w:val="100"/>
                <w:sz w:val="24"/>
                <w:highlight w:val="none"/>
              </w:rPr>
              <w:t>质疑接收人、联系方式：详见公告</w:t>
            </w:r>
          </w:p>
          <w:p w14:paraId="1E29C7B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如通过邮箱方式发送质疑，须提交符合法规及</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要求的质疑文件（参考附件2），盖章扫描后发送，质疑的受理按答复主体划分以</w:t>
            </w:r>
            <w:r>
              <w:rPr>
                <w:rFonts w:hint="eastAsia" w:ascii="仿宋" w:hAnsi="仿宋" w:eastAsia="仿宋" w:cs="仿宋"/>
                <w:b/>
                <w:color w:val="auto"/>
                <w:sz w:val="24"/>
                <w:highlight w:val="none"/>
                <w:lang w:eastAsia="zh-CN"/>
              </w:rPr>
              <w:t>交易发起人</w:t>
            </w:r>
            <w:r>
              <w:rPr>
                <w:rFonts w:hint="eastAsia" w:ascii="仿宋" w:hAnsi="仿宋" w:eastAsia="仿宋" w:cs="仿宋"/>
                <w:b/>
                <w:color w:val="auto"/>
                <w:sz w:val="24"/>
                <w:highlight w:val="none"/>
              </w:rPr>
              <w:t>或</w:t>
            </w:r>
            <w:r>
              <w:rPr>
                <w:rFonts w:hint="eastAsia" w:ascii="仿宋" w:hAnsi="仿宋" w:eastAsia="仿宋" w:cs="仿宋"/>
                <w:b/>
                <w:color w:val="auto"/>
                <w:sz w:val="24"/>
                <w:highlight w:val="none"/>
                <w:lang w:eastAsia="zh-CN"/>
              </w:rPr>
              <w:t>代理机构</w:t>
            </w:r>
            <w:r>
              <w:rPr>
                <w:rFonts w:hint="eastAsia" w:ascii="仿宋" w:hAnsi="仿宋" w:eastAsia="仿宋" w:cs="仿宋"/>
                <w:b/>
                <w:color w:val="auto"/>
                <w:sz w:val="24"/>
                <w:highlight w:val="none"/>
              </w:rPr>
              <w:t>邮箱回复确认受理为准。</w:t>
            </w:r>
          </w:p>
          <w:p w14:paraId="70C1032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本项目涉及资格条件、采购需求、评分办法及采购过程中有关现场考察或开标前答疑会事项由</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进行答复。</w:t>
            </w:r>
          </w:p>
          <w:p w14:paraId="4F2D34BE">
            <w:pPr>
              <w:pStyle w:val="8"/>
              <w:spacing w:line="360" w:lineRule="auto"/>
              <w:ind w:left="0" w:leftChars="0" w:hanging="4" w:firstLineChars="0"/>
              <w:rPr>
                <w:rFonts w:hint="eastAsia" w:ascii="仿宋" w:hAnsi="仿宋" w:eastAsia="仿宋" w:cs="仿宋"/>
                <w:color w:val="auto"/>
                <w:spacing w:val="0"/>
                <w:w w:val="100"/>
                <w:sz w:val="24"/>
                <w:highlight w:val="none"/>
              </w:rPr>
            </w:pPr>
            <w:r>
              <w:rPr>
                <w:rFonts w:hint="eastAsia" w:ascii="仿宋" w:hAnsi="仿宋" w:eastAsia="仿宋" w:cs="仿宋"/>
                <w:color w:val="auto"/>
                <w:sz w:val="24"/>
                <w:highlight w:val="none"/>
              </w:rPr>
              <w:t>涉及流程组织等相关事项，由</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进行答复。</w:t>
            </w:r>
          </w:p>
        </w:tc>
      </w:tr>
      <w:tr w14:paraId="40E97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26FB4555">
            <w:pPr>
              <w:snapToGrid w:val="0"/>
              <w:spacing w:line="360" w:lineRule="auto"/>
              <w:jc w:val="center"/>
              <w:rPr>
                <w:rFonts w:hint="eastAsia" w:ascii="仿宋" w:hAnsi="仿宋" w:eastAsia="仿宋" w:cs="仿宋"/>
                <w:color w:val="auto"/>
                <w:spacing w:val="0"/>
                <w:w w:val="100"/>
                <w:sz w:val="24"/>
                <w:highlight w:val="none"/>
                <w:lang w:val="en-US" w:eastAsia="zh-CN"/>
              </w:rPr>
            </w:pPr>
            <w:r>
              <w:rPr>
                <w:rFonts w:hint="eastAsia" w:ascii="仿宋" w:hAnsi="仿宋" w:eastAsia="仿宋" w:cs="仿宋"/>
                <w:color w:val="auto"/>
                <w:spacing w:val="0"/>
                <w:w w:val="100"/>
                <w:sz w:val="24"/>
                <w:highlight w:val="none"/>
                <w:lang w:val="en-US" w:eastAsia="zh-CN"/>
              </w:rPr>
              <w:t>14</w:t>
            </w:r>
          </w:p>
        </w:tc>
        <w:tc>
          <w:tcPr>
            <w:tcW w:w="1558" w:type="dxa"/>
            <w:tcBorders>
              <w:top w:val="single" w:color="000000" w:sz="8" w:space="0"/>
              <w:left w:val="single" w:color="000000" w:sz="2" w:space="0"/>
              <w:bottom w:val="single" w:color="000000" w:sz="8" w:space="0"/>
              <w:right w:val="single" w:color="000000" w:sz="8" w:space="0"/>
            </w:tcBorders>
            <w:vAlign w:val="center"/>
          </w:tcPr>
          <w:p w14:paraId="2CBB0CE1">
            <w:pPr>
              <w:snapToGrid w:val="0"/>
              <w:spacing w:line="360" w:lineRule="auto"/>
              <w:jc w:val="center"/>
              <w:rPr>
                <w:rFonts w:hint="eastAsia" w:ascii="仿宋" w:hAnsi="仿宋" w:eastAsia="仿宋" w:cs="仿宋"/>
                <w:b/>
                <w:color w:val="auto"/>
                <w:spacing w:val="0"/>
                <w:w w:val="100"/>
                <w:sz w:val="24"/>
                <w:highlight w:val="none"/>
              </w:rPr>
            </w:pPr>
            <w:r>
              <w:rPr>
                <w:rFonts w:hint="eastAsia" w:ascii="仿宋" w:hAnsi="仿宋" w:eastAsia="仿宋" w:cs="仿宋"/>
                <w:b/>
                <w:color w:val="auto"/>
                <w:spacing w:val="0"/>
                <w:w w:val="100"/>
                <w:sz w:val="24"/>
                <w:highlight w:val="none"/>
              </w:rPr>
              <w:t>特别说明</w:t>
            </w:r>
          </w:p>
        </w:tc>
        <w:tc>
          <w:tcPr>
            <w:tcW w:w="6997" w:type="dxa"/>
            <w:tcBorders>
              <w:top w:val="single" w:color="000000" w:sz="8" w:space="0"/>
              <w:left w:val="single" w:color="000000" w:sz="2" w:space="0"/>
              <w:bottom w:val="single" w:color="000000" w:sz="8" w:space="0"/>
              <w:right w:val="single" w:color="000000" w:sz="8" w:space="0"/>
            </w:tcBorders>
            <w:vAlign w:val="center"/>
          </w:tcPr>
          <w:p w14:paraId="0CB9076E">
            <w:pPr>
              <w:spacing w:line="360" w:lineRule="auto"/>
              <w:ind w:firstLine="482" w:firstLineChars="200"/>
              <w:rPr>
                <w:rFonts w:hint="eastAsia" w:ascii="仿宋" w:hAnsi="仿宋" w:eastAsia="仿宋" w:cs="仿宋"/>
                <w:snapToGrid w:val="0"/>
                <w:color w:val="auto"/>
                <w:spacing w:val="0"/>
                <w:w w:val="100"/>
                <w:kern w:val="28"/>
                <w:sz w:val="24"/>
                <w:highlight w:val="none"/>
                <w:lang w:eastAsia="zh-CN"/>
              </w:rPr>
            </w:pPr>
            <w:r>
              <w:rPr>
                <w:rFonts w:hint="eastAsia" w:ascii="仿宋" w:hAnsi="仿宋" w:eastAsia="仿宋" w:cs="仿宋"/>
                <w:b/>
                <w:color w:val="auto"/>
                <w:spacing w:val="0"/>
                <w:w w:val="100"/>
                <w:sz w:val="24"/>
                <w:highlight w:val="none"/>
              </w:rPr>
              <w:t>本项目通用总则条款与前附表等专用特别规定有冲突之处，以专用条款（特别规定）为准</w:t>
            </w:r>
            <w:r>
              <w:rPr>
                <w:rFonts w:hint="eastAsia" w:ascii="仿宋" w:hAnsi="仿宋" w:eastAsia="仿宋" w:cs="仿宋"/>
                <w:b/>
                <w:color w:val="auto"/>
                <w:spacing w:val="0"/>
                <w:w w:val="100"/>
                <w:sz w:val="24"/>
                <w:highlight w:val="none"/>
                <w:lang w:eastAsia="zh-CN"/>
              </w:rPr>
              <w:t>。</w:t>
            </w:r>
          </w:p>
        </w:tc>
      </w:tr>
      <w:bookmarkEnd w:id="9"/>
    </w:tbl>
    <w:p w14:paraId="5FDBD2D3">
      <w:pPr>
        <w:snapToGrid w:val="0"/>
        <w:spacing w:line="360" w:lineRule="auto"/>
        <w:jc w:val="center"/>
        <w:rPr>
          <w:rFonts w:hint="eastAsia" w:ascii="仿宋" w:hAnsi="仿宋" w:eastAsia="仿宋" w:cs="仿宋"/>
          <w:b/>
          <w:color w:val="auto"/>
          <w:sz w:val="32"/>
          <w:szCs w:val="20"/>
          <w:highlight w:val="none"/>
        </w:rPr>
      </w:pPr>
    </w:p>
    <w:p w14:paraId="4CDD6185">
      <w:pPr>
        <w:rPr>
          <w:rFonts w:hint="eastAsia" w:ascii="仿宋" w:hAnsi="仿宋" w:eastAsia="仿宋" w:cs="仿宋"/>
          <w:b/>
          <w:color w:val="auto"/>
          <w:sz w:val="32"/>
          <w:szCs w:val="20"/>
          <w:highlight w:val="none"/>
        </w:rPr>
      </w:pPr>
      <w:bookmarkStart w:id="12" w:name="_Toc164416483"/>
      <w:bookmarkStart w:id="13" w:name="第三部分"/>
      <w:r>
        <w:rPr>
          <w:rFonts w:hint="eastAsia" w:ascii="仿宋" w:hAnsi="仿宋" w:eastAsia="仿宋" w:cs="仿宋"/>
          <w:b/>
          <w:color w:val="auto"/>
          <w:sz w:val="32"/>
          <w:szCs w:val="20"/>
          <w:highlight w:val="none"/>
        </w:rPr>
        <w:br w:type="page"/>
      </w:r>
    </w:p>
    <w:p w14:paraId="3B41A383">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5E92F6B">
      <w:pPr>
        <w:snapToGrid w:val="0"/>
        <w:spacing w:line="360" w:lineRule="auto"/>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3A91E8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本交易文件适用于该项目的交易、响应、交易会、资格审查及信用信息查询、评审、定标、合同、验收等行为（法律、法规另有规定的，从其规定）。</w:t>
      </w:r>
    </w:p>
    <w:p w14:paraId="4D644E31">
      <w:pPr>
        <w:adjustRightInd/>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31B0AD3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“交易发起人”系指交易公告中载明的本项目的交易发起人。</w:t>
      </w:r>
    </w:p>
    <w:p w14:paraId="5A8B25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“代理机构”系指交易公告中载明的本项目的代理机构。</w:t>
      </w:r>
    </w:p>
    <w:p w14:paraId="3744321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“响应人”系指是指响应</w:t>
      </w:r>
      <w:r>
        <w:rPr>
          <w:rFonts w:hint="eastAsia" w:ascii="仿宋" w:hAnsi="仿宋" w:eastAsia="仿宋" w:cs="仿宋"/>
          <w:color w:val="auto"/>
          <w:sz w:val="24"/>
          <w:highlight w:val="none"/>
          <w:lang w:val="en-US" w:eastAsia="zh-CN"/>
        </w:rPr>
        <w:t>交易</w:t>
      </w:r>
      <w:bookmarkStart w:id="391" w:name="_GoBack"/>
      <w:bookmarkEnd w:id="391"/>
      <w:r>
        <w:rPr>
          <w:rFonts w:hint="eastAsia" w:ascii="仿宋" w:hAnsi="仿宋" w:eastAsia="仿宋" w:cs="仿宋"/>
          <w:color w:val="auto"/>
          <w:sz w:val="24"/>
          <w:highlight w:val="none"/>
        </w:rPr>
        <w:t>的法人、其他组织或者自然人。</w:t>
      </w:r>
    </w:p>
    <w:p w14:paraId="158C2F1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01F7F1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投标时须提供《业务专用章使用说明函》（附件4）。</w:t>
      </w:r>
    </w:p>
    <w:p w14:paraId="159D9FF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51AB9D3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14:paraId="1C3105B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采购项目需要落实的采购政策</w:t>
      </w:r>
    </w:p>
    <w:p w14:paraId="0C83838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支持中小企业发展</w:t>
      </w:r>
    </w:p>
    <w:p w14:paraId="07D5EBB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83B69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825811E">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4.询问、质疑、投诉</w:t>
      </w:r>
    </w:p>
    <w:p w14:paraId="5F171569">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2211C69A">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1AE7C290">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719EBC8B">
      <w:pPr>
        <w:pStyle w:val="8"/>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.1提出质疑的供应商应当是参与所质疑项目采购活动的供应商。潜在供应商已依法获取其可质疑的交易文件的，可以对该文件提出质疑。</w:t>
      </w:r>
    </w:p>
    <w:p w14:paraId="38876523">
      <w:pPr>
        <w:pStyle w:val="8"/>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交易文件、采购过程和中标结果使自己的权益受到损害的，可以在知道或者应知其权益受到损害之日起七个工作日内，以书面形式向交易发起人或者代理机构提出质疑，否则，交易发起人或者代理机构不予受理：</w:t>
      </w:r>
    </w:p>
    <w:p w14:paraId="2D304A25">
      <w:pPr>
        <w:pStyle w:val="4"/>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4.2.2.1对交易文件提出质疑的，质疑期限为供应商获得交易文件之日或者交易文件公告期限届满之日起计算。</w:t>
      </w:r>
    </w:p>
    <w:p w14:paraId="18203C5C">
      <w:pPr>
        <w:pStyle w:val="8"/>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13D96219">
      <w:pPr>
        <w:pStyle w:val="8"/>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2A602557">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4.2.3供应商提出质疑应当提交质疑函和必要的证明材料。质疑函应当包括下列内容：</w:t>
      </w:r>
    </w:p>
    <w:p w14:paraId="0347476E">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4DAFBB29">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05D05DB0">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10DDFDA5">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6AA04008">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28D6032E">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2CFF1383">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62BB9D0">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质疑函范本及制作说明详见附件2。</w:t>
      </w:r>
    </w:p>
    <w:p w14:paraId="510D473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4.2.4交易发起人或者代理机构应当在收到供应商的书面质疑后七个工作日内作出答复，并以书面形式通知质疑供应商和其他与质疑处理结果有利害关系的政府采购当事人，但答复的内容不得涉及商业秘密。</w:t>
      </w:r>
    </w:p>
    <w:p w14:paraId="6AAA6AF0">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4.2.5询问或者质疑事项可能影响采购结果的，交易发起人应当暂停签订合同，已经签订合同的，应当中止履行合同。</w:t>
      </w:r>
    </w:p>
    <w:p w14:paraId="01AFF6AF">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4.3供应商投诉</w:t>
      </w:r>
    </w:p>
    <w:p w14:paraId="63DC2768">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4.3.1质疑供应商对交易发起人、代理机构的答复不满意或者交易发起人、代理机构未在规定的时间内作出答复的，可以在答复期满后十五个工作日内向同级政府采购监督管理部门提出投诉。</w:t>
      </w:r>
    </w:p>
    <w:p w14:paraId="367A3495">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4.3.2供应商投诉的事项不得超出已质疑事项的范围，基于质疑答复内容提出的投诉事项除外。</w:t>
      </w:r>
    </w:p>
    <w:p w14:paraId="6C01F937">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4.3.3供应商投诉应当有明确的请求和必要的证明材料。</w:t>
      </w:r>
    </w:p>
    <w:p w14:paraId="75A1849F">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以联合体形式参加政府采购活动的，其投诉应当由组成联合体的所有供应商共同提出。</w:t>
      </w:r>
    </w:p>
    <w:p w14:paraId="30AC7266">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投诉书范本及制作说明详见附件3。</w:t>
      </w:r>
    </w:p>
    <w:p w14:paraId="15A6D1E2">
      <w:pPr>
        <w:pStyle w:val="19"/>
        <w:snapToGrid w:val="0"/>
        <w:spacing w:before="0"/>
        <w:ind w:firstLine="360"/>
        <w:rPr>
          <w:rFonts w:ascii="仿宋" w:hAnsi="仿宋" w:eastAsia="仿宋" w:cs="仿宋"/>
          <w:color w:val="auto"/>
          <w:sz w:val="18"/>
          <w:szCs w:val="18"/>
          <w:highlight w:val="none"/>
        </w:rPr>
      </w:pPr>
    </w:p>
    <w:p w14:paraId="12164D41">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二、交易文件的构成、澄清、修改</w:t>
      </w:r>
    </w:p>
    <w:p w14:paraId="14EA29E5">
      <w:pPr>
        <w:pStyle w:val="8"/>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5.交易文件的构成</w:t>
      </w:r>
    </w:p>
    <w:p w14:paraId="0014009D">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交易文件包括下列文件及附件：</w:t>
      </w:r>
    </w:p>
    <w:p w14:paraId="02D4CBDE">
      <w:pPr>
        <w:pStyle w:val="8"/>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5.1.1交易公告；</w:t>
      </w:r>
    </w:p>
    <w:p w14:paraId="79D50DE8">
      <w:pPr>
        <w:pStyle w:val="8"/>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5.1.2响应人须知；</w:t>
      </w:r>
    </w:p>
    <w:p w14:paraId="416BB41B">
      <w:pPr>
        <w:pStyle w:val="8"/>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A30018D">
      <w:pPr>
        <w:pStyle w:val="8"/>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479CAA04">
      <w:pPr>
        <w:pStyle w:val="8"/>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BAC3716">
      <w:pPr>
        <w:pStyle w:val="8"/>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52E22A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澄清或者修改的内容为交易文件的组成部分</w:t>
      </w:r>
      <w:r>
        <w:rPr>
          <w:rFonts w:hint="eastAsia" w:ascii="仿宋" w:hAnsi="仿宋" w:eastAsia="仿宋" w:cs="仿宋"/>
          <w:color w:val="auto"/>
          <w:sz w:val="24"/>
          <w:highlight w:val="none"/>
        </w:rPr>
        <w:t>。</w:t>
      </w:r>
    </w:p>
    <w:p w14:paraId="13B402AF">
      <w:pPr>
        <w:pStyle w:val="8"/>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6.交易文件的澄清、修改</w:t>
      </w:r>
    </w:p>
    <w:p w14:paraId="50897BB9">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6.1已获取交易文件的潜在响应人，若有问题需要澄清，应于投标截止时间前，以书面形式向代理机构提出。</w:t>
      </w:r>
    </w:p>
    <w:p w14:paraId="1CCDA08C">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代理机构对交易文件进行澄清或修改的，将同时通过电子交易平台通知已获取交易文件的潜在响应人。依法应当公告的，将按规定公告，同时视情况延长投标截止时间和开标时间。该澄清或者修改的内容为交易文件的组成部分。</w:t>
      </w:r>
    </w:p>
    <w:p w14:paraId="23621918">
      <w:pPr>
        <w:pStyle w:val="5"/>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0BB62722">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592E0C0">
      <w:pPr>
        <w:pStyle w:val="8"/>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7.交易文件的获取</w:t>
      </w:r>
    </w:p>
    <w:p w14:paraId="5537535A">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详见交易公告中获取交易文件的时间期限、地点、方式及交易文件售价。</w:t>
      </w:r>
    </w:p>
    <w:p w14:paraId="3C570983">
      <w:pPr>
        <w:pStyle w:val="8"/>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6594FE8">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交易发起人组织潜在响应人现场考察或者召开开标前答疑会的，潜在响应人按第二部分响应人须知前附表的规定参加现场考察或者开标前答疑会。</w:t>
      </w:r>
    </w:p>
    <w:p w14:paraId="0C208615">
      <w:pPr>
        <w:pStyle w:val="8"/>
        <w:spacing w:line="360" w:lineRule="auto"/>
        <w:ind w:firstLine="482" w:firstLineChars="200"/>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3F604E36">
      <w:pPr>
        <w:pStyle w:val="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220FD19">
      <w:pPr>
        <w:pStyle w:val="8"/>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10.响应文件的语言</w:t>
      </w:r>
    </w:p>
    <w:p w14:paraId="6D9983D1">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响应文件及响应人与采购有关的来往通知、函件和文件均应使用中文。</w:t>
      </w:r>
    </w:p>
    <w:p w14:paraId="6A6A08CF">
      <w:pPr>
        <w:pStyle w:val="8"/>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11.响应文件的组成</w:t>
      </w:r>
    </w:p>
    <w:p w14:paraId="6593EB8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0ADA26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11.1.1符合参加采购活动应当具备的一般条件的承诺函；</w:t>
      </w:r>
    </w:p>
    <w:p w14:paraId="1D69A43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14:paraId="63E33526">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r>
        <w:rPr>
          <w:rFonts w:hint="eastAsia" w:ascii="仿宋" w:hAnsi="仿宋" w:eastAsia="仿宋" w:cs="仿宋"/>
          <w:color w:val="auto"/>
          <w:sz w:val="24"/>
          <w:highlight w:val="none"/>
          <w:lang w:val="zh-CN"/>
        </w:rPr>
        <w:t>：</w:t>
      </w:r>
    </w:p>
    <w:p w14:paraId="649E7CF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706304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A4379E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6263E06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7A5CD42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投标标的清单；</w:t>
      </w:r>
    </w:p>
    <w:p w14:paraId="63CD445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14:paraId="346E53B7">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p>
    <w:p w14:paraId="1809ED27">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F3E687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117680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响应文件含有交易发起人不能接受的附加条件的，投标无效；</w:t>
      </w:r>
    </w:p>
    <w:p w14:paraId="015E34A6">
      <w:pPr>
        <w:spacing w:line="360" w:lineRule="auto"/>
        <w:ind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响应人提供虚假材料投标的，投标无效。</w:t>
      </w:r>
    </w:p>
    <w:p w14:paraId="4FF01151">
      <w:pPr>
        <w:pStyle w:val="19"/>
        <w:snapToGrid w:val="0"/>
        <w:spacing w:before="0"/>
        <w:ind w:firstLine="482"/>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响应文件的编制</w:t>
      </w:r>
    </w:p>
    <w:p w14:paraId="09A91864">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响应人在编制响应文件时请按照交易文件第六部分规定的格式进行，混乱的编排导致响应文件被误读或评标委员会查找不到有效文件是响应人的风险。</w:t>
      </w:r>
    </w:p>
    <w:p w14:paraId="2BCBDE0F">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12.2响应人进行电子投标应安装客户端软件—“乐采云电子交易客户端”，并按照交易文件和电子交易平台的要求编制并加密响应文件。响应人未按规定加密的响应文件，电子交易平台将拒收并提示。</w:t>
      </w:r>
    </w:p>
    <w:p w14:paraId="5D78B0B8">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14:paraId="1108352D">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7CFB2445">
      <w:pPr>
        <w:pStyle w:val="19"/>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13.1响应文件按照交易文件第六部分格式要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▲响应人的响应文件未按照交易文件要求签署、盖章的，其投标无效</w:t>
      </w:r>
      <w:r>
        <w:rPr>
          <w:rFonts w:hint="eastAsia" w:ascii="仿宋" w:hAnsi="仿宋" w:eastAsia="仿宋" w:cs="仿宋"/>
          <w:color w:val="auto"/>
          <w:szCs w:val="24"/>
          <w:highlight w:val="none"/>
        </w:rPr>
        <w:t>。</w:t>
      </w:r>
    </w:p>
    <w:p w14:paraId="0F49F822">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13.2为确保网上操作合法、有效和安全，响应人应当在投标截止时间前完成在“政府采购云平台”的身份认证，确保在电子投标过程中能够对相关数据电文进行加密和使用电子签名。</w:t>
      </w:r>
    </w:p>
    <w:p w14:paraId="4DA3D03E">
      <w:pPr>
        <w:pStyle w:val="19"/>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13.3交易文件对响应文件签署、盖章的要求适用于电子签名。</w:t>
      </w:r>
    </w:p>
    <w:p w14:paraId="1F0C2FB2">
      <w:pPr>
        <w:pStyle w:val="19"/>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14.响应文件的提交、补充、修改、撤回</w:t>
      </w:r>
    </w:p>
    <w:p w14:paraId="0260803E">
      <w:pPr>
        <w:pStyle w:val="19"/>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6316E5CE">
      <w:pPr>
        <w:pStyle w:val="19"/>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14.2电子交易平台收到响应文件，将妥善保存并即时向供应商发出确认回执通知。在投标截止时间前，除供应商补充、修改或者撤回响应文件外，任何单位和个人不得解密或提取响应文件。</w:t>
      </w:r>
    </w:p>
    <w:p w14:paraId="6B945BD0">
      <w:pPr>
        <w:pStyle w:val="19"/>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14.3交易发起人、代理机构可以视情况延长响应文件提交的截止时间。在上述情况下，代理机构与响应人以前在投标截止期方面的全部权利、责任和义务，将适用于延长至新的投标截止期。</w:t>
      </w:r>
    </w:p>
    <w:p w14:paraId="5240E423">
      <w:pPr>
        <w:pStyle w:val="8"/>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2CAC06D3">
      <w:pPr>
        <w:pStyle w:val="8"/>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15.1响应人在电子交易平台传输递交响应文件后，还可以在投标截止时间前直接提交或者以邮政快递方式递交备份响应文件1份，</w:t>
      </w:r>
      <w:r>
        <w:rPr>
          <w:rFonts w:hint="eastAsia" w:ascii="仿宋" w:hAnsi="仿宋" w:eastAsia="仿宋" w:cs="仿宋"/>
          <w:b/>
          <w:color w:val="auto"/>
          <w:sz w:val="24"/>
          <w:szCs w:val="24"/>
          <w:highlight w:val="none"/>
        </w:rPr>
        <w:t>但交易发起人、代理机构不强制或变相强制响应人提交备份响应文件。</w:t>
      </w:r>
    </w:p>
    <w:p w14:paraId="4642BDBE">
      <w:pPr>
        <w:pStyle w:val="8"/>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中。备份响应文件应当密封包装并在包装上加盖公章并注明投标项目名称，响应人名称(联合体投标的，包装物封面需注明联合体投标，并注明联合体成员各方的名称和联合协议中约定的牵头人的名称)。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1BC418D5">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15.3直接提交备份响应文件的，响应人应于投标截止时间前在交易公告中载明的开标地点将备份响应文件提交给代理机构，代理机构将拒绝接受逾期送达的备份响应文件。</w:t>
      </w:r>
    </w:p>
    <w:p w14:paraId="59151CE9">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15.4以邮政快递方式递交备份响应文件的，响应人应先将备份响应文件按要求密封和标记，再进行邮政快递包装后邮寄。备份响应文件须在投标截止时间之前送达</w:t>
      </w:r>
      <w:r>
        <w:rPr>
          <w:rFonts w:hint="eastAsia" w:ascii="仿宋" w:hAnsi="仿宋" w:eastAsia="仿宋" w:cs="仿宋"/>
          <w:snapToGrid/>
          <w:color w:val="auto"/>
          <w:sz w:val="24"/>
          <w:szCs w:val="24"/>
          <w:highlight w:val="none"/>
        </w:rPr>
        <w:t>交易文件第二部分响应人须知前附表规定的备份响应文件送达地点；</w:t>
      </w:r>
      <w:r>
        <w:rPr>
          <w:rFonts w:hint="eastAsia" w:ascii="仿宋" w:hAnsi="仿宋" w:eastAsia="仿宋" w:cs="仿宋"/>
          <w:color w:val="auto"/>
          <w:sz w:val="24"/>
          <w:szCs w:val="24"/>
          <w:highlight w:val="none"/>
        </w:rPr>
        <w:t>送达时间以签收人签收时间为准。代理机构将拒绝接受逾期送达的备份响应文件。邮寄过程中，电子备份响应文件发生泄露、遗失、损坏或延期送达等情况的，由响应人自行负责。</w:t>
      </w:r>
    </w:p>
    <w:p w14:paraId="143AFF02">
      <w:pPr>
        <w:pStyle w:val="8"/>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15.5响应人仅提交备份响应文件，未在电子交易平台传输递交响应文件的，投标无效。</w:t>
      </w:r>
    </w:p>
    <w:p w14:paraId="42A7A591">
      <w:pPr>
        <w:pStyle w:val="19"/>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5DBCB3DC">
      <w:pPr>
        <w:pStyle w:val="7"/>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有交易文件第四部分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2E35CDC0">
      <w:pPr>
        <w:pStyle w:val="19"/>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5D8D72A7">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17.1投标有效期为从提交响应文件的截止之日起90天。▲</w:t>
      </w:r>
      <w:r>
        <w:rPr>
          <w:rFonts w:hint="eastAsia" w:ascii="仿宋" w:hAnsi="仿宋" w:eastAsia="仿宋" w:cs="仿宋"/>
          <w:b/>
          <w:color w:val="auto"/>
          <w:sz w:val="24"/>
          <w:szCs w:val="20"/>
          <w:highlight w:val="none"/>
        </w:rPr>
        <w:t>响应人的响应文件中承</w:t>
      </w:r>
      <w:r>
        <w:rPr>
          <w:rFonts w:hint="eastAsia" w:ascii="仿宋" w:hAnsi="仿宋" w:eastAsia="仿宋" w:cs="仿宋"/>
          <w:b/>
          <w:color w:val="auto"/>
          <w:sz w:val="24"/>
          <w:szCs w:val="21"/>
          <w:highlight w:val="none"/>
        </w:rPr>
        <w:t>诺的投标有效期少于交易文件中载明的投标有效期的，投标无效。</w:t>
      </w:r>
    </w:p>
    <w:p w14:paraId="6001E858">
      <w:pPr>
        <w:pStyle w:val="19"/>
        <w:spacing w:before="0"/>
        <w:ind w:firstLine="480"/>
        <w:rPr>
          <w:rFonts w:ascii="仿宋" w:hAnsi="仿宋" w:eastAsia="仿宋" w:cs="仿宋"/>
          <w:color w:val="auto"/>
          <w:highlight w:val="none"/>
        </w:rPr>
      </w:pPr>
      <w:r>
        <w:rPr>
          <w:rFonts w:hint="eastAsia" w:ascii="仿宋" w:hAnsi="仿宋" w:eastAsia="仿宋" w:cs="仿宋"/>
          <w:color w:val="auto"/>
          <w:highlight w:val="none"/>
        </w:rPr>
        <w:t>17.2响应文件合格投递后，自投标截止日期起，在投标有效期内有效。</w:t>
      </w:r>
    </w:p>
    <w:p w14:paraId="46E768F3">
      <w:pPr>
        <w:pStyle w:val="19"/>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17.3在原定投标有效期满之前，如果出现特殊情况，代理机构可以以书面形式通知响应人延长投标有效期。响应人同意延长的，不得要求或被允许修改其响应文件，响应人拒绝延长的，其投标无效。</w:t>
      </w:r>
    </w:p>
    <w:p w14:paraId="1E8AD2AE">
      <w:pPr>
        <w:pStyle w:val="19"/>
        <w:spacing w:before="0"/>
        <w:ind w:firstLine="643"/>
        <w:rPr>
          <w:rFonts w:ascii="仿宋" w:hAnsi="仿宋" w:eastAsia="仿宋" w:cs="仿宋"/>
          <w:b/>
          <w:color w:val="auto"/>
          <w:sz w:val="32"/>
          <w:highlight w:val="none"/>
        </w:rPr>
      </w:pPr>
    </w:p>
    <w:p w14:paraId="6587C86F">
      <w:pPr>
        <w:pStyle w:val="19"/>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D761D71">
      <w:pPr>
        <w:pStyle w:val="20"/>
        <w:spacing w:before="0" w:line="360" w:lineRule="auto"/>
        <w:ind w:left="0" w:firstLine="482" w:firstLineChars="2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14156D9C">
      <w:pPr>
        <w:pStyle w:val="2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18.1代理机构按照交易文件规定的时间通过电子交易平台组织开标，所有响应人均应当准时在线参加。响应人不足3家的，不得开标。</w:t>
      </w:r>
    </w:p>
    <w:p w14:paraId="6477B531">
      <w:pPr>
        <w:pStyle w:val="2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18.2开标时，电子交易平台按开标时间自动提取所有响应文件。代理机构依托电子交易平台发起开始解密指令，响应人按照平台提示和交易文件的规定在半小时内完成在线解密。</w:t>
      </w:r>
    </w:p>
    <w:p w14:paraId="5B209EAE">
      <w:pPr>
        <w:pStyle w:val="20"/>
        <w:spacing w:before="0" w:line="360" w:lineRule="auto"/>
        <w:ind w:left="0" w:firstLine="480" w:firstLineChars="2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响应文件未按时解密，响应人提供了备份响应文件的，以备份响应文件作为依据，否则视为响应文件撤回。响应文件已按时解密的，备份响应文件自动失效。</w:t>
      </w:r>
    </w:p>
    <w:p w14:paraId="4C36716F">
      <w:pPr>
        <w:widowControl/>
        <w:spacing w:line="360" w:lineRule="auto"/>
        <w:ind w:firstLine="482" w:firstLineChars="200"/>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14:paraId="52AEE8FD">
      <w:pPr>
        <w:pStyle w:val="1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19.1开标后，交易发起人或代理机构将依法对响应人的资格进行审查。</w:t>
      </w:r>
    </w:p>
    <w:p w14:paraId="3C809F5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交易发起人或代理机构依据法律法规和交易文件的规定，对响应人的基本资格条件、特定资格条件进行审查。</w:t>
      </w:r>
    </w:p>
    <w:p w14:paraId="5DD10A1F">
      <w:pPr>
        <w:pStyle w:val="1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19.3响应人未按照交易文件要求提供与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响应人不具备交易文件中规定的资格要求，其投标无效。</w:t>
      </w:r>
    </w:p>
    <w:p w14:paraId="5CB0AAC7">
      <w:pPr>
        <w:pStyle w:val="1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4对未通过资格审查的响应人，交易发起人或代理机构告知其未通过的原因。</w:t>
      </w:r>
    </w:p>
    <w:p w14:paraId="001CF8B2">
      <w:pPr>
        <w:pStyle w:val="1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5合格响应人不足3家的，不再评标。</w:t>
      </w:r>
    </w:p>
    <w:p w14:paraId="5CF97BFC">
      <w:pPr>
        <w:pStyle w:val="19"/>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4F7F4CE">
      <w:pPr>
        <w:pStyle w:val="1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20.1信用信息查询渠道及截止时间：代理机构将通过“信用中国”网站(www.creditchina.gov.cn)、中国政府采购网(www.ccgp.gov.cn)渠道查询响应人投标截止时间当天的信用记录。</w:t>
      </w:r>
    </w:p>
    <w:p w14:paraId="7290E2A1">
      <w:pPr>
        <w:pStyle w:val="1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20.2信用信息查询记录和证据留存的具体方式：现场查询的响应人的信用记录、查询结果经确认后将与采购文件一起存档。</w:t>
      </w:r>
    </w:p>
    <w:p w14:paraId="7BE864E5">
      <w:pPr>
        <w:pStyle w:val="1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20.3信用信息的使用规则：经查询列入失信被执行人名单、重大税收违法案件当事人名单、政府采购严重违法失信行为记录名单的响应人将被拒绝参与政府采购活动。</w:t>
      </w:r>
    </w:p>
    <w:p w14:paraId="3EB26AC5">
      <w:pPr>
        <w:pStyle w:val="1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5627DFB">
      <w:pPr>
        <w:pStyle w:val="19"/>
        <w:spacing w:before="0"/>
        <w:ind w:firstLine="0" w:firstLineChars="0"/>
        <w:rPr>
          <w:rFonts w:ascii="仿宋" w:hAnsi="仿宋" w:eastAsia="仿宋" w:cs="仿宋"/>
          <w:color w:val="auto"/>
          <w:kern w:val="0"/>
          <w:szCs w:val="24"/>
          <w:highlight w:val="none"/>
        </w:rPr>
      </w:pPr>
    </w:p>
    <w:p w14:paraId="29F75064">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9E0A28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交易文件和有关规定，履行评标工作职责，并按照评标方法及评分标准，全面衡量各响应人对交易文件的响应情况。对实质上响应交易文件的响应人，按照评审因素的量化指标排出推荐中标的响应人的先后顺序，并按顺序提出授标建议。</w:t>
      </w:r>
      <w:r>
        <w:rPr>
          <w:rFonts w:hint="eastAsia" w:ascii="仿宋" w:hAnsi="仿宋" w:eastAsia="仿宋" w:cs="仿宋"/>
          <w:b/>
          <w:color w:val="auto"/>
          <w:sz w:val="24"/>
          <w:highlight w:val="none"/>
        </w:rPr>
        <w:t>详见交易文件第四部分评审办法。</w:t>
      </w:r>
    </w:p>
    <w:p w14:paraId="15CEA8C7">
      <w:pPr>
        <w:spacing w:line="360" w:lineRule="auto"/>
        <w:rPr>
          <w:rFonts w:ascii="仿宋" w:hAnsi="仿宋" w:eastAsia="仿宋" w:cs="仿宋"/>
          <w:b/>
          <w:color w:val="auto"/>
          <w:sz w:val="24"/>
          <w:highlight w:val="none"/>
        </w:rPr>
      </w:pPr>
    </w:p>
    <w:p w14:paraId="05C42019">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05327D25">
      <w:pPr>
        <w:pStyle w:val="7"/>
        <w:spacing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22.确定中标供应商</w:t>
      </w:r>
    </w:p>
    <w:p w14:paraId="5F65A61F">
      <w:pPr>
        <w:pStyle w:val="19"/>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交易发起人将自收到评审报告之日起5个工作日内通过电子交易平台在评审报告推荐的中标候选人中按顺序确定中标供应商。</w:t>
      </w:r>
    </w:p>
    <w:p w14:paraId="2C10617D">
      <w:pPr>
        <w:pStyle w:val="19"/>
        <w:snapToGrid w:val="0"/>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69C356F1">
      <w:pPr>
        <w:widowControl/>
        <w:shd w:val="clear" w:color="auto" w:fill="FFFFFF"/>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23.1自成交人确定之日起2个工作日内，代理机构通过电子交易平台向成交人发出成交通知书，同时编制发布采购结果公告。代理机构也可以以纸质形式进行中标通知。</w:t>
      </w:r>
    </w:p>
    <w:p w14:paraId="4E7FF55B">
      <w:pPr>
        <w:widowControl/>
        <w:shd w:val="clear" w:color="auto" w:fill="FFFFFF"/>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交易发起人及其委托的代理机构的名称、地址、联系方式，项目名称和项目编号，成交人名称、地址和中标金额，主要中标标的的名称、规格型号、数量、单价、服务要求，开标记录、未中标情况说明、中标公告期限以及评审专家名单、评分汇总及明细。</w:t>
      </w:r>
    </w:p>
    <w:p w14:paraId="37FD5920">
      <w:pPr>
        <w:widowControl/>
        <w:shd w:val="clear" w:color="auto" w:fill="FFFFFF"/>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0518D6BC">
      <w:pPr>
        <w:snapToGrid w:val="0"/>
        <w:spacing w:line="360" w:lineRule="auto"/>
        <w:ind w:left="120" w:leftChars="57" w:firstLine="482" w:firstLineChars="150"/>
        <w:jc w:val="center"/>
        <w:rPr>
          <w:rFonts w:ascii="仿宋" w:hAnsi="仿宋" w:eastAsia="仿宋" w:cs="仿宋"/>
          <w:b/>
          <w:color w:val="auto"/>
          <w:sz w:val="32"/>
          <w:highlight w:val="none"/>
        </w:rPr>
      </w:pPr>
    </w:p>
    <w:p w14:paraId="7E1E1548">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C5F303A">
      <w:pPr>
        <w:pStyle w:val="7"/>
        <w:spacing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314372BC">
      <w:pPr>
        <w:pStyle w:val="7"/>
        <w:spacing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25.合同的签订</w:t>
      </w:r>
    </w:p>
    <w:p w14:paraId="60A90435">
      <w:pPr>
        <w:widowControl/>
        <w:shd w:val="clear" w:color="auto" w:fill="FFFFFF"/>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交易发起人与成交人应当通过电子交易平台在成交通知书发出之日起三十日内，按照交易文件确定的事项签订政府采购合同，并在合同签订之日起2个工作日内依法发布合同公告。</w:t>
      </w:r>
    </w:p>
    <w:p w14:paraId="00CC8F6E">
      <w:pPr>
        <w:pStyle w:val="19"/>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25.2成交人按规定的日期、时间、地点，由法定代表人或其授权代表与交易发起人代表签订合同。如成交人为联合体的，由联合体成员各方法定代表人或其授权代表与交易发起人代表签订合同。</w:t>
      </w:r>
    </w:p>
    <w:p w14:paraId="47BA3A1A">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42F0CB68">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25.4中标供应商拒绝与交易发起人签订合同的，交易发起人可以按照评审报告推荐的中标或者成交候选人名单排序，确定下一候选人为中标供应商，也可以重新开展政府采购活动。</w:t>
      </w:r>
    </w:p>
    <w:p w14:paraId="788D97AF">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25.5采购合同由交易发起人与中标供应商根据交易文件、响应文件等内容通过政府采购电子交易平台在线签订，自动备案。</w:t>
      </w:r>
    </w:p>
    <w:p w14:paraId="3D02791D">
      <w:pPr>
        <w:pStyle w:val="7"/>
        <w:spacing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26.履约保证金</w:t>
      </w:r>
    </w:p>
    <w:p w14:paraId="5B0AA343">
      <w:pPr>
        <w:tabs>
          <w:tab w:val="left" w:pos="0"/>
        </w:tabs>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拟</w:t>
      </w:r>
      <w:r>
        <w:rPr>
          <w:rFonts w:hint="eastAsia" w:ascii="仿宋" w:hAnsi="仿宋" w:eastAsia="仿宋" w:cs="仿宋"/>
          <w:color w:val="auto"/>
          <w:sz w:val="24"/>
          <w:szCs w:val="20"/>
          <w:highlight w:val="none"/>
        </w:rPr>
        <w:t>签订的合同文本要求中标供应商提交履约保证金的，供应商应当以支票、汇票、本票或者金融机构、担保机构出具的保函等非现金形式提交。</w:t>
      </w:r>
    </w:p>
    <w:p w14:paraId="33F83B57">
      <w:pPr>
        <w:snapToGrid w:val="0"/>
        <w:spacing w:line="360" w:lineRule="auto"/>
        <w:ind w:firstLine="3357" w:firstLineChars="1045"/>
        <w:rPr>
          <w:rFonts w:ascii="仿宋" w:hAnsi="仿宋" w:eastAsia="仿宋" w:cs="仿宋"/>
          <w:b/>
          <w:color w:val="auto"/>
          <w:sz w:val="32"/>
          <w:highlight w:val="none"/>
        </w:rPr>
      </w:pPr>
    </w:p>
    <w:p w14:paraId="58CCE856">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39452B7B">
      <w:pPr>
        <w:pStyle w:val="19"/>
        <w:snapToGrid w:val="0"/>
        <w:spacing w:before="0"/>
        <w:ind w:firstLine="482"/>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采购过程中出现以下情形，导致电子交易平台无法正常运行，或者无法保证电子交易的公平、公正和安全时，代理机构可中止电子交易活动：</w:t>
      </w:r>
    </w:p>
    <w:p w14:paraId="31C760B6">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275F61C8">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684EA9D9">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3DC52AAC">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596ADE73">
      <w:pPr>
        <w:pStyle w:val="1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5ACDADAE">
      <w:pPr>
        <w:pStyle w:val="19"/>
        <w:snapToGrid w:val="0"/>
        <w:ind w:firstLine="480"/>
        <w:rPr>
          <w:rFonts w:ascii="仿宋" w:hAnsi="仿宋" w:eastAsia="仿宋" w:cs="仿宋"/>
          <w:color w:val="auto"/>
          <w:sz w:val="24"/>
          <w:highlight w:val="none"/>
        </w:rPr>
      </w:pPr>
      <w:r>
        <w:rPr>
          <w:rFonts w:hint="eastAsia" w:ascii="仿宋" w:hAnsi="仿宋" w:eastAsia="仿宋" w:cs="仿宋"/>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01E77DA3">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46803A58">
      <w:pPr>
        <w:pStyle w:val="7"/>
        <w:spacing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29.验收</w:t>
      </w:r>
    </w:p>
    <w:p w14:paraId="16C32C09">
      <w:pPr>
        <w:spacing w:line="360" w:lineRule="auto"/>
        <w:ind w:firstLine="480" w:firstLineChars="200"/>
        <w:jc w:val="left"/>
        <w:outlineLvl w:val="0"/>
        <w:rPr>
          <w:rFonts w:hint="eastAsia" w:ascii="仿宋" w:hAnsi="仿宋" w:eastAsia="仿宋" w:cs="仿宋"/>
          <w:b/>
          <w:color w:val="auto"/>
          <w:sz w:val="36"/>
          <w:szCs w:val="36"/>
          <w:highlight w:val="none"/>
        </w:rPr>
      </w:pPr>
      <w:r>
        <w:rPr>
          <w:rFonts w:hint="eastAsia" w:ascii="仿宋" w:hAnsi="仿宋" w:eastAsia="仿宋" w:cs="仿宋"/>
          <w:color w:val="auto"/>
          <w:kern w:val="0"/>
          <w:sz w:val="24"/>
          <w:highlight w:val="none"/>
        </w:rPr>
        <w:t>交易发起人应当组织对供应商履约的验收。</w:t>
      </w:r>
      <w:bookmarkEnd w:id="12"/>
      <w:bookmarkEnd w:id="13"/>
      <w:bookmarkStart w:id="14" w:name="第四部分"/>
    </w:p>
    <w:p w14:paraId="62AB028C">
      <w:pPr>
        <w:spacing w:line="360" w:lineRule="auto"/>
        <w:jc w:val="center"/>
        <w:outlineLvl w:val="0"/>
        <w:rPr>
          <w:rFonts w:hint="eastAsia" w:ascii="仿宋" w:hAnsi="仿宋" w:eastAsia="仿宋" w:cs="仿宋"/>
          <w:b/>
          <w:color w:val="auto"/>
          <w:sz w:val="36"/>
          <w:szCs w:val="36"/>
          <w:highlight w:val="none"/>
        </w:rPr>
      </w:pPr>
    </w:p>
    <w:p w14:paraId="0377998E">
      <w:pPr>
        <w:spacing w:line="360" w:lineRule="auto"/>
        <w:jc w:val="center"/>
        <w:outlineLvl w:val="0"/>
        <w:rPr>
          <w:rFonts w:hint="eastAsia" w:ascii="仿宋" w:hAnsi="仿宋" w:eastAsia="仿宋" w:cs="仿宋"/>
          <w:b/>
          <w:color w:val="auto"/>
          <w:sz w:val="36"/>
          <w:szCs w:val="36"/>
          <w:highlight w:val="none"/>
        </w:rPr>
      </w:pPr>
    </w:p>
    <w:p w14:paraId="28131F47">
      <w:pPr>
        <w:pStyle w:val="4"/>
        <w:ind w:left="0" w:leftChars="0" w:firstLine="0" w:firstLineChars="0"/>
        <w:rPr>
          <w:rFonts w:hint="eastAsia" w:ascii="仿宋" w:hAnsi="仿宋" w:eastAsia="仿宋" w:cs="仿宋"/>
          <w:b/>
          <w:color w:val="auto"/>
          <w:sz w:val="36"/>
          <w:szCs w:val="36"/>
          <w:highlight w:val="none"/>
        </w:rPr>
      </w:pPr>
    </w:p>
    <w:p w14:paraId="7D1768A0">
      <w:pPr>
        <w:spacing w:line="240" w:lineRule="auto"/>
        <w:jc w:val="left"/>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A02C9BD">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012B1F5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14:paraId="797F0D02">
      <w:pPr>
        <w:adjustRightInd w:val="0"/>
        <w:snapToGrid w:val="0"/>
        <w:spacing w:line="360" w:lineRule="auto"/>
        <w:ind w:firstLine="281" w:firstLineChars="1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w:t>
      </w:r>
      <w:r>
        <w:rPr>
          <w:rFonts w:hint="eastAsia" w:ascii="仿宋" w:hAnsi="仿宋" w:eastAsia="仿宋" w:cs="仿宋"/>
          <w:b/>
          <w:bCs/>
          <w:color w:val="auto"/>
          <w:sz w:val="28"/>
          <w:szCs w:val="28"/>
          <w:highlight w:val="none"/>
          <w:lang w:eastAsia="zh-CN"/>
        </w:rPr>
        <w:t>交易</w:t>
      </w:r>
      <w:r>
        <w:rPr>
          <w:rFonts w:hint="eastAsia" w:ascii="仿宋" w:hAnsi="仿宋" w:eastAsia="仿宋" w:cs="仿宋"/>
          <w:b/>
          <w:bCs/>
          <w:color w:val="auto"/>
          <w:sz w:val="28"/>
          <w:szCs w:val="28"/>
          <w:highlight w:val="none"/>
        </w:rPr>
        <w:t>一览表</w:t>
      </w:r>
    </w:p>
    <w:p w14:paraId="6FFA7333">
      <w:pPr>
        <w:spacing w:after="12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标项：1</w:t>
      </w:r>
    </w:p>
    <w:tbl>
      <w:tblPr>
        <w:tblStyle w:val="12"/>
        <w:tblpPr w:leftFromText="180" w:rightFromText="180" w:vertAnchor="text" w:horzAnchor="margin" w:tblpXSpec="center" w:tblpY="63"/>
        <w:tblOverlap w:val="never"/>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002"/>
        <w:gridCol w:w="654"/>
        <w:gridCol w:w="780"/>
        <w:gridCol w:w="1476"/>
        <w:gridCol w:w="2235"/>
        <w:gridCol w:w="927"/>
      </w:tblGrid>
      <w:tr w14:paraId="6A83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46" w:hRule="atLeast"/>
          <w:jc w:val="center"/>
        </w:trPr>
        <w:tc>
          <w:tcPr>
            <w:tcW w:w="603" w:type="dxa"/>
            <w:tcMar>
              <w:top w:w="15" w:type="dxa"/>
              <w:left w:w="15" w:type="dxa"/>
              <w:bottom w:w="0" w:type="dxa"/>
              <w:right w:w="15" w:type="dxa"/>
            </w:tcMar>
            <w:vAlign w:val="center"/>
          </w:tcPr>
          <w:p w14:paraId="066FB918">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标项</w:t>
            </w:r>
          </w:p>
        </w:tc>
        <w:tc>
          <w:tcPr>
            <w:tcW w:w="2002" w:type="dxa"/>
            <w:tcMar>
              <w:top w:w="15" w:type="dxa"/>
              <w:left w:w="15" w:type="dxa"/>
              <w:bottom w:w="0" w:type="dxa"/>
              <w:right w:w="15" w:type="dxa"/>
            </w:tcMar>
            <w:vAlign w:val="center"/>
          </w:tcPr>
          <w:p w14:paraId="04D42776">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654" w:type="dxa"/>
            <w:tcMar>
              <w:top w:w="15" w:type="dxa"/>
              <w:left w:w="15" w:type="dxa"/>
              <w:bottom w:w="0" w:type="dxa"/>
              <w:right w:w="15" w:type="dxa"/>
            </w:tcMar>
            <w:vAlign w:val="center"/>
          </w:tcPr>
          <w:p w14:paraId="451E165C">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80" w:type="dxa"/>
            <w:tcMar>
              <w:top w:w="15" w:type="dxa"/>
              <w:left w:w="15" w:type="dxa"/>
              <w:bottom w:w="0" w:type="dxa"/>
              <w:right w:w="15" w:type="dxa"/>
            </w:tcMar>
            <w:vAlign w:val="center"/>
          </w:tcPr>
          <w:p w14:paraId="7674ED2F">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476" w:type="dxa"/>
            <w:vAlign w:val="center"/>
          </w:tcPr>
          <w:p w14:paraId="7AE28EC9">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2235" w:type="dxa"/>
            <w:vAlign w:val="center"/>
          </w:tcPr>
          <w:p w14:paraId="6AD7DF19">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927" w:type="dxa"/>
            <w:vAlign w:val="center"/>
          </w:tcPr>
          <w:p w14:paraId="006536E3">
            <w:pPr>
              <w:tabs>
                <w:tab w:val="left" w:pos="0"/>
              </w:tabs>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551B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5" w:hRule="atLeast"/>
          <w:jc w:val="center"/>
        </w:trPr>
        <w:tc>
          <w:tcPr>
            <w:tcW w:w="603" w:type="dxa"/>
            <w:tcMar>
              <w:top w:w="15" w:type="dxa"/>
              <w:left w:w="15" w:type="dxa"/>
              <w:bottom w:w="0" w:type="dxa"/>
              <w:right w:w="15" w:type="dxa"/>
            </w:tcMar>
            <w:vAlign w:val="center"/>
          </w:tcPr>
          <w:p w14:paraId="4D03D84C">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02" w:type="dxa"/>
            <w:tcMar>
              <w:top w:w="15" w:type="dxa"/>
              <w:left w:w="15" w:type="dxa"/>
              <w:bottom w:w="0" w:type="dxa"/>
              <w:right w:w="15" w:type="dxa"/>
            </w:tcMar>
            <w:vAlign w:val="center"/>
          </w:tcPr>
          <w:p w14:paraId="5DD78C97">
            <w:pPr>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绿色循环综合体食堂食材及用品整体配送服务项目（重新交易）</w:t>
            </w:r>
          </w:p>
        </w:tc>
        <w:tc>
          <w:tcPr>
            <w:tcW w:w="654" w:type="dxa"/>
            <w:tcMar>
              <w:top w:w="15" w:type="dxa"/>
              <w:left w:w="15" w:type="dxa"/>
              <w:bottom w:w="0" w:type="dxa"/>
              <w:right w:w="15" w:type="dxa"/>
            </w:tcMar>
            <w:vAlign w:val="center"/>
          </w:tcPr>
          <w:p w14:paraId="7707BE6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0" w:type="dxa"/>
            <w:tcMar>
              <w:top w:w="15" w:type="dxa"/>
              <w:left w:w="15" w:type="dxa"/>
              <w:bottom w:w="0" w:type="dxa"/>
              <w:right w:w="15" w:type="dxa"/>
            </w:tcMar>
            <w:vAlign w:val="center"/>
          </w:tcPr>
          <w:p w14:paraId="22D78D7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476" w:type="dxa"/>
            <w:vAlign w:val="center"/>
          </w:tcPr>
          <w:p w14:paraId="4F125F58">
            <w:pPr>
              <w:jc w:val="cente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400000.00</w:t>
            </w:r>
          </w:p>
        </w:tc>
        <w:tc>
          <w:tcPr>
            <w:tcW w:w="2235" w:type="dxa"/>
            <w:vAlign w:val="center"/>
          </w:tcPr>
          <w:p w14:paraId="1DA845D7">
            <w:pPr>
              <w:tabs>
                <w:tab w:val="left" w:pos="0"/>
              </w:tabs>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rPr>
              <w:t>详见</w:t>
            </w:r>
            <w:r>
              <w:rPr>
                <w:rFonts w:hint="eastAsia" w:ascii="仿宋" w:hAnsi="仿宋" w:eastAsia="仿宋" w:cs="仿宋"/>
                <w:color w:val="auto"/>
                <w:kern w:val="0"/>
                <w:sz w:val="24"/>
                <w:szCs w:val="24"/>
                <w:highlight w:val="none"/>
                <w:lang w:eastAsia="zh-CN"/>
              </w:rPr>
              <w:t>交易</w:t>
            </w:r>
            <w:r>
              <w:rPr>
                <w:rFonts w:hint="eastAsia" w:ascii="仿宋" w:hAnsi="仿宋" w:eastAsia="仿宋" w:cs="仿宋"/>
                <w:color w:val="auto"/>
                <w:kern w:val="0"/>
                <w:sz w:val="24"/>
                <w:szCs w:val="24"/>
                <w:highlight w:val="none"/>
                <w:lang w:val="en-US" w:eastAsia="zh-CN"/>
              </w:rPr>
              <w:t>需求</w:t>
            </w:r>
          </w:p>
        </w:tc>
        <w:tc>
          <w:tcPr>
            <w:tcW w:w="927" w:type="dxa"/>
            <w:vAlign w:val="center"/>
          </w:tcPr>
          <w:p w14:paraId="1BC51666">
            <w:pPr>
              <w:jc w:val="center"/>
              <w:rPr>
                <w:rFonts w:ascii="仿宋" w:hAnsi="仿宋" w:eastAsia="仿宋" w:cs="仿宋"/>
                <w:color w:val="auto"/>
                <w:sz w:val="24"/>
                <w:highlight w:val="none"/>
              </w:rPr>
            </w:pPr>
          </w:p>
        </w:tc>
      </w:tr>
    </w:tbl>
    <w:p w14:paraId="52E194A8">
      <w:pPr>
        <w:spacing w:line="360" w:lineRule="auto"/>
        <w:ind w:firstLine="281" w:firstLineChars="100"/>
        <w:jc w:val="center"/>
        <w:rPr>
          <w:rFonts w:hint="eastAsia" w:ascii="仿宋" w:hAnsi="仿宋" w:eastAsia="仿宋" w:cs="仿宋"/>
          <w:b/>
          <w:color w:val="auto"/>
          <w:sz w:val="28"/>
          <w:szCs w:val="28"/>
          <w:highlight w:val="none"/>
        </w:rPr>
      </w:pPr>
    </w:p>
    <w:p w14:paraId="1BE4195A">
      <w:pPr>
        <w:spacing w:line="360" w:lineRule="auto"/>
        <w:ind w:firstLine="281" w:firstLineChars="1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lang w:eastAsia="zh-CN"/>
        </w:rPr>
        <w:t>交易</w:t>
      </w:r>
      <w:r>
        <w:rPr>
          <w:rFonts w:hint="eastAsia" w:ascii="仿宋" w:hAnsi="仿宋" w:eastAsia="仿宋" w:cs="仿宋"/>
          <w:b/>
          <w:color w:val="auto"/>
          <w:sz w:val="28"/>
          <w:szCs w:val="28"/>
          <w:highlight w:val="none"/>
        </w:rPr>
        <w:t>需求</w:t>
      </w:r>
    </w:p>
    <w:p w14:paraId="22840C4F">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项目概况：</w:t>
      </w:r>
    </w:p>
    <w:p w14:paraId="4582984D">
      <w:pPr>
        <w:spacing w:line="360" w:lineRule="auto"/>
        <w:ind w:firstLine="470" w:firstLineChars="196"/>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本项目为</w:t>
      </w:r>
      <w:r>
        <w:rPr>
          <w:rFonts w:hint="eastAsia" w:ascii="仿宋" w:hAnsi="仿宋" w:eastAsia="仿宋" w:cs="仿宋"/>
          <w:b w:val="0"/>
          <w:bCs w:val="0"/>
          <w:color w:val="auto"/>
          <w:kern w:val="0"/>
          <w:sz w:val="24"/>
          <w:szCs w:val="24"/>
          <w:highlight w:val="none"/>
          <w:lang w:val="en-US" w:eastAsia="zh-CN"/>
        </w:rPr>
        <w:t>绿色循环综合体</w:t>
      </w:r>
      <w:r>
        <w:rPr>
          <w:rFonts w:hint="eastAsia" w:ascii="仿宋" w:hAnsi="仿宋" w:eastAsia="仿宋" w:cs="仿宋"/>
          <w:bCs/>
          <w:color w:val="auto"/>
          <w:sz w:val="24"/>
          <w:szCs w:val="24"/>
          <w:highlight w:val="none"/>
          <w:lang w:eastAsia="zh-CN"/>
        </w:rPr>
        <w:t>食堂食材及用品采购项目</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绿色循环综合体</w:t>
      </w:r>
      <w:r>
        <w:rPr>
          <w:rFonts w:hint="eastAsia" w:ascii="仿宋" w:hAnsi="仿宋" w:eastAsia="仿宋" w:cs="仿宋"/>
          <w:bCs/>
          <w:color w:val="auto"/>
          <w:sz w:val="24"/>
          <w:szCs w:val="24"/>
          <w:highlight w:val="none"/>
          <w:lang w:eastAsia="zh-CN"/>
        </w:rPr>
        <w:t>食堂</w:t>
      </w:r>
      <w:r>
        <w:rPr>
          <w:rFonts w:hint="eastAsia" w:ascii="仿宋" w:hAnsi="仿宋" w:eastAsia="仿宋" w:cs="仿宋"/>
          <w:b w:val="0"/>
          <w:bCs w:val="0"/>
          <w:color w:val="auto"/>
          <w:kern w:val="0"/>
          <w:sz w:val="24"/>
          <w:szCs w:val="24"/>
          <w:highlight w:val="none"/>
        </w:rPr>
        <w:t>就餐</w:t>
      </w:r>
      <w:r>
        <w:rPr>
          <w:rFonts w:hint="eastAsia" w:ascii="仿宋" w:hAnsi="仿宋" w:eastAsia="仿宋" w:cs="仿宋"/>
          <w:b w:val="0"/>
          <w:bCs w:val="0"/>
          <w:color w:val="auto"/>
          <w:kern w:val="0"/>
          <w:sz w:val="24"/>
          <w:szCs w:val="24"/>
          <w:highlight w:val="none"/>
          <w:lang w:val="en-US" w:eastAsia="zh-CN"/>
        </w:rPr>
        <w:t>65</w:t>
      </w:r>
      <w:r>
        <w:rPr>
          <w:rFonts w:hint="eastAsia" w:ascii="仿宋" w:hAnsi="仿宋" w:eastAsia="仿宋" w:cs="仿宋"/>
          <w:b w:val="0"/>
          <w:bCs w:val="0"/>
          <w:color w:val="auto"/>
          <w:kern w:val="0"/>
          <w:sz w:val="24"/>
          <w:szCs w:val="24"/>
          <w:highlight w:val="none"/>
        </w:rPr>
        <w:t>人。早、中</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晚三</w:t>
      </w:r>
      <w:r>
        <w:rPr>
          <w:rFonts w:hint="eastAsia" w:ascii="仿宋" w:hAnsi="仿宋" w:eastAsia="仿宋" w:cs="仿宋"/>
          <w:b w:val="0"/>
          <w:bCs w:val="0"/>
          <w:color w:val="auto"/>
          <w:kern w:val="0"/>
          <w:sz w:val="24"/>
          <w:szCs w:val="24"/>
          <w:highlight w:val="none"/>
          <w:lang w:eastAsia="zh-CN"/>
        </w:rPr>
        <w:t>餐</w:t>
      </w:r>
      <w:r>
        <w:rPr>
          <w:rFonts w:hint="eastAsia" w:ascii="仿宋" w:hAnsi="仿宋" w:eastAsia="仿宋" w:cs="仿宋"/>
          <w:b w:val="0"/>
          <w:bCs w:val="0"/>
          <w:color w:val="auto"/>
          <w:kern w:val="0"/>
          <w:sz w:val="24"/>
          <w:szCs w:val="24"/>
          <w:highlight w:val="none"/>
        </w:rPr>
        <w:t>供应。</w:t>
      </w:r>
    </w:p>
    <w:p w14:paraId="2547D427">
      <w:pPr>
        <w:autoSpaceDE w:val="0"/>
        <w:autoSpaceDN w:val="0"/>
        <w:adjustRightInd w:val="0"/>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二</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项目要求：</w:t>
      </w:r>
    </w:p>
    <w:p w14:paraId="002FFF31">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rPr>
        <w:t>每批次货物随带必要的质量证明材料，如动物检疫证明、肉品品质检验合格证、蔬菜检测报告、豆制品合格证明或质量保证文件。</w:t>
      </w:r>
    </w:p>
    <w:p w14:paraId="627C101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主要配送种类如下：</w:t>
      </w:r>
    </w:p>
    <w:tbl>
      <w:tblPr>
        <w:tblStyle w:val="12"/>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36"/>
        <w:gridCol w:w="6745"/>
      </w:tblGrid>
      <w:tr w14:paraId="0026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C8F5C37">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1736" w:type="dxa"/>
            <w:tcBorders>
              <w:top w:val="single" w:color="auto" w:sz="4" w:space="0"/>
              <w:left w:val="nil"/>
              <w:bottom w:val="single" w:color="auto" w:sz="4" w:space="0"/>
              <w:right w:val="single" w:color="auto" w:sz="4" w:space="0"/>
            </w:tcBorders>
            <w:noWrap w:val="0"/>
            <w:vAlign w:val="center"/>
          </w:tcPr>
          <w:p w14:paraId="1A94A72D">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p>
        </w:tc>
        <w:tc>
          <w:tcPr>
            <w:tcW w:w="6745" w:type="dxa"/>
            <w:tcBorders>
              <w:top w:val="single" w:color="auto" w:sz="4" w:space="0"/>
              <w:left w:val="nil"/>
              <w:bottom w:val="single" w:color="auto" w:sz="4" w:space="0"/>
              <w:right w:val="single" w:color="auto" w:sz="4" w:space="0"/>
            </w:tcBorders>
            <w:noWrap w:val="0"/>
            <w:vAlign w:val="center"/>
          </w:tcPr>
          <w:p w14:paraId="5D67AD66">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食堂主要常用食品原料清单</w:t>
            </w:r>
          </w:p>
        </w:tc>
      </w:tr>
      <w:tr w14:paraId="0E07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nil"/>
              <w:left w:val="single" w:color="auto" w:sz="4" w:space="0"/>
              <w:bottom w:val="single" w:color="auto" w:sz="4" w:space="0"/>
              <w:right w:val="single" w:color="auto" w:sz="4" w:space="0"/>
            </w:tcBorders>
            <w:noWrap w:val="0"/>
            <w:vAlign w:val="center"/>
          </w:tcPr>
          <w:p w14:paraId="44CC70A1">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736" w:type="dxa"/>
            <w:tcBorders>
              <w:top w:val="single" w:color="auto" w:sz="4" w:space="0"/>
              <w:left w:val="nil"/>
              <w:bottom w:val="single" w:color="auto" w:sz="4" w:space="0"/>
              <w:right w:val="single" w:color="auto" w:sz="4" w:space="0"/>
            </w:tcBorders>
            <w:noWrap w:val="0"/>
            <w:vAlign w:val="center"/>
          </w:tcPr>
          <w:p w14:paraId="633C808B">
            <w:pPr>
              <w:pStyle w:val="21"/>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蔬菜水果类</w:t>
            </w:r>
          </w:p>
        </w:tc>
        <w:tc>
          <w:tcPr>
            <w:tcW w:w="6745" w:type="dxa"/>
            <w:tcBorders>
              <w:top w:val="single" w:color="auto" w:sz="4" w:space="0"/>
              <w:left w:val="nil"/>
              <w:bottom w:val="single" w:color="auto" w:sz="4" w:space="0"/>
              <w:right w:val="single" w:color="auto" w:sz="4" w:space="0"/>
            </w:tcBorders>
            <w:noWrap w:val="0"/>
            <w:vAlign w:val="center"/>
          </w:tcPr>
          <w:p w14:paraId="636A76D5">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(1)叶类；青菜、大白菜、包心、菜豆芽等</w:t>
            </w:r>
          </w:p>
          <w:p w14:paraId="42372D5C">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(2)果实类：老南瓜、冬瓜、黄瓜、葫芦、丝瓜等</w:t>
            </w:r>
          </w:p>
          <w:p w14:paraId="5E7505FF">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(3)根茎类：白萝卜、蕃薯等</w:t>
            </w:r>
          </w:p>
          <w:p w14:paraId="1811B99E">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(4)水果类：西瓜、香蕉、哈密瓜、苹果、桔子等</w:t>
            </w:r>
          </w:p>
        </w:tc>
      </w:tr>
      <w:tr w14:paraId="4761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tcBorders>
              <w:top w:val="single" w:color="auto" w:sz="4" w:space="0"/>
              <w:left w:val="single" w:color="auto" w:sz="4" w:space="0"/>
              <w:right w:val="single" w:color="auto" w:sz="4" w:space="0"/>
            </w:tcBorders>
            <w:noWrap w:val="0"/>
            <w:vAlign w:val="center"/>
          </w:tcPr>
          <w:p w14:paraId="21D02AC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736" w:type="dxa"/>
            <w:tcBorders>
              <w:top w:val="single" w:color="auto" w:sz="4" w:space="0"/>
              <w:left w:val="nil"/>
              <w:bottom w:val="single" w:color="auto" w:sz="4" w:space="0"/>
              <w:right w:val="single" w:color="auto" w:sz="4" w:space="0"/>
            </w:tcBorders>
            <w:noWrap w:val="0"/>
            <w:vAlign w:val="center"/>
          </w:tcPr>
          <w:p w14:paraId="33D8BC34">
            <w:pPr>
              <w:pStyle w:val="21"/>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家禽类</w:t>
            </w:r>
          </w:p>
          <w:p w14:paraId="58C6A2DA">
            <w:pPr>
              <w:pStyle w:val="21"/>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（不含内脏）</w:t>
            </w:r>
          </w:p>
        </w:tc>
        <w:tc>
          <w:tcPr>
            <w:tcW w:w="6745" w:type="dxa"/>
            <w:tcBorders>
              <w:top w:val="single" w:color="auto" w:sz="4" w:space="0"/>
              <w:left w:val="nil"/>
              <w:bottom w:val="single" w:color="auto" w:sz="4" w:space="0"/>
              <w:right w:val="single" w:color="auto" w:sz="4" w:space="0"/>
            </w:tcBorders>
            <w:noWrap w:val="0"/>
            <w:vAlign w:val="center"/>
          </w:tcPr>
          <w:p w14:paraId="05BB576D">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（鲜）杀鲜鸡、（鲜）杀鲜鸭、鸡翅、鸡尖、腊鸡腿（冻）净膛整鸡、鸡胸、琵琶腿、鸡边腿、鸡爪等</w:t>
            </w:r>
          </w:p>
        </w:tc>
      </w:tr>
      <w:tr w14:paraId="38F6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tcBorders>
              <w:top w:val="nil"/>
              <w:left w:val="single" w:color="auto" w:sz="4" w:space="0"/>
              <w:bottom w:val="single" w:color="auto" w:sz="4" w:space="0"/>
              <w:right w:val="single" w:color="auto" w:sz="4" w:space="0"/>
            </w:tcBorders>
            <w:noWrap w:val="0"/>
            <w:vAlign w:val="center"/>
          </w:tcPr>
          <w:p w14:paraId="036D6FD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p>
        </w:tc>
        <w:tc>
          <w:tcPr>
            <w:tcW w:w="1736" w:type="dxa"/>
            <w:tcBorders>
              <w:top w:val="single" w:color="auto" w:sz="4" w:space="0"/>
              <w:left w:val="nil"/>
              <w:bottom w:val="single" w:color="auto" w:sz="4" w:space="0"/>
              <w:right w:val="single" w:color="auto" w:sz="4" w:space="0"/>
            </w:tcBorders>
            <w:noWrap w:val="0"/>
            <w:vAlign w:val="center"/>
          </w:tcPr>
          <w:p w14:paraId="5EC15CA5">
            <w:pPr>
              <w:pStyle w:val="21"/>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家畜类</w:t>
            </w:r>
          </w:p>
        </w:tc>
        <w:tc>
          <w:tcPr>
            <w:tcW w:w="6745" w:type="dxa"/>
            <w:tcBorders>
              <w:top w:val="single" w:color="auto" w:sz="4" w:space="0"/>
              <w:left w:val="nil"/>
              <w:bottom w:val="single" w:color="auto" w:sz="4" w:space="0"/>
              <w:right w:val="single" w:color="auto" w:sz="4" w:space="0"/>
            </w:tcBorders>
            <w:noWrap w:val="0"/>
            <w:vAlign w:val="center"/>
          </w:tcPr>
          <w:p w14:paraId="6AE08E98">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条肉、五花肉、大排、杂排、猪蹄、筒骨、牛肉、牛腩、鲜羊肉、羊肉卷等</w:t>
            </w:r>
          </w:p>
        </w:tc>
      </w:tr>
      <w:tr w14:paraId="147F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4F1E2EA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36" w:type="dxa"/>
            <w:tcBorders>
              <w:top w:val="single" w:color="auto" w:sz="4" w:space="0"/>
              <w:left w:val="nil"/>
              <w:bottom w:val="single" w:color="auto" w:sz="4" w:space="0"/>
              <w:right w:val="single" w:color="auto" w:sz="4" w:space="0"/>
            </w:tcBorders>
            <w:noWrap w:val="0"/>
            <w:vAlign w:val="center"/>
          </w:tcPr>
          <w:p w14:paraId="1008F9AB">
            <w:pPr>
              <w:pStyle w:val="21"/>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水产类</w:t>
            </w:r>
          </w:p>
        </w:tc>
        <w:tc>
          <w:tcPr>
            <w:tcW w:w="6745" w:type="dxa"/>
            <w:tcBorders>
              <w:top w:val="single" w:color="auto" w:sz="4" w:space="0"/>
              <w:left w:val="nil"/>
              <w:bottom w:val="single" w:color="auto" w:sz="4" w:space="0"/>
              <w:right w:val="single" w:color="auto" w:sz="4" w:space="0"/>
            </w:tcBorders>
            <w:noWrap w:val="0"/>
            <w:vAlign w:val="center"/>
          </w:tcPr>
          <w:p w14:paraId="6B8B75A8">
            <w:pPr>
              <w:keepNext w:val="0"/>
              <w:keepLines w:val="0"/>
              <w:pageBreakBefore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鲢鱼、草鱼、鲫鱼、</w:t>
            </w:r>
            <w:r>
              <w:rPr>
                <w:rFonts w:hint="eastAsia" w:ascii="仿宋" w:hAnsi="仿宋" w:eastAsia="仿宋" w:cs="仿宋"/>
                <w:color w:val="auto"/>
                <w:sz w:val="24"/>
                <w:szCs w:val="24"/>
                <w:highlight w:val="none"/>
              </w:rPr>
              <w:t>河虾、鳊鱼、包头鱼等</w:t>
            </w:r>
          </w:p>
          <w:p w14:paraId="79B2C269">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冷冻水产类：带鱼、小黄鱼、鲳鱼、目鱼条等</w:t>
            </w:r>
          </w:p>
        </w:tc>
      </w:tr>
      <w:tr w14:paraId="4B78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CEFCB54">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36" w:type="dxa"/>
            <w:tcBorders>
              <w:top w:val="single" w:color="auto" w:sz="4" w:space="0"/>
              <w:left w:val="nil"/>
              <w:bottom w:val="single" w:color="auto" w:sz="4" w:space="0"/>
              <w:right w:val="single" w:color="auto" w:sz="4" w:space="0"/>
            </w:tcBorders>
            <w:noWrap w:val="0"/>
            <w:vAlign w:val="center"/>
          </w:tcPr>
          <w:p w14:paraId="2940CFDA">
            <w:pPr>
              <w:pStyle w:val="21"/>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禽蛋类</w:t>
            </w:r>
          </w:p>
        </w:tc>
        <w:tc>
          <w:tcPr>
            <w:tcW w:w="6745" w:type="dxa"/>
            <w:tcBorders>
              <w:top w:val="single" w:color="auto" w:sz="4" w:space="0"/>
              <w:left w:val="nil"/>
              <w:bottom w:val="single" w:color="auto" w:sz="4" w:space="0"/>
              <w:right w:val="single" w:color="auto" w:sz="4" w:space="0"/>
            </w:tcBorders>
            <w:noWrap w:val="0"/>
            <w:vAlign w:val="center"/>
          </w:tcPr>
          <w:p w14:paraId="1EB0EE49">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鸡蛋、咸鸭蛋、鹌鹑蛋、皮蛋等</w:t>
            </w:r>
          </w:p>
        </w:tc>
      </w:tr>
      <w:tr w14:paraId="58C3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right w:val="single" w:color="auto" w:sz="4" w:space="0"/>
            </w:tcBorders>
            <w:noWrap w:val="0"/>
            <w:vAlign w:val="center"/>
          </w:tcPr>
          <w:p w14:paraId="6A9FA4F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36" w:type="dxa"/>
            <w:tcBorders>
              <w:top w:val="single" w:color="auto" w:sz="4" w:space="0"/>
              <w:left w:val="nil"/>
              <w:bottom w:val="single" w:color="auto" w:sz="4" w:space="0"/>
              <w:right w:val="single" w:color="auto" w:sz="4" w:space="0"/>
            </w:tcBorders>
            <w:noWrap w:val="0"/>
            <w:vAlign w:val="center"/>
          </w:tcPr>
          <w:p w14:paraId="37829FAC">
            <w:pPr>
              <w:pStyle w:val="21"/>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粮油类</w:t>
            </w:r>
          </w:p>
        </w:tc>
        <w:tc>
          <w:tcPr>
            <w:tcW w:w="6745" w:type="dxa"/>
            <w:tcBorders>
              <w:top w:val="single" w:color="auto" w:sz="4" w:space="0"/>
              <w:left w:val="nil"/>
              <w:bottom w:val="single" w:color="auto" w:sz="4" w:space="0"/>
              <w:right w:val="single" w:color="auto" w:sz="4" w:space="0"/>
            </w:tcBorders>
            <w:noWrap w:val="0"/>
            <w:vAlign w:val="center"/>
          </w:tcPr>
          <w:p w14:paraId="4E2CC4FE">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东北盘锦米、江苏碧绿精米、华东香糯米、东北五常米、稻花香、恒天面粉、玉米淀粉、黑米、九久大豆油、一级大豆油、食用油（福临门或金龙鱼）、黄豆、绿豆等</w:t>
            </w:r>
          </w:p>
        </w:tc>
      </w:tr>
      <w:tr w14:paraId="0BD3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56C39A0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36" w:type="dxa"/>
            <w:tcBorders>
              <w:top w:val="single" w:color="auto" w:sz="4" w:space="0"/>
              <w:left w:val="nil"/>
              <w:bottom w:val="single" w:color="auto" w:sz="4" w:space="0"/>
              <w:right w:val="single" w:color="auto" w:sz="4" w:space="0"/>
            </w:tcBorders>
            <w:noWrap w:val="0"/>
            <w:vAlign w:val="center"/>
          </w:tcPr>
          <w:p w14:paraId="2D012AD6">
            <w:pPr>
              <w:pStyle w:val="21"/>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调味品类</w:t>
            </w:r>
          </w:p>
        </w:tc>
        <w:tc>
          <w:tcPr>
            <w:tcW w:w="6745" w:type="dxa"/>
            <w:tcBorders>
              <w:top w:val="single" w:color="auto" w:sz="4" w:space="0"/>
              <w:left w:val="nil"/>
              <w:bottom w:val="single" w:color="auto" w:sz="4" w:space="0"/>
              <w:right w:val="single" w:color="auto" w:sz="4" w:space="0"/>
            </w:tcBorders>
            <w:noWrap w:val="0"/>
            <w:vAlign w:val="center"/>
          </w:tcPr>
          <w:p w14:paraId="6D8D934C">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母子酱油、杭州香醋（双鱼）、美味鲜酱油（厨邦）、冬菇一品鲜酱油（中华老字号）、黄酒、草菇老抽（海天）、生抽、加碘盐、西湖味精、剁椒、湖羊袋装酱油、鸡精、沙司、黄豆酱（海天牌）、特级味极鲜（海天牌）、豆瓣酱、卤水汁（李锦记）、蒸鱼䜴油（李锦记）、黑胡椒汁（家乐牌）、白醋、酸菜、纯芝麻油、其辉泡菜、酵母、增稠剂、小苏打、芝麻酱（顶好）等</w:t>
            </w:r>
          </w:p>
        </w:tc>
      </w:tr>
    </w:tbl>
    <w:p w14:paraId="5388F3B0">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outlineLvl w:val="9"/>
        <w:rPr>
          <w:rFonts w:hint="eastAsia" w:ascii="仿宋" w:hAnsi="仿宋" w:eastAsia="仿宋" w:cs="仿宋"/>
          <w:b/>
          <w:bCs/>
          <w:color w:val="auto"/>
          <w:kern w:val="0"/>
          <w:sz w:val="24"/>
          <w:szCs w:val="24"/>
          <w:highlight w:val="none"/>
          <w:lang w:eastAsia="zh-CN"/>
        </w:rPr>
      </w:pPr>
    </w:p>
    <w:p w14:paraId="754BF9C9">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（三）</w:t>
      </w:r>
      <w:r>
        <w:rPr>
          <w:rFonts w:hint="eastAsia" w:ascii="仿宋" w:hAnsi="仿宋" w:eastAsia="仿宋" w:cs="仿宋"/>
          <w:b/>
          <w:bCs/>
          <w:color w:val="auto"/>
          <w:kern w:val="0"/>
          <w:sz w:val="24"/>
          <w:szCs w:val="24"/>
          <w:highlight w:val="none"/>
        </w:rPr>
        <w:t>订货</w:t>
      </w:r>
      <w:r>
        <w:rPr>
          <w:rFonts w:hint="eastAsia" w:ascii="仿宋" w:hAnsi="仿宋" w:eastAsia="仿宋" w:cs="仿宋"/>
          <w:b/>
          <w:bCs/>
          <w:color w:val="auto"/>
          <w:kern w:val="0"/>
          <w:sz w:val="24"/>
          <w:szCs w:val="24"/>
          <w:highlight w:val="none"/>
          <w:lang w:eastAsia="zh-CN"/>
        </w:rPr>
        <w:t>要求</w:t>
      </w:r>
      <w:r>
        <w:rPr>
          <w:rFonts w:hint="eastAsia" w:ascii="仿宋" w:hAnsi="仿宋" w:eastAsia="仿宋" w:cs="仿宋"/>
          <w:b/>
          <w:bCs/>
          <w:color w:val="auto"/>
          <w:kern w:val="0"/>
          <w:sz w:val="24"/>
          <w:szCs w:val="24"/>
          <w:highlight w:val="none"/>
        </w:rPr>
        <w:t>：</w:t>
      </w:r>
    </w:p>
    <w:p w14:paraId="48A65E0C">
      <w:pPr>
        <w:keepNext w:val="0"/>
        <w:keepLines w:val="0"/>
        <w:pageBreakBefore w:val="0"/>
        <w:widowControl w:val="0"/>
        <w:kinsoku/>
        <w:wordWrap/>
        <w:overflowPunct/>
        <w:topLinePunct w:val="0"/>
        <w:bidi w:val="0"/>
        <w:spacing w:line="42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采购人</w:t>
      </w:r>
      <w:r>
        <w:rPr>
          <w:rFonts w:hint="eastAsia" w:ascii="仿宋" w:hAnsi="仿宋" w:eastAsia="仿宋" w:cs="仿宋"/>
          <w:b/>
          <w:bCs/>
          <w:color w:val="auto"/>
          <w:sz w:val="24"/>
          <w:szCs w:val="24"/>
          <w:highlight w:val="none"/>
        </w:rPr>
        <w:t>每日18点30分前</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提供次日需求订单。内容包括原材料名称、种类、规格、数量、运送时间、送达地点、订单联系人等具体要求。</w:t>
      </w:r>
    </w:p>
    <w:p w14:paraId="7A563178">
      <w:pPr>
        <w:keepNext w:val="0"/>
        <w:keepLines w:val="0"/>
        <w:pageBreakBefore w:val="0"/>
        <w:widowControl w:val="0"/>
        <w:kinsoku/>
        <w:wordWrap/>
        <w:overflowPunct/>
        <w:topLinePunct w:val="0"/>
        <w:bidi w:val="0"/>
        <w:spacing w:line="42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如无法提供订单的个别品种，应在接到订单后2小时内知会</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并协商好解决办法。</w:t>
      </w:r>
    </w:p>
    <w:p w14:paraId="2F87A1DF">
      <w:pPr>
        <w:keepNext w:val="0"/>
        <w:keepLines w:val="0"/>
        <w:pageBreakBefore w:val="0"/>
        <w:widowControl w:val="0"/>
        <w:kinsoku/>
        <w:wordWrap/>
        <w:overflowPunct/>
        <w:topLinePunct w:val="0"/>
        <w:bidi w:val="0"/>
        <w:spacing w:line="42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遇特殊情况，如：</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用餐人数临时增减，特需物品临时增减等，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需无条件配合</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需要补货的，经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通知后，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应尽快配送至</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食堂。</w:t>
      </w:r>
    </w:p>
    <w:p w14:paraId="7F746E2A">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因季节性及台风等自然灾害影响，部分菜品价格涨幅过大，需要临时调整价格时，</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应先书面或电话通知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，经双方协调后给予调整。</w:t>
      </w:r>
    </w:p>
    <w:p w14:paraId="21C9D405">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（四）供</w:t>
      </w:r>
      <w:r>
        <w:rPr>
          <w:rFonts w:hint="eastAsia" w:ascii="仿宋" w:hAnsi="仿宋" w:eastAsia="仿宋" w:cs="仿宋"/>
          <w:b/>
          <w:bCs/>
          <w:color w:val="auto"/>
          <w:kern w:val="0"/>
          <w:sz w:val="24"/>
          <w:szCs w:val="24"/>
          <w:highlight w:val="none"/>
        </w:rPr>
        <w:t>货</w:t>
      </w:r>
      <w:r>
        <w:rPr>
          <w:rFonts w:hint="eastAsia" w:ascii="仿宋" w:hAnsi="仿宋" w:eastAsia="仿宋" w:cs="仿宋"/>
          <w:b/>
          <w:bCs/>
          <w:color w:val="auto"/>
          <w:kern w:val="0"/>
          <w:sz w:val="24"/>
          <w:szCs w:val="24"/>
          <w:highlight w:val="none"/>
          <w:lang w:eastAsia="zh-CN"/>
        </w:rPr>
        <w:t>要求</w:t>
      </w:r>
      <w:r>
        <w:rPr>
          <w:rFonts w:hint="eastAsia" w:ascii="仿宋" w:hAnsi="仿宋" w:eastAsia="仿宋" w:cs="仿宋"/>
          <w:b/>
          <w:bCs/>
          <w:color w:val="auto"/>
          <w:kern w:val="0"/>
          <w:sz w:val="24"/>
          <w:szCs w:val="24"/>
          <w:highlight w:val="none"/>
        </w:rPr>
        <w:t>：</w:t>
      </w:r>
    </w:p>
    <w:p w14:paraId="75F57115">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kern w:val="0"/>
          <w:sz w:val="24"/>
          <w:szCs w:val="24"/>
          <w:highlight w:val="none"/>
        </w:rPr>
        <w:t>供应商每日在</w:t>
      </w:r>
      <w:r>
        <w:rPr>
          <w:rFonts w:hint="eastAsia" w:ascii="仿宋" w:hAnsi="仿宋" w:eastAsia="仿宋" w:cs="仿宋"/>
          <w:b w:val="0"/>
          <w:bCs w:val="0"/>
          <w:color w:val="auto"/>
          <w:sz w:val="24"/>
          <w:szCs w:val="24"/>
          <w:highlight w:val="none"/>
          <w:lang w:eastAsia="zh-CN"/>
        </w:rPr>
        <w:t>采购</w:t>
      </w:r>
      <w:r>
        <w:rPr>
          <w:rFonts w:hint="eastAsia" w:ascii="仿宋" w:hAnsi="仿宋" w:eastAsia="仿宋" w:cs="仿宋"/>
          <w:b w:val="0"/>
          <w:bCs w:val="0"/>
          <w:color w:val="auto"/>
          <w:kern w:val="0"/>
          <w:sz w:val="24"/>
          <w:szCs w:val="24"/>
          <w:highlight w:val="none"/>
        </w:rPr>
        <w:t>人要求的时间（0</w:t>
      </w:r>
      <w:r>
        <w:rPr>
          <w:rFonts w:hint="eastAsia" w:ascii="仿宋" w:hAnsi="仿宋" w:eastAsia="仿宋" w:cs="仿宋"/>
          <w:b w:val="0"/>
          <w:bCs w:val="0"/>
          <w:color w:val="auto"/>
          <w:kern w:val="0"/>
          <w:sz w:val="24"/>
          <w:szCs w:val="24"/>
          <w:highlight w:val="none"/>
          <w:lang w:val="en-US" w:eastAsia="zh-CN"/>
        </w:rPr>
        <w:t>6</w:t>
      </w:r>
      <w:r>
        <w:rPr>
          <w:rFonts w:hint="eastAsia" w:ascii="仿宋" w:hAnsi="仿宋" w:eastAsia="仿宋" w:cs="仿宋"/>
          <w:b w:val="0"/>
          <w:bCs w:val="0"/>
          <w:color w:val="auto"/>
          <w:kern w:val="0"/>
          <w:sz w:val="24"/>
          <w:szCs w:val="24"/>
          <w:highlight w:val="none"/>
        </w:rPr>
        <w:t>:30）前完成当日订单物品的配送，</w:t>
      </w:r>
      <w:r>
        <w:rPr>
          <w:rFonts w:hint="eastAsia" w:ascii="仿宋" w:hAnsi="仿宋" w:eastAsia="仿宋" w:cs="仿宋"/>
          <w:b w:val="0"/>
          <w:bCs w:val="0"/>
          <w:color w:val="auto"/>
          <w:kern w:val="0"/>
          <w:sz w:val="24"/>
          <w:szCs w:val="24"/>
          <w:highlight w:val="none"/>
          <w:lang w:val="en-US" w:eastAsia="zh-CN"/>
        </w:rPr>
        <w:t>送货地址为杭州萧山绿色循环综合体（红垦农场红灿路658号），</w:t>
      </w:r>
      <w:r>
        <w:rPr>
          <w:rFonts w:hint="eastAsia" w:ascii="仿宋" w:hAnsi="仿宋" w:eastAsia="仿宋" w:cs="仿宋"/>
          <w:b w:val="0"/>
          <w:bCs w:val="0"/>
          <w:color w:val="auto"/>
          <w:kern w:val="0"/>
          <w:sz w:val="24"/>
          <w:szCs w:val="24"/>
          <w:highlight w:val="none"/>
        </w:rPr>
        <w:t>并按照</w:t>
      </w:r>
      <w:r>
        <w:rPr>
          <w:rFonts w:hint="eastAsia" w:ascii="仿宋" w:hAnsi="仿宋" w:eastAsia="仿宋" w:cs="仿宋"/>
          <w:b w:val="0"/>
          <w:bCs w:val="0"/>
          <w:color w:val="auto"/>
          <w:sz w:val="24"/>
          <w:szCs w:val="24"/>
          <w:highlight w:val="none"/>
          <w:lang w:eastAsia="zh-CN"/>
        </w:rPr>
        <w:t>采购</w:t>
      </w:r>
      <w:r>
        <w:rPr>
          <w:rFonts w:hint="eastAsia" w:ascii="仿宋" w:hAnsi="仿宋" w:eastAsia="仿宋" w:cs="仿宋"/>
          <w:b w:val="0"/>
          <w:bCs w:val="0"/>
          <w:color w:val="auto"/>
          <w:kern w:val="0"/>
          <w:sz w:val="24"/>
          <w:szCs w:val="24"/>
          <w:highlight w:val="none"/>
        </w:rPr>
        <w:t>人的要求提供《送货总清单》一式</w:t>
      </w:r>
      <w:r>
        <w:rPr>
          <w:rFonts w:hint="eastAsia" w:ascii="仿宋" w:hAnsi="仿宋" w:eastAsia="仿宋" w:cs="仿宋"/>
          <w:b w:val="0"/>
          <w:bCs w:val="0"/>
          <w:color w:val="auto"/>
          <w:kern w:val="0"/>
          <w:sz w:val="24"/>
          <w:szCs w:val="24"/>
          <w:highlight w:val="none"/>
          <w:lang w:eastAsia="zh-CN"/>
        </w:rPr>
        <w:t>两</w:t>
      </w:r>
      <w:r>
        <w:rPr>
          <w:rFonts w:hint="eastAsia" w:ascii="仿宋" w:hAnsi="仿宋" w:eastAsia="仿宋" w:cs="仿宋"/>
          <w:b w:val="0"/>
          <w:bCs w:val="0"/>
          <w:color w:val="auto"/>
          <w:kern w:val="0"/>
          <w:sz w:val="24"/>
          <w:szCs w:val="24"/>
          <w:highlight w:val="none"/>
        </w:rPr>
        <w:t>份</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供应商应在所有供货清单上加盖公章确认。双方现场过秤并验收签名，作结算凭证。</w:t>
      </w:r>
    </w:p>
    <w:p w14:paraId="48B9A08C">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所有品种按除箱净重过磅，最终交易重量以双方确认的过磅数为准。</w:t>
      </w:r>
    </w:p>
    <w:p w14:paraId="4084C62F">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kern w:val="0"/>
          <w:sz w:val="24"/>
          <w:szCs w:val="24"/>
          <w:highlight w:val="none"/>
        </w:rPr>
        <w:t>供应商负责将货物从车上搬到称上过磅，然后放到指定地点，由</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kern w:val="0"/>
          <w:sz w:val="24"/>
          <w:szCs w:val="24"/>
          <w:highlight w:val="none"/>
        </w:rPr>
        <w:t>人负责验收并签字确认。</w:t>
      </w:r>
    </w:p>
    <w:p w14:paraId="1010B7C1">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各品种数量超出</w:t>
      </w:r>
      <w:r>
        <w:rPr>
          <w:rFonts w:hint="eastAsia" w:ascii="仿宋" w:hAnsi="仿宋" w:eastAsia="仿宋" w:cs="仿宋"/>
          <w:b w:val="0"/>
          <w:bCs w:val="0"/>
          <w:color w:val="auto"/>
          <w:sz w:val="24"/>
          <w:szCs w:val="24"/>
          <w:highlight w:val="none"/>
          <w:lang w:eastAsia="zh-CN"/>
        </w:rPr>
        <w:t>采购</w:t>
      </w:r>
      <w:r>
        <w:rPr>
          <w:rFonts w:hint="eastAsia" w:ascii="仿宋" w:hAnsi="仿宋" w:eastAsia="仿宋" w:cs="仿宋"/>
          <w:b w:val="0"/>
          <w:bCs w:val="0"/>
          <w:color w:val="auto"/>
          <w:kern w:val="0"/>
          <w:sz w:val="24"/>
          <w:szCs w:val="24"/>
          <w:highlight w:val="none"/>
        </w:rPr>
        <w:t>人报单规定的部分由</w:t>
      </w:r>
      <w:r>
        <w:rPr>
          <w:rFonts w:hint="eastAsia" w:ascii="仿宋" w:hAnsi="仿宋" w:eastAsia="仿宋" w:cs="仿宋"/>
          <w:color w:val="auto"/>
          <w:kern w:val="0"/>
          <w:sz w:val="24"/>
          <w:szCs w:val="24"/>
          <w:highlight w:val="none"/>
        </w:rPr>
        <w:t>供应商</w:t>
      </w:r>
      <w:r>
        <w:rPr>
          <w:rFonts w:hint="eastAsia" w:ascii="仿宋" w:hAnsi="仿宋" w:eastAsia="仿宋" w:cs="仿宋"/>
          <w:color w:val="auto"/>
          <w:kern w:val="0"/>
          <w:sz w:val="24"/>
          <w:szCs w:val="24"/>
          <w:highlight w:val="none"/>
          <w:lang w:eastAsia="zh-CN"/>
        </w:rPr>
        <w:t>自行</w:t>
      </w:r>
      <w:r>
        <w:rPr>
          <w:rFonts w:hint="eastAsia" w:ascii="仿宋" w:hAnsi="仿宋" w:eastAsia="仿宋" w:cs="仿宋"/>
          <w:color w:val="auto"/>
          <w:kern w:val="0"/>
          <w:sz w:val="24"/>
          <w:szCs w:val="24"/>
          <w:highlight w:val="none"/>
        </w:rPr>
        <w:t>带回，不纳入结算，短缺的部份由供应商及时补足。</w:t>
      </w:r>
    </w:p>
    <w:p w14:paraId="38F47546">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家禽及肉类等货品根据</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kern w:val="0"/>
          <w:sz w:val="24"/>
          <w:szCs w:val="24"/>
          <w:highlight w:val="none"/>
        </w:rPr>
        <w:t>人要求加工，家禽必须是当天新鲜宰杀；带骨产品（肉骨头、大排等）需按</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kern w:val="0"/>
          <w:sz w:val="24"/>
          <w:szCs w:val="24"/>
          <w:highlight w:val="none"/>
        </w:rPr>
        <w:t>人要求剁小块或薄片</w:t>
      </w:r>
      <w:r>
        <w:rPr>
          <w:rFonts w:hint="eastAsia" w:ascii="仿宋" w:hAnsi="仿宋" w:eastAsia="仿宋" w:cs="仿宋"/>
          <w:b w:val="0"/>
          <w:bCs w:val="0"/>
          <w:color w:val="auto"/>
          <w:kern w:val="0"/>
          <w:sz w:val="24"/>
          <w:szCs w:val="24"/>
          <w:highlight w:val="none"/>
        </w:rPr>
        <w:t>。</w:t>
      </w:r>
    </w:p>
    <w:p w14:paraId="5EC5D0F6">
      <w:pPr>
        <w:keepNext w:val="0"/>
        <w:keepLines w:val="0"/>
        <w:pageBreakBefore w:val="0"/>
        <w:widowControl w:val="0"/>
        <w:kinsoku/>
        <w:wordWrap/>
        <w:overflowPunct/>
        <w:topLinePunct w:val="0"/>
        <w:bidi w:val="0"/>
        <w:spacing w:line="42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提供的各类蔬菜、水果、水产、肉禽类等食料或农副产品质量必须达到配送所列的要求及验收标准，并且品质不低于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当天在各大蔬菜批发市场的自购标准，若发现不合格，</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有权要求退款，并要求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在指定的时间内按</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的要求重新供货，更换同类产品不再另行计价。</w:t>
      </w:r>
    </w:p>
    <w:p w14:paraId="523BCCBA">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提供的</w:t>
      </w:r>
      <w:r>
        <w:rPr>
          <w:rFonts w:hint="eastAsia" w:ascii="仿宋" w:hAnsi="仿宋" w:eastAsia="仿宋" w:cs="仿宋"/>
          <w:color w:val="auto"/>
          <w:sz w:val="24"/>
          <w:szCs w:val="24"/>
          <w:highlight w:val="none"/>
          <w:lang w:eastAsia="zh-CN"/>
        </w:rPr>
        <w:t>所有食材</w:t>
      </w:r>
      <w:r>
        <w:rPr>
          <w:rFonts w:hint="eastAsia" w:ascii="仿宋" w:hAnsi="仿宋" w:eastAsia="仿宋" w:cs="仿宋"/>
          <w:color w:val="auto"/>
          <w:sz w:val="24"/>
          <w:szCs w:val="24"/>
          <w:highlight w:val="none"/>
        </w:rPr>
        <w:t>应当新鲜，若提供的食品有腐烂</w:t>
      </w:r>
      <w:r>
        <w:rPr>
          <w:rFonts w:hint="eastAsia" w:ascii="仿宋" w:hAnsi="仿宋" w:eastAsia="仿宋" w:cs="仿宋"/>
          <w:color w:val="auto"/>
          <w:sz w:val="24"/>
          <w:szCs w:val="24"/>
          <w:highlight w:val="none"/>
          <w:lang w:eastAsia="zh-CN"/>
        </w:rPr>
        <w:t>、变质</w:t>
      </w:r>
      <w:r>
        <w:rPr>
          <w:rFonts w:hint="eastAsia" w:ascii="仿宋" w:hAnsi="仿宋" w:eastAsia="仿宋" w:cs="仿宋"/>
          <w:color w:val="auto"/>
          <w:sz w:val="24"/>
          <w:szCs w:val="24"/>
          <w:highlight w:val="none"/>
        </w:rPr>
        <w:t>等情况，</w:t>
      </w:r>
      <w:r>
        <w:rPr>
          <w:rFonts w:hint="eastAsia" w:ascii="仿宋" w:hAnsi="仿宋" w:eastAsia="仿宋" w:cs="仿宋"/>
          <w:b w:val="0"/>
          <w:bCs w:val="0"/>
          <w:color w:val="auto"/>
          <w:sz w:val="24"/>
          <w:szCs w:val="24"/>
          <w:highlight w:val="none"/>
        </w:rPr>
        <w:t>必须在当天</w:t>
      </w:r>
      <w:r>
        <w:rPr>
          <w:rFonts w:hint="eastAsia" w:ascii="仿宋" w:hAnsi="仿宋" w:eastAsia="仿宋" w:cs="仿宋"/>
          <w:b w:val="0"/>
          <w:bCs w:val="0"/>
          <w:color w:val="auto"/>
          <w:sz w:val="24"/>
          <w:szCs w:val="24"/>
          <w:highlight w:val="none"/>
          <w:lang w:val="en-US" w:eastAsia="zh-CN"/>
        </w:rPr>
        <w:t>07</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0前完成该品种蔬菜、水果的整体更换。</w:t>
      </w:r>
    </w:p>
    <w:p w14:paraId="1D12B8AE">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lang w:eastAsia="zh-CN"/>
        </w:rPr>
        <w:t>食堂用品等要求必须严格按要求指定的品牌以正规单位采购，品牌要正宗并进行认真验收，杜绝假冒食堂用品配送到采购方。</w:t>
      </w:r>
    </w:p>
    <w:p w14:paraId="2C73C34D">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eastAsia="zh-CN"/>
        </w:rPr>
        <w:t>（五）</w:t>
      </w:r>
      <w:r>
        <w:rPr>
          <w:rFonts w:hint="eastAsia" w:ascii="仿宋" w:hAnsi="仿宋" w:eastAsia="仿宋" w:cs="仿宋"/>
          <w:b/>
          <w:bCs/>
          <w:color w:val="auto"/>
          <w:kern w:val="0"/>
          <w:sz w:val="24"/>
          <w:szCs w:val="24"/>
          <w:highlight w:val="none"/>
        </w:rPr>
        <w:t>验收标准及退货依据：</w:t>
      </w:r>
    </w:p>
    <w:p w14:paraId="3E0AE4D2">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供应商应严格遵守《食品卫生法》和《动物检疫法》等相关规定，一经发现供应不合格货品，</w:t>
      </w:r>
      <w:r>
        <w:rPr>
          <w:rFonts w:hint="eastAsia" w:ascii="仿宋" w:hAnsi="仿宋" w:eastAsia="仿宋" w:cs="仿宋"/>
          <w:color w:val="auto"/>
          <w:kern w:val="0"/>
          <w:sz w:val="24"/>
          <w:szCs w:val="24"/>
          <w:highlight w:val="none"/>
          <w:lang w:eastAsia="zh-CN"/>
        </w:rPr>
        <w:t>并产生严格后果的，</w:t>
      </w:r>
      <w:r>
        <w:rPr>
          <w:rFonts w:hint="eastAsia" w:ascii="仿宋" w:hAnsi="仿宋" w:eastAsia="仿宋" w:cs="仿宋"/>
          <w:color w:val="auto"/>
          <w:kern w:val="0"/>
          <w:sz w:val="24"/>
          <w:szCs w:val="24"/>
          <w:highlight w:val="none"/>
        </w:rPr>
        <w:t>除全部退货外，将取消供货单位的供货资格，没收全部履约保证金，供应商并承担由此造成的一切经济责任和法律责任：</w:t>
      </w:r>
    </w:p>
    <w:p w14:paraId="61293911">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1、菜类</w:t>
      </w:r>
    </w:p>
    <w:tbl>
      <w:tblPr>
        <w:tblStyle w:val="12"/>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4384"/>
        <w:gridCol w:w="4092"/>
      </w:tblGrid>
      <w:tr w14:paraId="2017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60" w:type="dxa"/>
            <w:shd w:val="clear" w:color="auto" w:fill="FFFFFF"/>
            <w:noWrap w:val="0"/>
            <w:vAlign w:val="center"/>
          </w:tcPr>
          <w:p w14:paraId="12169EBD">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种类</w:t>
            </w:r>
          </w:p>
        </w:tc>
        <w:tc>
          <w:tcPr>
            <w:tcW w:w="4384" w:type="dxa"/>
            <w:shd w:val="clear" w:color="auto" w:fill="FFFFFF"/>
            <w:noWrap w:val="0"/>
            <w:vAlign w:val="center"/>
          </w:tcPr>
          <w:p w14:paraId="3055D14F">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验收标准</w:t>
            </w:r>
          </w:p>
        </w:tc>
        <w:tc>
          <w:tcPr>
            <w:tcW w:w="4092" w:type="dxa"/>
            <w:shd w:val="clear" w:color="auto" w:fill="FFFFFF"/>
            <w:noWrap w:val="0"/>
            <w:vAlign w:val="center"/>
          </w:tcPr>
          <w:p w14:paraId="34549B71">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退货依据</w:t>
            </w:r>
          </w:p>
        </w:tc>
      </w:tr>
      <w:tr w14:paraId="6F4B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160" w:type="dxa"/>
            <w:shd w:val="clear" w:color="auto" w:fill="FFFFFF"/>
            <w:noWrap w:val="0"/>
            <w:vAlign w:val="center"/>
          </w:tcPr>
          <w:p w14:paraId="4976CAE0">
            <w:pPr>
              <w:keepNext w:val="0"/>
              <w:keepLines w:val="0"/>
              <w:pageBreakBefore w:val="0"/>
              <w:widowControl w:val="0"/>
              <w:kinsoku/>
              <w:wordWrap/>
              <w:overflowPunct/>
              <w:topLinePunct w:val="0"/>
              <w:bidi w:val="0"/>
              <w:snapToGrid/>
              <w:spacing w:line="28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叶菜</w:t>
            </w:r>
          </w:p>
        </w:tc>
        <w:tc>
          <w:tcPr>
            <w:tcW w:w="4384" w:type="dxa"/>
            <w:shd w:val="clear" w:color="auto" w:fill="FFFFFF"/>
            <w:noWrap w:val="0"/>
            <w:vAlign w:val="center"/>
          </w:tcPr>
          <w:p w14:paraId="601C30D6">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外形正常，叶梗光滑幼嫩，不干瘪凋萎，无过多黄叶，色泽正常。去除根须，不含土，无虫害，大白菜、卷心菜切开心不变黑，无腐烂情形，无明显浸水现象；农药残留不超标。</w:t>
            </w:r>
          </w:p>
        </w:tc>
        <w:tc>
          <w:tcPr>
            <w:tcW w:w="4092" w:type="dxa"/>
            <w:shd w:val="clear" w:color="auto" w:fill="FFFFFF"/>
            <w:noWrap w:val="0"/>
            <w:vAlign w:val="center"/>
          </w:tcPr>
          <w:p w14:paraId="6E8C22C9">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味苦，鲜度嫩度明显不佳，含黄叶须根，泥土、虫害严重，萎捏严重，浸水后仍不可恢复；农药残留超标。</w:t>
            </w:r>
          </w:p>
        </w:tc>
      </w:tr>
      <w:tr w14:paraId="2057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0" w:type="dxa"/>
            <w:shd w:val="clear" w:color="auto" w:fill="FFFFFF"/>
            <w:noWrap w:val="0"/>
            <w:vAlign w:val="center"/>
          </w:tcPr>
          <w:p w14:paraId="59E53740">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根茎类（如香芋、土豆、莴笋等）</w:t>
            </w:r>
          </w:p>
        </w:tc>
        <w:tc>
          <w:tcPr>
            <w:tcW w:w="4384" w:type="dxa"/>
            <w:shd w:val="clear" w:color="auto" w:fill="FFFFFF"/>
            <w:noWrap w:val="0"/>
            <w:vAlign w:val="center"/>
          </w:tcPr>
          <w:p w14:paraId="339FCCCA">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无虫咬、发芽、发霉现象，新鲜，形态大小与采购人自购标准相当。农药残留不超标。</w:t>
            </w:r>
          </w:p>
        </w:tc>
        <w:tc>
          <w:tcPr>
            <w:tcW w:w="4092" w:type="dxa"/>
            <w:shd w:val="clear" w:color="auto" w:fill="FFFFFF"/>
            <w:noWrap w:val="0"/>
            <w:vAlign w:val="center"/>
          </w:tcPr>
          <w:p w14:paraId="35C66F69">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发芽严重、发霉，新鲜度不佳，形态大小与采购人自购标准存在较大负偏差。农药残留超标。</w:t>
            </w:r>
          </w:p>
        </w:tc>
      </w:tr>
      <w:tr w14:paraId="1FB1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0" w:type="dxa"/>
            <w:shd w:val="clear" w:color="auto" w:fill="FFFFFF"/>
            <w:noWrap w:val="0"/>
            <w:vAlign w:val="center"/>
          </w:tcPr>
          <w:p w14:paraId="316624D9">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花果类，如西兰花、白菜花</w:t>
            </w:r>
          </w:p>
        </w:tc>
        <w:tc>
          <w:tcPr>
            <w:tcW w:w="4384" w:type="dxa"/>
            <w:shd w:val="clear" w:color="auto" w:fill="FFFFFF"/>
            <w:noWrap w:val="0"/>
            <w:vAlign w:val="center"/>
          </w:tcPr>
          <w:p w14:paraId="31FDBF53">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无虫害，成熟度良好，新鲜固有的色泽鲜明，无发霉发黄。农药残留不超标。</w:t>
            </w:r>
          </w:p>
        </w:tc>
        <w:tc>
          <w:tcPr>
            <w:tcW w:w="4092" w:type="dxa"/>
            <w:shd w:val="clear" w:color="auto" w:fill="FFFFFF"/>
            <w:noWrap w:val="0"/>
            <w:vAlign w:val="center"/>
          </w:tcPr>
          <w:p w14:paraId="1B48D51C">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不新鲜，发霉，虫害过多。农药残留超标。</w:t>
            </w:r>
          </w:p>
        </w:tc>
      </w:tr>
      <w:tr w14:paraId="57FE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160" w:type="dxa"/>
            <w:shd w:val="clear" w:color="auto" w:fill="FFFFFF"/>
            <w:noWrap w:val="0"/>
            <w:vAlign w:val="center"/>
          </w:tcPr>
          <w:p w14:paraId="04CABA87">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瓜果类</w:t>
            </w:r>
          </w:p>
        </w:tc>
        <w:tc>
          <w:tcPr>
            <w:tcW w:w="4384" w:type="dxa"/>
            <w:shd w:val="clear" w:color="auto" w:fill="FFFFFF"/>
            <w:noWrap w:val="0"/>
            <w:vAlign w:val="center"/>
          </w:tcPr>
          <w:p w14:paraId="680CD366">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外表光亮无斑点，有新鲜连接的秧，形状正常、大小均匀，无软塌，成熟度适度。无腐烂，无污染，清洁、新鲜，无异味、无病虫损害。农药残留不超标。</w:t>
            </w:r>
          </w:p>
        </w:tc>
        <w:tc>
          <w:tcPr>
            <w:tcW w:w="4092" w:type="dxa"/>
            <w:shd w:val="clear" w:color="auto" w:fill="FFFFFF"/>
            <w:noWrap w:val="0"/>
            <w:vAlign w:val="center"/>
          </w:tcPr>
          <w:p w14:paraId="2BF0B312">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不新鲜、软塌、腐烂，有异味。病虫损害严重，形状不太正常，大小不适中。农药残留超标。</w:t>
            </w:r>
          </w:p>
        </w:tc>
      </w:tr>
      <w:tr w14:paraId="6348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60" w:type="dxa"/>
            <w:shd w:val="clear" w:color="auto" w:fill="FFFFFF"/>
            <w:noWrap w:val="0"/>
            <w:vAlign w:val="center"/>
          </w:tcPr>
          <w:p w14:paraId="7C51F0B3">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豆制品</w:t>
            </w:r>
          </w:p>
        </w:tc>
        <w:tc>
          <w:tcPr>
            <w:tcW w:w="4384" w:type="dxa"/>
            <w:shd w:val="clear" w:color="auto" w:fill="FFFFFF"/>
            <w:noWrap w:val="0"/>
            <w:vAlign w:val="center"/>
          </w:tcPr>
          <w:p w14:paraId="747D7077">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品牌产品，保质期限内，包装无破损，感官上色泽正常，硬度弹性正常，无异味</w:t>
            </w:r>
            <w:r>
              <w:rPr>
                <w:rFonts w:hint="eastAsia" w:ascii="仿宋" w:hAnsi="仿宋" w:eastAsia="仿宋" w:cs="仿宋"/>
                <w:color w:val="auto"/>
                <w:sz w:val="24"/>
                <w:szCs w:val="24"/>
                <w:highlight w:val="none"/>
                <w:lang w:eastAsia="zh-CN"/>
              </w:rPr>
              <w:t>。</w:t>
            </w:r>
          </w:p>
        </w:tc>
        <w:tc>
          <w:tcPr>
            <w:tcW w:w="4092" w:type="dxa"/>
            <w:shd w:val="clear" w:color="auto" w:fill="FFFFFF"/>
            <w:noWrap w:val="0"/>
            <w:vAlign w:val="center"/>
          </w:tcPr>
          <w:p w14:paraId="2ECFF852">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由于蛋白质的分解等原因，豆制品硬度和弹性下降，表面发粘，颜色发暗、发红、或变黄，或表面出现各种颜色的霉斑，产生酸馊气味或异味，有黄色液体流出等。</w:t>
            </w:r>
          </w:p>
        </w:tc>
      </w:tr>
      <w:tr w14:paraId="6A1B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160" w:type="dxa"/>
            <w:shd w:val="clear" w:color="auto" w:fill="FFFFFF"/>
            <w:noWrap w:val="0"/>
            <w:vAlign w:val="center"/>
          </w:tcPr>
          <w:p w14:paraId="1F73CE02">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鱼类</w:t>
            </w:r>
          </w:p>
        </w:tc>
        <w:tc>
          <w:tcPr>
            <w:tcW w:w="4384" w:type="dxa"/>
            <w:shd w:val="clear" w:color="auto" w:fill="FFFFFF"/>
            <w:noWrap w:val="0"/>
            <w:vAlign w:val="center"/>
          </w:tcPr>
          <w:p w14:paraId="756D646B">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有鲜鱼固有的鲜明体色与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r>
              <w:rPr>
                <w:rFonts w:hint="eastAsia" w:ascii="仿宋" w:hAnsi="仿宋" w:eastAsia="仿宋" w:cs="仿宋"/>
                <w:color w:val="auto"/>
                <w:sz w:val="24"/>
                <w:szCs w:val="24"/>
                <w:highlight w:val="none"/>
                <w:lang w:eastAsia="zh-CN"/>
              </w:rPr>
              <w:t>。</w:t>
            </w:r>
          </w:p>
        </w:tc>
        <w:tc>
          <w:tcPr>
            <w:tcW w:w="4092" w:type="dxa"/>
            <w:shd w:val="clear" w:color="auto" w:fill="FFFFFF"/>
            <w:noWrap w:val="0"/>
            <w:vAlign w:val="center"/>
          </w:tcPr>
          <w:p w14:paraId="64127C8D">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r>
              <w:rPr>
                <w:rFonts w:hint="eastAsia" w:ascii="仿宋" w:hAnsi="仿宋" w:eastAsia="仿宋" w:cs="仿宋"/>
                <w:color w:val="auto"/>
                <w:sz w:val="24"/>
                <w:szCs w:val="24"/>
                <w:highlight w:val="none"/>
                <w:lang w:eastAsia="zh-CN"/>
              </w:rPr>
              <w:t>。</w:t>
            </w:r>
          </w:p>
        </w:tc>
      </w:tr>
      <w:tr w14:paraId="627E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60" w:type="dxa"/>
            <w:shd w:val="clear" w:color="auto" w:fill="FFFFFF"/>
            <w:noWrap w:val="0"/>
            <w:vAlign w:val="center"/>
          </w:tcPr>
          <w:p w14:paraId="74DE7515">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虾类</w:t>
            </w:r>
          </w:p>
        </w:tc>
        <w:tc>
          <w:tcPr>
            <w:tcW w:w="4384" w:type="dxa"/>
            <w:shd w:val="clear" w:color="auto" w:fill="FFFFFF"/>
            <w:noWrap w:val="0"/>
            <w:vAlign w:val="center"/>
          </w:tcPr>
          <w:p w14:paraId="3C804DF2">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体表色泽正常，甲壳无“黑变”或轻度“黑变”，无破损或脱节；虾肉组织紧密有弹性，无异味；肉质清洁完整</w:t>
            </w:r>
            <w:r>
              <w:rPr>
                <w:rFonts w:hint="eastAsia" w:ascii="仿宋" w:hAnsi="仿宋" w:eastAsia="仿宋" w:cs="仿宋"/>
                <w:color w:val="auto"/>
                <w:kern w:val="0"/>
                <w:sz w:val="24"/>
                <w:szCs w:val="24"/>
                <w:highlight w:val="none"/>
                <w:lang w:eastAsia="zh-CN"/>
              </w:rPr>
              <w:t>。</w:t>
            </w:r>
          </w:p>
        </w:tc>
        <w:tc>
          <w:tcPr>
            <w:tcW w:w="4092" w:type="dxa"/>
            <w:shd w:val="clear" w:color="auto" w:fill="FFFFFF"/>
            <w:noWrap w:val="0"/>
            <w:vAlign w:val="center"/>
          </w:tcPr>
          <w:p w14:paraId="2A7D1663">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虾体色泽及光泽褪色，甲壳“黑变”严重，外表暗淡无光泽；虾肉组织韧性差，肉质松软，甲壳与虾体分离；有异味、氨味、腥臭</w:t>
            </w:r>
            <w:r>
              <w:rPr>
                <w:rFonts w:hint="eastAsia" w:ascii="仿宋" w:hAnsi="仿宋" w:eastAsia="仿宋" w:cs="仿宋"/>
                <w:color w:val="auto"/>
                <w:kern w:val="0"/>
                <w:sz w:val="24"/>
                <w:szCs w:val="24"/>
                <w:highlight w:val="none"/>
                <w:lang w:eastAsia="zh-CN"/>
              </w:rPr>
              <w:t>。</w:t>
            </w:r>
          </w:p>
        </w:tc>
      </w:tr>
      <w:tr w14:paraId="62C6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60" w:type="dxa"/>
            <w:shd w:val="clear" w:color="auto" w:fill="FFFFFF"/>
            <w:noWrap w:val="0"/>
            <w:vAlign w:val="center"/>
          </w:tcPr>
          <w:p w14:paraId="0545DB62">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软体动物（章鱼、鱿鱼等）</w:t>
            </w:r>
          </w:p>
        </w:tc>
        <w:tc>
          <w:tcPr>
            <w:tcW w:w="4384" w:type="dxa"/>
            <w:shd w:val="clear" w:color="auto" w:fill="FFFFFF"/>
            <w:noWrap w:val="0"/>
            <w:vAlign w:val="center"/>
          </w:tcPr>
          <w:p w14:paraId="56E0087B">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体表具有本品种固有新鲜色泽，色素斑清晰，黏液多而清亮；眼球饱满；肌肉柔软，有弹性</w:t>
            </w:r>
            <w:r>
              <w:rPr>
                <w:rFonts w:hint="eastAsia" w:ascii="仿宋" w:hAnsi="仿宋" w:eastAsia="仿宋" w:cs="仿宋"/>
                <w:color w:val="auto"/>
                <w:kern w:val="0"/>
                <w:sz w:val="24"/>
                <w:szCs w:val="24"/>
                <w:highlight w:val="none"/>
                <w:lang w:eastAsia="zh-CN"/>
              </w:rPr>
              <w:t>。</w:t>
            </w:r>
          </w:p>
        </w:tc>
        <w:tc>
          <w:tcPr>
            <w:tcW w:w="4092" w:type="dxa"/>
            <w:shd w:val="clear" w:color="auto" w:fill="FFFFFF"/>
            <w:noWrap w:val="0"/>
            <w:vAlign w:val="center"/>
          </w:tcPr>
          <w:p w14:paraId="2B763FB9">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体表色泽较差，黏液浑浊、有味，体表僵硬发红；眼球凹陷；肌肉弹性差；切面颜色发暗，有异味</w:t>
            </w:r>
            <w:r>
              <w:rPr>
                <w:rFonts w:hint="eastAsia" w:ascii="仿宋" w:hAnsi="仿宋" w:eastAsia="仿宋" w:cs="仿宋"/>
                <w:color w:val="auto"/>
                <w:kern w:val="0"/>
                <w:sz w:val="24"/>
                <w:szCs w:val="24"/>
                <w:highlight w:val="none"/>
                <w:lang w:eastAsia="zh-CN"/>
              </w:rPr>
              <w:t>。</w:t>
            </w:r>
          </w:p>
        </w:tc>
      </w:tr>
      <w:tr w14:paraId="36B1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60" w:type="dxa"/>
            <w:shd w:val="clear" w:color="auto" w:fill="FFFFFF"/>
            <w:noWrap w:val="0"/>
            <w:vAlign w:val="center"/>
          </w:tcPr>
          <w:p w14:paraId="016FB7F5">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生鲜牡蛎肉</w:t>
            </w:r>
          </w:p>
        </w:tc>
        <w:tc>
          <w:tcPr>
            <w:tcW w:w="4384" w:type="dxa"/>
            <w:shd w:val="clear" w:color="auto" w:fill="FFFFFF"/>
            <w:noWrap w:val="0"/>
            <w:vAlign w:val="center"/>
          </w:tcPr>
          <w:p w14:paraId="350DD48C">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牡蛎饱满或稍软，呈乳白色，体液澄清，无色或淡灰色，有牡蛎固有气味，无杂质</w:t>
            </w:r>
            <w:r>
              <w:rPr>
                <w:rFonts w:hint="eastAsia" w:ascii="仿宋" w:hAnsi="仿宋" w:eastAsia="仿宋" w:cs="仿宋"/>
                <w:color w:val="auto"/>
                <w:kern w:val="0"/>
                <w:sz w:val="24"/>
                <w:szCs w:val="24"/>
                <w:highlight w:val="none"/>
                <w:lang w:eastAsia="zh-CN"/>
              </w:rPr>
              <w:t>。</w:t>
            </w:r>
          </w:p>
        </w:tc>
        <w:tc>
          <w:tcPr>
            <w:tcW w:w="4092" w:type="dxa"/>
            <w:shd w:val="clear" w:color="auto" w:fill="FFFFFF"/>
            <w:noWrap w:val="0"/>
            <w:vAlign w:val="center"/>
          </w:tcPr>
          <w:p w14:paraId="7B09E303">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牡蛎杂质多，色泽异常，体液浑浊等</w:t>
            </w:r>
            <w:r>
              <w:rPr>
                <w:rFonts w:hint="eastAsia" w:ascii="仿宋" w:hAnsi="仿宋" w:eastAsia="仿宋" w:cs="仿宋"/>
                <w:color w:val="auto"/>
                <w:kern w:val="0"/>
                <w:sz w:val="24"/>
                <w:szCs w:val="24"/>
                <w:highlight w:val="none"/>
                <w:lang w:eastAsia="zh-CN"/>
              </w:rPr>
              <w:t>。</w:t>
            </w:r>
          </w:p>
        </w:tc>
      </w:tr>
      <w:tr w14:paraId="1063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60" w:type="dxa"/>
            <w:shd w:val="clear" w:color="auto" w:fill="FFFFFF"/>
            <w:noWrap w:val="0"/>
            <w:vAlign w:val="center"/>
          </w:tcPr>
          <w:p w14:paraId="0BB66AFA">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海螺肉</w:t>
            </w:r>
          </w:p>
        </w:tc>
        <w:tc>
          <w:tcPr>
            <w:tcW w:w="4384" w:type="dxa"/>
            <w:shd w:val="clear" w:color="auto" w:fill="FFFFFF"/>
            <w:noWrap w:val="0"/>
            <w:vAlign w:val="center"/>
          </w:tcPr>
          <w:p w14:paraId="5D6F4257">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海螺肉呈乳黄色或浅黄色，有光泽有弹性，局部有玫瑰紫色斑点</w:t>
            </w:r>
            <w:r>
              <w:rPr>
                <w:rFonts w:hint="eastAsia" w:ascii="仿宋" w:hAnsi="仿宋" w:eastAsia="仿宋" w:cs="仿宋"/>
                <w:color w:val="auto"/>
                <w:kern w:val="0"/>
                <w:sz w:val="24"/>
                <w:szCs w:val="24"/>
                <w:highlight w:val="none"/>
                <w:lang w:eastAsia="zh-CN"/>
              </w:rPr>
              <w:t>。</w:t>
            </w:r>
          </w:p>
        </w:tc>
        <w:tc>
          <w:tcPr>
            <w:tcW w:w="4092" w:type="dxa"/>
            <w:shd w:val="clear" w:color="auto" w:fill="FFFFFF"/>
            <w:noWrap w:val="0"/>
            <w:vAlign w:val="center"/>
          </w:tcPr>
          <w:p w14:paraId="477DB8E9">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海螺肉呈白色或灰白色，无光泽，无弹性</w:t>
            </w:r>
            <w:r>
              <w:rPr>
                <w:rFonts w:hint="eastAsia" w:ascii="仿宋" w:hAnsi="仿宋" w:eastAsia="仿宋" w:cs="仿宋"/>
                <w:color w:val="auto"/>
                <w:kern w:val="0"/>
                <w:sz w:val="24"/>
                <w:szCs w:val="24"/>
                <w:highlight w:val="none"/>
                <w:lang w:eastAsia="zh-CN"/>
              </w:rPr>
              <w:t>。</w:t>
            </w:r>
          </w:p>
        </w:tc>
      </w:tr>
      <w:tr w14:paraId="5D27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60" w:type="dxa"/>
            <w:shd w:val="clear" w:color="auto" w:fill="FFFFFF"/>
            <w:noWrap w:val="0"/>
            <w:vAlign w:val="center"/>
          </w:tcPr>
          <w:p w14:paraId="2E3F2950">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海带</w:t>
            </w:r>
          </w:p>
        </w:tc>
        <w:tc>
          <w:tcPr>
            <w:tcW w:w="4384" w:type="dxa"/>
            <w:shd w:val="clear" w:color="auto" w:fill="FFFFFF"/>
            <w:noWrap w:val="0"/>
            <w:vAlign w:val="center"/>
          </w:tcPr>
          <w:p w14:paraId="2E76825C">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色泽深褐色或褐绿色，叶片长而宽阔，肉厚且不带根；表面有微呈白色粉状的甘露醇，含砂量和杂质量少</w:t>
            </w:r>
            <w:r>
              <w:rPr>
                <w:rFonts w:hint="eastAsia" w:ascii="仿宋" w:hAnsi="仿宋" w:eastAsia="仿宋" w:cs="仿宋"/>
                <w:color w:val="auto"/>
                <w:kern w:val="0"/>
                <w:sz w:val="24"/>
                <w:szCs w:val="24"/>
                <w:highlight w:val="none"/>
                <w:lang w:eastAsia="zh-CN"/>
              </w:rPr>
              <w:t>。</w:t>
            </w:r>
          </w:p>
        </w:tc>
        <w:tc>
          <w:tcPr>
            <w:tcW w:w="4092" w:type="dxa"/>
            <w:shd w:val="clear" w:color="auto" w:fill="FFFFFF"/>
            <w:noWrap w:val="0"/>
            <w:vAlign w:val="center"/>
          </w:tcPr>
          <w:p w14:paraId="0483AF48">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色泽呈黄绿色，叶片短狭而肉薄，含砂量高</w:t>
            </w:r>
            <w:r>
              <w:rPr>
                <w:rFonts w:hint="eastAsia" w:ascii="仿宋" w:hAnsi="仿宋" w:eastAsia="仿宋" w:cs="仿宋"/>
                <w:color w:val="auto"/>
                <w:kern w:val="0"/>
                <w:sz w:val="24"/>
                <w:szCs w:val="24"/>
                <w:highlight w:val="none"/>
                <w:lang w:eastAsia="zh-CN"/>
              </w:rPr>
              <w:t>。</w:t>
            </w:r>
          </w:p>
        </w:tc>
      </w:tr>
      <w:tr w14:paraId="03B2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160" w:type="dxa"/>
            <w:shd w:val="clear" w:color="auto" w:fill="FFFFFF"/>
            <w:noWrap w:val="0"/>
            <w:vAlign w:val="center"/>
          </w:tcPr>
          <w:p w14:paraId="7C3FCEB4">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畜肉类</w:t>
            </w:r>
          </w:p>
        </w:tc>
        <w:tc>
          <w:tcPr>
            <w:tcW w:w="4384" w:type="dxa"/>
            <w:shd w:val="clear" w:color="auto" w:fill="FFFFFF"/>
            <w:noWrap w:val="0"/>
            <w:vAlign w:val="center"/>
          </w:tcPr>
          <w:p w14:paraId="2FEE1245">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放血刀口粗糙、切而外翻、刀口周围的血液浸润；血管扣无残留或少残留血液；皮肤呈白色或淡黄色，畜肉脂肪呈白色或乳白色；畜肉有弹性、有光泽</w:t>
            </w:r>
            <w:r>
              <w:rPr>
                <w:rFonts w:hint="eastAsia" w:ascii="仿宋" w:hAnsi="仿宋" w:eastAsia="仿宋" w:cs="仿宋"/>
                <w:color w:val="auto"/>
                <w:kern w:val="0"/>
                <w:sz w:val="24"/>
                <w:szCs w:val="24"/>
                <w:highlight w:val="none"/>
                <w:lang w:eastAsia="zh-CN"/>
              </w:rPr>
              <w:t>。</w:t>
            </w:r>
          </w:p>
        </w:tc>
        <w:tc>
          <w:tcPr>
            <w:tcW w:w="4092" w:type="dxa"/>
            <w:shd w:val="clear" w:color="auto" w:fill="FFFFFF"/>
            <w:noWrap w:val="0"/>
            <w:vAlign w:val="center"/>
          </w:tcPr>
          <w:p w14:paraId="43454519">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放血刀口切线平整、切面整齐、无血液浸润；血管内有较多血液，呈紫红色，血液中可见气泡；皮肤有出血、充血点和黄染等病理变化，畜肉脂肪由于放血不全呈粉红色、黄色或绿色；畜肉无弹性、暗紫色，昏暗甚至粘软，有异味</w:t>
            </w:r>
            <w:r>
              <w:rPr>
                <w:rFonts w:hint="eastAsia" w:ascii="仿宋" w:hAnsi="仿宋" w:eastAsia="仿宋" w:cs="仿宋"/>
                <w:color w:val="auto"/>
                <w:sz w:val="24"/>
                <w:szCs w:val="24"/>
                <w:highlight w:val="none"/>
                <w:lang w:eastAsia="zh-CN"/>
              </w:rPr>
              <w:t>。</w:t>
            </w:r>
          </w:p>
        </w:tc>
      </w:tr>
      <w:tr w14:paraId="5606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60" w:type="dxa"/>
            <w:shd w:val="clear" w:color="auto" w:fill="FFFFFF"/>
            <w:noWrap w:val="0"/>
            <w:vAlign w:val="center"/>
          </w:tcPr>
          <w:p w14:paraId="1E6285AE">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猪肉类</w:t>
            </w:r>
          </w:p>
        </w:tc>
        <w:tc>
          <w:tcPr>
            <w:tcW w:w="4384" w:type="dxa"/>
            <w:shd w:val="clear" w:color="auto" w:fill="FFFFFF"/>
            <w:noWrap w:val="0"/>
            <w:vAlign w:val="center"/>
          </w:tcPr>
          <w:p w14:paraId="5B8793EA">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净仔排：仔排上肉厚度不超过2公分左右，不带老骨、边角、脆骨等，肉色鲜艳、注意母猪肉；仔排：仔排上肉厚度不超过2公分左右，老骨不超过4公分不带边角，肉色鲜艳，注意母猪肉；后腿净肉：不带碎骨、不带肥肉，肉色鲜艳，无病变、不打水；猪肉：不带碎骨（一斤猪肉，三两肥肉七两瘦肉），肉色鲜艳，不打水；带皮五花肉：要求中肋部分整方形，不带腩肉，带少量排骨，肉色鲜艳，层次分明，猪皮干净，无刀口；无皮五花肉：（上同带皮五花肉）不带排骨、腩肉；中肋五花肉：要求中肋部分整方形，不带排骨、腩肉，层次分明（有一般为三至五成夹花）；心、肝、腰：个形整齐、无打水、无病态、无异味、肉色鲜艳，注意粉肝；净猪肚：不带油，不带小肠，无粘液</w:t>
            </w:r>
            <w:r>
              <w:rPr>
                <w:rFonts w:hint="eastAsia" w:ascii="仿宋" w:hAnsi="仿宋" w:eastAsia="仿宋" w:cs="仿宋"/>
                <w:color w:val="auto"/>
                <w:sz w:val="24"/>
                <w:szCs w:val="24"/>
                <w:highlight w:val="none"/>
                <w:lang w:eastAsia="zh-CN"/>
              </w:rPr>
              <w:t>。</w:t>
            </w:r>
          </w:p>
        </w:tc>
        <w:tc>
          <w:tcPr>
            <w:tcW w:w="4092" w:type="dxa"/>
            <w:shd w:val="clear" w:color="auto" w:fill="FFFFFF"/>
            <w:noWrap w:val="0"/>
            <w:vAlign w:val="center"/>
          </w:tcPr>
          <w:p w14:paraId="6B0CCB17">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与验收标准不符，病死或者死因不明的畜禽及其制品等</w:t>
            </w:r>
            <w:r>
              <w:rPr>
                <w:rFonts w:hint="eastAsia" w:ascii="仿宋" w:hAnsi="仿宋" w:eastAsia="仿宋" w:cs="仿宋"/>
                <w:color w:val="auto"/>
                <w:kern w:val="0"/>
                <w:sz w:val="24"/>
                <w:szCs w:val="24"/>
                <w:highlight w:val="none"/>
                <w:lang w:eastAsia="zh-CN"/>
              </w:rPr>
              <w:t>。</w:t>
            </w:r>
          </w:p>
        </w:tc>
      </w:tr>
      <w:tr w14:paraId="4116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60" w:type="dxa"/>
            <w:shd w:val="clear" w:color="auto" w:fill="FFFFFF"/>
            <w:noWrap w:val="0"/>
            <w:vAlign w:val="center"/>
          </w:tcPr>
          <w:p w14:paraId="65F34E52">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牛肉类</w:t>
            </w:r>
          </w:p>
        </w:tc>
        <w:tc>
          <w:tcPr>
            <w:tcW w:w="4384" w:type="dxa"/>
            <w:shd w:val="clear" w:color="auto" w:fill="FFFFFF"/>
            <w:noWrap w:val="0"/>
            <w:vAlign w:val="center"/>
          </w:tcPr>
          <w:p w14:paraId="594FE076">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u w:val="none"/>
              </w:rPr>
              <w:t>牛腩</w:t>
            </w:r>
            <w:r>
              <w:rPr>
                <w:rFonts w:hint="eastAsia" w:ascii="仿宋" w:hAnsi="仿宋" w:eastAsia="仿宋" w:cs="仿宋"/>
                <w:color w:val="auto"/>
                <w:kern w:val="0"/>
                <w:sz w:val="24"/>
                <w:szCs w:val="24"/>
                <w:highlight w:val="none"/>
              </w:rPr>
              <w:t>：无杂碎、不带骨、无病变、块形整齐、无注水、色泽新鲜；</w:t>
            </w:r>
            <w:r>
              <w:rPr>
                <w:rFonts w:hint="eastAsia" w:ascii="仿宋" w:hAnsi="仿宋" w:eastAsia="仿宋" w:cs="仿宋"/>
                <w:color w:val="auto"/>
                <w:kern w:val="0"/>
                <w:sz w:val="24"/>
                <w:szCs w:val="24"/>
                <w:highlight w:val="none"/>
                <w:u w:val="none"/>
              </w:rPr>
              <w:t>牛排</w:t>
            </w:r>
            <w:r>
              <w:rPr>
                <w:rFonts w:hint="eastAsia" w:ascii="仿宋" w:hAnsi="仿宋" w:eastAsia="仿宋" w:cs="仿宋"/>
                <w:color w:val="auto"/>
                <w:kern w:val="0"/>
                <w:sz w:val="24"/>
                <w:szCs w:val="24"/>
                <w:highlight w:val="none"/>
              </w:rPr>
              <w:t>：整块、头尾带肉不能过多，排骨带肉约一寸厚</w:t>
            </w:r>
            <w:r>
              <w:rPr>
                <w:rFonts w:hint="eastAsia" w:ascii="仿宋" w:hAnsi="仿宋" w:eastAsia="仿宋" w:cs="仿宋"/>
                <w:color w:val="auto"/>
                <w:kern w:val="0"/>
                <w:sz w:val="24"/>
                <w:szCs w:val="24"/>
                <w:highlight w:val="none"/>
                <w:lang w:eastAsia="zh-CN"/>
              </w:rPr>
              <w:t>。</w:t>
            </w:r>
          </w:p>
        </w:tc>
        <w:tc>
          <w:tcPr>
            <w:tcW w:w="4092" w:type="dxa"/>
            <w:shd w:val="clear" w:color="auto" w:fill="FFFFFF"/>
            <w:noWrap w:val="0"/>
            <w:vAlign w:val="center"/>
          </w:tcPr>
          <w:p w14:paraId="545CB4A1">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与验收标准不符，病死或者死因不明的畜禽及其制品等</w:t>
            </w:r>
            <w:r>
              <w:rPr>
                <w:rFonts w:hint="eastAsia" w:ascii="仿宋" w:hAnsi="仿宋" w:eastAsia="仿宋" w:cs="仿宋"/>
                <w:color w:val="auto"/>
                <w:kern w:val="0"/>
                <w:sz w:val="24"/>
                <w:szCs w:val="24"/>
                <w:highlight w:val="none"/>
                <w:lang w:eastAsia="zh-CN"/>
              </w:rPr>
              <w:t>。</w:t>
            </w:r>
          </w:p>
        </w:tc>
      </w:tr>
      <w:tr w14:paraId="4725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60" w:type="dxa"/>
            <w:shd w:val="clear" w:color="auto" w:fill="FFFFFF"/>
            <w:noWrap w:val="0"/>
            <w:vAlign w:val="center"/>
          </w:tcPr>
          <w:p w14:paraId="0C139672">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禽畜类</w:t>
            </w:r>
          </w:p>
        </w:tc>
        <w:tc>
          <w:tcPr>
            <w:tcW w:w="4384" w:type="dxa"/>
            <w:shd w:val="clear" w:color="auto" w:fill="FFFFFF"/>
            <w:noWrap w:val="0"/>
            <w:vAlign w:val="center"/>
          </w:tcPr>
          <w:p w14:paraId="3DD9966B">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光土鸡：个体均匀、肉色正常、无病变、无破皮、无油斑、内脏食袋掏空，表皮光滑、无鸡毛、鸡身肥短圆润，爪细小、无注水；老鸡：无破皮、无油斑、内脏掏空、表皮光滑无鸡毛、鸡身肥圆、不带鸡油、无注水；子鸭：无破皮、无血斑、内脏掏净、肉色鲜艳，净重2.8-2.0公斤，无注水；老鸭：皮黄、肉肥、骨头硬、肉色鲜艳、无血斑、无注水</w:t>
            </w:r>
            <w:r>
              <w:rPr>
                <w:rFonts w:hint="eastAsia" w:ascii="仿宋" w:hAnsi="仿宋" w:eastAsia="仿宋" w:cs="仿宋"/>
                <w:color w:val="auto"/>
                <w:sz w:val="24"/>
                <w:szCs w:val="24"/>
                <w:highlight w:val="none"/>
                <w:lang w:eastAsia="zh-CN"/>
              </w:rPr>
              <w:t>。</w:t>
            </w:r>
          </w:p>
        </w:tc>
        <w:tc>
          <w:tcPr>
            <w:tcW w:w="4092" w:type="dxa"/>
            <w:shd w:val="clear" w:color="auto" w:fill="FFFFFF"/>
            <w:noWrap w:val="0"/>
            <w:vAlign w:val="center"/>
          </w:tcPr>
          <w:p w14:paraId="170281C6">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与验收标准不符，病死或者死因不明的畜禽及其制品等</w:t>
            </w:r>
            <w:r>
              <w:rPr>
                <w:rFonts w:hint="eastAsia" w:ascii="仿宋" w:hAnsi="仿宋" w:eastAsia="仿宋" w:cs="仿宋"/>
                <w:color w:val="auto"/>
                <w:kern w:val="0"/>
                <w:sz w:val="24"/>
                <w:szCs w:val="24"/>
                <w:highlight w:val="none"/>
                <w:lang w:eastAsia="zh-CN"/>
              </w:rPr>
              <w:t>。</w:t>
            </w:r>
          </w:p>
        </w:tc>
      </w:tr>
      <w:tr w14:paraId="18F2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60" w:type="dxa"/>
            <w:shd w:val="clear" w:color="auto" w:fill="FFFFFF"/>
            <w:noWrap w:val="0"/>
            <w:vAlign w:val="center"/>
          </w:tcPr>
          <w:p w14:paraId="4ECAEF4B">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面粉、辅料及其他</w:t>
            </w:r>
          </w:p>
        </w:tc>
        <w:tc>
          <w:tcPr>
            <w:tcW w:w="4384" w:type="dxa"/>
            <w:shd w:val="clear" w:color="auto" w:fill="FFFFFF"/>
            <w:noWrap w:val="0"/>
            <w:vAlign w:val="center"/>
          </w:tcPr>
          <w:p w14:paraId="46F5D9E7">
            <w:pPr>
              <w:keepNext w:val="0"/>
              <w:keepLines w:val="0"/>
              <w:pageBreakBefore w:val="0"/>
              <w:widowControl w:val="0"/>
              <w:kinsoku/>
              <w:wordWrap/>
              <w:overflowPunct/>
              <w:topLinePunct w:val="0"/>
              <w:autoSpaceDE w:val="0"/>
              <w:autoSpaceDN w:val="0"/>
              <w:bidi w:val="0"/>
              <w:adjustRightInd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根据采购人要求提供各类货品，保证新鲜度，注意保质期，外包装清洁卫生，完整坚固，且包装上的商品名称、厂址、规格等与内容物相符，标示清晰，批次清楚等</w:t>
            </w:r>
            <w:r>
              <w:rPr>
                <w:rFonts w:hint="eastAsia" w:ascii="仿宋" w:hAnsi="仿宋" w:eastAsia="仿宋" w:cs="仿宋"/>
                <w:color w:val="auto"/>
                <w:kern w:val="0"/>
                <w:sz w:val="24"/>
                <w:szCs w:val="24"/>
                <w:highlight w:val="none"/>
                <w:lang w:eastAsia="zh-CN"/>
              </w:rPr>
              <w:t>。</w:t>
            </w:r>
          </w:p>
        </w:tc>
        <w:tc>
          <w:tcPr>
            <w:tcW w:w="4092" w:type="dxa"/>
            <w:shd w:val="clear" w:color="auto" w:fill="FFFFFF"/>
            <w:noWrap w:val="0"/>
            <w:vAlign w:val="center"/>
          </w:tcPr>
          <w:p w14:paraId="6BD76453">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（1）不符合验收标准的、无“QS”食品质量安全认证的产品。</w:t>
            </w:r>
          </w:p>
          <w:p w14:paraId="7CBEA037">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（2）无品名、产地、厂名、生产日期、保质期及中文标识及原料说明的定型包装食品</w:t>
            </w:r>
            <w:r>
              <w:rPr>
                <w:rFonts w:hint="eastAsia" w:ascii="仿宋" w:hAnsi="仿宋" w:eastAsia="仿宋" w:cs="仿宋"/>
                <w:color w:val="auto"/>
                <w:sz w:val="24"/>
                <w:szCs w:val="24"/>
                <w:highlight w:val="none"/>
                <w:lang w:eastAsia="zh-CN"/>
              </w:rPr>
              <w:t>。</w:t>
            </w:r>
          </w:p>
          <w:p w14:paraId="7CDCEAE0">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（3）超过保质期限或不符合食品标签规定的定型包装食品</w:t>
            </w:r>
            <w:r>
              <w:rPr>
                <w:rFonts w:hint="eastAsia" w:ascii="仿宋" w:hAnsi="仿宋" w:eastAsia="仿宋" w:cs="仿宋"/>
                <w:color w:val="auto"/>
                <w:sz w:val="24"/>
                <w:szCs w:val="24"/>
                <w:highlight w:val="none"/>
                <w:lang w:eastAsia="zh-CN"/>
              </w:rPr>
              <w:t>。</w:t>
            </w:r>
          </w:p>
          <w:p w14:paraId="6D8CB925">
            <w:pPr>
              <w:keepNext w:val="0"/>
              <w:keepLines w:val="0"/>
              <w:pageBreakBefore w:val="0"/>
              <w:widowControl w:val="0"/>
              <w:kinsoku/>
              <w:wordWrap/>
              <w:overflowPunct/>
              <w:topLinePunct w:val="0"/>
              <w:bidi w:val="0"/>
              <w:snapToGrid/>
              <w:spacing w:line="28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（4）腐败变质,油脂酸败,霉变,生虫,污秽不洁,混有异物或者其他感官性状异常,含有毒,有害物质污染,可能对人体健康有害的食品</w:t>
            </w:r>
            <w:r>
              <w:rPr>
                <w:rFonts w:hint="eastAsia" w:ascii="仿宋" w:hAnsi="仿宋" w:eastAsia="仿宋" w:cs="仿宋"/>
                <w:color w:val="auto"/>
                <w:sz w:val="24"/>
                <w:szCs w:val="24"/>
                <w:highlight w:val="none"/>
                <w:lang w:eastAsia="zh-CN"/>
              </w:rPr>
              <w:t>。</w:t>
            </w:r>
          </w:p>
        </w:tc>
      </w:tr>
    </w:tbl>
    <w:p w14:paraId="41D997AD">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2、水果类</w:t>
      </w:r>
    </w:p>
    <w:tbl>
      <w:tblPr>
        <w:tblStyle w:val="1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7427"/>
      </w:tblGrid>
      <w:tr w14:paraId="7EDB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7771698E">
            <w:pPr>
              <w:spacing w:line="28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品名</w:t>
            </w:r>
          </w:p>
        </w:tc>
        <w:tc>
          <w:tcPr>
            <w:tcW w:w="7427" w:type="dxa"/>
            <w:tcBorders>
              <w:top w:val="single" w:color="auto" w:sz="4" w:space="0"/>
              <w:left w:val="nil"/>
              <w:bottom w:val="single" w:color="auto" w:sz="4" w:space="0"/>
              <w:right w:val="single" w:color="auto" w:sz="4" w:space="0"/>
            </w:tcBorders>
            <w:noWrap w:val="0"/>
            <w:vAlign w:val="center"/>
          </w:tcPr>
          <w:p w14:paraId="1DB413A2">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质量验收标准</w:t>
            </w:r>
          </w:p>
        </w:tc>
      </w:tr>
      <w:tr w14:paraId="3627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3C48F384">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鸭梨、酥梨、沙梨、啤梨</w:t>
            </w:r>
          </w:p>
        </w:tc>
        <w:tc>
          <w:tcPr>
            <w:tcW w:w="7427" w:type="dxa"/>
            <w:tcBorders>
              <w:top w:val="single" w:color="auto" w:sz="4" w:space="0"/>
              <w:left w:val="nil"/>
              <w:bottom w:val="single" w:color="auto" w:sz="4" w:space="0"/>
              <w:right w:val="single" w:color="auto" w:sz="4" w:space="0"/>
            </w:tcBorders>
            <w:noWrap w:val="0"/>
            <w:vAlign w:val="center"/>
          </w:tcPr>
          <w:p w14:paraId="40CB8B77">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果形端正，大小均匀，无畸形果，带果柄；果面新鲜洁净，无刺划伤，无压痕，无病虫害；重身结实，味道爽甜。</w:t>
            </w:r>
          </w:p>
        </w:tc>
      </w:tr>
      <w:tr w14:paraId="3D71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63877C61">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青苹果、秦冠、加力果、红富士、新西兰、华盛顿</w:t>
            </w:r>
          </w:p>
        </w:tc>
        <w:tc>
          <w:tcPr>
            <w:tcW w:w="7427" w:type="dxa"/>
            <w:tcBorders>
              <w:top w:val="single" w:color="auto" w:sz="4" w:space="0"/>
              <w:left w:val="nil"/>
              <w:bottom w:val="single" w:color="auto" w:sz="4" w:space="0"/>
              <w:right w:val="single" w:color="auto" w:sz="4" w:space="0"/>
            </w:tcBorders>
            <w:noWrap w:val="0"/>
            <w:vAlign w:val="center"/>
          </w:tcPr>
          <w:p w14:paraId="45A7B335">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具有本品种特有的外形，大小均匀，果面光滑有光泽,具有本品种应有的自然色泽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无斑点或极少果锈，不起皱，无裂口，无压痕及其他机械损伤和冻伤黑斑；果身重，硬朗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口感汁液饱满，无苦涩味，无木栓化组织。</w:t>
            </w:r>
          </w:p>
        </w:tc>
      </w:tr>
      <w:tr w14:paraId="2876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6172DBD6">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蜜柑、广柑、芦柑</w:t>
            </w:r>
          </w:p>
        </w:tc>
        <w:tc>
          <w:tcPr>
            <w:tcW w:w="7427" w:type="dxa"/>
            <w:tcBorders>
              <w:top w:val="single" w:color="auto" w:sz="4" w:space="0"/>
              <w:left w:val="nil"/>
              <w:bottom w:val="single" w:color="auto" w:sz="4" w:space="0"/>
              <w:right w:val="single" w:color="auto" w:sz="4" w:space="0"/>
            </w:tcBorders>
            <w:noWrap w:val="0"/>
            <w:vAlign w:val="center"/>
          </w:tcPr>
          <w:p w14:paraId="3922ADA9">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果实大近似球形，无异状突起瘤、无病虫害所呈现的绿斑、黑斑，无霉烂，无机械伤，果面清新洁净，大小均匀，果实无萎蔫，色泽自然。</w:t>
            </w:r>
          </w:p>
        </w:tc>
      </w:tr>
      <w:tr w14:paraId="1331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7AC2E2E8">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红桔、蜜桔</w:t>
            </w:r>
          </w:p>
        </w:tc>
        <w:tc>
          <w:tcPr>
            <w:tcW w:w="7427" w:type="dxa"/>
            <w:tcBorders>
              <w:top w:val="single" w:color="auto" w:sz="4" w:space="0"/>
              <w:left w:val="nil"/>
              <w:bottom w:val="single" w:color="auto" w:sz="4" w:space="0"/>
              <w:right w:val="single" w:color="auto" w:sz="4" w:space="0"/>
            </w:tcBorders>
            <w:noWrap w:val="0"/>
            <w:vAlign w:val="center"/>
          </w:tcPr>
          <w:p w14:paraId="04167E96">
            <w:pPr>
              <w:spacing w:line="2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果实小而扁，大小均匀，果面新鲜光洁无裂口，无机械伤，无病斑及腐烂现象，果蒂完整平齐，易剥落，桔络少</w:t>
            </w:r>
            <w:r>
              <w:rPr>
                <w:rFonts w:hint="eastAsia" w:ascii="仿宋" w:hAnsi="仿宋" w:eastAsia="仿宋" w:cs="仿宋"/>
                <w:color w:val="auto"/>
                <w:sz w:val="24"/>
                <w:szCs w:val="24"/>
                <w:highlight w:val="none"/>
                <w:lang w:eastAsia="zh-CN"/>
              </w:rPr>
              <w:t>。</w:t>
            </w:r>
          </w:p>
        </w:tc>
      </w:tr>
      <w:tr w14:paraId="7748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7044FC5A">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口橙、脐橙、锦橙 </w:t>
            </w:r>
          </w:p>
        </w:tc>
        <w:tc>
          <w:tcPr>
            <w:tcW w:w="7427" w:type="dxa"/>
            <w:tcBorders>
              <w:top w:val="single" w:color="auto" w:sz="4" w:space="0"/>
              <w:left w:val="nil"/>
              <w:bottom w:val="single" w:color="auto" w:sz="4" w:space="0"/>
              <w:right w:val="single" w:color="auto" w:sz="4" w:space="0"/>
            </w:tcBorders>
            <w:noWrap w:val="0"/>
            <w:vAlign w:val="center"/>
          </w:tcPr>
          <w:p w14:paraId="508C9CC7">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大小均匀，皮光滑并有光泽，手感重，无机械损伤。</w:t>
            </w:r>
            <w:r>
              <w:rPr>
                <w:rFonts w:hint="eastAsia" w:ascii="仿宋" w:hAnsi="仿宋" w:eastAsia="仿宋" w:cs="仿宋"/>
                <w:color w:val="auto"/>
                <w:sz w:val="24"/>
                <w:szCs w:val="24"/>
                <w:highlight w:val="none"/>
                <w:lang w:val="en-US" w:eastAsia="zh-CN"/>
              </w:rPr>
              <w:t>易</w:t>
            </w:r>
            <w:r>
              <w:rPr>
                <w:rFonts w:hint="eastAsia" w:ascii="仿宋" w:hAnsi="仿宋" w:eastAsia="仿宋" w:cs="仿宋"/>
                <w:color w:val="auto"/>
                <w:sz w:val="24"/>
                <w:szCs w:val="24"/>
                <w:highlight w:val="none"/>
              </w:rPr>
              <w:t>剥离，果汁多，味可口无萎蔫。</w:t>
            </w:r>
          </w:p>
        </w:tc>
      </w:tr>
      <w:tr w14:paraId="3FAE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4E14E0CF">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香蕉</w:t>
            </w:r>
          </w:p>
        </w:tc>
        <w:tc>
          <w:tcPr>
            <w:tcW w:w="7427" w:type="dxa"/>
            <w:tcBorders>
              <w:top w:val="single" w:color="auto" w:sz="4" w:space="0"/>
              <w:left w:val="nil"/>
              <w:bottom w:val="single" w:color="auto" w:sz="4" w:space="0"/>
              <w:right w:val="single" w:color="auto" w:sz="4" w:space="0"/>
            </w:tcBorders>
            <w:noWrap w:val="0"/>
            <w:vAlign w:val="center"/>
          </w:tcPr>
          <w:p w14:paraId="173C87A4">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果实丰满，果形端正，梳柄完整，不缺只口，单果均匀；色泽自然、光亮；皮色青黄，果面光滑。无病黑斑，无虫疤，无霉菌，无创伤；果肉稍硬；果皮可剥或易剥。</w:t>
            </w:r>
          </w:p>
        </w:tc>
      </w:tr>
      <w:tr w14:paraId="781B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69BABFB4">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葡萄、提子</w:t>
            </w:r>
          </w:p>
        </w:tc>
        <w:tc>
          <w:tcPr>
            <w:tcW w:w="7427" w:type="dxa"/>
            <w:tcBorders>
              <w:top w:val="single" w:color="auto" w:sz="4" w:space="0"/>
              <w:left w:val="nil"/>
              <w:bottom w:val="single" w:color="auto" w:sz="4" w:space="0"/>
              <w:right w:val="single" w:color="auto" w:sz="4" w:space="0"/>
            </w:tcBorders>
            <w:noWrap w:val="0"/>
            <w:vAlign w:val="center"/>
          </w:tcPr>
          <w:p w14:paraId="11E5521B">
            <w:pPr>
              <w:spacing w:line="2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具有本品种应有的外形、色泽，大小均匀，果形端正，果粒面完好，皮上无斑痕，果珠饱满，大小均匀；轻提果穗技梗，微微抖动，果实不抖落或抖落极少</w:t>
            </w:r>
            <w:r>
              <w:rPr>
                <w:rFonts w:hint="eastAsia" w:ascii="仿宋" w:hAnsi="仿宋" w:eastAsia="仿宋" w:cs="仿宋"/>
                <w:color w:val="auto"/>
                <w:sz w:val="24"/>
                <w:szCs w:val="24"/>
                <w:highlight w:val="none"/>
                <w:lang w:eastAsia="zh-CN"/>
              </w:rPr>
              <w:t>。</w:t>
            </w:r>
          </w:p>
        </w:tc>
      </w:tr>
      <w:tr w14:paraId="13A3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12AACC10">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西瓜</w:t>
            </w:r>
          </w:p>
        </w:tc>
        <w:tc>
          <w:tcPr>
            <w:tcW w:w="7427" w:type="dxa"/>
            <w:tcBorders>
              <w:top w:val="single" w:color="auto" w:sz="4" w:space="0"/>
              <w:left w:val="nil"/>
              <w:bottom w:val="single" w:color="auto" w:sz="4" w:space="0"/>
              <w:right w:val="single" w:color="auto" w:sz="4" w:space="0"/>
            </w:tcBorders>
            <w:noWrap w:val="0"/>
            <w:vAlign w:val="center"/>
          </w:tcPr>
          <w:p w14:paraId="6DC6A46E">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具有本品种应有形状，大小均匀、果色清新光亮、条纹清晰、果皮无伤痕、无水份腐烂、无干，无虫眼、无病斑、果柄茸毛脱落、脐部凹陷、水份大、甜度高、切开鲜艳光泽，无异味及黑瓤。</w:t>
            </w:r>
          </w:p>
        </w:tc>
      </w:tr>
      <w:tr w14:paraId="38AD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3E3C7D7F">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火龙果</w:t>
            </w:r>
          </w:p>
        </w:tc>
        <w:tc>
          <w:tcPr>
            <w:tcW w:w="7427" w:type="dxa"/>
            <w:tcBorders>
              <w:top w:val="single" w:color="auto" w:sz="4" w:space="0"/>
              <w:left w:val="nil"/>
              <w:bottom w:val="single" w:color="auto" w:sz="4" w:space="0"/>
              <w:right w:val="single" w:color="auto" w:sz="4" w:space="0"/>
            </w:tcBorders>
            <w:noWrap w:val="0"/>
            <w:vAlign w:val="center"/>
          </w:tcPr>
          <w:p w14:paraId="38782578">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果面火红有光泽，叶片青，果实坚实。无腐烂，无软塌，无皱缩，大小均匀。</w:t>
            </w:r>
          </w:p>
        </w:tc>
      </w:tr>
      <w:tr w14:paraId="5550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72BFC341">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芒果</w:t>
            </w:r>
          </w:p>
        </w:tc>
        <w:tc>
          <w:tcPr>
            <w:tcW w:w="7427" w:type="dxa"/>
            <w:tcBorders>
              <w:top w:val="single" w:color="auto" w:sz="4" w:space="0"/>
              <w:left w:val="nil"/>
              <w:bottom w:val="single" w:color="auto" w:sz="4" w:space="0"/>
              <w:right w:val="single" w:color="auto" w:sz="4" w:space="0"/>
            </w:tcBorders>
            <w:noWrap w:val="0"/>
            <w:vAlign w:val="center"/>
          </w:tcPr>
          <w:p w14:paraId="24A150CF">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具有本品种应有的外形，大小均匀，外表光滑，有一定硬度， 果实结实，无黑斑，无灰斑，无冻害。</w:t>
            </w:r>
          </w:p>
        </w:tc>
      </w:tr>
      <w:tr w14:paraId="50C6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794357F9">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杨桃、毛桃、水蜜桃、蟠桃</w:t>
            </w:r>
          </w:p>
        </w:tc>
        <w:tc>
          <w:tcPr>
            <w:tcW w:w="7427" w:type="dxa"/>
            <w:tcBorders>
              <w:top w:val="single" w:color="auto" w:sz="4" w:space="0"/>
              <w:left w:val="nil"/>
              <w:bottom w:val="single" w:color="auto" w:sz="4" w:space="0"/>
              <w:right w:val="single" w:color="auto" w:sz="4" w:space="0"/>
            </w:tcBorders>
            <w:noWrap w:val="0"/>
            <w:vAlign w:val="center"/>
          </w:tcPr>
          <w:p w14:paraId="37E2CA0E">
            <w:pPr>
              <w:spacing w:line="2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具有本品种应有的外形及色泽，大小均匀、果形端正、果面无不正常斑点，无裂口及其他机械损伤，无腐烂，无病虫害，无药害，无破皮</w:t>
            </w:r>
            <w:r>
              <w:rPr>
                <w:rFonts w:hint="eastAsia" w:ascii="仿宋" w:hAnsi="仿宋" w:eastAsia="仿宋" w:cs="仿宋"/>
                <w:color w:val="auto"/>
                <w:sz w:val="24"/>
                <w:szCs w:val="24"/>
                <w:highlight w:val="none"/>
                <w:lang w:eastAsia="zh-CN"/>
              </w:rPr>
              <w:t>。</w:t>
            </w:r>
          </w:p>
        </w:tc>
      </w:tr>
      <w:tr w14:paraId="1C11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0BC2CB4C">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荔枝</w:t>
            </w:r>
          </w:p>
        </w:tc>
        <w:tc>
          <w:tcPr>
            <w:tcW w:w="7427" w:type="dxa"/>
            <w:tcBorders>
              <w:top w:val="single" w:color="auto" w:sz="4" w:space="0"/>
              <w:left w:val="nil"/>
              <w:bottom w:val="single" w:color="auto" w:sz="4" w:space="0"/>
              <w:right w:val="single" w:color="auto" w:sz="4" w:space="0"/>
            </w:tcBorders>
            <w:noWrap w:val="0"/>
            <w:vAlign w:val="center"/>
          </w:tcPr>
          <w:p w14:paraId="63F34D32">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果皮鲜红，稍带柴色；果肉透明、爽口、甜度适中，无裂果，无腐烂，无病虫害，无药害及其它伤害，大小均匀。</w:t>
            </w:r>
          </w:p>
        </w:tc>
      </w:tr>
      <w:tr w14:paraId="0354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67D6DF89">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桂圆</w:t>
            </w:r>
          </w:p>
        </w:tc>
        <w:tc>
          <w:tcPr>
            <w:tcW w:w="7427" w:type="dxa"/>
            <w:tcBorders>
              <w:top w:val="single" w:color="auto" w:sz="4" w:space="0"/>
              <w:left w:val="nil"/>
              <w:bottom w:val="single" w:color="auto" w:sz="4" w:space="0"/>
              <w:right w:val="single" w:color="auto" w:sz="4" w:space="0"/>
            </w:tcBorders>
            <w:noWrap w:val="0"/>
            <w:vAlign w:val="center"/>
          </w:tcPr>
          <w:p w14:paraId="58F236AF">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果色棕黄，果粒均匀，果身较为平滑有光泽，果肉不粘手，易剥落韧性；无霉烂，无黑斑。</w:t>
            </w:r>
          </w:p>
        </w:tc>
      </w:tr>
      <w:tr w14:paraId="4EB9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7EBBC47B">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哈密瓜</w:t>
            </w:r>
          </w:p>
        </w:tc>
        <w:tc>
          <w:tcPr>
            <w:tcW w:w="7427" w:type="dxa"/>
            <w:tcBorders>
              <w:top w:val="single" w:color="auto" w:sz="4" w:space="0"/>
              <w:left w:val="nil"/>
              <w:bottom w:val="single" w:color="auto" w:sz="4" w:space="0"/>
              <w:right w:val="single" w:color="auto" w:sz="4" w:space="0"/>
            </w:tcBorders>
            <w:noWrap w:val="0"/>
            <w:vAlign w:val="center"/>
          </w:tcPr>
          <w:p w14:paraId="34CFF777">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外皮呈长椭圆形，呈浅绿色至黄色，结实，果把新鲜，网纹绸密者为上品，无裂痕，无压伤。</w:t>
            </w:r>
          </w:p>
        </w:tc>
      </w:tr>
      <w:tr w14:paraId="48E6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14:paraId="4AA3D7B6">
            <w:pPr>
              <w:spacing w:line="2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猕猴桃</w:t>
            </w:r>
          </w:p>
        </w:tc>
        <w:tc>
          <w:tcPr>
            <w:tcW w:w="7427" w:type="dxa"/>
            <w:tcBorders>
              <w:top w:val="single" w:color="auto" w:sz="4" w:space="0"/>
              <w:left w:val="nil"/>
              <w:bottom w:val="single" w:color="auto" w:sz="4" w:space="0"/>
              <w:right w:val="single" w:color="auto" w:sz="4" w:space="0"/>
            </w:tcBorders>
            <w:noWrap w:val="0"/>
            <w:vAlign w:val="center"/>
          </w:tcPr>
          <w:p w14:paraId="4E7D78D2">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颜色为黄绿色或咖啡色，表面有棕色的绒毛，形状均匀小整齐，横切面为椭圆形，果身较硬或稍有柔软。</w:t>
            </w:r>
          </w:p>
        </w:tc>
      </w:tr>
    </w:tbl>
    <w:p w14:paraId="653ED368">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（六）服务期及付款要求：</w:t>
      </w:r>
    </w:p>
    <w:p w14:paraId="340523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highlight w:val="none"/>
          <w:lang w:val="en-US" w:eastAsia="zh-CN"/>
        </w:rPr>
        <w:t>服务时间为:1年（具体起止时间在合同中明确）。如成交人在合同期内，若有以次充好或其他违反合同履行的情况，采购人将根据情况取消终止合同。</w:t>
      </w:r>
    </w:p>
    <w:p w14:paraId="4CB10151">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2、配送单位每周末、月末分别将下周的“原料报价单”、下月的“调料、大米报价单”送至配送收货地点。</w:t>
      </w:r>
    </w:p>
    <w:p w14:paraId="66108CA8">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lang w:val="en-US" w:eastAsia="zh-CN"/>
        </w:rPr>
        <w:t>成交人应根据采购人实际需求分批送货，每日在采购人要求的时间06:30前必须将食材配送到指定地点，临时补送食材需在10:00前送到。供应商不得无故改变交货时间、数量、品种等，应确保采购人的正常需求量。采购人对送达货物进行现场验收核对，无误后开具验收单给供应商。采购人在验收食品时，只对食品品种、数量、规格和肉眼感观能够分辨的外观质量负责；供应商对食品内在质量应承担连续的追踪责任。</w:t>
      </w:r>
    </w:p>
    <w:p w14:paraId="2EF50474">
      <w:pPr>
        <w:spacing w:line="360" w:lineRule="auto"/>
        <w:ind w:firstLine="240"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结算基准价：采购人按（萧山市场）公众号公布的菜价周报里萧山西门农贸市场重点菜品零售参考周报为基准价，若该公众号均无该菜品价格，则采购人根据成交人上报的该品种价格，经市场调查后与成交人协商确定价格。</w:t>
      </w:r>
    </w:p>
    <w:p w14:paraId="2DCB04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5、结算：最终货款以清单和每月结算基准价结合统一折扣按每月按实结算，成交价格已包含</w:t>
      </w:r>
      <w:r>
        <w:rPr>
          <w:rFonts w:hint="eastAsia" w:ascii="仿宋" w:hAnsi="仿宋" w:eastAsia="仿宋" w:cs="仿宋"/>
          <w:color w:val="auto"/>
          <w:sz w:val="24"/>
          <w:highlight w:val="none"/>
        </w:rPr>
        <w:t>货物、损耗、运输、装卸搬运、人工费、检验验收费、各类劳保、保险及售后服务费、税金等其他需要发生或可能发生的所有费用。</w:t>
      </w:r>
    </w:p>
    <w:p w14:paraId="0DFECB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6、支付：供应商应先提供符合采购人财务报账要求的本公司正规税务发票，采购人在收到票据后支付货款，结算以人民币元计价。</w:t>
      </w:r>
    </w:p>
    <w:p w14:paraId="5E2746A5">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7、为及时了解配送情况和解决配送过程中出现的问题，加强双方沟通，配送方做好至少每月一次的定期回访工作。</w:t>
      </w:r>
    </w:p>
    <w:p w14:paraId="494C4B2F">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七</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试供期：</w:t>
      </w:r>
    </w:p>
    <w:p w14:paraId="4DE93A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试供期30天，试供期内采购人主要考察供应商货物质量、服务、价格、信誉等方面情况。</w:t>
      </w:r>
    </w:p>
    <w:p w14:paraId="27E15C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试供期满且经采购人综合考察认为合格的，合同继续执行；若试供期间出现质量、服务等难以磨合的问题的，采购人可终止合同，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人应负由此带来的全部责任。</w:t>
      </w:r>
    </w:p>
    <w:p w14:paraId="5698768E">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质量保证：</w:t>
      </w:r>
    </w:p>
    <w:p w14:paraId="6AD29B2A">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对食品质量问题在30分钟内响应，1小时以内到现场解决问题；不能当场解决的，必须采取更换等措施，以保证采购单位的正常使用，如因食品质量问题造成食用人的不良反应，供应商须负全部责任。</w:t>
      </w:r>
    </w:p>
    <w:p w14:paraId="228B5F45">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发票：</w:t>
      </w:r>
    </w:p>
    <w:p w14:paraId="389F3361">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供应商须开具正式的增值税发票，应按供应商品的销售额开具发票。若供应商提供假发票的，采购人有权终止合同。</w:t>
      </w:r>
    </w:p>
    <w:p w14:paraId="489BAEED">
      <w:pPr>
        <w:spacing w:line="360" w:lineRule="auto"/>
        <w:rPr>
          <w:rFonts w:hint="eastAsia" w:ascii="仿宋" w:hAnsi="仿宋" w:eastAsia="仿宋" w:cs="仿宋"/>
          <w:color w:val="auto"/>
          <w:sz w:val="24"/>
          <w:highlight w:val="none"/>
          <w:lang w:val="zh-CN" w:eastAsia="zh-CN"/>
        </w:rPr>
      </w:pPr>
      <w:r>
        <w:rPr>
          <w:rFonts w:hint="eastAsia" w:ascii="仿宋" w:hAnsi="仿宋" w:eastAsia="仿宋" w:cs="仿宋"/>
          <w:b/>
          <w:bCs/>
          <w:color w:val="auto"/>
          <w:sz w:val="24"/>
          <w:highlight w:val="none"/>
          <w:lang w:val="en-US" w:eastAsia="zh-CN"/>
        </w:rPr>
        <w:t>（十）</w:t>
      </w:r>
      <w:r>
        <w:rPr>
          <w:rFonts w:hint="eastAsia" w:ascii="仿宋" w:hAnsi="仿宋" w:eastAsia="仿宋" w:cs="仿宋"/>
          <w:b/>
          <w:bCs/>
          <w:color w:val="auto"/>
          <w:sz w:val="24"/>
          <w:highlight w:val="none"/>
          <w:lang w:val="zh-CN" w:eastAsia="zh-CN"/>
        </w:rPr>
        <w:t>其他：</w:t>
      </w:r>
    </w:p>
    <w:p w14:paraId="6A80A8A4">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服务期内，采购人将定期</w:t>
      </w:r>
      <w:r>
        <w:rPr>
          <w:rFonts w:hint="eastAsia" w:ascii="仿宋" w:hAnsi="仿宋" w:eastAsia="仿宋" w:cs="仿宋"/>
          <w:color w:val="auto"/>
          <w:sz w:val="24"/>
          <w:highlight w:val="none"/>
          <w:lang w:val="en-US" w:eastAsia="zh-CN"/>
        </w:rPr>
        <w:t>对食品质量、价格</w:t>
      </w:r>
      <w:r>
        <w:rPr>
          <w:rFonts w:hint="eastAsia" w:ascii="仿宋" w:hAnsi="仿宋" w:eastAsia="仿宋" w:cs="仿宋"/>
          <w:color w:val="auto"/>
          <w:sz w:val="24"/>
          <w:highlight w:val="none"/>
          <w:lang w:val="zh-CN" w:eastAsia="zh-CN"/>
        </w:rPr>
        <w:t>进行抽样检查，若第一次抽查出现问题的，书面责令整改；二次抽查出现问题的，将对供应商进行约谈；累计出现三次的，</w:t>
      </w:r>
      <w:r>
        <w:rPr>
          <w:rFonts w:hint="eastAsia" w:ascii="仿宋" w:hAnsi="仿宋" w:eastAsia="仿宋" w:cs="仿宋"/>
          <w:color w:val="auto"/>
          <w:sz w:val="24"/>
          <w:highlight w:val="none"/>
          <w:lang w:val="en-US" w:eastAsia="zh-CN"/>
        </w:rPr>
        <w:t>采购人将立即停止合同</w:t>
      </w:r>
      <w:r>
        <w:rPr>
          <w:rFonts w:hint="eastAsia" w:ascii="仿宋" w:hAnsi="仿宋" w:eastAsia="仿宋" w:cs="仿宋"/>
          <w:color w:val="auto"/>
          <w:sz w:val="24"/>
          <w:highlight w:val="none"/>
          <w:lang w:val="zh-CN" w:eastAsia="zh-CN"/>
        </w:rPr>
        <w:t>。（具体合同中约定）</w:t>
      </w:r>
    </w:p>
    <w:p w14:paraId="0B1D1048">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kern w:val="2"/>
          <w:sz w:val="24"/>
          <w:szCs w:val="24"/>
          <w:highlight w:val="none"/>
          <w:lang w:val="zh-CN" w:eastAsia="zh-CN" w:bidi="ar-SA"/>
        </w:rPr>
        <w:t>双方如在合同履行中发生纠纷，应尽力协商解决；调解不成时，纠纷由萧山区人民法院审理，相关的法律服务费用由成交人承担。</w:t>
      </w:r>
    </w:p>
    <w:p w14:paraId="2780A2F2">
      <w:pPr>
        <w:snapToGrid/>
        <w:spacing w:line="360" w:lineRule="auto"/>
        <w:ind w:firstLine="0" w:firstLineChars="0"/>
        <w:rPr>
          <w:rFonts w:hint="default"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zh-CN" w:eastAsia="zh-CN"/>
        </w:rPr>
        <w:t>（十一）</w:t>
      </w:r>
      <w:r>
        <w:rPr>
          <w:rFonts w:hint="eastAsia" w:ascii="仿宋" w:hAnsi="仿宋" w:eastAsia="仿宋" w:cs="仿宋"/>
          <w:b/>
          <w:bCs/>
          <w:color w:val="auto"/>
          <w:sz w:val="24"/>
          <w:highlight w:val="none"/>
          <w:lang w:val="en-US" w:eastAsia="zh-CN"/>
        </w:rPr>
        <w:t>报价：</w:t>
      </w:r>
    </w:p>
    <w:p w14:paraId="71C33B76">
      <w:pPr>
        <w:snapToGrid/>
        <w:spacing w:line="360" w:lineRule="auto"/>
        <w:ind w:firstLine="480" w:firstLineChars="200"/>
        <w:rPr>
          <w:rFonts w:hint="eastAsia" w:ascii="仿宋" w:hAnsi="仿宋" w:eastAsia="仿宋" w:cs="仿宋"/>
          <w:b w:val="0"/>
          <w:color w:val="auto"/>
          <w:sz w:val="24"/>
          <w:highlight w:val="none"/>
          <w:lang w:val="zh-CN"/>
        </w:rPr>
      </w:pPr>
      <w:r>
        <w:rPr>
          <w:rFonts w:hint="eastAsia" w:ascii="仿宋" w:hAnsi="仿宋" w:eastAsia="仿宋" w:cs="仿宋"/>
          <w:b w:val="0"/>
          <w:color w:val="auto"/>
          <w:sz w:val="24"/>
          <w:highlight w:val="none"/>
          <w:lang w:val="zh-CN" w:eastAsia="zh-CN"/>
        </w:rPr>
        <w:t>响应</w:t>
      </w:r>
      <w:r>
        <w:rPr>
          <w:rFonts w:hint="eastAsia" w:ascii="仿宋" w:hAnsi="仿宋" w:eastAsia="仿宋" w:cs="仿宋"/>
          <w:b w:val="0"/>
          <w:color w:val="auto"/>
          <w:sz w:val="24"/>
          <w:highlight w:val="none"/>
          <w:lang w:val="zh-CN"/>
        </w:rPr>
        <w:t>人按基准价格报统一折扣（最高限价：100.00%）。</w:t>
      </w:r>
    </w:p>
    <w:p w14:paraId="7B90ADED">
      <w:pPr>
        <w:snapToGrid/>
        <w:spacing w:line="360" w:lineRule="auto"/>
        <w:ind w:firstLine="480" w:firstLineChars="200"/>
        <w:rPr>
          <w:rFonts w:hint="eastAsia" w:ascii="仿宋" w:hAnsi="仿宋" w:eastAsia="仿宋" w:cs="仿宋"/>
          <w:b w:val="0"/>
          <w:color w:val="auto"/>
          <w:sz w:val="24"/>
          <w:highlight w:val="none"/>
          <w:lang w:val="zh-CN"/>
        </w:rPr>
      </w:pPr>
      <w:r>
        <w:rPr>
          <w:rFonts w:hint="eastAsia" w:ascii="仿宋" w:hAnsi="仿宋" w:eastAsia="仿宋" w:cs="仿宋"/>
          <w:b w:val="0"/>
          <w:color w:val="auto"/>
          <w:sz w:val="24"/>
          <w:highlight w:val="none"/>
          <w:lang w:val="zh-CN"/>
        </w:rPr>
        <w:t>统一折扣包括了货物、损耗、运输、装卸搬运、人工费、检验验收费</w:t>
      </w:r>
      <w:r>
        <w:rPr>
          <w:rFonts w:hint="eastAsia" w:ascii="仿宋" w:hAnsi="仿宋" w:eastAsia="仿宋" w:cs="仿宋"/>
          <w:b w:val="0"/>
          <w:color w:val="auto"/>
          <w:sz w:val="24"/>
          <w:highlight w:val="none"/>
          <w:lang w:val="zh-CN" w:eastAsia="zh-CN"/>
        </w:rPr>
        <w:t>、</w:t>
      </w:r>
      <w:r>
        <w:rPr>
          <w:rFonts w:hint="eastAsia" w:ascii="仿宋" w:hAnsi="仿宋" w:eastAsia="仿宋" w:cs="仿宋"/>
          <w:b w:val="0"/>
          <w:color w:val="auto"/>
          <w:sz w:val="24"/>
          <w:highlight w:val="none"/>
          <w:lang w:val="zh-CN"/>
        </w:rPr>
        <w:t>各类劳保、保险及售后服务费、税金等其他需要发生或可能发生的所有费用。</w:t>
      </w:r>
      <w:r>
        <w:rPr>
          <w:rFonts w:hint="eastAsia" w:ascii="仿宋" w:hAnsi="仿宋" w:eastAsia="仿宋" w:cs="仿宋"/>
          <w:b w:val="0"/>
          <w:color w:val="auto"/>
          <w:sz w:val="24"/>
          <w:highlight w:val="none"/>
          <w:lang w:val="zh-CN" w:eastAsia="zh-CN"/>
        </w:rPr>
        <w:t>成交</w:t>
      </w:r>
      <w:r>
        <w:rPr>
          <w:rFonts w:hint="eastAsia" w:ascii="仿宋" w:hAnsi="仿宋" w:eastAsia="仿宋" w:cs="仿宋"/>
          <w:b w:val="0"/>
          <w:color w:val="auto"/>
          <w:sz w:val="24"/>
          <w:highlight w:val="none"/>
          <w:lang w:val="zh-CN"/>
        </w:rPr>
        <w:t>后按实际供货量分批结算。例：如</w:t>
      </w:r>
      <w:r>
        <w:rPr>
          <w:rFonts w:hint="eastAsia" w:ascii="仿宋" w:hAnsi="仿宋" w:eastAsia="仿宋" w:cs="仿宋"/>
          <w:b w:val="0"/>
          <w:color w:val="auto"/>
          <w:sz w:val="24"/>
          <w:highlight w:val="none"/>
          <w:lang w:val="zh-CN" w:eastAsia="zh-CN"/>
        </w:rPr>
        <w:t>成交</w:t>
      </w:r>
      <w:r>
        <w:rPr>
          <w:rFonts w:hint="eastAsia" w:ascii="仿宋" w:hAnsi="仿宋" w:eastAsia="仿宋" w:cs="仿宋"/>
          <w:b w:val="0"/>
          <w:color w:val="auto"/>
          <w:sz w:val="24"/>
          <w:highlight w:val="none"/>
          <w:lang w:val="zh-CN"/>
        </w:rPr>
        <w:t>统一</w:t>
      </w:r>
      <w:r>
        <w:rPr>
          <w:rFonts w:hint="eastAsia" w:ascii="仿宋" w:hAnsi="仿宋" w:eastAsia="仿宋" w:cs="仿宋"/>
          <w:b w:val="0"/>
          <w:color w:val="auto"/>
          <w:sz w:val="24"/>
          <w:highlight w:val="none"/>
          <w:lang w:val="zh-CN" w:eastAsia="zh-CN"/>
        </w:rPr>
        <w:t>折扣</w:t>
      </w:r>
      <w:r>
        <w:rPr>
          <w:rFonts w:hint="eastAsia" w:ascii="仿宋" w:hAnsi="仿宋" w:eastAsia="仿宋" w:cs="仿宋"/>
          <w:b w:val="0"/>
          <w:color w:val="auto"/>
          <w:sz w:val="24"/>
          <w:highlight w:val="none"/>
          <w:lang w:val="zh-CN"/>
        </w:rPr>
        <w:t>为90%，则结算金额为基准价格×数量×统一折扣（90%）。</w:t>
      </w:r>
    </w:p>
    <w:p w14:paraId="7D73ED82">
      <w:pPr>
        <w:spacing w:line="360" w:lineRule="auto"/>
        <w:ind w:firstLine="0" w:firstLineChars="0"/>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zh-CN" w:eastAsia="zh-CN"/>
        </w:rPr>
        <w:t>十</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配送：</w:t>
      </w:r>
      <w:r>
        <w:rPr>
          <w:rFonts w:hint="eastAsia" w:ascii="仿宋" w:hAnsi="仿宋" w:eastAsia="仿宋" w:cs="仿宋"/>
          <w:color w:val="auto"/>
          <w:kern w:val="2"/>
          <w:sz w:val="24"/>
          <w:szCs w:val="24"/>
          <w:highlight w:val="none"/>
          <w:lang w:val="en-US" w:eastAsia="zh-CN" w:bidi="ar"/>
        </w:rPr>
        <w:t>响应人必须承诺使用专车专人对本项目进行配送。</w:t>
      </w:r>
    </w:p>
    <w:p w14:paraId="672CB7CF">
      <w:pPr>
        <w:pStyle w:val="5"/>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A3FECB1">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1、打▲内容为实质性要求，不允许有负偏离，否则将以涉及无效响应条款作无效响应。</w:t>
      </w:r>
    </w:p>
    <w:p w14:paraId="684822AC">
      <w:pPr>
        <w:pStyle w:val="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color w:val="auto"/>
          <w:highlight w:val="none"/>
        </w:rPr>
      </w:pPr>
      <w:r>
        <w:rPr>
          <w:rFonts w:hint="eastAsia" w:ascii="仿宋" w:hAnsi="仿宋" w:eastAsia="仿宋" w:cs="仿宋"/>
          <w:color w:val="auto"/>
          <w:sz w:val="24"/>
          <w:highlight w:val="none"/>
        </w:rPr>
        <w:t>2、成交人所提供的货物、服务须与响应承诺一致，不得以次充好、偷工减料，若在项目验收中发现有上述情况，将向有关部门举报，根据相关规定进行处理。</w:t>
      </w:r>
    </w:p>
    <w:p w14:paraId="5C66AF63">
      <w:pPr>
        <w:rPr>
          <w:rFonts w:hint="eastAsia"/>
          <w:color w:val="auto"/>
          <w:highlight w:val="none"/>
          <w:lang w:val="en-US" w:eastAsia="zh-CN"/>
        </w:rPr>
        <w:sectPr>
          <w:footerReference r:id="rId8" w:type="first"/>
          <w:footerReference r:id="rId7" w:type="default"/>
          <w:pgSz w:w="11906" w:h="16838"/>
          <w:pgMar w:top="1440" w:right="1800" w:bottom="1440" w:left="1800" w:header="454"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p>
    <w:p w14:paraId="66389247">
      <w:pPr>
        <w:snapToGrid/>
        <w:spacing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 xml:space="preserve">第四部分 </w:t>
      </w:r>
      <w:bookmarkStart w:id="15" w:name="_Toc184313261"/>
      <w:bookmarkEnd w:id="15"/>
      <w:bookmarkStart w:id="16" w:name="_Toc184313269"/>
      <w:bookmarkEnd w:id="16"/>
      <w:bookmarkStart w:id="17" w:name="_Toc184308039"/>
      <w:bookmarkEnd w:id="17"/>
      <w:bookmarkStart w:id="18" w:name="_Toc184314433"/>
      <w:bookmarkEnd w:id="18"/>
      <w:bookmarkStart w:id="19" w:name="_Toc184310279"/>
      <w:bookmarkEnd w:id="19"/>
      <w:bookmarkStart w:id="20" w:name="_Toc184314417"/>
      <w:bookmarkEnd w:id="20"/>
      <w:bookmarkStart w:id="21" w:name="_Toc184312082"/>
      <w:bookmarkEnd w:id="21"/>
      <w:bookmarkStart w:id="22" w:name="_Toc184310340"/>
      <w:bookmarkEnd w:id="22"/>
      <w:bookmarkStart w:id="23" w:name="_Toc184310284"/>
      <w:bookmarkEnd w:id="23"/>
      <w:bookmarkStart w:id="24" w:name="_Toc184312085"/>
      <w:bookmarkEnd w:id="24"/>
      <w:bookmarkStart w:id="25" w:name="_Toc184312115"/>
      <w:bookmarkEnd w:id="25"/>
      <w:bookmarkStart w:id="26" w:name="_Toc184308108"/>
      <w:bookmarkEnd w:id="26"/>
      <w:bookmarkStart w:id="27" w:name="_Toc184312069"/>
      <w:bookmarkEnd w:id="27"/>
      <w:bookmarkStart w:id="28" w:name="_Toc184312099"/>
      <w:bookmarkEnd w:id="28"/>
      <w:bookmarkStart w:id="29" w:name="_Toc184314469"/>
      <w:bookmarkEnd w:id="29"/>
      <w:bookmarkStart w:id="30" w:name="_Toc184308100"/>
      <w:bookmarkEnd w:id="30"/>
      <w:bookmarkStart w:id="31" w:name="_Toc184313262"/>
      <w:bookmarkEnd w:id="31"/>
      <w:bookmarkStart w:id="32" w:name="_Toc184313266"/>
      <w:bookmarkEnd w:id="32"/>
      <w:bookmarkStart w:id="33" w:name="_Toc184312135"/>
      <w:bookmarkEnd w:id="33"/>
      <w:bookmarkStart w:id="34" w:name="_Toc184308048"/>
      <w:bookmarkEnd w:id="34"/>
      <w:bookmarkStart w:id="35" w:name="_Toc184312084"/>
      <w:bookmarkEnd w:id="35"/>
      <w:bookmarkStart w:id="36" w:name="_Toc184308082"/>
      <w:bookmarkEnd w:id="36"/>
      <w:bookmarkStart w:id="37" w:name="_Toc184308064"/>
      <w:bookmarkEnd w:id="37"/>
      <w:bookmarkStart w:id="38" w:name="_Toc184310287"/>
      <w:bookmarkEnd w:id="38"/>
      <w:bookmarkStart w:id="39" w:name="_Toc184314443"/>
      <w:bookmarkEnd w:id="39"/>
      <w:bookmarkStart w:id="40" w:name="_Toc184313290"/>
      <w:bookmarkEnd w:id="40"/>
      <w:bookmarkStart w:id="41" w:name="_Toc184310289"/>
      <w:bookmarkEnd w:id="41"/>
      <w:bookmarkStart w:id="42" w:name="_Toc184314424"/>
      <w:bookmarkEnd w:id="42"/>
      <w:bookmarkStart w:id="43" w:name="_Toc184310319"/>
      <w:bookmarkEnd w:id="43"/>
      <w:bookmarkStart w:id="44" w:name="_Toc184308106"/>
      <w:bookmarkEnd w:id="44"/>
      <w:bookmarkStart w:id="45" w:name="_Toc184313248"/>
      <w:bookmarkEnd w:id="45"/>
      <w:bookmarkStart w:id="46" w:name="_Toc184308062"/>
      <w:bookmarkEnd w:id="46"/>
      <w:bookmarkStart w:id="47" w:name="_Toc184312126"/>
      <w:bookmarkEnd w:id="47"/>
      <w:bookmarkStart w:id="48" w:name="_Toc184308089"/>
      <w:bookmarkEnd w:id="48"/>
      <w:bookmarkStart w:id="49" w:name="_Toc184308045"/>
      <w:bookmarkEnd w:id="49"/>
      <w:bookmarkStart w:id="50" w:name="_Toc184308095"/>
      <w:bookmarkEnd w:id="50"/>
      <w:bookmarkStart w:id="51" w:name="_Toc184314426"/>
      <w:bookmarkEnd w:id="51"/>
      <w:bookmarkStart w:id="52" w:name="_Toc184312117"/>
      <w:bookmarkEnd w:id="52"/>
      <w:bookmarkStart w:id="53" w:name="_Toc184313253"/>
      <w:bookmarkEnd w:id="53"/>
      <w:bookmarkStart w:id="54" w:name="_Toc184314473"/>
      <w:bookmarkEnd w:id="54"/>
      <w:bookmarkStart w:id="55" w:name="_Toc184308056"/>
      <w:bookmarkEnd w:id="55"/>
      <w:bookmarkStart w:id="56" w:name="_Toc184312110"/>
      <w:bookmarkEnd w:id="56"/>
      <w:bookmarkStart w:id="57" w:name="_Toc184313286"/>
      <w:bookmarkEnd w:id="57"/>
      <w:bookmarkStart w:id="58" w:name="_Toc184308077"/>
      <w:bookmarkEnd w:id="58"/>
      <w:bookmarkStart w:id="59" w:name="_Toc184308072"/>
      <w:bookmarkEnd w:id="59"/>
      <w:bookmarkStart w:id="60" w:name="_Toc184314471"/>
      <w:bookmarkEnd w:id="60"/>
      <w:bookmarkStart w:id="61" w:name="_Toc184314448"/>
      <w:bookmarkEnd w:id="61"/>
      <w:bookmarkStart w:id="62" w:name="_Toc184310301"/>
      <w:bookmarkEnd w:id="62"/>
      <w:bookmarkStart w:id="63" w:name="_Toc184310326"/>
      <w:bookmarkEnd w:id="63"/>
      <w:bookmarkStart w:id="64" w:name="_Toc184312090"/>
      <w:bookmarkEnd w:id="64"/>
      <w:bookmarkStart w:id="65" w:name="_Toc184313273"/>
      <w:bookmarkEnd w:id="65"/>
      <w:bookmarkStart w:id="66" w:name="_Toc184312086"/>
      <w:bookmarkEnd w:id="66"/>
      <w:bookmarkStart w:id="67" w:name="_Toc184313249"/>
      <w:bookmarkEnd w:id="67"/>
      <w:bookmarkStart w:id="68" w:name="_Toc184313258"/>
      <w:bookmarkEnd w:id="68"/>
      <w:bookmarkStart w:id="69" w:name="_Toc184314466"/>
      <w:bookmarkEnd w:id="69"/>
      <w:bookmarkStart w:id="70" w:name="_Toc184308092"/>
      <w:bookmarkEnd w:id="70"/>
      <w:bookmarkStart w:id="71" w:name="_Toc184312108"/>
      <w:bookmarkEnd w:id="71"/>
      <w:bookmarkStart w:id="72" w:name="_Toc184308074"/>
      <w:bookmarkEnd w:id="72"/>
      <w:bookmarkStart w:id="73" w:name="_Toc184310318"/>
      <w:bookmarkEnd w:id="73"/>
      <w:bookmarkStart w:id="74" w:name="_Toc184314468"/>
      <w:bookmarkEnd w:id="74"/>
      <w:bookmarkStart w:id="75" w:name="_Toc184312138"/>
      <w:bookmarkEnd w:id="75"/>
      <w:bookmarkStart w:id="76" w:name="_Toc184310288"/>
      <w:bookmarkEnd w:id="76"/>
      <w:bookmarkStart w:id="77" w:name="_Toc184308097"/>
      <w:bookmarkEnd w:id="77"/>
      <w:bookmarkStart w:id="78" w:name="_Toc184312106"/>
      <w:bookmarkEnd w:id="78"/>
      <w:bookmarkStart w:id="79" w:name="_Toc184312079"/>
      <w:bookmarkEnd w:id="79"/>
      <w:bookmarkStart w:id="80" w:name="_Toc184308103"/>
      <w:bookmarkEnd w:id="80"/>
      <w:bookmarkStart w:id="81" w:name="_Toc184313270"/>
      <w:bookmarkEnd w:id="81"/>
      <w:bookmarkStart w:id="82" w:name="_Toc184308094"/>
      <w:bookmarkEnd w:id="82"/>
      <w:bookmarkStart w:id="83" w:name="_Toc184310325"/>
      <w:bookmarkEnd w:id="83"/>
      <w:bookmarkStart w:id="84" w:name="_Toc184308052"/>
      <w:bookmarkEnd w:id="84"/>
      <w:bookmarkStart w:id="85" w:name="_Toc184313276"/>
      <w:bookmarkEnd w:id="85"/>
      <w:bookmarkStart w:id="86" w:name="_Toc184312118"/>
      <w:bookmarkEnd w:id="86"/>
      <w:bookmarkStart w:id="87" w:name="_Toc184314451"/>
      <w:bookmarkEnd w:id="87"/>
      <w:bookmarkStart w:id="88" w:name="_Toc184312120"/>
      <w:bookmarkEnd w:id="88"/>
      <w:bookmarkStart w:id="89" w:name="_Toc184313295"/>
      <w:bookmarkEnd w:id="89"/>
      <w:bookmarkStart w:id="90" w:name="_Toc184308105"/>
      <w:bookmarkEnd w:id="90"/>
      <w:bookmarkStart w:id="91" w:name="_Toc184314463"/>
      <w:bookmarkEnd w:id="91"/>
      <w:bookmarkStart w:id="92" w:name="_Toc184313272"/>
      <w:bookmarkEnd w:id="92"/>
      <w:bookmarkStart w:id="93" w:name="_Toc184314446"/>
      <w:bookmarkEnd w:id="93"/>
      <w:bookmarkStart w:id="94" w:name="_Toc184314472"/>
      <w:bookmarkEnd w:id="94"/>
      <w:bookmarkStart w:id="95" w:name="_Toc184308036"/>
      <w:bookmarkEnd w:id="95"/>
      <w:bookmarkStart w:id="96" w:name="_Toc184308067"/>
      <w:bookmarkEnd w:id="96"/>
      <w:bookmarkStart w:id="97" w:name="_Toc184308055"/>
      <w:bookmarkEnd w:id="97"/>
      <w:bookmarkStart w:id="98" w:name="_Toc184312067"/>
      <w:bookmarkEnd w:id="98"/>
      <w:bookmarkStart w:id="99" w:name="_Toc184313275"/>
      <w:bookmarkEnd w:id="99"/>
      <w:bookmarkStart w:id="100" w:name="_Toc184312113"/>
      <w:bookmarkEnd w:id="100"/>
      <w:bookmarkStart w:id="101" w:name="_Toc184312093"/>
      <w:bookmarkEnd w:id="101"/>
      <w:bookmarkStart w:id="102" w:name="_Toc184310277"/>
      <w:bookmarkEnd w:id="102"/>
      <w:bookmarkStart w:id="103" w:name="_Toc184313250"/>
      <w:bookmarkEnd w:id="103"/>
      <w:bookmarkStart w:id="104" w:name="_Toc184308088"/>
      <w:bookmarkEnd w:id="104"/>
      <w:bookmarkStart w:id="105" w:name="_Toc184310343"/>
      <w:bookmarkEnd w:id="105"/>
      <w:bookmarkStart w:id="106" w:name="_Toc184308098"/>
      <w:bookmarkEnd w:id="106"/>
      <w:bookmarkStart w:id="107" w:name="_Toc184314445"/>
      <w:bookmarkEnd w:id="107"/>
      <w:bookmarkStart w:id="108" w:name="_Toc184310280"/>
      <w:bookmarkEnd w:id="108"/>
      <w:bookmarkStart w:id="109" w:name="_Toc184312074"/>
      <w:bookmarkEnd w:id="109"/>
      <w:bookmarkStart w:id="110" w:name="_Toc184314481"/>
      <w:bookmarkEnd w:id="110"/>
      <w:bookmarkStart w:id="111" w:name="_Toc184314460"/>
      <w:bookmarkEnd w:id="111"/>
      <w:bookmarkStart w:id="112" w:name="_Toc184314437"/>
      <w:bookmarkEnd w:id="112"/>
      <w:bookmarkStart w:id="113" w:name="_Toc184314419"/>
      <w:bookmarkEnd w:id="113"/>
      <w:bookmarkStart w:id="114" w:name="_Toc184308047"/>
      <w:bookmarkEnd w:id="114"/>
      <w:bookmarkStart w:id="115" w:name="_Toc184314436"/>
      <w:bookmarkEnd w:id="115"/>
      <w:bookmarkStart w:id="116" w:name="_Toc184308070"/>
      <w:bookmarkEnd w:id="116"/>
      <w:bookmarkStart w:id="117" w:name="_Toc184310303"/>
      <w:bookmarkEnd w:id="117"/>
      <w:bookmarkStart w:id="118" w:name="_Toc184313298"/>
      <w:bookmarkEnd w:id="118"/>
      <w:bookmarkStart w:id="119" w:name="_Toc184314462"/>
      <w:bookmarkEnd w:id="119"/>
      <w:bookmarkStart w:id="120" w:name="_Toc184314418"/>
      <w:bookmarkEnd w:id="120"/>
      <w:bookmarkStart w:id="121" w:name="_Toc184308068"/>
      <w:bookmarkEnd w:id="121"/>
      <w:bookmarkStart w:id="122" w:name="_Toc184310322"/>
      <w:bookmarkEnd w:id="122"/>
      <w:bookmarkStart w:id="123" w:name="_Toc184313303"/>
      <w:bookmarkEnd w:id="123"/>
      <w:bookmarkStart w:id="124" w:name="_Toc184314422"/>
      <w:bookmarkEnd w:id="124"/>
      <w:bookmarkStart w:id="125" w:name="_Toc184308081"/>
      <w:bookmarkEnd w:id="125"/>
      <w:bookmarkStart w:id="126" w:name="_Toc184308069"/>
      <w:bookmarkEnd w:id="126"/>
      <w:bookmarkStart w:id="127" w:name="_Toc184308071"/>
      <w:bookmarkEnd w:id="127"/>
      <w:bookmarkStart w:id="128" w:name="_Toc184310337"/>
      <w:bookmarkEnd w:id="128"/>
      <w:bookmarkStart w:id="129" w:name="_Toc184314435"/>
      <w:bookmarkEnd w:id="129"/>
      <w:bookmarkStart w:id="130" w:name="_Toc184312124"/>
      <w:bookmarkEnd w:id="130"/>
      <w:bookmarkStart w:id="131" w:name="_Toc184314421"/>
      <w:bookmarkEnd w:id="131"/>
      <w:bookmarkStart w:id="132" w:name="_Toc184310344"/>
      <w:bookmarkEnd w:id="132"/>
      <w:bookmarkStart w:id="133" w:name="_Toc184310309"/>
      <w:bookmarkEnd w:id="133"/>
      <w:bookmarkStart w:id="134" w:name="_Toc184314432"/>
      <w:bookmarkEnd w:id="134"/>
      <w:bookmarkStart w:id="135" w:name="_Toc184310304"/>
      <w:bookmarkEnd w:id="135"/>
      <w:bookmarkStart w:id="136" w:name="_Toc184314476"/>
      <w:bookmarkEnd w:id="136"/>
      <w:bookmarkStart w:id="137" w:name="_Toc184310282"/>
      <w:bookmarkEnd w:id="137"/>
      <w:bookmarkStart w:id="138" w:name="_Toc184314465"/>
      <w:bookmarkEnd w:id="138"/>
      <w:bookmarkStart w:id="139" w:name="_Toc184312134"/>
      <w:bookmarkEnd w:id="139"/>
      <w:bookmarkStart w:id="140" w:name="_Toc184313304"/>
      <w:bookmarkEnd w:id="140"/>
      <w:bookmarkStart w:id="141" w:name="_Toc184314477"/>
      <w:bookmarkEnd w:id="141"/>
      <w:bookmarkStart w:id="142" w:name="_Toc184310291"/>
      <w:bookmarkEnd w:id="142"/>
      <w:bookmarkStart w:id="143" w:name="_Toc184310283"/>
      <w:bookmarkEnd w:id="143"/>
      <w:bookmarkStart w:id="144" w:name="_Toc184313309"/>
      <w:bookmarkEnd w:id="144"/>
      <w:bookmarkStart w:id="145" w:name="_Toc184313241"/>
      <w:bookmarkEnd w:id="145"/>
      <w:bookmarkStart w:id="146" w:name="_Toc184312078"/>
      <w:bookmarkEnd w:id="146"/>
      <w:bookmarkStart w:id="147" w:name="_Toc184310317"/>
      <w:bookmarkEnd w:id="147"/>
      <w:bookmarkStart w:id="148" w:name="_Toc184314429"/>
      <w:bookmarkEnd w:id="148"/>
      <w:bookmarkStart w:id="149" w:name="_Toc184314410"/>
      <w:bookmarkEnd w:id="149"/>
      <w:bookmarkStart w:id="150" w:name="_Toc184308046"/>
      <w:bookmarkEnd w:id="150"/>
      <w:bookmarkStart w:id="151" w:name="_Toc184308096"/>
      <w:bookmarkEnd w:id="151"/>
      <w:bookmarkStart w:id="152" w:name="_Toc184308049"/>
      <w:bookmarkEnd w:id="152"/>
      <w:bookmarkStart w:id="153" w:name="_Toc184314423"/>
      <w:bookmarkEnd w:id="153"/>
      <w:bookmarkStart w:id="154" w:name="_Toc184310306"/>
      <w:bookmarkEnd w:id="154"/>
      <w:bookmarkStart w:id="155" w:name="_Toc184308060"/>
      <w:bookmarkEnd w:id="155"/>
      <w:bookmarkStart w:id="156" w:name="_Toc184310320"/>
      <w:bookmarkEnd w:id="156"/>
      <w:bookmarkStart w:id="157" w:name="_Toc184308079"/>
      <w:bookmarkEnd w:id="157"/>
      <w:bookmarkStart w:id="158" w:name="_Toc184310339"/>
      <w:bookmarkEnd w:id="158"/>
      <w:bookmarkStart w:id="159" w:name="_Toc184308075"/>
      <w:bookmarkEnd w:id="159"/>
      <w:bookmarkStart w:id="160" w:name="_Toc184313238"/>
      <w:bookmarkEnd w:id="160"/>
      <w:bookmarkStart w:id="161" w:name="_Toc184312125"/>
      <w:bookmarkEnd w:id="161"/>
      <w:bookmarkStart w:id="162" w:name="_Toc184313277"/>
      <w:bookmarkEnd w:id="162"/>
      <w:bookmarkStart w:id="163" w:name="_Toc184313292"/>
      <w:bookmarkEnd w:id="163"/>
      <w:bookmarkStart w:id="164" w:name="_Toc184312100"/>
      <w:bookmarkEnd w:id="164"/>
      <w:bookmarkStart w:id="165" w:name="_Toc184314470"/>
      <w:bookmarkEnd w:id="165"/>
      <w:bookmarkStart w:id="166" w:name="_Toc184314413"/>
      <w:bookmarkEnd w:id="166"/>
      <w:bookmarkStart w:id="167" w:name="_Toc184313287"/>
      <w:bookmarkEnd w:id="167"/>
      <w:bookmarkStart w:id="168" w:name="_Toc184314467"/>
      <w:bookmarkEnd w:id="168"/>
      <w:bookmarkStart w:id="169" w:name="_Toc184308051"/>
      <w:bookmarkEnd w:id="169"/>
      <w:bookmarkStart w:id="170" w:name="_Toc184313305"/>
      <w:bookmarkEnd w:id="170"/>
      <w:bookmarkStart w:id="171" w:name="_Toc184308058"/>
      <w:bookmarkEnd w:id="171"/>
      <w:bookmarkStart w:id="172" w:name="_Toc184313306"/>
      <w:bookmarkEnd w:id="172"/>
      <w:bookmarkStart w:id="173" w:name="_Toc184308080"/>
      <w:bookmarkEnd w:id="173"/>
      <w:bookmarkStart w:id="174" w:name="_Toc184312136"/>
      <w:bookmarkEnd w:id="174"/>
      <w:bookmarkStart w:id="175" w:name="_Toc184313281"/>
      <w:bookmarkEnd w:id="175"/>
      <w:bookmarkStart w:id="176" w:name="_Toc184312132"/>
      <w:bookmarkEnd w:id="176"/>
      <w:bookmarkStart w:id="177" w:name="_Toc184314414"/>
      <w:bookmarkEnd w:id="177"/>
      <w:bookmarkStart w:id="178" w:name="_Toc184308050"/>
      <w:bookmarkEnd w:id="178"/>
      <w:bookmarkStart w:id="179" w:name="_Toc184310335"/>
      <w:bookmarkEnd w:id="179"/>
      <w:bookmarkStart w:id="180" w:name="_Toc184314428"/>
      <w:bookmarkEnd w:id="180"/>
      <w:bookmarkStart w:id="181" w:name="_Toc184310290"/>
      <w:bookmarkEnd w:id="181"/>
      <w:bookmarkStart w:id="182" w:name="_Toc184310275"/>
      <w:bookmarkEnd w:id="182"/>
      <w:bookmarkStart w:id="183" w:name="_Toc184314427"/>
      <w:bookmarkEnd w:id="183"/>
      <w:bookmarkStart w:id="184" w:name="_Toc184314412"/>
      <w:bookmarkEnd w:id="184"/>
      <w:bookmarkStart w:id="185" w:name="_Toc184310281"/>
      <w:bookmarkEnd w:id="185"/>
      <w:bookmarkStart w:id="186" w:name="_Toc184310295"/>
      <w:bookmarkEnd w:id="186"/>
      <w:bookmarkStart w:id="187" w:name="_Toc184308101"/>
      <w:bookmarkEnd w:id="187"/>
      <w:bookmarkStart w:id="188" w:name="_Toc184313259"/>
      <w:bookmarkEnd w:id="188"/>
      <w:bookmarkStart w:id="189" w:name="_Toc184308073"/>
      <w:bookmarkEnd w:id="189"/>
      <w:bookmarkStart w:id="190" w:name="_Toc184312081"/>
      <w:bookmarkEnd w:id="190"/>
      <w:bookmarkStart w:id="191" w:name="_Toc184310330"/>
      <w:bookmarkEnd w:id="191"/>
      <w:bookmarkStart w:id="192" w:name="_Toc184314439"/>
      <w:bookmarkEnd w:id="192"/>
      <w:bookmarkStart w:id="193" w:name="_Toc184314444"/>
      <w:bookmarkEnd w:id="193"/>
      <w:bookmarkStart w:id="194" w:name="_Toc184310336"/>
      <w:bookmarkEnd w:id="194"/>
      <w:bookmarkStart w:id="195" w:name="_Toc184314478"/>
      <w:bookmarkEnd w:id="195"/>
      <w:bookmarkStart w:id="196" w:name="_Toc184310274"/>
      <w:bookmarkEnd w:id="196"/>
      <w:bookmarkStart w:id="197" w:name="_Toc184308044"/>
      <w:bookmarkEnd w:id="197"/>
      <w:bookmarkStart w:id="198" w:name="_Toc184313282"/>
      <w:bookmarkEnd w:id="198"/>
      <w:bookmarkStart w:id="199" w:name="_Toc184310328"/>
      <w:bookmarkEnd w:id="199"/>
      <w:bookmarkStart w:id="200" w:name="_Toc184312116"/>
      <w:bookmarkEnd w:id="200"/>
      <w:bookmarkStart w:id="201" w:name="_Toc184314431"/>
      <w:bookmarkEnd w:id="201"/>
      <w:bookmarkStart w:id="202" w:name="_Toc184312130"/>
      <w:bookmarkEnd w:id="202"/>
      <w:bookmarkStart w:id="203" w:name="_Toc184313283"/>
      <w:bookmarkEnd w:id="203"/>
      <w:bookmarkStart w:id="204" w:name="_Toc184314415"/>
      <w:bookmarkEnd w:id="204"/>
      <w:bookmarkStart w:id="205" w:name="_Toc184312083"/>
      <w:bookmarkEnd w:id="205"/>
      <w:bookmarkStart w:id="206" w:name="_Toc184313240"/>
      <w:bookmarkEnd w:id="206"/>
      <w:bookmarkStart w:id="207" w:name="_Toc184312133"/>
      <w:bookmarkEnd w:id="207"/>
      <w:bookmarkStart w:id="208" w:name="_Toc184308066"/>
      <w:bookmarkEnd w:id="208"/>
      <w:bookmarkStart w:id="209" w:name="_Toc184310341"/>
      <w:bookmarkEnd w:id="209"/>
      <w:bookmarkStart w:id="210" w:name="_Toc184313301"/>
      <w:bookmarkEnd w:id="210"/>
      <w:bookmarkStart w:id="211" w:name="_Toc184313289"/>
      <w:bookmarkEnd w:id="211"/>
      <w:bookmarkStart w:id="212" w:name="_Toc184308040"/>
      <w:bookmarkEnd w:id="212"/>
      <w:bookmarkStart w:id="213" w:name="_Toc184310308"/>
      <w:bookmarkEnd w:id="213"/>
      <w:bookmarkStart w:id="214" w:name="_Toc184312127"/>
      <w:bookmarkEnd w:id="214"/>
      <w:bookmarkStart w:id="215" w:name="_Toc184313294"/>
      <w:bookmarkEnd w:id="215"/>
      <w:bookmarkStart w:id="216" w:name="_Toc184310285"/>
      <w:bookmarkEnd w:id="216"/>
      <w:bookmarkStart w:id="217" w:name="_Toc184312088"/>
      <w:bookmarkEnd w:id="217"/>
      <w:bookmarkStart w:id="218" w:name="_Toc184314475"/>
      <w:bookmarkEnd w:id="218"/>
      <w:bookmarkStart w:id="219" w:name="_Toc184312095"/>
      <w:bookmarkEnd w:id="219"/>
      <w:bookmarkStart w:id="220" w:name="_Toc184312107"/>
      <w:bookmarkEnd w:id="220"/>
      <w:bookmarkStart w:id="221" w:name="_Toc184313310"/>
      <w:bookmarkEnd w:id="221"/>
      <w:bookmarkStart w:id="222" w:name="_Toc184308102"/>
      <w:bookmarkEnd w:id="222"/>
      <w:bookmarkStart w:id="223" w:name="_Toc184314454"/>
      <w:bookmarkEnd w:id="223"/>
      <w:bookmarkStart w:id="224" w:name="_Toc184308042"/>
      <w:bookmarkEnd w:id="224"/>
      <w:bookmarkStart w:id="225" w:name="_Toc184308061"/>
      <w:bookmarkEnd w:id="225"/>
      <w:bookmarkStart w:id="226" w:name="_Toc184314442"/>
      <w:bookmarkEnd w:id="226"/>
      <w:bookmarkStart w:id="227" w:name="_Toc184312111"/>
      <w:bookmarkEnd w:id="227"/>
      <w:bookmarkStart w:id="228" w:name="_Toc184310311"/>
      <w:bookmarkEnd w:id="228"/>
      <w:bookmarkStart w:id="229" w:name="_Toc184308054"/>
      <w:bookmarkEnd w:id="229"/>
      <w:bookmarkStart w:id="230" w:name="_Toc184313245"/>
      <w:bookmarkEnd w:id="230"/>
      <w:bookmarkStart w:id="231" w:name="_Toc184310297"/>
      <w:bookmarkEnd w:id="231"/>
      <w:bookmarkStart w:id="232" w:name="_Toc184314441"/>
      <w:bookmarkEnd w:id="232"/>
      <w:bookmarkStart w:id="233" w:name="_Toc184312104"/>
      <w:bookmarkEnd w:id="233"/>
      <w:bookmarkStart w:id="234" w:name="_Toc184313255"/>
      <w:bookmarkEnd w:id="234"/>
      <w:bookmarkStart w:id="235" w:name="_Toc184310286"/>
      <w:bookmarkEnd w:id="235"/>
      <w:bookmarkStart w:id="236" w:name="_Toc184312094"/>
      <w:bookmarkEnd w:id="236"/>
      <w:bookmarkStart w:id="237" w:name="_Toc184312121"/>
      <w:bookmarkEnd w:id="237"/>
      <w:bookmarkStart w:id="238" w:name="_Toc184314480"/>
      <w:bookmarkEnd w:id="238"/>
      <w:bookmarkStart w:id="239" w:name="_Toc184310305"/>
      <w:bookmarkEnd w:id="239"/>
      <w:bookmarkStart w:id="240" w:name="_Toc184312098"/>
      <w:bookmarkEnd w:id="240"/>
      <w:bookmarkStart w:id="241" w:name="_Toc184310329"/>
      <w:bookmarkEnd w:id="241"/>
      <w:bookmarkStart w:id="242" w:name="_Toc184310313"/>
      <w:bookmarkEnd w:id="242"/>
      <w:bookmarkStart w:id="243" w:name="_Toc184314461"/>
      <w:bookmarkEnd w:id="243"/>
      <w:bookmarkStart w:id="244" w:name="_Toc184312071"/>
      <w:bookmarkEnd w:id="244"/>
      <w:bookmarkStart w:id="245" w:name="_Toc184313302"/>
      <w:bookmarkEnd w:id="245"/>
      <w:bookmarkStart w:id="246" w:name="_Toc184314457"/>
      <w:bookmarkEnd w:id="246"/>
      <w:bookmarkStart w:id="247" w:name="_Toc184312119"/>
      <w:bookmarkEnd w:id="247"/>
      <w:bookmarkStart w:id="248" w:name="_Toc184312072"/>
      <w:bookmarkEnd w:id="248"/>
      <w:bookmarkStart w:id="249" w:name="_Toc184314411"/>
      <w:bookmarkEnd w:id="249"/>
      <w:bookmarkStart w:id="250" w:name="_Toc184314450"/>
      <w:bookmarkEnd w:id="250"/>
      <w:bookmarkStart w:id="251" w:name="_Toc184313280"/>
      <w:bookmarkEnd w:id="251"/>
      <w:bookmarkStart w:id="252" w:name="_Toc184313296"/>
      <w:bookmarkEnd w:id="252"/>
      <w:bookmarkStart w:id="253" w:name="_Toc184310293"/>
      <w:bookmarkEnd w:id="253"/>
      <w:bookmarkStart w:id="254" w:name="_Toc184312128"/>
      <w:bookmarkEnd w:id="254"/>
      <w:bookmarkStart w:id="255" w:name="_Toc184312102"/>
      <w:bookmarkEnd w:id="255"/>
      <w:bookmarkStart w:id="256" w:name="_Toc184314416"/>
      <w:bookmarkEnd w:id="256"/>
      <w:bookmarkStart w:id="257" w:name="_Toc184314464"/>
      <w:bookmarkEnd w:id="257"/>
      <w:bookmarkStart w:id="258" w:name="_Toc184310314"/>
      <w:bookmarkEnd w:id="258"/>
      <w:bookmarkStart w:id="259" w:name="_Toc184310338"/>
      <w:bookmarkEnd w:id="259"/>
      <w:bookmarkStart w:id="260" w:name="_Toc184314447"/>
      <w:bookmarkEnd w:id="260"/>
      <w:bookmarkStart w:id="261" w:name="_Toc184313257"/>
      <w:bookmarkEnd w:id="261"/>
      <w:bookmarkStart w:id="262" w:name="_Toc184312076"/>
      <w:bookmarkEnd w:id="262"/>
      <w:bookmarkStart w:id="263" w:name="_Toc184313284"/>
      <w:bookmarkEnd w:id="263"/>
      <w:bookmarkStart w:id="264" w:name="_Toc184310334"/>
      <w:bookmarkEnd w:id="264"/>
      <w:bookmarkStart w:id="265" w:name="_Toc184314438"/>
      <w:bookmarkEnd w:id="265"/>
      <w:bookmarkStart w:id="266" w:name="_Toc184308057"/>
      <w:bookmarkEnd w:id="266"/>
      <w:bookmarkStart w:id="267" w:name="_Toc184314434"/>
      <w:bookmarkEnd w:id="267"/>
      <w:bookmarkStart w:id="268" w:name="_Toc184310302"/>
      <w:bookmarkEnd w:id="268"/>
      <w:bookmarkStart w:id="269" w:name="_Toc184313267"/>
      <w:bookmarkEnd w:id="269"/>
      <w:bookmarkStart w:id="270" w:name="_Toc184314452"/>
      <w:bookmarkEnd w:id="270"/>
      <w:bookmarkStart w:id="271" w:name="_Toc184313291"/>
      <w:bookmarkEnd w:id="271"/>
      <w:bookmarkStart w:id="272" w:name="_Toc184313254"/>
      <w:bookmarkEnd w:id="272"/>
      <w:bookmarkStart w:id="273" w:name="_Toc184312091"/>
      <w:bookmarkEnd w:id="273"/>
      <w:bookmarkStart w:id="274" w:name="_Toc184312089"/>
      <w:bookmarkEnd w:id="274"/>
      <w:bookmarkStart w:id="275" w:name="_Toc184308090"/>
      <w:bookmarkEnd w:id="275"/>
      <w:bookmarkStart w:id="276" w:name="_Toc184312137"/>
      <w:bookmarkEnd w:id="276"/>
      <w:bookmarkStart w:id="277" w:name="_Toc184314459"/>
      <w:bookmarkEnd w:id="277"/>
      <w:bookmarkStart w:id="278" w:name="_Toc184312073"/>
      <w:bookmarkEnd w:id="278"/>
      <w:bookmarkStart w:id="279" w:name="_Toc184312075"/>
      <w:bookmarkEnd w:id="279"/>
      <w:bookmarkStart w:id="280" w:name="_Toc184313265"/>
      <w:bookmarkEnd w:id="280"/>
      <w:bookmarkStart w:id="281" w:name="_Toc184313297"/>
      <w:bookmarkEnd w:id="281"/>
      <w:bookmarkStart w:id="282" w:name="_Toc184313246"/>
      <w:bookmarkEnd w:id="282"/>
      <w:bookmarkStart w:id="283" w:name="_Toc184312114"/>
      <w:bookmarkEnd w:id="283"/>
      <w:bookmarkStart w:id="284" w:name="_Toc184312139"/>
      <w:bookmarkEnd w:id="284"/>
      <w:bookmarkStart w:id="285" w:name="_Toc184310307"/>
      <w:bookmarkEnd w:id="285"/>
      <w:bookmarkStart w:id="286" w:name="_Toc184313243"/>
      <w:bookmarkEnd w:id="286"/>
      <w:bookmarkStart w:id="287" w:name="_Toc184310324"/>
      <w:bookmarkEnd w:id="287"/>
      <w:bookmarkStart w:id="288" w:name="_Toc184314430"/>
      <w:bookmarkEnd w:id="288"/>
      <w:bookmarkStart w:id="289" w:name="_Toc184308083"/>
      <w:bookmarkEnd w:id="289"/>
      <w:bookmarkStart w:id="290" w:name="_Toc184310272"/>
      <w:bookmarkEnd w:id="290"/>
      <w:bookmarkStart w:id="291" w:name="_Toc184308063"/>
      <w:bookmarkEnd w:id="291"/>
      <w:bookmarkStart w:id="292" w:name="_Toc184313256"/>
      <w:bookmarkEnd w:id="292"/>
      <w:bookmarkStart w:id="293" w:name="_Toc184308059"/>
      <w:bookmarkEnd w:id="293"/>
      <w:bookmarkStart w:id="294" w:name="_Toc184313307"/>
      <w:bookmarkEnd w:id="294"/>
      <w:bookmarkStart w:id="295" w:name="_Toc184314453"/>
      <w:bookmarkEnd w:id="295"/>
      <w:bookmarkStart w:id="296" w:name="_Toc184314425"/>
      <w:bookmarkEnd w:id="296"/>
      <w:bookmarkStart w:id="297" w:name="_Toc184313252"/>
      <w:bookmarkEnd w:id="297"/>
      <w:bookmarkStart w:id="298" w:name="_Toc184310331"/>
      <w:bookmarkEnd w:id="298"/>
      <w:bookmarkStart w:id="299" w:name="_Toc184310273"/>
      <w:bookmarkEnd w:id="299"/>
      <w:bookmarkStart w:id="300" w:name="_Toc184313274"/>
      <w:bookmarkEnd w:id="300"/>
      <w:bookmarkStart w:id="301" w:name="_Toc184312112"/>
      <w:bookmarkEnd w:id="301"/>
      <w:bookmarkStart w:id="302" w:name="_Toc184312092"/>
      <w:bookmarkEnd w:id="302"/>
      <w:bookmarkStart w:id="303" w:name="_Toc184313288"/>
      <w:bookmarkEnd w:id="303"/>
      <w:bookmarkStart w:id="304" w:name="_Toc184310332"/>
      <w:bookmarkEnd w:id="304"/>
      <w:bookmarkStart w:id="305" w:name="_Toc184308053"/>
      <w:bookmarkEnd w:id="305"/>
      <w:bookmarkStart w:id="306" w:name="_Toc184313244"/>
      <w:bookmarkEnd w:id="306"/>
      <w:bookmarkStart w:id="307" w:name="_Toc184308041"/>
      <w:bookmarkEnd w:id="307"/>
      <w:bookmarkStart w:id="308" w:name="_Toc184308107"/>
      <w:bookmarkEnd w:id="308"/>
      <w:bookmarkStart w:id="309" w:name="_Toc184313285"/>
      <w:bookmarkEnd w:id="309"/>
      <w:bookmarkStart w:id="310" w:name="_Toc184312105"/>
      <w:bookmarkEnd w:id="310"/>
      <w:bookmarkStart w:id="311" w:name="_Toc184310333"/>
      <w:bookmarkEnd w:id="311"/>
      <w:bookmarkStart w:id="312" w:name="_Toc184310292"/>
      <w:bookmarkEnd w:id="312"/>
      <w:bookmarkStart w:id="313" w:name="_Toc184314474"/>
      <w:bookmarkEnd w:id="313"/>
      <w:bookmarkStart w:id="314" w:name="_Toc184314449"/>
      <w:bookmarkEnd w:id="314"/>
      <w:bookmarkStart w:id="315" w:name="_Toc184308091"/>
      <w:bookmarkEnd w:id="315"/>
      <w:bookmarkStart w:id="316" w:name="_Toc184312129"/>
      <w:bookmarkEnd w:id="316"/>
      <w:bookmarkStart w:id="317" w:name="_Toc184313239"/>
      <w:bookmarkEnd w:id="317"/>
      <w:bookmarkStart w:id="318" w:name="_Toc184308065"/>
      <w:bookmarkEnd w:id="318"/>
      <w:bookmarkStart w:id="319" w:name="_Toc184312109"/>
      <w:bookmarkEnd w:id="319"/>
      <w:bookmarkStart w:id="320" w:name="_Toc184312070"/>
      <w:bookmarkEnd w:id="320"/>
      <w:bookmarkStart w:id="321" w:name="_Toc184312123"/>
      <w:bookmarkEnd w:id="321"/>
      <w:bookmarkStart w:id="322" w:name="_Toc184313247"/>
      <w:bookmarkEnd w:id="322"/>
      <w:bookmarkStart w:id="323" w:name="_Toc184310276"/>
      <w:bookmarkEnd w:id="323"/>
      <w:bookmarkStart w:id="324" w:name="_Toc184312077"/>
      <w:bookmarkEnd w:id="324"/>
      <w:bookmarkStart w:id="325" w:name="_Toc184310278"/>
      <w:bookmarkEnd w:id="325"/>
      <w:bookmarkStart w:id="326" w:name="_Toc184308085"/>
      <w:bookmarkEnd w:id="326"/>
      <w:bookmarkStart w:id="327" w:name="_Toc184310323"/>
      <w:bookmarkEnd w:id="327"/>
      <w:bookmarkStart w:id="328" w:name="_Toc184313300"/>
      <w:bookmarkEnd w:id="328"/>
      <w:bookmarkStart w:id="329" w:name="_Toc184313264"/>
      <w:bookmarkEnd w:id="329"/>
      <w:bookmarkStart w:id="330" w:name="_Toc184308093"/>
      <w:bookmarkEnd w:id="330"/>
      <w:bookmarkStart w:id="331" w:name="_Toc184312122"/>
      <w:bookmarkEnd w:id="331"/>
      <w:bookmarkStart w:id="332" w:name="_Toc184310312"/>
      <w:bookmarkEnd w:id="332"/>
      <w:bookmarkStart w:id="333" w:name="_Toc184313278"/>
      <w:bookmarkEnd w:id="333"/>
      <w:bookmarkStart w:id="334" w:name="_Toc184313271"/>
      <w:bookmarkEnd w:id="334"/>
      <w:bookmarkStart w:id="335" w:name="_Toc184308086"/>
      <w:bookmarkEnd w:id="335"/>
      <w:bookmarkStart w:id="336" w:name="_Toc184312087"/>
      <w:bookmarkEnd w:id="336"/>
      <w:bookmarkStart w:id="337" w:name="_Toc184314458"/>
      <w:bookmarkEnd w:id="337"/>
      <w:bookmarkStart w:id="338" w:name="_Toc184308078"/>
      <w:bookmarkEnd w:id="338"/>
      <w:bookmarkStart w:id="339" w:name="_Toc184312080"/>
      <w:bookmarkEnd w:id="339"/>
      <w:bookmarkStart w:id="340" w:name="_Toc184310299"/>
      <w:bookmarkEnd w:id="340"/>
      <w:bookmarkStart w:id="341" w:name="_Toc184308037"/>
      <w:bookmarkEnd w:id="341"/>
      <w:bookmarkStart w:id="342" w:name="_Toc184308043"/>
      <w:bookmarkEnd w:id="342"/>
      <w:bookmarkStart w:id="343" w:name="_Toc184313299"/>
      <w:bookmarkEnd w:id="343"/>
      <w:bookmarkStart w:id="344" w:name="_Toc184313260"/>
      <w:bookmarkEnd w:id="344"/>
      <w:bookmarkStart w:id="345" w:name="_Toc184314440"/>
      <w:bookmarkEnd w:id="345"/>
      <w:bookmarkStart w:id="346" w:name="_Toc184312103"/>
      <w:bookmarkEnd w:id="346"/>
      <w:bookmarkStart w:id="347" w:name="_Toc184308038"/>
      <w:bookmarkEnd w:id="347"/>
      <w:bookmarkStart w:id="348" w:name="_Toc184308076"/>
      <w:bookmarkEnd w:id="348"/>
      <w:bookmarkStart w:id="349" w:name="_Toc184308099"/>
      <w:bookmarkEnd w:id="349"/>
      <w:bookmarkStart w:id="350" w:name="_Toc184310327"/>
      <w:bookmarkEnd w:id="350"/>
      <w:bookmarkStart w:id="351" w:name="_Toc184310315"/>
      <w:bookmarkEnd w:id="351"/>
      <w:bookmarkStart w:id="352" w:name="_Toc184313242"/>
      <w:bookmarkEnd w:id="352"/>
      <w:bookmarkStart w:id="353" w:name="_Toc184314456"/>
      <w:bookmarkEnd w:id="353"/>
      <w:bookmarkStart w:id="354" w:name="_Toc184313293"/>
      <w:bookmarkEnd w:id="354"/>
      <w:bookmarkStart w:id="355" w:name="_Toc184310316"/>
      <w:bookmarkEnd w:id="355"/>
      <w:bookmarkStart w:id="356" w:name="_Toc184310310"/>
      <w:bookmarkEnd w:id="356"/>
      <w:bookmarkStart w:id="357" w:name="_Toc184308087"/>
      <w:bookmarkEnd w:id="357"/>
      <w:bookmarkStart w:id="358" w:name="_Toc184314455"/>
      <w:bookmarkEnd w:id="358"/>
      <w:bookmarkStart w:id="359" w:name="_Toc184313263"/>
      <w:bookmarkEnd w:id="359"/>
      <w:bookmarkStart w:id="360" w:name="_Toc184312096"/>
      <w:bookmarkEnd w:id="360"/>
      <w:bookmarkStart w:id="361" w:name="_Toc184312097"/>
      <w:bookmarkEnd w:id="361"/>
      <w:bookmarkStart w:id="362" w:name="_Toc184310296"/>
      <w:bookmarkEnd w:id="362"/>
      <w:bookmarkStart w:id="363" w:name="_Toc184313251"/>
      <w:bookmarkEnd w:id="363"/>
      <w:bookmarkStart w:id="364" w:name="_Toc184314420"/>
      <w:bookmarkEnd w:id="364"/>
      <w:bookmarkStart w:id="365" w:name="_Toc184310300"/>
      <w:bookmarkEnd w:id="365"/>
      <w:bookmarkStart w:id="366" w:name="_Toc184310298"/>
      <w:bookmarkEnd w:id="366"/>
      <w:bookmarkStart w:id="367" w:name="_Toc184313279"/>
      <w:bookmarkEnd w:id="367"/>
      <w:bookmarkStart w:id="368" w:name="_Toc184308104"/>
      <w:bookmarkEnd w:id="368"/>
      <w:bookmarkStart w:id="369" w:name="_Toc184310342"/>
      <w:bookmarkEnd w:id="369"/>
      <w:bookmarkStart w:id="370" w:name="_Toc184312101"/>
      <w:bookmarkEnd w:id="370"/>
      <w:bookmarkStart w:id="371" w:name="_Toc184312068"/>
      <w:bookmarkEnd w:id="371"/>
      <w:bookmarkStart w:id="372" w:name="_Toc184312131"/>
      <w:bookmarkEnd w:id="372"/>
      <w:bookmarkStart w:id="373" w:name="_Toc184310294"/>
      <w:bookmarkEnd w:id="373"/>
      <w:bookmarkStart w:id="374" w:name="_Toc184310321"/>
      <w:bookmarkEnd w:id="374"/>
      <w:bookmarkStart w:id="375" w:name="_Toc184314482"/>
      <w:bookmarkEnd w:id="375"/>
      <w:bookmarkStart w:id="376" w:name="_Toc184313268"/>
      <w:bookmarkEnd w:id="376"/>
      <w:bookmarkStart w:id="377" w:name="_Toc184314479"/>
      <w:bookmarkEnd w:id="377"/>
      <w:bookmarkStart w:id="378" w:name="_Toc184313308"/>
      <w:bookmarkEnd w:id="378"/>
      <w:bookmarkStart w:id="379" w:name="_Toc184308084"/>
      <w:bookmarkEnd w:id="379"/>
      <w:r>
        <w:rPr>
          <w:rFonts w:hint="eastAsia" w:ascii="仿宋" w:hAnsi="仿宋" w:eastAsia="仿宋" w:cs="仿宋"/>
          <w:b/>
          <w:color w:val="auto"/>
          <w:sz w:val="36"/>
          <w:szCs w:val="36"/>
          <w:highlight w:val="none"/>
          <w:lang w:eastAsia="zh-CN"/>
        </w:rPr>
        <w:t>评审办法</w:t>
      </w:r>
    </w:p>
    <w:p w14:paraId="01C2AFCE">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lang w:eastAsia="zh-CN"/>
        </w:rPr>
        <w:t>评审办法</w:t>
      </w:r>
      <w:r>
        <w:rPr>
          <w:rFonts w:hint="eastAsia" w:ascii="仿宋" w:hAnsi="仿宋" w:eastAsia="仿宋" w:cs="仿宋"/>
          <w:b/>
          <w:color w:val="auto"/>
          <w:sz w:val="32"/>
          <w:szCs w:val="20"/>
          <w:highlight w:val="none"/>
        </w:rPr>
        <w:t>前附表</w:t>
      </w:r>
    </w:p>
    <w:tbl>
      <w:tblPr>
        <w:tblStyle w:val="12"/>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5"/>
      </w:tblGrid>
      <w:tr w14:paraId="3866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5" w:hRule="atLeast"/>
          <w:jc w:val="center"/>
        </w:trPr>
        <w:tc>
          <w:tcPr>
            <w:tcW w:w="9465" w:type="dxa"/>
            <w:vAlign w:val="center"/>
          </w:tcPr>
          <w:p w14:paraId="73022E29">
            <w:pPr>
              <w:autoSpaceDE w:val="0"/>
              <w:autoSpaceDN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2FA5F953">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评标委员会将对各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提供的资信与商务部分、技术部分等方面进行综合评审，评标委员会各成员应当独立对每个有效</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进行评价、打分。经统计，得出各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的最终评审分,按最终评审分由高到低顺序排列。得分相同的，按</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报价由低到高顺序排列，</w:t>
            </w:r>
            <w:r>
              <w:rPr>
                <w:rFonts w:hint="eastAsia" w:ascii="仿宋" w:hAnsi="仿宋" w:eastAsia="仿宋" w:cs="仿宋"/>
                <w:color w:val="auto"/>
                <w:sz w:val="24"/>
                <w:szCs w:val="21"/>
                <w:highlight w:val="none"/>
              </w:rPr>
              <w:t>得分且</w:t>
            </w:r>
            <w:r>
              <w:rPr>
                <w:rFonts w:hint="eastAsia" w:ascii="仿宋" w:hAnsi="仿宋" w:eastAsia="仿宋" w:cs="仿宋"/>
                <w:color w:val="auto"/>
                <w:sz w:val="24"/>
                <w:szCs w:val="21"/>
                <w:highlight w:val="none"/>
                <w:lang w:eastAsia="zh-CN"/>
              </w:rPr>
              <w:t>响应</w:t>
            </w:r>
            <w:r>
              <w:rPr>
                <w:rFonts w:hint="eastAsia" w:ascii="仿宋" w:hAnsi="仿宋" w:eastAsia="仿宋" w:cs="仿宋"/>
                <w:color w:val="auto"/>
                <w:sz w:val="24"/>
                <w:szCs w:val="21"/>
                <w:highlight w:val="none"/>
              </w:rPr>
              <w:t>报价相同的并列</w:t>
            </w:r>
            <w:r>
              <w:rPr>
                <w:rFonts w:hint="eastAsia" w:ascii="仿宋" w:hAnsi="仿宋" w:eastAsia="仿宋" w:cs="仿宋"/>
                <w:color w:val="auto"/>
                <w:sz w:val="24"/>
                <w:highlight w:val="none"/>
              </w:rPr>
              <w:t xml:space="preserve">，并形成评标意见。 </w:t>
            </w:r>
          </w:p>
          <w:p w14:paraId="3F403F63">
            <w:pPr>
              <w:spacing w:line="360" w:lineRule="auto"/>
              <w:ind w:left="105" w:leftChars="50" w:firstLine="427" w:firstLineChars="178"/>
              <w:rPr>
                <w:rFonts w:hint="eastAsia" w:ascii="仿宋" w:hAnsi="仿宋" w:eastAsia="仿宋" w:cs="仿宋"/>
                <w:color w:val="auto"/>
                <w:sz w:val="24"/>
                <w:highlight w:val="none"/>
              </w:rPr>
            </w:pPr>
            <w:r>
              <w:rPr>
                <w:rFonts w:hint="eastAsia" w:ascii="仿宋" w:hAnsi="仿宋" w:eastAsia="仿宋" w:cs="仿宋"/>
                <w:color w:val="auto"/>
                <w:sz w:val="24"/>
                <w:highlight w:val="none"/>
              </w:rPr>
              <w:t>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的综合得分为：</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价格得分+</w:t>
            </w:r>
            <w:r>
              <w:rPr>
                <w:rFonts w:hint="eastAsia" w:ascii="仿宋" w:hAnsi="仿宋" w:eastAsia="仿宋" w:cs="仿宋"/>
                <w:bCs/>
                <w:color w:val="auto"/>
                <w:sz w:val="24"/>
                <w:highlight w:val="none"/>
              </w:rPr>
              <w:t>技术部分</w:t>
            </w:r>
            <w:r>
              <w:rPr>
                <w:rFonts w:hint="eastAsia" w:ascii="仿宋" w:hAnsi="仿宋" w:eastAsia="仿宋" w:cs="仿宋"/>
                <w:color w:val="auto"/>
                <w:sz w:val="24"/>
                <w:highlight w:val="none"/>
              </w:rPr>
              <w:t>得分+资信与商务部分得分之和，总和为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p>
          <w:p w14:paraId="738E2255">
            <w:pPr>
              <w:autoSpaceDE w:val="0"/>
              <w:autoSpaceDN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各</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的技术和服务方案、</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资信与商务部分得分为：评标委员会各成员评分的算术平均值。各</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的</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价格得分按</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价格评分公式由</w:t>
            </w:r>
            <w:r>
              <w:rPr>
                <w:rFonts w:hint="eastAsia" w:ascii="仿宋" w:hAnsi="仿宋" w:eastAsia="仿宋" w:cs="仿宋"/>
                <w:b/>
                <w:color w:val="auto"/>
                <w:sz w:val="24"/>
                <w:highlight w:val="none"/>
                <w:lang w:eastAsia="zh-CN"/>
              </w:rPr>
              <w:t>代理机构</w:t>
            </w:r>
            <w:r>
              <w:rPr>
                <w:rFonts w:hint="eastAsia" w:ascii="仿宋" w:hAnsi="仿宋" w:eastAsia="仿宋" w:cs="仿宋"/>
                <w:b/>
                <w:color w:val="auto"/>
                <w:sz w:val="24"/>
                <w:highlight w:val="none"/>
              </w:rPr>
              <w:t>计算，评标委员会审核。</w:t>
            </w:r>
            <w:r>
              <w:rPr>
                <w:rFonts w:hint="eastAsia" w:ascii="仿宋" w:hAnsi="仿宋" w:eastAsia="仿宋" w:cs="仿宋"/>
                <w:color w:val="auto"/>
                <w:sz w:val="24"/>
                <w:highlight w:val="none"/>
              </w:rPr>
              <w:t>根据上述评标原则，分值安排如下：</w:t>
            </w:r>
          </w:p>
        </w:tc>
      </w:tr>
    </w:tbl>
    <w:p w14:paraId="05FA5551">
      <w:pPr>
        <w:widowControl/>
        <w:spacing w:line="360" w:lineRule="auto"/>
        <w:ind w:firstLine="482" w:firstLineChars="200"/>
        <w:rPr>
          <w:rFonts w:hint="eastAsia" w:ascii="仿宋" w:hAnsi="仿宋" w:eastAsia="仿宋" w:cs="仿宋"/>
          <w:b/>
          <w:bCs/>
          <w:color w:val="auto"/>
          <w:sz w:val="24"/>
          <w:highlight w:val="none"/>
          <w:lang w:val="en-US" w:eastAsia="zh-CN"/>
        </w:rPr>
      </w:pPr>
    </w:p>
    <w:p w14:paraId="35BADE76">
      <w:pPr>
        <w:pStyle w:val="22"/>
        <w:spacing w:line="360" w:lineRule="auto"/>
        <w:rPr>
          <w:rFonts w:hint="eastAsia" w:ascii="仿宋" w:hAnsi="仿宋" w:eastAsia="仿宋" w:cs="仿宋"/>
          <w:color w:val="auto"/>
          <w:kern w:val="2"/>
          <w:highlight w:val="none"/>
        </w:rPr>
      </w:pPr>
      <w:r>
        <w:rPr>
          <w:rFonts w:hint="eastAsia" w:ascii="仿宋" w:hAnsi="仿宋" w:eastAsia="仿宋" w:cs="仿宋"/>
          <w:color w:val="auto"/>
          <w:kern w:val="2"/>
          <w:highlight w:val="none"/>
        </w:rPr>
        <w:t>评分表（</w:t>
      </w:r>
      <w:r>
        <w:rPr>
          <w:rFonts w:hint="eastAsia" w:ascii="仿宋" w:hAnsi="仿宋" w:eastAsia="仿宋" w:cs="仿宋"/>
          <w:color w:val="auto"/>
          <w:kern w:val="2"/>
          <w:highlight w:val="none"/>
          <w:lang w:val="en-US" w:eastAsia="zh-CN"/>
        </w:rPr>
        <w:t>100</w:t>
      </w:r>
      <w:r>
        <w:rPr>
          <w:rFonts w:hint="eastAsia" w:ascii="仿宋" w:hAnsi="仿宋" w:eastAsia="仿宋" w:cs="仿宋"/>
          <w:color w:val="auto"/>
          <w:kern w:val="2"/>
          <w:highlight w:val="none"/>
        </w:rPr>
        <w:t>分）</w:t>
      </w:r>
    </w:p>
    <w:tbl>
      <w:tblPr>
        <w:tblStyle w:val="13"/>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37"/>
        <w:gridCol w:w="6268"/>
        <w:gridCol w:w="785"/>
        <w:gridCol w:w="999"/>
      </w:tblGrid>
      <w:tr w14:paraId="077F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Pr>
          <w:p w14:paraId="3A0C944E">
            <w:pPr>
              <w:spacing w:after="0" w:line="360" w:lineRule="exact"/>
              <w:jc w:val="center"/>
              <w:rPr>
                <w:rFonts w:hint="eastAsia" w:ascii="仿宋" w:hAnsi="仿宋" w:eastAsia="仿宋" w:cs="仿宋"/>
                <w:color w:val="auto"/>
                <w:sz w:val="24"/>
                <w:szCs w:val="24"/>
                <w:highlight w:val="none"/>
              </w:rPr>
            </w:pPr>
          </w:p>
        </w:tc>
        <w:tc>
          <w:tcPr>
            <w:tcW w:w="637" w:type="dxa"/>
            <w:vAlign w:val="center"/>
          </w:tcPr>
          <w:p w14:paraId="7B01B52A">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268" w:type="dxa"/>
            <w:vAlign w:val="center"/>
          </w:tcPr>
          <w:p w14:paraId="14A7D4B1">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785" w:type="dxa"/>
            <w:vAlign w:val="center"/>
          </w:tcPr>
          <w:p w14:paraId="32E5E304">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999" w:type="dxa"/>
            <w:vAlign w:val="center"/>
          </w:tcPr>
          <w:p w14:paraId="56D3BD20">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w:t>
            </w:r>
          </w:p>
          <w:p w14:paraId="5B69797A">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观分</w:t>
            </w:r>
          </w:p>
        </w:tc>
      </w:tr>
      <w:tr w14:paraId="60EF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5" w:type="dxa"/>
            <w:vMerge w:val="restart"/>
            <w:vAlign w:val="center"/>
          </w:tcPr>
          <w:p w14:paraId="6A969276">
            <w:pPr>
              <w:spacing w:after="0" w:line="360" w:lineRule="exact"/>
              <w:jc w:val="center"/>
              <w:rPr>
                <w:rFonts w:hint="eastAsia" w:ascii="仿宋" w:hAnsi="仿宋" w:eastAsia="仿宋" w:cs="仿宋"/>
                <w:color w:val="auto"/>
                <w:sz w:val="24"/>
                <w:szCs w:val="24"/>
                <w:highlight w:val="none"/>
              </w:rPr>
            </w:pPr>
          </w:p>
          <w:p w14:paraId="5DA84CC2">
            <w:pPr>
              <w:spacing w:after="0" w:line="360" w:lineRule="exact"/>
              <w:jc w:val="center"/>
              <w:rPr>
                <w:rFonts w:hint="eastAsia" w:ascii="仿宋" w:hAnsi="仿宋" w:eastAsia="仿宋" w:cs="仿宋"/>
                <w:color w:val="auto"/>
                <w:sz w:val="24"/>
                <w:szCs w:val="24"/>
                <w:highlight w:val="none"/>
              </w:rPr>
            </w:pPr>
          </w:p>
          <w:p w14:paraId="69961162">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商务资信分（</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分）</w:t>
            </w:r>
          </w:p>
        </w:tc>
        <w:tc>
          <w:tcPr>
            <w:tcW w:w="637" w:type="dxa"/>
            <w:vAlign w:val="center"/>
          </w:tcPr>
          <w:p w14:paraId="0AEA90C0">
            <w:pPr>
              <w:pStyle w:val="16"/>
              <w:numPr>
                <w:ilvl w:val="0"/>
                <w:numId w:val="0"/>
              </w:numPr>
              <w:spacing w:after="0" w:line="360" w:lineRule="exact"/>
              <w:ind w:left="21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268" w:type="dxa"/>
            <w:vAlign w:val="center"/>
          </w:tcPr>
          <w:p w14:paraId="4F6C33AD">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供应商具有质量管理体系认证、环境管理体系认证、职业健康安全管理体系认证、食品安全管理体系认证，每个提供1个得1分，满分4分。（响应文件中提供有效期内的认证证书复印件并加盖公章。）</w:t>
            </w:r>
          </w:p>
        </w:tc>
        <w:tc>
          <w:tcPr>
            <w:tcW w:w="785" w:type="dxa"/>
            <w:vAlign w:val="center"/>
          </w:tcPr>
          <w:p w14:paraId="2660A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p>
        </w:tc>
        <w:tc>
          <w:tcPr>
            <w:tcW w:w="999" w:type="dxa"/>
            <w:vAlign w:val="center"/>
          </w:tcPr>
          <w:p w14:paraId="341F46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3C09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75" w:type="dxa"/>
            <w:vMerge w:val="continue"/>
          </w:tcPr>
          <w:p w14:paraId="2BB5B78C">
            <w:pPr>
              <w:pStyle w:val="16"/>
              <w:spacing w:after="0" w:line="360" w:lineRule="exact"/>
              <w:ind w:left="0"/>
              <w:rPr>
                <w:rFonts w:hint="eastAsia" w:ascii="仿宋" w:hAnsi="仿宋" w:eastAsia="仿宋" w:cs="仿宋"/>
                <w:color w:val="auto"/>
                <w:sz w:val="24"/>
                <w:szCs w:val="24"/>
                <w:highlight w:val="none"/>
              </w:rPr>
            </w:pPr>
          </w:p>
        </w:tc>
        <w:tc>
          <w:tcPr>
            <w:tcW w:w="637" w:type="dxa"/>
            <w:vAlign w:val="center"/>
          </w:tcPr>
          <w:p w14:paraId="0038AC36">
            <w:pPr>
              <w:pStyle w:val="16"/>
              <w:numPr>
                <w:ilvl w:val="0"/>
                <w:numId w:val="0"/>
              </w:numPr>
              <w:spacing w:after="0" w:line="360" w:lineRule="exact"/>
              <w:ind w:left="21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268" w:type="dxa"/>
            <w:vAlign w:val="center"/>
          </w:tcPr>
          <w:p w14:paraId="6AFB628F">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响应供应商拥有自主的蔬菜种植基地得3分；种植基地五年内未发生环境污染事件的，得1分。</w:t>
            </w:r>
          </w:p>
          <w:p w14:paraId="46A81AAC">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（提供相关证明材料复印件并加盖公章）。</w:t>
            </w:r>
          </w:p>
        </w:tc>
        <w:tc>
          <w:tcPr>
            <w:tcW w:w="785" w:type="dxa"/>
            <w:vAlign w:val="center"/>
          </w:tcPr>
          <w:p w14:paraId="13C6D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0-4</w:t>
            </w:r>
          </w:p>
        </w:tc>
        <w:tc>
          <w:tcPr>
            <w:tcW w:w="999" w:type="dxa"/>
            <w:vAlign w:val="center"/>
          </w:tcPr>
          <w:p w14:paraId="6298E6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客观分</w:t>
            </w:r>
          </w:p>
        </w:tc>
      </w:tr>
      <w:tr w14:paraId="0DDA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75" w:type="dxa"/>
            <w:vMerge w:val="continue"/>
          </w:tcPr>
          <w:p w14:paraId="608D6782">
            <w:pPr>
              <w:pStyle w:val="16"/>
              <w:spacing w:after="0" w:line="360" w:lineRule="exact"/>
              <w:ind w:left="0"/>
              <w:rPr>
                <w:rFonts w:hint="eastAsia" w:ascii="仿宋" w:hAnsi="仿宋" w:eastAsia="仿宋" w:cs="仿宋"/>
                <w:color w:val="auto"/>
                <w:sz w:val="24"/>
                <w:szCs w:val="24"/>
                <w:highlight w:val="none"/>
              </w:rPr>
            </w:pPr>
          </w:p>
        </w:tc>
        <w:tc>
          <w:tcPr>
            <w:tcW w:w="637" w:type="dxa"/>
            <w:vAlign w:val="center"/>
          </w:tcPr>
          <w:p w14:paraId="02C431ED">
            <w:pPr>
              <w:pStyle w:val="16"/>
              <w:numPr>
                <w:ilvl w:val="0"/>
                <w:numId w:val="0"/>
              </w:numPr>
              <w:spacing w:after="0" w:line="360" w:lineRule="exact"/>
              <w:ind w:left="210" w:left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268" w:type="dxa"/>
            <w:vAlign w:val="center"/>
          </w:tcPr>
          <w:p w14:paraId="3D68B209">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供应商自2022年1月1日以来承担过政府机构或者国有企业食堂物资配送业务的、单个合同金总额在全年20万以上类似项目业绩每个得1分，最高得3分。</w:t>
            </w:r>
          </w:p>
          <w:p w14:paraId="17AE2E59">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（提供合同复印件并加盖公章）</w:t>
            </w:r>
          </w:p>
        </w:tc>
        <w:tc>
          <w:tcPr>
            <w:tcW w:w="785" w:type="dxa"/>
            <w:vAlign w:val="center"/>
          </w:tcPr>
          <w:p w14:paraId="285E89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999" w:type="dxa"/>
            <w:vAlign w:val="center"/>
          </w:tcPr>
          <w:p w14:paraId="5303C8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客观分</w:t>
            </w:r>
          </w:p>
        </w:tc>
      </w:tr>
      <w:tr w14:paraId="5E12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75" w:type="dxa"/>
            <w:vMerge w:val="restart"/>
            <w:vAlign w:val="center"/>
          </w:tcPr>
          <w:p w14:paraId="70483F53">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分）</w:t>
            </w:r>
          </w:p>
        </w:tc>
        <w:tc>
          <w:tcPr>
            <w:tcW w:w="637" w:type="dxa"/>
            <w:vAlign w:val="center"/>
          </w:tcPr>
          <w:p w14:paraId="10AED776">
            <w:pPr>
              <w:pStyle w:val="5"/>
              <w:autoSpaceDE/>
              <w:autoSpaceDN/>
              <w:adjustRightInd/>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268" w:type="dxa"/>
            <w:vAlign w:val="center"/>
          </w:tcPr>
          <w:p w14:paraId="5821296F">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项目负责人及技术力量安排、从业人员健康证等（根据响应人针对本项目有无专职负责人员对每日对供应的货品进行品控，配送人员安排、从业人员健康证等情况综合评定）</w:t>
            </w:r>
          </w:p>
        </w:tc>
        <w:tc>
          <w:tcPr>
            <w:tcW w:w="785" w:type="dxa"/>
            <w:vAlign w:val="center"/>
          </w:tcPr>
          <w:p w14:paraId="665233D9">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p>
        </w:tc>
        <w:tc>
          <w:tcPr>
            <w:tcW w:w="999" w:type="dxa"/>
            <w:vAlign w:val="center"/>
          </w:tcPr>
          <w:p w14:paraId="26BAEC81">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84C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5" w:type="dxa"/>
            <w:vMerge w:val="continue"/>
          </w:tcPr>
          <w:p w14:paraId="44D2E57A">
            <w:pPr>
              <w:spacing w:after="0" w:line="360" w:lineRule="exact"/>
              <w:rPr>
                <w:rFonts w:hint="eastAsia" w:ascii="仿宋" w:hAnsi="仿宋" w:eastAsia="仿宋" w:cs="仿宋"/>
                <w:color w:val="auto"/>
                <w:sz w:val="24"/>
                <w:szCs w:val="24"/>
                <w:highlight w:val="none"/>
              </w:rPr>
            </w:pPr>
          </w:p>
        </w:tc>
        <w:tc>
          <w:tcPr>
            <w:tcW w:w="637" w:type="dxa"/>
            <w:vAlign w:val="center"/>
          </w:tcPr>
          <w:p w14:paraId="0CB884B4">
            <w:pPr>
              <w:pStyle w:val="5"/>
              <w:autoSpaceDE/>
              <w:autoSpaceDN/>
              <w:adjustRightInd/>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268" w:type="dxa"/>
            <w:vAlign w:val="center"/>
          </w:tcPr>
          <w:p w14:paraId="4B3974FD">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对供货突发事件（天气、交通等因素）时的应急预案及相应的措施，内容包括采购人需要变更配送量、配送时间、配送地点等综合评定。</w:t>
            </w:r>
          </w:p>
        </w:tc>
        <w:tc>
          <w:tcPr>
            <w:tcW w:w="785" w:type="dxa"/>
            <w:vAlign w:val="center"/>
          </w:tcPr>
          <w:p w14:paraId="1DAA6760">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p>
        </w:tc>
        <w:tc>
          <w:tcPr>
            <w:tcW w:w="999" w:type="dxa"/>
            <w:vAlign w:val="center"/>
          </w:tcPr>
          <w:p w14:paraId="77275D45">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301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5" w:type="dxa"/>
            <w:vMerge w:val="continue"/>
          </w:tcPr>
          <w:p w14:paraId="4D5243CA">
            <w:pPr>
              <w:spacing w:after="0" w:line="360" w:lineRule="exact"/>
              <w:rPr>
                <w:rFonts w:hint="eastAsia" w:ascii="仿宋" w:hAnsi="仿宋" w:eastAsia="仿宋" w:cs="仿宋"/>
                <w:color w:val="auto"/>
                <w:sz w:val="24"/>
                <w:szCs w:val="24"/>
                <w:highlight w:val="none"/>
              </w:rPr>
            </w:pPr>
          </w:p>
        </w:tc>
        <w:tc>
          <w:tcPr>
            <w:tcW w:w="637" w:type="dxa"/>
            <w:vAlign w:val="center"/>
          </w:tcPr>
          <w:p w14:paraId="13EE5E7E">
            <w:pPr>
              <w:pStyle w:val="5"/>
              <w:autoSpaceDE/>
              <w:autoSpaceDN/>
              <w:adjustRightInd/>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268" w:type="dxa"/>
            <w:vAlign w:val="center"/>
          </w:tcPr>
          <w:p w14:paraId="7D259BB7">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en-US" w:eastAsia="zh-CN" w:bidi="ar"/>
              </w:rPr>
              <w:t>食品质量承诺、卫生安全承诺、优质服务承诺、职工管理承诺和保障措施承诺，其他特色服务（如净菜配 送服务）综合评定。</w:t>
            </w:r>
          </w:p>
        </w:tc>
        <w:tc>
          <w:tcPr>
            <w:tcW w:w="785" w:type="dxa"/>
            <w:vAlign w:val="center"/>
          </w:tcPr>
          <w:p w14:paraId="6655ACDE">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p>
        </w:tc>
        <w:tc>
          <w:tcPr>
            <w:tcW w:w="999" w:type="dxa"/>
            <w:vAlign w:val="center"/>
          </w:tcPr>
          <w:p w14:paraId="0599CCFF">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5A39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5" w:type="dxa"/>
            <w:vMerge w:val="continue"/>
          </w:tcPr>
          <w:p w14:paraId="3D4BD069">
            <w:pPr>
              <w:spacing w:after="0" w:line="360" w:lineRule="exact"/>
              <w:rPr>
                <w:rFonts w:hint="eastAsia" w:ascii="仿宋" w:hAnsi="仿宋" w:eastAsia="仿宋" w:cs="仿宋"/>
                <w:color w:val="auto"/>
                <w:sz w:val="24"/>
                <w:szCs w:val="24"/>
                <w:highlight w:val="none"/>
              </w:rPr>
            </w:pPr>
          </w:p>
        </w:tc>
        <w:tc>
          <w:tcPr>
            <w:tcW w:w="637" w:type="dxa"/>
            <w:vAlign w:val="center"/>
          </w:tcPr>
          <w:p w14:paraId="1CCCB962">
            <w:pPr>
              <w:pStyle w:val="5"/>
              <w:autoSpaceDE/>
              <w:autoSpaceDN/>
              <w:adjustRightInd/>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268" w:type="dxa"/>
            <w:vAlign w:val="center"/>
          </w:tcPr>
          <w:p w14:paraId="60FB2F4E">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储存、供货方式等食品质量安全控制：能提供合理的质量安全控制措施等综合评定。</w:t>
            </w:r>
          </w:p>
        </w:tc>
        <w:tc>
          <w:tcPr>
            <w:tcW w:w="785" w:type="dxa"/>
            <w:vAlign w:val="center"/>
          </w:tcPr>
          <w:p w14:paraId="36F0F7E5">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p>
        </w:tc>
        <w:tc>
          <w:tcPr>
            <w:tcW w:w="999" w:type="dxa"/>
            <w:vAlign w:val="center"/>
          </w:tcPr>
          <w:p w14:paraId="692081CF">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CBE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5" w:type="dxa"/>
            <w:vMerge w:val="continue"/>
          </w:tcPr>
          <w:p w14:paraId="30170597">
            <w:pPr>
              <w:spacing w:after="0" w:line="360" w:lineRule="exact"/>
              <w:rPr>
                <w:rFonts w:hint="eastAsia" w:ascii="仿宋" w:hAnsi="仿宋" w:eastAsia="仿宋" w:cs="仿宋"/>
                <w:color w:val="auto"/>
                <w:sz w:val="24"/>
                <w:szCs w:val="24"/>
                <w:highlight w:val="none"/>
              </w:rPr>
            </w:pPr>
          </w:p>
        </w:tc>
        <w:tc>
          <w:tcPr>
            <w:tcW w:w="637" w:type="dxa"/>
            <w:vAlign w:val="center"/>
          </w:tcPr>
          <w:p w14:paraId="3B37A163">
            <w:pPr>
              <w:pStyle w:val="5"/>
              <w:autoSpaceDE/>
              <w:autoSpaceDN/>
              <w:adjustRightInd/>
              <w:spacing w:after="0"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268" w:type="dxa"/>
            <w:vAlign w:val="center"/>
          </w:tcPr>
          <w:p w14:paraId="06AF92DE">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1.营业场地有土地证或房屋产权证或租赁合同得2分；</w:t>
            </w:r>
          </w:p>
          <w:p w14:paraId="108C0AD2">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2.根据供应商营业场所与</w:t>
            </w:r>
            <w:r>
              <w:rPr>
                <w:rFonts w:hint="eastAsia" w:ascii="仿宋" w:hAnsi="仿宋" w:eastAsia="仿宋" w:cs="仿宋"/>
                <w:b w:val="0"/>
                <w:bCs w:val="0"/>
                <w:color w:val="auto"/>
                <w:kern w:val="0"/>
                <w:sz w:val="24"/>
                <w:szCs w:val="24"/>
                <w:highlight w:val="none"/>
                <w:lang w:val="en-US" w:eastAsia="zh-CN"/>
              </w:rPr>
              <w:t>杭州萧山绿色循环综合体（红垦农场红灿路658号）的直线距离进行打分，直线距离在10公里（含）内的，得6分；10公里到20公里（含）的，得4分；20公里到50公里（含）的，得2分；50公里以上的，不得分。</w:t>
            </w:r>
          </w:p>
          <w:p w14:paraId="5F003C75">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（提供土地证或房屋产权证或租赁合同，提供场地平面图及照片，</w:t>
            </w:r>
            <w:r>
              <w:rPr>
                <w:rFonts w:hint="eastAsia" w:ascii="仿宋" w:hAnsi="仿宋" w:eastAsia="仿宋" w:cs="仿宋"/>
                <w:b w:val="0"/>
                <w:bCs w:val="0"/>
                <w:color w:val="auto"/>
                <w:kern w:val="0"/>
                <w:sz w:val="24"/>
                <w:szCs w:val="24"/>
                <w:highlight w:val="none"/>
                <w:lang w:val="en-US" w:eastAsia="zh-CN"/>
              </w:rPr>
              <w:t>并提供经营场所到萧山绿色循环综合体地图导航图纸（以百度地图为准），</w:t>
            </w:r>
            <w:r>
              <w:rPr>
                <w:rFonts w:hint="eastAsia" w:ascii="仿宋" w:hAnsi="仿宋" w:eastAsia="仿宋" w:cs="仿宋"/>
                <w:color w:val="auto"/>
                <w:kern w:val="2"/>
                <w:sz w:val="24"/>
                <w:szCs w:val="24"/>
                <w:highlight w:val="none"/>
                <w:lang w:val="en-US" w:eastAsia="zh-CN" w:bidi="ar"/>
              </w:rPr>
              <w:t>所有复印件资料需加盖公章，否则不得分）。</w:t>
            </w:r>
          </w:p>
        </w:tc>
        <w:tc>
          <w:tcPr>
            <w:tcW w:w="785" w:type="dxa"/>
            <w:vAlign w:val="center"/>
          </w:tcPr>
          <w:p w14:paraId="24FC9164">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p>
        </w:tc>
        <w:tc>
          <w:tcPr>
            <w:tcW w:w="999" w:type="dxa"/>
            <w:vAlign w:val="center"/>
          </w:tcPr>
          <w:p w14:paraId="199C9AB3">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w:t>
            </w:r>
            <w:r>
              <w:rPr>
                <w:rFonts w:hint="eastAsia" w:ascii="仿宋" w:hAnsi="仿宋" w:eastAsia="仿宋" w:cs="仿宋"/>
                <w:color w:val="auto"/>
                <w:sz w:val="24"/>
                <w:szCs w:val="24"/>
                <w:highlight w:val="none"/>
              </w:rPr>
              <w:t>观分</w:t>
            </w:r>
          </w:p>
        </w:tc>
      </w:tr>
      <w:tr w14:paraId="04E0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5" w:type="dxa"/>
            <w:vMerge w:val="continue"/>
          </w:tcPr>
          <w:p w14:paraId="6061B459">
            <w:pPr>
              <w:spacing w:after="0" w:line="360" w:lineRule="exact"/>
              <w:rPr>
                <w:rFonts w:hint="eastAsia" w:ascii="仿宋" w:hAnsi="仿宋" w:eastAsia="仿宋" w:cs="仿宋"/>
                <w:color w:val="auto"/>
                <w:sz w:val="24"/>
                <w:szCs w:val="24"/>
                <w:highlight w:val="none"/>
              </w:rPr>
            </w:pPr>
          </w:p>
        </w:tc>
        <w:tc>
          <w:tcPr>
            <w:tcW w:w="637" w:type="dxa"/>
            <w:vAlign w:val="center"/>
          </w:tcPr>
          <w:p w14:paraId="3C10731D">
            <w:pPr>
              <w:pStyle w:val="5"/>
              <w:autoSpaceDE/>
              <w:autoSpaceDN/>
              <w:adjustRightInd/>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268" w:type="dxa"/>
            <w:vAlign w:val="center"/>
          </w:tcPr>
          <w:p w14:paraId="1D152F2A">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响应人承诺成交后在萧山区内配备配送中心得3分。</w:t>
            </w:r>
          </w:p>
        </w:tc>
        <w:tc>
          <w:tcPr>
            <w:tcW w:w="785" w:type="dxa"/>
            <w:vAlign w:val="center"/>
          </w:tcPr>
          <w:p w14:paraId="36589603">
            <w:pPr>
              <w:keepNext w:val="0"/>
              <w:keepLines w:val="0"/>
              <w:widowControl w:val="0"/>
              <w:suppressLineNumbers w:val="0"/>
              <w:shd w:val="clear" w:color="auto" w:fill="FFFFFF"/>
              <w:autoSpaceDE w:val="0"/>
              <w:autoSpaceDN/>
              <w:spacing w:before="0" w:beforeAutospacing="0" w:after="0" w:afterAutospacing="0" w:line="440" w:lineRule="exact"/>
              <w:ind w:left="0" w:leftChars="0" w:right="0" w:rightChars="0"/>
              <w:jc w:val="center"/>
              <w:rPr>
                <w:rFonts w:hint="default"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shd w:val="clear" w:color="auto" w:fill="FFFFFF"/>
                <w:lang w:val="en-US" w:eastAsia="zh-CN" w:bidi="ar"/>
              </w:rPr>
              <w:t>0-3</w:t>
            </w:r>
          </w:p>
        </w:tc>
        <w:tc>
          <w:tcPr>
            <w:tcW w:w="999" w:type="dxa"/>
            <w:vAlign w:val="center"/>
          </w:tcPr>
          <w:p w14:paraId="0CC04A2E">
            <w:pPr>
              <w:spacing w:after="0"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客观分</w:t>
            </w:r>
          </w:p>
        </w:tc>
      </w:tr>
      <w:tr w14:paraId="351D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75" w:type="dxa"/>
            <w:vMerge w:val="continue"/>
          </w:tcPr>
          <w:p w14:paraId="797C43A9">
            <w:pPr>
              <w:pStyle w:val="16"/>
              <w:spacing w:after="0" w:line="360" w:lineRule="exact"/>
              <w:ind w:left="0"/>
              <w:rPr>
                <w:rFonts w:hint="eastAsia" w:ascii="仿宋" w:hAnsi="仿宋" w:eastAsia="仿宋" w:cs="仿宋"/>
                <w:color w:val="auto"/>
                <w:sz w:val="24"/>
                <w:szCs w:val="24"/>
                <w:highlight w:val="none"/>
              </w:rPr>
            </w:pPr>
          </w:p>
        </w:tc>
        <w:tc>
          <w:tcPr>
            <w:tcW w:w="637" w:type="dxa"/>
            <w:vAlign w:val="center"/>
          </w:tcPr>
          <w:p w14:paraId="53AA37BF">
            <w:pPr>
              <w:pStyle w:val="5"/>
              <w:autoSpaceDE/>
              <w:autoSpaceDN/>
              <w:adjustRightInd/>
              <w:spacing w:after="0" w:line="360" w:lineRule="exact"/>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6268" w:type="dxa"/>
            <w:vAlign w:val="center"/>
          </w:tcPr>
          <w:p w14:paraId="21282F3A">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服务质量保证情况（根据质保期限、可实现程度、提供优惠等情况综合评定）。</w:t>
            </w:r>
          </w:p>
        </w:tc>
        <w:tc>
          <w:tcPr>
            <w:tcW w:w="785" w:type="dxa"/>
            <w:vAlign w:val="center"/>
          </w:tcPr>
          <w:p w14:paraId="0A0B2989">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p>
        </w:tc>
        <w:tc>
          <w:tcPr>
            <w:tcW w:w="999" w:type="dxa"/>
            <w:vAlign w:val="center"/>
          </w:tcPr>
          <w:p w14:paraId="61D84861">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72D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75" w:type="dxa"/>
            <w:vMerge w:val="continue"/>
          </w:tcPr>
          <w:p w14:paraId="10839347">
            <w:pPr>
              <w:pStyle w:val="16"/>
              <w:spacing w:after="0" w:line="360" w:lineRule="exact"/>
              <w:ind w:left="0"/>
              <w:rPr>
                <w:rFonts w:hint="eastAsia" w:ascii="仿宋" w:hAnsi="仿宋" w:eastAsia="仿宋" w:cs="仿宋"/>
                <w:color w:val="auto"/>
                <w:sz w:val="24"/>
                <w:szCs w:val="24"/>
                <w:highlight w:val="none"/>
              </w:rPr>
            </w:pPr>
          </w:p>
        </w:tc>
        <w:tc>
          <w:tcPr>
            <w:tcW w:w="637" w:type="dxa"/>
            <w:vAlign w:val="center"/>
          </w:tcPr>
          <w:p w14:paraId="7B07C279">
            <w:pPr>
              <w:pStyle w:val="5"/>
              <w:autoSpaceDE/>
              <w:autoSpaceDN/>
              <w:adjustRightInd/>
              <w:spacing w:after="0"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268" w:type="dxa"/>
            <w:vAlign w:val="center"/>
          </w:tcPr>
          <w:p w14:paraId="7E6E5B61">
            <w:pPr>
              <w:keepNext w:val="0"/>
              <w:keepLines w:val="0"/>
              <w:widowControl w:val="0"/>
              <w:suppressLineNumbers w:val="0"/>
              <w:autoSpaceDE w:val="0"/>
              <w:autoSpaceDN/>
              <w:spacing w:before="0" w:beforeAutospacing="0" w:after="0" w:afterAutospacing="0" w:line="440" w:lineRule="exact"/>
              <w:ind w:left="0" w:leftChars="0" w:right="0" w:rightChars="0"/>
              <w:jc w:val="both"/>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
              </w:rPr>
              <w:t>配送实施方案：包括总体部署、供货措施、运输、现场管理计划等情况综合评定。</w:t>
            </w:r>
          </w:p>
        </w:tc>
        <w:tc>
          <w:tcPr>
            <w:tcW w:w="785" w:type="dxa"/>
            <w:vAlign w:val="center"/>
          </w:tcPr>
          <w:p w14:paraId="371FEAB8">
            <w:pPr>
              <w:keepNext w:val="0"/>
              <w:keepLines w:val="0"/>
              <w:widowControl w:val="0"/>
              <w:suppressLineNumbers w:val="0"/>
              <w:shd w:val="clear" w:color="auto" w:fill="FFFFFF"/>
              <w:autoSpaceDE w:val="0"/>
              <w:autoSpaceDN/>
              <w:spacing w:before="0" w:beforeAutospacing="0" w:after="0" w:afterAutospacing="0" w:line="44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shd w:val="clear" w:color="auto" w:fill="FFFFFF"/>
                <w:lang w:val="en-US" w:eastAsia="zh-CN" w:bidi="ar"/>
              </w:rPr>
              <w:t>2-6</w:t>
            </w:r>
          </w:p>
        </w:tc>
        <w:tc>
          <w:tcPr>
            <w:tcW w:w="999" w:type="dxa"/>
            <w:vAlign w:val="center"/>
          </w:tcPr>
          <w:p w14:paraId="0EBE9993">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BCD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75" w:type="dxa"/>
            <w:vMerge w:val="continue"/>
          </w:tcPr>
          <w:p w14:paraId="028E9090">
            <w:pPr>
              <w:pStyle w:val="16"/>
              <w:spacing w:after="0" w:line="360" w:lineRule="exact"/>
              <w:ind w:left="0"/>
              <w:rPr>
                <w:rFonts w:hint="eastAsia" w:ascii="仿宋" w:hAnsi="仿宋" w:eastAsia="仿宋" w:cs="仿宋"/>
                <w:color w:val="auto"/>
                <w:sz w:val="24"/>
                <w:szCs w:val="24"/>
                <w:highlight w:val="none"/>
              </w:rPr>
            </w:pPr>
          </w:p>
        </w:tc>
        <w:tc>
          <w:tcPr>
            <w:tcW w:w="637" w:type="dxa"/>
            <w:vAlign w:val="center"/>
          </w:tcPr>
          <w:p w14:paraId="59157352">
            <w:pPr>
              <w:pStyle w:val="5"/>
              <w:autoSpaceDE/>
              <w:autoSpaceDN/>
              <w:adjustRightInd/>
              <w:spacing w:after="0"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268" w:type="dxa"/>
            <w:vAlign w:val="center"/>
          </w:tcPr>
          <w:p w14:paraId="72D09759">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szCs w:val="24"/>
                <w:highlight w:val="none"/>
                <w:lang w:val="en-US" w:eastAsia="zh-CN" w:bidi="ar"/>
              </w:rPr>
              <w:t>承诺所供货物、供应物品的进货渠道生产场地均合法合规，且可进行追溯及索证，得3分。</w:t>
            </w:r>
          </w:p>
        </w:tc>
        <w:tc>
          <w:tcPr>
            <w:tcW w:w="785" w:type="dxa"/>
            <w:vAlign w:val="center"/>
          </w:tcPr>
          <w:p w14:paraId="7F270CF4">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p>
        </w:tc>
        <w:tc>
          <w:tcPr>
            <w:tcW w:w="999" w:type="dxa"/>
            <w:vAlign w:val="center"/>
          </w:tcPr>
          <w:p w14:paraId="16C172BD">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w:t>
            </w:r>
            <w:r>
              <w:rPr>
                <w:rFonts w:hint="eastAsia" w:ascii="仿宋" w:hAnsi="仿宋" w:eastAsia="仿宋" w:cs="仿宋"/>
                <w:color w:val="auto"/>
                <w:sz w:val="24"/>
                <w:szCs w:val="24"/>
                <w:highlight w:val="none"/>
              </w:rPr>
              <w:t>分</w:t>
            </w:r>
          </w:p>
        </w:tc>
      </w:tr>
      <w:tr w14:paraId="4809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098AD6D7">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价格权值（</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637" w:type="dxa"/>
            <w:vAlign w:val="center"/>
          </w:tcPr>
          <w:p w14:paraId="1F8B7684">
            <w:pPr>
              <w:pStyle w:val="5"/>
              <w:autoSpaceDE/>
              <w:autoSpaceDN/>
              <w:adjustRightInd/>
              <w:spacing w:after="0"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268" w:type="dxa"/>
          </w:tcPr>
          <w:p w14:paraId="6EDF1491">
            <w:pPr>
              <w:widowControl/>
              <w:autoSpaceDE/>
              <w:autoSpaceDN/>
              <w:adjustRightInd/>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最低有效响应折扣为评审基准价</w:t>
            </w:r>
          </w:p>
          <w:p w14:paraId="6FFED279">
            <w:pPr>
              <w:widowControl/>
              <w:autoSpaceDE/>
              <w:autoSpaceDN/>
              <w:adjustRightInd/>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响应报价得分=(评审基准价／响应折扣)×价格权值×100 </w:t>
            </w:r>
          </w:p>
          <w:p w14:paraId="48DDECE0">
            <w:pPr>
              <w:widowControl/>
              <w:autoSpaceDE/>
              <w:autoSpaceDN/>
              <w:adjustRightInd/>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（计算得分保留小数点后2位）</w:t>
            </w:r>
          </w:p>
        </w:tc>
        <w:tc>
          <w:tcPr>
            <w:tcW w:w="785" w:type="dxa"/>
            <w:vAlign w:val="center"/>
          </w:tcPr>
          <w:p w14:paraId="7A64FADD">
            <w:pPr>
              <w:spacing w:after="0"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30</w:t>
            </w:r>
          </w:p>
        </w:tc>
        <w:tc>
          <w:tcPr>
            <w:tcW w:w="999" w:type="dxa"/>
            <w:vAlign w:val="center"/>
          </w:tcPr>
          <w:p w14:paraId="70A34840">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4F02C459">
      <w:pPr>
        <w:snapToGrid/>
        <w:spacing w:line="240" w:lineRule="auto"/>
        <w:rPr>
          <w:rFonts w:hint="eastAsia" w:ascii="仿宋" w:hAnsi="仿宋" w:eastAsia="仿宋" w:cs="仿宋"/>
          <w:b/>
          <w:color w:val="auto"/>
          <w:sz w:val="32"/>
          <w:highlight w:val="none"/>
        </w:rPr>
      </w:pPr>
    </w:p>
    <w:p w14:paraId="64C8674D">
      <w:pPr>
        <w:snapToGrid/>
        <w:spacing w:line="24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5917A985">
      <w:pPr>
        <w:snapToGrid/>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EC2403E">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为中标候选人的评标方法。</w:t>
      </w:r>
    </w:p>
    <w:p w14:paraId="3AF9091A">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24B40B83">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w:t>
      </w:r>
      <w:r>
        <w:rPr>
          <w:rFonts w:hint="eastAsia" w:ascii="仿宋" w:hAnsi="仿宋" w:eastAsia="仿宋" w:cs="仿宋"/>
          <w:color w:val="auto"/>
          <w:kern w:val="0"/>
          <w:sz w:val="24"/>
          <w:highlight w:val="none"/>
          <w:lang w:eastAsia="zh-CN"/>
        </w:rPr>
        <w:t>评审办法</w:t>
      </w:r>
      <w:r>
        <w:rPr>
          <w:rFonts w:hint="eastAsia" w:ascii="仿宋" w:hAnsi="仿宋" w:eastAsia="仿宋" w:cs="仿宋"/>
          <w:color w:val="auto"/>
          <w:kern w:val="0"/>
          <w:sz w:val="24"/>
          <w:highlight w:val="none"/>
        </w:rPr>
        <w:t>前附表。</w:t>
      </w:r>
    </w:p>
    <w:p w14:paraId="032BC3FF">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59CA458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645317F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中规定的评标方法和标准，对符合性审查合格的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进行商务和技术评估，综合比较与评价。</w:t>
      </w:r>
    </w:p>
    <w:p w14:paraId="4006BA0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的商务和技术文件进行评价，并汇总商务技术得分情况。</w:t>
      </w:r>
    </w:p>
    <w:p w14:paraId="648F2FD3">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A305377">
      <w:pPr>
        <w:pStyle w:val="19"/>
        <w:spacing w:before="0" w:line="360" w:lineRule="auto"/>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14:paraId="65AC1E15">
      <w:pPr>
        <w:pStyle w:val="19"/>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中开标一览表(报价表)内容与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中相应内容不一致的，以开标一览表(报价表)为准;</w:t>
      </w:r>
    </w:p>
    <w:p w14:paraId="33A209D5">
      <w:pPr>
        <w:pStyle w:val="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EA1E05B">
      <w:pPr>
        <w:pStyle w:val="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0952E38C">
      <w:pPr>
        <w:pStyle w:val="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728432F">
      <w:pPr>
        <w:pStyle w:val="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w:t>
      </w:r>
      <w:r>
        <w:rPr>
          <w:rFonts w:hint="eastAsia" w:ascii="仿宋" w:hAnsi="仿宋" w:eastAsia="仿宋" w:cs="仿宋"/>
          <w:color w:val="auto"/>
          <w:kern w:val="0"/>
          <w:szCs w:val="24"/>
          <w:highlight w:val="none"/>
          <w:lang w:eastAsia="zh-CN"/>
        </w:rPr>
        <w:t>交易响应</w:t>
      </w:r>
      <w:r>
        <w:rPr>
          <w:rFonts w:hint="eastAsia" w:ascii="仿宋" w:hAnsi="仿宋" w:eastAsia="仿宋" w:cs="仿宋"/>
          <w:color w:val="auto"/>
          <w:kern w:val="0"/>
          <w:szCs w:val="24"/>
          <w:highlight w:val="none"/>
        </w:rPr>
        <w:t>管理办法》第五十一条第二款的规定经</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确认后产生约束力。</w:t>
      </w:r>
    </w:p>
    <w:p w14:paraId="14B8B441">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01CE683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5710F527">
      <w:pPr>
        <w:pStyle w:val="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的报价明显低于其他通过符合性审查</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不能证明其报价合理性的，评标委员会应当将其作为无效</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处理。</w:t>
      </w:r>
    </w:p>
    <w:p w14:paraId="28AD1337">
      <w:pPr>
        <w:pStyle w:val="19"/>
        <w:ind w:firstLine="48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报价由低到高顺序排列。得分且</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报价相同的并列。</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为排名第一的中标候选人。</w:t>
      </w:r>
    </w:p>
    <w:p w14:paraId="7A212408">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参加同一合同项下</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的，按一家</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获得</w:t>
      </w:r>
      <w:r>
        <w:rPr>
          <w:rFonts w:hint="eastAsia" w:ascii="仿宋" w:hAnsi="仿宋" w:eastAsia="仿宋" w:cs="仿宋"/>
          <w:color w:val="auto"/>
          <w:kern w:val="0"/>
          <w:sz w:val="24"/>
          <w:highlight w:val="none"/>
          <w:lang w:eastAsia="zh-CN"/>
        </w:rPr>
        <w:t>成交人</w:t>
      </w:r>
      <w:r>
        <w:rPr>
          <w:rFonts w:hint="eastAsia" w:ascii="仿宋" w:hAnsi="仿宋" w:eastAsia="仿宋" w:cs="仿宋"/>
          <w:color w:val="auto"/>
          <w:kern w:val="0"/>
          <w:sz w:val="24"/>
          <w:highlight w:val="none"/>
        </w:rPr>
        <w:t>推荐资格；评审得分相同的，采取随机抽取方式确定，其他同品牌</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不作为中标候选人。</w:t>
      </w:r>
    </w:p>
    <w:p w14:paraId="77F0C1F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2F4F4E">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D820462">
      <w:pPr>
        <w:pStyle w:val="1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响应人</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中含义不明确、同类问题表述不一致或者有明显文字和计算错误的内容需要</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作出必要的澄清、说明或者补正的，评标委员会和</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提交使用电子签名的相关数据电文或通过平台上传加盖公章的扫描件。给予</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的实质性内容。</w:t>
      </w:r>
    </w:p>
    <w:p w14:paraId="7E7C4C67">
      <w:pPr>
        <w:pStyle w:val="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w:t>
      </w:r>
      <w:r>
        <w:rPr>
          <w:rFonts w:hint="eastAsia" w:ascii="仿宋" w:hAnsi="仿宋" w:eastAsia="仿宋" w:cs="仿宋"/>
          <w:b/>
          <w:color w:val="auto"/>
          <w:kern w:val="0"/>
          <w:highlight w:val="none"/>
          <w:lang w:eastAsia="zh-CN"/>
        </w:rPr>
        <w:t>响应</w:t>
      </w:r>
      <w:r>
        <w:rPr>
          <w:rFonts w:hint="eastAsia" w:ascii="仿宋" w:hAnsi="仿宋" w:eastAsia="仿宋" w:cs="仿宋"/>
          <w:b/>
          <w:color w:val="auto"/>
          <w:kern w:val="0"/>
          <w:highlight w:val="none"/>
        </w:rPr>
        <w:t>无效。</w:t>
      </w:r>
      <w:r>
        <w:rPr>
          <w:rFonts w:hint="eastAsia" w:ascii="仿宋" w:hAnsi="仿宋" w:eastAsia="仿宋" w:cs="仿宋"/>
          <w:color w:val="auto"/>
          <w:szCs w:val="21"/>
          <w:highlight w:val="none"/>
        </w:rPr>
        <w:t>有下列情形之一的，</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无效：</w:t>
      </w:r>
    </w:p>
    <w:p w14:paraId="322AB79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14:paraId="641B67C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14:paraId="284E597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拟采购的产品属于政府强制采购的节能产品品目清单范围的，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未按</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要求提供国家确定的认证机构出具的、处于有效期之内的节能产品认证证书的；</w:t>
      </w:r>
    </w:p>
    <w:p w14:paraId="5F62124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含有</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不能接受的附加条件的；</w:t>
      </w:r>
    </w:p>
    <w:p w14:paraId="2A64842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中承诺的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有效期少于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有效期的；</w:t>
      </w:r>
    </w:p>
    <w:p w14:paraId="6FFE8578">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报价的;</w:t>
      </w:r>
    </w:p>
    <w:p w14:paraId="669BB56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14:paraId="3F6B4E0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14:paraId="01BF5EF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对根据修正原则修正后的报价不确认的；</w:t>
      </w:r>
    </w:p>
    <w:p w14:paraId="5EDC194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提供虚假材料</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w:t>
      </w:r>
    </w:p>
    <w:p w14:paraId="1A0BC2A3">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的竞争行为、损害</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或者其他</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的合法权益情形的；</w:t>
      </w:r>
    </w:p>
    <w:p w14:paraId="5D368C7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仅提交备份</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，未在电子交易平台传输递交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63B0FEB9">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w:t>
      </w:r>
      <w:r>
        <w:rPr>
          <w:rFonts w:hint="eastAsia" w:ascii="仿宋" w:hAnsi="仿宋" w:eastAsia="仿宋" w:cs="仿宋"/>
          <w:b w:val="0"/>
          <w:bCs w:val="0"/>
          <w:color w:val="auto"/>
          <w:kern w:val="0"/>
          <w:sz w:val="24"/>
          <w:szCs w:val="24"/>
          <w:highlight w:val="none"/>
          <w:lang w:val="en-US" w:eastAsia="zh-CN"/>
        </w:rPr>
        <w:t>响应文件</w:t>
      </w:r>
      <w:r>
        <w:rPr>
          <w:rFonts w:hint="eastAsia" w:ascii="仿宋" w:hAnsi="仿宋" w:eastAsia="仿宋" w:cs="仿宋"/>
          <w:b w:val="0"/>
          <w:bCs w:val="0"/>
          <w:color w:val="auto"/>
          <w:kern w:val="0"/>
          <w:sz w:val="24"/>
          <w:szCs w:val="24"/>
          <w:highlight w:val="none"/>
          <w:lang w:val="en-US"/>
        </w:rPr>
        <w:t>不满足</w:t>
      </w:r>
      <w:r>
        <w:rPr>
          <w:rFonts w:hint="eastAsia" w:ascii="仿宋" w:hAnsi="仿宋" w:eastAsia="仿宋" w:cs="仿宋"/>
          <w:b w:val="0"/>
          <w:bCs w:val="0"/>
          <w:color w:val="auto"/>
          <w:kern w:val="0"/>
          <w:sz w:val="24"/>
          <w:szCs w:val="24"/>
          <w:highlight w:val="none"/>
          <w:lang w:val="en-US" w:eastAsia="zh-CN"/>
        </w:rPr>
        <w:t>交易文件</w:t>
      </w:r>
      <w:r>
        <w:rPr>
          <w:rFonts w:hint="eastAsia" w:ascii="仿宋" w:hAnsi="仿宋" w:eastAsia="仿宋" w:cs="仿宋"/>
          <w:b w:val="0"/>
          <w:bCs w:val="0"/>
          <w:color w:val="auto"/>
          <w:kern w:val="0"/>
          <w:sz w:val="24"/>
          <w:szCs w:val="24"/>
          <w:highlight w:val="none"/>
          <w:lang w:val="en-US"/>
        </w:rPr>
        <w:t>的其它实质性要求的；</w:t>
      </w:r>
    </w:p>
    <w:p w14:paraId="0CE9384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4A8B4913">
      <w:pPr>
        <w:pStyle w:val="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1A698A1F">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14:paraId="3FE03B09">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BC6B510">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的报价均超过了采购预算，</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不能支付的；</w:t>
      </w:r>
    </w:p>
    <w:p w14:paraId="36C03FC5">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4150338">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应当将废标理由通知所有</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w:t>
      </w:r>
    </w:p>
    <w:p w14:paraId="19B727A0">
      <w:pPr>
        <w:pStyle w:val="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存在歧义、重大缺陷导致评标工作无法进行，或者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内容违反国家有关强制性规定的，将停止评标工作，并与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沟通并作书面记录。</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14:paraId="42E30B90">
      <w:pPr>
        <w:pStyle w:val="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458E9B5F">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7.1未确定中标或者</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的，终止本次政府采购活动，重新开展政府采购活动。</w:t>
      </w:r>
    </w:p>
    <w:p w14:paraId="2DC0F679">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7.2已确定中标或者</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但尚未签订政府采购合同的，中标或者成交结果无效，从合格的中标或者成交候选人中另行确定中标或者</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；没有合格的中标或者成交候选人的，重新开展政府采购活动。</w:t>
      </w:r>
    </w:p>
    <w:p w14:paraId="12ECA90C">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；没有合格的中标或者成交候选人的，重新开展政府采购活动。</w:t>
      </w:r>
    </w:p>
    <w:p w14:paraId="4A6B16D5">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、供应商造成损失的，由责任人承担赔偿责任。</w:t>
      </w:r>
    </w:p>
    <w:p w14:paraId="214D2629">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14"/>
    </w:p>
    <w:p w14:paraId="1EE7F513">
      <w:pPr>
        <w:pStyle w:val="7"/>
        <w:snapToGrid w:val="0"/>
        <w:spacing w:line="360" w:lineRule="auto"/>
        <w:ind w:firstLine="0" w:firstLineChars="0"/>
        <w:rPr>
          <w:rFonts w:hint="eastAsia" w:ascii="仿宋" w:hAnsi="仿宋" w:eastAsia="仿宋" w:cs="仿宋"/>
          <w:color w:val="auto"/>
          <w:highlight w:val="none"/>
        </w:rPr>
      </w:pPr>
    </w:p>
    <w:p w14:paraId="2FBC1136">
      <w:pPr>
        <w:rPr>
          <w:rFonts w:hint="eastAsia" w:ascii="仿宋" w:hAnsi="仿宋" w:eastAsia="仿宋" w:cs="仿宋"/>
          <w:b/>
          <w:color w:val="auto"/>
          <w:sz w:val="36"/>
          <w:szCs w:val="36"/>
          <w:highlight w:val="none"/>
        </w:rPr>
      </w:pPr>
      <w:bookmarkStart w:id="380" w:name="第五部分"/>
      <w:bookmarkStart w:id="381" w:name="_Toc86217003"/>
      <w:r>
        <w:rPr>
          <w:rFonts w:hint="eastAsia" w:ascii="仿宋" w:hAnsi="仿宋" w:eastAsia="仿宋" w:cs="仿宋"/>
          <w:b/>
          <w:color w:val="auto"/>
          <w:sz w:val="36"/>
          <w:szCs w:val="36"/>
          <w:highlight w:val="none"/>
        </w:rPr>
        <w:br w:type="page"/>
      </w:r>
    </w:p>
    <w:p w14:paraId="2EB815F4">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w:t>
      </w:r>
      <w:r>
        <w:rPr>
          <w:rFonts w:hint="eastAsia" w:ascii="仿宋" w:hAnsi="仿宋" w:eastAsia="仿宋" w:cs="仿宋"/>
          <w:b/>
          <w:color w:val="auto"/>
          <w:sz w:val="36"/>
          <w:szCs w:val="20"/>
          <w:highlight w:val="none"/>
          <w:lang w:val="en-US" w:eastAsia="zh-CN"/>
        </w:rPr>
        <w:t>五</w:t>
      </w:r>
      <w:r>
        <w:rPr>
          <w:rFonts w:hint="eastAsia" w:ascii="仿宋" w:hAnsi="仿宋" w:eastAsia="仿宋" w:cs="仿宋"/>
          <w:b/>
          <w:color w:val="auto"/>
          <w:sz w:val="36"/>
          <w:szCs w:val="20"/>
          <w:highlight w:val="none"/>
        </w:rPr>
        <w:t>部分</w:t>
      </w:r>
      <w:bookmarkEnd w:id="380"/>
      <w:r>
        <w:rPr>
          <w:rFonts w:hint="eastAsia" w:ascii="仿宋" w:hAnsi="仿宋" w:eastAsia="仿宋" w:cs="仿宋"/>
          <w:b/>
          <w:color w:val="auto"/>
          <w:sz w:val="36"/>
          <w:szCs w:val="20"/>
          <w:highlight w:val="none"/>
        </w:rPr>
        <w:t xml:space="preserve"> </w:t>
      </w:r>
      <w:bookmarkEnd w:id="381"/>
      <w:r>
        <w:rPr>
          <w:rFonts w:hint="eastAsia" w:ascii="仿宋" w:hAnsi="仿宋" w:eastAsia="仿宋" w:cs="仿宋"/>
          <w:b/>
          <w:color w:val="auto"/>
          <w:sz w:val="36"/>
          <w:szCs w:val="20"/>
          <w:highlight w:val="none"/>
        </w:rPr>
        <w:t>应提交的有关格式范例</w:t>
      </w:r>
    </w:p>
    <w:p w14:paraId="654961E4">
      <w:pPr>
        <w:spacing w:line="360" w:lineRule="auto"/>
        <w:jc w:val="center"/>
        <w:outlineLvl w:val="0"/>
        <w:rPr>
          <w:rFonts w:hint="eastAsia" w:ascii="仿宋" w:hAnsi="仿宋" w:eastAsia="仿宋" w:cs="仿宋"/>
          <w:b/>
          <w:color w:val="auto"/>
          <w:kern w:val="0"/>
          <w:sz w:val="36"/>
          <w:szCs w:val="36"/>
          <w:highlight w:val="none"/>
        </w:rPr>
      </w:pPr>
    </w:p>
    <w:p w14:paraId="6BC9A9F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38BF03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1BAC770">
      <w:pPr>
        <w:spacing w:line="360" w:lineRule="auto"/>
        <w:jc w:val="center"/>
        <w:outlineLvl w:val="0"/>
        <w:rPr>
          <w:rFonts w:hint="eastAsia" w:ascii="仿宋" w:hAnsi="仿宋" w:eastAsia="仿宋" w:cs="仿宋"/>
          <w:b/>
          <w:color w:val="auto"/>
          <w:kern w:val="0"/>
          <w:sz w:val="36"/>
          <w:szCs w:val="36"/>
          <w:highlight w:val="none"/>
        </w:rPr>
      </w:pPr>
    </w:p>
    <w:p w14:paraId="0DFA5CE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18B1E0C9">
      <w:pPr>
        <w:snapToGrid w:val="0"/>
        <w:spacing w:line="360" w:lineRule="auto"/>
        <w:ind w:firstLine="480" w:firstLineChars="200"/>
        <w:rPr>
          <w:rFonts w:hint="eastAsia" w:ascii="仿宋" w:hAnsi="仿宋" w:eastAsia="仿宋" w:cs="仿宋"/>
          <w:color w:val="auto"/>
          <w:sz w:val="24"/>
          <w:highlight w:val="none"/>
        </w:rPr>
      </w:pPr>
    </w:p>
    <w:p w14:paraId="2F37768E">
      <w:pPr>
        <w:spacing w:line="360" w:lineRule="auto"/>
        <w:ind w:firstLine="480" w:firstLineChars="200"/>
        <w:rPr>
          <w:rFonts w:hint="eastAsia" w:ascii="仿宋" w:hAnsi="仿宋" w:eastAsia="仿宋" w:cs="仿宋"/>
          <w:color w:val="auto"/>
          <w:sz w:val="24"/>
          <w:highlight w:val="none"/>
        </w:rPr>
      </w:pPr>
    </w:p>
    <w:p w14:paraId="228FCA5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一、符合参加采购活动应当具备的一般条件的承诺函</w:t>
      </w:r>
    </w:p>
    <w:p w14:paraId="2BEF17E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w:t>
      </w:r>
    </w:p>
    <w:p w14:paraId="43A57E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编号：（采购编号）】采购活动，郑重承诺：</w:t>
      </w:r>
    </w:p>
    <w:p w14:paraId="1116D922">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DD15CA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FA269C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101DE0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B2C3E6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1F8B3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8026BC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BEB95A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86B06C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7EC453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01897D1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B939065">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响应人名称(电子签名)：</w:t>
      </w:r>
    </w:p>
    <w:p w14:paraId="037BEDB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F6297E0">
      <w:pPr>
        <w:snapToGrid w:val="0"/>
        <w:spacing w:line="360" w:lineRule="auto"/>
        <w:ind w:right="480"/>
        <w:jc w:val="center"/>
        <w:rPr>
          <w:rFonts w:hint="eastAsia" w:ascii="仿宋" w:hAnsi="仿宋" w:eastAsia="仿宋" w:cs="仿宋"/>
          <w:b/>
          <w:color w:val="auto"/>
          <w:kern w:val="0"/>
          <w:sz w:val="32"/>
          <w:szCs w:val="32"/>
          <w:highlight w:val="none"/>
        </w:rPr>
      </w:pPr>
    </w:p>
    <w:p w14:paraId="7464E0D0">
      <w:pPr>
        <w:snapToGrid w:val="0"/>
        <w:spacing w:line="360" w:lineRule="auto"/>
        <w:ind w:right="480"/>
        <w:jc w:val="center"/>
        <w:rPr>
          <w:rFonts w:hint="eastAsia" w:ascii="仿宋" w:hAnsi="仿宋" w:eastAsia="仿宋" w:cs="仿宋"/>
          <w:b/>
          <w:color w:val="auto"/>
          <w:kern w:val="0"/>
          <w:sz w:val="32"/>
          <w:szCs w:val="32"/>
          <w:highlight w:val="none"/>
        </w:rPr>
      </w:pPr>
    </w:p>
    <w:p w14:paraId="0A841732">
      <w:pPr>
        <w:snapToGrid w:val="0"/>
        <w:spacing w:line="360" w:lineRule="auto"/>
        <w:ind w:right="480"/>
        <w:jc w:val="center"/>
        <w:rPr>
          <w:rFonts w:hint="eastAsia" w:ascii="仿宋" w:hAnsi="仿宋" w:eastAsia="仿宋" w:cs="仿宋"/>
          <w:b/>
          <w:color w:val="auto"/>
          <w:kern w:val="0"/>
          <w:sz w:val="32"/>
          <w:szCs w:val="32"/>
          <w:highlight w:val="none"/>
        </w:rPr>
      </w:pPr>
    </w:p>
    <w:p w14:paraId="0E20C630">
      <w:pPr>
        <w:rPr>
          <w:rFonts w:hint="eastAsia" w:ascii="仿宋" w:hAnsi="仿宋" w:eastAsia="仿宋" w:cs="仿宋"/>
          <w:color w:val="auto"/>
          <w:highlight w:val="none"/>
        </w:rPr>
      </w:pPr>
    </w:p>
    <w:p w14:paraId="0BC26D17">
      <w:pPr>
        <w:snapToGrid w:val="0"/>
        <w:spacing w:line="360" w:lineRule="auto"/>
        <w:ind w:right="480"/>
        <w:jc w:val="center"/>
        <w:rPr>
          <w:rFonts w:hint="eastAsia" w:ascii="仿宋" w:hAnsi="仿宋" w:eastAsia="仿宋" w:cs="仿宋"/>
          <w:b/>
          <w:color w:val="auto"/>
          <w:kern w:val="0"/>
          <w:sz w:val="32"/>
          <w:szCs w:val="32"/>
          <w:highlight w:val="none"/>
        </w:rPr>
      </w:pPr>
    </w:p>
    <w:p w14:paraId="19ABF032">
      <w:pPr>
        <w:snapToGrid w:val="0"/>
        <w:spacing w:line="360" w:lineRule="auto"/>
        <w:ind w:right="480"/>
        <w:jc w:val="center"/>
        <w:rPr>
          <w:rFonts w:hint="eastAsia" w:ascii="仿宋" w:hAnsi="仿宋" w:eastAsia="仿宋" w:cs="仿宋"/>
          <w:b/>
          <w:color w:val="auto"/>
          <w:kern w:val="0"/>
          <w:sz w:val="32"/>
          <w:szCs w:val="32"/>
          <w:highlight w:val="none"/>
        </w:rPr>
      </w:pPr>
    </w:p>
    <w:p w14:paraId="7B3AEE79">
      <w:pPr>
        <w:snapToGrid/>
        <w:spacing w:line="240" w:lineRule="auto"/>
        <w:ind w:right="0"/>
        <w:jc w:val="left"/>
        <w:rPr>
          <w:rFonts w:hint="eastAsia" w:ascii="仿宋" w:hAnsi="仿宋" w:eastAsia="仿宋" w:cs="仿宋"/>
          <w:b/>
          <w:color w:val="auto"/>
          <w:kern w:val="0"/>
          <w:sz w:val="32"/>
          <w:szCs w:val="32"/>
          <w:highlight w:val="none"/>
        </w:rPr>
      </w:pPr>
    </w:p>
    <w:p w14:paraId="108A5165">
      <w:pPr>
        <w:widowControl/>
        <w:spacing w:line="360" w:lineRule="auto"/>
        <w:ind w:left="150"/>
        <w:jc w:val="center"/>
        <w:rPr>
          <w:rFonts w:hint="eastAsia" w:ascii="仿宋" w:hAnsi="仿宋" w:eastAsia="仿宋" w:cs="仿宋"/>
          <w:b/>
          <w:color w:val="auto"/>
          <w:kern w:val="0"/>
          <w:sz w:val="32"/>
          <w:szCs w:val="32"/>
          <w:highlight w:val="none"/>
        </w:rPr>
      </w:pPr>
    </w:p>
    <w:p w14:paraId="7A6DAE48">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、本项目的特定资格要求</w:t>
      </w:r>
    </w:p>
    <w:p w14:paraId="0A1C386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本项目的特定资格要求提供相应的材料；未要求的，无需提供）</w:t>
      </w:r>
    </w:p>
    <w:p w14:paraId="440BF5FB">
      <w:pPr>
        <w:rPr>
          <w:rFonts w:hint="eastAsia" w:ascii="仿宋" w:hAnsi="仿宋" w:eastAsia="仿宋" w:cs="仿宋"/>
          <w:color w:val="auto"/>
          <w:highlight w:val="none"/>
        </w:rPr>
      </w:pPr>
    </w:p>
    <w:p w14:paraId="501983FD">
      <w:pPr>
        <w:snapToGrid w:val="0"/>
        <w:spacing w:line="360" w:lineRule="auto"/>
        <w:ind w:right="480"/>
        <w:jc w:val="center"/>
        <w:rPr>
          <w:rFonts w:hint="eastAsia" w:ascii="仿宋" w:hAnsi="仿宋" w:eastAsia="仿宋" w:cs="仿宋"/>
          <w:b/>
          <w:color w:val="auto"/>
          <w:kern w:val="0"/>
          <w:sz w:val="32"/>
          <w:szCs w:val="32"/>
          <w:highlight w:val="none"/>
        </w:rPr>
      </w:pPr>
    </w:p>
    <w:p w14:paraId="0FC8CAF9">
      <w:pPr>
        <w:snapToGrid w:val="0"/>
        <w:spacing w:line="360" w:lineRule="auto"/>
        <w:ind w:right="480"/>
        <w:jc w:val="center"/>
        <w:rPr>
          <w:rFonts w:hint="eastAsia" w:ascii="仿宋" w:hAnsi="仿宋" w:eastAsia="仿宋" w:cs="仿宋"/>
          <w:b/>
          <w:color w:val="auto"/>
          <w:kern w:val="0"/>
          <w:sz w:val="32"/>
          <w:szCs w:val="32"/>
          <w:highlight w:val="none"/>
        </w:rPr>
      </w:pPr>
    </w:p>
    <w:p w14:paraId="67C6A271">
      <w:pPr>
        <w:snapToGrid w:val="0"/>
        <w:spacing w:line="360" w:lineRule="auto"/>
        <w:ind w:right="480"/>
        <w:jc w:val="center"/>
        <w:rPr>
          <w:rFonts w:hint="eastAsia" w:ascii="仿宋" w:hAnsi="仿宋" w:eastAsia="仿宋" w:cs="仿宋"/>
          <w:b/>
          <w:color w:val="auto"/>
          <w:kern w:val="0"/>
          <w:sz w:val="32"/>
          <w:szCs w:val="32"/>
          <w:highlight w:val="none"/>
        </w:rPr>
      </w:pPr>
    </w:p>
    <w:p w14:paraId="5E984F20">
      <w:pPr>
        <w:snapToGrid w:val="0"/>
        <w:spacing w:line="360" w:lineRule="auto"/>
        <w:ind w:right="480"/>
        <w:jc w:val="center"/>
        <w:rPr>
          <w:rFonts w:hint="eastAsia" w:ascii="仿宋" w:hAnsi="仿宋" w:eastAsia="仿宋" w:cs="仿宋"/>
          <w:b/>
          <w:color w:val="auto"/>
          <w:kern w:val="0"/>
          <w:sz w:val="32"/>
          <w:szCs w:val="32"/>
          <w:highlight w:val="none"/>
        </w:rPr>
      </w:pPr>
    </w:p>
    <w:p w14:paraId="488A1365">
      <w:pPr>
        <w:snapToGrid w:val="0"/>
        <w:spacing w:line="360" w:lineRule="auto"/>
        <w:ind w:right="480"/>
        <w:jc w:val="center"/>
        <w:rPr>
          <w:rFonts w:hint="eastAsia" w:ascii="仿宋" w:hAnsi="仿宋" w:eastAsia="仿宋" w:cs="仿宋"/>
          <w:b/>
          <w:color w:val="auto"/>
          <w:kern w:val="0"/>
          <w:sz w:val="32"/>
          <w:szCs w:val="32"/>
          <w:highlight w:val="none"/>
        </w:rPr>
      </w:pPr>
    </w:p>
    <w:p w14:paraId="45D9B7C9">
      <w:pPr>
        <w:snapToGrid w:val="0"/>
        <w:spacing w:line="360" w:lineRule="auto"/>
        <w:ind w:right="480"/>
        <w:jc w:val="center"/>
        <w:rPr>
          <w:rFonts w:hint="eastAsia" w:ascii="仿宋" w:hAnsi="仿宋" w:eastAsia="仿宋" w:cs="仿宋"/>
          <w:b/>
          <w:color w:val="auto"/>
          <w:kern w:val="0"/>
          <w:sz w:val="32"/>
          <w:szCs w:val="32"/>
          <w:highlight w:val="none"/>
        </w:rPr>
      </w:pPr>
    </w:p>
    <w:p w14:paraId="69E60266">
      <w:pPr>
        <w:spacing w:line="360" w:lineRule="auto"/>
        <w:jc w:val="center"/>
        <w:outlineLvl w:val="0"/>
        <w:rPr>
          <w:rFonts w:hint="eastAsia" w:ascii="仿宋" w:hAnsi="仿宋" w:eastAsia="仿宋" w:cs="仿宋"/>
          <w:b/>
          <w:color w:val="auto"/>
          <w:kern w:val="0"/>
          <w:sz w:val="36"/>
          <w:szCs w:val="36"/>
          <w:highlight w:val="none"/>
        </w:rPr>
      </w:pPr>
    </w:p>
    <w:p w14:paraId="57C16660">
      <w:pPr>
        <w:snapToGrid w:val="0"/>
        <w:spacing w:line="360" w:lineRule="auto"/>
        <w:ind w:right="480"/>
        <w:jc w:val="center"/>
        <w:rPr>
          <w:rFonts w:hint="eastAsia" w:ascii="仿宋" w:hAnsi="仿宋" w:eastAsia="仿宋" w:cs="仿宋"/>
          <w:b/>
          <w:color w:val="auto"/>
          <w:kern w:val="0"/>
          <w:sz w:val="32"/>
          <w:szCs w:val="32"/>
          <w:highlight w:val="none"/>
        </w:rPr>
      </w:pPr>
    </w:p>
    <w:p w14:paraId="43EFE8C5">
      <w:pPr>
        <w:spacing w:line="360" w:lineRule="auto"/>
        <w:jc w:val="center"/>
        <w:outlineLvl w:val="0"/>
        <w:rPr>
          <w:rFonts w:hint="eastAsia" w:ascii="仿宋" w:hAnsi="仿宋" w:eastAsia="仿宋" w:cs="仿宋"/>
          <w:b/>
          <w:color w:val="auto"/>
          <w:kern w:val="0"/>
          <w:sz w:val="36"/>
          <w:szCs w:val="36"/>
          <w:highlight w:val="none"/>
        </w:rPr>
      </w:pPr>
    </w:p>
    <w:p w14:paraId="41619602">
      <w:pPr>
        <w:snapToGrid w:val="0"/>
        <w:spacing w:line="360" w:lineRule="auto"/>
        <w:ind w:right="480"/>
        <w:jc w:val="center"/>
        <w:rPr>
          <w:rFonts w:hint="eastAsia" w:ascii="仿宋" w:hAnsi="仿宋" w:eastAsia="仿宋" w:cs="仿宋"/>
          <w:b/>
          <w:color w:val="auto"/>
          <w:kern w:val="0"/>
          <w:sz w:val="32"/>
          <w:szCs w:val="32"/>
          <w:highlight w:val="none"/>
        </w:rPr>
      </w:pPr>
    </w:p>
    <w:p w14:paraId="7A0B78D2">
      <w:pPr>
        <w:spacing w:line="240" w:lineRule="auto"/>
        <w:ind w:right="0" w:firstLine="0" w:firstLineChars="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EE750A6">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153DEC1">
      <w:pPr>
        <w:spacing w:line="360" w:lineRule="auto"/>
        <w:jc w:val="center"/>
        <w:outlineLvl w:val="0"/>
        <w:rPr>
          <w:rFonts w:hint="eastAsia" w:ascii="仿宋" w:hAnsi="仿宋" w:eastAsia="仿宋" w:cs="仿宋"/>
          <w:b/>
          <w:color w:val="auto"/>
          <w:kern w:val="0"/>
          <w:sz w:val="24"/>
          <w:highlight w:val="none"/>
        </w:rPr>
      </w:pPr>
    </w:p>
    <w:p w14:paraId="0B75CCB9">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9A8594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4AA8A215">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14:paraId="611AF519">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标的清单</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………（页码）</w:t>
      </w:r>
    </w:p>
    <w:p w14:paraId="6A3956A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14:paraId="31E4F148">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）供应商廉洁自律承诺书</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……（页码）</w:t>
      </w:r>
    </w:p>
    <w:p w14:paraId="329E180C">
      <w:pPr>
        <w:snapToGrid w:val="0"/>
        <w:spacing w:line="360" w:lineRule="auto"/>
        <w:jc w:val="center"/>
        <w:rPr>
          <w:rFonts w:hint="eastAsia" w:ascii="仿宋" w:hAnsi="仿宋" w:eastAsia="仿宋" w:cs="仿宋"/>
          <w:b/>
          <w:color w:val="auto"/>
          <w:kern w:val="0"/>
          <w:sz w:val="32"/>
          <w:szCs w:val="32"/>
          <w:highlight w:val="none"/>
          <w:lang w:val="zh-CN"/>
        </w:rPr>
      </w:pPr>
    </w:p>
    <w:p w14:paraId="454DF46B">
      <w:pPr>
        <w:snapToGrid w:val="0"/>
        <w:spacing w:line="360" w:lineRule="auto"/>
        <w:jc w:val="center"/>
        <w:rPr>
          <w:rFonts w:hint="eastAsia" w:ascii="仿宋" w:hAnsi="仿宋" w:eastAsia="仿宋" w:cs="仿宋"/>
          <w:b/>
          <w:color w:val="auto"/>
          <w:kern w:val="0"/>
          <w:sz w:val="32"/>
          <w:szCs w:val="32"/>
          <w:highlight w:val="none"/>
          <w:lang w:val="zh-CN"/>
        </w:rPr>
      </w:pPr>
    </w:p>
    <w:p w14:paraId="4760A64F">
      <w:pPr>
        <w:snapToGrid w:val="0"/>
        <w:spacing w:line="360" w:lineRule="auto"/>
        <w:jc w:val="center"/>
        <w:rPr>
          <w:rFonts w:hint="eastAsia" w:ascii="仿宋" w:hAnsi="仿宋" w:eastAsia="仿宋" w:cs="仿宋"/>
          <w:b/>
          <w:color w:val="auto"/>
          <w:kern w:val="0"/>
          <w:sz w:val="32"/>
          <w:szCs w:val="32"/>
          <w:highlight w:val="none"/>
          <w:lang w:val="zh-CN"/>
        </w:rPr>
      </w:pPr>
    </w:p>
    <w:p w14:paraId="3B23D310">
      <w:pPr>
        <w:snapToGrid w:val="0"/>
        <w:spacing w:line="360" w:lineRule="auto"/>
        <w:jc w:val="center"/>
        <w:rPr>
          <w:rFonts w:hint="eastAsia" w:ascii="仿宋" w:hAnsi="仿宋" w:eastAsia="仿宋" w:cs="仿宋"/>
          <w:b/>
          <w:color w:val="auto"/>
          <w:kern w:val="0"/>
          <w:sz w:val="32"/>
          <w:szCs w:val="32"/>
          <w:highlight w:val="none"/>
          <w:lang w:val="zh-CN"/>
        </w:rPr>
      </w:pPr>
    </w:p>
    <w:p w14:paraId="55785CF3">
      <w:pPr>
        <w:snapToGrid w:val="0"/>
        <w:spacing w:line="360" w:lineRule="auto"/>
        <w:jc w:val="center"/>
        <w:rPr>
          <w:rFonts w:hint="eastAsia" w:ascii="仿宋" w:hAnsi="仿宋" w:eastAsia="仿宋" w:cs="仿宋"/>
          <w:b/>
          <w:color w:val="auto"/>
          <w:kern w:val="0"/>
          <w:sz w:val="32"/>
          <w:szCs w:val="32"/>
          <w:highlight w:val="none"/>
          <w:lang w:val="zh-CN"/>
        </w:rPr>
      </w:pPr>
    </w:p>
    <w:p w14:paraId="70DFBB10">
      <w:pPr>
        <w:snapToGrid w:val="0"/>
        <w:spacing w:line="360" w:lineRule="auto"/>
        <w:jc w:val="center"/>
        <w:outlineLvl w:val="0"/>
        <w:rPr>
          <w:rFonts w:hint="eastAsia" w:ascii="仿宋" w:hAnsi="仿宋" w:eastAsia="仿宋" w:cs="仿宋"/>
          <w:b/>
          <w:color w:val="auto"/>
          <w:kern w:val="0"/>
          <w:sz w:val="32"/>
          <w:szCs w:val="32"/>
          <w:highlight w:val="none"/>
        </w:rPr>
      </w:pPr>
    </w:p>
    <w:p w14:paraId="359586FA">
      <w:pPr>
        <w:snapToGrid w:val="0"/>
        <w:spacing w:line="360" w:lineRule="auto"/>
        <w:jc w:val="center"/>
        <w:outlineLvl w:val="0"/>
        <w:rPr>
          <w:rFonts w:hint="eastAsia" w:ascii="仿宋" w:hAnsi="仿宋" w:eastAsia="仿宋" w:cs="仿宋"/>
          <w:b/>
          <w:color w:val="auto"/>
          <w:kern w:val="0"/>
          <w:sz w:val="32"/>
          <w:szCs w:val="32"/>
          <w:highlight w:val="none"/>
        </w:rPr>
      </w:pPr>
    </w:p>
    <w:p w14:paraId="216ACC97">
      <w:pPr>
        <w:rPr>
          <w:rFonts w:hint="eastAsia" w:ascii="仿宋" w:hAnsi="仿宋" w:eastAsia="仿宋" w:cs="仿宋"/>
          <w:color w:val="auto"/>
          <w:highlight w:val="none"/>
        </w:rPr>
      </w:pPr>
    </w:p>
    <w:p w14:paraId="204293DE">
      <w:pPr>
        <w:snapToGrid w:val="0"/>
        <w:spacing w:line="360" w:lineRule="auto"/>
        <w:jc w:val="center"/>
        <w:outlineLvl w:val="0"/>
        <w:rPr>
          <w:rFonts w:hint="eastAsia" w:ascii="仿宋" w:hAnsi="仿宋" w:eastAsia="仿宋" w:cs="仿宋"/>
          <w:b/>
          <w:color w:val="auto"/>
          <w:kern w:val="0"/>
          <w:sz w:val="32"/>
          <w:szCs w:val="32"/>
          <w:highlight w:val="none"/>
        </w:rPr>
      </w:pPr>
    </w:p>
    <w:p w14:paraId="64CB86E0">
      <w:pPr>
        <w:snapToGrid w:val="0"/>
        <w:spacing w:line="360" w:lineRule="auto"/>
        <w:jc w:val="center"/>
        <w:outlineLvl w:val="0"/>
        <w:rPr>
          <w:rFonts w:hint="eastAsia" w:ascii="仿宋" w:hAnsi="仿宋" w:eastAsia="仿宋" w:cs="仿宋"/>
          <w:b/>
          <w:color w:val="auto"/>
          <w:kern w:val="0"/>
          <w:sz w:val="32"/>
          <w:szCs w:val="32"/>
          <w:highlight w:val="none"/>
        </w:rPr>
      </w:pPr>
    </w:p>
    <w:p w14:paraId="4DF05004">
      <w:pPr>
        <w:snapToGrid w:val="0"/>
        <w:spacing w:line="360" w:lineRule="auto"/>
        <w:jc w:val="center"/>
        <w:outlineLvl w:val="0"/>
        <w:rPr>
          <w:rFonts w:hint="eastAsia" w:ascii="仿宋" w:hAnsi="仿宋" w:eastAsia="仿宋" w:cs="仿宋"/>
          <w:b/>
          <w:color w:val="auto"/>
          <w:kern w:val="0"/>
          <w:sz w:val="32"/>
          <w:szCs w:val="32"/>
          <w:highlight w:val="none"/>
        </w:rPr>
      </w:pPr>
    </w:p>
    <w:p w14:paraId="7F03AD5C">
      <w:pPr>
        <w:snapToGrid w:val="0"/>
        <w:spacing w:line="360" w:lineRule="auto"/>
        <w:jc w:val="center"/>
        <w:outlineLvl w:val="0"/>
        <w:rPr>
          <w:rFonts w:hint="eastAsia" w:ascii="仿宋" w:hAnsi="仿宋" w:eastAsia="仿宋" w:cs="仿宋"/>
          <w:b/>
          <w:color w:val="auto"/>
          <w:kern w:val="0"/>
          <w:sz w:val="32"/>
          <w:szCs w:val="32"/>
          <w:highlight w:val="none"/>
        </w:rPr>
      </w:pPr>
    </w:p>
    <w:p w14:paraId="1F7E0FF4">
      <w:pPr>
        <w:snapToGrid w:val="0"/>
        <w:spacing w:line="360" w:lineRule="auto"/>
        <w:jc w:val="center"/>
        <w:outlineLvl w:val="0"/>
        <w:rPr>
          <w:rFonts w:hint="eastAsia" w:ascii="仿宋" w:hAnsi="仿宋" w:eastAsia="仿宋" w:cs="仿宋"/>
          <w:b/>
          <w:color w:val="auto"/>
          <w:kern w:val="0"/>
          <w:sz w:val="32"/>
          <w:szCs w:val="32"/>
          <w:highlight w:val="none"/>
        </w:rPr>
      </w:pPr>
    </w:p>
    <w:p w14:paraId="140DE66D">
      <w:pPr>
        <w:snapToGrid/>
        <w:spacing w:line="240" w:lineRule="auto"/>
        <w:jc w:val="left"/>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C81B16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响应</w:t>
      </w:r>
      <w:r>
        <w:rPr>
          <w:rFonts w:hint="eastAsia" w:ascii="仿宋" w:hAnsi="仿宋" w:eastAsia="仿宋" w:cs="仿宋"/>
          <w:b/>
          <w:color w:val="auto"/>
          <w:sz w:val="32"/>
          <w:szCs w:val="32"/>
          <w:highlight w:val="none"/>
        </w:rPr>
        <w:t>函</w:t>
      </w:r>
    </w:p>
    <w:p w14:paraId="7BEF1F6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w:t>
      </w:r>
    </w:p>
    <w:p w14:paraId="72606E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的有关活动，并对此项目进行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。为此：</w:t>
      </w:r>
    </w:p>
    <w:p w14:paraId="140B27D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有效期从提交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有效期满之前均具有约束力。</w:t>
      </w:r>
    </w:p>
    <w:p w14:paraId="695AD2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包括以下内容：</w:t>
      </w:r>
    </w:p>
    <w:p w14:paraId="084C972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0D472F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2.1.1符合参加采购活动应当具备的一般条件的承诺函；</w:t>
      </w:r>
    </w:p>
    <w:p w14:paraId="09E183E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本项目的特定资格要求（如果有）。</w:t>
      </w:r>
    </w:p>
    <w:p w14:paraId="7397C117">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995BD9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14:paraId="6211D18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6A40E8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2E68A1F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44AE91C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标的清单；</w:t>
      </w:r>
    </w:p>
    <w:p w14:paraId="4F65C4C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14:paraId="37DEF953">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供应商廉洁自律承诺书；</w:t>
      </w:r>
    </w:p>
    <w:p w14:paraId="7611CA1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60F12D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ED452A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全部要求。</w:t>
      </w:r>
    </w:p>
    <w:p w14:paraId="06A79EA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DEDD5C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w:t>
      </w:r>
      <w:r>
        <w:rPr>
          <w:rFonts w:hint="eastAsia" w:ascii="仿宋" w:hAnsi="仿宋" w:eastAsia="仿宋" w:cs="仿宋"/>
          <w:color w:val="auto"/>
          <w:sz w:val="24"/>
          <w:highlight w:val="none"/>
          <w:lang w:eastAsia="zh-CN"/>
        </w:rPr>
        <w:t>成交通知书</w:t>
      </w:r>
      <w:r>
        <w:rPr>
          <w:rFonts w:hint="eastAsia" w:ascii="仿宋" w:hAnsi="仿宋" w:eastAsia="仿宋" w:cs="仿宋"/>
          <w:color w:val="auto"/>
          <w:sz w:val="24"/>
          <w:highlight w:val="none"/>
        </w:rPr>
        <w:t>后，在</w:t>
      </w:r>
      <w:r>
        <w:rPr>
          <w:rFonts w:hint="eastAsia" w:ascii="仿宋" w:hAnsi="仿宋" w:eastAsia="仿宋" w:cs="仿宋"/>
          <w:color w:val="auto"/>
          <w:sz w:val="24"/>
          <w:highlight w:val="none"/>
          <w:lang w:eastAsia="zh-CN"/>
        </w:rPr>
        <w:t>成交通知书</w:t>
      </w:r>
      <w:r>
        <w:rPr>
          <w:rFonts w:hint="eastAsia" w:ascii="仿宋" w:hAnsi="仿宋" w:eastAsia="仿宋" w:cs="仿宋"/>
          <w:color w:val="auto"/>
          <w:sz w:val="24"/>
          <w:highlight w:val="none"/>
        </w:rPr>
        <w:t xml:space="preserve">规定的期限内与你方签订合同； </w:t>
      </w:r>
    </w:p>
    <w:p w14:paraId="3272D72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0E735E1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在合同约定的期限内完成合同规定的全部义务。 </w:t>
      </w:r>
    </w:p>
    <w:p w14:paraId="46446D4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C21A3C5">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 xml:space="preserve">名称（电子签名）：                          </w:t>
      </w:r>
    </w:p>
    <w:p w14:paraId="78CB33C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D83B73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AFA5879">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09169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0760A4D">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授权委托书（适用于非联合体响应）</w:t>
      </w:r>
    </w:p>
    <w:p w14:paraId="0F5DBFE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w:t>
      </w:r>
      <w:r>
        <w:rPr>
          <w:rFonts w:hint="eastAsia" w:ascii="仿宋" w:hAnsi="仿宋" w:eastAsia="仿宋" w:cs="仿宋"/>
          <w:color w:val="auto"/>
          <w:kern w:val="0"/>
          <w:sz w:val="24"/>
          <w:highlight w:val="none"/>
          <w:lang w:val="zh-CN"/>
        </w:rPr>
        <w:t>：</w:t>
      </w:r>
    </w:p>
    <w:p w14:paraId="46CDA2B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编号：（采购编号）】</w:t>
      </w:r>
      <w:r>
        <w:rPr>
          <w:rFonts w:hint="eastAsia" w:ascii="仿宋" w:hAnsi="仿宋" w:eastAsia="仿宋" w:cs="仿宋"/>
          <w:color w:val="auto"/>
          <w:kern w:val="0"/>
          <w:sz w:val="24"/>
          <w:highlight w:val="none"/>
          <w:lang w:val="zh-CN"/>
        </w:rPr>
        <w:t>政府采购响应的一切事项，其法律后果由我方承担。</w:t>
      </w:r>
    </w:p>
    <w:p w14:paraId="1A6642B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2DCF48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82D689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响应人名称(电子签名)：</w:t>
      </w:r>
    </w:p>
    <w:p w14:paraId="61A38F8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ECA0468">
      <w:pPr>
        <w:snapToGrid w:val="0"/>
        <w:spacing w:line="360" w:lineRule="auto"/>
        <w:rPr>
          <w:rFonts w:hint="eastAsia" w:ascii="仿宋" w:hAnsi="仿宋" w:eastAsia="仿宋" w:cs="仿宋"/>
          <w:color w:val="auto"/>
          <w:sz w:val="24"/>
          <w:highlight w:val="none"/>
        </w:rPr>
      </w:pPr>
    </w:p>
    <w:p w14:paraId="01A0258F">
      <w:pPr>
        <w:snapToGrid w:val="0"/>
        <w:spacing w:line="360" w:lineRule="auto"/>
        <w:rPr>
          <w:rFonts w:hint="eastAsia" w:ascii="仿宋" w:hAnsi="仿宋" w:eastAsia="仿宋" w:cs="仿宋"/>
          <w:color w:val="auto"/>
          <w:sz w:val="24"/>
          <w:highlight w:val="none"/>
        </w:rPr>
      </w:pPr>
    </w:p>
    <w:p w14:paraId="692D9C42">
      <w:pPr>
        <w:snapToGrid w:val="0"/>
        <w:spacing w:line="360" w:lineRule="auto"/>
        <w:rPr>
          <w:rFonts w:hint="eastAsia" w:ascii="仿宋" w:hAnsi="仿宋" w:eastAsia="仿宋" w:cs="仿宋"/>
          <w:color w:val="auto"/>
          <w:sz w:val="24"/>
          <w:highlight w:val="none"/>
        </w:rPr>
      </w:pPr>
    </w:p>
    <w:p w14:paraId="1494573D">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lang w:val="zh-CN"/>
        </w:rPr>
        <w:t xml:space="preserve">      </w:t>
      </w:r>
    </w:p>
    <w:p w14:paraId="5C173278">
      <w:pPr>
        <w:autoSpaceDE/>
        <w:autoSpaceDN/>
        <w:spacing w:line="24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2F3E4D3">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响应人</w:t>
      </w:r>
      <w:r>
        <w:rPr>
          <w:rFonts w:hint="eastAsia" w:ascii="仿宋" w:hAnsi="仿宋" w:eastAsia="仿宋" w:cs="仿宋"/>
          <w:b/>
          <w:color w:val="auto"/>
          <w:sz w:val="30"/>
          <w:szCs w:val="30"/>
          <w:highlight w:val="none"/>
        </w:rPr>
        <w:t>参加</w:t>
      </w:r>
      <w:r>
        <w:rPr>
          <w:rFonts w:hint="eastAsia" w:ascii="仿宋" w:hAnsi="仿宋" w:eastAsia="仿宋" w:cs="仿宋"/>
          <w:b/>
          <w:color w:val="auto"/>
          <w:sz w:val="30"/>
          <w:szCs w:val="30"/>
          <w:highlight w:val="none"/>
          <w:lang w:eastAsia="zh-CN"/>
        </w:rPr>
        <w:t>响应</w:t>
      </w:r>
      <w:r>
        <w:rPr>
          <w:rFonts w:hint="eastAsia" w:ascii="仿宋" w:hAnsi="仿宋" w:eastAsia="仿宋" w:cs="仿宋"/>
          <w:b/>
          <w:color w:val="auto"/>
          <w:sz w:val="30"/>
          <w:szCs w:val="30"/>
          <w:highlight w:val="none"/>
        </w:rPr>
        <w:t>）</w:t>
      </w:r>
    </w:p>
    <w:p w14:paraId="1EE53ECF">
      <w:pPr>
        <w:pStyle w:val="24"/>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FA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797E06">
            <w:pPr>
              <w:pStyle w:val="24"/>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BBBE2F3">
            <w:pPr>
              <w:pStyle w:val="24"/>
              <w:adjustRightInd w:val="0"/>
              <w:spacing w:line="360" w:lineRule="auto"/>
              <w:rPr>
                <w:rFonts w:hint="eastAsia" w:ascii="仿宋" w:hAnsi="仿宋" w:eastAsia="仿宋" w:cs="仿宋"/>
                <w:bCs/>
                <w:color w:val="auto"/>
                <w:sz w:val="24"/>
                <w:highlight w:val="none"/>
              </w:rPr>
            </w:pPr>
          </w:p>
        </w:tc>
      </w:tr>
    </w:tbl>
    <w:p w14:paraId="53AD583F">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80B18D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响应人名称(电子签名)：                              </w:t>
      </w:r>
    </w:p>
    <w:p w14:paraId="25A237F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AFA038B">
      <w:pPr>
        <w:jc w:val="center"/>
        <w:rPr>
          <w:rFonts w:hint="eastAsia" w:ascii="仿宋" w:hAnsi="仿宋" w:eastAsia="仿宋" w:cs="仿宋"/>
          <w:b/>
          <w:color w:val="auto"/>
          <w:kern w:val="0"/>
          <w:sz w:val="32"/>
          <w:szCs w:val="32"/>
          <w:highlight w:val="none"/>
        </w:rPr>
      </w:pPr>
    </w:p>
    <w:p w14:paraId="60B1DFA5">
      <w:pPr>
        <w:jc w:val="center"/>
        <w:rPr>
          <w:rFonts w:hint="eastAsia" w:ascii="仿宋" w:hAnsi="仿宋" w:eastAsia="仿宋" w:cs="仿宋"/>
          <w:b/>
          <w:color w:val="auto"/>
          <w:kern w:val="0"/>
          <w:sz w:val="32"/>
          <w:szCs w:val="32"/>
          <w:highlight w:val="none"/>
        </w:rPr>
      </w:pPr>
    </w:p>
    <w:p w14:paraId="56E3A67D">
      <w:pPr>
        <w:jc w:val="center"/>
        <w:rPr>
          <w:rFonts w:hint="eastAsia" w:ascii="仿宋" w:hAnsi="仿宋" w:eastAsia="仿宋" w:cs="仿宋"/>
          <w:b/>
          <w:color w:val="auto"/>
          <w:kern w:val="0"/>
          <w:sz w:val="32"/>
          <w:szCs w:val="32"/>
          <w:highlight w:val="none"/>
        </w:rPr>
      </w:pPr>
    </w:p>
    <w:p w14:paraId="50034218">
      <w:pPr>
        <w:jc w:val="center"/>
        <w:rPr>
          <w:rFonts w:hint="eastAsia" w:ascii="仿宋" w:hAnsi="仿宋" w:eastAsia="仿宋" w:cs="仿宋"/>
          <w:b/>
          <w:color w:val="auto"/>
          <w:kern w:val="0"/>
          <w:sz w:val="32"/>
          <w:szCs w:val="32"/>
          <w:highlight w:val="none"/>
        </w:rPr>
      </w:pPr>
    </w:p>
    <w:p w14:paraId="4E10045E">
      <w:pPr>
        <w:jc w:val="center"/>
        <w:rPr>
          <w:rFonts w:hint="eastAsia" w:ascii="仿宋" w:hAnsi="仿宋" w:eastAsia="仿宋" w:cs="仿宋"/>
          <w:b/>
          <w:color w:val="auto"/>
          <w:kern w:val="0"/>
          <w:sz w:val="32"/>
          <w:szCs w:val="32"/>
          <w:highlight w:val="none"/>
        </w:rPr>
      </w:pPr>
    </w:p>
    <w:p w14:paraId="72CE8A9A">
      <w:pPr>
        <w:jc w:val="center"/>
        <w:rPr>
          <w:rFonts w:hint="eastAsia" w:ascii="仿宋" w:hAnsi="仿宋" w:eastAsia="仿宋" w:cs="仿宋"/>
          <w:b/>
          <w:color w:val="auto"/>
          <w:kern w:val="0"/>
          <w:sz w:val="32"/>
          <w:szCs w:val="32"/>
          <w:highlight w:val="none"/>
        </w:rPr>
      </w:pPr>
    </w:p>
    <w:p w14:paraId="467FBA87">
      <w:pPr>
        <w:jc w:val="center"/>
        <w:rPr>
          <w:rFonts w:hint="eastAsia" w:ascii="仿宋" w:hAnsi="仿宋" w:eastAsia="仿宋" w:cs="仿宋"/>
          <w:b/>
          <w:color w:val="auto"/>
          <w:kern w:val="0"/>
          <w:sz w:val="32"/>
          <w:szCs w:val="32"/>
          <w:highlight w:val="none"/>
        </w:rPr>
      </w:pPr>
    </w:p>
    <w:p w14:paraId="6FF0053A">
      <w:pPr>
        <w:jc w:val="center"/>
        <w:rPr>
          <w:rFonts w:hint="eastAsia" w:ascii="仿宋" w:hAnsi="仿宋" w:eastAsia="仿宋" w:cs="仿宋"/>
          <w:b/>
          <w:color w:val="auto"/>
          <w:kern w:val="0"/>
          <w:sz w:val="32"/>
          <w:szCs w:val="32"/>
          <w:highlight w:val="none"/>
        </w:rPr>
      </w:pPr>
    </w:p>
    <w:p w14:paraId="42068F22">
      <w:pPr>
        <w:jc w:val="center"/>
        <w:rPr>
          <w:rFonts w:hint="eastAsia" w:ascii="仿宋" w:hAnsi="仿宋" w:eastAsia="仿宋" w:cs="仿宋"/>
          <w:b/>
          <w:color w:val="auto"/>
          <w:kern w:val="0"/>
          <w:sz w:val="32"/>
          <w:szCs w:val="32"/>
          <w:highlight w:val="none"/>
        </w:rPr>
      </w:pPr>
    </w:p>
    <w:p w14:paraId="6435A039">
      <w:pPr>
        <w:jc w:val="center"/>
        <w:rPr>
          <w:rFonts w:hint="eastAsia" w:ascii="仿宋" w:hAnsi="仿宋" w:eastAsia="仿宋" w:cs="仿宋"/>
          <w:b/>
          <w:color w:val="auto"/>
          <w:kern w:val="0"/>
          <w:sz w:val="32"/>
          <w:szCs w:val="32"/>
          <w:highlight w:val="none"/>
        </w:rPr>
      </w:pPr>
    </w:p>
    <w:p w14:paraId="2FCD3B37">
      <w:pPr>
        <w:jc w:val="center"/>
        <w:rPr>
          <w:rFonts w:hint="eastAsia" w:ascii="仿宋" w:hAnsi="仿宋" w:eastAsia="仿宋" w:cs="仿宋"/>
          <w:b/>
          <w:color w:val="auto"/>
          <w:kern w:val="0"/>
          <w:sz w:val="32"/>
          <w:szCs w:val="32"/>
          <w:highlight w:val="none"/>
        </w:rPr>
      </w:pPr>
    </w:p>
    <w:p w14:paraId="4C50EEE0">
      <w:pPr>
        <w:pStyle w:val="11"/>
        <w:rPr>
          <w:rFonts w:hint="eastAsia" w:ascii="仿宋" w:hAnsi="仿宋" w:eastAsia="仿宋" w:cs="仿宋"/>
          <w:color w:val="auto"/>
          <w:highlight w:val="none"/>
        </w:rPr>
      </w:pPr>
    </w:p>
    <w:p w14:paraId="01EB4AD5">
      <w:pPr>
        <w:jc w:val="center"/>
        <w:rPr>
          <w:rFonts w:hint="eastAsia" w:ascii="仿宋" w:hAnsi="仿宋" w:eastAsia="仿宋" w:cs="仿宋"/>
          <w:b/>
          <w:color w:val="auto"/>
          <w:kern w:val="0"/>
          <w:sz w:val="32"/>
          <w:szCs w:val="32"/>
          <w:highlight w:val="none"/>
        </w:rPr>
      </w:pPr>
    </w:p>
    <w:p w14:paraId="4864571D">
      <w:pPr>
        <w:jc w:val="center"/>
        <w:rPr>
          <w:rFonts w:hint="eastAsia" w:ascii="仿宋" w:hAnsi="仿宋" w:eastAsia="仿宋" w:cs="仿宋"/>
          <w:b/>
          <w:color w:val="auto"/>
          <w:kern w:val="0"/>
          <w:sz w:val="32"/>
          <w:szCs w:val="32"/>
          <w:highlight w:val="none"/>
        </w:rPr>
      </w:pPr>
    </w:p>
    <w:p w14:paraId="50DEFA1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、符合性审查资料</w:t>
      </w:r>
    </w:p>
    <w:p w14:paraId="3B0A0303">
      <w:pPr>
        <w:jc w:val="center"/>
        <w:rPr>
          <w:rFonts w:hint="eastAsia" w:ascii="仿宋" w:hAnsi="仿宋" w:eastAsia="仿宋" w:cs="仿宋"/>
          <w:b/>
          <w:color w:val="auto"/>
          <w:kern w:val="0"/>
          <w:sz w:val="32"/>
          <w:szCs w:val="32"/>
          <w:highlight w:val="none"/>
        </w:rPr>
      </w:pPr>
    </w:p>
    <w:tbl>
      <w:tblPr>
        <w:tblStyle w:val="12"/>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991"/>
        <w:gridCol w:w="2551"/>
        <w:gridCol w:w="1418"/>
      </w:tblGrid>
      <w:tr w14:paraId="6BE1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59" w:type="dxa"/>
            <w:vAlign w:val="center"/>
          </w:tcPr>
          <w:p w14:paraId="39AE6C9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D6503D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C6B0C5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FAA586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中的</w:t>
            </w:r>
          </w:p>
          <w:p w14:paraId="7B989B6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495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65E6767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49B3DD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要求签署、盖章。</w:t>
            </w:r>
          </w:p>
        </w:tc>
        <w:tc>
          <w:tcPr>
            <w:tcW w:w="2551" w:type="dxa"/>
            <w:vAlign w:val="center"/>
          </w:tcPr>
          <w:p w14:paraId="3718EEEA">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的组成部分</w:t>
            </w:r>
          </w:p>
        </w:tc>
        <w:tc>
          <w:tcPr>
            <w:tcW w:w="1418" w:type="dxa"/>
            <w:vAlign w:val="center"/>
          </w:tcPr>
          <w:p w14:paraId="72D294D4">
            <w:pPr>
              <w:jc w:val="center"/>
              <w:rPr>
                <w:rFonts w:hint="eastAsia" w:ascii="仿宋" w:hAnsi="仿宋" w:eastAsia="仿宋" w:cs="仿宋"/>
                <w:color w:val="auto"/>
                <w:sz w:val="24"/>
                <w:highlight w:val="none"/>
              </w:rPr>
            </w:pPr>
          </w:p>
          <w:p w14:paraId="0B5B2D3D">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14:paraId="5F5D1E34">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EBE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10819851">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tcPr>
          <w:p w14:paraId="1CF674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中承诺的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有效期不少于</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中载明的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w:t>
            </w:r>
          </w:p>
        </w:tc>
        <w:tc>
          <w:tcPr>
            <w:tcW w:w="2551" w:type="dxa"/>
            <w:vAlign w:val="center"/>
          </w:tcPr>
          <w:p w14:paraId="17E4D190">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p>
        </w:tc>
        <w:tc>
          <w:tcPr>
            <w:tcW w:w="1418" w:type="dxa"/>
            <w:vAlign w:val="center"/>
          </w:tcPr>
          <w:p w14:paraId="31574239">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4F6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4C442A8A">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tcPr>
          <w:p w14:paraId="38D284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的其它实质性要求。</w:t>
            </w:r>
          </w:p>
        </w:tc>
        <w:tc>
          <w:tcPr>
            <w:tcW w:w="2551" w:type="dxa"/>
            <w:vAlign w:val="center"/>
          </w:tcPr>
          <w:p w14:paraId="15C06596">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其它实质性要求相应的材料（“▲” 系指实质性要求条款，</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无其它实质性要求的，无需提供）</w:t>
            </w:r>
          </w:p>
        </w:tc>
        <w:tc>
          <w:tcPr>
            <w:tcW w:w="1418" w:type="dxa"/>
            <w:vAlign w:val="center"/>
          </w:tcPr>
          <w:p w14:paraId="330C4592">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4D7B5B8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4D1AF5B">
      <w:pPr>
        <w:jc w:val="center"/>
        <w:rPr>
          <w:rFonts w:hint="eastAsia" w:ascii="仿宋" w:hAnsi="仿宋" w:eastAsia="仿宋" w:cs="仿宋"/>
          <w:b/>
          <w:color w:val="auto"/>
          <w:kern w:val="0"/>
          <w:sz w:val="32"/>
          <w:szCs w:val="32"/>
          <w:highlight w:val="none"/>
        </w:rPr>
      </w:pPr>
    </w:p>
    <w:p w14:paraId="06CE6C4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8B6951E">
      <w:pPr>
        <w:jc w:val="center"/>
        <w:rPr>
          <w:rFonts w:hint="eastAsia" w:ascii="仿宋" w:hAnsi="仿宋" w:eastAsia="仿宋" w:cs="仿宋"/>
          <w:b/>
          <w:color w:val="auto"/>
          <w:kern w:val="0"/>
          <w:sz w:val="32"/>
          <w:szCs w:val="32"/>
          <w:highlight w:val="none"/>
        </w:rPr>
      </w:pPr>
    </w:p>
    <w:p w14:paraId="5F1C567D">
      <w:pPr>
        <w:jc w:val="center"/>
        <w:rPr>
          <w:rFonts w:hint="eastAsia" w:ascii="仿宋" w:hAnsi="仿宋" w:eastAsia="仿宋" w:cs="仿宋"/>
          <w:b/>
          <w:color w:val="auto"/>
          <w:kern w:val="0"/>
          <w:sz w:val="32"/>
          <w:szCs w:val="32"/>
          <w:highlight w:val="none"/>
        </w:rPr>
      </w:pPr>
    </w:p>
    <w:p w14:paraId="5B3308D7">
      <w:pPr>
        <w:jc w:val="center"/>
        <w:rPr>
          <w:rFonts w:hint="eastAsia" w:ascii="仿宋" w:hAnsi="仿宋" w:eastAsia="仿宋" w:cs="仿宋"/>
          <w:b/>
          <w:color w:val="auto"/>
          <w:kern w:val="0"/>
          <w:sz w:val="32"/>
          <w:szCs w:val="32"/>
          <w:highlight w:val="none"/>
        </w:rPr>
      </w:pPr>
    </w:p>
    <w:p w14:paraId="272F1317">
      <w:pPr>
        <w:jc w:val="center"/>
        <w:rPr>
          <w:rFonts w:hint="eastAsia" w:ascii="仿宋" w:hAnsi="仿宋" w:eastAsia="仿宋" w:cs="仿宋"/>
          <w:b/>
          <w:color w:val="auto"/>
          <w:kern w:val="0"/>
          <w:sz w:val="32"/>
          <w:szCs w:val="32"/>
          <w:highlight w:val="none"/>
        </w:rPr>
      </w:pPr>
    </w:p>
    <w:p w14:paraId="1490B651">
      <w:pPr>
        <w:jc w:val="center"/>
        <w:rPr>
          <w:rFonts w:hint="eastAsia" w:ascii="仿宋" w:hAnsi="仿宋" w:eastAsia="仿宋" w:cs="仿宋"/>
          <w:b/>
          <w:color w:val="auto"/>
          <w:kern w:val="0"/>
          <w:sz w:val="32"/>
          <w:szCs w:val="32"/>
          <w:highlight w:val="none"/>
        </w:rPr>
      </w:pPr>
    </w:p>
    <w:p w14:paraId="71AB0D02">
      <w:pPr>
        <w:jc w:val="center"/>
        <w:rPr>
          <w:rFonts w:hint="eastAsia" w:ascii="仿宋" w:hAnsi="仿宋" w:eastAsia="仿宋" w:cs="仿宋"/>
          <w:b/>
          <w:color w:val="auto"/>
          <w:kern w:val="0"/>
          <w:sz w:val="32"/>
          <w:szCs w:val="32"/>
          <w:highlight w:val="none"/>
        </w:rPr>
      </w:pPr>
    </w:p>
    <w:p w14:paraId="245E27C0">
      <w:pPr>
        <w:jc w:val="center"/>
        <w:rPr>
          <w:rFonts w:hint="eastAsia" w:ascii="仿宋" w:hAnsi="仿宋" w:eastAsia="仿宋" w:cs="仿宋"/>
          <w:b/>
          <w:color w:val="auto"/>
          <w:kern w:val="0"/>
          <w:sz w:val="32"/>
          <w:szCs w:val="32"/>
          <w:highlight w:val="none"/>
        </w:rPr>
      </w:pPr>
    </w:p>
    <w:p w14:paraId="704A0524">
      <w:pPr>
        <w:jc w:val="center"/>
        <w:rPr>
          <w:rFonts w:hint="eastAsia" w:ascii="仿宋" w:hAnsi="仿宋" w:eastAsia="仿宋" w:cs="仿宋"/>
          <w:b/>
          <w:color w:val="auto"/>
          <w:kern w:val="0"/>
          <w:sz w:val="32"/>
          <w:szCs w:val="32"/>
          <w:highlight w:val="none"/>
        </w:rPr>
      </w:pPr>
    </w:p>
    <w:p w14:paraId="60A9B990">
      <w:pPr>
        <w:jc w:val="center"/>
        <w:rPr>
          <w:rFonts w:hint="eastAsia" w:ascii="仿宋" w:hAnsi="仿宋" w:eastAsia="仿宋" w:cs="仿宋"/>
          <w:b/>
          <w:color w:val="auto"/>
          <w:kern w:val="0"/>
          <w:sz w:val="32"/>
          <w:szCs w:val="32"/>
          <w:highlight w:val="none"/>
        </w:rPr>
      </w:pPr>
    </w:p>
    <w:p w14:paraId="7F5174C8">
      <w:pPr>
        <w:jc w:val="center"/>
        <w:rPr>
          <w:rFonts w:hint="eastAsia" w:ascii="仿宋" w:hAnsi="仿宋" w:eastAsia="仿宋" w:cs="仿宋"/>
          <w:b/>
          <w:color w:val="auto"/>
          <w:kern w:val="0"/>
          <w:sz w:val="32"/>
          <w:szCs w:val="32"/>
          <w:highlight w:val="none"/>
        </w:rPr>
      </w:pPr>
    </w:p>
    <w:p w14:paraId="1F36C53C">
      <w:pPr>
        <w:jc w:val="center"/>
        <w:rPr>
          <w:rFonts w:hint="eastAsia" w:ascii="仿宋" w:hAnsi="仿宋" w:eastAsia="仿宋" w:cs="仿宋"/>
          <w:b/>
          <w:color w:val="auto"/>
          <w:kern w:val="0"/>
          <w:sz w:val="32"/>
          <w:szCs w:val="32"/>
          <w:highlight w:val="none"/>
        </w:rPr>
      </w:pPr>
    </w:p>
    <w:p w14:paraId="1B5AA208">
      <w:pPr>
        <w:jc w:val="center"/>
        <w:rPr>
          <w:rFonts w:hint="eastAsia" w:ascii="仿宋" w:hAnsi="仿宋" w:eastAsia="仿宋" w:cs="仿宋"/>
          <w:b/>
          <w:color w:val="auto"/>
          <w:kern w:val="0"/>
          <w:sz w:val="32"/>
          <w:szCs w:val="32"/>
          <w:highlight w:val="none"/>
        </w:rPr>
      </w:pPr>
    </w:p>
    <w:p w14:paraId="4A43A10E">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A064E46">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、评标标准相应的商务技术资料</w:t>
      </w:r>
    </w:p>
    <w:p w14:paraId="1A8BCF40">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w:t>
      </w:r>
      <w:r>
        <w:rPr>
          <w:rFonts w:hint="eastAsia" w:ascii="仿宋" w:hAnsi="仿宋" w:eastAsia="仿宋" w:cs="仿宋"/>
          <w:b/>
          <w:color w:val="auto"/>
          <w:sz w:val="24"/>
          <w:highlight w:val="none"/>
          <w:lang w:eastAsia="zh-CN"/>
        </w:rPr>
        <w:t>评审办法</w:t>
      </w:r>
      <w:r>
        <w:rPr>
          <w:rFonts w:hint="eastAsia" w:ascii="仿宋" w:hAnsi="仿宋" w:eastAsia="仿宋" w:cs="仿宋"/>
          <w:b/>
          <w:color w:val="auto"/>
          <w:sz w:val="24"/>
          <w:highlight w:val="none"/>
        </w:rPr>
        <w:t>前附表中“</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中评标标准相应的商务技术资料目录”提供资料。）</w:t>
      </w:r>
    </w:p>
    <w:p w14:paraId="3FC5E6F1">
      <w:pPr>
        <w:jc w:val="center"/>
        <w:rPr>
          <w:rFonts w:hint="eastAsia" w:ascii="仿宋" w:hAnsi="仿宋" w:eastAsia="仿宋" w:cs="仿宋"/>
          <w:b/>
          <w:color w:val="auto"/>
          <w:kern w:val="0"/>
          <w:sz w:val="32"/>
          <w:szCs w:val="32"/>
          <w:highlight w:val="none"/>
        </w:rPr>
      </w:pPr>
    </w:p>
    <w:p w14:paraId="55A02203">
      <w:pPr>
        <w:jc w:val="center"/>
        <w:rPr>
          <w:rFonts w:hint="eastAsia" w:ascii="仿宋" w:hAnsi="仿宋" w:eastAsia="仿宋" w:cs="仿宋"/>
          <w:b/>
          <w:color w:val="auto"/>
          <w:kern w:val="0"/>
          <w:sz w:val="32"/>
          <w:szCs w:val="32"/>
          <w:highlight w:val="none"/>
        </w:rPr>
      </w:pPr>
    </w:p>
    <w:p w14:paraId="550B2017">
      <w:pPr>
        <w:jc w:val="center"/>
        <w:rPr>
          <w:rFonts w:hint="eastAsia" w:ascii="仿宋" w:hAnsi="仿宋" w:eastAsia="仿宋" w:cs="仿宋"/>
          <w:b/>
          <w:color w:val="auto"/>
          <w:kern w:val="0"/>
          <w:sz w:val="32"/>
          <w:szCs w:val="32"/>
          <w:highlight w:val="none"/>
        </w:rPr>
      </w:pPr>
    </w:p>
    <w:p w14:paraId="72C76039">
      <w:pPr>
        <w:jc w:val="center"/>
        <w:rPr>
          <w:rFonts w:hint="eastAsia" w:ascii="仿宋" w:hAnsi="仿宋" w:eastAsia="仿宋" w:cs="仿宋"/>
          <w:b/>
          <w:color w:val="auto"/>
          <w:kern w:val="0"/>
          <w:sz w:val="32"/>
          <w:szCs w:val="32"/>
          <w:highlight w:val="none"/>
        </w:rPr>
      </w:pPr>
    </w:p>
    <w:p w14:paraId="351488EB">
      <w:pPr>
        <w:jc w:val="center"/>
        <w:rPr>
          <w:rFonts w:hint="eastAsia" w:ascii="仿宋" w:hAnsi="仿宋" w:eastAsia="仿宋" w:cs="仿宋"/>
          <w:b/>
          <w:color w:val="auto"/>
          <w:kern w:val="0"/>
          <w:sz w:val="32"/>
          <w:szCs w:val="32"/>
          <w:highlight w:val="none"/>
        </w:rPr>
      </w:pPr>
    </w:p>
    <w:p w14:paraId="54DB4385">
      <w:pPr>
        <w:jc w:val="center"/>
        <w:rPr>
          <w:rFonts w:hint="eastAsia" w:ascii="仿宋" w:hAnsi="仿宋" w:eastAsia="仿宋" w:cs="仿宋"/>
          <w:b/>
          <w:color w:val="auto"/>
          <w:kern w:val="0"/>
          <w:sz w:val="32"/>
          <w:szCs w:val="32"/>
          <w:highlight w:val="none"/>
        </w:rPr>
      </w:pPr>
    </w:p>
    <w:p w14:paraId="6DD3DC41">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eastAsia="zh-CN"/>
        </w:rPr>
        <w:t>响应</w:t>
      </w:r>
      <w:r>
        <w:rPr>
          <w:rFonts w:hint="eastAsia" w:ascii="仿宋" w:hAnsi="仿宋" w:eastAsia="仿宋" w:cs="仿宋"/>
          <w:b/>
          <w:color w:val="auto"/>
          <w:kern w:val="0"/>
          <w:sz w:val="32"/>
          <w:szCs w:val="32"/>
          <w:highlight w:val="none"/>
        </w:rPr>
        <w:t>标的清单</w:t>
      </w:r>
    </w:p>
    <w:tbl>
      <w:tblPr>
        <w:tblStyle w:val="1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607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74C6B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544353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90E12A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F756A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2FEF8E6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1BB30F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6467D5B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050A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3D41A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1546F4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D48A6A">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E3705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DF06259">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738DE6">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BE56BDF">
            <w:pPr>
              <w:spacing w:line="360" w:lineRule="auto"/>
              <w:jc w:val="center"/>
              <w:rPr>
                <w:rFonts w:hint="eastAsia" w:ascii="仿宋" w:hAnsi="仿宋" w:eastAsia="仿宋" w:cs="仿宋"/>
                <w:color w:val="auto"/>
                <w:sz w:val="24"/>
                <w:highlight w:val="none"/>
              </w:rPr>
            </w:pPr>
          </w:p>
        </w:tc>
      </w:tr>
      <w:tr w14:paraId="2C49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514B9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89503EF">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5407905">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682F2D">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937DFE">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BFB50ED">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25CA889">
            <w:pPr>
              <w:spacing w:line="360" w:lineRule="auto"/>
              <w:jc w:val="center"/>
              <w:rPr>
                <w:rFonts w:hint="eastAsia" w:ascii="仿宋" w:hAnsi="仿宋" w:eastAsia="仿宋" w:cs="仿宋"/>
                <w:color w:val="auto"/>
                <w:sz w:val="24"/>
                <w:highlight w:val="none"/>
              </w:rPr>
            </w:pPr>
          </w:p>
        </w:tc>
      </w:tr>
      <w:tr w14:paraId="0418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C999E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A974E9F">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FF1C13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65A0FA">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C307030">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836C06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7B63C4D">
            <w:pPr>
              <w:spacing w:line="360" w:lineRule="auto"/>
              <w:jc w:val="center"/>
              <w:rPr>
                <w:rFonts w:hint="eastAsia" w:ascii="仿宋" w:hAnsi="仿宋" w:eastAsia="仿宋" w:cs="仿宋"/>
                <w:color w:val="auto"/>
                <w:sz w:val="24"/>
                <w:highlight w:val="none"/>
              </w:rPr>
            </w:pPr>
          </w:p>
        </w:tc>
      </w:tr>
    </w:tbl>
    <w:p w14:paraId="4E4DDCF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C71A099">
      <w:pPr>
        <w:jc w:val="center"/>
        <w:rPr>
          <w:rFonts w:hint="eastAsia" w:ascii="仿宋" w:hAnsi="仿宋" w:eastAsia="仿宋" w:cs="仿宋"/>
          <w:b/>
          <w:color w:val="auto"/>
          <w:kern w:val="0"/>
          <w:sz w:val="32"/>
          <w:szCs w:val="32"/>
          <w:highlight w:val="none"/>
        </w:rPr>
      </w:pPr>
    </w:p>
    <w:p w14:paraId="2879861E">
      <w:pPr>
        <w:jc w:val="center"/>
        <w:rPr>
          <w:rFonts w:hint="eastAsia" w:ascii="仿宋" w:hAnsi="仿宋" w:eastAsia="仿宋" w:cs="仿宋"/>
          <w:b/>
          <w:color w:val="auto"/>
          <w:kern w:val="0"/>
          <w:sz w:val="32"/>
          <w:szCs w:val="32"/>
          <w:highlight w:val="none"/>
        </w:rPr>
      </w:pPr>
    </w:p>
    <w:p w14:paraId="6E55B9A0">
      <w:pPr>
        <w:jc w:val="center"/>
        <w:rPr>
          <w:rFonts w:hint="eastAsia" w:ascii="仿宋" w:hAnsi="仿宋" w:eastAsia="仿宋" w:cs="仿宋"/>
          <w:b/>
          <w:color w:val="auto"/>
          <w:kern w:val="0"/>
          <w:sz w:val="32"/>
          <w:szCs w:val="32"/>
          <w:highlight w:val="none"/>
        </w:rPr>
      </w:pPr>
    </w:p>
    <w:p w14:paraId="0573EA2B">
      <w:pPr>
        <w:jc w:val="center"/>
        <w:rPr>
          <w:rFonts w:hint="eastAsia" w:ascii="仿宋" w:hAnsi="仿宋" w:eastAsia="仿宋" w:cs="仿宋"/>
          <w:b/>
          <w:color w:val="auto"/>
          <w:kern w:val="0"/>
          <w:sz w:val="32"/>
          <w:szCs w:val="32"/>
          <w:highlight w:val="none"/>
        </w:rPr>
      </w:pPr>
    </w:p>
    <w:p w14:paraId="4511782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、商务技术偏离表</w:t>
      </w:r>
    </w:p>
    <w:tbl>
      <w:tblPr>
        <w:tblStyle w:val="1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EDD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B44D98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455781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章节及具体内容</w:t>
            </w:r>
          </w:p>
        </w:tc>
        <w:tc>
          <w:tcPr>
            <w:tcW w:w="3546" w:type="dxa"/>
          </w:tcPr>
          <w:p w14:paraId="1D5A5A5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章节及具体内容</w:t>
            </w:r>
          </w:p>
        </w:tc>
        <w:tc>
          <w:tcPr>
            <w:tcW w:w="1276" w:type="dxa"/>
          </w:tcPr>
          <w:p w14:paraId="471E9E3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6AF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2E3BCD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400DAB1C">
            <w:pPr>
              <w:jc w:val="center"/>
              <w:rPr>
                <w:rFonts w:hint="eastAsia" w:ascii="仿宋" w:hAnsi="仿宋" w:eastAsia="仿宋" w:cs="仿宋"/>
                <w:b/>
                <w:color w:val="auto"/>
                <w:kern w:val="0"/>
                <w:sz w:val="32"/>
                <w:szCs w:val="32"/>
                <w:highlight w:val="none"/>
              </w:rPr>
            </w:pPr>
          </w:p>
        </w:tc>
        <w:tc>
          <w:tcPr>
            <w:tcW w:w="3546" w:type="dxa"/>
          </w:tcPr>
          <w:p w14:paraId="2F9A3D10">
            <w:pPr>
              <w:jc w:val="center"/>
              <w:rPr>
                <w:rFonts w:hint="eastAsia" w:ascii="仿宋" w:hAnsi="仿宋" w:eastAsia="仿宋" w:cs="仿宋"/>
                <w:b/>
                <w:color w:val="auto"/>
                <w:kern w:val="0"/>
                <w:sz w:val="32"/>
                <w:szCs w:val="32"/>
                <w:highlight w:val="none"/>
              </w:rPr>
            </w:pPr>
          </w:p>
        </w:tc>
        <w:tc>
          <w:tcPr>
            <w:tcW w:w="1276" w:type="dxa"/>
          </w:tcPr>
          <w:p w14:paraId="2A4F42E1">
            <w:pPr>
              <w:jc w:val="center"/>
              <w:rPr>
                <w:rFonts w:hint="eastAsia" w:ascii="仿宋" w:hAnsi="仿宋" w:eastAsia="仿宋" w:cs="仿宋"/>
                <w:b/>
                <w:color w:val="auto"/>
                <w:kern w:val="0"/>
                <w:sz w:val="32"/>
                <w:szCs w:val="32"/>
                <w:highlight w:val="none"/>
              </w:rPr>
            </w:pPr>
          </w:p>
        </w:tc>
      </w:tr>
      <w:tr w14:paraId="46F7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8CA747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0FA3DB4">
            <w:pPr>
              <w:jc w:val="center"/>
              <w:rPr>
                <w:rFonts w:hint="eastAsia" w:ascii="仿宋" w:hAnsi="仿宋" w:eastAsia="仿宋" w:cs="仿宋"/>
                <w:b/>
                <w:color w:val="auto"/>
                <w:kern w:val="0"/>
                <w:sz w:val="32"/>
                <w:szCs w:val="32"/>
                <w:highlight w:val="none"/>
              </w:rPr>
            </w:pPr>
          </w:p>
        </w:tc>
        <w:tc>
          <w:tcPr>
            <w:tcW w:w="3546" w:type="dxa"/>
          </w:tcPr>
          <w:p w14:paraId="79955403">
            <w:pPr>
              <w:jc w:val="center"/>
              <w:rPr>
                <w:rFonts w:hint="eastAsia" w:ascii="仿宋" w:hAnsi="仿宋" w:eastAsia="仿宋" w:cs="仿宋"/>
                <w:b/>
                <w:color w:val="auto"/>
                <w:kern w:val="0"/>
                <w:sz w:val="32"/>
                <w:szCs w:val="32"/>
                <w:highlight w:val="none"/>
              </w:rPr>
            </w:pPr>
          </w:p>
        </w:tc>
        <w:tc>
          <w:tcPr>
            <w:tcW w:w="1276" w:type="dxa"/>
          </w:tcPr>
          <w:p w14:paraId="1DC323DC">
            <w:pPr>
              <w:jc w:val="center"/>
              <w:rPr>
                <w:rFonts w:hint="eastAsia" w:ascii="仿宋" w:hAnsi="仿宋" w:eastAsia="仿宋" w:cs="仿宋"/>
                <w:b/>
                <w:color w:val="auto"/>
                <w:kern w:val="0"/>
                <w:sz w:val="32"/>
                <w:szCs w:val="32"/>
                <w:highlight w:val="none"/>
              </w:rPr>
            </w:pPr>
          </w:p>
        </w:tc>
      </w:tr>
      <w:tr w14:paraId="7BCB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87A4B0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683DC6B">
            <w:pPr>
              <w:jc w:val="center"/>
              <w:rPr>
                <w:rFonts w:hint="eastAsia" w:ascii="仿宋" w:hAnsi="仿宋" w:eastAsia="仿宋" w:cs="仿宋"/>
                <w:b/>
                <w:color w:val="auto"/>
                <w:kern w:val="0"/>
                <w:sz w:val="32"/>
                <w:szCs w:val="32"/>
                <w:highlight w:val="none"/>
              </w:rPr>
            </w:pPr>
          </w:p>
        </w:tc>
        <w:tc>
          <w:tcPr>
            <w:tcW w:w="3546" w:type="dxa"/>
          </w:tcPr>
          <w:p w14:paraId="57A1F235">
            <w:pPr>
              <w:jc w:val="center"/>
              <w:rPr>
                <w:rFonts w:hint="eastAsia" w:ascii="仿宋" w:hAnsi="仿宋" w:eastAsia="仿宋" w:cs="仿宋"/>
                <w:b/>
                <w:color w:val="auto"/>
                <w:kern w:val="0"/>
                <w:sz w:val="32"/>
                <w:szCs w:val="32"/>
                <w:highlight w:val="none"/>
              </w:rPr>
            </w:pPr>
          </w:p>
        </w:tc>
        <w:tc>
          <w:tcPr>
            <w:tcW w:w="1276" w:type="dxa"/>
          </w:tcPr>
          <w:p w14:paraId="4BC92F0D">
            <w:pPr>
              <w:jc w:val="center"/>
              <w:rPr>
                <w:rFonts w:hint="eastAsia" w:ascii="仿宋" w:hAnsi="仿宋" w:eastAsia="仿宋" w:cs="仿宋"/>
                <w:b/>
                <w:color w:val="auto"/>
                <w:kern w:val="0"/>
                <w:sz w:val="32"/>
                <w:szCs w:val="32"/>
                <w:highlight w:val="none"/>
              </w:rPr>
            </w:pPr>
          </w:p>
        </w:tc>
      </w:tr>
    </w:tbl>
    <w:p w14:paraId="1F54D772">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的全部要求</w:t>
      </w:r>
    </w:p>
    <w:p w14:paraId="5D4E1E2E">
      <w:pPr>
        <w:jc w:val="center"/>
        <w:rPr>
          <w:rFonts w:hint="eastAsia" w:ascii="仿宋" w:hAnsi="仿宋" w:eastAsia="仿宋" w:cs="仿宋"/>
          <w:b/>
          <w:color w:val="auto"/>
          <w:kern w:val="0"/>
          <w:sz w:val="32"/>
          <w:szCs w:val="32"/>
          <w:highlight w:val="none"/>
        </w:rPr>
      </w:pPr>
    </w:p>
    <w:p w14:paraId="2563076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F07A8F9">
      <w:pPr>
        <w:jc w:val="center"/>
        <w:rPr>
          <w:rFonts w:hint="eastAsia" w:ascii="仿宋" w:hAnsi="仿宋" w:eastAsia="仿宋" w:cs="仿宋"/>
          <w:b/>
          <w:color w:val="auto"/>
          <w:kern w:val="0"/>
          <w:sz w:val="32"/>
          <w:szCs w:val="32"/>
          <w:highlight w:val="none"/>
        </w:rPr>
      </w:pPr>
    </w:p>
    <w:p w14:paraId="22779537">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FF93DE2">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14:paraId="47BB1E32">
      <w:pPr>
        <w:snapToGrid w:val="0"/>
        <w:spacing w:line="360" w:lineRule="auto"/>
        <w:rPr>
          <w:rFonts w:hint="eastAsia" w:ascii="仿宋" w:hAnsi="仿宋" w:eastAsia="仿宋" w:cs="仿宋"/>
          <w:color w:val="auto"/>
          <w:sz w:val="24"/>
          <w:highlight w:val="none"/>
        </w:rPr>
      </w:pPr>
    </w:p>
    <w:p w14:paraId="60B796F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）、（代理机构）</w:t>
      </w:r>
      <w:r>
        <w:rPr>
          <w:rFonts w:hint="eastAsia" w:ascii="仿宋" w:hAnsi="仿宋" w:eastAsia="仿宋" w:cs="仿宋"/>
          <w:color w:val="auto"/>
          <w:kern w:val="0"/>
          <w:sz w:val="24"/>
          <w:highlight w:val="none"/>
          <w:lang w:val="zh-CN"/>
        </w:rPr>
        <w:t>：</w:t>
      </w:r>
    </w:p>
    <w:p w14:paraId="753BF7D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项目交易要求参加响应。在这次响应过程中和中标后，我们将严格遵守国家法律法规要求，并郑重承诺：</w:t>
      </w:r>
    </w:p>
    <w:p w14:paraId="01586A0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E8DA29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E602E6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99A940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317186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BBECA9D">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875B5E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交易响应</w:t>
      </w:r>
    </w:p>
    <w:p w14:paraId="35EFCDE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779127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77267D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7ABBB0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FB8EBB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BA5384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6CB9742">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5AB6501">
      <w:pPr>
        <w:spacing w:line="360" w:lineRule="auto"/>
        <w:jc w:val="center"/>
        <w:rPr>
          <w:rFonts w:hint="eastAsia" w:ascii="仿宋" w:hAnsi="仿宋" w:eastAsia="仿宋" w:cs="仿宋"/>
          <w:b/>
          <w:bCs/>
          <w:color w:val="auto"/>
          <w:sz w:val="24"/>
          <w:highlight w:val="none"/>
        </w:rPr>
      </w:pPr>
    </w:p>
    <w:p w14:paraId="19EEE0B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5EBD40D">
      <w:pPr>
        <w:spacing w:line="360" w:lineRule="auto"/>
        <w:jc w:val="center"/>
        <w:rPr>
          <w:rFonts w:hint="eastAsia" w:ascii="仿宋" w:hAnsi="仿宋" w:eastAsia="仿宋" w:cs="仿宋"/>
          <w:b/>
          <w:bCs/>
          <w:color w:val="auto"/>
          <w:sz w:val="24"/>
          <w:highlight w:val="none"/>
        </w:rPr>
        <w:sectPr>
          <w:headerReference r:id="rId10" w:type="first"/>
          <w:footerReference r:id="rId12" w:type="first"/>
          <w:headerReference r:id="rId9" w:type="default"/>
          <w:footerReference r:id="rId11" w:type="default"/>
          <w:pgSz w:w="11906" w:h="16838"/>
          <w:pgMar w:top="1440" w:right="1800" w:bottom="1440" w:left="1800" w:header="454"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465F47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21531F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E93F08C">
      <w:pPr>
        <w:spacing w:line="360" w:lineRule="auto"/>
        <w:jc w:val="center"/>
        <w:outlineLvl w:val="0"/>
        <w:rPr>
          <w:rFonts w:hint="eastAsia" w:ascii="仿宋" w:hAnsi="仿宋" w:eastAsia="仿宋" w:cs="仿宋"/>
          <w:b/>
          <w:color w:val="auto"/>
          <w:kern w:val="0"/>
          <w:sz w:val="36"/>
          <w:szCs w:val="36"/>
          <w:highlight w:val="none"/>
        </w:rPr>
      </w:pPr>
    </w:p>
    <w:p w14:paraId="374C410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F99B5BF">
      <w:pPr>
        <w:snapToGrid w:val="0"/>
        <w:spacing w:line="360" w:lineRule="auto"/>
        <w:ind w:right="480"/>
        <w:jc w:val="center"/>
        <w:rPr>
          <w:rFonts w:hint="eastAsia" w:ascii="仿宋" w:hAnsi="仿宋" w:eastAsia="仿宋" w:cs="仿宋"/>
          <w:b/>
          <w:color w:val="auto"/>
          <w:kern w:val="0"/>
          <w:sz w:val="32"/>
          <w:szCs w:val="32"/>
          <w:highlight w:val="none"/>
        </w:rPr>
      </w:pPr>
    </w:p>
    <w:p w14:paraId="3D095947">
      <w:pPr>
        <w:snapToGrid w:val="0"/>
        <w:spacing w:line="360" w:lineRule="auto"/>
        <w:ind w:right="480"/>
        <w:jc w:val="center"/>
        <w:rPr>
          <w:rFonts w:hint="eastAsia" w:ascii="仿宋" w:hAnsi="仿宋" w:eastAsia="仿宋" w:cs="仿宋"/>
          <w:b/>
          <w:color w:val="auto"/>
          <w:kern w:val="0"/>
          <w:sz w:val="32"/>
          <w:szCs w:val="32"/>
          <w:highlight w:val="none"/>
        </w:rPr>
      </w:pPr>
    </w:p>
    <w:p w14:paraId="5A3CC86B">
      <w:pPr>
        <w:snapToGrid w:val="0"/>
        <w:spacing w:line="360" w:lineRule="auto"/>
        <w:ind w:right="480"/>
        <w:jc w:val="center"/>
        <w:rPr>
          <w:rFonts w:hint="eastAsia" w:ascii="仿宋" w:hAnsi="仿宋" w:eastAsia="仿宋" w:cs="仿宋"/>
          <w:b/>
          <w:color w:val="auto"/>
          <w:kern w:val="0"/>
          <w:sz w:val="32"/>
          <w:szCs w:val="32"/>
          <w:highlight w:val="none"/>
        </w:rPr>
      </w:pPr>
    </w:p>
    <w:p w14:paraId="794073DF">
      <w:pPr>
        <w:snapToGrid w:val="0"/>
        <w:spacing w:line="360" w:lineRule="auto"/>
        <w:ind w:right="480"/>
        <w:jc w:val="center"/>
        <w:rPr>
          <w:rFonts w:hint="eastAsia" w:ascii="仿宋" w:hAnsi="仿宋" w:eastAsia="仿宋" w:cs="仿宋"/>
          <w:b/>
          <w:color w:val="auto"/>
          <w:kern w:val="0"/>
          <w:sz w:val="32"/>
          <w:szCs w:val="32"/>
          <w:highlight w:val="none"/>
        </w:rPr>
      </w:pPr>
    </w:p>
    <w:p w14:paraId="6C802F8A">
      <w:pPr>
        <w:snapToGrid w:val="0"/>
        <w:spacing w:line="360" w:lineRule="auto"/>
        <w:ind w:right="480"/>
        <w:jc w:val="center"/>
        <w:rPr>
          <w:rFonts w:hint="eastAsia" w:ascii="仿宋" w:hAnsi="仿宋" w:eastAsia="仿宋" w:cs="仿宋"/>
          <w:b/>
          <w:color w:val="auto"/>
          <w:kern w:val="0"/>
          <w:sz w:val="32"/>
          <w:szCs w:val="32"/>
          <w:highlight w:val="none"/>
        </w:rPr>
      </w:pPr>
    </w:p>
    <w:p w14:paraId="79E85989">
      <w:pPr>
        <w:snapToGrid w:val="0"/>
        <w:spacing w:line="360" w:lineRule="auto"/>
        <w:ind w:right="480"/>
        <w:jc w:val="center"/>
        <w:rPr>
          <w:rFonts w:hint="eastAsia" w:ascii="仿宋" w:hAnsi="仿宋" w:eastAsia="仿宋" w:cs="仿宋"/>
          <w:b/>
          <w:color w:val="auto"/>
          <w:kern w:val="0"/>
          <w:sz w:val="32"/>
          <w:szCs w:val="32"/>
          <w:highlight w:val="none"/>
        </w:rPr>
      </w:pPr>
    </w:p>
    <w:p w14:paraId="0D546FFA">
      <w:pPr>
        <w:snapToGrid w:val="0"/>
        <w:spacing w:line="360" w:lineRule="auto"/>
        <w:ind w:right="480"/>
        <w:jc w:val="center"/>
        <w:rPr>
          <w:rFonts w:hint="eastAsia" w:ascii="仿宋" w:hAnsi="仿宋" w:eastAsia="仿宋" w:cs="仿宋"/>
          <w:b/>
          <w:color w:val="auto"/>
          <w:kern w:val="0"/>
          <w:sz w:val="32"/>
          <w:szCs w:val="32"/>
          <w:highlight w:val="none"/>
        </w:rPr>
      </w:pPr>
    </w:p>
    <w:p w14:paraId="329AB800">
      <w:pPr>
        <w:snapToGrid w:val="0"/>
        <w:spacing w:line="360" w:lineRule="auto"/>
        <w:ind w:right="480"/>
        <w:jc w:val="center"/>
        <w:rPr>
          <w:rFonts w:hint="eastAsia" w:ascii="仿宋" w:hAnsi="仿宋" w:eastAsia="仿宋" w:cs="仿宋"/>
          <w:b/>
          <w:color w:val="auto"/>
          <w:kern w:val="0"/>
          <w:sz w:val="32"/>
          <w:szCs w:val="32"/>
          <w:highlight w:val="none"/>
        </w:rPr>
      </w:pPr>
    </w:p>
    <w:p w14:paraId="7D90EBCD">
      <w:pPr>
        <w:snapToGrid w:val="0"/>
        <w:spacing w:line="360" w:lineRule="auto"/>
        <w:ind w:right="480"/>
        <w:jc w:val="center"/>
        <w:rPr>
          <w:rFonts w:hint="eastAsia" w:ascii="仿宋" w:hAnsi="仿宋" w:eastAsia="仿宋" w:cs="仿宋"/>
          <w:b/>
          <w:color w:val="auto"/>
          <w:kern w:val="0"/>
          <w:sz w:val="32"/>
          <w:szCs w:val="32"/>
          <w:highlight w:val="none"/>
        </w:rPr>
      </w:pPr>
    </w:p>
    <w:p w14:paraId="46BE40FF">
      <w:pPr>
        <w:snapToGrid w:val="0"/>
        <w:spacing w:line="360" w:lineRule="auto"/>
        <w:ind w:right="480"/>
        <w:jc w:val="center"/>
        <w:rPr>
          <w:rFonts w:hint="eastAsia" w:ascii="仿宋" w:hAnsi="仿宋" w:eastAsia="仿宋" w:cs="仿宋"/>
          <w:b/>
          <w:color w:val="auto"/>
          <w:kern w:val="0"/>
          <w:sz w:val="32"/>
          <w:szCs w:val="32"/>
          <w:highlight w:val="none"/>
        </w:rPr>
      </w:pPr>
    </w:p>
    <w:p w14:paraId="42DFC891">
      <w:pPr>
        <w:snapToGrid w:val="0"/>
        <w:spacing w:line="360" w:lineRule="auto"/>
        <w:ind w:right="480"/>
        <w:jc w:val="center"/>
        <w:rPr>
          <w:rFonts w:hint="eastAsia" w:ascii="仿宋" w:hAnsi="仿宋" w:eastAsia="仿宋" w:cs="仿宋"/>
          <w:b/>
          <w:color w:val="auto"/>
          <w:kern w:val="0"/>
          <w:sz w:val="32"/>
          <w:szCs w:val="32"/>
          <w:highlight w:val="none"/>
        </w:rPr>
      </w:pPr>
    </w:p>
    <w:p w14:paraId="7E009F9B">
      <w:pPr>
        <w:snapToGrid w:val="0"/>
        <w:spacing w:line="360" w:lineRule="auto"/>
        <w:ind w:right="480"/>
        <w:jc w:val="center"/>
        <w:rPr>
          <w:rFonts w:hint="eastAsia" w:ascii="仿宋" w:hAnsi="仿宋" w:eastAsia="仿宋" w:cs="仿宋"/>
          <w:b/>
          <w:color w:val="auto"/>
          <w:kern w:val="0"/>
          <w:sz w:val="32"/>
          <w:szCs w:val="32"/>
          <w:highlight w:val="none"/>
        </w:rPr>
      </w:pPr>
    </w:p>
    <w:p w14:paraId="71E1CBE2">
      <w:pPr>
        <w:snapToGrid w:val="0"/>
        <w:spacing w:line="360" w:lineRule="auto"/>
        <w:ind w:right="480"/>
        <w:jc w:val="center"/>
        <w:rPr>
          <w:rFonts w:hint="eastAsia" w:ascii="仿宋" w:hAnsi="仿宋" w:eastAsia="仿宋" w:cs="仿宋"/>
          <w:b/>
          <w:color w:val="auto"/>
          <w:kern w:val="0"/>
          <w:sz w:val="32"/>
          <w:szCs w:val="32"/>
          <w:highlight w:val="none"/>
        </w:rPr>
      </w:pPr>
    </w:p>
    <w:p w14:paraId="675C6FA6">
      <w:pPr>
        <w:snapToGrid w:val="0"/>
        <w:spacing w:line="360" w:lineRule="auto"/>
        <w:ind w:right="480"/>
        <w:jc w:val="center"/>
        <w:rPr>
          <w:rFonts w:hint="eastAsia" w:ascii="仿宋" w:hAnsi="仿宋" w:eastAsia="仿宋" w:cs="仿宋"/>
          <w:b/>
          <w:color w:val="auto"/>
          <w:kern w:val="0"/>
          <w:sz w:val="32"/>
          <w:szCs w:val="32"/>
          <w:highlight w:val="none"/>
        </w:rPr>
      </w:pPr>
    </w:p>
    <w:p w14:paraId="066060C5">
      <w:pPr>
        <w:snapToGrid w:val="0"/>
        <w:spacing w:line="360" w:lineRule="auto"/>
        <w:ind w:right="480"/>
        <w:jc w:val="center"/>
        <w:rPr>
          <w:rFonts w:hint="eastAsia" w:ascii="仿宋" w:hAnsi="仿宋" w:eastAsia="仿宋" w:cs="仿宋"/>
          <w:b/>
          <w:color w:val="auto"/>
          <w:kern w:val="0"/>
          <w:sz w:val="32"/>
          <w:szCs w:val="32"/>
          <w:highlight w:val="none"/>
        </w:rPr>
      </w:pPr>
    </w:p>
    <w:p w14:paraId="7FB2A406">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32511AA5">
      <w:pPr>
        <w:pStyle w:val="2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4" w:type="first"/>
          <w:footerReference r:id="rId16" w:type="first"/>
          <w:headerReference r:id="rId13" w:type="default"/>
          <w:footerReference r:id="rId15" w:type="default"/>
          <w:pgSz w:w="11906" w:h="16838"/>
          <w:pgMar w:top="1440" w:right="1800" w:bottom="1440" w:left="1800" w:header="454"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BBFC2B7">
      <w:pPr>
        <w:pStyle w:val="26"/>
        <w:keepNext w:val="0"/>
        <w:pageBreakBefore w:val="0"/>
        <w:tabs>
          <w:tab w:val="clear" w:pos="720"/>
        </w:tabs>
        <w:snapToGrid w:val="0"/>
        <w:spacing w:before="120" w:after="120"/>
        <w:ind w:firstLine="0"/>
        <w:jc w:val="center"/>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rPr>
        <w:t>一、开标一览表（报价表）</w:t>
      </w:r>
    </w:p>
    <w:p w14:paraId="133F9A2D">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w:t>
      </w:r>
      <w:r>
        <w:rPr>
          <w:rFonts w:hint="eastAsia" w:ascii="仿宋" w:hAnsi="仿宋" w:eastAsia="仿宋" w:cs="仿宋"/>
          <w:b w:val="0"/>
          <w:bCs/>
          <w:color w:val="auto"/>
          <w:kern w:val="2"/>
          <w:sz w:val="24"/>
          <w:szCs w:val="24"/>
          <w:highlight w:val="none"/>
          <w:lang w:val="en-US" w:eastAsia="zh-CN"/>
        </w:rPr>
        <w:t>交易发起人</w:t>
      </w:r>
      <w:r>
        <w:rPr>
          <w:rFonts w:hint="eastAsia" w:ascii="仿宋" w:hAnsi="仿宋" w:eastAsia="仿宋" w:cs="仿宋"/>
          <w:b w:val="0"/>
          <w:bCs/>
          <w:color w:val="auto"/>
          <w:kern w:val="2"/>
          <w:sz w:val="24"/>
          <w:szCs w:val="24"/>
          <w:highlight w:val="none"/>
        </w:rPr>
        <w:t>）、（代理机构）</w:t>
      </w:r>
      <w:r>
        <w:rPr>
          <w:rFonts w:hint="eastAsia" w:ascii="仿宋" w:hAnsi="仿宋" w:eastAsia="仿宋" w:cs="仿宋"/>
          <w:b w:val="0"/>
          <w:bCs/>
          <w:color w:val="auto"/>
          <w:kern w:val="2"/>
          <w:sz w:val="24"/>
          <w:szCs w:val="24"/>
          <w:highlight w:val="none"/>
          <w:lang w:val="zh-CN"/>
        </w:rPr>
        <w:t>：</w:t>
      </w:r>
    </w:p>
    <w:p w14:paraId="7912917F">
      <w:pPr>
        <w:pStyle w:val="26"/>
        <w:keepNext w:val="0"/>
        <w:pageBreakBefore w:val="0"/>
        <w:tabs>
          <w:tab w:val="clear" w:pos="720"/>
        </w:tabs>
        <w:snapToGrid w:val="0"/>
        <w:spacing w:before="120" w:after="120"/>
        <w:ind w:firstLine="480" w:firstLineChars="200"/>
        <w:jc w:val="both"/>
        <w:outlineLvl w:val="9"/>
        <w:rPr>
          <w:rFonts w:hint="eastAsia" w:ascii="仿宋" w:hAnsi="仿宋" w:eastAsia="仿宋" w:cs="仿宋"/>
          <w:b w:val="0"/>
          <w:bCs/>
          <w:color w:val="auto"/>
          <w:kern w:val="2"/>
          <w:sz w:val="24"/>
          <w:szCs w:val="24"/>
          <w:highlight w:val="none"/>
          <w:lang w:val="zh-CN"/>
        </w:rPr>
      </w:pPr>
      <w:r>
        <w:rPr>
          <w:rFonts w:hint="eastAsia" w:ascii="仿宋" w:hAnsi="仿宋" w:eastAsia="仿宋" w:cs="仿宋"/>
          <w:b w:val="0"/>
          <w:bCs/>
          <w:color w:val="auto"/>
          <w:kern w:val="2"/>
          <w:sz w:val="24"/>
          <w:szCs w:val="24"/>
          <w:highlight w:val="none"/>
          <w:lang w:val="zh-CN"/>
        </w:rPr>
        <w:t>按你方</w:t>
      </w:r>
      <w:r>
        <w:rPr>
          <w:rFonts w:hint="eastAsia" w:ascii="仿宋" w:hAnsi="仿宋" w:eastAsia="仿宋" w:cs="仿宋"/>
          <w:b w:val="0"/>
          <w:bCs/>
          <w:color w:val="auto"/>
          <w:kern w:val="2"/>
          <w:sz w:val="24"/>
          <w:szCs w:val="24"/>
          <w:highlight w:val="none"/>
          <w:lang w:val="en-US" w:eastAsia="zh-CN"/>
        </w:rPr>
        <w:t>交易</w:t>
      </w:r>
      <w:r>
        <w:rPr>
          <w:rFonts w:hint="eastAsia" w:ascii="仿宋" w:hAnsi="仿宋" w:eastAsia="仿宋" w:cs="仿宋"/>
          <w:b w:val="0"/>
          <w:bCs/>
          <w:color w:val="auto"/>
          <w:kern w:val="2"/>
          <w:sz w:val="24"/>
          <w:szCs w:val="24"/>
          <w:highlight w:val="none"/>
          <w:lang w:val="zh-CN"/>
        </w:rPr>
        <w:t>文件要求，我们，本</w:t>
      </w:r>
      <w:r>
        <w:rPr>
          <w:rFonts w:hint="eastAsia" w:ascii="仿宋" w:hAnsi="仿宋" w:eastAsia="仿宋" w:cs="仿宋"/>
          <w:b w:val="0"/>
          <w:bCs/>
          <w:color w:val="auto"/>
          <w:kern w:val="2"/>
          <w:sz w:val="24"/>
          <w:szCs w:val="24"/>
          <w:highlight w:val="none"/>
          <w:lang w:val="en-US" w:eastAsia="zh-CN"/>
        </w:rPr>
        <w:t>交易</w:t>
      </w:r>
      <w:r>
        <w:rPr>
          <w:rFonts w:hint="eastAsia" w:ascii="仿宋" w:hAnsi="仿宋" w:eastAsia="仿宋" w:cs="仿宋"/>
          <w:b w:val="0"/>
          <w:bCs/>
          <w:color w:val="auto"/>
          <w:kern w:val="2"/>
          <w:sz w:val="24"/>
          <w:szCs w:val="24"/>
          <w:highlight w:val="none"/>
          <w:lang w:val="zh-CN"/>
        </w:rPr>
        <w:t>文件签字方，谨此向你方发出要约如下：如你方接受本</w:t>
      </w:r>
      <w:r>
        <w:rPr>
          <w:rFonts w:hint="eastAsia" w:ascii="仿宋" w:hAnsi="仿宋" w:eastAsia="仿宋" w:cs="仿宋"/>
          <w:b w:val="0"/>
          <w:bCs/>
          <w:color w:val="auto"/>
          <w:kern w:val="2"/>
          <w:sz w:val="24"/>
          <w:szCs w:val="24"/>
          <w:highlight w:val="none"/>
          <w:lang w:val="en-US" w:eastAsia="zh-CN"/>
        </w:rPr>
        <w:t>交易</w:t>
      </w:r>
      <w:r>
        <w:rPr>
          <w:rFonts w:hint="eastAsia" w:ascii="仿宋" w:hAnsi="仿宋" w:eastAsia="仿宋" w:cs="仿宋"/>
          <w:b w:val="0"/>
          <w:bCs/>
          <w:color w:val="auto"/>
          <w:kern w:val="2"/>
          <w:sz w:val="24"/>
          <w:szCs w:val="24"/>
          <w:highlight w:val="none"/>
          <w:lang w:val="zh-CN"/>
        </w:rPr>
        <w:t>，我方承诺按照如下开标一览表（报价表）的价格完成</w:t>
      </w:r>
      <w:r>
        <w:rPr>
          <w:rFonts w:hint="eastAsia" w:ascii="仿宋" w:hAnsi="仿宋" w:eastAsia="仿宋" w:cs="仿宋"/>
          <w:b w:val="0"/>
          <w:bCs/>
          <w:color w:val="auto"/>
          <w:kern w:val="2"/>
          <w:sz w:val="24"/>
          <w:szCs w:val="24"/>
          <w:highlight w:val="none"/>
        </w:rPr>
        <w:t>（项目名称）</w:t>
      </w:r>
      <w:r>
        <w:rPr>
          <w:rFonts w:hint="eastAsia" w:ascii="仿宋" w:hAnsi="仿宋" w:eastAsia="仿宋" w:cs="仿宋"/>
          <w:b w:val="0"/>
          <w:bCs/>
          <w:color w:val="auto"/>
          <w:kern w:val="2"/>
          <w:sz w:val="24"/>
          <w:szCs w:val="24"/>
          <w:highlight w:val="none"/>
          <w:lang w:val="zh-CN"/>
        </w:rPr>
        <w:t>【</w:t>
      </w:r>
      <w:r>
        <w:rPr>
          <w:rFonts w:hint="eastAsia" w:ascii="仿宋" w:hAnsi="仿宋" w:eastAsia="仿宋" w:cs="仿宋"/>
          <w:b w:val="0"/>
          <w:bCs/>
          <w:color w:val="auto"/>
          <w:kern w:val="2"/>
          <w:sz w:val="24"/>
          <w:szCs w:val="24"/>
          <w:highlight w:val="none"/>
          <w:lang w:val="en-US" w:eastAsia="zh-CN"/>
        </w:rPr>
        <w:t>交易</w:t>
      </w:r>
      <w:r>
        <w:rPr>
          <w:rFonts w:hint="eastAsia" w:ascii="仿宋" w:hAnsi="仿宋" w:eastAsia="仿宋" w:cs="仿宋"/>
          <w:b w:val="0"/>
          <w:bCs/>
          <w:color w:val="auto"/>
          <w:kern w:val="2"/>
          <w:sz w:val="24"/>
          <w:szCs w:val="24"/>
          <w:highlight w:val="none"/>
          <w:lang w:val="zh-CN"/>
        </w:rPr>
        <w:t>编号：</w:t>
      </w:r>
      <w:r>
        <w:rPr>
          <w:rFonts w:hint="eastAsia" w:ascii="仿宋" w:hAnsi="仿宋" w:eastAsia="仿宋" w:cs="仿宋"/>
          <w:b w:val="0"/>
          <w:bCs/>
          <w:color w:val="auto"/>
          <w:kern w:val="2"/>
          <w:sz w:val="24"/>
          <w:szCs w:val="24"/>
          <w:highlight w:val="none"/>
        </w:rPr>
        <w:t>（采购编号）</w:t>
      </w:r>
      <w:r>
        <w:rPr>
          <w:rFonts w:hint="eastAsia" w:ascii="仿宋" w:hAnsi="仿宋" w:eastAsia="仿宋" w:cs="仿宋"/>
          <w:b w:val="0"/>
          <w:bCs/>
          <w:color w:val="auto"/>
          <w:kern w:val="2"/>
          <w:sz w:val="24"/>
          <w:szCs w:val="24"/>
          <w:highlight w:val="none"/>
          <w:lang w:val="en-US" w:eastAsia="zh-CN"/>
        </w:rPr>
        <w:t xml:space="preserve">  标项号：  </w:t>
      </w:r>
      <w:r>
        <w:rPr>
          <w:rFonts w:hint="eastAsia" w:ascii="仿宋" w:hAnsi="仿宋" w:eastAsia="仿宋" w:cs="仿宋"/>
          <w:b w:val="0"/>
          <w:bCs/>
          <w:color w:val="auto"/>
          <w:kern w:val="2"/>
          <w:sz w:val="24"/>
          <w:szCs w:val="24"/>
          <w:highlight w:val="none"/>
        </w:rPr>
        <w:t>】的实施</w:t>
      </w:r>
      <w:r>
        <w:rPr>
          <w:rFonts w:hint="eastAsia" w:ascii="仿宋" w:hAnsi="仿宋" w:eastAsia="仿宋" w:cs="仿宋"/>
          <w:b w:val="0"/>
          <w:bCs/>
          <w:color w:val="auto"/>
          <w:kern w:val="2"/>
          <w:sz w:val="24"/>
          <w:szCs w:val="24"/>
          <w:highlight w:val="none"/>
          <w:lang w:val="zh-CN"/>
        </w:rPr>
        <w:t>。</w:t>
      </w:r>
    </w:p>
    <w:p w14:paraId="6EDD2C92">
      <w:pPr>
        <w:pStyle w:val="26"/>
        <w:keepNext w:val="0"/>
        <w:pageBreakBefore w:val="0"/>
        <w:tabs>
          <w:tab w:val="clear" w:pos="720"/>
        </w:tabs>
        <w:snapToGrid w:val="0"/>
        <w:spacing w:before="120" w:after="120"/>
        <w:ind w:firstLine="0"/>
        <w:jc w:val="center"/>
        <w:outlineLvl w:val="9"/>
        <w:rPr>
          <w:rFonts w:hint="eastAsia" w:ascii="仿宋" w:hAnsi="仿宋" w:eastAsia="仿宋" w:cs="仿宋"/>
          <w:b/>
          <w:bCs w:val="0"/>
          <w:color w:val="auto"/>
          <w:kern w:val="2"/>
          <w:sz w:val="24"/>
          <w:szCs w:val="24"/>
          <w:highlight w:val="none"/>
          <w:lang w:val="zh-CN"/>
        </w:rPr>
      </w:pPr>
      <w:r>
        <w:rPr>
          <w:rFonts w:hint="eastAsia" w:ascii="仿宋" w:hAnsi="仿宋" w:eastAsia="仿宋" w:cs="仿宋"/>
          <w:b/>
          <w:bCs w:val="0"/>
          <w:color w:val="auto"/>
          <w:kern w:val="2"/>
          <w:sz w:val="24"/>
          <w:szCs w:val="24"/>
          <w:highlight w:val="none"/>
          <w:lang w:val="zh-CN"/>
        </w:rPr>
        <w:t>开标一览表（报价表）(单位均为人民币元)</w:t>
      </w:r>
    </w:p>
    <w:tbl>
      <w:tblPr>
        <w:tblStyle w:val="12"/>
        <w:tblW w:w="10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7"/>
        <w:gridCol w:w="3442"/>
      </w:tblGrid>
      <w:tr w14:paraId="5284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137" w:type="dxa"/>
            <w:tcBorders>
              <w:top w:val="single" w:color="auto" w:sz="4" w:space="0"/>
              <w:left w:val="single" w:color="auto" w:sz="4" w:space="0"/>
              <w:bottom w:val="single" w:color="auto" w:sz="4" w:space="0"/>
              <w:right w:val="single" w:color="auto" w:sz="4" w:space="0"/>
            </w:tcBorders>
            <w:noWrap w:val="0"/>
            <w:vAlign w:val="center"/>
          </w:tcPr>
          <w:p w14:paraId="135B211D">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lang w:val="en-US" w:eastAsia="zh-CN"/>
              </w:rPr>
              <w:t>内容</w:t>
            </w:r>
          </w:p>
        </w:tc>
        <w:tc>
          <w:tcPr>
            <w:tcW w:w="3442" w:type="dxa"/>
            <w:tcBorders>
              <w:top w:val="single" w:color="auto" w:sz="4" w:space="0"/>
              <w:left w:val="single" w:color="auto" w:sz="4" w:space="0"/>
              <w:bottom w:val="single" w:color="auto" w:sz="4" w:space="0"/>
              <w:right w:val="single" w:color="auto" w:sz="4" w:space="0"/>
            </w:tcBorders>
            <w:noWrap w:val="0"/>
            <w:vAlign w:val="center"/>
          </w:tcPr>
          <w:p w14:paraId="015E51C3">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lang w:val="en-US" w:eastAsia="zh-CN"/>
              </w:rPr>
              <w:t>报价</w:t>
            </w:r>
          </w:p>
        </w:tc>
      </w:tr>
      <w:tr w14:paraId="69DA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137" w:type="dxa"/>
            <w:tcBorders>
              <w:top w:val="single" w:color="auto" w:sz="4" w:space="0"/>
              <w:left w:val="single" w:color="auto" w:sz="4" w:space="0"/>
              <w:bottom w:val="single" w:color="auto" w:sz="4" w:space="0"/>
              <w:right w:val="single" w:color="auto" w:sz="4" w:space="0"/>
            </w:tcBorders>
            <w:noWrap w:val="0"/>
            <w:vAlign w:val="center"/>
          </w:tcPr>
          <w:p w14:paraId="7DC014A3">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lang w:val="en-US" w:eastAsia="zh-CN"/>
              </w:rPr>
              <w:t>报价折扣率</w:t>
            </w:r>
          </w:p>
        </w:tc>
        <w:tc>
          <w:tcPr>
            <w:tcW w:w="3442" w:type="dxa"/>
            <w:tcBorders>
              <w:top w:val="single" w:color="auto" w:sz="4" w:space="0"/>
              <w:left w:val="single" w:color="auto" w:sz="4" w:space="0"/>
              <w:bottom w:val="single" w:color="auto" w:sz="4" w:space="0"/>
              <w:right w:val="single" w:color="auto" w:sz="4" w:space="0"/>
            </w:tcBorders>
            <w:noWrap w:val="0"/>
            <w:vAlign w:val="center"/>
          </w:tcPr>
          <w:p w14:paraId="49285365">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 xml:space="preserve">       %</w:t>
            </w:r>
          </w:p>
        </w:tc>
      </w:tr>
      <w:tr w14:paraId="4841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10579" w:type="dxa"/>
            <w:gridSpan w:val="2"/>
            <w:tcBorders>
              <w:top w:val="single" w:color="auto" w:sz="4" w:space="0"/>
              <w:left w:val="single" w:color="auto" w:sz="4" w:space="0"/>
              <w:bottom w:val="single" w:color="auto" w:sz="4" w:space="0"/>
              <w:right w:val="single" w:color="auto" w:sz="4" w:space="0"/>
            </w:tcBorders>
            <w:noWrap w:val="0"/>
            <w:vAlign w:val="center"/>
          </w:tcPr>
          <w:p w14:paraId="4B3C0EEE">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说明：</w:t>
            </w:r>
          </w:p>
          <w:p w14:paraId="084404B8">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zh-CN"/>
              </w:rPr>
              <w:t>（1）</w:t>
            </w:r>
            <w:r>
              <w:rPr>
                <w:rFonts w:hint="eastAsia" w:ascii="仿宋" w:hAnsi="仿宋" w:eastAsia="仿宋" w:cs="仿宋"/>
                <w:b w:val="0"/>
                <w:bCs/>
                <w:color w:val="auto"/>
                <w:kern w:val="2"/>
                <w:sz w:val="24"/>
                <w:szCs w:val="24"/>
                <w:highlight w:val="none"/>
                <w:lang w:val="en-US" w:eastAsia="zh-CN"/>
              </w:rPr>
              <w:t>根据检测内容中，各指标综合单价的最高限价，统一按最高限价</w:t>
            </w:r>
            <w:r>
              <w:rPr>
                <w:rFonts w:hint="eastAsia" w:ascii="仿宋" w:hAnsi="仿宋" w:eastAsia="仿宋" w:cs="仿宋"/>
                <w:b w:val="0"/>
                <w:bCs/>
                <w:color w:val="auto"/>
                <w:kern w:val="2"/>
                <w:sz w:val="24"/>
                <w:szCs w:val="24"/>
                <w:highlight w:val="none"/>
                <w:lang w:val="zh-CN"/>
              </w:rPr>
              <w:t>的    %</w:t>
            </w:r>
            <w:r>
              <w:rPr>
                <w:rFonts w:hint="eastAsia" w:ascii="仿宋" w:hAnsi="仿宋" w:eastAsia="仿宋" w:cs="仿宋"/>
                <w:b w:val="0"/>
                <w:bCs/>
                <w:color w:val="auto"/>
                <w:kern w:val="2"/>
                <w:sz w:val="24"/>
                <w:szCs w:val="24"/>
                <w:highlight w:val="none"/>
                <w:lang w:val="en-US" w:eastAsia="zh-CN"/>
              </w:rPr>
              <w:t>进行报价</w:t>
            </w:r>
            <w:r>
              <w:rPr>
                <w:rFonts w:hint="eastAsia" w:ascii="仿宋" w:hAnsi="仿宋" w:eastAsia="仿宋" w:cs="仿宋"/>
                <w:b w:val="0"/>
                <w:bCs/>
                <w:color w:val="auto"/>
                <w:kern w:val="2"/>
                <w:sz w:val="24"/>
                <w:szCs w:val="24"/>
                <w:highlight w:val="none"/>
                <w:lang w:val="zh-CN"/>
              </w:rPr>
              <w:t>；</w:t>
            </w:r>
            <w:r>
              <w:rPr>
                <w:rFonts w:hint="eastAsia" w:ascii="仿宋" w:hAnsi="仿宋" w:eastAsia="仿宋" w:cs="仿宋"/>
                <w:b w:val="0"/>
                <w:bCs/>
                <w:color w:val="auto"/>
                <w:kern w:val="2"/>
                <w:sz w:val="24"/>
                <w:szCs w:val="24"/>
                <w:highlight w:val="none"/>
                <w:lang w:val="en-US" w:eastAsia="zh-CN"/>
              </w:rPr>
              <w:t>各指标的报价费率应统一。</w:t>
            </w:r>
          </w:p>
          <w:p w14:paraId="57EBBFDA">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en-US"/>
              </w:rPr>
            </w:pPr>
            <w:r>
              <w:rPr>
                <w:rFonts w:hint="eastAsia" w:ascii="仿宋" w:hAnsi="仿宋" w:eastAsia="仿宋" w:cs="仿宋"/>
                <w:b w:val="0"/>
                <w:bCs/>
                <w:color w:val="auto"/>
                <w:kern w:val="2"/>
                <w:sz w:val="24"/>
                <w:szCs w:val="24"/>
                <w:highlight w:val="none"/>
                <w:lang w:val="zh-CN"/>
              </w:rPr>
              <w:t>（2）如报</w:t>
            </w:r>
            <w:r>
              <w:rPr>
                <w:rFonts w:hint="eastAsia" w:ascii="仿宋" w:hAnsi="仿宋" w:eastAsia="仿宋" w:cs="仿宋"/>
                <w:b w:val="0"/>
                <w:bCs/>
                <w:color w:val="auto"/>
                <w:kern w:val="2"/>
                <w:sz w:val="24"/>
                <w:szCs w:val="24"/>
                <w:highlight w:val="none"/>
                <w:lang w:val="en-US" w:eastAsia="zh-CN"/>
              </w:rPr>
              <w:t>价为90%</w:t>
            </w:r>
            <w:r>
              <w:rPr>
                <w:rFonts w:hint="eastAsia" w:ascii="仿宋" w:hAnsi="仿宋" w:eastAsia="仿宋" w:cs="仿宋"/>
                <w:b w:val="0"/>
                <w:bCs/>
                <w:color w:val="auto"/>
                <w:kern w:val="2"/>
                <w:sz w:val="24"/>
                <w:szCs w:val="24"/>
                <w:highlight w:val="none"/>
                <w:lang w:val="zh-CN"/>
              </w:rPr>
              <w:t>，则</w:t>
            </w:r>
            <w:r>
              <w:rPr>
                <w:rFonts w:hint="eastAsia" w:ascii="仿宋" w:hAnsi="仿宋" w:eastAsia="仿宋" w:cs="仿宋"/>
                <w:b w:val="0"/>
                <w:bCs/>
                <w:color w:val="auto"/>
                <w:kern w:val="2"/>
                <w:sz w:val="24"/>
                <w:szCs w:val="24"/>
                <w:highlight w:val="none"/>
                <w:lang w:val="en-US" w:eastAsia="zh-CN"/>
              </w:rPr>
              <w:t>开标一览表中填报的报价为90%；如中标，指标的相应单价=90%×最高限价。</w:t>
            </w:r>
          </w:p>
          <w:p w14:paraId="0E916086">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zh-CN"/>
              </w:rPr>
              <w:t>▲（</w:t>
            </w:r>
            <w:r>
              <w:rPr>
                <w:rFonts w:hint="eastAsia" w:ascii="仿宋" w:hAnsi="仿宋" w:eastAsia="仿宋" w:cs="仿宋"/>
                <w:b w:val="0"/>
                <w:bCs/>
                <w:color w:val="auto"/>
                <w:kern w:val="2"/>
                <w:sz w:val="24"/>
                <w:szCs w:val="24"/>
                <w:highlight w:val="none"/>
                <w:lang w:val="en-US" w:eastAsia="zh-CN"/>
              </w:rPr>
              <w:t>3</w:t>
            </w:r>
            <w:r>
              <w:rPr>
                <w:rFonts w:hint="eastAsia" w:ascii="仿宋" w:hAnsi="仿宋" w:eastAsia="仿宋" w:cs="仿宋"/>
                <w:b w:val="0"/>
                <w:bCs/>
                <w:color w:val="auto"/>
                <w:kern w:val="2"/>
                <w:sz w:val="24"/>
                <w:szCs w:val="24"/>
                <w:highlight w:val="none"/>
                <w:lang w:val="zh-CN"/>
              </w:rPr>
              <w:t>）投标人填报的折扣率不得超过100%，否则作无效标处理。</w:t>
            </w:r>
          </w:p>
        </w:tc>
      </w:tr>
    </w:tbl>
    <w:p w14:paraId="7A30408A">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zh-CN"/>
        </w:rPr>
      </w:pPr>
      <w:r>
        <w:rPr>
          <w:rFonts w:hint="eastAsia" w:ascii="仿宋" w:hAnsi="仿宋" w:eastAsia="仿宋" w:cs="仿宋"/>
          <w:b w:val="0"/>
          <w:bCs/>
          <w:color w:val="auto"/>
          <w:kern w:val="2"/>
          <w:sz w:val="24"/>
          <w:szCs w:val="24"/>
          <w:highlight w:val="none"/>
          <w:lang w:val="zh-CN"/>
        </w:rPr>
        <w:t>注：</w:t>
      </w:r>
    </w:p>
    <w:p w14:paraId="1E5FA163">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zh-CN"/>
        </w:rPr>
      </w:pPr>
      <w:r>
        <w:rPr>
          <w:rFonts w:hint="eastAsia" w:ascii="仿宋" w:hAnsi="仿宋" w:eastAsia="仿宋" w:cs="仿宋"/>
          <w:b w:val="0"/>
          <w:bCs/>
          <w:color w:val="auto"/>
          <w:kern w:val="2"/>
          <w:sz w:val="24"/>
          <w:szCs w:val="24"/>
          <w:highlight w:val="none"/>
          <w:lang w:val="zh-CN"/>
        </w:rPr>
        <w:t>1、投标人需按本表格式填写，不得自行更改。</w:t>
      </w:r>
      <w:r>
        <w:rPr>
          <w:rFonts w:hint="eastAsia" w:ascii="仿宋" w:hAnsi="仿宋" w:eastAsia="仿宋" w:cs="仿宋"/>
          <w:b w:val="0"/>
          <w:bCs/>
          <w:color w:val="auto"/>
          <w:kern w:val="2"/>
          <w:sz w:val="24"/>
          <w:szCs w:val="24"/>
          <w:highlight w:val="none"/>
          <w:lang w:val="zh-CN"/>
        </w:rPr>
        <w:tab/>
      </w:r>
    </w:p>
    <w:p w14:paraId="4216A5D4">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仿宋" w:hAnsi="仿宋" w:eastAsia="仿宋" w:cs="仿宋"/>
          <w:b w:val="0"/>
          <w:bCs/>
          <w:color w:val="auto"/>
          <w:kern w:val="2"/>
          <w:sz w:val="24"/>
          <w:szCs w:val="24"/>
          <w:highlight w:val="none"/>
        </w:rPr>
        <w:t>否则视为投标文件含有采购人不能接受的附加条件的，投标无效</w:t>
      </w:r>
      <w:r>
        <w:rPr>
          <w:rFonts w:hint="eastAsia" w:ascii="仿宋" w:hAnsi="仿宋" w:eastAsia="仿宋" w:cs="仿宋"/>
          <w:b w:val="0"/>
          <w:bCs/>
          <w:color w:val="auto"/>
          <w:kern w:val="2"/>
          <w:sz w:val="24"/>
          <w:szCs w:val="24"/>
          <w:highlight w:val="none"/>
          <w:lang w:val="zh-CN"/>
        </w:rPr>
        <w:t>；采购内容未包含在《开标一览表（报价表）》名称栏中，投标人不能作出合理解释的，</w:t>
      </w:r>
      <w:r>
        <w:rPr>
          <w:rFonts w:hint="eastAsia" w:ascii="仿宋" w:hAnsi="仿宋" w:eastAsia="仿宋" w:cs="仿宋"/>
          <w:b w:val="0"/>
          <w:bCs/>
          <w:color w:val="auto"/>
          <w:kern w:val="2"/>
          <w:sz w:val="24"/>
          <w:szCs w:val="24"/>
          <w:highlight w:val="none"/>
        </w:rPr>
        <w:t>视为投标文件含有采购人不能接受的附加条件的，投标无效。</w:t>
      </w:r>
    </w:p>
    <w:p w14:paraId="7A4EEACA">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zh-CN"/>
        </w:rPr>
      </w:pPr>
      <w:r>
        <w:rPr>
          <w:rFonts w:hint="eastAsia" w:ascii="仿宋" w:hAnsi="仿宋" w:eastAsia="仿宋" w:cs="仿宋"/>
          <w:b w:val="0"/>
          <w:bCs/>
          <w:color w:val="auto"/>
          <w:kern w:val="2"/>
          <w:sz w:val="24"/>
          <w:szCs w:val="24"/>
          <w:highlight w:val="none"/>
          <w:lang w:val="zh-CN"/>
        </w:rPr>
        <w:t>3、以上表格要求细分项目及报价，在“规格型号（或具体服务）”一栏中，货物类项目填写规格型号，服务类项目填写具体服务。</w:t>
      </w:r>
    </w:p>
    <w:p w14:paraId="2BA6777E">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zh-CN"/>
        </w:rPr>
      </w:pPr>
      <w:r>
        <w:rPr>
          <w:rFonts w:hint="eastAsia" w:ascii="仿宋" w:hAnsi="仿宋" w:eastAsia="仿宋" w:cs="仿宋"/>
          <w:b w:val="0"/>
          <w:bCs/>
          <w:color w:val="auto"/>
          <w:kern w:val="2"/>
          <w:sz w:val="24"/>
          <w:szCs w:val="24"/>
          <w:highlight w:val="none"/>
          <w:lang w:val="zh-CN"/>
        </w:rPr>
        <w:t>4、特别提示：采购机构将对项目名称和项目编号，中标供应商名称、地址和中标金额，主要中标标的的名称、规格型号、数量、单价、服务要求等予以公示。</w:t>
      </w:r>
    </w:p>
    <w:p w14:paraId="5023EF68">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lang w:val="zh-CN"/>
        </w:rPr>
      </w:pPr>
      <w:r>
        <w:rPr>
          <w:rFonts w:hint="eastAsia" w:ascii="仿宋" w:hAnsi="仿宋" w:eastAsia="仿宋" w:cs="仿宋"/>
          <w:b w:val="0"/>
          <w:bCs/>
          <w:color w:val="auto"/>
          <w:kern w:val="2"/>
          <w:sz w:val="24"/>
          <w:szCs w:val="24"/>
          <w:highlight w:val="none"/>
          <w:lang w:val="zh-CN"/>
        </w:rPr>
        <w:t>注：投标人提供的内容不实的，属于提供虚假材料谋取中标、成交，依照《中华人民共和国政府采购法》等国家有关规定追究相应责任。</w:t>
      </w:r>
    </w:p>
    <w:p w14:paraId="0F1922EC">
      <w:pPr>
        <w:pStyle w:val="26"/>
        <w:keepNext w:val="0"/>
        <w:pageBreakBefore w:val="0"/>
        <w:tabs>
          <w:tab w:val="clear" w:pos="720"/>
        </w:tabs>
        <w:snapToGrid w:val="0"/>
        <w:spacing w:before="120" w:after="120"/>
        <w:ind w:firstLine="0"/>
        <w:jc w:val="both"/>
        <w:outlineLvl w:val="9"/>
        <w:rPr>
          <w:rFonts w:hint="eastAsia" w:ascii="仿宋" w:hAnsi="仿宋" w:eastAsia="仿宋" w:cs="仿宋"/>
          <w:b w:val="0"/>
          <w:bCs/>
          <w:color w:val="auto"/>
          <w:kern w:val="2"/>
          <w:sz w:val="24"/>
          <w:szCs w:val="24"/>
          <w:highlight w:val="none"/>
        </w:rPr>
        <w:sectPr>
          <w:pgSz w:w="16838" w:h="11906" w:orient="landscape"/>
          <w:pgMar w:top="1800" w:right="1440" w:bottom="1700" w:left="1440" w:header="851" w:footer="992" w:gutter="0"/>
          <w:cols w:space="425" w:num="1"/>
          <w:docGrid w:type="lines" w:linePitch="326" w:charSpace="0"/>
        </w:sectPr>
      </w:pPr>
    </w:p>
    <w:p w14:paraId="298AA6B9">
      <w:pPr>
        <w:spacing w:line="360" w:lineRule="auto"/>
        <w:rPr>
          <w:rFonts w:hint="eastAsia" w:ascii="仿宋" w:hAnsi="仿宋" w:eastAsia="仿宋" w:cs="仿宋"/>
          <w:b/>
          <w:color w:val="auto"/>
          <w:sz w:val="24"/>
          <w:highlight w:val="none"/>
        </w:rPr>
      </w:pPr>
    </w:p>
    <w:p w14:paraId="537D9971">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p>
    <w:p w14:paraId="69EFA87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D969599">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DB32A9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972EFD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930F23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205F2E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41E608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B241E2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28BA0C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5EEEAC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2C56ED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4EF83B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dotted"/>
        </w:rPr>
        <w:t xml:space="preserve">                                         </w:t>
      </w:r>
    </w:p>
    <w:p w14:paraId="5D07192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AEFF89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21FE00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215C5A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251D75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06A5AB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CCD760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1330FA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CDA36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0B7251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64A03B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1ACD3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317CB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1D1CCF1">
      <w:pPr>
        <w:spacing w:line="360" w:lineRule="auto"/>
        <w:jc w:val="center"/>
        <w:rPr>
          <w:rFonts w:hint="eastAsia" w:ascii="仿宋" w:hAnsi="仿宋" w:eastAsia="仿宋" w:cs="仿宋"/>
          <w:b/>
          <w:bCs/>
          <w:color w:val="auto"/>
          <w:sz w:val="24"/>
          <w:highlight w:val="none"/>
        </w:rPr>
      </w:pPr>
    </w:p>
    <w:p w14:paraId="34E005D2">
      <w:pPr>
        <w:spacing w:line="360" w:lineRule="auto"/>
        <w:rPr>
          <w:rFonts w:hint="eastAsia" w:ascii="仿宋" w:hAnsi="仿宋" w:eastAsia="仿宋" w:cs="仿宋"/>
          <w:b/>
          <w:color w:val="auto"/>
          <w:sz w:val="24"/>
          <w:highlight w:val="none"/>
        </w:rPr>
      </w:pPr>
    </w:p>
    <w:p w14:paraId="5EAB36F8">
      <w:pPr>
        <w:spacing w:line="360" w:lineRule="auto"/>
        <w:rPr>
          <w:rFonts w:hint="eastAsia" w:ascii="仿宋" w:hAnsi="仿宋" w:eastAsia="仿宋" w:cs="仿宋"/>
          <w:b/>
          <w:color w:val="auto"/>
          <w:sz w:val="24"/>
          <w:highlight w:val="none"/>
        </w:rPr>
      </w:pPr>
    </w:p>
    <w:p w14:paraId="72002AF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8A0A1C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2FC517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07F951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D57AF2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1ACAD5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DD7832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A787B9">
      <w:pPr>
        <w:widowControl/>
        <w:spacing w:line="360" w:lineRule="auto"/>
        <w:ind w:firstLine="600" w:firstLineChars="200"/>
        <w:jc w:val="left"/>
        <w:rPr>
          <w:rFonts w:hint="eastAsia" w:ascii="仿宋" w:hAnsi="仿宋" w:eastAsia="仿宋" w:cs="仿宋"/>
          <w:color w:val="auto"/>
          <w:sz w:val="30"/>
          <w:szCs w:val="30"/>
          <w:highlight w:val="none"/>
        </w:rPr>
      </w:pPr>
    </w:p>
    <w:p w14:paraId="68D2E819">
      <w:pPr>
        <w:spacing w:line="360" w:lineRule="auto"/>
        <w:jc w:val="center"/>
        <w:rPr>
          <w:rFonts w:hint="eastAsia" w:ascii="仿宋" w:hAnsi="仿宋" w:eastAsia="仿宋" w:cs="仿宋"/>
          <w:b/>
          <w:color w:val="auto"/>
          <w:spacing w:val="6"/>
          <w:sz w:val="32"/>
          <w:szCs w:val="32"/>
          <w:highlight w:val="none"/>
        </w:rPr>
      </w:pPr>
    </w:p>
    <w:p w14:paraId="7C3D90C2">
      <w:pPr>
        <w:spacing w:line="360" w:lineRule="auto"/>
        <w:jc w:val="center"/>
        <w:rPr>
          <w:rFonts w:hint="eastAsia" w:ascii="仿宋" w:hAnsi="仿宋" w:eastAsia="仿宋" w:cs="仿宋"/>
          <w:b/>
          <w:color w:val="auto"/>
          <w:spacing w:val="6"/>
          <w:sz w:val="32"/>
          <w:szCs w:val="32"/>
          <w:highlight w:val="none"/>
        </w:rPr>
      </w:pPr>
    </w:p>
    <w:p w14:paraId="021F9649">
      <w:pPr>
        <w:spacing w:line="360" w:lineRule="auto"/>
        <w:jc w:val="center"/>
        <w:rPr>
          <w:rFonts w:hint="eastAsia" w:ascii="仿宋" w:hAnsi="仿宋" w:eastAsia="仿宋" w:cs="仿宋"/>
          <w:b/>
          <w:color w:val="auto"/>
          <w:spacing w:val="6"/>
          <w:sz w:val="32"/>
          <w:szCs w:val="32"/>
          <w:highlight w:val="none"/>
        </w:rPr>
      </w:pPr>
    </w:p>
    <w:p w14:paraId="199187A3">
      <w:pPr>
        <w:spacing w:line="360" w:lineRule="auto"/>
        <w:jc w:val="center"/>
        <w:rPr>
          <w:rFonts w:hint="eastAsia" w:ascii="仿宋" w:hAnsi="仿宋" w:eastAsia="仿宋" w:cs="仿宋"/>
          <w:b/>
          <w:color w:val="auto"/>
          <w:spacing w:val="6"/>
          <w:sz w:val="32"/>
          <w:szCs w:val="32"/>
          <w:highlight w:val="none"/>
        </w:rPr>
      </w:pPr>
    </w:p>
    <w:p w14:paraId="37058D8F">
      <w:pPr>
        <w:spacing w:line="360" w:lineRule="auto"/>
        <w:jc w:val="center"/>
        <w:rPr>
          <w:rFonts w:hint="eastAsia" w:ascii="仿宋" w:hAnsi="仿宋" w:eastAsia="仿宋" w:cs="仿宋"/>
          <w:b/>
          <w:color w:val="auto"/>
          <w:spacing w:val="6"/>
          <w:sz w:val="32"/>
          <w:szCs w:val="32"/>
          <w:highlight w:val="none"/>
        </w:rPr>
      </w:pPr>
    </w:p>
    <w:p w14:paraId="5D2971C9">
      <w:pPr>
        <w:spacing w:line="360" w:lineRule="auto"/>
        <w:jc w:val="center"/>
        <w:rPr>
          <w:rFonts w:hint="eastAsia" w:ascii="仿宋" w:hAnsi="仿宋" w:eastAsia="仿宋" w:cs="仿宋"/>
          <w:b/>
          <w:color w:val="auto"/>
          <w:spacing w:val="6"/>
          <w:sz w:val="32"/>
          <w:szCs w:val="32"/>
          <w:highlight w:val="none"/>
        </w:rPr>
      </w:pPr>
    </w:p>
    <w:p w14:paraId="7D3D1CEB">
      <w:pPr>
        <w:spacing w:line="360" w:lineRule="auto"/>
        <w:jc w:val="center"/>
        <w:rPr>
          <w:rFonts w:hint="eastAsia" w:ascii="仿宋" w:hAnsi="仿宋" w:eastAsia="仿宋" w:cs="仿宋"/>
          <w:b/>
          <w:color w:val="auto"/>
          <w:spacing w:val="6"/>
          <w:sz w:val="32"/>
          <w:szCs w:val="32"/>
          <w:highlight w:val="none"/>
        </w:rPr>
      </w:pPr>
    </w:p>
    <w:p w14:paraId="76F75DC4">
      <w:pPr>
        <w:spacing w:line="360" w:lineRule="auto"/>
        <w:jc w:val="center"/>
        <w:rPr>
          <w:rFonts w:hint="eastAsia" w:ascii="仿宋" w:hAnsi="仿宋" w:eastAsia="仿宋" w:cs="仿宋"/>
          <w:b/>
          <w:color w:val="auto"/>
          <w:spacing w:val="6"/>
          <w:sz w:val="32"/>
          <w:szCs w:val="32"/>
          <w:highlight w:val="none"/>
        </w:rPr>
      </w:pPr>
    </w:p>
    <w:p w14:paraId="33DB7CDC">
      <w:pPr>
        <w:spacing w:line="360" w:lineRule="auto"/>
        <w:jc w:val="center"/>
        <w:rPr>
          <w:rFonts w:hint="eastAsia" w:ascii="仿宋" w:hAnsi="仿宋" w:eastAsia="仿宋" w:cs="仿宋"/>
          <w:b/>
          <w:color w:val="auto"/>
          <w:spacing w:val="6"/>
          <w:sz w:val="32"/>
          <w:szCs w:val="32"/>
          <w:highlight w:val="none"/>
        </w:rPr>
      </w:pPr>
    </w:p>
    <w:p w14:paraId="0DADC7AE">
      <w:pPr>
        <w:spacing w:line="360" w:lineRule="auto"/>
        <w:jc w:val="center"/>
        <w:rPr>
          <w:rFonts w:hint="eastAsia" w:ascii="仿宋" w:hAnsi="仿宋" w:eastAsia="仿宋" w:cs="仿宋"/>
          <w:b/>
          <w:color w:val="auto"/>
          <w:spacing w:val="6"/>
          <w:sz w:val="32"/>
          <w:szCs w:val="32"/>
          <w:highlight w:val="none"/>
        </w:rPr>
      </w:pPr>
    </w:p>
    <w:p w14:paraId="5626BB44">
      <w:pPr>
        <w:spacing w:line="360" w:lineRule="auto"/>
        <w:jc w:val="center"/>
        <w:rPr>
          <w:rFonts w:hint="eastAsia" w:ascii="仿宋" w:hAnsi="仿宋" w:eastAsia="仿宋" w:cs="仿宋"/>
          <w:b/>
          <w:color w:val="auto"/>
          <w:spacing w:val="6"/>
          <w:sz w:val="32"/>
          <w:szCs w:val="32"/>
          <w:highlight w:val="none"/>
        </w:rPr>
      </w:pPr>
    </w:p>
    <w:p w14:paraId="197840D5">
      <w:pPr>
        <w:spacing w:line="360" w:lineRule="auto"/>
        <w:jc w:val="center"/>
        <w:rPr>
          <w:rFonts w:hint="eastAsia" w:ascii="仿宋" w:hAnsi="仿宋" w:eastAsia="仿宋" w:cs="仿宋"/>
          <w:b/>
          <w:color w:val="auto"/>
          <w:spacing w:val="6"/>
          <w:sz w:val="32"/>
          <w:szCs w:val="32"/>
          <w:highlight w:val="none"/>
        </w:rPr>
      </w:pPr>
    </w:p>
    <w:p w14:paraId="43F18447">
      <w:pPr>
        <w:spacing w:line="360" w:lineRule="auto"/>
        <w:jc w:val="left"/>
        <w:rPr>
          <w:rFonts w:hint="eastAsia" w:ascii="仿宋" w:hAnsi="仿宋" w:eastAsia="仿宋" w:cs="仿宋"/>
          <w:b/>
          <w:color w:val="auto"/>
          <w:spacing w:val="6"/>
          <w:sz w:val="32"/>
          <w:szCs w:val="32"/>
          <w:highlight w:val="none"/>
        </w:rPr>
      </w:pPr>
    </w:p>
    <w:p w14:paraId="66F080C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4155537F">
      <w:pPr>
        <w:spacing w:line="360" w:lineRule="auto"/>
        <w:jc w:val="center"/>
        <w:rPr>
          <w:rFonts w:hint="eastAsia" w:ascii="仿宋" w:hAnsi="仿宋" w:eastAsia="仿宋" w:cs="仿宋"/>
          <w:b/>
          <w:color w:val="auto"/>
          <w:sz w:val="24"/>
          <w:highlight w:val="none"/>
        </w:rPr>
      </w:pPr>
    </w:p>
    <w:p w14:paraId="5316E85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5D6BA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C04A90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8829A9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E0D389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BD5D8A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F02572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A3AB4C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82F291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C5641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A76126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01A9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E528E2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4753E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07593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F49CC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E3D53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6235D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D79C9C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964F6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A1AA6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D76125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DAAAFF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60724C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59F49A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A4EB7A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79705C">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lang w:eastAsia="zh-CN"/>
        </w:rPr>
        <w:t>交易发起人</w:t>
      </w:r>
      <w:r>
        <w:rPr>
          <w:rFonts w:hint="eastAsia" w:ascii="仿宋" w:hAnsi="仿宋" w:eastAsia="仿宋" w:cs="仿宋"/>
          <w:color w:val="auto"/>
          <w:sz w:val="24"/>
          <w:highlight w:val="none"/>
          <w:u w:val="dotted"/>
        </w:rPr>
        <w:t>/代理机构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B84AB3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660737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6ABE8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894FA1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5836BD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CE942A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B023C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08905A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416BD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D1CA1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C51F6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20E6A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1F375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6CF1F89">
      <w:pPr>
        <w:spacing w:line="360" w:lineRule="auto"/>
        <w:rPr>
          <w:rFonts w:hint="eastAsia" w:ascii="仿宋" w:hAnsi="仿宋" w:eastAsia="仿宋" w:cs="仿宋"/>
          <w:b/>
          <w:color w:val="auto"/>
          <w:sz w:val="24"/>
          <w:highlight w:val="none"/>
        </w:rPr>
      </w:pPr>
    </w:p>
    <w:p w14:paraId="5E980BC4">
      <w:pPr>
        <w:spacing w:line="360" w:lineRule="auto"/>
        <w:rPr>
          <w:rFonts w:hint="eastAsia" w:ascii="仿宋" w:hAnsi="仿宋" w:eastAsia="仿宋" w:cs="仿宋"/>
          <w:b/>
          <w:color w:val="auto"/>
          <w:sz w:val="24"/>
          <w:highlight w:val="none"/>
        </w:rPr>
      </w:pPr>
    </w:p>
    <w:p w14:paraId="15950F7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F0C14E4">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E8F62C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0B1293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9F903D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3E7582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AE2EA3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51BA7A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3AC3811">
      <w:pPr>
        <w:spacing w:line="360" w:lineRule="auto"/>
        <w:rPr>
          <w:rFonts w:hint="eastAsia" w:ascii="仿宋" w:hAnsi="仿宋" w:eastAsia="仿宋" w:cs="仿宋"/>
          <w:b/>
          <w:color w:val="auto"/>
          <w:sz w:val="24"/>
          <w:highlight w:val="none"/>
        </w:rPr>
      </w:pPr>
    </w:p>
    <w:p w14:paraId="05E7D881">
      <w:pPr>
        <w:autoSpaceDE/>
        <w:autoSpaceDN/>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9B310E2">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348DDB50">
      <w:pPr>
        <w:spacing w:line="360" w:lineRule="auto"/>
        <w:rPr>
          <w:rFonts w:hint="eastAsia" w:ascii="仿宋" w:hAnsi="仿宋" w:eastAsia="仿宋" w:cs="仿宋"/>
          <w:color w:val="auto"/>
          <w:sz w:val="24"/>
          <w:highlight w:val="none"/>
          <w:u w:val="single"/>
        </w:rPr>
      </w:pPr>
    </w:p>
    <w:p w14:paraId="146AED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交易发起人</w:t>
      </w:r>
      <w:r>
        <w:rPr>
          <w:rFonts w:hint="eastAsia" w:ascii="仿宋" w:hAnsi="仿宋" w:eastAsia="仿宋" w:cs="仿宋"/>
          <w:color w:val="auto"/>
          <w:sz w:val="24"/>
          <w:highlight w:val="none"/>
          <w:u w:val="single"/>
        </w:rPr>
        <w:t>）、（采购代理机构）</w:t>
      </w:r>
    </w:p>
    <w:p w14:paraId="4E4ABE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编号：（采购编号）】</w:t>
      </w:r>
      <w:r>
        <w:rPr>
          <w:rFonts w:hint="eastAsia" w:ascii="仿宋" w:hAnsi="仿宋" w:eastAsia="仿宋" w:cs="仿宋"/>
          <w:bCs/>
          <w:color w:val="auto"/>
          <w:sz w:val="24"/>
          <w:highlight w:val="none"/>
          <w:lang w:eastAsia="zh-CN"/>
        </w:rPr>
        <w:t>响应</w:t>
      </w:r>
      <w:r>
        <w:rPr>
          <w:rFonts w:hint="eastAsia" w:ascii="仿宋" w:hAnsi="仿宋" w:eastAsia="仿宋" w:cs="仿宋"/>
          <w:bCs/>
          <w:color w:val="auto"/>
          <w:sz w:val="24"/>
          <w:highlight w:val="none"/>
        </w:rPr>
        <w:t>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C6CED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57037B4">
      <w:pPr>
        <w:spacing w:line="360" w:lineRule="auto"/>
        <w:ind w:firstLine="494"/>
        <w:rPr>
          <w:rFonts w:hint="eastAsia" w:ascii="仿宋" w:hAnsi="仿宋" w:eastAsia="仿宋" w:cs="仿宋"/>
          <w:color w:val="auto"/>
          <w:sz w:val="24"/>
          <w:highlight w:val="none"/>
        </w:rPr>
      </w:pPr>
    </w:p>
    <w:p w14:paraId="6E0964A0">
      <w:pPr>
        <w:spacing w:line="360" w:lineRule="auto"/>
        <w:ind w:firstLine="494"/>
        <w:rPr>
          <w:rFonts w:hint="eastAsia" w:ascii="仿宋" w:hAnsi="仿宋" w:eastAsia="仿宋" w:cs="仿宋"/>
          <w:color w:val="auto"/>
          <w:sz w:val="24"/>
          <w:highlight w:val="none"/>
        </w:rPr>
      </w:pPr>
    </w:p>
    <w:p w14:paraId="299ABAB7">
      <w:pPr>
        <w:spacing w:line="360" w:lineRule="auto"/>
        <w:ind w:firstLine="494"/>
        <w:rPr>
          <w:rFonts w:hint="eastAsia" w:ascii="仿宋" w:hAnsi="仿宋" w:eastAsia="仿宋" w:cs="仿宋"/>
          <w:color w:val="auto"/>
          <w:sz w:val="24"/>
          <w:highlight w:val="none"/>
        </w:rPr>
      </w:pPr>
    </w:p>
    <w:p w14:paraId="3A92EF76">
      <w:pPr>
        <w:spacing w:line="360" w:lineRule="auto"/>
        <w:ind w:firstLine="494"/>
        <w:rPr>
          <w:rFonts w:hint="eastAsia" w:ascii="仿宋" w:hAnsi="仿宋" w:eastAsia="仿宋" w:cs="仿宋"/>
          <w:color w:val="auto"/>
          <w:sz w:val="24"/>
          <w:highlight w:val="none"/>
        </w:rPr>
      </w:pPr>
    </w:p>
    <w:p w14:paraId="1FA8340B">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单位（法定名称章）：</w:t>
      </w:r>
    </w:p>
    <w:p w14:paraId="6049B155">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D90C559">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FC6C239">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l8LR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 xml:space="preserve">单位法定名称章（印模）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单位“XX专用章”（印模）</w:t>
      </w:r>
    </w:p>
    <w:p w14:paraId="7A39CA8E">
      <w:pPr>
        <w:autoSpaceDE w:val="0"/>
        <w:autoSpaceDN w:val="0"/>
        <w:jc w:val="center"/>
        <w:rPr>
          <w:rFonts w:hint="eastAsia" w:ascii="仿宋" w:hAnsi="仿宋" w:eastAsia="仿宋" w:cs="仿宋"/>
          <w:b/>
          <w:color w:val="auto"/>
          <w:spacing w:val="6"/>
          <w:sz w:val="32"/>
          <w:szCs w:val="32"/>
          <w:highlight w:val="none"/>
        </w:rPr>
      </w:pPr>
    </w:p>
    <w:p w14:paraId="33956450">
      <w:pPr>
        <w:autoSpaceDE w:val="0"/>
        <w:autoSpaceDN w:val="0"/>
        <w:jc w:val="center"/>
        <w:rPr>
          <w:rFonts w:hint="eastAsia" w:ascii="仿宋" w:hAnsi="仿宋" w:eastAsia="仿宋" w:cs="仿宋"/>
          <w:b/>
          <w:color w:val="auto"/>
          <w:spacing w:val="6"/>
          <w:sz w:val="32"/>
          <w:szCs w:val="32"/>
          <w:highlight w:val="none"/>
        </w:rPr>
      </w:pPr>
    </w:p>
    <w:p w14:paraId="264F2B4E">
      <w:pPr>
        <w:autoSpaceDE w:val="0"/>
        <w:autoSpaceDN w:val="0"/>
        <w:jc w:val="center"/>
        <w:rPr>
          <w:rFonts w:hint="eastAsia" w:ascii="仿宋" w:hAnsi="仿宋" w:eastAsia="仿宋" w:cs="仿宋"/>
          <w:b/>
          <w:color w:val="auto"/>
          <w:spacing w:val="6"/>
          <w:sz w:val="32"/>
          <w:szCs w:val="32"/>
          <w:highlight w:val="none"/>
        </w:rPr>
      </w:pPr>
    </w:p>
    <w:p w14:paraId="6270433F">
      <w:pPr>
        <w:autoSpaceDE w:val="0"/>
        <w:autoSpaceDN w:val="0"/>
        <w:jc w:val="center"/>
        <w:rPr>
          <w:rFonts w:hint="eastAsia" w:ascii="仿宋" w:hAnsi="仿宋" w:eastAsia="仿宋" w:cs="仿宋"/>
          <w:b/>
          <w:color w:val="auto"/>
          <w:spacing w:val="6"/>
          <w:sz w:val="32"/>
          <w:szCs w:val="32"/>
          <w:highlight w:val="none"/>
        </w:rPr>
      </w:pPr>
    </w:p>
    <w:p w14:paraId="2F2472DC">
      <w:pPr>
        <w:autoSpaceDE w:val="0"/>
        <w:autoSpaceDN w:val="0"/>
        <w:jc w:val="center"/>
        <w:rPr>
          <w:rFonts w:hint="eastAsia" w:ascii="仿宋" w:hAnsi="仿宋" w:eastAsia="仿宋" w:cs="仿宋"/>
          <w:b/>
          <w:color w:val="auto"/>
          <w:spacing w:val="6"/>
          <w:sz w:val="32"/>
          <w:szCs w:val="32"/>
          <w:highlight w:val="none"/>
        </w:rPr>
      </w:pPr>
    </w:p>
    <w:p w14:paraId="55706ADF">
      <w:pPr>
        <w:autoSpaceDE w:val="0"/>
        <w:autoSpaceDN w:val="0"/>
        <w:jc w:val="center"/>
        <w:rPr>
          <w:rFonts w:hint="eastAsia" w:ascii="仿宋" w:hAnsi="仿宋" w:eastAsia="仿宋" w:cs="仿宋"/>
          <w:b/>
          <w:color w:val="auto"/>
          <w:spacing w:val="6"/>
          <w:sz w:val="32"/>
          <w:szCs w:val="32"/>
          <w:highlight w:val="none"/>
        </w:rPr>
      </w:pPr>
    </w:p>
    <w:p w14:paraId="3EDAD43C">
      <w:pPr>
        <w:autoSpaceDE w:val="0"/>
        <w:autoSpaceDN w:val="0"/>
        <w:jc w:val="center"/>
        <w:rPr>
          <w:rFonts w:hint="eastAsia" w:ascii="仿宋" w:hAnsi="仿宋" w:eastAsia="仿宋" w:cs="仿宋"/>
          <w:b/>
          <w:color w:val="auto"/>
          <w:spacing w:val="6"/>
          <w:sz w:val="32"/>
          <w:szCs w:val="32"/>
          <w:highlight w:val="none"/>
        </w:rPr>
      </w:pPr>
    </w:p>
    <w:p w14:paraId="04147298">
      <w:pPr>
        <w:autoSpaceDE w:val="0"/>
        <w:autoSpaceDN w:val="0"/>
        <w:jc w:val="center"/>
        <w:rPr>
          <w:rFonts w:hint="eastAsia" w:ascii="仿宋" w:hAnsi="仿宋" w:eastAsia="仿宋" w:cs="仿宋"/>
          <w:b/>
          <w:color w:val="auto"/>
          <w:spacing w:val="6"/>
          <w:sz w:val="32"/>
          <w:szCs w:val="32"/>
          <w:highlight w:val="none"/>
        </w:rPr>
      </w:pPr>
    </w:p>
    <w:p w14:paraId="421E61C4">
      <w:pPr>
        <w:autoSpaceDE w:val="0"/>
        <w:autoSpaceDN w:val="0"/>
        <w:jc w:val="center"/>
        <w:rPr>
          <w:rFonts w:hint="eastAsia" w:ascii="仿宋" w:hAnsi="仿宋" w:eastAsia="仿宋" w:cs="仿宋"/>
          <w:b/>
          <w:color w:val="auto"/>
          <w:spacing w:val="6"/>
          <w:sz w:val="32"/>
          <w:szCs w:val="32"/>
          <w:highlight w:val="none"/>
        </w:rPr>
      </w:pPr>
    </w:p>
    <w:p w14:paraId="4FB0E9F1">
      <w:pPr>
        <w:autoSpaceDE w:val="0"/>
        <w:autoSpaceDN w:val="0"/>
        <w:jc w:val="center"/>
        <w:rPr>
          <w:rFonts w:hint="eastAsia" w:ascii="仿宋" w:hAnsi="仿宋" w:eastAsia="仿宋" w:cs="仿宋"/>
          <w:b/>
          <w:color w:val="auto"/>
          <w:spacing w:val="6"/>
          <w:sz w:val="32"/>
          <w:szCs w:val="32"/>
          <w:highlight w:val="none"/>
        </w:rPr>
      </w:pPr>
    </w:p>
    <w:p w14:paraId="3700C8CE">
      <w:pPr>
        <w:autoSpaceDE w:val="0"/>
        <w:autoSpaceDN w:val="0"/>
        <w:jc w:val="center"/>
        <w:rPr>
          <w:rFonts w:hint="eastAsia" w:ascii="仿宋" w:hAnsi="仿宋" w:eastAsia="仿宋" w:cs="仿宋"/>
          <w:b/>
          <w:color w:val="auto"/>
          <w:spacing w:val="6"/>
          <w:sz w:val="32"/>
          <w:szCs w:val="32"/>
          <w:highlight w:val="none"/>
        </w:rPr>
      </w:pPr>
    </w:p>
    <w:p w14:paraId="2DD9BE55">
      <w:pPr>
        <w:autoSpaceDE w:val="0"/>
        <w:autoSpaceDN w:val="0"/>
        <w:jc w:val="center"/>
        <w:rPr>
          <w:rFonts w:hint="eastAsia" w:ascii="仿宋" w:hAnsi="仿宋" w:eastAsia="仿宋" w:cs="仿宋"/>
          <w:b/>
          <w:color w:val="auto"/>
          <w:spacing w:val="6"/>
          <w:sz w:val="32"/>
          <w:szCs w:val="32"/>
          <w:highlight w:val="none"/>
        </w:rPr>
      </w:pPr>
    </w:p>
    <w:p w14:paraId="1F40E123">
      <w:pPr>
        <w:autoSpaceDE w:val="0"/>
        <w:autoSpaceDN w:val="0"/>
        <w:jc w:val="center"/>
        <w:rPr>
          <w:rFonts w:hint="eastAsia" w:ascii="仿宋" w:hAnsi="仿宋" w:eastAsia="仿宋" w:cs="仿宋"/>
          <w:b/>
          <w:color w:val="auto"/>
          <w:spacing w:val="6"/>
          <w:sz w:val="32"/>
          <w:szCs w:val="32"/>
          <w:highlight w:val="none"/>
        </w:rPr>
      </w:pPr>
    </w:p>
    <w:p w14:paraId="2E075C3A">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80E77A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p>
    <w:p w14:paraId="469A3A61">
      <w:pPr>
        <w:adjustRightInd w:val="0"/>
        <w:jc w:val="center"/>
        <w:rPr>
          <w:rFonts w:hint="eastAsia" w:ascii="仿宋" w:hAnsi="仿宋" w:eastAsia="仿宋" w:cs="仿宋"/>
          <w:b/>
          <w:color w:val="auto"/>
          <w:sz w:val="36"/>
          <w:szCs w:val="36"/>
          <w:highlight w:val="none"/>
          <w:shd w:val="clear" w:color="auto" w:fill="auto"/>
        </w:rPr>
      </w:pPr>
    </w:p>
    <w:p w14:paraId="66475FE5">
      <w:pPr>
        <w:adjustRightInd w:val="0"/>
        <w:spacing w:line="360" w:lineRule="auto"/>
        <w:jc w:val="center"/>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廉洁承诺书</w:t>
      </w:r>
    </w:p>
    <w:p w14:paraId="14D3E455">
      <w:pPr>
        <w:adjustRightInd w:val="0"/>
        <w:ind w:firstLine="480" w:firstLineChars="200"/>
        <w:rPr>
          <w:rFonts w:hint="eastAsia" w:ascii="仿宋" w:hAnsi="仿宋" w:eastAsia="仿宋" w:cs="仿宋"/>
          <w:color w:val="auto"/>
          <w:sz w:val="24"/>
          <w:highlight w:val="none"/>
          <w:shd w:val="clear" w:color="auto" w:fill="auto"/>
        </w:rPr>
      </w:pPr>
    </w:p>
    <w:p w14:paraId="1E721235">
      <w:pPr>
        <w:adjustRightInd w:val="0"/>
        <w:spacing w:line="52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为保证企业在经营活动中的诚信、廉洁，净化社会氛围，推动社会和谐有序发展。根据《建立健全教育、制度、监督并重的惩治和预防腐败体系实施纲要》和《浙江省惩治和预防腐败体系实施意见》的要求，为进一步规范和完善企业人员的营销行为，促进企业廉洁文化建设，特签订本合同。</w:t>
      </w:r>
    </w:p>
    <w:p w14:paraId="2C7206DF">
      <w:pPr>
        <w:adjustRightInd w:val="0"/>
        <w:spacing w:line="52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甲方：                         （以下简称甲方）</w:t>
      </w:r>
    </w:p>
    <w:p w14:paraId="273A5F51">
      <w:pPr>
        <w:adjustRightInd w:val="0"/>
        <w:spacing w:line="52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乙方：                         （以下简称乙方）</w:t>
      </w:r>
    </w:p>
    <w:p w14:paraId="51AE3650">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一、甲方应遵守的廉洁条款</w:t>
      </w:r>
    </w:p>
    <w:p w14:paraId="0DE369E4">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1、甲方及其经营人员不得向乙方索要回扣、有价证券（礼金、礼卡）和其他贵重物品，不得在乙方报销任何由甲方或个人支付的费用；</w:t>
      </w:r>
    </w:p>
    <w:p w14:paraId="1388628D">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2、甲方及其经营人员不得要求乙方为甲方或个人安排宴请和娱乐活动；</w:t>
      </w:r>
    </w:p>
    <w:p w14:paraId="0EC14BE2">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3、甲方及其经营人员不得接受乙方提供的通讯工具、交通工具和高档办公用品等；</w:t>
      </w:r>
    </w:p>
    <w:p w14:paraId="2F07A83F">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4、甲方经营人员不得要求或者接受乙方为其住房装修、配偶子女的工作安排等提供方便。</w:t>
      </w:r>
    </w:p>
    <w:p w14:paraId="64134626">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二、乙方应当遵守的廉洁条款</w:t>
      </w:r>
    </w:p>
    <w:p w14:paraId="757B04BC">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1、乙方不得以任何理由向甲方及其经营人员行贿或赠送现金、有价证券（礼金、礼卡）和其他贵重礼品；乙方不得以任何名义为甲方及其工作人员报销应由甲方或个人支付的任何费用；</w:t>
      </w:r>
    </w:p>
    <w:p w14:paraId="36D4E850">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2、乙方不得以任何理由安排甲方经营人员参加特别高消费的宴请及娱乐活动；</w:t>
      </w:r>
    </w:p>
    <w:p w14:paraId="474E7F16">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3、乙方不得为甲方单位和个人购置或提供通讯工具、交通工具和高档办公用品等；</w:t>
      </w:r>
    </w:p>
    <w:p w14:paraId="77DD8988">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4、乙方不得以任何理由为甲方及其经营人员住房装修、配偶子女的工作安排等提供方便；</w:t>
      </w:r>
    </w:p>
    <w:p w14:paraId="6D3AE972">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5、对甲方在经济交往中不廉洁的行为，乙方应及时向甲方纪检组织反映。</w:t>
      </w:r>
    </w:p>
    <w:p w14:paraId="103F4349">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三、甲方违约责任</w:t>
      </w:r>
    </w:p>
    <w:p w14:paraId="0D679353">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甲方及其经营人员如果违反“应当遵守的廉洁条款”中任何一条，经调查属实的，将按照相关制度和有关规定，对当事人进行处理，对相关人员进行责任追究。</w:t>
      </w:r>
    </w:p>
    <w:p w14:paraId="7019B624">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四、乙方如果违反“应当遵守的廉洁条款”中任何一条，经调查属实的，将根据情节严重程度，减少业务量，直至终止合同，停止业务往来。</w:t>
      </w:r>
    </w:p>
    <w:p w14:paraId="20260CE8">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五、其他约定</w:t>
      </w:r>
    </w:p>
    <w:p w14:paraId="25EAE718">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1、本合同将与经济合同同步签订，同步执行。</w:t>
      </w:r>
    </w:p>
    <w:p w14:paraId="197FE5E9">
      <w:pPr>
        <w:adjustRightInd w:val="0"/>
        <w:spacing w:line="520" w:lineRule="exact"/>
        <w:ind w:firstLine="57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2、本合同一式两份，甲乙双方各执一份。</w:t>
      </w:r>
    </w:p>
    <w:p w14:paraId="5D3CDFB0">
      <w:pPr>
        <w:adjustRightInd w:val="0"/>
        <w:spacing w:line="520" w:lineRule="exact"/>
        <w:rPr>
          <w:rFonts w:hint="eastAsia" w:ascii="仿宋" w:hAnsi="仿宋" w:eastAsia="仿宋" w:cs="仿宋"/>
          <w:color w:val="auto"/>
          <w:sz w:val="24"/>
          <w:highlight w:val="none"/>
          <w:shd w:val="clear" w:color="auto" w:fill="auto"/>
        </w:rPr>
      </w:pPr>
    </w:p>
    <w:p w14:paraId="73E5B4D9">
      <w:pPr>
        <w:adjustRightInd w:val="0"/>
        <w:spacing w:line="520" w:lineRule="exact"/>
        <w:rPr>
          <w:rFonts w:hint="eastAsia" w:ascii="仿宋" w:hAnsi="仿宋" w:eastAsia="仿宋" w:cs="仿宋"/>
          <w:color w:val="auto"/>
          <w:sz w:val="24"/>
          <w:highlight w:val="none"/>
          <w:shd w:val="clear" w:color="auto" w:fill="auto"/>
        </w:rPr>
      </w:pPr>
    </w:p>
    <w:p w14:paraId="777EBB2A">
      <w:pPr>
        <w:adjustRightInd w:val="0"/>
        <w:spacing w:line="520" w:lineRule="exact"/>
        <w:ind w:left="5057" w:hanging="5056" w:hangingChars="2107"/>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甲方：                               </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乙方：</w:t>
      </w:r>
    </w:p>
    <w:p w14:paraId="14707735">
      <w:pPr>
        <w:tabs>
          <w:tab w:val="left" w:pos="4460"/>
        </w:tabs>
        <w:adjustRightInd w:val="0"/>
        <w:spacing w:line="52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（盖章）</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（盖章）</w:t>
      </w:r>
    </w:p>
    <w:p w14:paraId="20D2CCD2">
      <w:pPr>
        <w:tabs>
          <w:tab w:val="left" w:pos="5440"/>
        </w:tabs>
        <w:adjustRightInd w:val="0"/>
        <w:spacing w:line="520" w:lineRule="exact"/>
        <w:rPr>
          <w:rFonts w:hint="eastAsia" w:ascii="仿宋" w:hAnsi="仿宋" w:eastAsia="仿宋" w:cs="仿宋"/>
          <w:color w:val="auto"/>
          <w:sz w:val="24"/>
          <w:highlight w:val="none"/>
          <w:shd w:val="clear" w:color="auto" w:fill="auto"/>
        </w:rPr>
      </w:pPr>
    </w:p>
    <w:p w14:paraId="665E9F9B">
      <w:pPr>
        <w:tabs>
          <w:tab w:val="left" w:pos="5575"/>
        </w:tabs>
        <w:adjustRightInd w:val="0"/>
        <w:spacing w:line="52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代表签字：                           </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代表签字：</w:t>
      </w:r>
    </w:p>
    <w:p w14:paraId="73B56BEA">
      <w:pPr>
        <w:tabs>
          <w:tab w:val="left" w:pos="5575"/>
        </w:tabs>
        <w:adjustRightInd w:val="0"/>
        <w:spacing w:line="520" w:lineRule="exact"/>
        <w:rPr>
          <w:rFonts w:hint="eastAsia" w:ascii="仿宋" w:hAnsi="仿宋" w:eastAsia="仿宋" w:cs="仿宋"/>
          <w:color w:val="auto"/>
          <w:sz w:val="24"/>
          <w:highlight w:val="none"/>
          <w:shd w:val="clear" w:color="auto" w:fill="auto"/>
        </w:rPr>
      </w:pPr>
    </w:p>
    <w:p w14:paraId="1ACE8B30">
      <w:pPr>
        <w:tabs>
          <w:tab w:val="left" w:pos="4925"/>
        </w:tabs>
        <w:adjustRightInd w:val="0"/>
        <w:spacing w:line="520" w:lineRule="exact"/>
        <w:ind w:firstLine="720" w:firstLineChars="3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年  月  日                          </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年  月  日</w:t>
      </w:r>
    </w:p>
    <w:p w14:paraId="034432A6">
      <w:pPr>
        <w:adjustRightInd w:val="0"/>
        <w:rPr>
          <w:rFonts w:hint="eastAsia" w:ascii="仿宋" w:hAnsi="仿宋" w:eastAsia="仿宋" w:cs="仿宋"/>
          <w:color w:val="auto"/>
          <w:sz w:val="24"/>
          <w:highlight w:val="none"/>
          <w:shd w:val="clear" w:color="auto" w:fill="auto"/>
        </w:rPr>
      </w:pPr>
    </w:p>
    <w:p w14:paraId="6DC40C09">
      <w:pPr>
        <w:adjustRightInd w:val="0"/>
        <w:spacing w:after="120"/>
        <w:rPr>
          <w:rFonts w:hint="eastAsia" w:ascii="仿宋" w:hAnsi="仿宋" w:eastAsia="仿宋" w:cs="仿宋"/>
          <w:color w:val="auto"/>
          <w:sz w:val="24"/>
          <w:highlight w:val="none"/>
          <w:shd w:val="clear" w:color="auto" w:fill="auto"/>
        </w:rPr>
      </w:pPr>
    </w:p>
    <w:p w14:paraId="4AA719A8">
      <w:pPr>
        <w:adjustRightInd w:val="0"/>
        <w:spacing w:after="120"/>
        <w:rPr>
          <w:rFonts w:hint="eastAsia" w:ascii="仿宋" w:hAnsi="仿宋" w:eastAsia="仿宋" w:cs="仿宋"/>
          <w:color w:val="auto"/>
          <w:sz w:val="24"/>
          <w:highlight w:val="none"/>
          <w:shd w:val="clear" w:color="auto" w:fill="auto"/>
        </w:rPr>
      </w:pPr>
    </w:p>
    <w:p w14:paraId="5DC19D7C">
      <w:pPr>
        <w:pStyle w:val="11"/>
        <w:tabs>
          <w:tab w:val="left" w:pos="0"/>
          <w:tab w:val="left" w:pos="993"/>
          <w:tab w:val="left" w:pos="1134"/>
        </w:tabs>
        <w:ind w:firstLine="480"/>
        <w:rPr>
          <w:rFonts w:hint="eastAsia" w:ascii="仿宋" w:hAnsi="仿宋" w:eastAsia="仿宋" w:cs="仿宋"/>
          <w:color w:val="auto"/>
          <w:sz w:val="24"/>
          <w:highlight w:val="none"/>
          <w:shd w:val="clear" w:color="auto" w:fill="auto"/>
        </w:rPr>
      </w:pPr>
    </w:p>
    <w:p w14:paraId="1D0AD8B4">
      <w:pPr>
        <w:adjustRightInd w:val="0"/>
        <w:spacing w:line="360" w:lineRule="auto"/>
        <w:jc w:val="left"/>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br w:type="page"/>
      </w:r>
    </w:p>
    <w:p w14:paraId="4321709A">
      <w:pPr>
        <w:ind w:firstLine="643" w:firstLineChars="20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附件</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lang w:val="zh-CN"/>
        </w:rPr>
        <w:t>：</w:t>
      </w:r>
    </w:p>
    <w:p w14:paraId="4669805E">
      <w:pPr>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响应人基本情况表</w:t>
      </w:r>
    </w:p>
    <w:tbl>
      <w:tblPr>
        <w:tblStyle w:val="12"/>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950"/>
        <w:gridCol w:w="1980"/>
        <w:gridCol w:w="2241"/>
      </w:tblGrid>
      <w:tr w14:paraId="408B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63F484D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响应人名称</w:t>
            </w:r>
          </w:p>
        </w:tc>
        <w:tc>
          <w:tcPr>
            <w:tcW w:w="6171" w:type="dxa"/>
            <w:gridSpan w:val="3"/>
            <w:vAlign w:val="center"/>
          </w:tcPr>
          <w:p w14:paraId="1F10F93A">
            <w:pPr>
              <w:ind w:firstLine="480" w:firstLineChars="200"/>
              <w:rPr>
                <w:rFonts w:hint="eastAsia" w:ascii="仿宋" w:hAnsi="仿宋" w:eastAsia="仿宋" w:cs="仿宋"/>
                <w:color w:val="auto"/>
                <w:sz w:val="24"/>
                <w:highlight w:val="none"/>
              </w:rPr>
            </w:pPr>
          </w:p>
        </w:tc>
      </w:tr>
      <w:tr w14:paraId="1532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7056639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6171" w:type="dxa"/>
            <w:gridSpan w:val="3"/>
            <w:vAlign w:val="center"/>
          </w:tcPr>
          <w:p w14:paraId="04F47AC5">
            <w:pPr>
              <w:ind w:firstLine="480" w:firstLineChars="200"/>
              <w:rPr>
                <w:rFonts w:hint="eastAsia" w:ascii="仿宋" w:hAnsi="仿宋" w:eastAsia="仿宋" w:cs="仿宋"/>
                <w:color w:val="auto"/>
                <w:sz w:val="24"/>
                <w:highlight w:val="none"/>
              </w:rPr>
            </w:pPr>
          </w:p>
        </w:tc>
      </w:tr>
      <w:tr w14:paraId="2B4C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370" w:type="dxa"/>
            <w:vAlign w:val="center"/>
          </w:tcPr>
          <w:p w14:paraId="3691D7B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6171" w:type="dxa"/>
            <w:gridSpan w:val="3"/>
            <w:vAlign w:val="center"/>
          </w:tcPr>
          <w:p w14:paraId="32C47CFE">
            <w:pPr>
              <w:ind w:firstLine="480" w:firstLineChars="200"/>
              <w:rPr>
                <w:rFonts w:hint="eastAsia" w:ascii="仿宋" w:hAnsi="仿宋" w:eastAsia="仿宋" w:cs="仿宋"/>
                <w:color w:val="auto"/>
                <w:sz w:val="24"/>
                <w:highlight w:val="none"/>
              </w:rPr>
            </w:pPr>
          </w:p>
        </w:tc>
      </w:tr>
      <w:tr w14:paraId="5EC6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1E416EA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p>
        </w:tc>
        <w:tc>
          <w:tcPr>
            <w:tcW w:w="1950" w:type="dxa"/>
            <w:vAlign w:val="center"/>
          </w:tcPr>
          <w:p w14:paraId="1EFE48A0">
            <w:pPr>
              <w:ind w:firstLine="480" w:firstLineChars="200"/>
              <w:rPr>
                <w:rFonts w:hint="eastAsia" w:ascii="仿宋" w:hAnsi="仿宋" w:eastAsia="仿宋" w:cs="仿宋"/>
                <w:color w:val="auto"/>
                <w:sz w:val="24"/>
                <w:highlight w:val="none"/>
              </w:rPr>
            </w:pPr>
          </w:p>
        </w:tc>
        <w:tc>
          <w:tcPr>
            <w:tcW w:w="1980" w:type="dxa"/>
            <w:vAlign w:val="center"/>
          </w:tcPr>
          <w:p w14:paraId="5BC59B4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经济性质</w:t>
            </w:r>
          </w:p>
        </w:tc>
        <w:tc>
          <w:tcPr>
            <w:tcW w:w="2241" w:type="dxa"/>
            <w:vAlign w:val="center"/>
          </w:tcPr>
          <w:p w14:paraId="6DF61639">
            <w:pPr>
              <w:ind w:firstLine="480" w:firstLineChars="200"/>
              <w:rPr>
                <w:rFonts w:hint="eastAsia" w:ascii="仿宋" w:hAnsi="仿宋" w:eastAsia="仿宋" w:cs="仿宋"/>
                <w:color w:val="auto"/>
                <w:sz w:val="24"/>
                <w:highlight w:val="none"/>
              </w:rPr>
            </w:pPr>
          </w:p>
        </w:tc>
      </w:tr>
      <w:tr w14:paraId="6F5F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6A8F681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66125E4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w:t>
            </w:r>
          </w:p>
        </w:tc>
        <w:tc>
          <w:tcPr>
            <w:tcW w:w="1950" w:type="dxa"/>
            <w:vAlign w:val="center"/>
          </w:tcPr>
          <w:p w14:paraId="2E9114DD">
            <w:pPr>
              <w:ind w:firstLine="480" w:firstLineChars="200"/>
              <w:rPr>
                <w:rFonts w:hint="eastAsia" w:ascii="仿宋" w:hAnsi="仿宋" w:eastAsia="仿宋" w:cs="仿宋"/>
                <w:color w:val="auto"/>
                <w:sz w:val="24"/>
                <w:highlight w:val="none"/>
              </w:rPr>
            </w:pPr>
          </w:p>
        </w:tc>
        <w:tc>
          <w:tcPr>
            <w:tcW w:w="1980" w:type="dxa"/>
            <w:vAlign w:val="center"/>
          </w:tcPr>
          <w:p w14:paraId="2225D4D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241" w:type="dxa"/>
            <w:vAlign w:val="center"/>
          </w:tcPr>
          <w:p w14:paraId="4F033F24">
            <w:pPr>
              <w:ind w:firstLine="480" w:firstLineChars="200"/>
              <w:rPr>
                <w:rFonts w:hint="eastAsia" w:ascii="仿宋" w:hAnsi="仿宋" w:eastAsia="仿宋" w:cs="仿宋"/>
                <w:color w:val="auto"/>
                <w:sz w:val="24"/>
                <w:highlight w:val="none"/>
              </w:rPr>
            </w:pPr>
          </w:p>
        </w:tc>
      </w:tr>
      <w:tr w14:paraId="2CC5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472BA39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注册资本</w:t>
            </w:r>
          </w:p>
        </w:tc>
        <w:tc>
          <w:tcPr>
            <w:tcW w:w="1950" w:type="dxa"/>
            <w:vAlign w:val="center"/>
          </w:tcPr>
          <w:p w14:paraId="4D494BC1">
            <w:pPr>
              <w:ind w:firstLine="480" w:firstLineChars="200"/>
              <w:rPr>
                <w:rFonts w:hint="eastAsia" w:ascii="仿宋" w:hAnsi="仿宋" w:eastAsia="仿宋" w:cs="仿宋"/>
                <w:color w:val="auto"/>
                <w:sz w:val="24"/>
                <w:highlight w:val="none"/>
              </w:rPr>
            </w:pPr>
          </w:p>
        </w:tc>
        <w:tc>
          <w:tcPr>
            <w:tcW w:w="1980" w:type="dxa"/>
            <w:vAlign w:val="center"/>
          </w:tcPr>
          <w:p w14:paraId="23BAB07D">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现有职工人数</w:t>
            </w:r>
          </w:p>
        </w:tc>
        <w:tc>
          <w:tcPr>
            <w:tcW w:w="2241" w:type="dxa"/>
            <w:vAlign w:val="center"/>
          </w:tcPr>
          <w:p w14:paraId="4F1FD4C2">
            <w:pPr>
              <w:ind w:firstLine="480" w:firstLineChars="200"/>
              <w:rPr>
                <w:rFonts w:hint="eastAsia" w:ascii="仿宋" w:hAnsi="仿宋" w:eastAsia="仿宋" w:cs="仿宋"/>
                <w:color w:val="auto"/>
                <w:sz w:val="24"/>
                <w:highlight w:val="none"/>
              </w:rPr>
            </w:pPr>
          </w:p>
        </w:tc>
      </w:tr>
      <w:tr w14:paraId="49CB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08E15F4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资产总额</w:t>
            </w:r>
          </w:p>
        </w:tc>
        <w:tc>
          <w:tcPr>
            <w:tcW w:w="1950" w:type="dxa"/>
            <w:vAlign w:val="center"/>
          </w:tcPr>
          <w:p w14:paraId="7A9D878A">
            <w:pPr>
              <w:ind w:firstLine="480" w:firstLineChars="200"/>
              <w:rPr>
                <w:rFonts w:hint="eastAsia" w:ascii="仿宋" w:hAnsi="仿宋" w:eastAsia="仿宋" w:cs="仿宋"/>
                <w:color w:val="auto"/>
                <w:sz w:val="24"/>
                <w:highlight w:val="none"/>
              </w:rPr>
            </w:pPr>
          </w:p>
        </w:tc>
        <w:tc>
          <w:tcPr>
            <w:tcW w:w="1980" w:type="dxa"/>
            <w:vAlign w:val="center"/>
          </w:tcPr>
          <w:p w14:paraId="0121E23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所有者权益</w:t>
            </w:r>
          </w:p>
        </w:tc>
        <w:tc>
          <w:tcPr>
            <w:tcW w:w="2241" w:type="dxa"/>
            <w:vAlign w:val="center"/>
          </w:tcPr>
          <w:p w14:paraId="520C2721">
            <w:pPr>
              <w:ind w:firstLine="480" w:firstLineChars="200"/>
              <w:rPr>
                <w:rFonts w:hint="eastAsia" w:ascii="仿宋" w:hAnsi="仿宋" w:eastAsia="仿宋" w:cs="仿宋"/>
                <w:color w:val="auto"/>
                <w:sz w:val="24"/>
                <w:highlight w:val="none"/>
              </w:rPr>
            </w:pPr>
          </w:p>
        </w:tc>
      </w:tr>
      <w:tr w14:paraId="4E89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2274D59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工商登记号</w:t>
            </w:r>
          </w:p>
        </w:tc>
        <w:tc>
          <w:tcPr>
            <w:tcW w:w="1950" w:type="dxa"/>
            <w:vAlign w:val="center"/>
          </w:tcPr>
          <w:p w14:paraId="08E3C490">
            <w:pPr>
              <w:ind w:firstLine="480" w:firstLineChars="200"/>
              <w:rPr>
                <w:rFonts w:hint="eastAsia" w:ascii="仿宋" w:hAnsi="仿宋" w:eastAsia="仿宋" w:cs="仿宋"/>
                <w:color w:val="auto"/>
                <w:sz w:val="24"/>
                <w:highlight w:val="none"/>
              </w:rPr>
            </w:pPr>
          </w:p>
        </w:tc>
        <w:tc>
          <w:tcPr>
            <w:tcW w:w="1980" w:type="dxa"/>
            <w:vAlign w:val="center"/>
          </w:tcPr>
          <w:p w14:paraId="565C6A4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税务登记号</w:t>
            </w:r>
          </w:p>
        </w:tc>
        <w:tc>
          <w:tcPr>
            <w:tcW w:w="2241" w:type="dxa"/>
            <w:vAlign w:val="center"/>
          </w:tcPr>
          <w:p w14:paraId="1072D08A">
            <w:pPr>
              <w:ind w:firstLine="480" w:firstLineChars="200"/>
              <w:rPr>
                <w:rFonts w:hint="eastAsia" w:ascii="仿宋" w:hAnsi="仿宋" w:eastAsia="仿宋" w:cs="仿宋"/>
                <w:color w:val="auto"/>
                <w:sz w:val="24"/>
                <w:highlight w:val="none"/>
              </w:rPr>
            </w:pPr>
          </w:p>
        </w:tc>
      </w:tr>
      <w:tr w14:paraId="5C85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719597B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是否依法纳税</w:t>
            </w:r>
          </w:p>
        </w:tc>
        <w:tc>
          <w:tcPr>
            <w:tcW w:w="1950" w:type="dxa"/>
            <w:vAlign w:val="center"/>
          </w:tcPr>
          <w:p w14:paraId="076AA599">
            <w:pPr>
              <w:ind w:firstLine="480" w:firstLineChars="200"/>
              <w:rPr>
                <w:rFonts w:hint="eastAsia" w:ascii="仿宋" w:hAnsi="仿宋" w:eastAsia="仿宋" w:cs="仿宋"/>
                <w:color w:val="auto"/>
                <w:sz w:val="24"/>
                <w:highlight w:val="none"/>
              </w:rPr>
            </w:pPr>
          </w:p>
        </w:tc>
        <w:tc>
          <w:tcPr>
            <w:tcW w:w="1980" w:type="dxa"/>
            <w:vAlign w:val="center"/>
          </w:tcPr>
          <w:p w14:paraId="3739ABE2">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是否参加社保</w:t>
            </w:r>
          </w:p>
        </w:tc>
        <w:tc>
          <w:tcPr>
            <w:tcW w:w="2241" w:type="dxa"/>
            <w:vAlign w:val="center"/>
          </w:tcPr>
          <w:p w14:paraId="393B6B4A">
            <w:pPr>
              <w:ind w:firstLine="480" w:firstLineChars="200"/>
              <w:rPr>
                <w:rFonts w:hint="eastAsia" w:ascii="仿宋" w:hAnsi="仿宋" w:eastAsia="仿宋" w:cs="仿宋"/>
                <w:color w:val="auto"/>
                <w:sz w:val="24"/>
                <w:highlight w:val="none"/>
              </w:rPr>
            </w:pPr>
          </w:p>
        </w:tc>
      </w:tr>
      <w:tr w14:paraId="787E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07769C2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许可类证书</w:t>
            </w:r>
          </w:p>
        </w:tc>
        <w:tc>
          <w:tcPr>
            <w:tcW w:w="6171" w:type="dxa"/>
            <w:gridSpan w:val="3"/>
            <w:vAlign w:val="center"/>
          </w:tcPr>
          <w:p w14:paraId="5227DF1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等级：                证书号：</w:t>
            </w:r>
          </w:p>
        </w:tc>
      </w:tr>
      <w:tr w14:paraId="4D94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565EBD9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质量管理体系证书</w:t>
            </w:r>
          </w:p>
        </w:tc>
        <w:tc>
          <w:tcPr>
            <w:tcW w:w="6171" w:type="dxa"/>
            <w:gridSpan w:val="3"/>
            <w:vAlign w:val="center"/>
          </w:tcPr>
          <w:p w14:paraId="339194F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等级：                证书号：</w:t>
            </w:r>
          </w:p>
        </w:tc>
      </w:tr>
      <w:tr w14:paraId="033B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2370" w:type="dxa"/>
            <w:vAlign w:val="center"/>
          </w:tcPr>
          <w:p w14:paraId="1CD4F94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分支机构情况</w:t>
            </w:r>
          </w:p>
        </w:tc>
        <w:tc>
          <w:tcPr>
            <w:tcW w:w="6171" w:type="dxa"/>
            <w:gridSpan w:val="3"/>
            <w:vAlign w:val="center"/>
          </w:tcPr>
          <w:p w14:paraId="6D7E676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分支机构名称：</w:t>
            </w:r>
          </w:p>
          <w:p w14:paraId="38F2FC7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14:paraId="77F5F1A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人员状况：</w:t>
            </w:r>
          </w:p>
          <w:p w14:paraId="26CC519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p w14:paraId="17B60D6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（可另附纸说明）</w:t>
            </w:r>
          </w:p>
        </w:tc>
      </w:tr>
    </w:tbl>
    <w:p w14:paraId="6D0C2B6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552D3C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响应人（加盖公章）：＿＿＿＿＿＿＿＿＿＿＿＿＿＿＿</w:t>
      </w:r>
    </w:p>
    <w:p w14:paraId="6D31105E">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法定代表人或其委托代理人（签字或印章）：＿＿＿＿＿＿＿＿＿＿＿＿      </w:t>
      </w:r>
    </w:p>
    <w:p w14:paraId="4A9515D6">
      <w:pPr>
        <w:ind w:firstLine="480" w:firstLineChars="200"/>
        <w:rPr>
          <w:rFonts w:hint="eastAsia" w:ascii="仿宋" w:hAnsi="仿宋" w:eastAsia="仿宋" w:cs="仿宋"/>
          <w:color w:val="auto"/>
          <w:sz w:val="24"/>
          <w:highlight w:val="none"/>
        </w:rPr>
        <w:sectPr>
          <w:footerReference r:id="rId17" w:type="default"/>
          <w:pgSz w:w="11907" w:h="16840"/>
          <w:pgMar w:top="1418" w:right="1304" w:bottom="1418" w:left="1418" w:header="851" w:footer="964" w:gutter="0"/>
          <w:pgNumType w:fmt="decimal"/>
          <w:cols w:space="425" w:num="1"/>
          <w:docGrid w:linePitch="312" w:charSpace="0"/>
        </w:sectPr>
      </w:pPr>
      <w:r>
        <w:rPr>
          <w:rFonts w:hint="eastAsia" w:ascii="仿宋" w:hAnsi="仿宋" w:eastAsia="仿宋" w:cs="仿宋"/>
          <w:color w:val="auto"/>
          <w:sz w:val="24"/>
          <w:highlight w:val="none"/>
        </w:rPr>
        <w:t>日    期：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年＿＿月＿＿日</w:t>
      </w:r>
    </w:p>
    <w:p w14:paraId="15842F1E">
      <w:pPr>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附件</w:t>
      </w:r>
      <w:r>
        <w:rPr>
          <w:rFonts w:hint="eastAsia" w:ascii="仿宋" w:hAnsi="仿宋" w:eastAsia="仿宋" w:cs="仿宋"/>
          <w:b/>
          <w:bCs/>
          <w:color w:val="auto"/>
          <w:sz w:val="32"/>
          <w:szCs w:val="32"/>
          <w:highlight w:val="none"/>
          <w:lang w:val="en-US" w:eastAsia="zh-CN"/>
        </w:rPr>
        <w:t>6</w:t>
      </w:r>
      <w:r>
        <w:rPr>
          <w:rFonts w:hint="eastAsia" w:ascii="仿宋" w:hAnsi="仿宋" w:eastAsia="仿宋" w:cs="仿宋"/>
          <w:b/>
          <w:bCs/>
          <w:color w:val="auto"/>
          <w:sz w:val="32"/>
          <w:szCs w:val="32"/>
          <w:highlight w:val="none"/>
        </w:rPr>
        <w:t>：</w:t>
      </w:r>
    </w:p>
    <w:p w14:paraId="2762A85C">
      <w:pPr>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类似项目业绩一览表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275"/>
        <w:gridCol w:w="1418"/>
        <w:gridCol w:w="1159"/>
        <w:gridCol w:w="1251"/>
        <w:gridCol w:w="540"/>
        <w:gridCol w:w="1689"/>
      </w:tblGrid>
      <w:tr w14:paraId="7014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251" w:type="dxa"/>
            <w:shd w:val="clear" w:color="auto" w:fill="auto"/>
            <w:vAlign w:val="center"/>
          </w:tcPr>
          <w:p w14:paraId="041F3329">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采购人单位</w:t>
            </w:r>
          </w:p>
        </w:tc>
        <w:tc>
          <w:tcPr>
            <w:tcW w:w="1275" w:type="dxa"/>
            <w:shd w:val="clear" w:color="auto" w:fill="auto"/>
            <w:vAlign w:val="center"/>
          </w:tcPr>
          <w:p w14:paraId="55994498">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418" w:type="dxa"/>
            <w:shd w:val="clear" w:color="auto" w:fill="auto"/>
            <w:vAlign w:val="center"/>
          </w:tcPr>
          <w:p w14:paraId="2B070BC7">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合同签订日期</w:t>
            </w:r>
          </w:p>
        </w:tc>
        <w:tc>
          <w:tcPr>
            <w:tcW w:w="1159" w:type="dxa"/>
            <w:shd w:val="clear" w:color="auto" w:fill="auto"/>
            <w:vAlign w:val="center"/>
          </w:tcPr>
          <w:p w14:paraId="68CDF90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合同范围简要描述</w:t>
            </w:r>
          </w:p>
        </w:tc>
        <w:tc>
          <w:tcPr>
            <w:tcW w:w="1251" w:type="dxa"/>
            <w:shd w:val="clear" w:color="auto" w:fill="auto"/>
            <w:vAlign w:val="center"/>
          </w:tcPr>
          <w:p w14:paraId="6BD7479A">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签约金额</w:t>
            </w:r>
          </w:p>
          <w:p w14:paraId="4C534241">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540" w:type="dxa"/>
            <w:shd w:val="clear" w:color="auto" w:fill="auto"/>
            <w:vAlign w:val="center"/>
          </w:tcPr>
          <w:p w14:paraId="7953580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89" w:type="dxa"/>
            <w:shd w:val="clear" w:color="auto" w:fill="auto"/>
            <w:vAlign w:val="center"/>
          </w:tcPr>
          <w:p w14:paraId="04E9DAA0">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采购人单位</w:t>
            </w:r>
          </w:p>
          <w:p w14:paraId="04D7A48F">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联系人及电话</w:t>
            </w:r>
          </w:p>
        </w:tc>
      </w:tr>
      <w:tr w14:paraId="5546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1251" w:type="dxa"/>
            <w:shd w:val="clear" w:color="auto" w:fill="auto"/>
            <w:vAlign w:val="center"/>
          </w:tcPr>
          <w:p w14:paraId="47288282">
            <w:pPr>
              <w:ind w:firstLine="480" w:firstLineChars="200"/>
              <w:rPr>
                <w:rFonts w:hint="eastAsia" w:ascii="仿宋" w:hAnsi="仿宋" w:eastAsia="仿宋" w:cs="仿宋"/>
                <w:color w:val="auto"/>
                <w:sz w:val="24"/>
                <w:highlight w:val="none"/>
              </w:rPr>
            </w:pPr>
          </w:p>
        </w:tc>
        <w:tc>
          <w:tcPr>
            <w:tcW w:w="1275" w:type="dxa"/>
            <w:shd w:val="clear" w:color="auto" w:fill="auto"/>
            <w:vAlign w:val="center"/>
          </w:tcPr>
          <w:p w14:paraId="3AE29D3F">
            <w:pPr>
              <w:ind w:firstLine="480" w:firstLineChars="200"/>
              <w:rPr>
                <w:rFonts w:hint="eastAsia" w:ascii="仿宋" w:hAnsi="仿宋" w:eastAsia="仿宋" w:cs="仿宋"/>
                <w:color w:val="auto"/>
                <w:sz w:val="24"/>
                <w:highlight w:val="none"/>
              </w:rPr>
            </w:pPr>
          </w:p>
        </w:tc>
        <w:tc>
          <w:tcPr>
            <w:tcW w:w="1418" w:type="dxa"/>
            <w:shd w:val="clear" w:color="auto" w:fill="auto"/>
            <w:vAlign w:val="center"/>
          </w:tcPr>
          <w:p w14:paraId="7CCD2BBD">
            <w:pPr>
              <w:ind w:firstLine="480" w:firstLineChars="200"/>
              <w:rPr>
                <w:rFonts w:hint="eastAsia" w:ascii="仿宋" w:hAnsi="仿宋" w:eastAsia="仿宋" w:cs="仿宋"/>
                <w:color w:val="auto"/>
                <w:sz w:val="24"/>
                <w:highlight w:val="none"/>
              </w:rPr>
            </w:pPr>
          </w:p>
        </w:tc>
        <w:tc>
          <w:tcPr>
            <w:tcW w:w="1159" w:type="dxa"/>
            <w:shd w:val="clear" w:color="auto" w:fill="auto"/>
            <w:vAlign w:val="center"/>
          </w:tcPr>
          <w:p w14:paraId="23D91E47">
            <w:pPr>
              <w:ind w:firstLine="480" w:firstLineChars="200"/>
              <w:rPr>
                <w:rFonts w:hint="eastAsia" w:ascii="仿宋" w:hAnsi="仿宋" w:eastAsia="仿宋" w:cs="仿宋"/>
                <w:color w:val="auto"/>
                <w:sz w:val="24"/>
                <w:highlight w:val="none"/>
              </w:rPr>
            </w:pPr>
          </w:p>
        </w:tc>
        <w:tc>
          <w:tcPr>
            <w:tcW w:w="1251" w:type="dxa"/>
            <w:shd w:val="clear" w:color="auto" w:fill="auto"/>
            <w:vAlign w:val="center"/>
          </w:tcPr>
          <w:p w14:paraId="6E43FBEF">
            <w:pPr>
              <w:ind w:firstLine="480" w:firstLineChars="200"/>
              <w:rPr>
                <w:rFonts w:hint="eastAsia" w:ascii="仿宋" w:hAnsi="仿宋" w:eastAsia="仿宋" w:cs="仿宋"/>
                <w:color w:val="auto"/>
                <w:sz w:val="24"/>
                <w:highlight w:val="none"/>
              </w:rPr>
            </w:pPr>
          </w:p>
        </w:tc>
        <w:tc>
          <w:tcPr>
            <w:tcW w:w="540" w:type="dxa"/>
            <w:shd w:val="clear" w:color="auto" w:fill="auto"/>
            <w:vAlign w:val="center"/>
          </w:tcPr>
          <w:p w14:paraId="0B49B707">
            <w:pPr>
              <w:ind w:firstLine="480" w:firstLineChars="200"/>
              <w:rPr>
                <w:rFonts w:hint="eastAsia" w:ascii="仿宋" w:hAnsi="仿宋" w:eastAsia="仿宋" w:cs="仿宋"/>
                <w:color w:val="auto"/>
                <w:sz w:val="24"/>
                <w:highlight w:val="none"/>
              </w:rPr>
            </w:pPr>
          </w:p>
        </w:tc>
        <w:tc>
          <w:tcPr>
            <w:tcW w:w="1689" w:type="dxa"/>
            <w:shd w:val="clear" w:color="auto" w:fill="auto"/>
            <w:vAlign w:val="center"/>
          </w:tcPr>
          <w:p w14:paraId="7A842159">
            <w:pPr>
              <w:ind w:firstLine="480" w:firstLineChars="200"/>
              <w:rPr>
                <w:rFonts w:hint="eastAsia" w:ascii="仿宋" w:hAnsi="仿宋" w:eastAsia="仿宋" w:cs="仿宋"/>
                <w:color w:val="auto"/>
                <w:sz w:val="24"/>
                <w:highlight w:val="none"/>
              </w:rPr>
            </w:pPr>
          </w:p>
        </w:tc>
      </w:tr>
      <w:tr w14:paraId="2C39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51" w:type="dxa"/>
            <w:shd w:val="clear" w:color="auto" w:fill="auto"/>
            <w:vAlign w:val="center"/>
          </w:tcPr>
          <w:p w14:paraId="73EF38C9">
            <w:pPr>
              <w:ind w:firstLine="480" w:firstLineChars="200"/>
              <w:rPr>
                <w:rFonts w:hint="eastAsia" w:ascii="仿宋" w:hAnsi="仿宋" w:eastAsia="仿宋" w:cs="仿宋"/>
                <w:color w:val="auto"/>
                <w:sz w:val="24"/>
                <w:highlight w:val="none"/>
              </w:rPr>
            </w:pPr>
          </w:p>
        </w:tc>
        <w:tc>
          <w:tcPr>
            <w:tcW w:w="1275" w:type="dxa"/>
            <w:shd w:val="clear" w:color="auto" w:fill="auto"/>
            <w:vAlign w:val="center"/>
          </w:tcPr>
          <w:p w14:paraId="74495CC7">
            <w:pPr>
              <w:ind w:firstLine="480" w:firstLineChars="200"/>
              <w:rPr>
                <w:rFonts w:hint="eastAsia" w:ascii="仿宋" w:hAnsi="仿宋" w:eastAsia="仿宋" w:cs="仿宋"/>
                <w:color w:val="auto"/>
                <w:sz w:val="24"/>
                <w:highlight w:val="none"/>
              </w:rPr>
            </w:pPr>
          </w:p>
        </w:tc>
        <w:tc>
          <w:tcPr>
            <w:tcW w:w="1418" w:type="dxa"/>
            <w:shd w:val="clear" w:color="auto" w:fill="auto"/>
            <w:vAlign w:val="center"/>
          </w:tcPr>
          <w:p w14:paraId="18908F6F">
            <w:pPr>
              <w:ind w:firstLine="480" w:firstLineChars="200"/>
              <w:rPr>
                <w:rFonts w:hint="eastAsia" w:ascii="仿宋" w:hAnsi="仿宋" w:eastAsia="仿宋" w:cs="仿宋"/>
                <w:color w:val="auto"/>
                <w:sz w:val="24"/>
                <w:highlight w:val="none"/>
              </w:rPr>
            </w:pPr>
          </w:p>
        </w:tc>
        <w:tc>
          <w:tcPr>
            <w:tcW w:w="1159" w:type="dxa"/>
            <w:shd w:val="clear" w:color="auto" w:fill="auto"/>
            <w:vAlign w:val="center"/>
          </w:tcPr>
          <w:p w14:paraId="65107CFD">
            <w:pPr>
              <w:ind w:firstLine="480" w:firstLineChars="200"/>
              <w:rPr>
                <w:rFonts w:hint="eastAsia" w:ascii="仿宋" w:hAnsi="仿宋" w:eastAsia="仿宋" w:cs="仿宋"/>
                <w:color w:val="auto"/>
                <w:sz w:val="24"/>
                <w:highlight w:val="none"/>
              </w:rPr>
            </w:pPr>
          </w:p>
        </w:tc>
        <w:tc>
          <w:tcPr>
            <w:tcW w:w="1251" w:type="dxa"/>
            <w:shd w:val="clear" w:color="auto" w:fill="auto"/>
            <w:vAlign w:val="center"/>
          </w:tcPr>
          <w:p w14:paraId="05C8DBDF">
            <w:pPr>
              <w:ind w:firstLine="480" w:firstLineChars="200"/>
              <w:rPr>
                <w:rFonts w:hint="eastAsia" w:ascii="仿宋" w:hAnsi="仿宋" w:eastAsia="仿宋" w:cs="仿宋"/>
                <w:color w:val="auto"/>
                <w:sz w:val="24"/>
                <w:highlight w:val="none"/>
              </w:rPr>
            </w:pPr>
          </w:p>
        </w:tc>
        <w:tc>
          <w:tcPr>
            <w:tcW w:w="540" w:type="dxa"/>
            <w:shd w:val="clear" w:color="auto" w:fill="auto"/>
            <w:vAlign w:val="center"/>
          </w:tcPr>
          <w:p w14:paraId="3D8CF31D">
            <w:pPr>
              <w:ind w:firstLine="480" w:firstLineChars="200"/>
              <w:rPr>
                <w:rFonts w:hint="eastAsia" w:ascii="仿宋" w:hAnsi="仿宋" w:eastAsia="仿宋" w:cs="仿宋"/>
                <w:color w:val="auto"/>
                <w:sz w:val="24"/>
                <w:highlight w:val="none"/>
              </w:rPr>
            </w:pPr>
          </w:p>
        </w:tc>
        <w:tc>
          <w:tcPr>
            <w:tcW w:w="1689" w:type="dxa"/>
            <w:shd w:val="clear" w:color="auto" w:fill="auto"/>
            <w:vAlign w:val="center"/>
          </w:tcPr>
          <w:p w14:paraId="20B9FDCC">
            <w:pPr>
              <w:ind w:firstLine="480" w:firstLineChars="200"/>
              <w:rPr>
                <w:rFonts w:hint="eastAsia" w:ascii="仿宋" w:hAnsi="仿宋" w:eastAsia="仿宋" w:cs="仿宋"/>
                <w:color w:val="auto"/>
                <w:sz w:val="24"/>
                <w:highlight w:val="none"/>
              </w:rPr>
            </w:pPr>
          </w:p>
        </w:tc>
      </w:tr>
    </w:tbl>
    <w:p w14:paraId="1196A52C">
      <w:pPr>
        <w:ind w:firstLine="480" w:firstLineChars="200"/>
        <w:rPr>
          <w:rFonts w:hint="eastAsia" w:ascii="仿宋" w:hAnsi="仿宋" w:eastAsia="仿宋" w:cs="仿宋"/>
          <w:color w:val="auto"/>
          <w:sz w:val="24"/>
          <w:highlight w:val="none"/>
        </w:rPr>
      </w:pPr>
    </w:p>
    <w:p w14:paraId="14F08DB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注：需提供合同复印件并加盖公章；证明资料必须反映出</w:t>
      </w:r>
      <w:r>
        <w:rPr>
          <w:rFonts w:hint="eastAsia" w:ascii="仿宋" w:hAnsi="仿宋" w:eastAsia="仿宋" w:cs="仿宋"/>
          <w:color w:val="auto"/>
          <w:sz w:val="24"/>
          <w:highlight w:val="none"/>
          <w:lang w:val="en-US" w:eastAsia="zh-CN"/>
        </w:rPr>
        <w:t>类似项目</w:t>
      </w:r>
      <w:r>
        <w:rPr>
          <w:rFonts w:hint="eastAsia" w:ascii="仿宋" w:hAnsi="仿宋" w:eastAsia="仿宋" w:cs="仿宋"/>
          <w:color w:val="auto"/>
          <w:sz w:val="24"/>
          <w:highlight w:val="none"/>
        </w:rPr>
        <w:t>等评分要素，否则不得分</w:t>
      </w:r>
    </w:p>
    <w:p w14:paraId="64B742E2">
      <w:pPr>
        <w:ind w:firstLine="480" w:firstLineChars="200"/>
        <w:rPr>
          <w:rFonts w:hint="eastAsia" w:ascii="仿宋" w:hAnsi="仿宋" w:eastAsia="仿宋" w:cs="仿宋"/>
          <w:color w:val="auto"/>
          <w:sz w:val="24"/>
          <w:highlight w:val="none"/>
        </w:rPr>
      </w:pPr>
    </w:p>
    <w:p w14:paraId="5881559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响应人（加盖公章）：＿＿＿＿＿＿＿＿＿＿＿＿＿＿＿</w:t>
      </w:r>
    </w:p>
    <w:p w14:paraId="662B8094">
      <w:pPr>
        <w:ind w:firstLine="480" w:firstLineChars="200"/>
        <w:rPr>
          <w:rFonts w:hint="eastAsia" w:ascii="仿宋" w:hAnsi="仿宋" w:eastAsia="仿宋" w:cs="仿宋"/>
          <w:color w:val="auto"/>
          <w:sz w:val="24"/>
          <w:highlight w:val="none"/>
        </w:rPr>
      </w:pPr>
    </w:p>
    <w:p w14:paraId="540F4D3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法定代表人或其委托代理人（签字或印章）：＿＿＿＿＿＿＿＿＿＿＿＿    </w:t>
      </w:r>
    </w:p>
    <w:p w14:paraId="1061676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F5B2CD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年   月   日</w:t>
      </w:r>
    </w:p>
    <w:p w14:paraId="406215B0">
      <w:pPr>
        <w:ind w:firstLine="480" w:firstLineChars="200"/>
        <w:rPr>
          <w:rFonts w:hint="eastAsia" w:ascii="仿宋" w:hAnsi="仿宋" w:eastAsia="仿宋" w:cs="仿宋"/>
          <w:color w:val="auto"/>
          <w:sz w:val="24"/>
          <w:highlight w:val="none"/>
        </w:rPr>
        <w:sectPr>
          <w:pgSz w:w="11907" w:h="16840"/>
          <w:pgMar w:top="1418" w:right="1304" w:bottom="1418" w:left="1418" w:header="851" w:footer="964" w:gutter="0"/>
          <w:pgNumType w:fmt="decimal"/>
          <w:cols w:space="425" w:num="1"/>
          <w:docGrid w:linePitch="312" w:charSpace="0"/>
        </w:sectPr>
      </w:pPr>
    </w:p>
    <w:p w14:paraId="40F1E3AF">
      <w:pPr>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附件</w:t>
      </w: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rPr>
        <w:t>：</w:t>
      </w:r>
    </w:p>
    <w:p w14:paraId="5FAB7DFC">
      <w:pPr>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货物具体配置表</w:t>
      </w:r>
    </w:p>
    <w:p w14:paraId="3F88D96D">
      <w:pPr>
        <w:ind w:firstLine="480" w:firstLineChars="200"/>
        <w:rPr>
          <w:rFonts w:hint="eastAsia" w:ascii="仿宋" w:hAnsi="仿宋" w:eastAsia="仿宋" w:cs="仿宋"/>
          <w:color w:val="auto"/>
          <w:sz w:val="24"/>
          <w:highlight w:val="none"/>
        </w:rPr>
      </w:pPr>
    </w:p>
    <w:p w14:paraId="3B6DA7E9">
      <w:pPr>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填表说明：可附具体的介绍图文资料</w:t>
      </w:r>
    </w:p>
    <w:tbl>
      <w:tblPr>
        <w:tblStyle w:val="1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312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F1F684">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1C2E0B7">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8250877">
            <w:pPr>
              <w:ind w:firstLine="480" w:firstLineChars="200"/>
              <w:rPr>
                <w:rFonts w:hint="eastAsia" w:ascii="仿宋" w:hAnsi="仿宋" w:eastAsia="仿宋" w:cs="仿宋"/>
                <w:color w:val="auto"/>
                <w:sz w:val="24"/>
                <w:highlight w:val="none"/>
              </w:rPr>
            </w:pPr>
          </w:p>
          <w:p w14:paraId="1BC04E09">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78BD57B">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0658CF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8795ACA">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8C7F175">
            <w:pPr>
              <w:ind w:firstLine="480" w:firstLineChars="200"/>
              <w:rPr>
                <w:rFonts w:hint="eastAsia" w:ascii="仿宋" w:hAnsi="仿宋" w:eastAsia="仿宋" w:cs="仿宋"/>
                <w:color w:val="auto"/>
                <w:sz w:val="24"/>
                <w:highlight w:val="none"/>
              </w:rPr>
            </w:pPr>
          </w:p>
          <w:p w14:paraId="27E2F8A3">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0214C682">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（如果有）</w:t>
            </w:r>
          </w:p>
          <w:p w14:paraId="76B3A0F3">
            <w:pPr>
              <w:ind w:firstLine="480" w:firstLineChars="200"/>
              <w:rPr>
                <w:rFonts w:hint="eastAsia" w:ascii="仿宋" w:hAnsi="仿宋" w:eastAsia="仿宋" w:cs="仿宋"/>
                <w:color w:val="auto"/>
                <w:sz w:val="24"/>
                <w:highlight w:val="none"/>
              </w:rPr>
            </w:pPr>
          </w:p>
        </w:tc>
      </w:tr>
      <w:tr w14:paraId="640C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678FF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C9E217">
            <w:pPr>
              <w:ind w:firstLine="480" w:firstLineChars="200"/>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2885461">
            <w:pPr>
              <w:ind w:firstLine="480" w:firstLineChars="20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9DDBDD">
            <w:pPr>
              <w:ind w:firstLine="480" w:firstLineChars="200"/>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76FEED">
            <w:pPr>
              <w:ind w:firstLine="480" w:firstLineChars="200"/>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5924664">
            <w:pPr>
              <w:ind w:firstLine="480" w:firstLineChars="200"/>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743612B">
            <w:pPr>
              <w:ind w:firstLine="480" w:firstLineChars="200"/>
              <w:rPr>
                <w:rFonts w:hint="eastAsia" w:ascii="仿宋" w:hAnsi="仿宋" w:eastAsia="仿宋" w:cs="仿宋"/>
                <w:color w:val="auto"/>
                <w:sz w:val="24"/>
                <w:highlight w:val="none"/>
              </w:rPr>
            </w:pPr>
          </w:p>
        </w:tc>
      </w:tr>
      <w:tr w14:paraId="4DF3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C36EA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C3A4AD">
            <w:pPr>
              <w:ind w:firstLine="480" w:firstLineChars="200"/>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B9B7287">
            <w:pPr>
              <w:ind w:firstLine="480" w:firstLineChars="20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F750D8">
            <w:pPr>
              <w:ind w:firstLine="480" w:firstLineChars="200"/>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A4E6CC">
            <w:pPr>
              <w:ind w:firstLine="480" w:firstLineChars="200"/>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DC57FD4">
            <w:pPr>
              <w:ind w:firstLine="480" w:firstLineChars="200"/>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0D54498">
            <w:pPr>
              <w:ind w:firstLine="480" w:firstLineChars="200"/>
              <w:rPr>
                <w:rFonts w:hint="eastAsia" w:ascii="仿宋" w:hAnsi="仿宋" w:eastAsia="仿宋" w:cs="仿宋"/>
                <w:color w:val="auto"/>
                <w:sz w:val="24"/>
                <w:highlight w:val="none"/>
              </w:rPr>
            </w:pPr>
          </w:p>
        </w:tc>
      </w:tr>
      <w:tr w14:paraId="711A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9DDD7E">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1CD060F">
            <w:pPr>
              <w:ind w:firstLine="480" w:firstLineChars="200"/>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54E5CF">
            <w:pPr>
              <w:ind w:firstLine="480" w:firstLineChars="20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FB875D1">
            <w:pPr>
              <w:ind w:firstLine="480" w:firstLineChars="200"/>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104FD7B">
            <w:pPr>
              <w:ind w:firstLine="480" w:firstLineChars="200"/>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B1D4BF7">
            <w:pPr>
              <w:ind w:firstLine="480" w:firstLineChars="200"/>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777B0BB">
            <w:pPr>
              <w:ind w:firstLine="480" w:firstLineChars="200"/>
              <w:rPr>
                <w:rFonts w:hint="eastAsia" w:ascii="仿宋" w:hAnsi="仿宋" w:eastAsia="仿宋" w:cs="仿宋"/>
                <w:color w:val="auto"/>
                <w:sz w:val="24"/>
                <w:highlight w:val="none"/>
              </w:rPr>
            </w:pPr>
          </w:p>
        </w:tc>
      </w:tr>
    </w:tbl>
    <w:p w14:paraId="0266C73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01A5F83">
      <w:pPr>
        <w:ind w:firstLine="480" w:firstLineChars="200"/>
        <w:rPr>
          <w:rFonts w:hint="eastAsia" w:ascii="仿宋" w:hAnsi="仿宋" w:eastAsia="仿宋" w:cs="仿宋"/>
          <w:color w:val="auto"/>
          <w:sz w:val="24"/>
          <w:highlight w:val="none"/>
        </w:rPr>
      </w:pPr>
    </w:p>
    <w:p w14:paraId="3CDE0F71">
      <w:pPr>
        <w:ind w:firstLine="480" w:firstLineChars="200"/>
        <w:rPr>
          <w:rFonts w:hint="eastAsia" w:ascii="仿宋" w:hAnsi="仿宋" w:eastAsia="仿宋" w:cs="仿宋"/>
          <w:color w:val="auto"/>
          <w:sz w:val="24"/>
          <w:highlight w:val="none"/>
        </w:rPr>
      </w:pPr>
    </w:p>
    <w:p w14:paraId="1DC3E0F6">
      <w:pPr>
        <w:ind w:firstLine="480" w:firstLineChars="200"/>
        <w:rPr>
          <w:rFonts w:hint="eastAsia" w:ascii="仿宋" w:hAnsi="仿宋" w:eastAsia="仿宋" w:cs="仿宋"/>
          <w:color w:val="auto"/>
          <w:sz w:val="24"/>
          <w:highlight w:val="none"/>
        </w:rPr>
      </w:pPr>
    </w:p>
    <w:p w14:paraId="76CB171C">
      <w:pPr>
        <w:ind w:firstLine="480" w:firstLineChars="200"/>
        <w:rPr>
          <w:rFonts w:hint="eastAsia" w:ascii="仿宋" w:hAnsi="仿宋" w:eastAsia="仿宋" w:cs="仿宋"/>
          <w:color w:val="auto"/>
          <w:sz w:val="24"/>
          <w:highlight w:val="none"/>
          <w:lang w:eastAsia="zh-CN"/>
        </w:rPr>
      </w:pPr>
    </w:p>
    <w:p w14:paraId="3CDC44A0">
      <w:pPr>
        <w:ind w:firstLine="480" w:firstLineChars="200"/>
        <w:rPr>
          <w:rFonts w:hint="eastAsia" w:ascii="仿宋" w:hAnsi="仿宋" w:eastAsia="仿宋" w:cs="仿宋"/>
          <w:color w:val="auto"/>
          <w:sz w:val="24"/>
          <w:highlight w:val="none"/>
          <w:lang w:eastAsia="zh-CN"/>
        </w:rPr>
      </w:pPr>
    </w:p>
    <w:p w14:paraId="29B96BE7">
      <w:pPr>
        <w:ind w:firstLine="480" w:firstLineChars="200"/>
        <w:rPr>
          <w:rFonts w:hint="eastAsia" w:ascii="仿宋" w:hAnsi="仿宋" w:eastAsia="仿宋" w:cs="仿宋"/>
          <w:color w:val="auto"/>
          <w:sz w:val="24"/>
          <w:highlight w:val="none"/>
        </w:rPr>
      </w:pPr>
    </w:p>
    <w:p w14:paraId="5736881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响应人（加盖公章）：＿＿＿＿＿＿＿＿＿＿＿＿＿＿＿</w:t>
      </w:r>
    </w:p>
    <w:p w14:paraId="5B8E6DCD">
      <w:pPr>
        <w:ind w:firstLine="480" w:firstLineChars="200"/>
        <w:rPr>
          <w:rFonts w:hint="eastAsia" w:ascii="仿宋" w:hAnsi="仿宋" w:eastAsia="仿宋" w:cs="仿宋"/>
          <w:color w:val="auto"/>
          <w:sz w:val="24"/>
          <w:highlight w:val="none"/>
        </w:rPr>
      </w:pPr>
    </w:p>
    <w:p w14:paraId="7E0DF61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法定代表人或其委托代理人（签字或印章）：＿＿＿＿＿＿＿＿＿＿＿＿    </w:t>
      </w:r>
    </w:p>
    <w:p w14:paraId="6477B06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FFC481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   月   日</w:t>
      </w:r>
    </w:p>
    <w:p w14:paraId="4BC390E8">
      <w:pPr>
        <w:ind w:firstLine="480" w:firstLineChars="200"/>
        <w:rPr>
          <w:rFonts w:hint="eastAsia" w:ascii="仿宋" w:hAnsi="仿宋" w:eastAsia="仿宋" w:cs="仿宋"/>
          <w:color w:val="auto"/>
          <w:sz w:val="24"/>
          <w:highlight w:val="none"/>
        </w:rPr>
      </w:pPr>
    </w:p>
    <w:p w14:paraId="4E4FC188">
      <w:pPr>
        <w:ind w:firstLine="480" w:firstLineChars="200"/>
        <w:rPr>
          <w:rFonts w:hint="eastAsia" w:ascii="仿宋" w:hAnsi="仿宋" w:eastAsia="仿宋" w:cs="仿宋"/>
          <w:color w:val="auto"/>
          <w:sz w:val="24"/>
          <w:highlight w:val="none"/>
          <w:lang w:val="zh-CN"/>
        </w:rPr>
        <w:sectPr>
          <w:pgSz w:w="11907" w:h="16840"/>
          <w:pgMar w:top="1418" w:right="1304" w:bottom="1418" w:left="1418" w:header="851" w:footer="964" w:gutter="0"/>
          <w:pgNumType w:fmt="decimal"/>
          <w:cols w:space="425" w:num="1"/>
          <w:docGrid w:linePitch="312" w:charSpace="0"/>
        </w:sectPr>
      </w:pPr>
      <w:r>
        <w:rPr>
          <w:rFonts w:hint="eastAsia" w:ascii="仿宋" w:hAnsi="仿宋" w:eastAsia="仿宋" w:cs="仿宋"/>
          <w:color w:val="auto"/>
          <w:sz w:val="24"/>
          <w:highlight w:val="none"/>
        </w:rPr>
        <w:br w:type="page"/>
      </w:r>
    </w:p>
    <w:p w14:paraId="7250458D">
      <w:pPr>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附件</w:t>
      </w: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rPr>
        <w:t>：</w:t>
      </w:r>
    </w:p>
    <w:p w14:paraId="63EDE273">
      <w:pPr>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项目实施人员一览表</w:t>
      </w:r>
    </w:p>
    <w:p w14:paraId="266FE3D3">
      <w:pPr>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（按此格式自制）</w:t>
      </w:r>
    </w:p>
    <w:tbl>
      <w:tblPr>
        <w:tblStyle w:val="12"/>
        <w:tblpPr w:leftFromText="180" w:rightFromText="180" w:vertAnchor="text" w:horzAnchor="page" w:tblpX="1383" w:tblpY="467"/>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78"/>
        <w:gridCol w:w="773"/>
        <w:gridCol w:w="773"/>
        <w:gridCol w:w="847"/>
        <w:gridCol w:w="720"/>
        <w:gridCol w:w="900"/>
        <w:gridCol w:w="1260"/>
        <w:gridCol w:w="2301"/>
      </w:tblGrid>
      <w:tr w14:paraId="2436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04" w:type="dxa"/>
            <w:vAlign w:val="center"/>
          </w:tcPr>
          <w:p w14:paraId="18ACF7A2">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078" w:type="dxa"/>
            <w:vAlign w:val="center"/>
          </w:tcPr>
          <w:p w14:paraId="68F340C2">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本项目拟任岗位</w:t>
            </w:r>
          </w:p>
        </w:tc>
        <w:tc>
          <w:tcPr>
            <w:tcW w:w="773" w:type="dxa"/>
            <w:vAlign w:val="center"/>
          </w:tcPr>
          <w:p w14:paraId="64E6ABCB">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773" w:type="dxa"/>
            <w:vAlign w:val="center"/>
          </w:tcPr>
          <w:p w14:paraId="0CE357A4">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47" w:type="dxa"/>
            <w:vAlign w:val="center"/>
          </w:tcPr>
          <w:p w14:paraId="0826F7C5">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720" w:type="dxa"/>
            <w:vAlign w:val="center"/>
          </w:tcPr>
          <w:p w14:paraId="1706842B">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00" w:type="dxa"/>
            <w:vAlign w:val="center"/>
          </w:tcPr>
          <w:p w14:paraId="500951E6">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专业年限</w:t>
            </w:r>
          </w:p>
        </w:tc>
        <w:tc>
          <w:tcPr>
            <w:tcW w:w="1260" w:type="dxa"/>
            <w:vAlign w:val="center"/>
          </w:tcPr>
          <w:p w14:paraId="625BFFBD">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现任职务和职称</w:t>
            </w:r>
          </w:p>
        </w:tc>
        <w:tc>
          <w:tcPr>
            <w:tcW w:w="2301" w:type="dxa"/>
            <w:vAlign w:val="center"/>
          </w:tcPr>
          <w:p w14:paraId="485EF6DE">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类似工程的经历、业绩介绍（或另附简历）</w:t>
            </w:r>
          </w:p>
        </w:tc>
      </w:tr>
      <w:tr w14:paraId="0ECE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4" w:type="dxa"/>
            <w:vAlign w:val="center"/>
          </w:tcPr>
          <w:p w14:paraId="3BE7099E">
            <w:pPr>
              <w:ind w:firstLine="480" w:firstLineChars="200"/>
              <w:rPr>
                <w:rFonts w:hint="eastAsia" w:ascii="仿宋" w:hAnsi="仿宋" w:eastAsia="仿宋" w:cs="仿宋"/>
                <w:color w:val="auto"/>
                <w:sz w:val="24"/>
                <w:highlight w:val="none"/>
              </w:rPr>
            </w:pPr>
          </w:p>
        </w:tc>
        <w:tc>
          <w:tcPr>
            <w:tcW w:w="1078" w:type="dxa"/>
            <w:vAlign w:val="center"/>
          </w:tcPr>
          <w:p w14:paraId="5671491E">
            <w:pPr>
              <w:ind w:firstLine="480" w:firstLineChars="200"/>
              <w:rPr>
                <w:rFonts w:hint="eastAsia" w:ascii="仿宋" w:hAnsi="仿宋" w:eastAsia="仿宋" w:cs="仿宋"/>
                <w:color w:val="auto"/>
                <w:sz w:val="24"/>
                <w:highlight w:val="none"/>
              </w:rPr>
            </w:pPr>
          </w:p>
        </w:tc>
        <w:tc>
          <w:tcPr>
            <w:tcW w:w="773" w:type="dxa"/>
            <w:vAlign w:val="center"/>
          </w:tcPr>
          <w:p w14:paraId="3C1B376E">
            <w:pPr>
              <w:ind w:firstLine="480" w:firstLineChars="200"/>
              <w:rPr>
                <w:rFonts w:hint="eastAsia" w:ascii="仿宋" w:hAnsi="仿宋" w:eastAsia="仿宋" w:cs="仿宋"/>
                <w:color w:val="auto"/>
                <w:sz w:val="24"/>
                <w:highlight w:val="none"/>
              </w:rPr>
            </w:pPr>
          </w:p>
        </w:tc>
        <w:tc>
          <w:tcPr>
            <w:tcW w:w="773" w:type="dxa"/>
            <w:vAlign w:val="center"/>
          </w:tcPr>
          <w:p w14:paraId="630AF7A9">
            <w:pPr>
              <w:ind w:firstLine="480" w:firstLineChars="200"/>
              <w:rPr>
                <w:rFonts w:hint="eastAsia" w:ascii="仿宋" w:hAnsi="仿宋" w:eastAsia="仿宋" w:cs="仿宋"/>
                <w:color w:val="auto"/>
                <w:sz w:val="24"/>
                <w:highlight w:val="none"/>
              </w:rPr>
            </w:pPr>
          </w:p>
        </w:tc>
        <w:tc>
          <w:tcPr>
            <w:tcW w:w="847" w:type="dxa"/>
            <w:vAlign w:val="center"/>
          </w:tcPr>
          <w:p w14:paraId="280440FA">
            <w:pPr>
              <w:ind w:firstLine="480" w:firstLineChars="200"/>
              <w:rPr>
                <w:rFonts w:hint="eastAsia" w:ascii="仿宋" w:hAnsi="仿宋" w:eastAsia="仿宋" w:cs="仿宋"/>
                <w:color w:val="auto"/>
                <w:sz w:val="24"/>
                <w:highlight w:val="none"/>
              </w:rPr>
            </w:pPr>
          </w:p>
        </w:tc>
        <w:tc>
          <w:tcPr>
            <w:tcW w:w="720" w:type="dxa"/>
            <w:vAlign w:val="center"/>
          </w:tcPr>
          <w:p w14:paraId="3CC15578">
            <w:pPr>
              <w:ind w:firstLine="480" w:firstLineChars="200"/>
              <w:rPr>
                <w:rFonts w:hint="eastAsia" w:ascii="仿宋" w:hAnsi="仿宋" w:eastAsia="仿宋" w:cs="仿宋"/>
                <w:color w:val="auto"/>
                <w:sz w:val="24"/>
                <w:highlight w:val="none"/>
              </w:rPr>
            </w:pPr>
          </w:p>
        </w:tc>
        <w:tc>
          <w:tcPr>
            <w:tcW w:w="900" w:type="dxa"/>
            <w:vAlign w:val="center"/>
          </w:tcPr>
          <w:p w14:paraId="2A8BA1D9">
            <w:pPr>
              <w:ind w:firstLine="480" w:firstLineChars="200"/>
              <w:rPr>
                <w:rFonts w:hint="eastAsia" w:ascii="仿宋" w:hAnsi="仿宋" w:eastAsia="仿宋" w:cs="仿宋"/>
                <w:color w:val="auto"/>
                <w:sz w:val="24"/>
                <w:highlight w:val="none"/>
              </w:rPr>
            </w:pPr>
          </w:p>
        </w:tc>
        <w:tc>
          <w:tcPr>
            <w:tcW w:w="1260" w:type="dxa"/>
            <w:vAlign w:val="center"/>
          </w:tcPr>
          <w:p w14:paraId="553D1C75">
            <w:pPr>
              <w:ind w:firstLine="480" w:firstLineChars="200"/>
              <w:rPr>
                <w:rFonts w:hint="eastAsia" w:ascii="仿宋" w:hAnsi="仿宋" w:eastAsia="仿宋" w:cs="仿宋"/>
                <w:color w:val="auto"/>
                <w:sz w:val="24"/>
                <w:highlight w:val="none"/>
              </w:rPr>
            </w:pPr>
          </w:p>
        </w:tc>
        <w:tc>
          <w:tcPr>
            <w:tcW w:w="2301" w:type="dxa"/>
            <w:vAlign w:val="center"/>
          </w:tcPr>
          <w:p w14:paraId="2693A862">
            <w:pPr>
              <w:ind w:firstLine="480" w:firstLineChars="200"/>
              <w:rPr>
                <w:rFonts w:hint="eastAsia" w:ascii="仿宋" w:hAnsi="仿宋" w:eastAsia="仿宋" w:cs="仿宋"/>
                <w:color w:val="auto"/>
                <w:sz w:val="24"/>
                <w:highlight w:val="none"/>
              </w:rPr>
            </w:pPr>
          </w:p>
        </w:tc>
      </w:tr>
      <w:tr w14:paraId="2C31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704" w:type="dxa"/>
            <w:vAlign w:val="center"/>
          </w:tcPr>
          <w:p w14:paraId="25E41097">
            <w:pPr>
              <w:ind w:firstLine="480" w:firstLineChars="200"/>
              <w:rPr>
                <w:rFonts w:hint="eastAsia" w:ascii="仿宋" w:hAnsi="仿宋" w:eastAsia="仿宋" w:cs="仿宋"/>
                <w:color w:val="auto"/>
                <w:sz w:val="24"/>
                <w:highlight w:val="none"/>
              </w:rPr>
            </w:pPr>
          </w:p>
        </w:tc>
        <w:tc>
          <w:tcPr>
            <w:tcW w:w="1078" w:type="dxa"/>
            <w:vAlign w:val="center"/>
          </w:tcPr>
          <w:p w14:paraId="5C4490A5">
            <w:pPr>
              <w:ind w:firstLine="480" w:firstLineChars="200"/>
              <w:rPr>
                <w:rFonts w:hint="eastAsia" w:ascii="仿宋" w:hAnsi="仿宋" w:eastAsia="仿宋" w:cs="仿宋"/>
                <w:color w:val="auto"/>
                <w:sz w:val="24"/>
                <w:highlight w:val="none"/>
              </w:rPr>
            </w:pPr>
          </w:p>
        </w:tc>
        <w:tc>
          <w:tcPr>
            <w:tcW w:w="773" w:type="dxa"/>
            <w:vAlign w:val="center"/>
          </w:tcPr>
          <w:p w14:paraId="0C06300A">
            <w:pPr>
              <w:ind w:firstLine="480" w:firstLineChars="200"/>
              <w:rPr>
                <w:rFonts w:hint="eastAsia" w:ascii="仿宋" w:hAnsi="仿宋" w:eastAsia="仿宋" w:cs="仿宋"/>
                <w:color w:val="auto"/>
                <w:sz w:val="24"/>
                <w:highlight w:val="none"/>
              </w:rPr>
            </w:pPr>
          </w:p>
        </w:tc>
        <w:tc>
          <w:tcPr>
            <w:tcW w:w="773" w:type="dxa"/>
            <w:vAlign w:val="center"/>
          </w:tcPr>
          <w:p w14:paraId="2D633879">
            <w:pPr>
              <w:ind w:firstLine="480" w:firstLineChars="200"/>
              <w:rPr>
                <w:rFonts w:hint="eastAsia" w:ascii="仿宋" w:hAnsi="仿宋" w:eastAsia="仿宋" w:cs="仿宋"/>
                <w:color w:val="auto"/>
                <w:sz w:val="24"/>
                <w:highlight w:val="none"/>
              </w:rPr>
            </w:pPr>
          </w:p>
        </w:tc>
        <w:tc>
          <w:tcPr>
            <w:tcW w:w="847" w:type="dxa"/>
            <w:vAlign w:val="center"/>
          </w:tcPr>
          <w:p w14:paraId="70634D04">
            <w:pPr>
              <w:ind w:firstLine="480" w:firstLineChars="200"/>
              <w:rPr>
                <w:rFonts w:hint="eastAsia" w:ascii="仿宋" w:hAnsi="仿宋" w:eastAsia="仿宋" w:cs="仿宋"/>
                <w:color w:val="auto"/>
                <w:sz w:val="24"/>
                <w:highlight w:val="none"/>
              </w:rPr>
            </w:pPr>
          </w:p>
        </w:tc>
        <w:tc>
          <w:tcPr>
            <w:tcW w:w="720" w:type="dxa"/>
            <w:vAlign w:val="center"/>
          </w:tcPr>
          <w:p w14:paraId="3FED4A14">
            <w:pPr>
              <w:ind w:firstLine="480" w:firstLineChars="200"/>
              <w:rPr>
                <w:rFonts w:hint="eastAsia" w:ascii="仿宋" w:hAnsi="仿宋" w:eastAsia="仿宋" w:cs="仿宋"/>
                <w:color w:val="auto"/>
                <w:sz w:val="24"/>
                <w:highlight w:val="none"/>
              </w:rPr>
            </w:pPr>
          </w:p>
        </w:tc>
        <w:tc>
          <w:tcPr>
            <w:tcW w:w="900" w:type="dxa"/>
            <w:vAlign w:val="center"/>
          </w:tcPr>
          <w:p w14:paraId="4D1AB2CC">
            <w:pPr>
              <w:ind w:firstLine="480" w:firstLineChars="200"/>
              <w:rPr>
                <w:rFonts w:hint="eastAsia" w:ascii="仿宋" w:hAnsi="仿宋" w:eastAsia="仿宋" w:cs="仿宋"/>
                <w:color w:val="auto"/>
                <w:sz w:val="24"/>
                <w:highlight w:val="none"/>
              </w:rPr>
            </w:pPr>
          </w:p>
        </w:tc>
        <w:tc>
          <w:tcPr>
            <w:tcW w:w="1260" w:type="dxa"/>
            <w:vAlign w:val="center"/>
          </w:tcPr>
          <w:p w14:paraId="4C3AD6DC">
            <w:pPr>
              <w:ind w:firstLine="480" w:firstLineChars="200"/>
              <w:rPr>
                <w:rFonts w:hint="eastAsia" w:ascii="仿宋" w:hAnsi="仿宋" w:eastAsia="仿宋" w:cs="仿宋"/>
                <w:color w:val="auto"/>
                <w:sz w:val="24"/>
                <w:highlight w:val="none"/>
              </w:rPr>
            </w:pPr>
          </w:p>
        </w:tc>
        <w:tc>
          <w:tcPr>
            <w:tcW w:w="2301" w:type="dxa"/>
            <w:vAlign w:val="center"/>
          </w:tcPr>
          <w:p w14:paraId="3233808C">
            <w:pPr>
              <w:ind w:firstLine="480" w:firstLineChars="200"/>
              <w:rPr>
                <w:rFonts w:hint="eastAsia" w:ascii="仿宋" w:hAnsi="仿宋" w:eastAsia="仿宋" w:cs="仿宋"/>
                <w:color w:val="auto"/>
                <w:sz w:val="24"/>
                <w:highlight w:val="none"/>
              </w:rPr>
            </w:pPr>
          </w:p>
        </w:tc>
      </w:tr>
      <w:tr w14:paraId="5827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704" w:type="dxa"/>
            <w:vAlign w:val="center"/>
          </w:tcPr>
          <w:p w14:paraId="7110DBE3">
            <w:pPr>
              <w:ind w:firstLine="480" w:firstLineChars="200"/>
              <w:rPr>
                <w:rFonts w:hint="eastAsia" w:ascii="仿宋" w:hAnsi="仿宋" w:eastAsia="仿宋" w:cs="仿宋"/>
                <w:color w:val="auto"/>
                <w:sz w:val="24"/>
                <w:highlight w:val="none"/>
              </w:rPr>
            </w:pPr>
          </w:p>
        </w:tc>
        <w:tc>
          <w:tcPr>
            <w:tcW w:w="1078" w:type="dxa"/>
            <w:vAlign w:val="center"/>
          </w:tcPr>
          <w:p w14:paraId="4C3589B0">
            <w:pPr>
              <w:ind w:firstLine="480" w:firstLineChars="200"/>
              <w:rPr>
                <w:rFonts w:hint="eastAsia" w:ascii="仿宋" w:hAnsi="仿宋" w:eastAsia="仿宋" w:cs="仿宋"/>
                <w:color w:val="auto"/>
                <w:sz w:val="24"/>
                <w:highlight w:val="none"/>
              </w:rPr>
            </w:pPr>
          </w:p>
        </w:tc>
        <w:tc>
          <w:tcPr>
            <w:tcW w:w="773" w:type="dxa"/>
            <w:vAlign w:val="center"/>
          </w:tcPr>
          <w:p w14:paraId="220A8086">
            <w:pPr>
              <w:ind w:firstLine="480" w:firstLineChars="200"/>
              <w:rPr>
                <w:rFonts w:hint="eastAsia" w:ascii="仿宋" w:hAnsi="仿宋" w:eastAsia="仿宋" w:cs="仿宋"/>
                <w:color w:val="auto"/>
                <w:sz w:val="24"/>
                <w:highlight w:val="none"/>
              </w:rPr>
            </w:pPr>
          </w:p>
        </w:tc>
        <w:tc>
          <w:tcPr>
            <w:tcW w:w="773" w:type="dxa"/>
            <w:vAlign w:val="center"/>
          </w:tcPr>
          <w:p w14:paraId="663E95B7">
            <w:pPr>
              <w:ind w:firstLine="480" w:firstLineChars="200"/>
              <w:rPr>
                <w:rFonts w:hint="eastAsia" w:ascii="仿宋" w:hAnsi="仿宋" w:eastAsia="仿宋" w:cs="仿宋"/>
                <w:color w:val="auto"/>
                <w:sz w:val="24"/>
                <w:highlight w:val="none"/>
              </w:rPr>
            </w:pPr>
          </w:p>
        </w:tc>
        <w:tc>
          <w:tcPr>
            <w:tcW w:w="847" w:type="dxa"/>
            <w:vAlign w:val="center"/>
          </w:tcPr>
          <w:p w14:paraId="369D58C1">
            <w:pPr>
              <w:ind w:firstLine="480" w:firstLineChars="200"/>
              <w:rPr>
                <w:rFonts w:hint="eastAsia" w:ascii="仿宋" w:hAnsi="仿宋" w:eastAsia="仿宋" w:cs="仿宋"/>
                <w:color w:val="auto"/>
                <w:sz w:val="24"/>
                <w:highlight w:val="none"/>
              </w:rPr>
            </w:pPr>
          </w:p>
        </w:tc>
        <w:tc>
          <w:tcPr>
            <w:tcW w:w="720" w:type="dxa"/>
            <w:vAlign w:val="center"/>
          </w:tcPr>
          <w:p w14:paraId="70B7DFC1">
            <w:pPr>
              <w:ind w:firstLine="480" w:firstLineChars="200"/>
              <w:rPr>
                <w:rFonts w:hint="eastAsia" w:ascii="仿宋" w:hAnsi="仿宋" w:eastAsia="仿宋" w:cs="仿宋"/>
                <w:color w:val="auto"/>
                <w:sz w:val="24"/>
                <w:highlight w:val="none"/>
              </w:rPr>
            </w:pPr>
          </w:p>
        </w:tc>
        <w:tc>
          <w:tcPr>
            <w:tcW w:w="900" w:type="dxa"/>
            <w:vAlign w:val="center"/>
          </w:tcPr>
          <w:p w14:paraId="0D246281">
            <w:pPr>
              <w:ind w:firstLine="480" w:firstLineChars="200"/>
              <w:rPr>
                <w:rFonts w:hint="eastAsia" w:ascii="仿宋" w:hAnsi="仿宋" w:eastAsia="仿宋" w:cs="仿宋"/>
                <w:color w:val="auto"/>
                <w:sz w:val="24"/>
                <w:highlight w:val="none"/>
              </w:rPr>
            </w:pPr>
          </w:p>
        </w:tc>
        <w:tc>
          <w:tcPr>
            <w:tcW w:w="1260" w:type="dxa"/>
            <w:vAlign w:val="center"/>
          </w:tcPr>
          <w:p w14:paraId="6681E91E">
            <w:pPr>
              <w:ind w:firstLine="480" w:firstLineChars="200"/>
              <w:rPr>
                <w:rFonts w:hint="eastAsia" w:ascii="仿宋" w:hAnsi="仿宋" w:eastAsia="仿宋" w:cs="仿宋"/>
                <w:color w:val="auto"/>
                <w:sz w:val="24"/>
                <w:highlight w:val="none"/>
              </w:rPr>
            </w:pPr>
          </w:p>
        </w:tc>
        <w:tc>
          <w:tcPr>
            <w:tcW w:w="2301" w:type="dxa"/>
            <w:vAlign w:val="center"/>
          </w:tcPr>
          <w:p w14:paraId="313D8A91">
            <w:pPr>
              <w:ind w:firstLine="480" w:firstLineChars="200"/>
              <w:rPr>
                <w:rFonts w:hint="eastAsia" w:ascii="仿宋" w:hAnsi="仿宋" w:eastAsia="仿宋" w:cs="仿宋"/>
                <w:color w:val="auto"/>
                <w:sz w:val="24"/>
                <w:highlight w:val="none"/>
              </w:rPr>
            </w:pPr>
          </w:p>
        </w:tc>
      </w:tr>
      <w:tr w14:paraId="562F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704" w:type="dxa"/>
            <w:vAlign w:val="center"/>
          </w:tcPr>
          <w:p w14:paraId="0D9843EF">
            <w:pPr>
              <w:ind w:firstLine="480" w:firstLineChars="200"/>
              <w:rPr>
                <w:rFonts w:hint="eastAsia" w:ascii="仿宋" w:hAnsi="仿宋" w:eastAsia="仿宋" w:cs="仿宋"/>
                <w:color w:val="auto"/>
                <w:sz w:val="24"/>
                <w:highlight w:val="none"/>
              </w:rPr>
            </w:pPr>
          </w:p>
        </w:tc>
        <w:tc>
          <w:tcPr>
            <w:tcW w:w="1078" w:type="dxa"/>
            <w:vAlign w:val="center"/>
          </w:tcPr>
          <w:p w14:paraId="332B85F1">
            <w:pPr>
              <w:ind w:firstLine="480" w:firstLineChars="200"/>
              <w:rPr>
                <w:rFonts w:hint="eastAsia" w:ascii="仿宋" w:hAnsi="仿宋" w:eastAsia="仿宋" w:cs="仿宋"/>
                <w:color w:val="auto"/>
                <w:sz w:val="24"/>
                <w:highlight w:val="none"/>
              </w:rPr>
            </w:pPr>
          </w:p>
        </w:tc>
        <w:tc>
          <w:tcPr>
            <w:tcW w:w="773" w:type="dxa"/>
            <w:vAlign w:val="center"/>
          </w:tcPr>
          <w:p w14:paraId="26F15908">
            <w:pPr>
              <w:ind w:firstLine="480" w:firstLineChars="200"/>
              <w:rPr>
                <w:rFonts w:hint="eastAsia" w:ascii="仿宋" w:hAnsi="仿宋" w:eastAsia="仿宋" w:cs="仿宋"/>
                <w:color w:val="auto"/>
                <w:sz w:val="24"/>
                <w:highlight w:val="none"/>
              </w:rPr>
            </w:pPr>
          </w:p>
        </w:tc>
        <w:tc>
          <w:tcPr>
            <w:tcW w:w="773" w:type="dxa"/>
            <w:vAlign w:val="center"/>
          </w:tcPr>
          <w:p w14:paraId="4A7565C0">
            <w:pPr>
              <w:ind w:firstLine="480" w:firstLineChars="200"/>
              <w:rPr>
                <w:rFonts w:hint="eastAsia" w:ascii="仿宋" w:hAnsi="仿宋" w:eastAsia="仿宋" w:cs="仿宋"/>
                <w:color w:val="auto"/>
                <w:sz w:val="24"/>
                <w:highlight w:val="none"/>
              </w:rPr>
            </w:pPr>
          </w:p>
        </w:tc>
        <w:tc>
          <w:tcPr>
            <w:tcW w:w="847" w:type="dxa"/>
            <w:vAlign w:val="center"/>
          </w:tcPr>
          <w:p w14:paraId="200AC2F2">
            <w:pPr>
              <w:ind w:firstLine="480" w:firstLineChars="200"/>
              <w:rPr>
                <w:rFonts w:hint="eastAsia" w:ascii="仿宋" w:hAnsi="仿宋" w:eastAsia="仿宋" w:cs="仿宋"/>
                <w:color w:val="auto"/>
                <w:sz w:val="24"/>
                <w:highlight w:val="none"/>
              </w:rPr>
            </w:pPr>
          </w:p>
        </w:tc>
        <w:tc>
          <w:tcPr>
            <w:tcW w:w="720" w:type="dxa"/>
            <w:vAlign w:val="center"/>
          </w:tcPr>
          <w:p w14:paraId="657D7033">
            <w:pPr>
              <w:ind w:firstLine="480" w:firstLineChars="200"/>
              <w:rPr>
                <w:rFonts w:hint="eastAsia" w:ascii="仿宋" w:hAnsi="仿宋" w:eastAsia="仿宋" w:cs="仿宋"/>
                <w:color w:val="auto"/>
                <w:sz w:val="24"/>
                <w:highlight w:val="none"/>
              </w:rPr>
            </w:pPr>
          </w:p>
        </w:tc>
        <w:tc>
          <w:tcPr>
            <w:tcW w:w="900" w:type="dxa"/>
            <w:vAlign w:val="center"/>
          </w:tcPr>
          <w:p w14:paraId="06B69206">
            <w:pPr>
              <w:ind w:firstLine="480" w:firstLineChars="200"/>
              <w:rPr>
                <w:rFonts w:hint="eastAsia" w:ascii="仿宋" w:hAnsi="仿宋" w:eastAsia="仿宋" w:cs="仿宋"/>
                <w:color w:val="auto"/>
                <w:sz w:val="24"/>
                <w:highlight w:val="none"/>
              </w:rPr>
            </w:pPr>
          </w:p>
        </w:tc>
        <w:tc>
          <w:tcPr>
            <w:tcW w:w="1260" w:type="dxa"/>
            <w:vAlign w:val="center"/>
          </w:tcPr>
          <w:p w14:paraId="07B4BA76">
            <w:pPr>
              <w:ind w:firstLine="480" w:firstLineChars="200"/>
              <w:rPr>
                <w:rFonts w:hint="eastAsia" w:ascii="仿宋" w:hAnsi="仿宋" w:eastAsia="仿宋" w:cs="仿宋"/>
                <w:color w:val="auto"/>
                <w:sz w:val="24"/>
                <w:highlight w:val="none"/>
              </w:rPr>
            </w:pPr>
          </w:p>
        </w:tc>
        <w:tc>
          <w:tcPr>
            <w:tcW w:w="2301" w:type="dxa"/>
            <w:vAlign w:val="center"/>
          </w:tcPr>
          <w:p w14:paraId="74CA9C9B">
            <w:pPr>
              <w:ind w:firstLine="480" w:firstLineChars="200"/>
              <w:rPr>
                <w:rFonts w:hint="eastAsia" w:ascii="仿宋" w:hAnsi="仿宋" w:eastAsia="仿宋" w:cs="仿宋"/>
                <w:color w:val="auto"/>
                <w:sz w:val="24"/>
                <w:highlight w:val="none"/>
              </w:rPr>
            </w:pPr>
          </w:p>
        </w:tc>
      </w:tr>
    </w:tbl>
    <w:p w14:paraId="3373B9C9">
      <w:pPr>
        <w:ind w:firstLine="480" w:firstLineChars="200"/>
        <w:rPr>
          <w:rFonts w:hint="eastAsia" w:ascii="仿宋" w:hAnsi="仿宋" w:eastAsia="仿宋" w:cs="仿宋"/>
          <w:color w:val="auto"/>
          <w:sz w:val="24"/>
          <w:highlight w:val="none"/>
        </w:rPr>
      </w:pPr>
    </w:p>
    <w:p w14:paraId="45A14AEA">
      <w:pPr>
        <w:ind w:firstLine="480" w:firstLineChars="200"/>
        <w:rPr>
          <w:rFonts w:hint="eastAsia" w:ascii="仿宋" w:hAnsi="仿宋" w:eastAsia="仿宋" w:cs="仿宋"/>
          <w:color w:val="auto"/>
          <w:sz w:val="24"/>
          <w:highlight w:val="none"/>
        </w:rPr>
      </w:pPr>
    </w:p>
    <w:p w14:paraId="567F0E0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注：1.我方拟投入本项目的</w:t>
      </w:r>
      <w:r>
        <w:rPr>
          <w:rFonts w:hint="eastAsia" w:ascii="仿宋" w:hAnsi="仿宋" w:eastAsia="仿宋" w:cs="仿宋"/>
          <w:color w:val="auto"/>
          <w:sz w:val="24"/>
          <w:highlight w:val="none"/>
          <w:lang w:val="en-US" w:eastAsia="zh-CN"/>
        </w:rPr>
        <w:t>项目负责人、技术负责人</w:t>
      </w:r>
      <w:r>
        <w:rPr>
          <w:rFonts w:hint="eastAsia" w:ascii="仿宋" w:hAnsi="仿宋" w:eastAsia="仿宋" w:cs="仿宋"/>
          <w:color w:val="auto"/>
          <w:sz w:val="24"/>
          <w:highlight w:val="none"/>
        </w:rPr>
        <w:t>均已列入。</w:t>
      </w:r>
    </w:p>
    <w:p w14:paraId="6F8DDFCA">
      <w:pPr>
        <w:ind w:firstLine="480" w:firstLineChars="200"/>
        <w:rPr>
          <w:rFonts w:hint="eastAsia" w:ascii="仿宋" w:hAnsi="仿宋" w:eastAsia="仿宋" w:cs="仿宋"/>
          <w:color w:val="auto"/>
          <w:sz w:val="24"/>
          <w:highlight w:val="none"/>
        </w:rPr>
      </w:pPr>
    </w:p>
    <w:p w14:paraId="00282507">
      <w:pPr>
        <w:ind w:firstLine="480" w:firstLineChars="200"/>
        <w:rPr>
          <w:rFonts w:hint="eastAsia" w:ascii="仿宋" w:hAnsi="仿宋" w:eastAsia="仿宋" w:cs="仿宋"/>
          <w:color w:val="auto"/>
          <w:sz w:val="24"/>
          <w:highlight w:val="none"/>
        </w:rPr>
      </w:pPr>
    </w:p>
    <w:p w14:paraId="46137F4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响应人（加盖公章）：＿＿＿＿＿＿＿＿＿＿＿＿＿＿＿</w:t>
      </w:r>
    </w:p>
    <w:p w14:paraId="6517CA0C">
      <w:pPr>
        <w:ind w:firstLine="480" w:firstLineChars="200"/>
        <w:rPr>
          <w:rFonts w:hint="eastAsia" w:ascii="仿宋" w:hAnsi="仿宋" w:eastAsia="仿宋" w:cs="仿宋"/>
          <w:color w:val="auto"/>
          <w:sz w:val="24"/>
          <w:highlight w:val="none"/>
        </w:rPr>
      </w:pPr>
    </w:p>
    <w:p w14:paraId="19A92B8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法定代表人或其委托代理人（签字或印章）：＿＿＿＿＿＿＿＿＿＿＿＿    </w:t>
      </w:r>
    </w:p>
    <w:p w14:paraId="5897E9B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841BD7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   月   日</w:t>
      </w:r>
    </w:p>
    <w:p w14:paraId="3ACCF851">
      <w:pPr>
        <w:ind w:firstLine="480" w:firstLineChars="200"/>
        <w:rPr>
          <w:rFonts w:hint="eastAsia" w:ascii="仿宋" w:hAnsi="仿宋" w:eastAsia="仿宋" w:cs="仿宋"/>
          <w:color w:val="auto"/>
          <w:sz w:val="24"/>
          <w:highlight w:val="none"/>
        </w:rPr>
      </w:pPr>
    </w:p>
    <w:p w14:paraId="30975607">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2224C826">
      <w:pPr>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val="en-US" w:eastAsia="zh-CN"/>
        </w:rPr>
        <w:t>9</w:t>
      </w:r>
      <w:r>
        <w:rPr>
          <w:rFonts w:hint="eastAsia" w:ascii="仿宋" w:hAnsi="仿宋" w:eastAsia="仿宋" w:cs="仿宋"/>
          <w:b/>
          <w:bCs/>
          <w:color w:val="auto"/>
          <w:sz w:val="32"/>
          <w:szCs w:val="32"/>
          <w:highlight w:val="none"/>
        </w:rPr>
        <w:t>：</w:t>
      </w:r>
    </w:p>
    <w:p w14:paraId="4CD82C69">
      <w:pPr>
        <w:ind w:firstLine="480" w:firstLineChars="200"/>
        <w:rPr>
          <w:rFonts w:hint="eastAsia" w:ascii="仿宋" w:hAnsi="仿宋" w:eastAsia="仿宋" w:cs="仿宋"/>
          <w:color w:val="auto"/>
          <w:sz w:val="24"/>
          <w:highlight w:val="none"/>
        </w:rPr>
      </w:pPr>
    </w:p>
    <w:p w14:paraId="3BE35541">
      <w:pPr>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响应文件内封面（格式供参考）</w:t>
      </w:r>
    </w:p>
    <w:p w14:paraId="6195CABE">
      <w:pPr>
        <w:ind w:firstLine="480" w:firstLineChars="200"/>
        <w:rPr>
          <w:rFonts w:hint="eastAsia" w:ascii="仿宋" w:hAnsi="仿宋" w:eastAsia="仿宋" w:cs="仿宋"/>
          <w:color w:val="auto"/>
          <w:sz w:val="24"/>
          <w:highlight w:val="none"/>
        </w:rPr>
      </w:pPr>
    </w:p>
    <w:p w14:paraId="3A957A97">
      <w:pPr>
        <w:ind w:firstLine="480" w:firstLineChars="200"/>
        <w:rPr>
          <w:rFonts w:hint="eastAsia" w:ascii="仿宋" w:hAnsi="仿宋" w:eastAsia="仿宋" w:cs="仿宋"/>
          <w:color w:val="auto"/>
          <w:sz w:val="24"/>
          <w:highlight w:val="none"/>
        </w:rPr>
      </w:pPr>
    </w:p>
    <w:p w14:paraId="5B46270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响应文件内封面</w:t>
      </w:r>
    </w:p>
    <w:p w14:paraId="1AA4549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正本/副本</w:t>
      </w:r>
    </w:p>
    <w:p w14:paraId="6ACBA81A">
      <w:pPr>
        <w:ind w:firstLine="480" w:firstLineChars="200"/>
        <w:rPr>
          <w:rFonts w:hint="eastAsia" w:ascii="仿宋" w:hAnsi="仿宋" w:eastAsia="仿宋" w:cs="仿宋"/>
          <w:color w:val="auto"/>
          <w:sz w:val="24"/>
          <w:highlight w:val="none"/>
        </w:rPr>
      </w:pPr>
      <w:bookmarkStart w:id="382" w:name="_Hlk45968258"/>
    </w:p>
    <w:p w14:paraId="33E84282">
      <w:pPr>
        <w:ind w:firstLine="480" w:firstLineChars="200"/>
        <w:rPr>
          <w:rFonts w:hint="eastAsia" w:ascii="仿宋" w:hAnsi="仿宋" w:eastAsia="仿宋" w:cs="仿宋"/>
          <w:color w:val="auto"/>
          <w:sz w:val="24"/>
          <w:highlight w:val="none"/>
        </w:rPr>
      </w:pPr>
    </w:p>
    <w:p w14:paraId="37FB91D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响应文件（资格审查文件/商务技术/报价文件）</w:t>
      </w:r>
    </w:p>
    <w:p w14:paraId="7024A7BF">
      <w:pPr>
        <w:ind w:firstLine="480" w:firstLineChars="200"/>
        <w:rPr>
          <w:rFonts w:hint="eastAsia" w:ascii="仿宋" w:hAnsi="仿宋" w:eastAsia="仿宋" w:cs="仿宋"/>
          <w:color w:val="auto"/>
          <w:sz w:val="24"/>
          <w:highlight w:val="none"/>
        </w:rPr>
      </w:pPr>
    </w:p>
    <w:bookmarkEnd w:id="382"/>
    <w:p w14:paraId="66D10755">
      <w:pPr>
        <w:ind w:firstLine="480" w:firstLineChars="200"/>
        <w:rPr>
          <w:rFonts w:hint="eastAsia" w:ascii="仿宋" w:hAnsi="仿宋" w:eastAsia="仿宋" w:cs="仿宋"/>
          <w:color w:val="auto"/>
          <w:sz w:val="24"/>
          <w:highlight w:val="none"/>
        </w:rPr>
      </w:pPr>
    </w:p>
    <w:p w14:paraId="44266840">
      <w:pPr>
        <w:ind w:firstLine="480" w:firstLineChars="200"/>
        <w:rPr>
          <w:rFonts w:hint="eastAsia" w:ascii="仿宋" w:hAnsi="仿宋" w:eastAsia="仿宋" w:cs="仿宋"/>
          <w:color w:val="auto"/>
          <w:sz w:val="24"/>
          <w:highlight w:val="none"/>
        </w:rPr>
      </w:pPr>
    </w:p>
    <w:p w14:paraId="226A8137">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DB23367">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00D0BD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标项序号：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B00A30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w:t>
      </w:r>
      <w:r>
        <w:rPr>
          <w:rFonts w:hint="eastAsia" w:ascii="仿宋" w:hAnsi="仿宋" w:eastAsia="仿宋" w:cs="仿宋"/>
          <w:color w:val="auto"/>
          <w:sz w:val="24"/>
          <w:highlight w:val="none"/>
          <w:u w:val="single"/>
        </w:rPr>
        <w:t xml:space="preserve">            （盖公章）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3F369C8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bookmarkStart w:id="383" w:name="_Hlk46159277"/>
      <w:r>
        <w:rPr>
          <w:rFonts w:hint="eastAsia" w:ascii="仿宋" w:hAnsi="仿宋" w:eastAsia="仿宋" w:cs="仿宋"/>
          <w:color w:val="auto"/>
          <w:sz w:val="24"/>
          <w:highlight w:val="none"/>
        </w:rPr>
        <w:t>或其委托代理人</w:t>
      </w:r>
      <w:bookmarkEnd w:id="383"/>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（盖章或签字）     </w:t>
      </w:r>
      <w:r>
        <w:rPr>
          <w:rFonts w:hint="eastAsia" w:ascii="仿宋" w:hAnsi="仿宋" w:eastAsia="仿宋" w:cs="仿宋"/>
          <w:color w:val="auto"/>
          <w:sz w:val="24"/>
          <w:highlight w:val="none"/>
        </w:rPr>
        <w:t xml:space="preserve">  </w:t>
      </w:r>
    </w:p>
    <w:p w14:paraId="5D74E624">
      <w:pPr>
        <w:ind w:firstLine="0" w:firstLineChars="0"/>
        <w:rPr>
          <w:rFonts w:hint="eastAsia" w:ascii="仿宋" w:hAnsi="仿宋" w:eastAsia="仿宋" w:cs="仿宋"/>
          <w:color w:val="auto"/>
          <w:sz w:val="24"/>
          <w:highlight w:val="none"/>
        </w:rPr>
      </w:pPr>
    </w:p>
    <w:p w14:paraId="50264316">
      <w:pPr>
        <w:ind w:firstLine="480" w:firstLineChars="200"/>
        <w:rPr>
          <w:rFonts w:hint="eastAsia" w:ascii="仿宋" w:hAnsi="仿宋" w:eastAsia="仿宋" w:cs="仿宋"/>
          <w:color w:val="auto"/>
          <w:sz w:val="24"/>
          <w:highlight w:val="none"/>
        </w:rPr>
      </w:pPr>
      <w:bookmarkStart w:id="384" w:name="_Hlk46159262"/>
    </w:p>
    <w:p w14:paraId="16FF00C7">
      <w:pPr>
        <w:ind w:firstLine="480" w:firstLineChars="200"/>
        <w:rPr>
          <w:rFonts w:hint="eastAsia" w:ascii="仿宋" w:hAnsi="仿宋" w:eastAsia="仿宋" w:cs="仿宋"/>
          <w:color w:val="auto"/>
          <w:sz w:val="24"/>
          <w:highlight w:val="none"/>
        </w:rPr>
      </w:pPr>
    </w:p>
    <w:p w14:paraId="5415DF08">
      <w:pPr>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bookmarkEnd w:id="384"/>
    <w:p w14:paraId="634E961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32CAA17">
      <w:pPr>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附件1</w:t>
      </w:r>
      <w:r>
        <w:rPr>
          <w:rFonts w:hint="eastAsia" w:ascii="仿宋" w:hAnsi="仿宋" w:eastAsia="仿宋" w:cs="仿宋"/>
          <w:b/>
          <w:bCs/>
          <w:color w:val="auto"/>
          <w:sz w:val="32"/>
          <w:szCs w:val="32"/>
          <w:highlight w:val="none"/>
          <w:lang w:val="en-US" w:eastAsia="zh-CN"/>
        </w:rPr>
        <w:t>0</w:t>
      </w:r>
      <w:r>
        <w:rPr>
          <w:rFonts w:hint="eastAsia" w:ascii="仿宋" w:hAnsi="仿宋" w:eastAsia="仿宋" w:cs="仿宋"/>
          <w:b/>
          <w:bCs/>
          <w:color w:val="auto"/>
          <w:sz w:val="32"/>
          <w:szCs w:val="32"/>
          <w:highlight w:val="none"/>
        </w:rPr>
        <w:t>：</w:t>
      </w:r>
    </w:p>
    <w:p w14:paraId="34A43C59">
      <w:pPr>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证明材料检索表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901"/>
        <w:gridCol w:w="3249"/>
        <w:gridCol w:w="1100"/>
        <w:gridCol w:w="1100"/>
        <w:gridCol w:w="1226"/>
      </w:tblGrid>
      <w:tr w14:paraId="4580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815" w:type="dxa"/>
            <w:vAlign w:val="center"/>
          </w:tcPr>
          <w:p w14:paraId="5538DF49">
            <w:pPr>
              <w:ind w:firstLine="0" w:firstLineChars="0"/>
              <w:rPr>
                <w:rFonts w:hint="eastAsia" w:ascii="仿宋" w:hAnsi="仿宋" w:eastAsia="仿宋" w:cs="仿宋"/>
                <w:color w:val="auto"/>
                <w:sz w:val="24"/>
                <w:highlight w:val="none"/>
              </w:rPr>
            </w:pPr>
            <w:bookmarkStart w:id="385" w:name="_Toc99460084"/>
            <w:r>
              <w:rPr>
                <w:rFonts w:hint="eastAsia" w:ascii="仿宋" w:hAnsi="仿宋" w:eastAsia="仿宋" w:cs="仿宋"/>
                <w:color w:val="auto"/>
                <w:sz w:val="24"/>
                <w:highlight w:val="none"/>
              </w:rPr>
              <w:t>分类</w:t>
            </w:r>
            <w:bookmarkEnd w:id="385"/>
          </w:p>
        </w:tc>
        <w:tc>
          <w:tcPr>
            <w:tcW w:w="4150" w:type="dxa"/>
            <w:gridSpan w:val="2"/>
            <w:vAlign w:val="center"/>
          </w:tcPr>
          <w:p w14:paraId="10621F6B">
            <w:pPr>
              <w:ind w:firstLine="480" w:firstLineChars="200"/>
              <w:rPr>
                <w:rFonts w:hint="eastAsia" w:ascii="仿宋" w:hAnsi="仿宋" w:eastAsia="仿宋" w:cs="仿宋"/>
                <w:color w:val="auto"/>
                <w:sz w:val="24"/>
                <w:highlight w:val="none"/>
              </w:rPr>
            </w:pPr>
            <w:bookmarkStart w:id="386" w:name="_Toc99460085"/>
            <w:r>
              <w:rPr>
                <w:rFonts w:hint="eastAsia" w:ascii="仿宋" w:hAnsi="仿宋" w:eastAsia="仿宋" w:cs="仿宋"/>
                <w:color w:val="auto"/>
                <w:sz w:val="24"/>
                <w:highlight w:val="none"/>
              </w:rPr>
              <w:t>评审细则</w:t>
            </w:r>
            <w:bookmarkEnd w:id="386"/>
          </w:p>
        </w:tc>
        <w:tc>
          <w:tcPr>
            <w:tcW w:w="1100" w:type="dxa"/>
            <w:vAlign w:val="center"/>
          </w:tcPr>
          <w:p w14:paraId="527BFC63">
            <w:pPr>
              <w:ind w:firstLine="0" w:firstLineChars="0"/>
              <w:rPr>
                <w:rFonts w:hint="eastAsia" w:ascii="仿宋" w:hAnsi="仿宋" w:eastAsia="仿宋" w:cs="仿宋"/>
                <w:color w:val="auto"/>
                <w:sz w:val="24"/>
                <w:highlight w:val="none"/>
              </w:rPr>
            </w:pPr>
            <w:bookmarkStart w:id="387" w:name="_Toc99460086"/>
            <w:r>
              <w:rPr>
                <w:rFonts w:hint="eastAsia" w:ascii="仿宋" w:hAnsi="仿宋" w:eastAsia="仿宋" w:cs="仿宋"/>
                <w:color w:val="auto"/>
                <w:sz w:val="24"/>
                <w:highlight w:val="none"/>
              </w:rPr>
              <w:t>分值</w:t>
            </w:r>
            <w:bookmarkEnd w:id="387"/>
          </w:p>
        </w:tc>
        <w:tc>
          <w:tcPr>
            <w:tcW w:w="1100" w:type="dxa"/>
            <w:vAlign w:val="center"/>
          </w:tcPr>
          <w:p w14:paraId="5B98306B">
            <w:pPr>
              <w:ind w:firstLine="0" w:firstLineChars="0"/>
              <w:rPr>
                <w:rFonts w:hint="eastAsia" w:ascii="仿宋" w:hAnsi="仿宋" w:eastAsia="仿宋" w:cs="仿宋"/>
                <w:color w:val="auto"/>
                <w:sz w:val="24"/>
                <w:highlight w:val="none"/>
              </w:rPr>
            </w:pPr>
            <w:bookmarkStart w:id="388" w:name="_Toc99460087"/>
            <w:r>
              <w:rPr>
                <w:rFonts w:hint="eastAsia" w:ascii="仿宋" w:hAnsi="仿宋" w:eastAsia="仿宋" w:cs="仿宋"/>
                <w:color w:val="auto"/>
                <w:sz w:val="24"/>
                <w:highlight w:val="none"/>
              </w:rPr>
              <w:t>自评分</w:t>
            </w:r>
            <w:bookmarkEnd w:id="388"/>
          </w:p>
        </w:tc>
        <w:tc>
          <w:tcPr>
            <w:tcW w:w="1226" w:type="dxa"/>
            <w:vAlign w:val="center"/>
          </w:tcPr>
          <w:p w14:paraId="2871118A">
            <w:pPr>
              <w:ind w:firstLine="0" w:firstLineChars="0"/>
              <w:rPr>
                <w:rFonts w:hint="eastAsia" w:ascii="仿宋" w:hAnsi="仿宋" w:eastAsia="仿宋" w:cs="仿宋"/>
                <w:color w:val="auto"/>
                <w:sz w:val="24"/>
                <w:highlight w:val="none"/>
              </w:rPr>
            </w:pPr>
            <w:bookmarkStart w:id="389" w:name="_Toc99460088"/>
            <w:r>
              <w:rPr>
                <w:rFonts w:hint="eastAsia" w:ascii="仿宋" w:hAnsi="仿宋" w:eastAsia="仿宋" w:cs="仿宋"/>
                <w:color w:val="auto"/>
                <w:sz w:val="24"/>
                <w:highlight w:val="none"/>
              </w:rPr>
              <w:t>所在页码</w:t>
            </w:r>
            <w:bookmarkEnd w:id="389"/>
          </w:p>
        </w:tc>
      </w:tr>
      <w:tr w14:paraId="66C0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15" w:type="dxa"/>
            <w:vMerge w:val="restart"/>
            <w:vAlign w:val="center"/>
          </w:tcPr>
          <w:p w14:paraId="226082C2">
            <w:pPr>
              <w:ind w:firstLine="480" w:firstLineChars="200"/>
              <w:rPr>
                <w:rFonts w:hint="eastAsia" w:ascii="仿宋" w:hAnsi="仿宋" w:eastAsia="仿宋" w:cs="仿宋"/>
                <w:color w:val="auto"/>
                <w:sz w:val="24"/>
                <w:highlight w:val="none"/>
              </w:rPr>
            </w:pPr>
          </w:p>
        </w:tc>
        <w:tc>
          <w:tcPr>
            <w:tcW w:w="901" w:type="dxa"/>
            <w:vMerge w:val="restart"/>
            <w:vAlign w:val="center"/>
          </w:tcPr>
          <w:p w14:paraId="3B458BB4">
            <w:pPr>
              <w:ind w:firstLine="0" w:firstLineChars="0"/>
              <w:rPr>
                <w:rFonts w:hint="eastAsia" w:ascii="仿宋" w:hAnsi="仿宋" w:eastAsia="仿宋" w:cs="仿宋"/>
                <w:color w:val="auto"/>
                <w:sz w:val="24"/>
                <w:highlight w:val="none"/>
              </w:rPr>
            </w:pPr>
            <w:bookmarkStart w:id="390" w:name="_Toc99460089"/>
            <w:r>
              <w:rPr>
                <w:rFonts w:hint="eastAsia" w:ascii="仿宋" w:hAnsi="仿宋" w:eastAsia="仿宋" w:cs="仿宋"/>
                <w:color w:val="auto"/>
                <w:sz w:val="24"/>
                <w:highlight w:val="none"/>
              </w:rPr>
              <w:t>商务</w:t>
            </w:r>
            <w:r>
              <w:rPr>
                <w:rFonts w:hint="eastAsia" w:ascii="仿宋" w:hAnsi="仿宋" w:eastAsia="仿宋" w:cs="仿宋"/>
                <w:color w:val="auto"/>
                <w:sz w:val="24"/>
                <w:highlight w:val="none"/>
                <w:lang w:val="en-US" w:eastAsia="zh-CN"/>
              </w:rPr>
              <w:t>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分）</w:t>
            </w:r>
            <w:bookmarkEnd w:id="390"/>
          </w:p>
          <w:p w14:paraId="52318464">
            <w:pPr>
              <w:ind w:firstLine="480" w:firstLineChars="200"/>
              <w:rPr>
                <w:rFonts w:hint="eastAsia" w:ascii="仿宋" w:hAnsi="仿宋" w:eastAsia="仿宋" w:cs="仿宋"/>
                <w:color w:val="auto"/>
                <w:sz w:val="24"/>
                <w:highlight w:val="none"/>
              </w:rPr>
            </w:pPr>
          </w:p>
        </w:tc>
        <w:tc>
          <w:tcPr>
            <w:tcW w:w="3249" w:type="dxa"/>
            <w:vAlign w:val="center"/>
          </w:tcPr>
          <w:p w14:paraId="7FA9A935">
            <w:pPr>
              <w:ind w:firstLine="480" w:firstLineChars="200"/>
              <w:rPr>
                <w:rFonts w:hint="eastAsia" w:ascii="仿宋" w:hAnsi="仿宋" w:eastAsia="仿宋" w:cs="仿宋"/>
                <w:color w:val="auto"/>
                <w:sz w:val="24"/>
                <w:highlight w:val="none"/>
              </w:rPr>
            </w:pPr>
          </w:p>
        </w:tc>
        <w:tc>
          <w:tcPr>
            <w:tcW w:w="1100" w:type="dxa"/>
            <w:vAlign w:val="center"/>
          </w:tcPr>
          <w:p w14:paraId="69D9F287">
            <w:pPr>
              <w:ind w:firstLine="480" w:firstLineChars="200"/>
              <w:rPr>
                <w:rFonts w:hint="eastAsia" w:ascii="仿宋" w:hAnsi="仿宋" w:eastAsia="仿宋" w:cs="仿宋"/>
                <w:color w:val="auto"/>
                <w:sz w:val="24"/>
                <w:highlight w:val="none"/>
              </w:rPr>
            </w:pPr>
          </w:p>
        </w:tc>
        <w:tc>
          <w:tcPr>
            <w:tcW w:w="1100" w:type="dxa"/>
            <w:vAlign w:val="center"/>
          </w:tcPr>
          <w:p w14:paraId="572AC084">
            <w:pPr>
              <w:ind w:firstLine="480" w:firstLineChars="200"/>
              <w:rPr>
                <w:rFonts w:hint="eastAsia" w:ascii="仿宋" w:hAnsi="仿宋" w:eastAsia="仿宋" w:cs="仿宋"/>
                <w:color w:val="auto"/>
                <w:sz w:val="24"/>
                <w:highlight w:val="none"/>
              </w:rPr>
            </w:pPr>
          </w:p>
        </w:tc>
        <w:tc>
          <w:tcPr>
            <w:tcW w:w="1226" w:type="dxa"/>
            <w:vAlign w:val="center"/>
          </w:tcPr>
          <w:p w14:paraId="2B124916">
            <w:pPr>
              <w:ind w:firstLine="480" w:firstLineChars="200"/>
              <w:rPr>
                <w:rFonts w:hint="eastAsia" w:ascii="仿宋" w:hAnsi="仿宋" w:eastAsia="仿宋" w:cs="仿宋"/>
                <w:color w:val="auto"/>
                <w:sz w:val="24"/>
                <w:highlight w:val="none"/>
              </w:rPr>
            </w:pPr>
          </w:p>
        </w:tc>
      </w:tr>
      <w:tr w14:paraId="0002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15" w:type="dxa"/>
            <w:vMerge w:val="continue"/>
            <w:vAlign w:val="center"/>
          </w:tcPr>
          <w:p w14:paraId="2059A663">
            <w:pPr>
              <w:ind w:firstLine="480" w:firstLineChars="200"/>
              <w:rPr>
                <w:rFonts w:hint="eastAsia" w:ascii="仿宋" w:hAnsi="仿宋" w:eastAsia="仿宋" w:cs="仿宋"/>
                <w:color w:val="auto"/>
                <w:sz w:val="24"/>
                <w:highlight w:val="none"/>
              </w:rPr>
            </w:pPr>
          </w:p>
        </w:tc>
        <w:tc>
          <w:tcPr>
            <w:tcW w:w="901" w:type="dxa"/>
            <w:vMerge w:val="continue"/>
            <w:vAlign w:val="center"/>
          </w:tcPr>
          <w:p w14:paraId="52C6C167">
            <w:pPr>
              <w:ind w:firstLine="480" w:firstLineChars="200"/>
              <w:rPr>
                <w:rFonts w:hint="eastAsia" w:ascii="仿宋" w:hAnsi="仿宋" w:eastAsia="仿宋" w:cs="仿宋"/>
                <w:color w:val="auto"/>
                <w:sz w:val="24"/>
                <w:highlight w:val="none"/>
              </w:rPr>
            </w:pPr>
          </w:p>
        </w:tc>
        <w:tc>
          <w:tcPr>
            <w:tcW w:w="3249" w:type="dxa"/>
            <w:vAlign w:val="center"/>
          </w:tcPr>
          <w:p w14:paraId="104EAA2A">
            <w:pPr>
              <w:ind w:firstLine="480" w:firstLineChars="200"/>
              <w:rPr>
                <w:rFonts w:hint="eastAsia" w:ascii="仿宋" w:hAnsi="仿宋" w:eastAsia="仿宋" w:cs="仿宋"/>
                <w:color w:val="auto"/>
                <w:sz w:val="24"/>
                <w:highlight w:val="none"/>
              </w:rPr>
            </w:pPr>
          </w:p>
        </w:tc>
        <w:tc>
          <w:tcPr>
            <w:tcW w:w="1100" w:type="dxa"/>
            <w:vAlign w:val="center"/>
          </w:tcPr>
          <w:p w14:paraId="0D503540">
            <w:pPr>
              <w:ind w:firstLine="480" w:firstLineChars="200"/>
              <w:rPr>
                <w:rFonts w:hint="eastAsia" w:ascii="仿宋" w:hAnsi="仿宋" w:eastAsia="仿宋" w:cs="仿宋"/>
                <w:color w:val="auto"/>
                <w:sz w:val="24"/>
                <w:highlight w:val="none"/>
              </w:rPr>
            </w:pPr>
          </w:p>
        </w:tc>
        <w:tc>
          <w:tcPr>
            <w:tcW w:w="1100" w:type="dxa"/>
            <w:vAlign w:val="center"/>
          </w:tcPr>
          <w:p w14:paraId="2D518BCC">
            <w:pPr>
              <w:ind w:firstLine="480" w:firstLineChars="200"/>
              <w:rPr>
                <w:rFonts w:hint="eastAsia" w:ascii="仿宋" w:hAnsi="仿宋" w:eastAsia="仿宋" w:cs="仿宋"/>
                <w:color w:val="auto"/>
                <w:sz w:val="24"/>
                <w:highlight w:val="none"/>
              </w:rPr>
            </w:pPr>
          </w:p>
        </w:tc>
        <w:tc>
          <w:tcPr>
            <w:tcW w:w="1226" w:type="dxa"/>
            <w:vAlign w:val="center"/>
          </w:tcPr>
          <w:p w14:paraId="026FD995">
            <w:pPr>
              <w:ind w:firstLine="480" w:firstLineChars="200"/>
              <w:rPr>
                <w:rFonts w:hint="eastAsia" w:ascii="仿宋" w:hAnsi="仿宋" w:eastAsia="仿宋" w:cs="仿宋"/>
                <w:color w:val="auto"/>
                <w:sz w:val="24"/>
                <w:highlight w:val="none"/>
              </w:rPr>
            </w:pPr>
          </w:p>
        </w:tc>
      </w:tr>
      <w:tr w14:paraId="0F73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815" w:type="dxa"/>
            <w:vMerge w:val="continue"/>
            <w:vAlign w:val="center"/>
          </w:tcPr>
          <w:p w14:paraId="2EE4BF70">
            <w:pPr>
              <w:ind w:firstLine="480" w:firstLineChars="200"/>
              <w:rPr>
                <w:rFonts w:hint="eastAsia" w:ascii="仿宋" w:hAnsi="仿宋" w:eastAsia="仿宋" w:cs="仿宋"/>
                <w:color w:val="auto"/>
                <w:sz w:val="24"/>
                <w:highlight w:val="none"/>
              </w:rPr>
            </w:pPr>
          </w:p>
        </w:tc>
        <w:tc>
          <w:tcPr>
            <w:tcW w:w="901" w:type="dxa"/>
            <w:vMerge w:val="continue"/>
            <w:vAlign w:val="center"/>
          </w:tcPr>
          <w:p w14:paraId="7D378EC3">
            <w:pPr>
              <w:ind w:firstLine="480" w:firstLineChars="200"/>
              <w:rPr>
                <w:rFonts w:hint="eastAsia" w:ascii="仿宋" w:hAnsi="仿宋" w:eastAsia="仿宋" w:cs="仿宋"/>
                <w:color w:val="auto"/>
                <w:sz w:val="24"/>
                <w:highlight w:val="none"/>
              </w:rPr>
            </w:pPr>
          </w:p>
        </w:tc>
        <w:tc>
          <w:tcPr>
            <w:tcW w:w="3249" w:type="dxa"/>
            <w:vAlign w:val="center"/>
          </w:tcPr>
          <w:p w14:paraId="0333E66B">
            <w:pPr>
              <w:ind w:firstLine="480" w:firstLineChars="200"/>
              <w:rPr>
                <w:rFonts w:hint="eastAsia" w:ascii="仿宋" w:hAnsi="仿宋" w:eastAsia="仿宋" w:cs="仿宋"/>
                <w:color w:val="auto"/>
                <w:sz w:val="24"/>
                <w:highlight w:val="none"/>
              </w:rPr>
            </w:pPr>
          </w:p>
        </w:tc>
        <w:tc>
          <w:tcPr>
            <w:tcW w:w="1100" w:type="dxa"/>
            <w:vAlign w:val="center"/>
          </w:tcPr>
          <w:p w14:paraId="4349E069">
            <w:pPr>
              <w:ind w:firstLine="480" w:firstLineChars="200"/>
              <w:rPr>
                <w:rFonts w:hint="eastAsia" w:ascii="仿宋" w:hAnsi="仿宋" w:eastAsia="仿宋" w:cs="仿宋"/>
                <w:color w:val="auto"/>
                <w:sz w:val="24"/>
                <w:highlight w:val="none"/>
              </w:rPr>
            </w:pPr>
          </w:p>
        </w:tc>
        <w:tc>
          <w:tcPr>
            <w:tcW w:w="1100" w:type="dxa"/>
            <w:vAlign w:val="center"/>
          </w:tcPr>
          <w:p w14:paraId="447B55B4">
            <w:pPr>
              <w:ind w:firstLine="480" w:firstLineChars="200"/>
              <w:rPr>
                <w:rFonts w:hint="eastAsia" w:ascii="仿宋" w:hAnsi="仿宋" w:eastAsia="仿宋" w:cs="仿宋"/>
                <w:color w:val="auto"/>
                <w:sz w:val="24"/>
                <w:highlight w:val="none"/>
              </w:rPr>
            </w:pPr>
          </w:p>
        </w:tc>
        <w:tc>
          <w:tcPr>
            <w:tcW w:w="1226" w:type="dxa"/>
            <w:vAlign w:val="center"/>
          </w:tcPr>
          <w:p w14:paraId="26B5756A">
            <w:pPr>
              <w:ind w:firstLine="480" w:firstLineChars="200"/>
              <w:rPr>
                <w:rFonts w:hint="eastAsia" w:ascii="仿宋" w:hAnsi="仿宋" w:eastAsia="仿宋" w:cs="仿宋"/>
                <w:color w:val="auto"/>
                <w:sz w:val="24"/>
                <w:highlight w:val="none"/>
              </w:rPr>
            </w:pPr>
          </w:p>
        </w:tc>
      </w:tr>
      <w:tr w14:paraId="1FA6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815" w:type="dxa"/>
            <w:vMerge w:val="continue"/>
            <w:vAlign w:val="center"/>
          </w:tcPr>
          <w:p w14:paraId="59C2A02E">
            <w:pPr>
              <w:ind w:firstLine="480" w:firstLineChars="200"/>
              <w:rPr>
                <w:rFonts w:hint="eastAsia" w:ascii="仿宋" w:hAnsi="仿宋" w:eastAsia="仿宋" w:cs="仿宋"/>
                <w:color w:val="auto"/>
                <w:sz w:val="24"/>
                <w:highlight w:val="none"/>
              </w:rPr>
            </w:pPr>
          </w:p>
        </w:tc>
        <w:tc>
          <w:tcPr>
            <w:tcW w:w="901" w:type="dxa"/>
            <w:vMerge w:val="continue"/>
            <w:vAlign w:val="center"/>
          </w:tcPr>
          <w:p w14:paraId="4B964805">
            <w:pPr>
              <w:ind w:firstLine="480" w:firstLineChars="200"/>
              <w:rPr>
                <w:rFonts w:hint="eastAsia" w:ascii="仿宋" w:hAnsi="仿宋" w:eastAsia="仿宋" w:cs="仿宋"/>
                <w:color w:val="auto"/>
                <w:sz w:val="24"/>
                <w:highlight w:val="none"/>
              </w:rPr>
            </w:pPr>
          </w:p>
        </w:tc>
        <w:tc>
          <w:tcPr>
            <w:tcW w:w="3249" w:type="dxa"/>
            <w:vAlign w:val="center"/>
          </w:tcPr>
          <w:p w14:paraId="0CC1A9F3">
            <w:pPr>
              <w:ind w:firstLine="480" w:firstLineChars="200"/>
              <w:rPr>
                <w:rFonts w:hint="eastAsia" w:ascii="仿宋" w:hAnsi="仿宋" w:eastAsia="仿宋" w:cs="仿宋"/>
                <w:color w:val="auto"/>
                <w:sz w:val="24"/>
                <w:highlight w:val="none"/>
              </w:rPr>
            </w:pPr>
          </w:p>
        </w:tc>
        <w:tc>
          <w:tcPr>
            <w:tcW w:w="1100" w:type="dxa"/>
            <w:vAlign w:val="center"/>
          </w:tcPr>
          <w:p w14:paraId="5B0F9CEB">
            <w:pPr>
              <w:ind w:firstLine="480" w:firstLineChars="200"/>
              <w:rPr>
                <w:rFonts w:hint="eastAsia" w:ascii="仿宋" w:hAnsi="仿宋" w:eastAsia="仿宋" w:cs="仿宋"/>
                <w:color w:val="auto"/>
                <w:sz w:val="24"/>
                <w:highlight w:val="none"/>
              </w:rPr>
            </w:pPr>
          </w:p>
        </w:tc>
        <w:tc>
          <w:tcPr>
            <w:tcW w:w="1100" w:type="dxa"/>
            <w:vAlign w:val="center"/>
          </w:tcPr>
          <w:p w14:paraId="4ABEB80B">
            <w:pPr>
              <w:ind w:firstLine="480" w:firstLineChars="200"/>
              <w:rPr>
                <w:rFonts w:hint="eastAsia" w:ascii="仿宋" w:hAnsi="仿宋" w:eastAsia="仿宋" w:cs="仿宋"/>
                <w:color w:val="auto"/>
                <w:sz w:val="24"/>
                <w:highlight w:val="none"/>
              </w:rPr>
            </w:pPr>
          </w:p>
        </w:tc>
        <w:tc>
          <w:tcPr>
            <w:tcW w:w="1226" w:type="dxa"/>
            <w:vAlign w:val="center"/>
          </w:tcPr>
          <w:p w14:paraId="42A6C73D">
            <w:pPr>
              <w:ind w:firstLine="480" w:firstLineChars="200"/>
              <w:rPr>
                <w:rFonts w:hint="eastAsia" w:ascii="仿宋" w:hAnsi="仿宋" w:eastAsia="仿宋" w:cs="仿宋"/>
                <w:color w:val="auto"/>
                <w:sz w:val="24"/>
                <w:highlight w:val="none"/>
              </w:rPr>
            </w:pPr>
          </w:p>
        </w:tc>
      </w:tr>
      <w:tr w14:paraId="0857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815" w:type="dxa"/>
            <w:vMerge w:val="continue"/>
            <w:vAlign w:val="center"/>
          </w:tcPr>
          <w:p w14:paraId="2D4F0E82">
            <w:pPr>
              <w:ind w:firstLine="480" w:firstLineChars="200"/>
              <w:rPr>
                <w:rFonts w:hint="eastAsia" w:ascii="仿宋" w:hAnsi="仿宋" w:eastAsia="仿宋" w:cs="仿宋"/>
                <w:color w:val="auto"/>
                <w:sz w:val="24"/>
                <w:highlight w:val="none"/>
              </w:rPr>
            </w:pPr>
          </w:p>
        </w:tc>
        <w:tc>
          <w:tcPr>
            <w:tcW w:w="901" w:type="dxa"/>
            <w:vMerge w:val="continue"/>
            <w:vAlign w:val="center"/>
          </w:tcPr>
          <w:p w14:paraId="517D0189">
            <w:pPr>
              <w:ind w:firstLine="480" w:firstLineChars="200"/>
              <w:rPr>
                <w:rFonts w:hint="eastAsia" w:ascii="仿宋" w:hAnsi="仿宋" w:eastAsia="仿宋" w:cs="仿宋"/>
                <w:color w:val="auto"/>
                <w:sz w:val="24"/>
                <w:highlight w:val="none"/>
              </w:rPr>
            </w:pPr>
          </w:p>
        </w:tc>
        <w:tc>
          <w:tcPr>
            <w:tcW w:w="3249" w:type="dxa"/>
            <w:vAlign w:val="center"/>
          </w:tcPr>
          <w:p w14:paraId="767EC827">
            <w:pPr>
              <w:ind w:firstLine="480" w:firstLineChars="200"/>
              <w:rPr>
                <w:rFonts w:hint="eastAsia" w:ascii="仿宋" w:hAnsi="仿宋" w:eastAsia="仿宋" w:cs="仿宋"/>
                <w:color w:val="auto"/>
                <w:sz w:val="24"/>
                <w:highlight w:val="none"/>
              </w:rPr>
            </w:pPr>
          </w:p>
        </w:tc>
        <w:tc>
          <w:tcPr>
            <w:tcW w:w="1100" w:type="dxa"/>
            <w:vAlign w:val="center"/>
          </w:tcPr>
          <w:p w14:paraId="505540C2">
            <w:pPr>
              <w:ind w:firstLine="480" w:firstLineChars="200"/>
              <w:rPr>
                <w:rFonts w:hint="eastAsia" w:ascii="仿宋" w:hAnsi="仿宋" w:eastAsia="仿宋" w:cs="仿宋"/>
                <w:color w:val="auto"/>
                <w:sz w:val="24"/>
                <w:highlight w:val="none"/>
              </w:rPr>
            </w:pPr>
          </w:p>
        </w:tc>
        <w:tc>
          <w:tcPr>
            <w:tcW w:w="1100" w:type="dxa"/>
            <w:vAlign w:val="center"/>
          </w:tcPr>
          <w:p w14:paraId="6A614099">
            <w:pPr>
              <w:ind w:firstLine="480" w:firstLineChars="200"/>
              <w:rPr>
                <w:rFonts w:hint="eastAsia" w:ascii="仿宋" w:hAnsi="仿宋" w:eastAsia="仿宋" w:cs="仿宋"/>
                <w:color w:val="auto"/>
                <w:sz w:val="24"/>
                <w:highlight w:val="none"/>
              </w:rPr>
            </w:pPr>
          </w:p>
        </w:tc>
        <w:tc>
          <w:tcPr>
            <w:tcW w:w="1226" w:type="dxa"/>
            <w:vAlign w:val="center"/>
          </w:tcPr>
          <w:p w14:paraId="4C61B4B1">
            <w:pPr>
              <w:ind w:firstLine="480" w:firstLineChars="200"/>
              <w:rPr>
                <w:rFonts w:hint="eastAsia" w:ascii="仿宋" w:hAnsi="仿宋" w:eastAsia="仿宋" w:cs="仿宋"/>
                <w:color w:val="auto"/>
                <w:sz w:val="24"/>
                <w:highlight w:val="none"/>
              </w:rPr>
            </w:pPr>
          </w:p>
        </w:tc>
      </w:tr>
      <w:tr w14:paraId="17B8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15" w:type="dxa"/>
            <w:vMerge w:val="continue"/>
            <w:vAlign w:val="center"/>
          </w:tcPr>
          <w:p w14:paraId="6B39A50B">
            <w:pPr>
              <w:ind w:firstLine="480" w:firstLineChars="200"/>
              <w:rPr>
                <w:rFonts w:hint="eastAsia" w:ascii="仿宋" w:hAnsi="仿宋" w:eastAsia="仿宋" w:cs="仿宋"/>
                <w:color w:val="auto"/>
                <w:sz w:val="24"/>
                <w:highlight w:val="none"/>
              </w:rPr>
            </w:pPr>
          </w:p>
        </w:tc>
        <w:tc>
          <w:tcPr>
            <w:tcW w:w="901" w:type="dxa"/>
            <w:vMerge w:val="continue"/>
            <w:vAlign w:val="center"/>
          </w:tcPr>
          <w:p w14:paraId="4A8D0646">
            <w:pPr>
              <w:ind w:firstLine="480" w:firstLineChars="200"/>
              <w:rPr>
                <w:rFonts w:hint="eastAsia" w:ascii="仿宋" w:hAnsi="仿宋" w:eastAsia="仿宋" w:cs="仿宋"/>
                <w:color w:val="auto"/>
                <w:sz w:val="24"/>
                <w:highlight w:val="none"/>
              </w:rPr>
            </w:pPr>
          </w:p>
        </w:tc>
        <w:tc>
          <w:tcPr>
            <w:tcW w:w="3249" w:type="dxa"/>
            <w:vAlign w:val="center"/>
          </w:tcPr>
          <w:p w14:paraId="36493AD8">
            <w:pPr>
              <w:ind w:firstLine="480" w:firstLineChars="200"/>
              <w:rPr>
                <w:rFonts w:hint="eastAsia" w:ascii="仿宋" w:hAnsi="仿宋" w:eastAsia="仿宋" w:cs="仿宋"/>
                <w:color w:val="auto"/>
                <w:sz w:val="24"/>
                <w:highlight w:val="none"/>
              </w:rPr>
            </w:pPr>
          </w:p>
        </w:tc>
        <w:tc>
          <w:tcPr>
            <w:tcW w:w="1100" w:type="dxa"/>
            <w:vAlign w:val="center"/>
          </w:tcPr>
          <w:p w14:paraId="6BB58C7C">
            <w:pPr>
              <w:ind w:firstLine="480" w:firstLineChars="200"/>
              <w:rPr>
                <w:rFonts w:hint="eastAsia" w:ascii="仿宋" w:hAnsi="仿宋" w:eastAsia="仿宋" w:cs="仿宋"/>
                <w:color w:val="auto"/>
                <w:sz w:val="24"/>
                <w:highlight w:val="none"/>
              </w:rPr>
            </w:pPr>
          </w:p>
        </w:tc>
        <w:tc>
          <w:tcPr>
            <w:tcW w:w="1100" w:type="dxa"/>
            <w:vAlign w:val="center"/>
          </w:tcPr>
          <w:p w14:paraId="7D01AF89">
            <w:pPr>
              <w:ind w:firstLine="480" w:firstLineChars="200"/>
              <w:rPr>
                <w:rFonts w:hint="eastAsia" w:ascii="仿宋" w:hAnsi="仿宋" w:eastAsia="仿宋" w:cs="仿宋"/>
                <w:color w:val="auto"/>
                <w:sz w:val="24"/>
                <w:highlight w:val="none"/>
              </w:rPr>
            </w:pPr>
          </w:p>
        </w:tc>
        <w:tc>
          <w:tcPr>
            <w:tcW w:w="1226" w:type="dxa"/>
            <w:vAlign w:val="center"/>
          </w:tcPr>
          <w:p w14:paraId="68573960">
            <w:pPr>
              <w:ind w:firstLine="480" w:firstLineChars="200"/>
              <w:rPr>
                <w:rFonts w:hint="eastAsia" w:ascii="仿宋" w:hAnsi="仿宋" w:eastAsia="仿宋" w:cs="仿宋"/>
                <w:color w:val="auto"/>
                <w:sz w:val="24"/>
                <w:highlight w:val="none"/>
              </w:rPr>
            </w:pPr>
          </w:p>
        </w:tc>
      </w:tr>
      <w:tr w14:paraId="45EA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815" w:type="dxa"/>
            <w:vMerge w:val="continue"/>
            <w:vAlign w:val="center"/>
          </w:tcPr>
          <w:p w14:paraId="2429A37E">
            <w:pPr>
              <w:ind w:firstLine="480" w:firstLineChars="200"/>
              <w:rPr>
                <w:rFonts w:hint="eastAsia" w:ascii="仿宋" w:hAnsi="仿宋" w:eastAsia="仿宋" w:cs="仿宋"/>
                <w:color w:val="auto"/>
                <w:sz w:val="24"/>
                <w:highlight w:val="none"/>
              </w:rPr>
            </w:pPr>
          </w:p>
        </w:tc>
        <w:tc>
          <w:tcPr>
            <w:tcW w:w="901" w:type="dxa"/>
            <w:vMerge w:val="restart"/>
            <w:vAlign w:val="center"/>
          </w:tcPr>
          <w:p w14:paraId="35B8F351">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技术分（**分）</w:t>
            </w:r>
          </w:p>
        </w:tc>
        <w:tc>
          <w:tcPr>
            <w:tcW w:w="3249" w:type="dxa"/>
            <w:vAlign w:val="center"/>
          </w:tcPr>
          <w:p w14:paraId="58484E77">
            <w:pPr>
              <w:ind w:firstLine="480" w:firstLineChars="200"/>
              <w:rPr>
                <w:rFonts w:hint="eastAsia" w:ascii="仿宋" w:hAnsi="仿宋" w:eastAsia="仿宋" w:cs="仿宋"/>
                <w:color w:val="auto"/>
                <w:sz w:val="24"/>
                <w:highlight w:val="none"/>
              </w:rPr>
            </w:pPr>
          </w:p>
        </w:tc>
        <w:tc>
          <w:tcPr>
            <w:tcW w:w="1100" w:type="dxa"/>
            <w:vAlign w:val="center"/>
          </w:tcPr>
          <w:p w14:paraId="2D720B69">
            <w:pPr>
              <w:ind w:firstLine="480" w:firstLineChars="200"/>
              <w:rPr>
                <w:rFonts w:hint="eastAsia" w:ascii="仿宋" w:hAnsi="仿宋" w:eastAsia="仿宋" w:cs="仿宋"/>
                <w:color w:val="auto"/>
                <w:sz w:val="24"/>
                <w:highlight w:val="none"/>
              </w:rPr>
            </w:pPr>
          </w:p>
        </w:tc>
        <w:tc>
          <w:tcPr>
            <w:tcW w:w="1100" w:type="dxa"/>
            <w:vAlign w:val="center"/>
          </w:tcPr>
          <w:p w14:paraId="5B6EBA49">
            <w:pPr>
              <w:ind w:firstLine="480" w:firstLineChars="200"/>
              <w:rPr>
                <w:rFonts w:hint="eastAsia" w:ascii="仿宋" w:hAnsi="仿宋" w:eastAsia="仿宋" w:cs="仿宋"/>
                <w:color w:val="auto"/>
                <w:sz w:val="24"/>
                <w:highlight w:val="none"/>
              </w:rPr>
            </w:pPr>
          </w:p>
        </w:tc>
        <w:tc>
          <w:tcPr>
            <w:tcW w:w="1226" w:type="dxa"/>
            <w:vAlign w:val="center"/>
          </w:tcPr>
          <w:p w14:paraId="11464B9A">
            <w:pPr>
              <w:ind w:firstLine="480" w:firstLineChars="200"/>
              <w:rPr>
                <w:rFonts w:hint="eastAsia" w:ascii="仿宋" w:hAnsi="仿宋" w:eastAsia="仿宋" w:cs="仿宋"/>
                <w:color w:val="auto"/>
                <w:sz w:val="24"/>
                <w:highlight w:val="none"/>
              </w:rPr>
            </w:pPr>
          </w:p>
        </w:tc>
      </w:tr>
      <w:tr w14:paraId="7EF1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15" w:type="dxa"/>
            <w:vMerge w:val="continue"/>
            <w:vAlign w:val="center"/>
          </w:tcPr>
          <w:p w14:paraId="05E5C9DC">
            <w:pPr>
              <w:ind w:firstLine="480" w:firstLineChars="200"/>
              <w:rPr>
                <w:rFonts w:hint="eastAsia" w:ascii="仿宋" w:hAnsi="仿宋" w:eastAsia="仿宋" w:cs="仿宋"/>
                <w:color w:val="auto"/>
                <w:sz w:val="24"/>
                <w:highlight w:val="none"/>
              </w:rPr>
            </w:pPr>
          </w:p>
        </w:tc>
        <w:tc>
          <w:tcPr>
            <w:tcW w:w="901" w:type="dxa"/>
            <w:vMerge w:val="continue"/>
            <w:vAlign w:val="center"/>
          </w:tcPr>
          <w:p w14:paraId="68BBD949">
            <w:pPr>
              <w:ind w:firstLine="480" w:firstLineChars="200"/>
              <w:rPr>
                <w:rFonts w:hint="eastAsia" w:ascii="仿宋" w:hAnsi="仿宋" w:eastAsia="仿宋" w:cs="仿宋"/>
                <w:color w:val="auto"/>
                <w:sz w:val="24"/>
                <w:highlight w:val="none"/>
              </w:rPr>
            </w:pPr>
          </w:p>
        </w:tc>
        <w:tc>
          <w:tcPr>
            <w:tcW w:w="3249" w:type="dxa"/>
            <w:vAlign w:val="center"/>
          </w:tcPr>
          <w:p w14:paraId="64F2596E">
            <w:pPr>
              <w:ind w:firstLine="480" w:firstLineChars="200"/>
              <w:rPr>
                <w:rFonts w:hint="eastAsia" w:ascii="仿宋" w:hAnsi="仿宋" w:eastAsia="仿宋" w:cs="仿宋"/>
                <w:color w:val="auto"/>
                <w:sz w:val="24"/>
                <w:highlight w:val="none"/>
              </w:rPr>
            </w:pPr>
          </w:p>
        </w:tc>
        <w:tc>
          <w:tcPr>
            <w:tcW w:w="1100" w:type="dxa"/>
            <w:vAlign w:val="center"/>
          </w:tcPr>
          <w:p w14:paraId="500C0AFB">
            <w:pPr>
              <w:ind w:firstLine="480" w:firstLineChars="200"/>
              <w:rPr>
                <w:rFonts w:hint="eastAsia" w:ascii="仿宋" w:hAnsi="仿宋" w:eastAsia="仿宋" w:cs="仿宋"/>
                <w:color w:val="auto"/>
                <w:sz w:val="24"/>
                <w:highlight w:val="none"/>
              </w:rPr>
            </w:pPr>
          </w:p>
        </w:tc>
        <w:tc>
          <w:tcPr>
            <w:tcW w:w="1100" w:type="dxa"/>
            <w:vAlign w:val="center"/>
          </w:tcPr>
          <w:p w14:paraId="6B14DD08">
            <w:pPr>
              <w:ind w:firstLine="480" w:firstLineChars="200"/>
              <w:rPr>
                <w:rFonts w:hint="eastAsia" w:ascii="仿宋" w:hAnsi="仿宋" w:eastAsia="仿宋" w:cs="仿宋"/>
                <w:color w:val="auto"/>
                <w:sz w:val="24"/>
                <w:highlight w:val="none"/>
              </w:rPr>
            </w:pPr>
          </w:p>
        </w:tc>
        <w:tc>
          <w:tcPr>
            <w:tcW w:w="1226" w:type="dxa"/>
            <w:vAlign w:val="center"/>
          </w:tcPr>
          <w:p w14:paraId="5FB72B7B">
            <w:pPr>
              <w:ind w:firstLine="480" w:firstLineChars="200"/>
              <w:rPr>
                <w:rFonts w:hint="eastAsia" w:ascii="仿宋" w:hAnsi="仿宋" w:eastAsia="仿宋" w:cs="仿宋"/>
                <w:color w:val="auto"/>
                <w:sz w:val="24"/>
                <w:highlight w:val="none"/>
              </w:rPr>
            </w:pPr>
          </w:p>
        </w:tc>
      </w:tr>
      <w:tr w14:paraId="251B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15" w:type="dxa"/>
            <w:vMerge w:val="continue"/>
            <w:vAlign w:val="center"/>
          </w:tcPr>
          <w:p w14:paraId="188D2C80">
            <w:pPr>
              <w:ind w:firstLine="480" w:firstLineChars="200"/>
              <w:rPr>
                <w:rFonts w:hint="eastAsia" w:ascii="仿宋" w:hAnsi="仿宋" w:eastAsia="仿宋" w:cs="仿宋"/>
                <w:color w:val="auto"/>
                <w:sz w:val="24"/>
                <w:highlight w:val="none"/>
              </w:rPr>
            </w:pPr>
          </w:p>
        </w:tc>
        <w:tc>
          <w:tcPr>
            <w:tcW w:w="901" w:type="dxa"/>
            <w:vMerge w:val="continue"/>
            <w:vAlign w:val="center"/>
          </w:tcPr>
          <w:p w14:paraId="05514EB5">
            <w:pPr>
              <w:ind w:firstLine="480" w:firstLineChars="200"/>
              <w:rPr>
                <w:rFonts w:hint="eastAsia" w:ascii="仿宋" w:hAnsi="仿宋" w:eastAsia="仿宋" w:cs="仿宋"/>
                <w:color w:val="auto"/>
                <w:sz w:val="24"/>
                <w:highlight w:val="none"/>
              </w:rPr>
            </w:pPr>
          </w:p>
        </w:tc>
        <w:tc>
          <w:tcPr>
            <w:tcW w:w="3249" w:type="dxa"/>
            <w:vAlign w:val="center"/>
          </w:tcPr>
          <w:p w14:paraId="323BCD88">
            <w:pPr>
              <w:ind w:firstLine="480" w:firstLineChars="200"/>
              <w:rPr>
                <w:rFonts w:hint="eastAsia" w:ascii="仿宋" w:hAnsi="仿宋" w:eastAsia="仿宋" w:cs="仿宋"/>
                <w:color w:val="auto"/>
                <w:sz w:val="24"/>
                <w:highlight w:val="none"/>
              </w:rPr>
            </w:pPr>
          </w:p>
        </w:tc>
        <w:tc>
          <w:tcPr>
            <w:tcW w:w="1100" w:type="dxa"/>
            <w:vAlign w:val="center"/>
          </w:tcPr>
          <w:p w14:paraId="19B7F6FE">
            <w:pPr>
              <w:ind w:firstLine="480" w:firstLineChars="200"/>
              <w:rPr>
                <w:rFonts w:hint="eastAsia" w:ascii="仿宋" w:hAnsi="仿宋" w:eastAsia="仿宋" w:cs="仿宋"/>
                <w:color w:val="auto"/>
                <w:sz w:val="24"/>
                <w:highlight w:val="none"/>
              </w:rPr>
            </w:pPr>
          </w:p>
        </w:tc>
        <w:tc>
          <w:tcPr>
            <w:tcW w:w="1100" w:type="dxa"/>
            <w:vAlign w:val="center"/>
          </w:tcPr>
          <w:p w14:paraId="0AAF2BE4">
            <w:pPr>
              <w:ind w:firstLine="480" w:firstLineChars="200"/>
              <w:rPr>
                <w:rFonts w:hint="eastAsia" w:ascii="仿宋" w:hAnsi="仿宋" w:eastAsia="仿宋" w:cs="仿宋"/>
                <w:color w:val="auto"/>
                <w:sz w:val="24"/>
                <w:highlight w:val="none"/>
              </w:rPr>
            </w:pPr>
          </w:p>
        </w:tc>
        <w:tc>
          <w:tcPr>
            <w:tcW w:w="1226" w:type="dxa"/>
            <w:vAlign w:val="center"/>
          </w:tcPr>
          <w:p w14:paraId="5ED2BF0C">
            <w:pPr>
              <w:ind w:firstLine="480" w:firstLineChars="200"/>
              <w:rPr>
                <w:rFonts w:hint="eastAsia" w:ascii="仿宋" w:hAnsi="仿宋" w:eastAsia="仿宋" w:cs="仿宋"/>
                <w:color w:val="auto"/>
                <w:sz w:val="24"/>
                <w:highlight w:val="none"/>
              </w:rPr>
            </w:pPr>
          </w:p>
        </w:tc>
      </w:tr>
      <w:tr w14:paraId="44B1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15" w:type="dxa"/>
            <w:vMerge w:val="continue"/>
            <w:vAlign w:val="center"/>
          </w:tcPr>
          <w:p w14:paraId="4308D276">
            <w:pPr>
              <w:ind w:firstLine="480" w:firstLineChars="200"/>
              <w:rPr>
                <w:rFonts w:hint="eastAsia" w:ascii="仿宋" w:hAnsi="仿宋" w:eastAsia="仿宋" w:cs="仿宋"/>
                <w:color w:val="auto"/>
                <w:sz w:val="24"/>
                <w:highlight w:val="none"/>
              </w:rPr>
            </w:pPr>
          </w:p>
        </w:tc>
        <w:tc>
          <w:tcPr>
            <w:tcW w:w="901" w:type="dxa"/>
            <w:vMerge w:val="continue"/>
            <w:vAlign w:val="center"/>
          </w:tcPr>
          <w:p w14:paraId="5AB5870C">
            <w:pPr>
              <w:ind w:firstLine="480" w:firstLineChars="200"/>
              <w:rPr>
                <w:rFonts w:hint="eastAsia" w:ascii="仿宋" w:hAnsi="仿宋" w:eastAsia="仿宋" w:cs="仿宋"/>
                <w:color w:val="auto"/>
                <w:sz w:val="24"/>
                <w:highlight w:val="none"/>
              </w:rPr>
            </w:pPr>
          </w:p>
        </w:tc>
        <w:tc>
          <w:tcPr>
            <w:tcW w:w="3249" w:type="dxa"/>
            <w:vAlign w:val="center"/>
          </w:tcPr>
          <w:p w14:paraId="205CE1CA">
            <w:pPr>
              <w:ind w:firstLine="480" w:firstLineChars="200"/>
              <w:rPr>
                <w:rFonts w:hint="eastAsia" w:ascii="仿宋" w:hAnsi="仿宋" w:eastAsia="仿宋" w:cs="仿宋"/>
                <w:color w:val="auto"/>
                <w:sz w:val="24"/>
                <w:highlight w:val="none"/>
              </w:rPr>
            </w:pPr>
          </w:p>
        </w:tc>
        <w:tc>
          <w:tcPr>
            <w:tcW w:w="1100" w:type="dxa"/>
            <w:vAlign w:val="center"/>
          </w:tcPr>
          <w:p w14:paraId="62547847">
            <w:pPr>
              <w:ind w:firstLine="480" w:firstLineChars="200"/>
              <w:rPr>
                <w:rFonts w:hint="eastAsia" w:ascii="仿宋" w:hAnsi="仿宋" w:eastAsia="仿宋" w:cs="仿宋"/>
                <w:color w:val="auto"/>
                <w:sz w:val="24"/>
                <w:highlight w:val="none"/>
              </w:rPr>
            </w:pPr>
          </w:p>
        </w:tc>
        <w:tc>
          <w:tcPr>
            <w:tcW w:w="1100" w:type="dxa"/>
            <w:vAlign w:val="center"/>
          </w:tcPr>
          <w:p w14:paraId="79B6BFE6">
            <w:pPr>
              <w:ind w:firstLine="480" w:firstLineChars="200"/>
              <w:rPr>
                <w:rFonts w:hint="eastAsia" w:ascii="仿宋" w:hAnsi="仿宋" w:eastAsia="仿宋" w:cs="仿宋"/>
                <w:color w:val="auto"/>
                <w:sz w:val="24"/>
                <w:highlight w:val="none"/>
              </w:rPr>
            </w:pPr>
          </w:p>
        </w:tc>
        <w:tc>
          <w:tcPr>
            <w:tcW w:w="1226" w:type="dxa"/>
            <w:vAlign w:val="center"/>
          </w:tcPr>
          <w:p w14:paraId="0DA9A4F1">
            <w:pPr>
              <w:ind w:firstLine="480" w:firstLineChars="200"/>
              <w:rPr>
                <w:rFonts w:hint="eastAsia" w:ascii="仿宋" w:hAnsi="仿宋" w:eastAsia="仿宋" w:cs="仿宋"/>
                <w:color w:val="auto"/>
                <w:sz w:val="24"/>
                <w:highlight w:val="none"/>
              </w:rPr>
            </w:pPr>
          </w:p>
        </w:tc>
      </w:tr>
      <w:tr w14:paraId="3519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15" w:type="dxa"/>
            <w:vMerge w:val="continue"/>
            <w:vAlign w:val="center"/>
          </w:tcPr>
          <w:p w14:paraId="2279F8AB">
            <w:pPr>
              <w:ind w:firstLine="480" w:firstLineChars="200"/>
              <w:rPr>
                <w:rFonts w:hint="eastAsia" w:ascii="仿宋" w:hAnsi="仿宋" w:eastAsia="仿宋" w:cs="仿宋"/>
                <w:color w:val="auto"/>
                <w:sz w:val="24"/>
                <w:highlight w:val="none"/>
              </w:rPr>
            </w:pPr>
          </w:p>
        </w:tc>
        <w:tc>
          <w:tcPr>
            <w:tcW w:w="901" w:type="dxa"/>
            <w:vMerge w:val="continue"/>
            <w:vAlign w:val="center"/>
          </w:tcPr>
          <w:p w14:paraId="0E685B3B">
            <w:pPr>
              <w:ind w:firstLine="480" w:firstLineChars="200"/>
              <w:rPr>
                <w:rFonts w:hint="eastAsia" w:ascii="仿宋" w:hAnsi="仿宋" w:eastAsia="仿宋" w:cs="仿宋"/>
                <w:color w:val="auto"/>
                <w:sz w:val="24"/>
                <w:highlight w:val="none"/>
              </w:rPr>
            </w:pPr>
          </w:p>
        </w:tc>
        <w:tc>
          <w:tcPr>
            <w:tcW w:w="3249" w:type="dxa"/>
            <w:vAlign w:val="center"/>
          </w:tcPr>
          <w:p w14:paraId="45BC6B6E">
            <w:pPr>
              <w:ind w:firstLine="480" w:firstLineChars="200"/>
              <w:rPr>
                <w:rFonts w:hint="eastAsia" w:ascii="仿宋" w:hAnsi="仿宋" w:eastAsia="仿宋" w:cs="仿宋"/>
                <w:color w:val="auto"/>
                <w:sz w:val="24"/>
                <w:highlight w:val="none"/>
              </w:rPr>
            </w:pPr>
          </w:p>
        </w:tc>
        <w:tc>
          <w:tcPr>
            <w:tcW w:w="1100" w:type="dxa"/>
            <w:vAlign w:val="center"/>
          </w:tcPr>
          <w:p w14:paraId="584162D8">
            <w:pPr>
              <w:ind w:firstLine="480" w:firstLineChars="200"/>
              <w:rPr>
                <w:rFonts w:hint="eastAsia" w:ascii="仿宋" w:hAnsi="仿宋" w:eastAsia="仿宋" w:cs="仿宋"/>
                <w:color w:val="auto"/>
                <w:sz w:val="24"/>
                <w:highlight w:val="none"/>
              </w:rPr>
            </w:pPr>
          </w:p>
        </w:tc>
        <w:tc>
          <w:tcPr>
            <w:tcW w:w="1100" w:type="dxa"/>
            <w:vAlign w:val="center"/>
          </w:tcPr>
          <w:p w14:paraId="71D286EC">
            <w:pPr>
              <w:ind w:firstLine="480" w:firstLineChars="200"/>
              <w:rPr>
                <w:rFonts w:hint="eastAsia" w:ascii="仿宋" w:hAnsi="仿宋" w:eastAsia="仿宋" w:cs="仿宋"/>
                <w:color w:val="auto"/>
                <w:sz w:val="24"/>
                <w:highlight w:val="none"/>
              </w:rPr>
            </w:pPr>
          </w:p>
        </w:tc>
        <w:tc>
          <w:tcPr>
            <w:tcW w:w="1226" w:type="dxa"/>
            <w:vAlign w:val="center"/>
          </w:tcPr>
          <w:p w14:paraId="44200462">
            <w:pPr>
              <w:ind w:firstLine="480" w:firstLineChars="200"/>
              <w:rPr>
                <w:rFonts w:hint="eastAsia" w:ascii="仿宋" w:hAnsi="仿宋" w:eastAsia="仿宋" w:cs="仿宋"/>
                <w:color w:val="auto"/>
                <w:sz w:val="24"/>
                <w:highlight w:val="none"/>
              </w:rPr>
            </w:pPr>
          </w:p>
        </w:tc>
      </w:tr>
      <w:tr w14:paraId="7F14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15" w:type="dxa"/>
            <w:vMerge w:val="continue"/>
            <w:vAlign w:val="center"/>
          </w:tcPr>
          <w:p w14:paraId="1AC044FE">
            <w:pPr>
              <w:ind w:firstLine="480" w:firstLineChars="200"/>
              <w:rPr>
                <w:rFonts w:hint="eastAsia" w:ascii="仿宋" w:hAnsi="仿宋" w:eastAsia="仿宋" w:cs="仿宋"/>
                <w:color w:val="auto"/>
                <w:sz w:val="24"/>
                <w:highlight w:val="none"/>
              </w:rPr>
            </w:pPr>
          </w:p>
        </w:tc>
        <w:tc>
          <w:tcPr>
            <w:tcW w:w="901" w:type="dxa"/>
            <w:vMerge w:val="continue"/>
            <w:vAlign w:val="center"/>
          </w:tcPr>
          <w:p w14:paraId="28ED2F94">
            <w:pPr>
              <w:ind w:firstLine="480" w:firstLineChars="200"/>
              <w:rPr>
                <w:rFonts w:hint="eastAsia" w:ascii="仿宋" w:hAnsi="仿宋" w:eastAsia="仿宋" w:cs="仿宋"/>
                <w:color w:val="auto"/>
                <w:sz w:val="24"/>
                <w:highlight w:val="none"/>
              </w:rPr>
            </w:pPr>
          </w:p>
        </w:tc>
        <w:tc>
          <w:tcPr>
            <w:tcW w:w="3249" w:type="dxa"/>
            <w:vAlign w:val="center"/>
          </w:tcPr>
          <w:p w14:paraId="6C0E5AD9">
            <w:pPr>
              <w:ind w:firstLine="480" w:firstLineChars="200"/>
              <w:rPr>
                <w:rFonts w:hint="eastAsia" w:ascii="仿宋" w:hAnsi="仿宋" w:eastAsia="仿宋" w:cs="仿宋"/>
                <w:color w:val="auto"/>
                <w:sz w:val="24"/>
                <w:highlight w:val="none"/>
              </w:rPr>
            </w:pPr>
          </w:p>
        </w:tc>
        <w:tc>
          <w:tcPr>
            <w:tcW w:w="1100" w:type="dxa"/>
            <w:vAlign w:val="center"/>
          </w:tcPr>
          <w:p w14:paraId="1347B0F3">
            <w:pPr>
              <w:ind w:firstLine="480" w:firstLineChars="200"/>
              <w:rPr>
                <w:rFonts w:hint="eastAsia" w:ascii="仿宋" w:hAnsi="仿宋" w:eastAsia="仿宋" w:cs="仿宋"/>
                <w:color w:val="auto"/>
                <w:sz w:val="24"/>
                <w:highlight w:val="none"/>
              </w:rPr>
            </w:pPr>
          </w:p>
        </w:tc>
        <w:tc>
          <w:tcPr>
            <w:tcW w:w="1100" w:type="dxa"/>
            <w:vAlign w:val="center"/>
          </w:tcPr>
          <w:p w14:paraId="4E41A442">
            <w:pPr>
              <w:ind w:firstLine="480" w:firstLineChars="200"/>
              <w:rPr>
                <w:rFonts w:hint="eastAsia" w:ascii="仿宋" w:hAnsi="仿宋" w:eastAsia="仿宋" w:cs="仿宋"/>
                <w:color w:val="auto"/>
                <w:sz w:val="24"/>
                <w:highlight w:val="none"/>
              </w:rPr>
            </w:pPr>
          </w:p>
        </w:tc>
        <w:tc>
          <w:tcPr>
            <w:tcW w:w="1226" w:type="dxa"/>
            <w:vAlign w:val="center"/>
          </w:tcPr>
          <w:p w14:paraId="35C24323">
            <w:pPr>
              <w:ind w:firstLine="480" w:firstLineChars="200"/>
              <w:rPr>
                <w:rFonts w:hint="eastAsia" w:ascii="仿宋" w:hAnsi="仿宋" w:eastAsia="仿宋" w:cs="仿宋"/>
                <w:color w:val="auto"/>
                <w:sz w:val="24"/>
                <w:highlight w:val="none"/>
              </w:rPr>
            </w:pPr>
          </w:p>
        </w:tc>
      </w:tr>
    </w:tbl>
    <w:p w14:paraId="7FB31609">
      <w:pPr>
        <w:ind w:firstLine="480" w:firstLineChars="200"/>
        <w:rPr>
          <w:rFonts w:hint="eastAsia" w:ascii="仿宋" w:hAnsi="仿宋" w:eastAsia="仿宋" w:cs="仿宋"/>
          <w:color w:val="auto"/>
          <w:sz w:val="24"/>
          <w:highlight w:val="none"/>
        </w:rPr>
      </w:pPr>
    </w:p>
    <w:p w14:paraId="63BE7489">
      <w:pPr>
        <w:ind w:firstLine="480" w:firstLineChars="200"/>
        <w:rPr>
          <w:rFonts w:hint="eastAsia" w:ascii="仿宋" w:hAnsi="仿宋" w:eastAsia="仿宋" w:cs="仿宋"/>
          <w:color w:val="auto"/>
          <w:sz w:val="24"/>
          <w:highlight w:val="none"/>
        </w:rPr>
      </w:pPr>
    </w:p>
    <w:p w14:paraId="3DFA3DB9">
      <w:pPr>
        <w:ind w:firstLine="420" w:firstLineChars="200"/>
        <w:rPr>
          <w:rFonts w:hint="eastAsia"/>
          <w:color w:val="auto"/>
          <w:highlight w:val="none"/>
        </w:rPr>
      </w:pPr>
    </w:p>
    <w:p w14:paraId="6999DEA4">
      <w:pPr>
        <w:rPr>
          <w:color w:val="auto"/>
        </w:rPr>
      </w:pPr>
    </w:p>
    <w:sectPr>
      <w:headerReference r:id="rId19" w:type="first"/>
      <w:footerReference r:id="rId21" w:type="first"/>
      <w:headerReference r:id="rId18" w:type="default"/>
      <w:footerReference r:id="rId20" w:type="default"/>
      <w:pgSz w:w="11906" w:h="16838"/>
      <w:pgMar w:top="1440" w:right="1800" w:bottom="1440" w:left="1800" w:header="454"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C424">
    <w:pPr>
      <w:pStyle w:val="9"/>
      <w:jc w:val="center"/>
      <w:rPr>
        <w:rFonts w:ascii="仿宋_GB2312" w:eastAsia="仿宋_GB2312"/>
      </w:rPr>
    </w:pPr>
  </w:p>
  <w:p w14:paraId="239DA3E1">
    <w:pP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0208A">
    <w:pPr>
      <w:spacing w:line="214" w:lineRule="exact"/>
      <w:ind w:left="4036"/>
      <w:rPr>
        <w:rFonts w:ascii="Arial" w:hAnsi="Arial" w:eastAsia="Arial" w:cs="Arial"/>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3571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235710" cy="1828800"/>
                      </a:xfrm>
                      <a:prstGeom prst="rect">
                        <a:avLst/>
                      </a:prstGeom>
                      <a:noFill/>
                      <a:ln>
                        <a:noFill/>
                      </a:ln>
                    </wps:spPr>
                    <wps:txbx>
                      <w:txbxContent>
                        <w:p w14:paraId="138FA2DD">
                          <w:pPr>
                            <w:pStyle w:val="9"/>
                          </w:pPr>
                          <w:r>
                            <w:fldChar w:fldCharType="begin"/>
                          </w:r>
                          <w:r>
                            <w:instrText xml:space="preserve"> PAGE  \* MERGEFORMAT </w:instrText>
                          </w:r>
                          <w:r>
                            <w:fldChar w:fldCharType="separate"/>
                          </w:r>
                          <w:r>
                            <w:t>1</w:t>
                          </w:r>
                          <w: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97.3pt;mso-position-horizontal:center;mso-position-horizontal-relative:margin;z-index:251661312;mso-width-relative:page;mso-height-relative:page;" filled="f" stroked="f" coordsize="21600,21600" o:gfxdata="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kzCLTAAAABQEAAA8AAAAAAAAAAQAgAAAAIgAAAGRycy9kb3ducmV2&#10;LnhtbFBLAQIUABQAAAAIAIdO4kD/kXLYyAEAAI8DAAAOAAAAAAAAAAEAIAAAACIBAABkcnMvZTJv&#10;RG9jLnhtbFBLBQYAAAAABgAGAFkBAABcBQAAAAA=&#10;">
              <v:fill on="f" focussize="0,0"/>
              <v:stroke on="f"/>
              <v:imagedata o:title=""/>
              <o:lock v:ext="edit" aspectratio="f"/>
              <v:textbox inset="0mm,0mm,0mm,0mm" style="mso-fit-shape-to-text:t;">
                <w:txbxContent>
                  <w:p w14:paraId="138FA2D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32556">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EB0E14">
                          <w:pPr>
                            <w:pStyle w:val="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y2QtMkBAACb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jLZC0yQEAAJsDAAAOAAAAAAAAAAEAIAAAAB4BAABkcnMvZTJvRG9j&#10;LnhtbFBLBQYAAAAABgAGAFkBAABZBQAAAAA=&#10;">
              <v:fill on="f" focussize="0,0"/>
              <v:stroke on="f"/>
              <v:imagedata o:title=""/>
              <o:lock v:ext="edit" aspectratio="f"/>
              <v:textbox inset="0mm,0mm,0mm,0mm" style="mso-fit-shape-to-text:t;">
                <w:txbxContent>
                  <w:p w14:paraId="79EB0E14">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67310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DF8F87"/>
                      </w:txbxContent>
                    </wps:txbx>
                    <wps:bodyPr wrap="none" lIns="0" tIns="0" rIns="0" bIns="0" upright="1">
                      <a:spAutoFit/>
                    </wps:bodyPr>
                  </wps:wsp>
                </a:graphicData>
              </a:graphic>
            </wp:anchor>
          </w:drawing>
        </mc:Choice>
        <mc:Fallback>
          <w:pict>
            <v:shape id="_x0000_s1026" o:spid="_x0000_s1026" o:spt="202" type="#_x0000_t202" style="position:absolute;left:0pt;margin-top:5.3pt;height:144pt;width:144pt;mso-position-horizontal:center;mso-position-horizontal-relative:margin;mso-wrap-style:none;z-index:251662336;mso-width-relative:page;mso-height-relative:page;" filled="f" stroked="f" coordsize="21600,21600" o:gfxdata="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5cLivSAAAABwEAAA8AAAAAAAAAAQAgAAAAIgAAAGRycy9kb3ducmV2&#10;LnhtbFBLAQIUABQAAAAIAIdO4kBQbpw9yQEAAJsDAAAOAAAAAAAAAAEAIAAAACEBAABkcnMvZTJv&#10;RG9jLnhtbFBLBQYAAAAABgAGAFkBAABcBQAAAAA=&#10;">
              <v:fill on="f" focussize="0,0"/>
              <v:stroke on="f"/>
              <v:imagedata o:title=""/>
              <o:lock v:ext="edit" aspectratio="f"/>
              <v:textbox inset="0mm,0mm,0mm,0mm" style="mso-fit-shape-to-text:t;">
                <w:txbxContent>
                  <w:p w14:paraId="27DF8F8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CBEC7">
    <w:pPr>
      <w:pStyle w:val="9"/>
      <w:jc w:val="center"/>
      <w:rPr>
        <w:rFonts w:ascii="仿宋_GB2312" w:eastAsia="仿宋_GB2312"/>
      </w:rPr>
    </w:pPr>
  </w:p>
  <w:p w14:paraId="224F841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F3B48">
    <w:pPr>
      <w:pStyle w:val="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01870">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AA01870">
                    <w:pPr>
                      <w:pStyle w:val="9"/>
                    </w:pPr>
                    <w:r>
                      <w:fldChar w:fldCharType="begin"/>
                    </w:r>
                    <w:r>
                      <w:instrText xml:space="preserve"> PAGE  \* MERGEFORMAT </w:instrText>
                    </w:r>
                    <w:r>
                      <w:fldChar w:fldCharType="separate"/>
                    </w:r>
                    <w:r>
                      <w:t>2</w:t>
                    </w:r>
                    <w:r>
                      <w:fldChar w:fldCharType="end"/>
                    </w:r>
                  </w:p>
                </w:txbxContent>
              </v:textbox>
            </v:shape>
          </w:pict>
        </mc:Fallback>
      </mc:AlternateContent>
    </w:r>
  </w:p>
  <w:p w14:paraId="4ABFDF1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AFDB0">
    <w:pPr>
      <w:pStyle w:val="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884D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95884D0">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065B3B9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CE82E">
    <w:pPr>
      <w:pStyle w:val="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EA900">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6EA900">
                    <w:pPr>
                      <w:pStyle w:val="9"/>
                    </w:pPr>
                    <w:r>
                      <w:fldChar w:fldCharType="begin"/>
                    </w:r>
                    <w:r>
                      <w:instrText xml:space="preserve"> PAGE  \* MERGEFORMAT </w:instrText>
                    </w:r>
                    <w:r>
                      <w:fldChar w:fldCharType="separate"/>
                    </w:r>
                    <w:r>
                      <w:t>29</w:t>
                    </w:r>
                    <w:r>
                      <w:fldChar w:fldCharType="end"/>
                    </w:r>
                  </w:p>
                </w:txbxContent>
              </v:textbox>
            </v:shape>
          </w:pict>
        </mc:Fallback>
      </mc:AlternateContent>
    </w:r>
  </w:p>
  <w:p w14:paraId="470F6CE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9AB07">
    <w:pPr>
      <w:pStyle w:val="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D788C">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ED788C">
                    <w:pPr>
                      <w:pStyle w:val="9"/>
                    </w:pPr>
                    <w:r>
                      <w:fldChar w:fldCharType="begin"/>
                    </w:r>
                    <w:r>
                      <w:instrText xml:space="preserve"> PAGE  \* MERGEFORMAT </w:instrText>
                    </w:r>
                    <w:r>
                      <w:fldChar w:fldCharType="separate"/>
                    </w:r>
                    <w:r>
                      <w:t>28</w:t>
                    </w:r>
                    <w:r>
                      <w:fldChar w:fldCharType="end"/>
                    </w:r>
                  </w:p>
                </w:txbxContent>
              </v:textbox>
            </v:shape>
          </w:pict>
        </mc:Fallback>
      </mc:AlternateContent>
    </w:r>
  </w:p>
  <w:p w14:paraId="4CA8708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9F9B">
    <w:pPr>
      <w:pStyle w:val="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B43B1">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CB43B1">
                    <w:pPr>
                      <w:pStyle w:val="9"/>
                    </w:pPr>
                    <w:r>
                      <w:fldChar w:fldCharType="begin"/>
                    </w:r>
                    <w:r>
                      <w:instrText xml:space="preserve"> PAGE  \* MERGEFORMAT </w:instrText>
                    </w:r>
                    <w:r>
                      <w:fldChar w:fldCharType="separate"/>
                    </w:r>
                    <w:r>
                      <w:t>46</w:t>
                    </w:r>
                    <w:r>
                      <w:fldChar w:fldCharType="end"/>
                    </w:r>
                  </w:p>
                </w:txbxContent>
              </v:textbox>
            </v:shape>
          </w:pict>
        </mc:Fallback>
      </mc:AlternateContent>
    </w:r>
  </w:p>
  <w:p w14:paraId="1095D8C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52C87">
    <w:pPr>
      <w:pStyle w:val="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3C416">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0F3C416">
                    <w:pPr>
                      <w:pStyle w:val="9"/>
                    </w:pPr>
                    <w:r>
                      <w:fldChar w:fldCharType="begin"/>
                    </w:r>
                    <w:r>
                      <w:instrText xml:space="preserve"> PAGE  \* MERGEFORMAT </w:instrText>
                    </w:r>
                    <w:r>
                      <w:fldChar w:fldCharType="separate"/>
                    </w:r>
                    <w:r>
                      <w:t>44</w:t>
                    </w:r>
                    <w:r>
                      <w:fldChar w:fldCharType="end"/>
                    </w:r>
                  </w:p>
                </w:txbxContent>
              </v:textbox>
            </v:shape>
          </w:pict>
        </mc:Fallback>
      </mc:AlternateContent>
    </w:r>
  </w:p>
  <w:p w14:paraId="3631F22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17EB9">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0CDFCFE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LHjoVDYCAABhBAAADgAAAAAAAAABACAAAAAhAQAAZHJzL2Uyb0RvYy54&#10;bWxQSwUGAAAAAAYABgBZAQAAyQUAAAAA&#10;">
              <v:fill on="f" focussize="0,0"/>
              <v:stroke on="f" weight="0.5pt"/>
              <v:imagedata o:title=""/>
              <o:lock v:ext="edit" aspectratio="f"/>
              <v:textbox inset="0mm,0mm,0mm,0mm" style="mso-fit-shape-to-text:t;">
                <w:txbxContent>
                  <w:p w14:paraId="0CDFCFE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78791">
    <w:pPr>
      <w:pBdr>
        <w:bottom w:val="none" w:color="auto" w:sz="0" w:space="0"/>
      </w:pBd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3E3F">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8198B">
    <w:pPr>
      <w:pBdr>
        <w:bottom w:val="none" w:color="auto" w:sz="0" w:space="0"/>
      </w:pBdr>
      <w:rPr>
        <w:rFonts w:ascii="仿宋_GB2312" w:eastAsia="仿宋_GB2312"/>
        <w:b/>
        <w:i/>
        <w:sz w:val="18"/>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4AD66">
    <w:pPr>
      <w:pStyle w:val="10"/>
      <w:pBdr>
        <w:bottom w:val="none" w:color="auto" w:sz="0" w:space="1"/>
      </w:pBd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85777">
    <w:pPr>
      <w:pStyle w:val="10"/>
      <w:jc w:val="right"/>
      <w:rPr>
        <w:rFonts w:hint="eastAsia" w:ascii="仿宋_GB2312" w:eastAsia="宋体"/>
        <w:b/>
        <w:i/>
        <w:u w:val="single"/>
        <w:lang w:eastAsia="zh-CN"/>
      </w:rPr>
    </w:pPr>
    <w:r>
      <w:rPr>
        <w:rFonts w:hint="eastAsia"/>
      </w:rPr>
      <w:t xml:space="preserve">                                  </w:t>
    </w:r>
    <w:r>
      <w:t>杭州市政府采购公开</w:t>
    </w:r>
    <w:r>
      <w:rPr>
        <w:rFonts w:hint="eastAsia"/>
        <w:lang w:eastAsia="zh-CN"/>
      </w:rPr>
      <w:t>交易文件</w:t>
    </w:r>
  </w:p>
  <w:p w14:paraId="5B3E514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CA13A">
    <w:pPr>
      <w:pStyle w:val="10"/>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485FD">
    <w:pPr>
      <w:pStyle w:val="10"/>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B7F27">
    <w:pPr>
      <w:pStyle w:val="27"/>
      <w:snapToGrid w:val="0"/>
      <w:spacing w:line="500" w:lineRule="exact"/>
      <w:ind w:right="600"/>
      <w:rPr>
        <w:rFonts w:hint="eastAsia"/>
        <w:szCs w:val="24"/>
      </w:rPr>
    </w:pPr>
    <w:r>
      <w:rPr>
        <w:rFonts w:hint="eastAsia"/>
      </w:rPr>
      <w:t xml:space="preserve">   </w:t>
    </w:r>
    <w:r>
      <w:rPr>
        <w:rFonts w:hint="eastAsia" w:ascii="宋体" w:hAnsi="宋体"/>
        <w:iCs/>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NTE5OTdmNmFkMGI2YmI2NGRkYjY5MTQyMTg5OWUifQ=="/>
  </w:docVars>
  <w:rsids>
    <w:rsidRoot w:val="60515E2F"/>
    <w:rsid w:val="0147778C"/>
    <w:rsid w:val="022278B2"/>
    <w:rsid w:val="06912FE6"/>
    <w:rsid w:val="06B42877"/>
    <w:rsid w:val="08901C53"/>
    <w:rsid w:val="08D60432"/>
    <w:rsid w:val="0A0A1357"/>
    <w:rsid w:val="0AA03A6A"/>
    <w:rsid w:val="10A83678"/>
    <w:rsid w:val="141D612B"/>
    <w:rsid w:val="15BA7B21"/>
    <w:rsid w:val="1C4A6047"/>
    <w:rsid w:val="1D540DB7"/>
    <w:rsid w:val="1F737547"/>
    <w:rsid w:val="21BF4166"/>
    <w:rsid w:val="23900555"/>
    <w:rsid w:val="27D80AFE"/>
    <w:rsid w:val="284D302B"/>
    <w:rsid w:val="2A427681"/>
    <w:rsid w:val="2ABA24CE"/>
    <w:rsid w:val="2DF34BF7"/>
    <w:rsid w:val="2E9F2F97"/>
    <w:rsid w:val="2F7F06B7"/>
    <w:rsid w:val="312F7EA1"/>
    <w:rsid w:val="31540F86"/>
    <w:rsid w:val="330D71CD"/>
    <w:rsid w:val="35F44AE6"/>
    <w:rsid w:val="35FC7E3E"/>
    <w:rsid w:val="3BBD1E1E"/>
    <w:rsid w:val="3D4F15B2"/>
    <w:rsid w:val="3DFA2BE4"/>
    <w:rsid w:val="3FA7706D"/>
    <w:rsid w:val="403A1C8F"/>
    <w:rsid w:val="41943621"/>
    <w:rsid w:val="423C3269"/>
    <w:rsid w:val="43236A0A"/>
    <w:rsid w:val="44250560"/>
    <w:rsid w:val="45423923"/>
    <w:rsid w:val="45E02B2E"/>
    <w:rsid w:val="487E4848"/>
    <w:rsid w:val="4A625D30"/>
    <w:rsid w:val="4C237A7B"/>
    <w:rsid w:val="4E9609D8"/>
    <w:rsid w:val="4FFF120E"/>
    <w:rsid w:val="50EA0B67"/>
    <w:rsid w:val="55AC6D33"/>
    <w:rsid w:val="56695CBC"/>
    <w:rsid w:val="58B0294B"/>
    <w:rsid w:val="59FF6B39"/>
    <w:rsid w:val="5AEE022E"/>
    <w:rsid w:val="5C782D43"/>
    <w:rsid w:val="5D3A69D3"/>
    <w:rsid w:val="5E8F0FA0"/>
    <w:rsid w:val="60515E2F"/>
    <w:rsid w:val="60B60A66"/>
    <w:rsid w:val="64654C7D"/>
    <w:rsid w:val="67220C03"/>
    <w:rsid w:val="6CC4275D"/>
    <w:rsid w:val="6EA6211A"/>
    <w:rsid w:val="71A64371"/>
    <w:rsid w:val="764F753B"/>
    <w:rsid w:val="77123106"/>
    <w:rsid w:val="78422AC1"/>
    <w:rsid w:val="7E130E4E"/>
    <w:rsid w:val="7E186464"/>
    <w:rsid w:val="7E417769"/>
    <w:rsid w:val="7FE728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6"/>
    <w:qFormat/>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qFormat/>
    <w:uiPriority w:val="0"/>
    <w:pPr>
      <w:ind w:firstLine="420"/>
    </w:pPr>
    <w:rPr>
      <w:rFonts w:hAnsi="Calibri" w:cs="Times New Roman"/>
      <w:snapToGrid/>
      <w:szCs w:val="20"/>
    </w:r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qFormat/>
    <w:uiPriority w:val="0"/>
    <w:rPr>
      <w:rFonts w:ascii="宋体" w:hAnsi="Courier New" w:cs="Arial"/>
      <w:snapToGrid w:val="0"/>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qFormat/>
    <w:uiPriority w:val="0"/>
    <w:pPr>
      <w:adjustRightInd/>
      <w:spacing w:after="120" w:line="240" w:lineRule="auto"/>
      <w:ind w:left="420" w:leftChars="200" w:firstLine="210"/>
    </w:pPr>
    <w:rPr>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99"/>
    <w:rPr>
      <w:rFonts w:ascii="Arial" w:hAnsi="Arial" w:eastAsia="黑体" w:cs="Arial"/>
      <w:snapToGrid w:val="0"/>
      <w:color w:val="000000"/>
      <w:kern w:val="0"/>
      <w:sz w:val="18"/>
      <w:szCs w:val="18"/>
      <w:u w:val="none"/>
    </w:rPr>
  </w:style>
  <w:style w:type="paragraph" w:customStyle="1" w:styleId="16">
    <w:name w:val="List Paragraph"/>
    <w:basedOn w:val="1"/>
    <w:qFormat/>
    <w:uiPriority w:val="34"/>
    <w:pPr>
      <w:spacing w:line="360" w:lineRule="auto"/>
      <w:ind w:firstLine="200" w:firstLineChars="200"/>
    </w:pPr>
    <w:rPr>
      <w:rFonts w:eastAsia="楷体_GB2312" w:cs="Lucida Sans"/>
      <w:sz w:val="24"/>
    </w:rPr>
  </w:style>
  <w:style w:type="paragraph" w:customStyle="1" w:styleId="17">
    <w:name w:val="封面编号"/>
    <w:basedOn w:val="1"/>
    <w:qFormat/>
    <w:uiPriority w:val="0"/>
    <w:pPr>
      <w:spacing w:line="360" w:lineRule="auto"/>
      <w:jc w:val="center"/>
    </w:pPr>
    <w:rPr>
      <w:rFonts w:ascii="黑体" w:hAnsi="宋体" w:eastAsia="黑体" w:cs="宋体"/>
      <w:b/>
      <w:bCs/>
      <w:sz w:val="38"/>
      <w:szCs w:val="20"/>
    </w:rPr>
  </w:style>
  <w:style w:type="paragraph" w:customStyle="1" w:styleId="18">
    <w:name w:val="首行缩进"/>
    <w:basedOn w:val="1"/>
    <w:qFormat/>
    <w:uiPriority w:val="0"/>
    <w:pPr>
      <w:spacing w:line="360" w:lineRule="auto"/>
      <w:ind w:firstLine="480" w:firstLineChars="200"/>
    </w:pPr>
    <w:rPr>
      <w:rFonts w:ascii="宋体"/>
      <w:sz w:val="24"/>
      <w:szCs w:val="20"/>
    </w:rPr>
  </w:style>
  <w:style w:type="paragraph" w:customStyle="1" w:styleId="19">
    <w:name w:val="正文2"/>
    <w:basedOn w:val="1"/>
    <w:qFormat/>
    <w:uiPriority w:val="0"/>
    <w:pPr>
      <w:spacing w:before="156" w:line="360" w:lineRule="auto"/>
      <w:ind w:firstLine="510" w:firstLineChars="200"/>
    </w:pPr>
    <w:rPr>
      <w:sz w:val="24"/>
      <w:szCs w:val="20"/>
    </w:rPr>
  </w:style>
  <w:style w:type="paragraph" w:customStyle="1" w:styleId="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
    <w:name w:val="纯文本1"/>
    <w:basedOn w:val="1"/>
    <w:qFormat/>
    <w:uiPriority w:val="0"/>
    <w:pPr>
      <w:adjustRightInd/>
    </w:pPr>
    <w:rPr>
      <w:rFonts w:ascii="宋体" w:hAnsi="Courier New"/>
      <w:kern w:val="0"/>
      <w:sz w:val="20"/>
      <w:szCs w:val="20"/>
    </w:rPr>
  </w:style>
  <w:style w:type="paragraph" w:customStyle="1" w:styleId="22">
    <w:name w:val="Default"/>
    <w:next w:val="2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7">
    <w:name w:val="招标文件－标准正文"/>
    <w:basedOn w:val="8"/>
    <w:qFormat/>
    <w:uiPriority w:val="0"/>
    <w:pPr>
      <w:spacing w:line="360" w:lineRule="auto"/>
    </w:pPr>
    <w:rPr>
      <w:rFonts w:ascii="Times New Roman" w:hAnsi="Times New Roman" w:eastAsia="宋体"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15046</Words>
  <Characters>15989</Characters>
  <Lines>0</Lines>
  <Paragraphs>0</Paragraphs>
  <TotalTime>36</TotalTime>
  <ScaleCrop>false</ScaleCrop>
  <LinksUpToDate>false</LinksUpToDate>
  <CharactersWithSpaces>16068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2024-12-18T07:26:00Z</dcterms:created>
  <dc:creator>浪子</dc:creator>
  <cp:lastModifiedBy>浪子</cp:lastModifiedBy>
  <dcterms:modified xsi:type="dcterms:W3CDTF">2025-01-22T05:46:28Z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A5E1BA5E38D346448082B3662FE0379B_13</vt:lpwstr>
  </property>
  <property fmtid="{D5CDD505-2E9C-101B-9397-08002B2CF9AE}" pid="4" name="KSOTemplateDocerSaveRecord">
    <vt:lpwstr>eyJoZGlkIjoiN2Q3ZTM4MmY1ZDlkODAyYjdhNzdlMWMwOWMwYWJhYmUiLCJ1c2VySWQiOiI4Mzk2OTcyMDQifQ==</vt:lpwstr>
  </property>
</Properties>
</file>