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8002C">
      <w:pPr>
        <w:spacing w:line="360" w:lineRule="auto"/>
        <w:jc w:val="center"/>
        <w:rPr>
          <w:rFonts w:hint="eastAsia" w:ascii="仿宋" w:hAnsi="仿宋" w:eastAsia="仿宋"/>
          <w:b/>
          <w:color w:val="auto"/>
          <w:sz w:val="24"/>
          <w:highlight w:val="none"/>
        </w:rPr>
      </w:pPr>
    </w:p>
    <w:p w14:paraId="20DCC6DF">
      <w:pPr>
        <w:pStyle w:val="43"/>
        <w:jc w:val="both"/>
        <w:rPr>
          <w:rFonts w:hint="eastAsia" w:ascii="仿宋" w:hAnsi="仿宋" w:eastAsia="仿宋"/>
          <w:b/>
          <w:bCs/>
          <w:color w:val="auto"/>
          <w:sz w:val="36"/>
          <w:szCs w:val="36"/>
          <w:highlight w:val="none"/>
          <w:lang w:val="en-US"/>
        </w:rPr>
      </w:pPr>
    </w:p>
    <w:p w14:paraId="28BB9BE9">
      <w:pPr>
        <w:spacing w:line="360" w:lineRule="auto"/>
        <w:jc w:val="center"/>
        <w:rPr>
          <w:rFonts w:hint="eastAsia" w:ascii="仿宋" w:hAnsi="仿宋" w:eastAsia="仿宋"/>
          <w:b/>
          <w:bCs/>
          <w:color w:val="auto"/>
          <w:kern w:val="2"/>
          <w:sz w:val="56"/>
          <w:szCs w:val="56"/>
          <w:highlight w:val="none"/>
          <w:lang w:val="en-US" w:eastAsia="zh-CN" w:bidi="ar-SA"/>
        </w:rPr>
      </w:pPr>
      <w:r>
        <w:rPr>
          <w:rFonts w:hint="eastAsia" w:ascii="仿宋" w:hAnsi="仿宋" w:eastAsia="仿宋"/>
          <w:b/>
          <w:bCs/>
          <w:color w:val="auto"/>
          <w:kern w:val="2"/>
          <w:sz w:val="56"/>
          <w:szCs w:val="56"/>
          <w:highlight w:val="none"/>
          <w:lang w:val="en-US" w:eastAsia="zh-CN" w:bidi="ar-SA"/>
        </w:rPr>
        <w:t>杭州萧山传化社区改造提升工程邻里中心空调采购项目</w:t>
      </w:r>
    </w:p>
    <w:p w14:paraId="5F89FC9E">
      <w:pPr>
        <w:spacing w:line="360" w:lineRule="auto"/>
        <w:jc w:val="center"/>
        <w:rPr>
          <w:rFonts w:hint="eastAsia" w:ascii="仿宋" w:hAnsi="仿宋" w:eastAsia="仿宋"/>
          <w:b/>
          <w:bCs/>
          <w:color w:val="auto"/>
          <w:sz w:val="56"/>
          <w:szCs w:val="56"/>
          <w:highlight w:val="none"/>
        </w:rPr>
      </w:pPr>
    </w:p>
    <w:p w14:paraId="10F2E81F">
      <w:pPr>
        <w:spacing w:line="360" w:lineRule="auto"/>
        <w:jc w:val="center"/>
        <w:rPr>
          <w:rFonts w:hint="eastAsia" w:ascii="仿宋" w:hAnsi="仿宋" w:eastAsia="仿宋"/>
          <w:b/>
          <w:bCs/>
          <w:color w:val="auto"/>
          <w:sz w:val="56"/>
          <w:szCs w:val="56"/>
          <w:highlight w:val="none"/>
        </w:rPr>
      </w:pPr>
      <w:r>
        <w:rPr>
          <w:rFonts w:hint="eastAsia" w:ascii="仿宋" w:hAnsi="仿宋" w:eastAsia="仿宋"/>
          <w:b/>
          <w:bCs/>
          <w:color w:val="auto"/>
          <w:sz w:val="56"/>
          <w:szCs w:val="56"/>
          <w:highlight w:val="none"/>
        </w:rPr>
        <w:t>公开竞争文件</w:t>
      </w:r>
    </w:p>
    <w:p w14:paraId="3E052713">
      <w:pPr>
        <w:spacing w:line="360" w:lineRule="auto"/>
        <w:jc w:val="center"/>
        <w:rPr>
          <w:rFonts w:hint="eastAsia" w:ascii="仿宋" w:hAnsi="仿宋" w:eastAsia="仿宋"/>
          <w:b/>
          <w:color w:val="auto"/>
          <w:sz w:val="44"/>
          <w:szCs w:val="44"/>
          <w:highlight w:val="none"/>
        </w:rPr>
      </w:pPr>
    </w:p>
    <w:p w14:paraId="75D59955">
      <w:pPr>
        <w:snapToGrid w:val="0"/>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交易编号：</w:t>
      </w:r>
      <w:r>
        <w:rPr>
          <w:rFonts w:hint="eastAsia" w:ascii="仿宋" w:hAnsi="仿宋" w:eastAsia="仿宋"/>
          <w:b/>
          <w:bCs/>
          <w:color w:val="auto"/>
          <w:sz w:val="30"/>
          <w:szCs w:val="30"/>
          <w:highlight w:val="none"/>
          <w:lang w:eastAsia="zh-CN"/>
        </w:rPr>
        <w:t>萧开企采（2024）58号</w:t>
      </w:r>
    </w:p>
    <w:p w14:paraId="6FBC55CB">
      <w:pPr>
        <w:spacing w:line="360" w:lineRule="auto"/>
        <w:rPr>
          <w:rFonts w:hint="eastAsia" w:ascii="仿宋" w:hAnsi="仿宋" w:eastAsia="仿宋"/>
          <w:color w:val="auto"/>
          <w:sz w:val="28"/>
          <w:szCs w:val="20"/>
          <w:highlight w:val="none"/>
        </w:rPr>
      </w:pPr>
    </w:p>
    <w:p w14:paraId="582784C3">
      <w:pPr>
        <w:spacing w:line="360" w:lineRule="auto"/>
        <w:jc w:val="center"/>
        <w:rPr>
          <w:rFonts w:hint="eastAsia" w:ascii="仿宋" w:hAnsi="仿宋" w:eastAsia="仿宋"/>
          <w:b/>
          <w:color w:val="auto"/>
          <w:sz w:val="44"/>
          <w:szCs w:val="44"/>
          <w:highlight w:val="none"/>
        </w:rPr>
      </w:pPr>
    </w:p>
    <w:p w14:paraId="77281CEC">
      <w:pPr>
        <w:spacing w:line="360" w:lineRule="auto"/>
        <w:jc w:val="center"/>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 xml:space="preserve"> </w:t>
      </w:r>
    </w:p>
    <w:p w14:paraId="0D710FD5">
      <w:pPr>
        <w:spacing w:line="360" w:lineRule="auto"/>
        <w:jc w:val="center"/>
        <w:rPr>
          <w:rFonts w:hint="eastAsia" w:ascii="仿宋" w:hAnsi="仿宋" w:eastAsia="仿宋"/>
          <w:b/>
          <w:color w:val="auto"/>
          <w:sz w:val="44"/>
          <w:szCs w:val="44"/>
          <w:highlight w:val="none"/>
        </w:rPr>
      </w:pPr>
    </w:p>
    <w:p w14:paraId="76D336ED">
      <w:pPr>
        <w:pStyle w:val="5"/>
        <w:rPr>
          <w:rFonts w:hint="eastAsia" w:ascii="仿宋" w:hAnsi="仿宋" w:eastAsia="仿宋"/>
          <w:color w:val="auto"/>
          <w:highlight w:val="none"/>
        </w:rPr>
      </w:pPr>
    </w:p>
    <w:p w14:paraId="27DB6A79">
      <w:pPr>
        <w:pStyle w:val="5"/>
        <w:rPr>
          <w:rFonts w:hint="eastAsia" w:ascii="仿宋" w:hAnsi="仿宋" w:eastAsia="仿宋"/>
          <w:color w:val="auto"/>
          <w:highlight w:val="none"/>
        </w:rPr>
      </w:pPr>
    </w:p>
    <w:p w14:paraId="67E91D7D">
      <w:pPr>
        <w:pStyle w:val="5"/>
        <w:rPr>
          <w:rFonts w:hint="eastAsia" w:ascii="仿宋" w:hAnsi="仿宋" w:eastAsia="仿宋"/>
          <w:color w:val="auto"/>
          <w:highlight w:val="none"/>
        </w:rPr>
      </w:pPr>
    </w:p>
    <w:p w14:paraId="283FEFD4">
      <w:pPr>
        <w:pStyle w:val="117"/>
        <w:ind w:firstLine="0"/>
        <w:rPr>
          <w:rFonts w:hint="eastAsia" w:ascii="仿宋" w:hAnsi="仿宋" w:eastAsia="仿宋"/>
          <w:color w:val="auto"/>
          <w:highlight w:val="none"/>
          <w:lang w:eastAsia="zh-CN"/>
        </w:rPr>
      </w:pPr>
    </w:p>
    <w:p w14:paraId="438EDD24">
      <w:pPr>
        <w:rPr>
          <w:rFonts w:hint="eastAsia" w:ascii="仿宋" w:hAnsi="仿宋" w:eastAsia="仿宋"/>
          <w:color w:val="auto"/>
          <w:highlight w:val="none"/>
          <w:lang w:eastAsia="zh-CN"/>
        </w:rPr>
      </w:pPr>
    </w:p>
    <w:p w14:paraId="0FF66F72">
      <w:pPr>
        <w:rPr>
          <w:rFonts w:hint="eastAsia" w:ascii="仿宋" w:hAnsi="仿宋" w:eastAsia="仿宋"/>
          <w:color w:val="auto"/>
          <w:highlight w:val="none"/>
          <w:lang w:eastAsia="zh-CN"/>
        </w:rPr>
      </w:pPr>
    </w:p>
    <w:p w14:paraId="3073C719">
      <w:pPr>
        <w:spacing w:line="360" w:lineRule="auto"/>
        <w:jc w:val="center"/>
        <w:rPr>
          <w:rFonts w:hint="eastAsia" w:ascii="仿宋" w:hAnsi="仿宋" w:eastAsia="仿宋"/>
          <w:b/>
          <w:color w:val="auto"/>
          <w:sz w:val="32"/>
          <w:szCs w:val="30"/>
          <w:highlight w:val="none"/>
          <w:lang w:val="en-US" w:eastAsia="zh-CN"/>
        </w:rPr>
      </w:pPr>
      <w:r>
        <w:rPr>
          <w:rFonts w:hint="eastAsia" w:ascii="仿宋" w:hAnsi="仿宋" w:eastAsia="仿宋"/>
          <w:b/>
          <w:color w:val="auto"/>
          <w:sz w:val="32"/>
          <w:szCs w:val="30"/>
          <w:highlight w:val="none"/>
          <w:lang w:val="en-US" w:eastAsia="zh-CN"/>
        </w:rPr>
        <w:t xml:space="preserve"> </w:t>
      </w:r>
      <w:r>
        <w:rPr>
          <w:rFonts w:hint="eastAsia" w:ascii="仿宋" w:hAnsi="仿宋" w:eastAsia="仿宋"/>
          <w:b/>
          <w:color w:val="auto"/>
          <w:sz w:val="32"/>
          <w:szCs w:val="30"/>
          <w:highlight w:val="none"/>
          <w:lang w:eastAsia="zh-CN"/>
        </w:rPr>
        <w:t>交易发起人：杭州萧山科技城投资开发有限公司</w:t>
      </w:r>
      <w:r>
        <w:rPr>
          <w:rFonts w:hint="eastAsia" w:ascii="仿宋" w:hAnsi="仿宋" w:eastAsia="仿宋"/>
          <w:b/>
          <w:color w:val="auto"/>
          <w:sz w:val="32"/>
          <w:szCs w:val="30"/>
          <w:highlight w:val="none"/>
          <w:lang w:val="en-US" w:eastAsia="zh-CN"/>
        </w:rPr>
        <w:t xml:space="preserve"> </w:t>
      </w:r>
    </w:p>
    <w:p w14:paraId="553BFC48">
      <w:pPr>
        <w:spacing w:line="360" w:lineRule="auto"/>
        <w:jc w:val="center"/>
        <w:rPr>
          <w:rFonts w:hint="eastAsia" w:ascii="仿宋" w:hAnsi="仿宋" w:eastAsia="仿宋"/>
          <w:b/>
          <w:color w:val="auto"/>
          <w:sz w:val="32"/>
          <w:szCs w:val="30"/>
          <w:highlight w:val="none"/>
        </w:rPr>
      </w:pPr>
      <w:r>
        <w:rPr>
          <w:rFonts w:hint="eastAsia" w:ascii="仿宋" w:hAnsi="仿宋" w:eastAsia="仿宋"/>
          <w:b/>
          <w:color w:val="auto"/>
          <w:sz w:val="32"/>
          <w:szCs w:val="30"/>
          <w:highlight w:val="none"/>
        </w:rPr>
        <w:t>代理机构：</w:t>
      </w:r>
      <w:r>
        <w:rPr>
          <w:rFonts w:hint="eastAsia" w:ascii="仿宋" w:hAnsi="仿宋" w:eastAsia="仿宋"/>
          <w:b/>
          <w:color w:val="auto"/>
          <w:sz w:val="32"/>
          <w:szCs w:val="30"/>
          <w:highlight w:val="none"/>
          <w:lang w:eastAsia="zh-CN"/>
        </w:rPr>
        <w:t>浙江华域高宇项目管理有限公司</w:t>
      </w:r>
    </w:p>
    <w:p w14:paraId="43A7D60B">
      <w:pPr>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二〇二</w:t>
      </w:r>
      <w:r>
        <w:rPr>
          <w:rFonts w:hint="eastAsia" w:ascii="仿宋" w:hAnsi="仿宋" w:eastAsia="仿宋"/>
          <w:b/>
          <w:color w:val="auto"/>
          <w:sz w:val="32"/>
          <w:szCs w:val="32"/>
          <w:highlight w:val="none"/>
          <w:lang w:val="en-US" w:eastAsia="zh-CN"/>
        </w:rPr>
        <w:t>四</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九</w:t>
      </w:r>
      <w:r>
        <w:rPr>
          <w:rFonts w:hint="eastAsia" w:ascii="仿宋" w:hAnsi="仿宋" w:eastAsia="仿宋"/>
          <w:b/>
          <w:color w:val="auto"/>
          <w:sz w:val="32"/>
          <w:szCs w:val="32"/>
          <w:highlight w:val="none"/>
        </w:rPr>
        <w:t>月</w:t>
      </w:r>
      <w:r>
        <w:rPr>
          <w:rFonts w:hint="eastAsia" w:ascii="仿宋" w:hAnsi="仿宋" w:eastAsia="仿宋"/>
          <w:b/>
          <w:color w:val="auto"/>
          <w:sz w:val="32"/>
          <w:szCs w:val="32"/>
          <w:highlight w:val="none"/>
          <w:lang w:val="en-US" w:eastAsia="zh-CN"/>
        </w:rPr>
        <w:t>二十</w:t>
      </w:r>
      <w:r>
        <w:rPr>
          <w:rFonts w:hint="eastAsia" w:ascii="仿宋" w:hAnsi="仿宋" w:eastAsia="仿宋"/>
          <w:b/>
          <w:color w:val="auto"/>
          <w:sz w:val="32"/>
          <w:szCs w:val="32"/>
          <w:highlight w:val="none"/>
        </w:rPr>
        <w:t>日</w:t>
      </w:r>
    </w:p>
    <w:p w14:paraId="59EA0BDF">
      <w:pPr>
        <w:pStyle w:val="43"/>
        <w:rPr>
          <w:rFonts w:hint="eastAsia" w:ascii="仿宋" w:hAnsi="仿宋" w:eastAsia="仿宋"/>
          <w:color w:val="auto"/>
          <w:highlight w:val="none"/>
          <w:lang w:val="en-US"/>
        </w:rPr>
      </w:pPr>
    </w:p>
    <w:p w14:paraId="75B627A4">
      <w:pPr>
        <w:pStyle w:val="45"/>
        <w:rPr>
          <w:rFonts w:hint="eastAsia" w:ascii="仿宋" w:hAnsi="仿宋" w:eastAsia="仿宋"/>
          <w:color w:val="auto"/>
          <w:highlight w:val="none"/>
          <w:lang w:val="en-US"/>
        </w:rPr>
      </w:pPr>
    </w:p>
    <w:p w14:paraId="1115F7E4">
      <w:pPr>
        <w:pStyle w:val="45"/>
        <w:rPr>
          <w:rFonts w:hint="eastAsia" w:ascii="仿宋" w:hAnsi="仿宋" w:eastAsia="仿宋"/>
          <w:color w:val="auto"/>
          <w:highlight w:val="none"/>
          <w:lang w:val="en-US"/>
        </w:rPr>
      </w:pPr>
    </w:p>
    <w:p w14:paraId="41F34825">
      <w:pPr>
        <w:pStyle w:val="47"/>
        <w:rPr>
          <w:rFonts w:hint="eastAsia" w:ascii="仿宋" w:hAnsi="仿宋" w:eastAsia="仿宋"/>
          <w:color w:val="auto"/>
          <w:highlight w:val="none"/>
        </w:rPr>
      </w:pPr>
    </w:p>
    <w:p w14:paraId="2F0EEAC0">
      <w:pPr>
        <w:jc w:val="center"/>
        <w:rPr>
          <w:rFonts w:hint="eastAsia" w:ascii="仿宋" w:hAnsi="仿宋" w:eastAsia="仿宋"/>
          <w:b/>
          <w:color w:val="auto"/>
          <w:sz w:val="48"/>
          <w:szCs w:val="48"/>
          <w:highlight w:val="none"/>
        </w:rPr>
      </w:pPr>
      <w:r>
        <w:rPr>
          <w:rFonts w:hint="eastAsia" w:ascii="仿宋" w:hAnsi="仿宋" w:eastAsia="仿宋"/>
          <w:b/>
          <w:color w:val="auto"/>
          <w:sz w:val="48"/>
          <w:szCs w:val="48"/>
          <w:highlight w:val="none"/>
        </w:rPr>
        <w:t>目  录</w:t>
      </w:r>
    </w:p>
    <w:p w14:paraId="2BC1E08B">
      <w:pPr>
        <w:spacing w:line="360" w:lineRule="auto"/>
        <w:rPr>
          <w:rFonts w:hint="eastAsia" w:ascii="仿宋" w:hAnsi="仿宋" w:eastAsia="仿宋"/>
          <w:color w:val="auto"/>
          <w:sz w:val="32"/>
          <w:szCs w:val="32"/>
          <w:highlight w:val="none"/>
        </w:rPr>
      </w:pPr>
    </w:p>
    <w:p w14:paraId="7D924F43">
      <w:pPr>
        <w:spacing w:line="360" w:lineRule="auto"/>
        <w:rPr>
          <w:rFonts w:hint="eastAsia" w:ascii="仿宋" w:hAnsi="仿宋" w:eastAsia="仿宋"/>
          <w:color w:val="auto"/>
          <w:sz w:val="32"/>
          <w:szCs w:val="32"/>
          <w:highlight w:val="none"/>
        </w:rPr>
      </w:pPr>
    </w:p>
    <w:p w14:paraId="08054C16">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第一部分      交易公告</w:t>
      </w:r>
    </w:p>
    <w:p w14:paraId="612299C2">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第二部分      响应人须知</w:t>
      </w:r>
    </w:p>
    <w:p w14:paraId="358E26C7">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第三部分      交易需求</w:t>
      </w:r>
    </w:p>
    <w:p w14:paraId="6C826938">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第四部分      交易办法</w:t>
      </w:r>
    </w:p>
    <w:p w14:paraId="0FE71908">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第五部分      拟签订的合同文本</w:t>
      </w:r>
    </w:p>
    <w:p w14:paraId="426BF1D6">
      <w:pPr>
        <w:spacing w:line="360" w:lineRule="auto"/>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第六部分      应提交的有关格式范例</w:t>
      </w:r>
    </w:p>
    <w:p w14:paraId="46C615BD">
      <w:pPr>
        <w:spacing w:line="360" w:lineRule="auto"/>
        <w:ind w:firstLine="549" w:firstLineChars="229"/>
        <w:rPr>
          <w:rFonts w:hint="eastAsia" w:ascii="仿宋" w:hAnsi="仿宋" w:eastAsia="仿宋"/>
          <w:color w:val="auto"/>
          <w:sz w:val="24"/>
          <w:highlight w:val="none"/>
        </w:rPr>
      </w:pPr>
      <w:bookmarkStart w:id="0" w:name="_Hlt91233176"/>
      <w:bookmarkEnd w:id="0"/>
      <w:bookmarkStart w:id="1" w:name="_Toc91899869"/>
    </w:p>
    <w:p w14:paraId="4244D504">
      <w:pPr>
        <w:spacing w:line="360" w:lineRule="auto"/>
        <w:ind w:firstLine="549" w:firstLineChars="229"/>
        <w:rPr>
          <w:rFonts w:hint="eastAsia" w:ascii="仿宋" w:hAnsi="仿宋" w:eastAsia="仿宋"/>
          <w:color w:val="auto"/>
          <w:sz w:val="24"/>
          <w:highlight w:val="none"/>
        </w:rPr>
      </w:pPr>
    </w:p>
    <w:p w14:paraId="17E67729">
      <w:pPr>
        <w:spacing w:line="360" w:lineRule="auto"/>
        <w:ind w:firstLine="549" w:firstLineChars="229"/>
        <w:rPr>
          <w:rFonts w:hint="eastAsia" w:ascii="仿宋" w:hAnsi="仿宋" w:eastAsia="仿宋"/>
          <w:color w:val="auto"/>
          <w:sz w:val="24"/>
          <w:highlight w:val="none"/>
        </w:rPr>
      </w:pPr>
    </w:p>
    <w:p w14:paraId="25354CE7">
      <w:pPr>
        <w:spacing w:line="360" w:lineRule="auto"/>
        <w:ind w:firstLine="549" w:firstLineChars="229"/>
        <w:rPr>
          <w:rFonts w:hint="eastAsia" w:ascii="仿宋" w:hAnsi="仿宋" w:eastAsia="仿宋"/>
          <w:color w:val="auto"/>
          <w:sz w:val="24"/>
          <w:highlight w:val="none"/>
        </w:rPr>
      </w:pPr>
    </w:p>
    <w:p w14:paraId="450C77BE">
      <w:pPr>
        <w:spacing w:line="360" w:lineRule="auto"/>
        <w:ind w:firstLine="549" w:firstLineChars="229"/>
        <w:rPr>
          <w:rFonts w:hint="eastAsia" w:ascii="仿宋" w:hAnsi="仿宋" w:eastAsia="仿宋"/>
          <w:color w:val="auto"/>
          <w:sz w:val="24"/>
          <w:highlight w:val="none"/>
        </w:rPr>
      </w:pPr>
    </w:p>
    <w:p w14:paraId="37977F45">
      <w:pPr>
        <w:spacing w:line="360" w:lineRule="auto"/>
        <w:ind w:firstLine="549" w:firstLineChars="229"/>
        <w:rPr>
          <w:rFonts w:hint="eastAsia" w:ascii="仿宋" w:hAnsi="仿宋" w:eastAsia="仿宋"/>
          <w:color w:val="auto"/>
          <w:sz w:val="24"/>
          <w:highlight w:val="none"/>
        </w:rPr>
      </w:pPr>
    </w:p>
    <w:p w14:paraId="081F3FFC">
      <w:pPr>
        <w:spacing w:line="360" w:lineRule="auto"/>
        <w:ind w:firstLine="549" w:firstLineChars="229"/>
        <w:rPr>
          <w:rFonts w:hint="eastAsia" w:ascii="仿宋" w:hAnsi="仿宋" w:eastAsia="仿宋"/>
          <w:color w:val="auto"/>
          <w:sz w:val="24"/>
          <w:highlight w:val="none"/>
        </w:rPr>
      </w:pPr>
    </w:p>
    <w:p w14:paraId="5CF9D688">
      <w:pPr>
        <w:spacing w:line="360" w:lineRule="auto"/>
        <w:ind w:firstLine="549" w:firstLineChars="229"/>
        <w:rPr>
          <w:rFonts w:hint="eastAsia" w:ascii="仿宋" w:hAnsi="仿宋" w:eastAsia="仿宋"/>
          <w:color w:val="auto"/>
          <w:sz w:val="24"/>
          <w:highlight w:val="none"/>
        </w:rPr>
      </w:pPr>
    </w:p>
    <w:p w14:paraId="2ED4E092">
      <w:pPr>
        <w:spacing w:line="360" w:lineRule="auto"/>
        <w:ind w:firstLine="549" w:firstLineChars="229"/>
        <w:rPr>
          <w:rFonts w:hint="eastAsia" w:ascii="仿宋" w:hAnsi="仿宋" w:eastAsia="仿宋"/>
          <w:color w:val="auto"/>
          <w:sz w:val="24"/>
          <w:highlight w:val="none"/>
        </w:rPr>
      </w:pPr>
    </w:p>
    <w:p w14:paraId="09FD943C">
      <w:pPr>
        <w:spacing w:line="360" w:lineRule="auto"/>
        <w:ind w:firstLine="549" w:firstLineChars="229"/>
        <w:rPr>
          <w:rFonts w:hint="eastAsia" w:ascii="仿宋" w:hAnsi="仿宋" w:eastAsia="仿宋"/>
          <w:color w:val="auto"/>
          <w:sz w:val="24"/>
          <w:highlight w:val="none"/>
        </w:rPr>
      </w:pPr>
    </w:p>
    <w:p w14:paraId="30ADE497">
      <w:pPr>
        <w:spacing w:line="360" w:lineRule="auto"/>
        <w:ind w:firstLine="549" w:firstLineChars="229"/>
        <w:rPr>
          <w:rFonts w:hint="eastAsia" w:ascii="仿宋" w:hAnsi="仿宋" w:eastAsia="仿宋"/>
          <w:color w:val="auto"/>
          <w:sz w:val="24"/>
          <w:highlight w:val="none"/>
        </w:rPr>
      </w:pPr>
    </w:p>
    <w:p w14:paraId="3648F89A">
      <w:pPr>
        <w:spacing w:line="360" w:lineRule="auto"/>
        <w:ind w:firstLine="549" w:firstLineChars="229"/>
        <w:rPr>
          <w:rFonts w:hint="eastAsia" w:ascii="仿宋" w:hAnsi="仿宋" w:eastAsia="仿宋"/>
          <w:color w:val="auto"/>
          <w:sz w:val="24"/>
          <w:highlight w:val="none"/>
        </w:rPr>
      </w:pPr>
    </w:p>
    <w:p w14:paraId="355DAA97">
      <w:pPr>
        <w:spacing w:line="360" w:lineRule="auto"/>
        <w:ind w:firstLine="549" w:firstLineChars="229"/>
        <w:rPr>
          <w:rFonts w:hint="eastAsia" w:ascii="仿宋" w:hAnsi="仿宋" w:eastAsia="仿宋"/>
          <w:color w:val="auto"/>
          <w:sz w:val="24"/>
          <w:highlight w:val="none"/>
        </w:rPr>
      </w:pPr>
    </w:p>
    <w:p w14:paraId="4F2B6301">
      <w:pPr>
        <w:spacing w:line="360" w:lineRule="auto"/>
        <w:rPr>
          <w:rFonts w:hint="eastAsia" w:ascii="仿宋" w:hAnsi="仿宋" w:eastAsia="仿宋"/>
          <w:color w:val="auto"/>
          <w:sz w:val="24"/>
          <w:highlight w:val="none"/>
        </w:rPr>
      </w:pPr>
    </w:p>
    <w:bookmarkEnd w:id="1"/>
    <w:p w14:paraId="2BEF09D8">
      <w:pPr>
        <w:spacing w:line="360" w:lineRule="auto"/>
        <w:jc w:val="center"/>
        <w:outlineLvl w:val="0"/>
        <w:rPr>
          <w:rFonts w:hint="eastAsia" w:ascii="仿宋" w:hAnsi="仿宋" w:eastAsia="仿宋"/>
          <w:b/>
          <w:color w:val="auto"/>
          <w:sz w:val="36"/>
          <w:szCs w:val="36"/>
          <w:highlight w:val="none"/>
        </w:rPr>
      </w:pPr>
      <w:bookmarkStart w:id="2" w:name="_Hlt74707423"/>
      <w:bookmarkEnd w:id="2"/>
      <w:bookmarkStart w:id="3" w:name="第一部分"/>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b/>
          <w:color w:val="auto"/>
          <w:sz w:val="36"/>
          <w:szCs w:val="36"/>
          <w:highlight w:val="none"/>
        </w:rPr>
        <w:br w:type="page"/>
      </w:r>
      <w:r>
        <w:rPr>
          <w:rFonts w:hint="eastAsia" w:ascii="仿宋" w:hAnsi="仿宋" w:eastAsia="仿宋"/>
          <w:b/>
          <w:color w:val="auto"/>
          <w:sz w:val="36"/>
          <w:szCs w:val="20"/>
          <w:highlight w:val="none"/>
        </w:rPr>
        <w:t>第一部分 交易公告</w:t>
      </w:r>
    </w:p>
    <w:p w14:paraId="2E5026E8">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一、基本情况</w:t>
      </w:r>
    </w:p>
    <w:p w14:paraId="3D237637">
      <w:pPr>
        <w:spacing w:line="360" w:lineRule="auto"/>
        <w:ind w:firstLine="482" w:firstLineChars="20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交易编号：</w:t>
      </w:r>
      <w:r>
        <w:rPr>
          <w:rFonts w:hint="eastAsia" w:ascii="仿宋" w:hAnsi="仿宋" w:eastAsia="仿宋"/>
          <w:b w:val="0"/>
          <w:bCs/>
          <w:color w:val="auto"/>
          <w:sz w:val="24"/>
          <w:highlight w:val="none"/>
          <w:lang w:eastAsia="zh-CN"/>
        </w:rPr>
        <w:t>萧开企采（2024）58号</w:t>
      </w:r>
    </w:p>
    <w:p w14:paraId="54D28C9B">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交易名称：</w:t>
      </w:r>
      <w:r>
        <w:rPr>
          <w:rFonts w:hint="eastAsia" w:ascii="仿宋" w:hAnsi="仿宋" w:eastAsia="仿宋"/>
          <w:b w:val="0"/>
          <w:bCs/>
          <w:color w:val="auto"/>
          <w:sz w:val="24"/>
          <w:highlight w:val="none"/>
          <w:lang w:val="en-US" w:eastAsia="zh-CN"/>
        </w:rPr>
        <w:t>杭州萧山传化社区改造提升工程邻里中心空调采购项目</w:t>
      </w:r>
    </w:p>
    <w:p w14:paraId="3530434F">
      <w:pPr>
        <w:spacing w:line="360" w:lineRule="auto"/>
        <w:ind w:firstLine="482" w:firstLineChars="200"/>
        <w:rPr>
          <w:rFonts w:hint="default" w:ascii="仿宋" w:hAnsi="仿宋" w:eastAsia="仿宋"/>
          <w:b/>
          <w:color w:val="auto"/>
          <w:sz w:val="24"/>
          <w:highlight w:val="none"/>
          <w:lang w:val="en-US"/>
        </w:rPr>
      </w:pPr>
      <w:r>
        <w:rPr>
          <w:rFonts w:hint="eastAsia" w:ascii="仿宋" w:hAnsi="仿宋" w:eastAsia="仿宋"/>
          <w:b/>
          <w:color w:val="auto"/>
          <w:sz w:val="24"/>
          <w:highlight w:val="none"/>
        </w:rPr>
        <w:t>预算金额(元）：</w:t>
      </w:r>
      <w:r>
        <w:rPr>
          <w:rFonts w:hint="eastAsia" w:ascii="仿宋" w:hAnsi="仿宋" w:eastAsia="仿宋"/>
          <w:color w:val="auto"/>
          <w:sz w:val="24"/>
          <w:szCs w:val="28"/>
          <w:highlight w:val="none"/>
          <w:lang w:val="en-US" w:eastAsia="zh-CN"/>
        </w:rPr>
        <w:t>889875.00</w:t>
      </w:r>
    </w:p>
    <w:p w14:paraId="35E4DCE5">
      <w:pPr>
        <w:spacing w:line="360" w:lineRule="auto"/>
        <w:ind w:firstLine="482" w:firstLineChars="200"/>
        <w:rPr>
          <w:rFonts w:hint="default" w:ascii="仿宋" w:hAnsi="仿宋" w:eastAsia="仿宋"/>
          <w:b/>
          <w:color w:val="auto"/>
          <w:sz w:val="24"/>
          <w:highlight w:val="none"/>
          <w:lang w:val="en-US"/>
        </w:rPr>
      </w:pPr>
      <w:r>
        <w:rPr>
          <w:rFonts w:hint="eastAsia" w:ascii="仿宋" w:hAnsi="仿宋" w:eastAsia="仿宋"/>
          <w:b/>
          <w:color w:val="auto"/>
          <w:sz w:val="24"/>
          <w:highlight w:val="none"/>
        </w:rPr>
        <w:t>最高限价(元）：</w:t>
      </w:r>
      <w:r>
        <w:rPr>
          <w:rFonts w:hint="eastAsia" w:ascii="仿宋" w:hAnsi="仿宋" w:eastAsia="仿宋"/>
          <w:color w:val="auto"/>
          <w:sz w:val="24"/>
          <w:szCs w:val="28"/>
          <w:highlight w:val="none"/>
          <w:lang w:val="en-US" w:eastAsia="zh-CN"/>
        </w:rPr>
        <w:t>889875.00</w:t>
      </w:r>
    </w:p>
    <w:p w14:paraId="4EAFC001">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交易需求：</w:t>
      </w:r>
      <w:r>
        <w:rPr>
          <w:rFonts w:hint="eastAsia" w:ascii="仿宋" w:hAnsi="仿宋" w:eastAsia="仿宋"/>
          <w:b w:val="0"/>
          <w:bCs/>
          <w:color w:val="auto"/>
          <w:sz w:val="24"/>
          <w:highlight w:val="none"/>
          <w:lang w:val="en-US" w:eastAsia="zh-CN"/>
        </w:rPr>
        <w:t>杭州萧山传化社区改造提升工程邻里中心空调采购项目</w:t>
      </w: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rPr>
        <w:t>1</w:t>
      </w:r>
      <w:r>
        <w:rPr>
          <w:rFonts w:hint="eastAsia" w:ascii="仿宋" w:hAnsi="仿宋" w:eastAsia="仿宋"/>
          <w:bCs/>
          <w:color w:val="auto"/>
          <w:sz w:val="24"/>
          <w:highlight w:val="none"/>
          <w:lang w:eastAsia="zh-CN"/>
        </w:rPr>
        <w:t>批</w:t>
      </w:r>
      <w:r>
        <w:rPr>
          <w:rFonts w:hint="eastAsia" w:ascii="仿宋" w:hAnsi="仿宋" w:eastAsia="仿宋"/>
          <w:color w:val="auto"/>
          <w:sz w:val="24"/>
          <w:highlight w:val="none"/>
        </w:rPr>
        <w:t>。详见交易需求。</w:t>
      </w:r>
    </w:p>
    <w:p w14:paraId="38C71642">
      <w:pPr>
        <w:pStyle w:val="29"/>
        <w:spacing w:line="360" w:lineRule="auto"/>
        <w:ind w:firstLine="482" w:firstLineChars="200"/>
        <w:rPr>
          <w:rFonts w:hint="eastAsia" w:ascii="仿宋" w:hAnsi="仿宋" w:eastAsia="仿宋"/>
          <w:b/>
          <w:color w:val="auto"/>
          <w:sz w:val="24"/>
          <w:szCs w:val="18"/>
          <w:highlight w:val="none"/>
        </w:rPr>
      </w:pPr>
      <w:r>
        <w:rPr>
          <w:rFonts w:hint="eastAsia" w:ascii="仿宋" w:hAnsi="仿宋" w:eastAsia="仿宋"/>
          <w:b/>
          <w:color w:val="auto"/>
          <w:sz w:val="24"/>
          <w:szCs w:val="18"/>
          <w:highlight w:val="none"/>
        </w:rPr>
        <w:t>合同履约期限：</w:t>
      </w:r>
      <w:r>
        <w:rPr>
          <w:rFonts w:hint="eastAsia" w:ascii="仿宋" w:hAnsi="仿宋" w:eastAsia="仿宋"/>
          <w:color w:val="auto"/>
          <w:sz w:val="24"/>
          <w:szCs w:val="28"/>
          <w:highlight w:val="none"/>
        </w:rPr>
        <w:t>详见公开竞争文件</w:t>
      </w:r>
    </w:p>
    <w:p w14:paraId="66FB3621">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本项目接受联合体：</w:t>
      </w:r>
      <w:r>
        <w:rPr>
          <w:rFonts w:hint="eastAsia" w:ascii="仿宋" w:hAnsi="仿宋" w:eastAsia="仿宋"/>
          <w:bCs/>
          <w:color w:val="auto"/>
          <w:sz w:val="24"/>
          <w:highlight w:val="none"/>
        </w:rPr>
        <w:t>（√ ）是；（）否。</w:t>
      </w:r>
    </w:p>
    <w:p w14:paraId="39DDA41A">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二、申请人的资格要求</w:t>
      </w:r>
    </w:p>
    <w:p w14:paraId="31E59F3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1、具有独立承担民事责任的能力；</w:t>
      </w:r>
    </w:p>
    <w:p w14:paraId="04668E7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2、具有良好的商业信誉和健全的财务会计制度；</w:t>
      </w:r>
    </w:p>
    <w:p w14:paraId="18FC2D0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3、具有履行合同所必需的设备和专业技术能力；</w:t>
      </w:r>
    </w:p>
    <w:p w14:paraId="41294D7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4、有依法缴纳税收和社会保障资金的良好记录；</w:t>
      </w:r>
    </w:p>
    <w:p w14:paraId="7ADF777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5、参加交易活动前三年内，在经营活动中没有重大违法记录；</w:t>
      </w:r>
    </w:p>
    <w:p w14:paraId="23A136D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6、法律、行政法规规定的其他条件；</w:t>
      </w:r>
    </w:p>
    <w:p w14:paraId="17A8850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7、本项目的特定资格要求：</w:t>
      </w:r>
      <w:r>
        <w:rPr>
          <w:rFonts w:hint="eastAsia" w:ascii="仿宋" w:hAnsi="仿宋" w:eastAsia="仿宋"/>
          <w:color w:val="auto"/>
          <w:sz w:val="24"/>
          <w:highlight w:val="none"/>
          <w:lang w:val="zh-CN"/>
        </w:rPr>
        <w:t>无</w:t>
      </w:r>
      <w:r>
        <w:rPr>
          <w:rFonts w:hint="eastAsia" w:ascii="仿宋" w:hAnsi="仿宋" w:eastAsia="仿宋"/>
          <w:color w:val="auto"/>
          <w:sz w:val="24"/>
          <w:highlight w:val="none"/>
          <w:lang w:val="en-US"/>
        </w:rPr>
        <w:t>；</w:t>
      </w:r>
    </w:p>
    <w:p w14:paraId="37976CC6">
      <w:pPr>
        <w:spacing w:line="360" w:lineRule="auto"/>
        <w:ind w:firstLine="480" w:firstLineChars="200"/>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8、</w:t>
      </w:r>
      <w:r>
        <w:rPr>
          <w:rFonts w:hint="eastAsia" w:ascii="仿宋" w:hAnsi="仿宋" w:eastAsia="仿宋"/>
          <w:color w:val="auto"/>
          <w:sz w:val="24"/>
          <w:highlight w:val="none"/>
        </w:rPr>
        <w:t>本项目接受联合体参与。</w:t>
      </w:r>
    </w:p>
    <w:p w14:paraId="082AB358">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三、获取公开竞争文件 </w:t>
      </w:r>
    </w:p>
    <w:p w14:paraId="248A9D8D">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时间：</w:t>
      </w:r>
      <w:r>
        <w:rPr>
          <w:rFonts w:hint="eastAsia" w:ascii="仿宋" w:hAnsi="仿宋" w:eastAsia="仿宋"/>
          <w:color w:val="auto"/>
          <w:sz w:val="24"/>
          <w:highlight w:val="none"/>
        </w:rPr>
        <w:t>/至</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4</w:t>
      </w:r>
      <w:r>
        <w:rPr>
          <w:rFonts w:hint="eastAsia"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27</w:t>
      </w:r>
      <w:r>
        <w:rPr>
          <w:rFonts w:hint="eastAsia" w:ascii="仿宋" w:hAnsi="仿宋" w:eastAsia="仿宋"/>
          <w:color w:val="auto"/>
          <w:sz w:val="24"/>
          <w:highlight w:val="none"/>
          <w:u w:val="single"/>
        </w:rPr>
        <w:t>日</w:t>
      </w:r>
      <w:r>
        <w:rPr>
          <w:rFonts w:hint="eastAsia" w:ascii="仿宋" w:hAnsi="仿宋" w:eastAsia="仿宋"/>
          <w:color w:val="auto"/>
          <w:sz w:val="24"/>
          <w:highlight w:val="none"/>
        </w:rPr>
        <w:t>，每天上午00:00至12:00 ，下午12:00至23:59（北京时间，线上获取法定节假日均可）</w:t>
      </w:r>
    </w:p>
    <w:p w14:paraId="72C0447A">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 xml:space="preserve">（https://www.lecaiyun.com/） </w:t>
      </w:r>
    </w:p>
    <w:p w14:paraId="6A52486C">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响应人登录</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https://www.</w:t>
      </w:r>
      <w:r>
        <w:rPr>
          <w:rFonts w:hint="eastAsia" w:ascii="仿宋" w:hAnsi="仿宋" w:eastAsia="仿宋"/>
          <w:color w:val="auto"/>
          <w:sz w:val="24"/>
          <w:highlight w:val="none"/>
          <w:lang w:eastAsia="zh-CN"/>
        </w:rPr>
        <w:t>lecaiyun.com/</w:t>
      </w:r>
      <w:r>
        <w:rPr>
          <w:rFonts w:hint="eastAsia" w:ascii="仿宋" w:hAnsi="仿宋" w:eastAsia="仿宋"/>
          <w:color w:val="auto"/>
          <w:sz w:val="24"/>
          <w:highlight w:val="none"/>
        </w:rPr>
        <w:t xml:space="preserve">在线申请获取公开竞争文件（进入“项目采购”应用，在获取采购文件菜单中选择项目，申请获取公开竞争文件）。 </w:t>
      </w:r>
    </w:p>
    <w:p w14:paraId="59D087D9">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售价（元）：</w:t>
      </w:r>
      <w:r>
        <w:rPr>
          <w:rFonts w:hint="eastAsia" w:ascii="仿宋" w:hAnsi="仿宋" w:eastAsia="仿宋"/>
          <w:color w:val="auto"/>
          <w:sz w:val="24"/>
          <w:highlight w:val="none"/>
        </w:rPr>
        <w:t xml:space="preserve">0 </w:t>
      </w:r>
      <w:r>
        <w:rPr>
          <w:rFonts w:hint="eastAsia" w:ascii="仿宋" w:hAnsi="仿宋" w:eastAsia="仿宋"/>
          <w:color w:val="auto"/>
          <w:sz w:val="24"/>
          <w:highlight w:val="none"/>
        </w:rPr>
        <w:tab/>
      </w:r>
    </w:p>
    <w:p w14:paraId="361DE62A">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四、提交响应文件截止时间、交易时间和地点</w:t>
      </w:r>
    </w:p>
    <w:p w14:paraId="19CCA5EF">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提交响应文件截止时间：</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4</w:t>
      </w:r>
      <w:r>
        <w:rPr>
          <w:rFonts w:hint="eastAsia"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rPr>
        <w:t>0分</w:t>
      </w:r>
      <w:r>
        <w:rPr>
          <w:rFonts w:hint="eastAsia" w:ascii="仿宋" w:hAnsi="仿宋" w:eastAsia="仿宋"/>
          <w:color w:val="auto"/>
          <w:sz w:val="24"/>
          <w:highlight w:val="none"/>
        </w:rPr>
        <w:t>（北京时间）</w:t>
      </w:r>
    </w:p>
    <w:p w14:paraId="5C4E6C13">
      <w:pPr>
        <w:spacing w:line="360" w:lineRule="auto"/>
        <w:ind w:firstLine="482" w:firstLineChars="200"/>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交易</w:t>
      </w:r>
      <w:r>
        <w:rPr>
          <w:rFonts w:hint="eastAsia" w:ascii="仿宋" w:hAnsi="仿宋" w:eastAsia="仿宋"/>
          <w:b/>
          <w:color w:val="auto"/>
          <w:sz w:val="24"/>
          <w:highlight w:val="none"/>
        </w:rPr>
        <w:t>地点（网址）：</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（https://www.</w:t>
      </w:r>
      <w:r>
        <w:rPr>
          <w:rFonts w:hint="eastAsia" w:ascii="仿宋" w:hAnsi="仿宋" w:eastAsia="仿宋"/>
          <w:color w:val="auto"/>
          <w:sz w:val="24"/>
          <w:highlight w:val="none"/>
          <w:lang w:eastAsia="zh-CN"/>
        </w:rPr>
        <w:t>lecaiyun.com/</w:t>
      </w:r>
      <w:r>
        <w:rPr>
          <w:rFonts w:hint="eastAsia" w:ascii="仿宋" w:hAnsi="仿宋" w:eastAsia="仿宋"/>
          <w:color w:val="auto"/>
          <w:sz w:val="24"/>
          <w:highlight w:val="none"/>
        </w:rPr>
        <w:t xml:space="preserve">） </w:t>
      </w:r>
    </w:p>
    <w:p w14:paraId="0EC9C2C1">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交易时间：</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4</w:t>
      </w:r>
      <w:r>
        <w:rPr>
          <w:rFonts w:hint="eastAsia"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rPr>
        <w:t>0分</w:t>
      </w:r>
    </w:p>
    <w:p w14:paraId="675B7879">
      <w:pPr>
        <w:spacing w:line="360" w:lineRule="auto"/>
        <w:ind w:firstLine="482" w:firstLineChars="200"/>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交易</w:t>
      </w:r>
      <w:r>
        <w:rPr>
          <w:rFonts w:hint="eastAsia" w:ascii="仿宋" w:hAnsi="仿宋" w:eastAsia="仿宋"/>
          <w:b/>
          <w:color w:val="auto"/>
          <w:sz w:val="24"/>
          <w:highlight w:val="none"/>
        </w:rPr>
        <w:t>地点（网址）：</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（https://www.</w:t>
      </w:r>
      <w:r>
        <w:rPr>
          <w:rFonts w:hint="eastAsia" w:ascii="仿宋" w:hAnsi="仿宋" w:eastAsia="仿宋"/>
          <w:color w:val="auto"/>
          <w:sz w:val="24"/>
          <w:highlight w:val="none"/>
          <w:lang w:eastAsia="zh-CN"/>
        </w:rPr>
        <w:t>lecaiyun.com/</w:t>
      </w:r>
      <w:r>
        <w:rPr>
          <w:rFonts w:hint="eastAsia" w:ascii="仿宋" w:hAnsi="仿宋" w:eastAsia="仿宋"/>
          <w:color w:val="auto"/>
          <w:sz w:val="24"/>
          <w:highlight w:val="none"/>
        </w:rPr>
        <w:t>）</w:t>
      </w:r>
    </w:p>
    <w:p w14:paraId="4813271F">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五、其他补充事宜</w:t>
      </w:r>
    </w:p>
    <w:p w14:paraId="35F6153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6517096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2、其他事项：电子</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的说明：①电子</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：本项目以数据电文形式，依托“</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www.lecaiyun.com/</w:t>
      </w:r>
      <w:r>
        <w:rPr>
          <w:rFonts w:hint="eastAsia" w:ascii="仿宋" w:hAnsi="仿宋" w:eastAsia="仿宋"/>
          <w:color w:val="auto"/>
          <w:sz w:val="24"/>
          <w:highlight w:val="none"/>
        </w:rPr>
        <w:t>）”进行</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活动，不接受纸质响应文件；②</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准备：注册账号--点击“商家入驻”，进行政府采购供应商资料填写；申领CA数字证书---申领流程详见“浙江政府采购网-下载专区-电子交易客户端-CA驱动和申领流程”；安装“</w:t>
      </w:r>
      <w:r>
        <w:rPr>
          <w:rFonts w:hint="eastAsia" w:ascii="仿宋" w:hAnsi="仿宋" w:eastAsia="仿宋"/>
          <w:color w:val="auto"/>
          <w:sz w:val="24"/>
          <w:highlight w:val="none"/>
          <w:lang w:eastAsia="zh-CN"/>
        </w:rPr>
        <w:t>乐采云</w:t>
      </w:r>
      <w:r>
        <w:rPr>
          <w:rFonts w:hint="eastAsia" w:ascii="仿宋" w:hAnsi="仿宋" w:eastAsia="仿宋"/>
          <w:color w:val="auto"/>
          <w:sz w:val="24"/>
          <w:highlight w:val="none"/>
        </w:rPr>
        <w:t>电子交易客户端”----前往“浙江政府采购网-下载专区-电子交易客户端”进行下载并安装；③公开竞争文件的获取：使用账号登录或者使用CA登录</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；进入“项目采购”应用，在获取采购文件菜单中选择项目，获取公开竞争文件；④响应文件的制作：在“</w:t>
      </w:r>
      <w:r>
        <w:rPr>
          <w:rFonts w:hint="eastAsia" w:ascii="仿宋" w:hAnsi="仿宋" w:eastAsia="仿宋"/>
          <w:color w:val="auto"/>
          <w:sz w:val="24"/>
          <w:highlight w:val="none"/>
          <w:lang w:eastAsia="zh-CN"/>
        </w:rPr>
        <w:t>乐采云</w:t>
      </w:r>
      <w:r>
        <w:rPr>
          <w:rFonts w:hint="eastAsia" w:ascii="仿宋" w:hAnsi="仿宋" w:eastAsia="仿宋"/>
          <w:color w:val="auto"/>
          <w:sz w:val="24"/>
          <w:highlight w:val="none"/>
        </w:rPr>
        <w:t>电子交易客户端”中完成“填写基本信息”“导入响应文件”“标书关联”“标书检查”“电子签名”“生成电子标书”等操作；⑤交易发起人、代理机构将依托</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完成本项目的电子交易活动，平台不接受未按上述方式获取公开竞争文件的响应人进行</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；⑨响应文件的解密：响应人按照平台提示和公开竞争文件的规定在半小时内完成在线解密。通过“</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”上传递交的响应文件无法按时解密，视为响应文件撤回；⑩具体操作指南：详见</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“服务中心-帮助文档-项目采购-操作流程-电子</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-政府采购项目电子交易管理操作指南-供应商”。</w:t>
      </w:r>
    </w:p>
    <w:p w14:paraId="3FDE288F">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六、对本次交易提出异议、投诉，请按以下方式联系</w:t>
      </w:r>
    </w:p>
    <w:p w14:paraId="65D822DF">
      <w:pPr>
        <w:widowControl/>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1、交易发起人信息</w:t>
      </w:r>
    </w:p>
    <w:p w14:paraId="550C367B">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名称：杭州萧山科技城投资开发有限公司</w:t>
      </w:r>
      <w:r>
        <w:rPr>
          <w:rFonts w:hint="eastAsia" w:ascii="仿宋" w:hAnsi="仿宋" w:eastAsia="仿宋"/>
          <w:color w:val="auto"/>
          <w:sz w:val="24"/>
          <w:highlight w:val="none"/>
          <w:lang w:val="en-US" w:eastAsia="zh-CN"/>
        </w:rPr>
        <w:t xml:space="preserve"> </w:t>
      </w:r>
    </w:p>
    <w:p w14:paraId="6591836E">
      <w:pPr>
        <w:spacing w:line="360" w:lineRule="auto"/>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地址：萧山区</w:t>
      </w:r>
      <w:r>
        <w:rPr>
          <w:rFonts w:hint="eastAsia" w:ascii="仿宋" w:hAnsi="仿宋" w:eastAsia="仿宋"/>
          <w:color w:val="auto"/>
          <w:sz w:val="24"/>
          <w:highlight w:val="none"/>
          <w:lang w:val="en-US" w:eastAsia="zh-CN"/>
        </w:rPr>
        <w:t>江南科技城创业谷</w:t>
      </w:r>
    </w:p>
    <w:p w14:paraId="45D912C3">
      <w:pPr>
        <w:spacing w:line="360" w:lineRule="auto"/>
        <w:ind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项目联系人（询问）：</w:t>
      </w:r>
      <w:r>
        <w:rPr>
          <w:rFonts w:hint="eastAsia" w:ascii="仿宋" w:hAnsi="仿宋" w:eastAsia="仿宋"/>
          <w:color w:val="auto"/>
          <w:sz w:val="24"/>
          <w:highlight w:val="none"/>
          <w:lang w:val="en-US" w:eastAsia="zh-CN"/>
        </w:rPr>
        <w:t>姚女士</w:t>
      </w:r>
    </w:p>
    <w:p w14:paraId="19033E77">
      <w:pPr>
        <w:spacing w:line="360" w:lineRule="auto"/>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项目联系方式（询问）：</w:t>
      </w:r>
      <w:r>
        <w:rPr>
          <w:rFonts w:hint="eastAsia" w:ascii="仿宋" w:hAnsi="仿宋" w:eastAsia="仿宋"/>
          <w:color w:val="auto"/>
          <w:sz w:val="24"/>
          <w:highlight w:val="none"/>
          <w:lang w:val="en-US" w:eastAsia="zh-CN"/>
        </w:rPr>
        <w:t>0571-82960006</w:t>
      </w:r>
    </w:p>
    <w:p w14:paraId="3B2AF7AE">
      <w:pPr>
        <w:spacing w:line="360" w:lineRule="auto"/>
        <w:ind w:firstLine="480" w:firstLineChars="200"/>
        <w:jc w:val="left"/>
        <w:rPr>
          <w:rFonts w:hint="eastAsia" w:ascii="仿宋" w:hAnsi="仿宋" w:eastAsia="仿宋"/>
          <w:color w:val="auto"/>
          <w:sz w:val="24"/>
          <w:szCs w:val="28"/>
          <w:highlight w:val="none"/>
        </w:rPr>
      </w:pPr>
      <w:bookmarkStart w:id="10" w:name="_Toc28359086"/>
      <w:bookmarkEnd w:id="10"/>
      <w:bookmarkStart w:id="11" w:name="_Toc28359009"/>
      <w:bookmarkEnd w:id="11"/>
      <w:r>
        <w:rPr>
          <w:rFonts w:hint="eastAsia" w:ascii="仿宋" w:hAnsi="仿宋" w:eastAsia="仿宋"/>
          <w:color w:val="auto"/>
          <w:sz w:val="24"/>
          <w:szCs w:val="28"/>
          <w:highlight w:val="none"/>
        </w:rPr>
        <w:t>2、代理机构信息</w:t>
      </w:r>
    </w:p>
    <w:p w14:paraId="1DEB7650">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名称：</w:t>
      </w:r>
      <w:r>
        <w:rPr>
          <w:rFonts w:hint="eastAsia" w:ascii="仿宋" w:hAnsi="仿宋" w:eastAsia="仿宋"/>
          <w:color w:val="auto"/>
          <w:sz w:val="24"/>
          <w:szCs w:val="28"/>
          <w:highlight w:val="none"/>
          <w:lang w:eastAsia="zh-CN"/>
        </w:rPr>
        <w:t>浙江华域高宇项目管理有限公司</w:t>
      </w:r>
    </w:p>
    <w:p w14:paraId="000DB931">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地址：</w:t>
      </w:r>
      <w:r>
        <w:rPr>
          <w:rFonts w:hint="eastAsia" w:ascii="仿宋" w:hAnsi="仿宋" w:eastAsia="仿宋"/>
          <w:color w:val="auto"/>
          <w:sz w:val="24"/>
          <w:szCs w:val="28"/>
          <w:highlight w:val="none"/>
          <w:lang w:val="en-US" w:eastAsia="zh-CN"/>
        </w:rPr>
        <w:t>浙江省杭州市萧山区北干街道心意广场2幢1101室</w:t>
      </w:r>
    </w:p>
    <w:p w14:paraId="74B643B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项目联系人（询问）：</w:t>
      </w:r>
      <w:r>
        <w:rPr>
          <w:rFonts w:hint="eastAsia" w:ascii="仿宋" w:hAnsi="仿宋" w:eastAsia="仿宋"/>
          <w:color w:val="auto"/>
          <w:sz w:val="24"/>
          <w:highlight w:val="none"/>
          <w:lang w:val="en-US" w:eastAsia="zh-CN"/>
        </w:rPr>
        <w:t>周彬</w:t>
      </w:r>
    </w:p>
    <w:p w14:paraId="13E5617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项目联系方式（询问）：</w:t>
      </w:r>
      <w:r>
        <w:rPr>
          <w:rFonts w:hint="eastAsia" w:ascii="仿宋" w:hAnsi="仿宋" w:eastAsia="仿宋"/>
          <w:color w:val="auto"/>
          <w:sz w:val="24"/>
          <w:highlight w:val="none"/>
          <w:lang w:val="en-US" w:eastAsia="zh-CN"/>
        </w:rPr>
        <w:t>15068794438</w:t>
      </w:r>
    </w:p>
    <w:p w14:paraId="04947BC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3.采购监督管理部门：</w:t>
      </w:r>
    </w:p>
    <w:p w14:paraId="528B540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名称：开发区财政局</w:t>
      </w:r>
    </w:p>
    <w:p w14:paraId="3841D0B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地址：杭州市萧山区市心北路99号</w:t>
      </w:r>
    </w:p>
    <w:p w14:paraId="090C68A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联系人：倪女士</w:t>
      </w:r>
    </w:p>
    <w:p w14:paraId="085A0499">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监督投诉电话：0571-82838922</w:t>
      </w:r>
    </w:p>
    <w:p w14:paraId="1E4CDC01">
      <w:pPr>
        <w:spacing w:line="360" w:lineRule="auto"/>
        <w:ind w:firstLine="480" w:firstLineChars="200"/>
        <w:rPr>
          <w:rFonts w:hint="eastAsia" w:ascii="仿宋" w:hAnsi="仿宋" w:eastAsia="仿宋"/>
          <w:color w:val="auto"/>
          <w:sz w:val="24"/>
          <w:highlight w:val="none"/>
        </w:rPr>
      </w:pPr>
    </w:p>
    <w:p w14:paraId="0D89D042">
      <w:pPr>
        <w:spacing w:line="360" w:lineRule="auto"/>
        <w:ind w:firstLine="480" w:firstLineChars="200"/>
        <w:rPr>
          <w:rFonts w:hint="eastAsia" w:ascii="仿宋" w:hAnsi="仿宋" w:eastAsia="仿宋"/>
          <w:color w:val="auto"/>
          <w:sz w:val="24"/>
          <w:highlight w:val="none"/>
        </w:rPr>
      </w:pPr>
    </w:p>
    <w:p w14:paraId="34B8A8F2">
      <w:pPr>
        <w:pStyle w:val="8"/>
        <w:tabs>
          <w:tab w:val="clear" w:pos="900"/>
        </w:tabs>
        <w:rPr>
          <w:rFonts w:hint="eastAsia" w:ascii="仿宋" w:hAnsi="仿宋" w:eastAsia="仿宋"/>
          <w:color w:val="auto"/>
          <w:highlight w:val="none"/>
        </w:rPr>
      </w:pPr>
    </w:p>
    <w:p w14:paraId="6471747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若对项目电子交易系统操作有疑问，可登录</w:t>
      </w:r>
      <w:r>
        <w:rPr>
          <w:rFonts w:hint="eastAsia" w:ascii="仿宋" w:hAnsi="仿宋" w:eastAsia="仿宋"/>
          <w:color w:val="auto"/>
          <w:sz w:val="24"/>
          <w:highlight w:val="none"/>
          <w:lang w:eastAsia="zh-CN"/>
        </w:rPr>
        <w:t>乐采云</w:t>
      </w:r>
      <w:r>
        <w:rPr>
          <w:rFonts w:hint="eastAsia" w:ascii="仿宋" w:hAnsi="仿宋" w:eastAsia="仿宋"/>
          <w:color w:val="auto"/>
          <w:sz w:val="24"/>
          <w:highlight w:val="none"/>
        </w:rPr>
        <w:t>（https://www.</w:t>
      </w:r>
      <w:r>
        <w:rPr>
          <w:rFonts w:hint="eastAsia" w:ascii="仿宋" w:hAnsi="仿宋" w:eastAsia="仿宋"/>
          <w:color w:val="auto"/>
          <w:sz w:val="24"/>
          <w:highlight w:val="none"/>
          <w:lang w:eastAsia="zh-CN"/>
        </w:rPr>
        <w:t>lecaiyun.com/</w:t>
      </w:r>
      <w:r>
        <w:rPr>
          <w:rFonts w:hint="eastAsia" w:ascii="仿宋" w:hAnsi="仿宋" w:eastAsia="仿宋"/>
          <w:color w:val="auto"/>
          <w:sz w:val="24"/>
          <w:highlight w:val="none"/>
        </w:rPr>
        <w:t>），点击右侧咨询小采，获取采小蜜智能服务管家帮助，或拨打</w:t>
      </w:r>
      <w:r>
        <w:rPr>
          <w:rFonts w:hint="eastAsia" w:ascii="仿宋" w:hAnsi="仿宋" w:eastAsia="仿宋"/>
          <w:color w:val="auto"/>
          <w:sz w:val="24"/>
          <w:highlight w:val="none"/>
          <w:lang w:eastAsia="zh-CN"/>
        </w:rPr>
        <w:t>乐采云</w:t>
      </w:r>
      <w:r>
        <w:rPr>
          <w:rFonts w:hint="eastAsia" w:ascii="仿宋" w:hAnsi="仿宋" w:eastAsia="仿宋"/>
          <w:color w:val="auto"/>
          <w:sz w:val="24"/>
          <w:highlight w:val="none"/>
        </w:rPr>
        <w:t>服务热线95763获取热线服务帮助。</w:t>
      </w:r>
    </w:p>
    <w:p w14:paraId="7764139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CA问题联系电话（人工）：汇信CA 400-888-4636；天谷CA 400-087-8198。</w:t>
      </w:r>
    </w:p>
    <w:bookmarkEnd w:id="7"/>
    <w:bookmarkEnd w:id="8"/>
    <w:p w14:paraId="2252CD27">
      <w:pPr>
        <w:spacing w:line="360" w:lineRule="auto"/>
        <w:jc w:val="center"/>
        <w:outlineLvl w:val="0"/>
        <w:rPr>
          <w:rFonts w:hint="eastAsia" w:ascii="仿宋" w:hAnsi="仿宋" w:eastAsia="仿宋"/>
          <w:b/>
          <w:color w:val="auto"/>
          <w:sz w:val="36"/>
          <w:szCs w:val="20"/>
          <w:highlight w:val="none"/>
        </w:rPr>
      </w:pPr>
      <w:r>
        <w:rPr>
          <w:rFonts w:hint="eastAsia" w:ascii="仿宋" w:hAnsi="仿宋" w:eastAsia="仿宋"/>
          <w:b/>
          <w:color w:val="auto"/>
          <w:sz w:val="36"/>
          <w:szCs w:val="20"/>
          <w:highlight w:val="none"/>
        </w:rPr>
        <w:br w:type="page"/>
      </w:r>
      <w:r>
        <w:rPr>
          <w:rFonts w:hint="eastAsia" w:ascii="仿宋" w:hAnsi="仿宋" w:eastAsia="仿宋"/>
          <w:b/>
          <w:color w:val="auto"/>
          <w:sz w:val="36"/>
          <w:szCs w:val="20"/>
          <w:highlight w:val="none"/>
        </w:rPr>
        <w:t>第二部分 响应人须知</w:t>
      </w:r>
    </w:p>
    <w:p w14:paraId="298C2AB2">
      <w:pPr>
        <w:snapToGrid w:val="0"/>
        <w:spacing w:line="360" w:lineRule="auto"/>
        <w:jc w:val="center"/>
        <w:rPr>
          <w:rFonts w:hint="eastAsia" w:ascii="仿宋" w:hAnsi="仿宋" w:eastAsia="仿宋"/>
          <w:b/>
          <w:color w:val="auto"/>
          <w:sz w:val="32"/>
          <w:szCs w:val="20"/>
          <w:highlight w:val="none"/>
        </w:rPr>
      </w:pPr>
      <w:r>
        <w:rPr>
          <w:rFonts w:hint="eastAsia" w:ascii="仿宋" w:hAnsi="仿宋" w:eastAsia="仿宋"/>
          <w:b/>
          <w:color w:val="auto"/>
          <w:sz w:val="32"/>
          <w:szCs w:val="20"/>
          <w:highlight w:val="none"/>
        </w:rPr>
        <w:t>前附表</w:t>
      </w:r>
    </w:p>
    <w:tbl>
      <w:tblPr>
        <w:tblStyle w:val="2"/>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3E3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vAlign w:val="center"/>
          </w:tcPr>
          <w:p w14:paraId="243B010F">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序号</w:t>
            </w:r>
          </w:p>
        </w:tc>
        <w:tc>
          <w:tcPr>
            <w:tcW w:w="1843" w:type="dxa"/>
            <w:vAlign w:val="center"/>
          </w:tcPr>
          <w:p w14:paraId="0F0F522A">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事项</w:t>
            </w:r>
          </w:p>
        </w:tc>
        <w:tc>
          <w:tcPr>
            <w:tcW w:w="6706" w:type="dxa"/>
            <w:vAlign w:val="center"/>
          </w:tcPr>
          <w:p w14:paraId="71B0E8F1">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本项目的特别规定</w:t>
            </w:r>
          </w:p>
        </w:tc>
      </w:tr>
      <w:tr w14:paraId="090E9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vAlign w:val="center"/>
          </w:tcPr>
          <w:p w14:paraId="54EDD6F8">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843" w:type="dxa"/>
            <w:vAlign w:val="center"/>
          </w:tcPr>
          <w:p w14:paraId="7CA53213">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项目属性</w:t>
            </w:r>
          </w:p>
        </w:tc>
        <w:tc>
          <w:tcPr>
            <w:tcW w:w="6706" w:type="dxa"/>
            <w:vAlign w:val="center"/>
          </w:tcPr>
          <w:p w14:paraId="337470B9">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olor w:val="auto"/>
                <w:kern w:val="0"/>
                <w:sz w:val="24"/>
                <w:highlight w:val="none"/>
              </w:rPr>
              <w:t>A货物类</w:t>
            </w:r>
            <w:r>
              <w:rPr>
                <w:rFonts w:hint="eastAsia" w:ascii="仿宋" w:hAnsi="仿宋" w:eastAsia="仿宋"/>
                <w:color w:val="auto"/>
                <w:sz w:val="24"/>
                <w:highlight w:val="none"/>
              </w:rPr>
              <w:t>。</w:t>
            </w:r>
          </w:p>
          <w:p w14:paraId="7E2AD727">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 xml:space="preserve">  </w:t>
            </w:r>
            <w:r>
              <w:rPr>
                <w:rFonts w:hint="eastAsia" w:ascii="仿宋" w:hAnsi="仿宋" w:eastAsia="仿宋"/>
                <w:bCs/>
                <w:color w:val="auto"/>
                <w:sz w:val="24"/>
                <w:highlight w:val="none"/>
              </w:rPr>
              <w:t>）</w:t>
            </w:r>
            <w:r>
              <w:rPr>
                <w:rFonts w:hint="eastAsia" w:ascii="仿宋" w:hAnsi="仿宋" w:eastAsia="仿宋"/>
                <w:color w:val="auto"/>
                <w:kern w:val="0"/>
                <w:sz w:val="24"/>
                <w:highlight w:val="none"/>
              </w:rPr>
              <w:t>B服务类</w:t>
            </w:r>
            <w:r>
              <w:rPr>
                <w:rFonts w:hint="eastAsia" w:ascii="仿宋" w:hAnsi="仿宋" w:eastAsia="仿宋"/>
                <w:color w:val="auto"/>
                <w:sz w:val="24"/>
                <w:highlight w:val="none"/>
              </w:rPr>
              <w:t>。</w:t>
            </w:r>
          </w:p>
        </w:tc>
      </w:tr>
      <w:tr w14:paraId="7F6A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vAlign w:val="top"/>
          </w:tcPr>
          <w:p w14:paraId="12AA6104">
            <w:pPr>
              <w:snapToGrid w:val="0"/>
              <w:jc w:val="center"/>
              <w:rPr>
                <w:rFonts w:hint="eastAsia" w:ascii="仿宋" w:hAnsi="仿宋" w:eastAsia="仿宋"/>
                <w:color w:val="auto"/>
                <w:sz w:val="24"/>
                <w:highlight w:val="none"/>
              </w:rPr>
            </w:pPr>
          </w:p>
          <w:p w14:paraId="643E91C1">
            <w:pPr>
              <w:snapToGrid w:val="0"/>
              <w:jc w:val="center"/>
              <w:rPr>
                <w:rFonts w:hint="eastAsia" w:ascii="仿宋" w:hAnsi="仿宋" w:eastAsia="仿宋"/>
                <w:color w:val="auto"/>
                <w:sz w:val="24"/>
                <w:highlight w:val="none"/>
              </w:rPr>
            </w:pPr>
          </w:p>
          <w:p w14:paraId="7BC6953A">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843" w:type="dxa"/>
            <w:vAlign w:val="center"/>
          </w:tcPr>
          <w:p w14:paraId="3F5AEB96">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采购标的对应的中小企业划分标准所属行业</w:t>
            </w:r>
          </w:p>
        </w:tc>
        <w:tc>
          <w:tcPr>
            <w:tcW w:w="6706" w:type="dxa"/>
            <w:vAlign w:val="center"/>
          </w:tcPr>
          <w:p w14:paraId="6B2C7720">
            <w:pPr>
              <w:rPr>
                <w:rFonts w:hint="eastAsia" w:ascii="仿宋" w:hAnsi="仿宋" w:eastAsia="仿宋"/>
                <w:bCs/>
                <w:color w:val="auto"/>
                <w:sz w:val="24"/>
                <w:highlight w:val="none"/>
              </w:rPr>
            </w:pPr>
            <w:r>
              <w:rPr>
                <w:rFonts w:hint="eastAsia" w:ascii="仿宋" w:hAnsi="仿宋" w:eastAsia="仿宋"/>
                <w:bCs/>
                <w:color w:val="auto"/>
                <w:sz w:val="24"/>
                <w:highlight w:val="none"/>
              </w:rPr>
              <w:t>（  ）</w:t>
            </w:r>
            <w:r>
              <w:rPr>
                <w:rFonts w:hint="eastAsia" w:ascii="仿宋" w:hAnsi="仿宋" w:eastAsia="仿宋"/>
                <w:color w:val="auto"/>
                <w:kern w:val="0"/>
                <w:sz w:val="24"/>
                <w:highlight w:val="none"/>
              </w:rPr>
              <w:t>A适用</w:t>
            </w:r>
            <w:r>
              <w:rPr>
                <w:rFonts w:hint="eastAsia" w:ascii="仿宋" w:hAnsi="仿宋" w:eastAsia="仿宋"/>
                <w:color w:val="auto"/>
                <w:sz w:val="24"/>
                <w:highlight w:val="none"/>
              </w:rPr>
              <w:t>。</w:t>
            </w:r>
          </w:p>
          <w:p w14:paraId="68726373">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olor w:val="auto"/>
                <w:kern w:val="0"/>
                <w:sz w:val="24"/>
                <w:highlight w:val="none"/>
              </w:rPr>
              <w:t>B不适用</w:t>
            </w:r>
            <w:r>
              <w:rPr>
                <w:rFonts w:hint="eastAsia" w:ascii="仿宋" w:hAnsi="仿宋" w:eastAsia="仿宋"/>
                <w:color w:val="auto"/>
                <w:sz w:val="24"/>
                <w:highlight w:val="none"/>
              </w:rPr>
              <w:t>。</w:t>
            </w:r>
          </w:p>
        </w:tc>
      </w:tr>
      <w:tr w14:paraId="2AAB5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vAlign w:val="center"/>
          </w:tcPr>
          <w:p w14:paraId="3DFC634B">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1843" w:type="dxa"/>
            <w:vAlign w:val="center"/>
          </w:tcPr>
          <w:p w14:paraId="0F297FC3">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是否允许采购进口产品</w:t>
            </w:r>
          </w:p>
        </w:tc>
        <w:tc>
          <w:tcPr>
            <w:tcW w:w="6706" w:type="dxa"/>
            <w:vAlign w:val="center"/>
          </w:tcPr>
          <w:p w14:paraId="67D381DD">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olor w:val="auto"/>
                <w:sz w:val="24"/>
                <w:szCs w:val="32"/>
                <w:highlight w:val="none"/>
              </w:rPr>
              <w:t>本项目不允许采购进口产品。</w:t>
            </w:r>
          </w:p>
        </w:tc>
      </w:tr>
      <w:tr w14:paraId="37B7C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vAlign w:val="center"/>
          </w:tcPr>
          <w:p w14:paraId="60FACCDE">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843" w:type="dxa"/>
            <w:vAlign w:val="center"/>
          </w:tcPr>
          <w:p w14:paraId="4F142EB2">
            <w:pPr>
              <w:snapToGrid w:val="0"/>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分包</w:t>
            </w:r>
          </w:p>
        </w:tc>
        <w:tc>
          <w:tcPr>
            <w:tcW w:w="6706" w:type="dxa"/>
            <w:vAlign w:val="center"/>
          </w:tcPr>
          <w:p w14:paraId="6179BA43">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kern w:val="0"/>
                <w:sz w:val="24"/>
                <w:highlight w:val="none"/>
              </w:rPr>
              <w:t>B</w:t>
            </w:r>
            <w:r>
              <w:rPr>
                <w:rFonts w:hint="eastAsia" w:ascii="仿宋" w:hAnsi="仿宋" w:eastAsia="仿宋"/>
                <w:bCs/>
                <w:color w:val="auto"/>
                <w:sz w:val="24"/>
                <w:highlight w:val="none"/>
              </w:rPr>
              <w:t>不同意分包。</w:t>
            </w:r>
          </w:p>
        </w:tc>
      </w:tr>
      <w:tr w14:paraId="44E8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vAlign w:val="center"/>
          </w:tcPr>
          <w:p w14:paraId="6A4006C1">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1843" w:type="dxa"/>
            <w:vAlign w:val="center"/>
          </w:tcPr>
          <w:p w14:paraId="62273746">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开标前答疑会或现场考察</w:t>
            </w:r>
          </w:p>
        </w:tc>
        <w:tc>
          <w:tcPr>
            <w:tcW w:w="6706" w:type="dxa"/>
            <w:vAlign w:val="center"/>
          </w:tcPr>
          <w:p w14:paraId="398E9A1D">
            <w:pPr>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kern w:val="0"/>
                <w:sz w:val="24"/>
                <w:highlight w:val="none"/>
              </w:rPr>
              <w:t>A</w:t>
            </w:r>
            <w:r>
              <w:rPr>
                <w:rFonts w:hint="eastAsia" w:ascii="仿宋" w:hAnsi="仿宋" w:eastAsia="仿宋"/>
                <w:bCs/>
                <w:color w:val="auto"/>
                <w:sz w:val="24"/>
                <w:highlight w:val="none"/>
              </w:rPr>
              <w:t>不组织。</w:t>
            </w:r>
          </w:p>
        </w:tc>
      </w:tr>
      <w:tr w14:paraId="1B26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vAlign w:val="center"/>
          </w:tcPr>
          <w:p w14:paraId="1ECCA280">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1843" w:type="dxa"/>
            <w:vAlign w:val="center"/>
          </w:tcPr>
          <w:p w14:paraId="53D459F4">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样品提供</w:t>
            </w:r>
          </w:p>
        </w:tc>
        <w:tc>
          <w:tcPr>
            <w:tcW w:w="6706" w:type="dxa"/>
            <w:vAlign w:val="center"/>
          </w:tcPr>
          <w:p w14:paraId="4C006DCD">
            <w:pPr>
              <w:rPr>
                <w:rFonts w:hint="eastAsia" w:ascii="仿宋" w:hAnsi="仿宋" w:eastAsia="仿宋"/>
                <w:bCs/>
                <w:color w:val="auto"/>
                <w:sz w:val="24"/>
                <w:highlight w:val="none"/>
              </w:rPr>
            </w:pPr>
            <w:r>
              <w:rPr>
                <w:rFonts w:hint="eastAsia" w:ascii="仿宋" w:hAnsi="仿宋" w:eastAsia="仿宋"/>
                <w:bCs/>
                <w:color w:val="auto"/>
                <w:sz w:val="24"/>
                <w:highlight w:val="none"/>
              </w:rPr>
              <w:t>（√）A不要求提供。</w:t>
            </w:r>
          </w:p>
        </w:tc>
      </w:tr>
      <w:tr w14:paraId="5FA12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vAlign w:val="center"/>
          </w:tcPr>
          <w:p w14:paraId="72F43342">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1843" w:type="dxa"/>
            <w:vAlign w:val="center"/>
          </w:tcPr>
          <w:p w14:paraId="5A1EB1D4">
            <w:pPr>
              <w:snapToGrid w:val="0"/>
              <w:jc w:val="center"/>
              <w:rPr>
                <w:rFonts w:hint="eastAsia" w:ascii="仿宋" w:hAnsi="仿宋" w:eastAsia="仿宋"/>
                <w:b/>
                <w:bCs/>
                <w:color w:val="auto"/>
                <w:highlight w:val="none"/>
              </w:rPr>
            </w:pPr>
            <w:r>
              <w:rPr>
                <w:rFonts w:hint="eastAsia" w:ascii="仿宋" w:hAnsi="仿宋" w:eastAsia="仿宋"/>
                <w:b/>
                <w:bCs/>
                <w:color w:val="auto"/>
                <w:highlight w:val="none"/>
              </w:rPr>
              <w:t>现场讲解</w:t>
            </w:r>
          </w:p>
        </w:tc>
        <w:tc>
          <w:tcPr>
            <w:tcW w:w="6706" w:type="dxa"/>
            <w:vAlign w:val="center"/>
          </w:tcPr>
          <w:p w14:paraId="3EEA85B5">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（√）A不组织。</w:t>
            </w:r>
          </w:p>
          <w:p w14:paraId="06E1B938">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  ）B组织。</w:t>
            </w:r>
          </w:p>
        </w:tc>
      </w:tr>
      <w:tr w14:paraId="0DC4D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Align w:val="center"/>
          </w:tcPr>
          <w:p w14:paraId="76BFA366">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1843" w:type="dxa"/>
            <w:vAlign w:val="center"/>
          </w:tcPr>
          <w:p w14:paraId="069FC5EA">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响应人应当提供的资格证明文件</w:t>
            </w:r>
          </w:p>
        </w:tc>
        <w:tc>
          <w:tcPr>
            <w:tcW w:w="6706" w:type="dxa"/>
            <w:vAlign w:val="center"/>
          </w:tcPr>
          <w:p w14:paraId="36E2BCC1">
            <w:pPr>
              <w:rPr>
                <w:rFonts w:hint="eastAsia" w:ascii="仿宋" w:hAnsi="仿宋" w:eastAsia="仿宋"/>
                <w:color w:val="auto"/>
                <w:sz w:val="24"/>
                <w:highlight w:val="none"/>
              </w:rPr>
            </w:pPr>
            <w:r>
              <w:rPr>
                <w:rFonts w:hint="eastAsia" w:ascii="仿宋" w:hAnsi="仿宋" w:eastAsia="仿宋"/>
                <w:color w:val="auto"/>
                <w:sz w:val="24"/>
                <w:highlight w:val="none"/>
              </w:rPr>
              <w:t>（1）资格证明文件：见公开竞争文件第二部分10.1。</w:t>
            </w:r>
          </w:p>
          <w:p w14:paraId="1F51DECC">
            <w:pP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响应人未提供有效的资格证明文件的，视为响应人不具备公开竞争文件中规定的资格要求，交易无效。</w:t>
            </w:r>
          </w:p>
        </w:tc>
      </w:tr>
      <w:tr w14:paraId="7205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Align w:val="center"/>
          </w:tcPr>
          <w:p w14:paraId="38229F33">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9</w:t>
            </w:r>
          </w:p>
        </w:tc>
        <w:tc>
          <w:tcPr>
            <w:tcW w:w="1843" w:type="dxa"/>
            <w:vAlign w:val="center"/>
          </w:tcPr>
          <w:p w14:paraId="3D3B38AB">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报价要求</w:t>
            </w:r>
          </w:p>
        </w:tc>
        <w:tc>
          <w:tcPr>
            <w:tcW w:w="6706" w:type="dxa"/>
            <w:vAlign w:val="center"/>
          </w:tcPr>
          <w:p w14:paraId="1CFBF388">
            <w:pPr>
              <w:ind w:firstLine="480" w:firstLineChars="20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有关本项目实施所需的所有费用（含税费）均计入报价。</w:t>
            </w:r>
            <w:r>
              <w:rPr>
                <w:rFonts w:hint="eastAsia" w:ascii="仿宋" w:hAnsi="仿宋" w:eastAsia="仿宋"/>
                <w:bCs/>
                <w:color w:val="auto"/>
                <w:kern w:val="0"/>
                <w:sz w:val="24"/>
                <w:highlight w:val="none"/>
              </w:rPr>
              <w:t>交易一览表（报价表）是报价的唯一载体</w:t>
            </w:r>
            <w:r>
              <w:rPr>
                <w:rFonts w:hint="eastAsia" w:ascii="仿宋" w:hAnsi="仿宋" w:eastAsia="仿宋"/>
                <w:bCs/>
                <w:color w:val="auto"/>
                <w:kern w:val="0"/>
                <w:sz w:val="24"/>
                <w:highlight w:val="none"/>
                <w:lang w:val="zh-CN"/>
              </w:rPr>
              <w:t>。响应文件中价格全部采用人民币报价。公开竞争文件未列明，而响应人认为必需的费用也需列入报价。</w:t>
            </w:r>
          </w:p>
          <w:p w14:paraId="20FB8F9C">
            <w:pPr>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交易报价出现下列情形的，交易无效：</w:t>
            </w:r>
          </w:p>
          <w:p w14:paraId="09FC5B52">
            <w:pPr>
              <w:ind w:firstLine="480" w:firstLineChars="20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响应文件出现不是唯一的、有选择性交易报价的；</w:t>
            </w:r>
          </w:p>
          <w:p w14:paraId="4BB4773F">
            <w:pPr>
              <w:ind w:firstLine="480" w:firstLineChars="20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交易报价超过公开竞争文件中规定的预算金额或者最高限价的；</w:t>
            </w:r>
          </w:p>
          <w:p w14:paraId="238E32E6">
            <w:pPr>
              <w:ind w:firstLine="480" w:firstLineChars="20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424752A1">
            <w:pPr>
              <w:ind w:firstLine="480" w:firstLineChars="20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rPr>
              <w:t>响应人对根据修正原则修正后的报价不确认的。</w:t>
            </w:r>
          </w:p>
        </w:tc>
      </w:tr>
      <w:tr w14:paraId="627BB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vAlign w:val="center"/>
          </w:tcPr>
          <w:p w14:paraId="3007D199">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10</w:t>
            </w:r>
          </w:p>
        </w:tc>
        <w:tc>
          <w:tcPr>
            <w:tcW w:w="1843" w:type="dxa"/>
            <w:vAlign w:val="center"/>
          </w:tcPr>
          <w:p w14:paraId="1EEFBD15">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备份响应文件</w:t>
            </w:r>
          </w:p>
        </w:tc>
        <w:tc>
          <w:tcPr>
            <w:tcW w:w="6706" w:type="dxa"/>
            <w:vAlign w:val="center"/>
          </w:tcPr>
          <w:p w14:paraId="37984D8A">
            <w:pPr>
              <w:pStyle w:val="58"/>
              <w:ind w:hanging="4"/>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备份文件是否收取：不收取。</w:t>
            </w:r>
          </w:p>
          <w:p w14:paraId="25AEE86A">
            <w:pPr>
              <w:pStyle w:val="58"/>
              <w:ind w:hanging="4"/>
              <w:rPr>
                <w:rFonts w:hint="eastAsia" w:ascii="仿宋" w:hAnsi="仿宋" w:eastAsia="仿宋"/>
                <w:b/>
                <w:color w:val="auto"/>
                <w:sz w:val="24"/>
                <w:highlight w:val="none"/>
              </w:rPr>
            </w:pPr>
            <w:r>
              <w:rPr>
                <w:rFonts w:hint="eastAsia" w:ascii="仿宋" w:hAnsi="仿宋" w:eastAsia="仿宋"/>
                <w:b/>
                <w:color w:val="auto"/>
                <w:sz w:val="24"/>
                <w:highlight w:val="none"/>
              </w:rPr>
              <w:t>成交单位在成交后提供纸质响应文件一正二副。</w:t>
            </w:r>
          </w:p>
        </w:tc>
      </w:tr>
      <w:tr w14:paraId="7EC24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Align w:val="center"/>
          </w:tcPr>
          <w:p w14:paraId="6E38E281">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11</w:t>
            </w:r>
          </w:p>
        </w:tc>
        <w:tc>
          <w:tcPr>
            <w:tcW w:w="1843" w:type="dxa"/>
            <w:vAlign w:val="center"/>
          </w:tcPr>
          <w:p w14:paraId="4ECE0B45">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代理机构代理费用</w:t>
            </w:r>
          </w:p>
        </w:tc>
        <w:tc>
          <w:tcPr>
            <w:tcW w:w="6706" w:type="dxa"/>
            <w:vAlign w:val="center"/>
          </w:tcPr>
          <w:p w14:paraId="69DF432D">
            <w:pPr>
              <w:snapToGrid w:val="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本项目代理服务费由</w:t>
            </w:r>
            <w:r>
              <w:rPr>
                <w:rFonts w:hint="eastAsia" w:ascii="仿宋" w:hAnsi="仿宋" w:eastAsia="仿宋"/>
                <w:bCs/>
                <w:color w:val="auto"/>
                <w:kern w:val="0"/>
                <w:sz w:val="24"/>
                <w:highlight w:val="none"/>
              </w:rPr>
              <w:t>交易发起人</w:t>
            </w:r>
            <w:r>
              <w:rPr>
                <w:rFonts w:hint="eastAsia" w:ascii="仿宋" w:hAnsi="仿宋" w:eastAsia="仿宋"/>
                <w:bCs/>
                <w:color w:val="auto"/>
                <w:kern w:val="0"/>
                <w:sz w:val="24"/>
                <w:highlight w:val="none"/>
                <w:lang w:val="zh-CN"/>
              </w:rPr>
              <w:t>支付。</w:t>
            </w:r>
          </w:p>
        </w:tc>
      </w:tr>
      <w:tr w14:paraId="424E5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vAlign w:val="center"/>
          </w:tcPr>
          <w:p w14:paraId="216622ED">
            <w:pPr>
              <w:snapToGrid w:val="0"/>
              <w:jc w:val="center"/>
              <w:rPr>
                <w:rFonts w:hint="eastAsia" w:ascii="仿宋" w:hAnsi="仿宋" w:eastAsia="仿宋"/>
                <w:bCs/>
                <w:color w:val="auto"/>
                <w:sz w:val="24"/>
                <w:highlight w:val="none"/>
              </w:rPr>
            </w:pPr>
            <w:r>
              <w:rPr>
                <w:rFonts w:hint="eastAsia" w:ascii="仿宋" w:hAnsi="仿宋" w:eastAsia="仿宋"/>
                <w:bCs/>
                <w:color w:val="auto"/>
                <w:sz w:val="24"/>
                <w:highlight w:val="none"/>
              </w:rPr>
              <w:t>12</w:t>
            </w:r>
          </w:p>
        </w:tc>
        <w:tc>
          <w:tcPr>
            <w:tcW w:w="1843" w:type="dxa"/>
            <w:vAlign w:val="center"/>
          </w:tcPr>
          <w:p w14:paraId="646BA76A">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履约保证金</w:t>
            </w:r>
          </w:p>
        </w:tc>
        <w:tc>
          <w:tcPr>
            <w:tcW w:w="6706" w:type="dxa"/>
            <w:vAlign w:val="center"/>
          </w:tcPr>
          <w:p w14:paraId="1007D4BF">
            <w:pPr>
              <w:snapToGrid w:val="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rPr>
              <w:t>履约保证金</w:t>
            </w:r>
            <w:r>
              <w:rPr>
                <w:rFonts w:hint="eastAsia" w:ascii="仿宋" w:hAnsi="仿宋" w:eastAsia="仿宋"/>
                <w:bCs/>
                <w:color w:val="auto"/>
                <w:kern w:val="0"/>
                <w:sz w:val="24"/>
                <w:highlight w:val="none"/>
                <w:lang w:val="en-US" w:eastAsia="zh-CN"/>
              </w:rPr>
              <w:t>:1%</w:t>
            </w:r>
            <w:r>
              <w:rPr>
                <w:rFonts w:hint="eastAsia" w:ascii="仿宋" w:hAnsi="仿宋" w:eastAsia="仿宋"/>
                <w:bCs/>
                <w:color w:val="auto"/>
                <w:kern w:val="0"/>
                <w:sz w:val="24"/>
                <w:highlight w:val="none"/>
              </w:rPr>
              <w:t>。</w:t>
            </w:r>
            <w:r>
              <w:rPr>
                <w:rFonts w:hint="eastAsia" w:ascii="仿宋" w:hAnsi="仿宋" w:eastAsia="仿宋"/>
                <w:color w:val="auto"/>
                <w:sz w:val="24"/>
                <w:highlight w:val="none"/>
                <w:lang w:eastAsia="zh-CN"/>
              </w:rPr>
              <w:t>响应人</w:t>
            </w:r>
            <w:r>
              <w:rPr>
                <w:rFonts w:hint="eastAsia" w:ascii="仿宋" w:hAnsi="仿宋" w:eastAsia="仿宋"/>
                <w:color w:val="auto"/>
                <w:sz w:val="24"/>
                <w:highlight w:val="none"/>
              </w:rPr>
              <w:t>应当以支票</w:t>
            </w:r>
            <w:r>
              <w:rPr>
                <w:rFonts w:hint="eastAsia" w:ascii="仿宋" w:hAnsi="仿宋" w:eastAsia="仿宋"/>
                <w:color w:val="auto"/>
                <w:sz w:val="24"/>
                <w:highlight w:val="none"/>
                <w:lang w:eastAsia="zh-CN"/>
              </w:rPr>
              <w:t>或</w:t>
            </w:r>
            <w:r>
              <w:rPr>
                <w:rFonts w:hint="eastAsia" w:ascii="仿宋" w:hAnsi="仿宋" w:eastAsia="仿宋"/>
                <w:color w:val="auto"/>
                <w:sz w:val="24"/>
                <w:highlight w:val="none"/>
              </w:rPr>
              <w:t>汇票等非现金形式提交。</w:t>
            </w:r>
          </w:p>
        </w:tc>
      </w:tr>
      <w:tr w14:paraId="3D15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jc w:val="center"/>
        </w:trPr>
        <w:tc>
          <w:tcPr>
            <w:tcW w:w="629" w:type="dxa"/>
            <w:vAlign w:val="center"/>
          </w:tcPr>
          <w:p w14:paraId="3AE9FAE4">
            <w:pPr>
              <w:snapToGrid w:val="0"/>
              <w:jc w:val="center"/>
              <w:rPr>
                <w:rFonts w:hint="eastAsia" w:ascii="仿宋" w:hAnsi="仿宋" w:eastAsia="仿宋"/>
                <w:bCs/>
                <w:color w:val="auto"/>
                <w:sz w:val="24"/>
                <w:highlight w:val="none"/>
              </w:rPr>
            </w:pPr>
            <w:r>
              <w:rPr>
                <w:rFonts w:hint="eastAsia" w:ascii="仿宋" w:hAnsi="仿宋" w:eastAsia="仿宋"/>
                <w:bCs/>
                <w:color w:val="auto"/>
                <w:sz w:val="24"/>
                <w:highlight w:val="none"/>
              </w:rPr>
              <w:t>13</w:t>
            </w:r>
          </w:p>
        </w:tc>
        <w:tc>
          <w:tcPr>
            <w:tcW w:w="1843" w:type="dxa"/>
            <w:vAlign w:val="center"/>
          </w:tcPr>
          <w:p w14:paraId="5405C398">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资格审查和信用信息审查</w:t>
            </w:r>
          </w:p>
        </w:tc>
        <w:tc>
          <w:tcPr>
            <w:tcW w:w="6706" w:type="dxa"/>
            <w:vAlign w:val="center"/>
          </w:tcPr>
          <w:p w14:paraId="447DA85A">
            <w:pPr>
              <w:snapToGrid w:val="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rPr>
              <w:t>本项目由交易发起人进行资格文件及信用信息查询。</w:t>
            </w:r>
          </w:p>
        </w:tc>
      </w:tr>
      <w:tr w14:paraId="586D8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vAlign w:val="center"/>
          </w:tcPr>
          <w:p w14:paraId="2F33A10E">
            <w:pPr>
              <w:snapToGrid w:val="0"/>
              <w:jc w:val="center"/>
              <w:rPr>
                <w:rFonts w:hint="eastAsia" w:ascii="仿宋" w:hAnsi="仿宋" w:eastAsia="仿宋"/>
                <w:bCs/>
                <w:color w:val="auto"/>
                <w:sz w:val="24"/>
                <w:highlight w:val="none"/>
              </w:rPr>
            </w:pPr>
            <w:r>
              <w:rPr>
                <w:rFonts w:hint="eastAsia" w:ascii="仿宋" w:hAnsi="仿宋" w:eastAsia="仿宋"/>
                <w:bCs/>
                <w:color w:val="auto"/>
                <w:sz w:val="24"/>
                <w:highlight w:val="none"/>
              </w:rPr>
              <w:t>14</w:t>
            </w:r>
          </w:p>
        </w:tc>
        <w:tc>
          <w:tcPr>
            <w:tcW w:w="1843" w:type="dxa"/>
            <w:vAlign w:val="center"/>
          </w:tcPr>
          <w:p w14:paraId="5527B854">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异议接收人及答复</w:t>
            </w:r>
          </w:p>
        </w:tc>
        <w:tc>
          <w:tcPr>
            <w:tcW w:w="6706" w:type="dxa"/>
            <w:vAlign w:val="center"/>
          </w:tcPr>
          <w:p w14:paraId="22DDE16D">
            <w:pPr>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代理机构异议接收人：</w:t>
            </w:r>
            <w:r>
              <w:rPr>
                <w:rFonts w:hint="eastAsia" w:ascii="仿宋" w:hAnsi="仿宋" w:eastAsia="仿宋"/>
                <w:color w:val="auto"/>
                <w:sz w:val="24"/>
                <w:highlight w:val="none"/>
                <w:u w:val="single"/>
                <w:lang w:val="en-US" w:eastAsia="zh-CN"/>
              </w:rPr>
              <w:t>周彬</w:t>
            </w:r>
            <w:r>
              <w:rPr>
                <w:rFonts w:hint="eastAsia" w:ascii="仿宋" w:hAnsi="仿宋" w:eastAsia="仿宋"/>
                <w:color w:val="auto"/>
                <w:sz w:val="24"/>
                <w:highlight w:val="none"/>
              </w:rPr>
              <w:t xml:space="preserve"> 联系方式：</w:t>
            </w:r>
            <w:r>
              <w:rPr>
                <w:rFonts w:hint="eastAsia" w:ascii="仿宋" w:hAnsi="仿宋" w:eastAsia="仿宋"/>
                <w:color w:val="auto"/>
                <w:sz w:val="24"/>
                <w:highlight w:val="none"/>
                <w:u w:val="single"/>
                <w:lang w:val="en-US" w:eastAsia="zh-CN"/>
              </w:rPr>
              <w:t>15068794438</w:t>
            </w:r>
          </w:p>
          <w:p w14:paraId="500A98B2">
            <w:pPr>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lang w:val="en-US" w:eastAsia="zh-CN"/>
              </w:rPr>
              <w:t>浙江省杭州市萧山区北干街道心意广场2幢1101室</w:t>
            </w:r>
          </w:p>
          <w:p w14:paraId="580A5DC5">
            <w:pPr>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邮箱：</w:t>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HYPERLINK "mailto:382733636@qq.com" </w:instrText>
            </w:r>
            <w:r>
              <w:rPr>
                <w:rFonts w:hint="eastAsia" w:ascii="仿宋" w:hAnsi="仿宋" w:eastAsia="仿宋"/>
                <w:color w:val="auto"/>
                <w:highlight w:val="none"/>
              </w:rPr>
              <w:fldChar w:fldCharType="separate"/>
            </w:r>
            <w:r>
              <w:rPr>
                <w:rFonts w:hint="eastAsia" w:ascii="仿宋" w:hAnsi="仿宋" w:eastAsia="仿宋"/>
                <w:color w:val="auto"/>
                <w:sz w:val="24"/>
                <w:highlight w:val="none"/>
                <w:u w:val="single"/>
                <w:lang w:val="en-US" w:eastAsia="zh-CN"/>
              </w:rPr>
              <w:t>464195276</w:t>
            </w:r>
            <w:r>
              <w:rPr>
                <w:rFonts w:hint="eastAsia" w:ascii="仿宋" w:hAnsi="仿宋" w:eastAsia="仿宋"/>
                <w:color w:val="auto"/>
                <w:sz w:val="24"/>
                <w:highlight w:val="none"/>
                <w:u w:val="single"/>
              </w:rPr>
              <w:t>@qq.com</w:t>
            </w:r>
            <w:r>
              <w:rPr>
                <w:rFonts w:hint="eastAsia" w:ascii="仿宋" w:hAnsi="仿宋" w:eastAsia="仿宋"/>
                <w:color w:val="auto"/>
                <w:sz w:val="24"/>
                <w:highlight w:val="none"/>
                <w:u w:val="single"/>
              </w:rPr>
              <w:fldChar w:fldCharType="end"/>
            </w:r>
          </w:p>
          <w:p w14:paraId="0CCA6B9A">
            <w:pPr>
              <w:snapToGrid w:val="0"/>
              <w:spacing w:line="400" w:lineRule="exact"/>
              <w:rPr>
                <w:rFonts w:hint="eastAsia" w:ascii="仿宋" w:hAnsi="仿宋" w:eastAsia="仿宋"/>
                <w:b/>
                <w:color w:val="auto"/>
                <w:sz w:val="24"/>
                <w:highlight w:val="none"/>
              </w:rPr>
            </w:pPr>
            <w:r>
              <w:rPr>
                <w:rFonts w:hint="eastAsia" w:ascii="仿宋" w:hAnsi="仿宋" w:eastAsia="仿宋"/>
                <w:b/>
                <w:color w:val="auto"/>
                <w:sz w:val="24"/>
                <w:highlight w:val="none"/>
              </w:rPr>
              <w:t>如通过邮箱方式发送异议，须提交符合法规及公开竞争文件要求的异议文件（参考附件</w:t>
            </w: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），盖章扫描后发送，异议的受理按答复主体划分以交易发起人或代理机构邮箱回复确认受理为准。</w:t>
            </w:r>
          </w:p>
          <w:p w14:paraId="1C5107B5">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本项目涉及资格条件、交易需求、评分办法及交易过程中有关现场考察或开标前答疑会事项由交易发起人进行答复。</w:t>
            </w:r>
          </w:p>
          <w:p w14:paraId="24D8834B">
            <w:pPr>
              <w:pStyle w:val="58"/>
              <w:spacing w:line="400" w:lineRule="exact"/>
              <w:ind w:hanging="4"/>
              <w:rPr>
                <w:rFonts w:hint="eastAsia" w:ascii="仿宋" w:hAnsi="仿宋" w:eastAsia="仿宋"/>
                <w:color w:val="auto"/>
                <w:sz w:val="24"/>
                <w:highlight w:val="none"/>
              </w:rPr>
            </w:pPr>
            <w:r>
              <w:rPr>
                <w:rFonts w:hint="eastAsia" w:ascii="仿宋" w:hAnsi="仿宋" w:eastAsia="仿宋"/>
                <w:color w:val="auto"/>
                <w:sz w:val="24"/>
                <w:highlight w:val="none"/>
              </w:rPr>
              <w:t>涉及流程组织等相关事项，由代理机构进行答复。</w:t>
            </w:r>
          </w:p>
        </w:tc>
      </w:tr>
      <w:tr w14:paraId="3F43E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vAlign w:val="center"/>
          </w:tcPr>
          <w:p w14:paraId="36235E98">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15</w:t>
            </w:r>
          </w:p>
        </w:tc>
        <w:tc>
          <w:tcPr>
            <w:tcW w:w="1843" w:type="dxa"/>
            <w:vAlign w:val="center"/>
          </w:tcPr>
          <w:p w14:paraId="5968959F">
            <w:pPr>
              <w:snapToGrid w:val="0"/>
              <w:jc w:val="center"/>
              <w:rPr>
                <w:rFonts w:hint="eastAsia" w:ascii="仿宋" w:hAnsi="仿宋" w:eastAsia="仿宋"/>
                <w:b/>
                <w:color w:val="auto"/>
                <w:sz w:val="24"/>
                <w:highlight w:val="none"/>
              </w:rPr>
            </w:pPr>
            <w:r>
              <w:rPr>
                <w:rFonts w:hint="eastAsia" w:ascii="仿宋" w:hAnsi="仿宋" w:eastAsia="仿宋"/>
                <w:b/>
                <w:color w:val="auto"/>
                <w:sz w:val="24"/>
                <w:highlight w:val="none"/>
              </w:rPr>
              <w:t>特别说明</w:t>
            </w:r>
          </w:p>
        </w:tc>
        <w:tc>
          <w:tcPr>
            <w:tcW w:w="6706" w:type="dxa"/>
            <w:vAlign w:val="center"/>
          </w:tcPr>
          <w:p w14:paraId="1554100A">
            <w:pPr>
              <w:rPr>
                <w:rFonts w:hint="eastAsia" w:ascii="仿宋" w:hAnsi="仿宋" w:eastAsia="仿宋"/>
                <w:b/>
                <w:color w:val="auto"/>
                <w:sz w:val="24"/>
                <w:highlight w:val="none"/>
              </w:rPr>
            </w:pPr>
            <w:r>
              <w:rPr>
                <w:rFonts w:hint="eastAsia" w:ascii="仿宋" w:hAnsi="仿宋" w:eastAsia="仿宋"/>
                <w:b/>
                <w:color w:val="auto"/>
                <w:sz w:val="24"/>
                <w:highlight w:val="none"/>
              </w:rPr>
              <w:t>本项目通用总则条款与前附表等专用特别规定有冲突之处，以专用条款（特别规定）为准。</w:t>
            </w:r>
          </w:p>
        </w:tc>
      </w:tr>
    </w:tbl>
    <w:p w14:paraId="47D62318">
      <w:pPr>
        <w:snapToGrid w:val="0"/>
        <w:spacing w:line="360" w:lineRule="auto"/>
        <w:jc w:val="center"/>
        <w:rPr>
          <w:rFonts w:hint="eastAsia" w:ascii="仿宋" w:hAnsi="仿宋" w:eastAsia="仿宋"/>
          <w:b/>
          <w:color w:val="auto"/>
          <w:sz w:val="32"/>
          <w:szCs w:val="20"/>
          <w:highlight w:val="none"/>
        </w:rPr>
      </w:pPr>
    </w:p>
    <w:bookmarkEnd w:id="9"/>
    <w:p w14:paraId="370F28F3">
      <w:pPr>
        <w:rPr>
          <w:rFonts w:hint="eastAsia" w:ascii="仿宋" w:hAnsi="仿宋" w:eastAsia="仿宋"/>
          <w:b/>
          <w:color w:val="auto"/>
          <w:sz w:val="32"/>
          <w:szCs w:val="20"/>
          <w:highlight w:val="none"/>
        </w:rPr>
      </w:pPr>
      <w:bookmarkStart w:id="12" w:name="_Toc164416483"/>
      <w:bookmarkStart w:id="13" w:name="第三部分"/>
      <w:r>
        <w:rPr>
          <w:rFonts w:hint="eastAsia" w:ascii="仿宋" w:hAnsi="仿宋" w:eastAsia="仿宋"/>
          <w:b/>
          <w:color w:val="auto"/>
          <w:sz w:val="32"/>
          <w:szCs w:val="20"/>
          <w:highlight w:val="none"/>
        </w:rPr>
        <w:br w:type="page"/>
      </w:r>
    </w:p>
    <w:p w14:paraId="5A8F5464">
      <w:pPr>
        <w:spacing w:line="360" w:lineRule="auto"/>
        <w:ind w:firstLine="3845" w:firstLineChars="1197"/>
        <w:outlineLvl w:val="0"/>
        <w:rPr>
          <w:rFonts w:hint="eastAsia" w:ascii="仿宋" w:hAnsi="仿宋" w:eastAsia="仿宋"/>
          <w:b/>
          <w:color w:val="auto"/>
          <w:sz w:val="32"/>
          <w:szCs w:val="20"/>
          <w:highlight w:val="none"/>
        </w:rPr>
      </w:pPr>
      <w:r>
        <w:rPr>
          <w:rFonts w:hint="eastAsia" w:ascii="仿宋" w:hAnsi="仿宋" w:eastAsia="仿宋"/>
          <w:b/>
          <w:color w:val="auto"/>
          <w:sz w:val="32"/>
          <w:szCs w:val="20"/>
          <w:highlight w:val="none"/>
        </w:rPr>
        <w:t>一、总则</w:t>
      </w:r>
    </w:p>
    <w:p w14:paraId="4BBDE33E">
      <w:pPr>
        <w:snapToGrid w:val="0"/>
        <w:spacing w:line="460" w:lineRule="exact"/>
        <w:jc w:val="left"/>
        <w:outlineLvl w:val="1"/>
        <w:rPr>
          <w:rFonts w:hint="eastAsia" w:ascii="仿宋" w:hAnsi="仿宋" w:eastAsia="仿宋"/>
          <w:b/>
          <w:color w:val="auto"/>
          <w:sz w:val="24"/>
          <w:highlight w:val="none"/>
        </w:rPr>
      </w:pPr>
      <w:r>
        <w:rPr>
          <w:rFonts w:hint="eastAsia" w:ascii="仿宋" w:hAnsi="仿宋" w:eastAsia="仿宋"/>
          <w:b/>
          <w:color w:val="auto"/>
          <w:sz w:val="24"/>
          <w:highlight w:val="none"/>
        </w:rPr>
        <w:t>1.适用范围</w:t>
      </w:r>
    </w:p>
    <w:p w14:paraId="567A95FF">
      <w:pPr>
        <w:snapToGrid w:val="0"/>
        <w:spacing w:line="460" w:lineRule="exact"/>
        <w:ind w:firstLine="420" w:firstLineChars="175"/>
        <w:jc w:val="left"/>
        <w:rPr>
          <w:rFonts w:hint="eastAsia" w:ascii="仿宋" w:hAnsi="仿宋" w:eastAsia="仿宋"/>
          <w:color w:val="auto"/>
          <w:sz w:val="24"/>
          <w:highlight w:val="none"/>
        </w:rPr>
      </w:pPr>
      <w:r>
        <w:rPr>
          <w:rFonts w:hint="eastAsia" w:ascii="仿宋" w:hAnsi="仿宋" w:eastAsia="仿宋"/>
          <w:color w:val="auto"/>
          <w:sz w:val="24"/>
          <w:highlight w:val="none"/>
        </w:rPr>
        <w:t>本公开竞争文件适用于该项目的交易、响应、评审、资格审查及信用信息查询、评审、定标、合同、验收等行为（法律、法规另有规定的，从其规定）。</w:t>
      </w:r>
    </w:p>
    <w:p w14:paraId="32936C3B">
      <w:pPr>
        <w:spacing w:line="460" w:lineRule="exact"/>
        <w:outlineLvl w:val="0"/>
        <w:rPr>
          <w:rFonts w:hint="eastAsia" w:ascii="仿宋" w:hAnsi="仿宋" w:eastAsia="仿宋"/>
          <w:b/>
          <w:color w:val="auto"/>
          <w:sz w:val="24"/>
          <w:highlight w:val="none"/>
        </w:rPr>
      </w:pPr>
      <w:r>
        <w:rPr>
          <w:rFonts w:hint="eastAsia" w:ascii="仿宋" w:hAnsi="仿宋" w:eastAsia="仿宋"/>
          <w:b/>
          <w:color w:val="auto"/>
          <w:sz w:val="24"/>
          <w:highlight w:val="none"/>
        </w:rPr>
        <w:t>2.定义</w:t>
      </w:r>
    </w:p>
    <w:p w14:paraId="15722EFB">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2.1“交易发起人”系指交易公告中载明的本项目的交易发起人。</w:t>
      </w:r>
    </w:p>
    <w:p w14:paraId="569FD885">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2.2“代理机构”系指交易公告中载明的本项目的代理机构。</w:t>
      </w:r>
    </w:p>
    <w:p w14:paraId="23448696">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2.3“响应人”系指是指响应</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、参加</w:t>
      </w:r>
      <w:r>
        <w:rPr>
          <w:rFonts w:hint="eastAsia" w:ascii="仿宋" w:hAnsi="仿宋" w:eastAsia="仿宋"/>
          <w:color w:val="auto"/>
          <w:sz w:val="24"/>
          <w:highlight w:val="none"/>
          <w:lang w:val="en-US" w:eastAsia="zh-CN"/>
        </w:rPr>
        <w:t>公开</w:t>
      </w:r>
      <w:r>
        <w:rPr>
          <w:rFonts w:hint="eastAsia" w:ascii="仿宋" w:hAnsi="仿宋" w:eastAsia="仿宋"/>
          <w:color w:val="auto"/>
          <w:sz w:val="24"/>
          <w:highlight w:val="none"/>
        </w:rPr>
        <w:t>竞争的法人、其他组织或者自然人。</w:t>
      </w:r>
    </w:p>
    <w:p w14:paraId="731CCB33">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2.4“负责人”系指法人企业的法定负责人，或其他组织为法律、行政法规规定代表单位行使职权的主要负责人，或自然人本人。</w:t>
      </w:r>
    </w:p>
    <w:p w14:paraId="7003524B">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7B63533">
      <w:pPr>
        <w:spacing w:line="460" w:lineRule="exact"/>
        <w:ind w:firstLine="420" w:firstLineChars="175"/>
        <w:jc w:val="left"/>
        <w:rPr>
          <w:rFonts w:hint="eastAsia" w:ascii="仿宋" w:hAnsi="仿宋" w:eastAsia="仿宋"/>
          <w:color w:val="auto"/>
          <w:sz w:val="24"/>
          <w:highlight w:val="none"/>
        </w:rPr>
      </w:pPr>
      <w:r>
        <w:rPr>
          <w:rFonts w:hint="eastAsia" w:ascii="仿宋" w:hAnsi="仿宋" w:eastAsia="仿宋"/>
          <w:color w:val="auto"/>
          <w:sz w:val="24"/>
          <w:highlight w:val="none"/>
        </w:rPr>
        <w:t>2.6“电子交易平台”是指本项目交易活动所依托的</w:t>
      </w:r>
      <w:r>
        <w:rPr>
          <w:rFonts w:hint="eastAsia" w:ascii="仿宋" w:hAnsi="仿宋" w:eastAsia="仿宋"/>
          <w:color w:val="auto"/>
          <w:sz w:val="24"/>
          <w:highlight w:val="none"/>
          <w:lang w:eastAsia="zh-CN"/>
        </w:rPr>
        <w:t>乐采云平台</w:t>
      </w:r>
      <w:r>
        <w:rPr>
          <w:rFonts w:hint="eastAsia" w:ascii="仿宋" w:hAnsi="仿宋" w:eastAsia="仿宋"/>
          <w:color w:val="auto"/>
          <w:sz w:val="24"/>
          <w:highlight w:val="none"/>
        </w:rPr>
        <w:t>（https://www.</w:t>
      </w:r>
      <w:r>
        <w:rPr>
          <w:rFonts w:hint="eastAsia" w:ascii="仿宋" w:hAnsi="仿宋" w:eastAsia="仿宋"/>
          <w:color w:val="auto"/>
          <w:sz w:val="24"/>
          <w:highlight w:val="none"/>
          <w:lang w:eastAsia="zh-CN"/>
        </w:rPr>
        <w:t>lecaiyun.com/</w:t>
      </w:r>
      <w:r>
        <w:rPr>
          <w:rFonts w:hint="eastAsia" w:ascii="仿宋" w:hAnsi="仿宋" w:eastAsia="仿宋"/>
          <w:color w:val="auto"/>
          <w:sz w:val="24"/>
          <w:highlight w:val="none"/>
        </w:rPr>
        <w:t>）。</w:t>
      </w:r>
    </w:p>
    <w:p w14:paraId="4E4D0F0E">
      <w:pPr>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2.7“▲” 系指实质性要求条款，“（</w:t>
      </w:r>
      <w:r>
        <w:rPr>
          <w:rFonts w:hint="eastAsia" w:ascii="仿宋" w:hAnsi="仿宋" w:eastAsia="仿宋"/>
          <w:bCs/>
          <w:color w:val="auto"/>
          <w:sz w:val="24"/>
          <w:highlight w:val="none"/>
        </w:rPr>
        <w:t>√</w:t>
      </w:r>
      <w:r>
        <w:rPr>
          <w:rFonts w:hint="eastAsia" w:ascii="仿宋" w:hAnsi="仿宋" w:eastAsia="仿宋"/>
          <w:color w:val="auto"/>
          <w:sz w:val="24"/>
          <w:highlight w:val="none"/>
        </w:rPr>
        <w:t>）” 系指适用本项目的要求，“（  ）”系指不适用本项目的要求。</w:t>
      </w:r>
    </w:p>
    <w:p w14:paraId="47E4059D">
      <w:pPr>
        <w:spacing w:line="460" w:lineRule="exact"/>
        <w:rPr>
          <w:rFonts w:hint="eastAsia" w:ascii="仿宋" w:hAnsi="仿宋" w:eastAsia="仿宋"/>
          <w:b/>
          <w:color w:val="auto"/>
          <w:sz w:val="24"/>
          <w:highlight w:val="none"/>
        </w:rPr>
      </w:pPr>
      <w:r>
        <w:rPr>
          <w:rFonts w:hint="eastAsia" w:ascii="仿宋" w:hAnsi="仿宋" w:eastAsia="仿宋"/>
          <w:b/>
          <w:color w:val="auto"/>
          <w:sz w:val="24"/>
          <w:highlight w:val="none"/>
        </w:rPr>
        <w:t>3.异议、投诉</w:t>
      </w:r>
    </w:p>
    <w:p w14:paraId="0AA7A21A">
      <w:pPr>
        <w:autoSpaceDE w:val="0"/>
        <w:autoSpaceDN w:val="0"/>
        <w:spacing w:line="460" w:lineRule="exact"/>
        <w:ind w:firstLine="420" w:firstLineChars="175"/>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.1响应人异议</w:t>
      </w:r>
    </w:p>
    <w:p w14:paraId="7D5C2B02">
      <w:pPr>
        <w:autoSpaceDE w:val="0"/>
        <w:autoSpaceDN w:val="0"/>
        <w:spacing w:line="460" w:lineRule="exact"/>
        <w:ind w:firstLine="420" w:firstLineChars="175"/>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响应人对</w:t>
      </w:r>
      <w:r>
        <w:rPr>
          <w:rFonts w:hint="eastAsia" w:ascii="仿宋" w:hAnsi="仿宋" w:eastAsia="仿宋"/>
          <w:color w:val="auto"/>
          <w:kern w:val="0"/>
          <w:sz w:val="24"/>
          <w:highlight w:val="none"/>
        </w:rPr>
        <w:t>交易</w:t>
      </w:r>
      <w:r>
        <w:rPr>
          <w:rFonts w:hint="eastAsia" w:ascii="仿宋" w:hAnsi="仿宋" w:eastAsia="仿宋"/>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79D3C72">
      <w:pPr>
        <w:autoSpaceDE w:val="0"/>
        <w:autoSpaceDN w:val="0"/>
        <w:spacing w:line="460" w:lineRule="exact"/>
        <w:ind w:firstLine="420" w:firstLineChars="175"/>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.2响应人异议</w:t>
      </w:r>
    </w:p>
    <w:p w14:paraId="0AF41CEA">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w:t>
      </w:r>
      <w:r>
        <w:rPr>
          <w:rFonts w:hint="eastAsia" w:ascii="仿宋" w:hAnsi="仿宋" w:eastAsia="仿宋"/>
          <w:color w:val="auto"/>
          <w:sz w:val="24"/>
          <w:highlight w:val="none"/>
        </w:rPr>
        <w:t>.1提出</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的响应人应当是参与所质</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项目交易活动的响应人。潜在响应人已依法获取其可</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的公开竞争文件的，可以对该文件提出</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w:t>
      </w:r>
    </w:p>
    <w:p w14:paraId="31C736EF">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w:t>
      </w:r>
      <w:r>
        <w:rPr>
          <w:rFonts w:hint="eastAsia" w:ascii="仿宋" w:hAnsi="仿宋" w:eastAsia="仿宋"/>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，否则，交易发起人或者代理机构不予受理：</w:t>
      </w:r>
    </w:p>
    <w:p w14:paraId="2C60F396">
      <w:pPr>
        <w:pStyle w:val="58"/>
        <w:spacing w:line="460" w:lineRule="exact"/>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3.2.2.1对交易过程提出</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的，</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期限为各交易程序环节结束之日起计算。对同一交易程序环节的</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，响应人须一次性提出。</w:t>
      </w:r>
    </w:p>
    <w:p w14:paraId="553664BF">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w:t>
      </w:r>
      <w:r>
        <w:rPr>
          <w:rFonts w:hint="eastAsia" w:ascii="仿宋" w:hAnsi="仿宋" w:eastAsia="仿宋"/>
          <w:color w:val="auto"/>
          <w:sz w:val="24"/>
          <w:highlight w:val="none"/>
        </w:rPr>
        <w:t>响应人提出</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应当提交</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函和必要的证明材料。</w:t>
      </w:r>
      <w:r>
        <w:rPr>
          <w:rFonts w:hint="eastAsia" w:ascii="仿宋" w:hAnsi="仿宋" w:eastAsia="仿宋"/>
          <w:color w:val="auto"/>
          <w:kern w:val="0"/>
          <w:sz w:val="24"/>
          <w:highlight w:val="none"/>
          <w:lang w:val="zh-CN"/>
        </w:rPr>
        <w:t>异议</w:t>
      </w:r>
      <w:r>
        <w:rPr>
          <w:rFonts w:hint="eastAsia" w:ascii="仿宋" w:hAnsi="仿宋" w:eastAsia="仿宋"/>
          <w:color w:val="auto"/>
          <w:sz w:val="24"/>
          <w:highlight w:val="none"/>
        </w:rPr>
        <w:t>函应当包括下列内容：</w:t>
      </w:r>
    </w:p>
    <w:p w14:paraId="1A007198">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.2.3.1响应人的姓名或者名称、地址、邮编、联系人及联系电话；</w:t>
      </w:r>
    </w:p>
    <w:p w14:paraId="4B28047D">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.2.3.2异议项目的名称、编号；</w:t>
      </w:r>
    </w:p>
    <w:p w14:paraId="36024AE9">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.2.3.3具体、明确的异议事项和与异议事项相关的请求；</w:t>
      </w:r>
    </w:p>
    <w:p w14:paraId="3D067841">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.2.3.4事实依据；</w:t>
      </w:r>
    </w:p>
    <w:p w14:paraId="1485ADFF">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.2.3.5必要的法律依据；</w:t>
      </w:r>
    </w:p>
    <w:p w14:paraId="547A3064">
      <w:pPr>
        <w:pStyle w:val="58"/>
        <w:spacing w:line="460" w:lineRule="exact"/>
        <w:ind w:firstLine="420" w:firstLineChars="175"/>
        <w:rPr>
          <w:rFonts w:hint="eastAsia" w:ascii="仿宋" w:hAnsi="仿宋" w:eastAsia="仿宋"/>
          <w:color w:val="auto"/>
          <w:kern w:val="0"/>
          <w:sz w:val="24"/>
          <w:highlight w:val="none"/>
        </w:rPr>
      </w:pP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.2.3.6提出异议的日期。</w:t>
      </w:r>
    </w:p>
    <w:p w14:paraId="6286A449">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响应人提交的</w:t>
      </w:r>
      <w:r>
        <w:rPr>
          <w:rFonts w:hint="eastAsia" w:ascii="仿宋" w:hAnsi="仿宋" w:eastAsia="仿宋"/>
          <w:color w:val="auto"/>
          <w:highlight w:val="none"/>
          <w:lang w:val="zh-CN"/>
        </w:rPr>
        <w:t>异议</w:t>
      </w:r>
      <w:r>
        <w:rPr>
          <w:rFonts w:hint="eastAsia" w:ascii="仿宋" w:hAnsi="仿宋" w:eastAsia="仿宋"/>
          <w:color w:val="auto"/>
          <w:highlight w:val="none"/>
        </w:rPr>
        <w:t>函需一式三份。响应人为自然人的，应当由本人签字；响应人为法人或者其他组织的，应当由法定代表人、主要负责人，或者其授权代表签字或者盖章，并加盖公章。</w:t>
      </w:r>
    </w:p>
    <w:p w14:paraId="5DB9D1AE">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lang w:val="zh-CN"/>
        </w:rPr>
      </w:pPr>
      <w:r>
        <w:rPr>
          <w:rFonts w:hint="eastAsia" w:ascii="仿宋" w:hAnsi="仿宋" w:eastAsia="仿宋"/>
          <w:color w:val="auto"/>
          <w:highlight w:val="none"/>
          <w:lang w:val="zh-CN"/>
        </w:rPr>
        <w:t>异议</w:t>
      </w:r>
      <w:r>
        <w:rPr>
          <w:rFonts w:hint="eastAsia" w:ascii="仿宋" w:hAnsi="仿宋" w:eastAsia="仿宋"/>
          <w:color w:val="auto"/>
          <w:highlight w:val="none"/>
        </w:rPr>
        <w:t>函范本及制作说明详见附件1。</w:t>
      </w:r>
    </w:p>
    <w:p w14:paraId="4C1998E5">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olor w:val="auto"/>
          <w:highlight w:val="none"/>
          <w:lang w:val="zh-CN"/>
        </w:rPr>
        <w:t>.2</w:t>
      </w:r>
      <w:r>
        <w:rPr>
          <w:rFonts w:hint="eastAsia" w:ascii="仿宋" w:hAnsi="仿宋" w:eastAsia="仿宋"/>
          <w:color w:val="auto"/>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14:paraId="3D4B604C">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olor w:val="auto"/>
          <w:highlight w:val="none"/>
          <w:lang w:val="zh-CN"/>
        </w:rPr>
        <w:t>.2</w:t>
      </w:r>
      <w:r>
        <w:rPr>
          <w:rFonts w:hint="eastAsia" w:ascii="仿宋" w:hAnsi="仿宋" w:eastAsia="仿宋"/>
          <w:color w:val="auto"/>
          <w:highlight w:val="none"/>
        </w:rPr>
        <w:t>.5询问或者异议事项可能影响交易结果的，交易发起人应当暂停签订合同，已经签订合同的，应当中止履行合同。</w:t>
      </w:r>
    </w:p>
    <w:p w14:paraId="2B6DAD2C">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olor w:val="auto"/>
          <w:highlight w:val="none"/>
          <w:lang w:val="zh-CN"/>
        </w:rPr>
        <w:t>.3响应人投诉</w:t>
      </w:r>
    </w:p>
    <w:p w14:paraId="609FD7D5">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3.3.1</w:t>
      </w:r>
      <w:r>
        <w:rPr>
          <w:rFonts w:hint="eastAsia" w:ascii="仿宋" w:hAnsi="仿宋" w:eastAsia="仿宋"/>
          <w:color w:val="auto"/>
          <w:highlight w:val="none"/>
          <w:lang w:val="zh-CN"/>
        </w:rPr>
        <w:t>异议</w:t>
      </w:r>
      <w:r>
        <w:rPr>
          <w:rFonts w:hint="eastAsia" w:ascii="仿宋" w:hAnsi="仿宋" w:eastAsia="仿宋"/>
          <w:color w:val="auto"/>
          <w:highlight w:val="none"/>
        </w:rPr>
        <w:t>响应人对交易发起人、代理机构的答复不满意或者交易发起人、代理机构未在规定的时间内作出答复的，可以在答复期满后10日内向基层监督机构部门提出投诉。</w:t>
      </w:r>
    </w:p>
    <w:p w14:paraId="086AD394">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3.3.</w:t>
      </w:r>
      <w:r>
        <w:rPr>
          <w:rFonts w:hint="eastAsia" w:ascii="仿宋" w:hAnsi="仿宋" w:eastAsia="仿宋"/>
          <w:color w:val="auto"/>
          <w:highlight w:val="none"/>
          <w:lang w:val="zh-CN"/>
        </w:rPr>
        <w:t>2</w:t>
      </w:r>
      <w:r>
        <w:rPr>
          <w:rFonts w:hint="eastAsia" w:ascii="仿宋" w:hAnsi="仿宋" w:eastAsia="仿宋"/>
          <w:color w:val="auto"/>
          <w:highlight w:val="none"/>
        </w:rPr>
        <w:t>响应人投诉的事项不得超出已</w:t>
      </w:r>
      <w:r>
        <w:rPr>
          <w:rFonts w:hint="eastAsia" w:ascii="仿宋" w:hAnsi="仿宋" w:eastAsia="仿宋"/>
          <w:color w:val="auto"/>
          <w:highlight w:val="none"/>
          <w:lang w:val="zh-CN"/>
        </w:rPr>
        <w:t>异议</w:t>
      </w:r>
      <w:r>
        <w:rPr>
          <w:rFonts w:hint="eastAsia" w:ascii="仿宋" w:hAnsi="仿宋" w:eastAsia="仿宋"/>
          <w:color w:val="auto"/>
          <w:highlight w:val="none"/>
        </w:rPr>
        <w:t>事项的范围，基于</w:t>
      </w:r>
      <w:r>
        <w:rPr>
          <w:rFonts w:hint="eastAsia" w:ascii="仿宋" w:hAnsi="仿宋" w:eastAsia="仿宋"/>
          <w:color w:val="auto"/>
          <w:highlight w:val="none"/>
          <w:lang w:val="zh-CN"/>
        </w:rPr>
        <w:t>异议</w:t>
      </w:r>
      <w:r>
        <w:rPr>
          <w:rFonts w:hint="eastAsia" w:ascii="仿宋" w:hAnsi="仿宋" w:eastAsia="仿宋"/>
          <w:color w:val="auto"/>
          <w:highlight w:val="none"/>
        </w:rPr>
        <w:t>答复内容提出的投诉事项除外。</w:t>
      </w:r>
    </w:p>
    <w:p w14:paraId="03396E7F">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3.3.3响应人投诉应当有明确的请求和必要的证明材料。</w:t>
      </w:r>
    </w:p>
    <w:p w14:paraId="40334FFB">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3.3.4以联合体形式参加交易活动的，其投诉应当由组成联合体的所有响应人共同提出。</w:t>
      </w:r>
    </w:p>
    <w:p w14:paraId="0A821E58">
      <w:pPr>
        <w:pStyle w:val="896"/>
        <w:shd w:val="clear" w:color="auto" w:fill="FFFFFF"/>
        <w:snapToGrid w:val="0"/>
        <w:spacing w:after="240" w:afterAutospacing="0" w:line="460" w:lineRule="exact"/>
        <w:ind w:firstLine="420" w:firstLineChars="175"/>
        <w:contextualSpacing/>
        <w:rPr>
          <w:rFonts w:hint="eastAsia" w:ascii="仿宋" w:hAnsi="仿宋" w:eastAsia="仿宋"/>
          <w:color w:val="auto"/>
          <w:highlight w:val="none"/>
        </w:rPr>
      </w:pPr>
      <w:r>
        <w:rPr>
          <w:rFonts w:hint="eastAsia" w:ascii="仿宋" w:hAnsi="仿宋" w:eastAsia="仿宋"/>
          <w:color w:val="auto"/>
          <w:highlight w:val="none"/>
        </w:rPr>
        <w:t>投诉书范本及制作说明详见附件2。</w:t>
      </w:r>
    </w:p>
    <w:p w14:paraId="75C3CCD1">
      <w:pPr>
        <w:spacing w:line="460" w:lineRule="exact"/>
        <w:jc w:val="center"/>
        <w:outlineLvl w:val="0"/>
        <w:rPr>
          <w:rFonts w:hint="eastAsia" w:ascii="仿宋" w:hAnsi="仿宋" w:eastAsia="仿宋"/>
          <w:b/>
          <w:color w:val="auto"/>
          <w:sz w:val="32"/>
          <w:szCs w:val="20"/>
          <w:highlight w:val="none"/>
        </w:rPr>
      </w:pPr>
      <w:r>
        <w:rPr>
          <w:rFonts w:hint="eastAsia" w:ascii="仿宋" w:hAnsi="仿宋" w:eastAsia="仿宋"/>
          <w:b/>
          <w:color w:val="auto"/>
          <w:sz w:val="32"/>
          <w:szCs w:val="20"/>
          <w:highlight w:val="none"/>
        </w:rPr>
        <w:t>二、公开竞争文件的构成、澄清、修改</w:t>
      </w:r>
    </w:p>
    <w:p w14:paraId="297DAE59">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4．公开竞争文件的构成</w:t>
      </w:r>
    </w:p>
    <w:p w14:paraId="4EE6010B">
      <w:pPr>
        <w:pStyle w:val="58"/>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4.1公开竞争文件包括下列文件及附件：</w:t>
      </w:r>
    </w:p>
    <w:p w14:paraId="21E673E2">
      <w:pPr>
        <w:pStyle w:val="58"/>
        <w:tabs>
          <w:tab w:val="left" w:pos="840"/>
        </w:tabs>
        <w:spacing w:line="460" w:lineRule="exact"/>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4.1.1交易公告；</w:t>
      </w:r>
    </w:p>
    <w:p w14:paraId="4B1BA79A">
      <w:pPr>
        <w:pStyle w:val="58"/>
        <w:tabs>
          <w:tab w:val="left" w:pos="840"/>
        </w:tabs>
        <w:spacing w:line="460" w:lineRule="exact"/>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4.1.2响应人须知；</w:t>
      </w:r>
    </w:p>
    <w:p w14:paraId="73ACAC71">
      <w:pPr>
        <w:pStyle w:val="58"/>
        <w:tabs>
          <w:tab w:val="left" w:pos="840"/>
        </w:tabs>
        <w:spacing w:line="460" w:lineRule="exact"/>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4.1.3交易需求；</w:t>
      </w:r>
    </w:p>
    <w:p w14:paraId="79D31C36">
      <w:pPr>
        <w:pStyle w:val="58"/>
        <w:tabs>
          <w:tab w:val="left" w:pos="840"/>
        </w:tabs>
        <w:spacing w:line="460" w:lineRule="exact"/>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4.1.4交易办法；</w:t>
      </w:r>
    </w:p>
    <w:p w14:paraId="0BF05894">
      <w:pPr>
        <w:pStyle w:val="58"/>
        <w:tabs>
          <w:tab w:val="left" w:pos="840"/>
        </w:tabs>
        <w:spacing w:line="460" w:lineRule="exact"/>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4.1.5拟签订的合同文本；</w:t>
      </w:r>
    </w:p>
    <w:p w14:paraId="7735C307">
      <w:pPr>
        <w:pStyle w:val="58"/>
        <w:tabs>
          <w:tab w:val="left" w:pos="840"/>
        </w:tabs>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4.1.6</w:t>
      </w:r>
      <w:r>
        <w:rPr>
          <w:rFonts w:hint="eastAsia" w:ascii="仿宋" w:hAnsi="仿宋" w:eastAsia="仿宋"/>
          <w:color w:val="auto"/>
          <w:sz w:val="24"/>
          <w:szCs w:val="24"/>
          <w:highlight w:val="none"/>
        </w:rPr>
        <w:t>应提交的有关格式范例。</w:t>
      </w:r>
    </w:p>
    <w:p w14:paraId="1118D7F8">
      <w:pPr>
        <w:spacing w:line="4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4.2与本项目有关的</w:t>
      </w:r>
      <w:r>
        <w:rPr>
          <w:rFonts w:hint="eastAsia" w:ascii="仿宋" w:hAnsi="仿宋" w:eastAsia="仿宋"/>
          <w:bCs/>
          <w:color w:val="auto"/>
          <w:sz w:val="24"/>
          <w:highlight w:val="none"/>
        </w:rPr>
        <w:t>澄清或者修改的内容为公开竞争文件的组成部分</w:t>
      </w:r>
      <w:r>
        <w:rPr>
          <w:rFonts w:hint="eastAsia" w:ascii="仿宋" w:hAnsi="仿宋" w:eastAsia="仿宋"/>
          <w:color w:val="auto"/>
          <w:sz w:val="24"/>
          <w:highlight w:val="none"/>
        </w:rPr>
        <w:t>。</w:t>
      </w:r>
    </w:p>
    <w:p w14:paraId="43619A76">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5.公开竞争文件的澄清、修改</w:t>
      </w:r>
    </w:p>
    <w:p w14:paraId="5D5896B6">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5.1已获取公开竞争文件的潜在响应人，若有问题需要澄清，应于响应截止时间前，以书面形式向代理机构提出。</w:t>
      </w:r>
    </w:p>
    <w:p w14:paraId="472927B3">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940EB23">
      <w:pPr>
        <w:spacing w:line="460" w:lineRule="exact"/>
        <w:jc w:val="center"/>
        <w:outlineLvl w:val="0"/>
        <w:rPr>
          <w:rFonts w:hint="eastAsia" w:ascii="仿宋" w:hAnsi="仿宋" w:eastAsia="仿宋"/>
          <w:b/>
          <w:color w:val="auto"/>
          <w:sz w:val="30"/>
          <w:szCs w:val="20"/>
          <w:highlight w:val="none"/>
        </w:rPr>
      </w:pPr>
    </w:p>
    <w:p w14:paraId="1E9E7235">
      <w:pPr>
        <w:spacing w:line="460" w:lineRule="exact"/>
        <w:jc w:val="center"/>
        <w:outlineLvl w:val="0"/>
        <w:rPr>
          <w:rFonts w:hint="eastAsia" w:ascii="仿宋" w:hAnsi="仿宋" w:eastAsia="仿宋"/>
          <w:b/>
          <w:color w:val="auto"/>
          <w:sz w:val="30"/>
          <w:szCs w:val="20"/>
          <w:highlight w:val="none"/>
        </w:rPr>
      </w:pPr>
      <w:r>
        <w:rPr>
          <w:rFonts w:hint="eastAsia" w:ascii="仿宋" w:hAnsi="仿宋" w:eastAsia="仿宋"/>
          <w:b/>
          <w:color w:val="auto"/>
          <w:sz w:val="30"/>
          <w:szCs w:val="20"/>
          <w:highlight w:val="none"/>
        </w:rPr>
        <w:t>三、响应</w:t>
      </w:r>
    </w:p>
    <w:p w14:paraId="5A3C28DB">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6.公开竞争文件的获取</w:t>
      </w:r>
    </w:p>
    <w:p w14:paraId="220D7F01">
      <w:pPr>
        <w:spacing w:line="460" w:lineRule="exact"/>
        <w:ind w:firstLine="480" w:firstLineChars="200"/>
        <w:rPr>
          <w:rFonts w:hint="eastAsia" w:ascii="仿宋" w:hAnsi="仿宋" w:eastAsia="仿宋"/>
          <w:color w:val="auto"/>
          <w:kern w:val="28"/>
          <w:sz w:val="24"/>
          <w:highlight w:val="none"/>
        </w:rPr>
      </w:pPr>
      <w:r>
        <w:rPr>
          <w:rFonts w:hint="eastAsia" w:ascii="仿宋" w:hAnsi="仿宋" w:eastAsia="仿宋"/>
          <w:color w:val="auto"/>
          <w:kern w:val="28"/>
          <w:sz w:val="24"/>
          <w:highlight w:val="none"/>
        </w:rPr>
        <w:t>详见交易公告中获取公开竞争文件的时间期限、地点、方式及公开竞争文件售价。</w:t>
      </w:r>
    </w:p>
    <w:p w14:paraId="5FF222E3">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7.交易前答疑会或现场考察</w:t>
      </w:r>
    </w:p>
    <w:p w14:paraId="1FE782B2">
      <w:pPr>
        <w:pStyle w:val="58"/>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交易发起人组织潜在响应人现场考察或者召开交易前答疑会的，潜在响应人按第二部分响应人须知前附表的规定参加现场考察或者开标前答疑会。</w:t>
      </w:r>
    </w:p>
    <w:p w14:paraId="40BCAAE5">
      <w:pPr>
        <w:pStyle w:val="58"/>
        <w:spacing w:line="460" w:lineRule="exact"/>
        <w:rPr>
          <w:rFonts w:hint="eastAsia" w:ascii="仿宋" w:hAnsi="仿宋" w:eastAsia="仿宋"/>
          <w:b/>
          <w:color w:val="auto"/>
          <w:kern w:val="28"/>
          <w:sz w:val="24"/>
          <w:szCs w:val="24"/>
          <w:highlight w:val="none"/>
        </w:rPr>
      </w:pPr>
      <w:r>
        <w:rPr>
          <w:rFonts w:hint="eastAsia" w:ascii="仿宋" w:hAnsi="仿宋" w:eastAsia="仿宋"/>
          <w:b/>
          <w:color w:val="auto"/>
          <w:kern w:val="28"/>
          <w:sz w:val="24"/>
          <w:szCs w:val="24"/>
          <w:highlight w:val="none"/>
        </w:rPr>
        <w:t>8.交易保证金</w:t>
      </w:r>
    </w:p>
    <w:p w14:paraId="3E9E65BF">
      <w:pPr>
        <w:pStyle w:val="29"/>
        <w:spacing w:line="460" w:lineRule="exact"/>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本项目不需缴纳交易保证金。</w:t>
      </w:r>
    </w:p>
    <w:p w14:paraId="05E03BD2">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9.响应文件的语言</w:t>
      </w:r>
    </w:p>
    <w:p w14:paraId="0DBB59DF">
      <w:pPr>
        <w:autoSpaceDE w:val="0"/>
        <w:autoSpaceDN w:val="0"/>
        <w:spacing w:line="4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响应文件及响应人与交易有关的来往通知、函件和文件均应使用中文。</w:t>
      </w:r>
    </w:p>
    <w:p w14:paraId="18C9722B">
      <w:pPr>
        <w:pStyle w:val="58"/>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10.响应文件的组成</w:t>
      </w:r>
    </w:p>
    <w:p w14:paraId="3A6A5AC1">
      <w:pPr>
        <w:snapToGrid w:val="0"/>
        <w:spacing w:line="46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10.1</w:t>
      </w:r>
      <w:r>
        <w:rPr>
          <w:rFonts w:hint="eastAsia" w:ascii="仿宋" w:hAnsi="仿宋" w:eastAsia="仿宋"/>
          <w:b/>
          <w:color w:val="auto"/>
          <w:sz w:val="24"/>
          <w:highlight w:val="none"/>
        </w:rPr>
        <w:t>资格文件</w:t>
      </w:r>
      <w:r>
        <w:rPr>
          <w:rFonts w:hint="eastAsia" w:ascii="仿宋" w:hAnsi="仿宋" w:eastAsia="仿宋"/>
          <w:color w:val="auto"/>
          <w:sz w:val="24"/>
          <w:highlight w:val="none"/>
        </w:rPr>
        <w:t>：</w:t>
      </w:r>
    </w:p>
    <w:p w14:paraId="683A8ECA">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10.1.1符合参加交易活动应当具备的一般条件的承诺函；</w:t>
      </w:r>
    </w:p>
    <w:p w14:paraId="1F079670">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10.1.2本项目的特定资格要求。</w:t>
      </w:r>
    </w:p>
    <w:p w14:paraId="5D1F1169">
      <w:pPr>
        <w:snapToGrid w:val="0"/>
        <w:spacing w:line="460" w:lineRule="exact"/>
        <w:ind w:firstLine="482" w:firstLineChars="200"/>
        <w:rPr>
          <w:rFonts w:hint="eastAsia" w:ascii="仿宋" w:hAnsi="仿宋" w:eastAsia="仿宋"/>
          <w:b/>
          <w:bCs/>
          <w:color w:val="auto"/>
          <w:sz w:val="24"/>
          <w:highlight w:val="none"/>
          <w:lang w:val="zh-CN"/>
        </w:rPr>
      </w:pPr>
      <w:r>
        <w:rPr>
          <w:rFonts w:hint="eastAsia" w:ascii="仿宋" w:hAnsi="仿宋" w:eastAsia="仿宋"/>
          <w:b/>
          <w:bCs/>
          <w:color w:val="auto"/>
          <w:sz w:val="24"/>
          <w:highlight w:val="none"/>
          <w:lang w:val="zh-CN"/>
        </w:rPr>
        <w:t>1</w:t>
      </w:r>
      <w:r>
        <w:rPr>
          <w:rFonts w:hint="eastAsia" w:ascii="仿宋" w:hAnsi="仿宋" w:eastAsia="仿宋"/>
          <w:b/>
          <w:bCs/>
          <w:color w:val="auto"/>
          <w:sz w:val="24"/>
          <w:highlight w:val="none"/>
        </w:rPr>
        <w:t>0</w:t>
      </w:r>
      <w:r>
        <w:rPr>
          <w:rFonts w:hint="eastAsia" w:ascii="仿宋" w:hAnsi="仿宋" w:eastAsia="仿宋"/>
          <w:b/>
          <w:bCs/>
          <w:color w:val="auto"/>
          <w:sz w:val="24"/>
          <w:highlight w:val="none"/>
          <w:lang w:val="zh-CN"/>
        </w:rPr>
        <w:t>.</w:t>
      </w:r>
      <w:r>
        <w:rPr>
          <w:rFonts w:hint="eastAsia" w:ascii="仿宋" w:hAnsi="仿宋" w:eastAsia="仿宋"/>
          <w:b/>
          <w:bCs/>
          <w:color w:val="auto"/>
          <w:sz w:val="24"/>
          <w:highlight w:val="none"/>
        </w:rPr>
        <w:t>2商务技术</w:t>
      </w:r>
      <w:r>
        <w:rPr>
          <w:rFonts w:hint="eastAsia" w:ascii="仿宋" w:hAnsi="仿宋" w:eastAsia="仿宋"/>
          <w:b/>
          <w:bCs/>
          <w:color w:val="auto"/>
          <w:sz w:val="24"/>
          <w:highlight w:val="none"/>
          <w:lang w:val="zh-CN"/>
        </w:rPr>
        <w:t>文件：</w:t>
      </w:r>
    </w:p>
    <w:p w14:paraId="253A48CC">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10.2.1交易函；</w:t>
      </w:r>
    </w:p>
    <w:p w14:paraId="09F91E42">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10.2.2授权委托书或法定代表人（单位负责人、自然人本人）身份证明；</w:t>
      </w:r>
    </w:p>
    <w:p w14:paraId="0DA0C159">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10.2.3</w:t>
      </w:r>
      <w:r>
        <w:rPr>
          <w:rFonts w:hint="eastAsia" w:ascii="仿宋" w:hAnsi="仿宋" w:eastAsia="仿宋"/>
          <w:color w:val="auto"/>
          <w:sz w:val="24"/>
          <w:highlight w:val="none"/>
          <w:lang w:eastAsia="zh-CN"/>
        </w:rPr>
        <w:t>营业执照</w:t>
      </w:r>
      <w:r>
        <w:rPr>
          <w:rFonts w:hint="eastAsia" w:ascii="仿宋" w:hAnsi="仿宋" w:eastAsia="仿宋"/>
          <w:color w:val="auto"/>
          <w:sz w:val="24"/>
          <w:highlight w:val="none"/>
        </w:rPr>
        <w:t>；</w:t>
      </w:r>
    </w:p>
    <w:p w14:paraId="2A609D32">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10.2.4符合性审查资料；</w:t>
      </w:r>
    </w:p>
    <w:p w14:paraId="6773E25A">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10.2.5评审标准相应的商务技术资料；</w:t>
      </w:r>
    </w:p>
    <w:p w14:paraId="57232548">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10.2.6商务技术偏离表；</w:t>
      </w:r>
    </w:p>
    <w:p w14:paraId="7028EC37">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10.2.7</w:t>
      </w:r>
      <w:r>
        <w:rPr>
          <w:rFonts w:hint="eastAsia" w:ascii="仿宋" w:hAnsi="仿宋" w:eastAsia="仿宋"/>
          <w:color w:val="auto"/>
          <w:sz w:val="24"/>
          <w:highlight w:val="none"/>
          <w:lang w:val="zh-CN"/>
        </w:rPr>
        <w:t>响应人廉洁自律承诺书。</w:t>
      </w:r>
    </w:p>
    <w:p w14:paraId="4BC9AD0A">
      <w:pPr>
        <w:snapToGrid w:val="0"/>
        <w:spacing w:line="460" w:lineRule="exact"/>
        <w:ind w:firstLine="482" w:firstLineChars="200"/>
        <w:rPr>
          <w:rFonts w:hint="eastAsia" w:ascii="仿宋" w:hAnsi="仿宋" w:eastAsia="仿宋"/>
          <w:b/>
          <w:bCs/>
          <w:color w:val="auto"/>
          <w:kern w:val="0"/>
          <w:sz w:val="24"/>
          <w:highlight w:val="none"/>
          <w:lang w:val="zh-CN"/>
        </w:rPr>
      </w:pPr>
      <w:r>
        <w:rPr>
          <w:rFonts w:hint="eastAsia" w:ascii="仿宋" w:hAnsi="仿宋" w:eastAsia="仿宋"/>
          <w:b/>
          <w:bCs/>
          <w:color w:val="auto"/>
          <w:kern w:val="0"/>
          <w:sz w:val="24"/>
          <w:highlight w:val="none"/>
          <w:lang w:val="zh-CN"/>
        </w:rPr>
        <w:t>1</w:t>
      </w:r>
      <w:r>
        <w:rPr>
          <w:rFonts w:hint="eastAsia" w:ascii="仿宋" w:hAnsi="仿宋" w:eastAsia="仿宋"/>
          <w:b/>
          <w:bCs/>
          <w:color w:val="auto"/>
          <w:kern w:val="0"/>
          <w:sz w:val="24"/>
          <w:highlight w:val="none"/>
        </w:rPr>
        <w:t>0</w:t>
      </w:r>
      <w:r>
        <w:rPr>
          <w:rFonts w:hint="eastAsia" w:ascii="仿宋" w:hAnsi="仿宋" w:eastAsia="仿宋"/>
          <w:b/>
          <w:bCs/>
          <w:color w:val="auto"/>
          <w:kern w:val="0"/>
          <w:sz w:val="24"/>
          <w:highlight w:val="none"/>
          <w:lang w:val="zh-CN"/>
        </w:rPr>
        <w:t>.</w:t>
      </w:r>
      <w:r>
        <w:rPr>
          <w:rFonts w:hint="eastAsia" w:ascii="仿宋" w:hAnsi="仿宋" w:eastAsia="仿宋"/>
          <w:b/>
          <w:bCs/>
          <w:color w:val="auto"/>
          <w:kern w:val="0"/>
          <w:sz w:val="24"/>
          <w:highlight w:val="none"/>
        </w:rPr>
        <w:t>3</w:t>
      </w:r>
      <w:r>
        <w:rPr>
          <w:rFonts w:hint="eastAsia" w:ascii="仿宋" w:hAnsi="仿宋" w:eastAsia="仿宋"/>
          <w:b/>
          <w:bCs/>
          <w:color w:val="auto"/>
          <w:sz w:val="24"/>
          <w:highlight w:val="none"/>
        </w:rPr>
        <w:t>报价文件：</w:t>
      </w:r>
    </w:p>
    <w:p w14:paraId="1BD8906F">
      <w:pPr>
        <w:snapToGrid w:val="0"/>
        <w:spacing w:line="46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10.3.1交易一览表（报价表）。</w:t>
      </w:r>
    </w:p>
    <w:p w14:paraId="6958A896">
      <w:pPr>
        <w:spacing w:line="460" w:lineRule="exact"/>
        <w:ind w:firstLine="723" w:firstLineChars="300"/>
        <w:rPr>
          <w:rFonts w:hint="eastAsia" w:ascii="仿宋" w:hAnsi="仿宋" w:eastAsia="仿宋"/>
          <w:b/>
          <w:color w:val="auto"/>
          <w:sz w:val="24"/>
          <w:highlight w:val="none"/>
        </w:rPr>
      </w:pPr>
      <w:r>
        <w:rPr>
          <w:rFonts w:hint="eastAsia" w:ascii="仿宋" w:hAnsi="仿宋" w:eastAsia="仿宋"/>
          <w:b/>
          <w:color w:val="auto"/>
          <w:sz w:val="24"/>
          <w:highlight w:val="none"/>
        </w:rPr>
        <w:t>响应文件含有交易发起人不能接受的附加条件的，交易无效；</w:t>
      </w:r>
    </w:p>
    <w:p w14:paraId="09731FE3">
      <w:pPr>
        <w:spacing w:line="460" w:lineRule="exact"/>
        <w:ind w:firstLine="723" w:firstLineChars="300"/>
        <w:rPr>
          <w:rFonts w:hint="eastAsia" w:ascii="仿宋" w:hAnsi="仿宋" w:eastAsia="仿宋"/>
          <w:b/>
          <w:color w:val="auto"/>
          <w:sz w:val="24"/>
          <w:highlight w:val="none"/>
        </w:rPr>
      </w:pPr>
      <w:r>
        <w:rPr>
          <w:rFonts w:hint="eastAsia" w:ascii="仿宋" w:hAnsi="仿宋" w:eastAsia="仿宋"/>
          <w:b/>
          <w:color w:val="auto"/>
          <w:sz w:val="24"/>
          <w:highlight w:val="none"/>
        </w:rPr>
        <w:t>响应人提供虚假材料</w:t>
      </w:r>
      <w:r>
        <w:rPr>
          <w:rFonts w:hint="eastAsia" w:ascii="仿宋" w:hAnsi="仿宋" w:eastAsia="仿宋"/>
          <w:b/>
          <w:color w:val="auto"/>
          <w:sz w:val="24"/>
          <w:highlight w:val="none"/>
          <w:lang w:val="en-US" w:eastAsia="zh-CN"/>
        </w:rPr>
        <w:t>交易</w:t>
      </w:r>
      <w:r>
        <w:rPr>
          <w:rFonts w:hint="eastAsia" w:ascii="仿宋" w:hAnsi="仿宋" w:eastAsia="仿宋"/>
          <w:b/>
          <w:color w:val="auto"/>
          <w:sz w:val="24"/>
          <w:highlight w:val="none"/>
        </w:rPr>
        <w:t>的，交易无效。</w:t>
      </w:r>
    </w:p>
    <w:p w14:paraId="1560BAE0">
      <w:pPr>
        <w:pStyle w:val="169"/>
        <w:snapToGrid w:val="0"/>
        <w:spacing w:before="0" w:line="460" w:lineRule="exact"/>
        <w:ind w:firstLine="0" w:firstLineChars="0"/>
        <w:outlineLvl w:val="0"/>
        <w:rPr>
          <w:rFonts w:hint="eastAsia" w:ascii="仿宋" w:hAnsi="仿宋" w:eastAsia="仿宋"/>
          <w:b/>
          <w:color w:val="auto"/>
          <w:szCs w:val="24"/>
          <w:highlight w:val="none"/>
        </w:rPr>
      </w:pPr>
      <w:r>
        <w:rPr>
          <w:rFonts w:hint="eastAsia" w:ascii="仿宋" w:hAnsi="仿宋" w:eastAsia="仿宋"/>
          <w:b/>
          <w:color w:val="auto"/>
          <w:szCs w:val="24"/>
          <w:highlight w:val="none"/>
        </w:rPr>
        <w:t>11</w:t>
      </w:r>
      <w:r>
        <w:rPr>
          <w:rFonts w:hint="eastAsia" w:ascii="仿宋" w:hAnsi="仿宋" w:eastAsia="仿宋"/>
          <w:b/>
          <w:color w:val="auto"/>
          <w:kern w:val="0"/>
          <w:szCs w:val="24"/>
          <w:highlight w:val="none"/>
          <w:lang w:val="zh-CN"/>
        </w:rPr>
        <w:t>.</w:t>
      </w:r>
      <w:r>
        <w:rPr>
          <w:rFonts w:hint="eastAsia" w:ascii="仿宋" w:hAnsi="仿宋" w:eastAsia="仿宋"/>
          <w:b/>
          <w:color w:val="auto"/>
          <w:szCs w:val="24"/>
          <w:highlight w:val="none"/>
        </w:rPr>
        <w:t>响应文件的编制</w:t>
      </w:r>
    </w:p>
    <w:p w14:paraId="04E82921">
      <w:pPr>
        <w:spacing w:line="460" w:lineRule="exact"/>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1</w:t>
      </w:r>
      <w:r>
        <w:rPr>
          <w:rFonts w:hint="eastAsia" w:ascii="仿宋" w:hAnsi="仿宋" w:eastAsia="仿宋"/>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53ED821">
      <w:pPr>
        <w:spacing w:line="460" w:lineRule="exact"/>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1</w:t>
      </w:r>
      <w:r>
        <w:rPr>
          <w:rFonts w:hint="eastAsia" w:ascii="仿宋" w:hAnsi="仿宋" w:eastAsia="仿宋"/>
          <w:color w:val="auto"/>
          <w:kern w:val="0"/>
          <w:sz w:val="24"/>
          <w:highlight w:val="none"/>
          <w:lang w:val="zh-CN"/>
        </w:rPr>
        <w:t>.2响应人进行电子</w:t>
      </w:r>
      <w:r>
        <w:rPr>
          <w:rFonts w:hint="eastAsia" w:ascii="仿宋" w:hAnsi="仿宋" w:eastAsia="仿宋"/>
          <w:color w:val="auto"/>
          <w:kern w:val="0"/>
          <w:sz w:val="24"/>
          <w:highlight w:val="none"/>
          <w:lang w:val="en-US" w:eastAsia="zh-CN"/>
        </w:rPr>
        <w:t>交易</w:t>
      </w:r>
      <w:r>
        <w:rPr>
          <w:rFonts w:hint="eastAsia" w:ascii="仿宋" w:hAnsi="仿宋" w:eastAsia="仿宋"/>
          <w:color w:val="auto"/>
          <w:kern w:val="0"/>
          <w:sz w:val="24"/>
          <w:highlight w:val="none"/>
          <w:lang w:val="zh-CN"/>
        </w:rPr>
        <w:t>应安装客户端软件—“乐采云电子交易客户端”，并按照公开竞争文件和电子交易平台的要求编制并加密响应文件。响应人未按规定加密的响应文件，电子交易平台将拒收并提示。</w:t>
      </w:r>
    </w:p>
    <w:p w14:paraId="21466554">
      <w:pPr>
        <w:spacing w:line="460" w:lineRule="exact"/>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1</w:t>
      </w:r>
      <w:r>
        <w:rPr>
          <w:rFonts w:hint="eastAsia" w:ascii="仿宋" w:hAnsi="仿宋" w:eastAsia="仿宋"/>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76D86E75">
      <w:pPr>
        <w:snapToGrid w:val="0"/>
        <w:spacing w:line="460" w:lineRule="exact"/>
        <w:rPr>
          <w:rFonts w:hint="eastAsia" w:ascii="仿宋" w:hAnsi="仿宋" w:eastAsia="仿宋"/>
          <w:b/>
          <w:color w:val="auto"/>
          <w:sz w:val="24"/>
          <w:highlight w:val="none"/>
        </w:rPr>
      </w:pPr>
      <w:r>
        <w:rPr>
          <w:rFonts w:hint="eastAsia" w:ascii="仿宋" w:hAnsi="仿宋" w:eastAsia="仿宋"/>
          <w:b/>
          <w:color w:val="auto"/>
          <w:sz w:val="24"/>
          <w:highlight w:val="none"/>
        </w:rPr>
        <w:t>12.响应文件的签署、盖章</w:t>
      </w:r>
    </w:p>
    <w:p w14:paraId="0780D82A">
      <w:pPr>
        <w:pStyle w:val="169"/>
        <w:snapToGrid w:val="0"/>
        <w:spacing w:before="0" w:line="46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12.1响应文件按照公开竞争文件第六部分格式要</w:t>
      </w:r>
      <w:r>
        <w:rPr>
          <w:rFonts w:hint="eastAsia" w:ascii="仿宋" w:hAnsi="仿宋" w:eastAsia="仿宋"/>
          <w:color w:val="auto"/>
          <w:highlight w:val="none"/>
        </w:rPr>
        <w:t>求进行签署、盖章。</w:t>
      </w:r>
      <w:r>
        <w:rPr>
          <w:rFonts w:hint="eastAsia" w:ascii="仿宋" w:hAnsi="仿宋" w:eastAsia="仿宋"/>
          <w:b/>
          <w:color w:val="auto"/>
          <w:highlight w:val="none"/>
        </w:rPr>
        <w:t>▲响应人的响应文件未按照公开竞争文件要求签署、盖章的，其交易无效</w:t>
      </w:r>
      <w:r>
        <w:rPr>
          <w:rFonts w:hint="eastAsia" w:ascii="仿宋" w:hAnsi="仿宋" w:eastAsia="仿宋"/>
          <w:color w:val="auto"/>
          <w:szCs w:val="24"/>
          <w:highlight w:val="none"/>
        </w:rPr>
        <w:t>。</w:t>
      </w:r>
    </w:p>
    <w:p w14:paraId="523FB877">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12.2为确保网上操作合法、有效和安全，响应人应当在响应截止时间前完成在“</w:t>
      </w:r>
      <w:r>
        <w:rPr>
          <w:rFonts w:hint="eastAsia" w:ascii="仿宋" w:hAnsi="仿宋" w:eastAsia="仿宋"/>
          <w:color w:val="auto"/>
          <w:highlight w:val="none"/>
          <w:lang w:eastAsia="zh-CN"/>
        </w:rPr>
        <w:t>乐采云平台</w:t>
      </w:r>
      <w:r>
        <w:rPr>
          <w:rFonts w:hint="eastAsia" w:ascii="仿宋" w:hAnsi="仿宋" w:eastAsia="仿宋"/>
          <w:color w:val="auto"/>
          <w:highlight w:val="none"/>
        </w:rPr>
        <w:t>”的身份认证，确保在电子</w:t>
      </w:r>
      <w:r>
        <w:rPr>
          <w:rFonts w:hint="eastAsia" w:ascii="仿宋" w:hAnsi="仿宋" w:eastAsia="仿宋"/>
          <w:color w:val="auto"/>
          <w:highlight w:val="none"/>
          <w:lang w:val="en-US" w:eastAsia="zh-CN"/>
        </w:rPr>
        <w:t>交易</w:t>
      </w:r>
      <w:r>
        <w:rPr>
          <w:rFonts w:hint="eastAsia" w:ascii="仿宋" w:hAnsi="仿宋" w:eastAsia="仿宋"/>
          <w:color w:val="auto"/>
          <w:highlight w:val="none"/>
        </w:rPr>
        <w:t>过程中能够对相关数据电文进行加密和使用电子签名。</w:t>
      </w:r>
    </w:p>
    <w:p w14:paraId="2DE6FBD6">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12.3公开竞争文件对响应文件签署、盖章的要求适用于电子签名。</w:t>
      </w:r>
    </w:p>
    <w:p w14:paraId="26118A63">
      <w:pPr>
        <w:pStyle w:val="169"/>
        <w:spacing w:before="0" w:line="460" w:lineRule="exact"/>
        <w:ind w:firstLine="0" w:firstLineChars="0"/>
        <w:rPr>
          <w:rFonts w:hint="eastAsia" w:ascii="仿宋" w:hAnsi="仿宋" w:eastAsia="仿宋"/>
          <w:b/>
          <w:color w:val="auto"/>
          <w:szCs w:val="24"/>
          <w:highlight w:val="none"/>
        </w:rPr>
      </w:pPr>
      <w:r>
        <w:rPr>
          <w:rFonts w:hint="eastAsia" w:ascii="仿宋" w:hAnsi="仿宋" w:eastAsia="仿宋"/>
          <w:b/>
          <w:color w:val="auto"/>
          <w:szCs w:val="24"/>
          <w:highlight w:val="none"/>
        </w:rPr>
        <w:t>13.响应文件的提交、补充、修改、撤回</w:t>
      </w:r>
    </w:p>
    <w:p w14:paraId="46206E85">
      <w:pPr>
        <w:pStyle w:val="169"/>
        <w:spacing w:line="46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13.1响应人应当在响应截止时间前完成响应文件的传输递交，并可以补充、修改或者撤回响应文件。补充或者修改响应文件的，应当先行撤回原文件，补充、修改后重新传输递交。</w:t>
      </w:r>
      <w:r>
        <w:rPr>
          <w:rFonts w:hint="eastAsia" w:ascii="仿宋" w:hAnsi="仿宋" w:eastAsia="仿宋"/>
          <w:color w:val="auto"/>
          <w:szCs w:val="24"/>
          <w:highlight w:val="none"/>
          <w:lang w:val="en-US" w:eastAsia="zh-CN"/>
        </w:rPr>
        <w:t>交易</w:t>
      </w:r>
      <w:r>
        <w:rPr>
          <w:rFonts w:hint="eastAsia" w:ascii="仿宋" w:hAnsi="仿宋" w:eastAsia="仿宋"/>
          <w:color w:val="auto"/>
          <w:szCs w:val="24"/>
          <w:highlight w:val="none"/>
        </w:rPr>
        <w:t>截止时间前未完成传输的，视为撤回响应文件。响应截止时间后递交的响应文件，电子交易平台将拒收。</w:t>
      </w:r>
    </w:p>
    <w:p w14:paraId="7E10283E">
      <w:pPr>
        <w:pStyle w:val="169"/>
        <w:spacing w:before="0" w:line="46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73C4F7F">
      <w:pPr>
        <w:pStyle w:val="169"/>
        <w:spacing w:before="0" w:line="46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13.3交易发起人、代理机构可以视情况延长响应文件提交的截止时间。在上述情况下，代理机构与响应人以前在</w:t>
      </w:r>
      <w:r>
        <w:rPr>
          <w:rFonts w:hint="eastAsia" w:ascii="仿宋" w:hAnsi="仿宋" w:eastAsia="仿宋"/>
          <w:color w:val="auto"/>
          <w:szCs w:val="24"/>
          <w:highlight w:val="none"/>
          <w:lang w:val="en-US" w:eastAsia="zh-CN"/>
        </w:rPr>
        <w:t>交易</w:t>
      </w:r>
      <w:r>
        <w:rPr>
          <w:rFonts w:hint="eastAsia" w:ascii="仿宋" w:hAnsi="仿宋" w:eastAsia="仿宋"/>
          <w:color w:val="auto"/>
          <w:szCs w:val="24"/>
          <w:highlight w:val="none"/>
        </w:rPr>
        <w:t>截止期方面的全部权利、责任和义务，将适用于延长至新的</w:t>
      </w:r>
      <w:r>
        <w:rPr>
          <w:rFonts w:hint="eastAsia" w:ascii="仿宋" w:hAnsi="仿宋" w:eastAsia="仿宋"/>
          <w:color w:val="auto"/>
          <w:szCs w:val="24"/>
          <w:highlight w:val="none"/>
          <w:lang w:val="en-US" w:eastAsia="zh-CN"/>
        </w:rPr>
        <w:t>交易</w:t>
      </w:r>
      <w:r>
        <w:rPr>
          <w:rFonts w:hint="eastAsia" w:ascii="仿宋" w:hAnsi="仿宋" w:eastAsia="仿宋"/>
          <w:color w:val="auto"/>
          <w:szCs w:val="24"/>
          <w:highlight w:val="none"/>
        </w:rPr>
        <w:t>截止期。</w:t>
      </w:r>
    </w:p>
    <w:p w14:paraId="458731A6">
      <w:pPr>
        <w:pStyle w:val="58"/>
        <w:numPr>
          <w:ilvl w:val="0"/>
          <w:numId w:val="1"/>
        </w:numPr>
        <w:tabs>
          <w:tab w:val="clear" w:pos="312"/>
        </w:tabs>
        <w:spacing w:line="46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备份响应文件</w:t>
      </w:r>
    </w:p>
    <w:p w14:paraId="231334AE">
      <w:pPr>
        <w:pStyle w:val="58"/>
        <w:spacing w:line="460" w:lineRule="exact"/>
        <w:ind w:firstLine="480" w:firstLineChars="200"/>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不收取备份响应文件。</w:t>
      </w:r>
    </w:p>
    <w:p w14:paraId="3F788CB5">
      <w:pPr>
        <w:pStyle w:val="169"/>
        <w:spacing w:before="0" w:line="460" w:lineRule="exact"/>
        <w:ind w:firstLine="0" w:firstLineChars="0"/>
        <w:rPr>
          <w:rFonts w:hint="eastAsia" w:ascii="仿宋" w:hAnsi="仿宋" w:eastAsia="仿宋"/>
          <w:b/>
          <w:color w:val="auto"/>
          <w:szCs w:val="24"/>
          <w:highlight w:val="none"/>
        </w:rPr>
      </w:pPr>
      <w:r>
        <w:rPr>
          <w:rFonts w:hint="eastAsia" w:ascii="仿宋" w:hAnsi="仿宋" w:eastAsia="仿宋"/>
          <w:b/>
          <w:color w:val="auto"/>
          <w:szCs w:val="24"/>
          <w:highlight w:val="none"/>
        </w:rPr>
        <w:t>15.响应文件的无效处理</w:t>
      </w:r>
    </w:p>
    <w:p w14:paraId="1C96E92C">
      <w:pPr>
        <w:pStyle w:val="48"/>
        <w:spacing w:line="460" w:lineRule="exact"/>
        <w:rPr>
          <w:rFonts w:hint="eastAsia" w:ascii="仿宋" w:hAnsi="仿宋" w:eastAsia="仿宋"/>
          <w:color w:val="auto"/>
          <w:szCs w:val="21"/>
          <w:highlight w:val="none"/>
        </w:rPr>
      </w:pPr>
      <w:r>
        <w:rPr>
          <w:rFonts w:hint="eastAsia" w:ascii="仿宋" w:hAnsi="仿宋" w:eastAsia="仿宋"/>
          <w:color w:val="auto"/>
          <w:szCs w:val="21"/>
          <w:highlight w:val="none"/>
        </w:rPr>
        <w:t>有公开竞争文件第四部分</w:t>
      </w:r>
      <w:r>
        <w:rPr>
          <w:rFonts w:hint="eastAsia" w:ascii="仿宋" w:hAnsi="仿宋" w:eastAsia="仿宋"/>
          <w:color w:val="auto"/>
          <w:highlight w:val="none"/>
        </w:rPr>
        <w:t>4.2规定</w:t>
      </w:r>
      <w:r>
        <w:rPr>
          <w:rFonts w:hint="eastAsia" w:ascii="仿宋" w:hAnsi="仿宋" w:eastAsia="仿宋"/>
          <w:color w:val="auto"/>
          <w:szCs w:val="21"/>
          <w:highlight w:val="none"/>
        </w:rPr>
        <w:t>的情形之一的，交易无效：</w:t>
      </w:r>
    </w:p>
    <w:p w14:paraId="0E1ACED4">
      <w:pPr>
        <w:pStyle w:val="169"/>
        <w:spacing w:before="0" w:line="460" w:lineRule="exact"/>
        <w:ind w:firstLine="0" w:firstLineChars="0"/>
        <w:rPr>
          <w:rFonts w:hint="eastAsia" w:ascii="仿宋" w:hAnsi="仿宋" w:eastAsia="仿宋"/>
          <w:b/>
          <w:color w:val="auto"/>
          <w:szCs w:val="24"/>
          <w:highlight w:val="none"/>
        </w:rPr>
      </w:pPr>
      <w:r>
        <w:rPr>
          <w:rFonts w:hint="eastAsia" w:ascii="仿宋" w:hAnsi="仿宋" w:eastAsia="仿宋"/>
          <w:b/>
          <w:color w:val="auto"/>
          <w:szCs w:val="24"/>
          <w:highlight w:val="none"/>
        </w:rPr>
        <w:t>16.交易有效期</w:t>
      </w:r>
    </w:p>
    <w:p w14:paraId="2CE52FB9">
      <w:pPr>
        <w:spacing w:line="460" w:lineRule="exact"/>
        <w:ind w:firstLine="480" w:firstLineChars="200"/>
        <w:rPr>
          <w:rFonts w:hint="eastAsia" w:ascii="仿宋" w:hAnsi="仿宋" w:eastAsia="仿宋"/>
          <w:color w:val="auto"/>
          <w:sz w:val="24"/>
          <w:szCs w:val="20"/>
          <w:highlight w:val="none"/>
        </w:rPr>
      </w:pPr>
      <w:r>
        <w:rPr>
          <w:rFonts w:hint="eastAsia" w:ascii="仿宋" w:hAnsi="仿宋" w:eastAsia="仿宋"/>
          <w:color w:val="auto"/>
          <w:sz w:val="24"/>
          <w:szCs w:val="20"/>
          <w:highlight w:val="none"/>
        </w:rPr>
        <w:t>16.1交易有效期为从提交响应文件的截止之日起90天。▲</w:t>
      </w:r>
      <w:r>
        <w:rPr>
          <w:rFonts w:hint="eastAsia" w:ascii="仿宋" w:hAnsi="仿宋" w:eastAsia="仿宋"/>
          <w:b/>
          <w:color w:val="auto"/>
          <w:sz w:val="24"/>
          <w:szCs w:val="20"/>
          <w:highlight w:val="none"/>
        </w:rPr>
        <w:t>响应人的响应文件中承</w:t>
      </w:r>
      <w:r>
        <w:rPr>
          <w:rFonts w:hint="eastAsia" w:ascii="仿宋" w:hAnsi="仿宋" w:eastAsia="仿宋"/>
          <w:b/>
          <w:color w:val="auto"/>
          <w:sz w:val="24"/>
          <w:szCs w:val="21"/>
          <w:highlight w:val="none"/>
        </w:rPr>
        <w:t>诺的交易有效期少于公开竞争文件中载明的交易有效期的，交易无效。</w:t>
      </w:r>
    </w:p>
    <w:p w14:paraId="5AEFBA54">
      <w:pPr>
        <w:pStyle w:val="169"/>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16.2响应文件合格投递后，自</w:t>
      </w:r>
      <w:r>
        <w:rPr>
          <w:rFonts w:hint="eastAsia" w:ascii="仿宋" w:hAnsi="仿宋" w:eastAsia="仿宋"/>
          <w:color w:val="auto"/>
          <w:highlight w:val="none"/>
          <w:lang w:val="en-US" w:eastAsia="zh-CN"/>
        </w:rPr>
        <w:t>交易</w:t>
      </w:r>
      <w:r>
        <w:rPr>
          <w:rFonts w:hint="eastAsia" w:ascii="仿宋" w:hAnsi="仿宋" w:eastAsia="仿宋"/>
          <w:color w:val="auto"/>
          <w:highlight w:val="none"/>
        </w:rPr>
        <w:t>截止日期起，在交易有效期内有效。</w:t>
      </w:r>
    </w:p>
    <w:p w14:paraId="3F7CEF98">
      <w:pPr>
        <w:pStyle w:val="169"/>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70C0A486">
      <w:pPr>
        <w:pStyle w:val="169"/>
        <w:spacing w:before="0" w:line="460" w:lineRule="exact"/>
        <w:ind w:firstLine="643"/>
        <w:rPr>
          <w:rFonts w:hint="eastAsia" w:ascii="仿宋" w:hAnsi="仿宋" w:eastAsia="仿宋"/>
          <w:b/>
          <w:color w:val="auto"/>
          <w:sz w:val="32"/>
          <w:highlight w:val="none"/>
        </w:rPr>
      </w:pPr>
    </w:p>
    <w:p w14:paraId="2A569D28">
      <w:pPr>
        <w:pStyle w:val="169"/>
        <w:spacing w:before="0" w:line="460" w:lineRule="exact"/>
        <w:ind w:firstLine="0" w:firstLineChars="0"/>
        <w:jc w:val="center"/>
        <w:rPr>
          <w:rFonts w:hint="eastAsia" w:ascii="仿宋" w:hAnsi="仿宋" w:eastAsia="仿宋"/>
          <w:b/>
          <w:color w:val="auto"/>
          <w:sz w:val="32"/>
          <w:highlight w:val="none"/>
        </w:rPr>
      </w:pPr>
      <w:r>
        <w:rPr>
          <w:rFonts w:hint="eastAsia" w:ascii="仿宋" w:hAnsi="仿宋" w:eastAsia="仿宋"/>
          <w:b/>
          <w:color w:val="auto"/>
          <w:sz w:val="32"/>
          <w:highlight w:val="none"/>
        </w:rPr>
        <w:t>四、交易、资格审查</w:t>
      </w:r>
    </w:p>
    <w:p w14:paraId="37F4696E">
      <w:pPr>
        <w:pStyle w:val="564"/>
        <w:spacing w:before="0" w:line="460" w:lineRule="exact"/>
        <w:ind w:left="0" w:firstLine="0"/>
        <w:contextualSpacing/>
        <w:rPr>
          <w:rFonts w:hint="eastAsia"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 xml:space="preserve">17.交易 </w:t>
      </w:r>
    </w:p>
    <w:p w14:paraId="420589CF">
      <w:pPr>
        <w:pStyle w:val="564"/>
        <w:spacing w:before="0" w:line="460" w:lineRule="exact"/>
        <w:ind w:left="0" w:firstLine="420" w:firstLineChars="175"/>
        <w:contextualSpacing/>
        <w:rPr>
          <w:rFonts w:hint="eastAsia" w:ascii="仿宋" w:hAnsi="仿宋" w:eastAsia="仿宋"/>
          <w:color w:val="auto"/>
          <w:sz w:val="24"/>
          <w:highlight w:val="none"/>
        </w:rPr>
      </w:pPr>
      <w:r>
        <w:rPr>
          <w:rFonts w:hint="eastAsia" w:ascii="仿宋" w:hAnsi="仿宋" w:eastAsia="仿宋"/>
          <w:color w:val="auto"/>
          <w:sz w:val="24"/>
          <w:highlight w:val="none"/>
        </w:rPr>
        <w:t>17.1代理机构按照公开竞争文件规定的时间通过电子交易平台组织开标，所有响应人均应当准时在线参加。响应人不足3家的，不得开标。</w:t>
      </w:r>
    </w:p>
    <w:p w14:paraId="01D73824">
      <w:pPr>
        <w:pStyle w:val="564"/>
        <w:spacing w:before="0" w:line="460" w:lineRule="exact"/>
        <w:ind w:left="0" w:firstLine="420" w:firstLineChars="175"/>
        <w:contextualSpacing/>
        <w:rPr>
          <w:rFonts w:hint="eastAsia" w:ascii="仿宋" w:hAnsi="仿宋" w:eastAsia="仿宋"/>
          <w:color w:val="auto"/>
          <w:sz w:val="24"/>
          <w:highlight w:val="none"/>
        </w:rPr>
      </w:pPr>
      <w:r>
        <w:rPr>
          <w:rFonts w:hint="eastAsia" w:ascii="仿宋" w:hAnsi="仿宋" w:eastAsia="仿宋"/>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1ADDA110">
      <w:pPr>
        <w:pStyle w:val="564"/>
        <w:spacing w:before="0" w:line="460" w:lineRule="exact"/>
        <w:ind w:left="0" w:firstLine="420" w:firstLineChars="175"/>
        <w:contextualSpacing/>
        <w:rPr>
          <w:rFonts w:hint="eastAsia" w:ascii="仿宋" w:hAnsi="仿宋" w:eastAsia="仿宋"/>
          <w:color w:val="auto"/>
          <w:sz w:val="24"/>
          <w:highlight w:val="none"/>
        </w:rPr>
      </w:pPr>
      <w:r>
        <w:rPr>
          <w:rFonts w:hint="eastAsia" w:ascii="仿宋" w:hAnsi="仿宋" w:eastAsia="仿宋"/>
          <w:color w:val="auto"/>
          <w:sz w:val="24"/>
          <w:highlight w:val="none"/>
        </w:rPr>
        <w:t>17.3响应文件未按时解密，视为响应文件撤回。</w:t>
      </w:r>
    </w:p>
    <w:p w14:paraId="51343307">
      <w:pPr>
        <w:pStyle w:val="48"/>
        <w:spacing w:line="460" w:lineRule="exact"/>
        <w:ind w:left="479" w:hanging="479" w:hangingChars="199"/>
        <w:rPr>
          <w:rFonts w:hint="eastAsia" w:ascii="仿宋" w:hAnsi="仿宋" w:eastAsia="仿宋"/>
          <w:b/>
          <w:color w:val="auto"/>
          <w:highlight w:val="none"/>
        </w:rPr>
      </w:pPr>
      <w:r>
        <w:rPr>
          <w:rFonts w:hint="eastAsia" w:ascii="仿宋" w:hAnsi="仿宋" w:eastAsia="仿宋"/>
          <w:b/>
          <w:color w:val="auto"/>
          <w:highlight w:val="none"/>
        </w:rPr>
        <w:t>18、资格审查</w:t>
      </w:r>
    </w:p>
    <w:p w14:paraId="267A459B">
      <w:pPr>
        <w:pStyle w:val="169"/>
        <w:spacing w:before="0" w:line="46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18.1交易后，交易发起人或代理机构将依法对响应人的资格进行审查。</w:t>
      </w:r>
    </w:p>
    <w:p w14:paraId="243046CA">
      <w:pPr>
        <w:snapToGrid w:val="0"/>
        <w:spacing w:line="46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18.2</w:t>
      </w:r>
      <w:r>
        <w:rPr>
          <w:rFonts w:hint="eastAsia" w:ascii="仿宋" w:hAnsi="仿宋" w:eastAsia="仿宋"/>
          <w:color w:val="auto"/>
          <w:sz w:val="24"/>
          <w:highlight w:val="none"/>
        </w:rPr>
        <w:t>交易发起人或代理机构依据法律法规和公开竞争文件的规定，对响应人的基本资格条件、特定资格条件进行审查。</w:t>
      </w:r>
    </w:p>
    <w:p w14:paraId="06891B0C">
      <w:pPr>
        <w:pStyle w:val="169"/>
        <w:spacing w:before="0" w:line="46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18.3响应人未按照公开竞争文件要求提供与</w:t>
      </w:r>
      <w:r>
        <w:rPr>
          <w:rFonts w:hint="eastAsia" w:ascii="仿宋" w:hAnsi="仿宋" w:eastAsia="仿宋"/>
          <w:color w:val="auto"/>
          <w:highlight w:val="none"/>
        </w:rPr>
        <w:t>基本资格条件、特定资格条件相应的</w:t>
      </w:r>
      <w:r>
        <w:rPr>
          <w:rFonts w:hint="eastAsia" w:ascii="仿宋" w:hAnsi="仿宋" w:eastAsia="仿宋"/>
          <w:color w:val="auto"/>
          <w:kern w:val="0"/>
          <w:szCs w:val="24"/>
          <w:highlight w:val="none"/>
        </w:rPr>
        <w:t>有效资格证明材料的，视为</w:t>
      </w:r>
      <w:r>
        <w:rPr>
          <w:rFonts w:hint="eastAsia" w:ascii="仿宋" w:hAnsi="仿宋" w:eastAsia="仿宋"/>
          <w:color w:val="auto"/>
          <w:highlight w:val="none"/>
        </w:rPr>
        <w:t>响应人不具备公开竞争文件中规定的资格要求，其交易无效。</w:t>
      </w:r>
    </w:p>
    <w:p w14:paraId="27EBF207">
      <w:pPr>
        <w:pStyle w:val="169"/>
        <w:spacing w:before="0" w:line="46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18.</w:t>
      </w:r>
      <w:r>
        <w:rPr>
          <w:rFonts w:hint="eastAsia" w:ascii="仿宋" w:hAnsi="仿宋" w:eastAsia="仿宋"/>
          <w:color w:val="auto"/>
          <w:highlight w:val="none"/>
        </w:rPr>
        <w:t>4对未通过资格审查的响应人，交易发起人或代理机构告知其未通过的原因。</w:t>
      </w:r>
    </w:p>
    <w:p w14:paraId="0DF53B51">
      <w:pPr>
        <w:pStyle w:val="169"/>
        <w:spacing w:before="0" w:line="46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18.</w:t>
      </w:r>
      <w:r>
        <w:rPr>
          <w:rFonts w:hint="eastAsia" w:ascii="仿宋" w:hAnsi="仿宋" w:eastAsia="仿宋"/>
          <w:color w:val="auto"/>
          <w:highlight w:val="none"/>
        </w:rPr>
        <w:t>5合格响应人不足3家的，不再评标。</w:t>
      </w:r>
    </w:p>
    <w:p w14:paraId="69181AA5">
      <w:pPr>
        <w:pStyle w:val="169"/>
        <w:spacing w:before="0" w:line="460" w:lineRule="exact"/>
        <w:ind w:firstLine="0" w:firstLineChars="0"/>
        <w:rPr>
          <w:rFonts w:hint="eastAsia" w:ascii="仿宋" w:hAnsi="仿宋" w:eastAsia="仿宋"/>
          <w:color w:val="auto"/>
          <w:kern w:val="0"/>
          <w:szCs w:val="24"/>
          <w:highlight w:val="none"/>
        </w:rPr>
      </w:pPr>
    </w:p>
    <w:p w14:paraId="6DF097EF">
      <w:pPr>
        <w:snapToGrid w:val="0"/>
        <w:spacing w:line="46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五、评审</w:t>
      </w:r>
    </w:p>
    <w:p w14:paraId="7CB76A2A">
      <w:pPr>
        <w:spacing w:line="460" w:lineRule="exact"/>
        <w:rPr>
          <w:rFonts w:hint="eastAsia" w:ascii="仿宋" w:hAnsi="仿宋" w:eastAsia="仿宋"/>
          <w:b/>
          <w:color w:val="auto"/>
          <w:sz w:val="24"/>
          <w:highlight w:val="none"/>
        </w:rPr>
      </w:pPr>
      <w:bookmarkStart w:id="14" w:name="_Toc91899903"/>
      <w:r>
        <w:rPr>
          <w:rFonts w:hint="eastAsia" w:ascii="仿宋" w:hAnsi="仿宋" w:eastAsia="仿宋"/>
          <w:b/>
          <w:color w:val="auto"/>
          <w:sz w:val="24"/>
          <w:highlight w:val="none"/>
        </w:rPr>
        <w:t>19.</w:t>
      </w:r>
      <w:r>
        <w:rPr>
          <w:rFonts w:hint="eastAsia" w:ascii="仿宋" w:hAnsi="仿宋" w:eastAsia="仿宋"/>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1A0DC111">
      <w:pPr>
        <w:spacing w:line="460" w:lineRule="exact"/>
        <w:rPr>
          <w:rFonts w:hint="eastAsia" w:ascii="仿宋" w:hAnsi="仿宋" w:eastAsia="仿宋"/>
          <w:b/>
          <w:color w:val="auto"/>
          <w:sz w:val="24"/>
          <w:highlight w:val="none"/>
        </w:rPr>
      </w:pPr>
      <w:r>
        <w:rPr>
          <w:rFonts w:hint="eastAsia" w:ascii="仿宋" w:hAnsi="仿宋" w:eastAsia="仿宋"/>
          <w:b/>
          <w:color w:val="auto"/>
          <w:sz w:val="24"/>
          <w:highlight w:val="none"/>
        </w:rPr>
        <w:t>详见公开竞争文件第四部分交易办法。</w:t>
      </w:r>
    </w:p>
    <w:p w14:paraId="1495337E">
      <w:pPr>
        <w:spacing w:line="460" w:lineRule="exact"/>
        <w:rPr>
          <w:rFonts w:hint="eastAsia" w:ascii="仿宋" w:hAnsi="仿宋" w:eastAsia="仿宋"/>
          <w:b/>
          <w:color w:val="auto"/>
          <w:sz w:val="24"/>
          <w:highlight w:val="none"/>
        </w:rPr>
      </w:pPr>
    </w:p>
    <w:p w14:paraId="15A30479">
      <w:pPr>
        <w:snapToGrid w:val="0"/>
        <w:spacing w:line="46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六、定标</w:t>
      </w:r>
    </w:p>
    <w:p w14:paraId="6492CA12">
      <w:pPr>
        <w:pStyle w:val="48"/>
        <w:spacing w:line="460" w:lineRule="exact"/>
        <w:ind w:left="479" w:hanging="479" w:hangingChars="199"/>
        <w:rPr>
          <w:rFonts w:hint="eastAsia" w:ascii="仿宋" w:hAnsi="仿宋" w:eastAsia="仿宋"/>
          <w:b/>
          <w:color w:val="auto"/>
          <w:highlight w:val="none"/>
        </w:rPr>
      </w:pPr>
      <w:r>
        <w:rPr>
          <w:rFonts w:hint="eastAsia" w:ascii="仿宋" w:hAnsi="仿宋" w:eastAsia="仿宋"/>
          <w:b/>
          <w:color w:val="auto"/>
          <w:highlight w:val="none"/>
        </w:rPr>
        <w:t>20.确定成交响应人</w:t>
      </w:r>
    </w:p>
    <w:p w14:paraId="6492DBEC">
      <w:pPr>
        <w:pStyle w:val="169"/>
        <w:snapToGrid w:val="0"/>
        <w:spacing w:before="0" w:line="46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交易发起人将自收到评审报告之日起5个工作日内通过电子交易平台在评审报告推荐的成交候选人中按顺序确定成交响应人。</w:t>
      </w:r>
    </w:p>
    <w:p w14:paraId="48E3F8C0">
      <w:pPr>
        <w:pStyle w:val="169"/>
        <w:snapToGrid w:val="0"/>
        <w:spacing w:before="0" w:line="460" w:lineRule="exact"/>
        <w:ind w:firstLine="0" w:firstLineChars="0"/>
        <w:rPr>
          <w:rFonts w:hint="eastAsia" w:ascii="仿宋" w:hAnsi="仿宋" w:eastAsia="仿宋"/>
          <w:b/>
          <w:color w:val="auto"/>
          <w:szCs w:val="24"/>
          <w:highlight w:val="none"/>
        </w:rPr>
      </w:pPr>
      <w:r>
        <w:rPr>
          <w:rFonts w:hint="eastAsia" w:ascii="仿宋" w:hAnsi="仿宋" w:eastAsia="仿宋"/>
          <w:b/>
          <w:color w:val="auto"/>
          <w:szCs w:val="24"/>
          <w:highlight w:val="none"/>
        </w:rPr>
        <w:t>21.成交通知与成交结果公告</w:t>
      </w:r>
    </w:p>
    <w:p w14:paraId="66D24403">
      <w:pPr>
        <w:widowControl/>
        <w:shd w:val="clear" w:color="auto" w:fill="FFFFFF"/>
        <w:spacing w:line="460" w:lineRule="exact"/>
        <w:ind w:firstLine="480"/>
        <w:jc w:val="left"/>
        <w:rPr>
          <w:rFonts w:hint="eastAsia" w:ascii="仿宋" w:hAnsi="仿宋" w:eastAsia="仿宋"/>
          <w:color w:val="auto"/>
          <w:sz w:val="24"/>
          <w:highlight w:val="none"/>
        </w:rPr>
      </w:pPr>
      <w:r>
        <w:rPr>
          <w:rFonts w:hint="eastAsia" w:ascii="仿宋" w:hAnsi="仿宋" w:eastAsia="仿宋"/>
          <w:color w:val="auto"/>
          <w:sz w:val="24"/>
          <w:highlight w:val="none"/>
        </w:rPr>
        <w:t>21.1自成交人确定之日起3天内，代理机构通过电子交易平台向成交人发出成交通知书，同时编制发布成交结果公告。代理机构也可以以纸质形式进行成交通知。</w:t>
      </w:r>
    </w:p>
    <w:p w14:paraId="5831080C">
      <w:pPr>
        <w:widowControl/>
        <w:shd w:val="clear" w:color="auto" w:fill="FFFFFF"/>
        <w:spacing w:line="460" w:lineRule="exact"/>
        <w:ind w:firstLine="480"/>
        <w:jc w:val="left"/>
        <w:rPr>
          <w:rFonts w:hint="eastAsia" w:ascii="仿宋" w:hAnsi="仿宋" w:eastAsia="仿宋"/>
          <w:color w:val="auto"/>
          <w:sz w:val="24"/>
          <w:highlight w:val="none"/>
        </w:rPr>
      </w:pPr>
      <w:r>
        <w:rPr>
          <w:rFonts w:hint="eastAsia" w:ascii="仿宋" w:hAnsi="仿宋" w:eastAsia="仿宋"/>
          <w:color w:val="auto"/>
          <w:sz w:val="24"/>
          <w:highlight w:val="none"/>
        </w:rPr>
        <w:t>21.2成交结果公告内容包括交易发起人及其委托的代理机构的名称、地址、联系方式，项目名称和交易编号，成交人名称、地址和成交金额。</w:t>
      </w:r>
    </w:p>
    <w:p w14:paraId="3AC986BB">
      <w:pPr>
        <w:snapToGrid w:val="0"/>
        <w:spacing w:line="460" w:lineRule="exact"/>
        <w:ind w:left="120" w:leftChars="57" w:firstLine="482" w:firstLineChars="150"/>
        <w:jc w:val="center"/>
        <w:rPr>
          <w:rFonts w:hint="eastAsia" w:ascii="仿宋" w:hAnsi="仿宋" w:eastAsia="仿宋"/>
          <w:b/>
          <w:color w:val="auto"/>
          <w:sz w:val="32"/>
          <w:highlight w:val="none"/>
        </w:rPr>
      </w:pPr>
    </w:p>
    <w:p w14:paraId="3E16C6DF">
      <w:pPr>
        <w:snapToGrid w:val="0"/>
        <w:spacing w:line="460" w:lineRule="exact"/>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t>七、合同授予</w:t>
      </w:r>
    </w:p>
    <w:p w14:paraId="11D980D1">
      <w:pPr>
        <w:snapToGrid w:val="0"/>
        <w:spacing w:line="460" w:lineRule="exact"/>
        <w:ind w:left="120" w:leftChars="57" w:firstLine="482" w:firstLineChars="150"/>
        <w:jc w:val="center"/>
        <w:rPr>
          <w:rFonts w:hint="eastAsia" w:ascii="仿宋" w:hAnsi="仿宋" w:eastAsia="仿宋"/>
          <w:b/>
          <w:color w:val="auto"/>
          <w:sz w:val="32"/>
          <w:highlight w:val="none"/>
        </w:rPr>
      </w:pPr>
    </w:p>
    <w:p w14:paraId="39C8D062">
      <w:pPr>
        <w:pStyle w:val="48"/>
        <w:spacing w:line="460" w:lineRule="exact"/>
        <w:ind w:left="479" w:hanging="479" w:hangingChars="199"/>
        <w:rPr>
          <w:rFonts w:hint="eastAsia" w:ascii="仿宋" w:hAnsi="仿宋" w:eastAsia="仿宋"/>
          <w:b/>
          <w:color w:val="auto"/>
          <w:highlight w:val="none"/>
        </w:rPr>
      </w:pPr>
      <w:r>
        <w:rPr>
          <w:rFonts w:hint="eastAsia" w:ascii="仿宋" w:hAnsi="仿宋" w:eastAsia="仿宋"/>
          <w:b/>
          <w:color w:val="auto"/>
          <w:highlight w:val="none"/>
        </w:rPr>
        <w:t>22.</w:t>
      </w:r>
      <w:r>
        <w:rPr>
          <w:rFonts w:hint="eastAsia" w:ascii="仿宋" w:hAnsi="仿宋" w:eastAsia="仿宋"/>
          <w:color w:val="auto"/>
          <w:highlight w:val="none"/>
        </w:rPr>
        <w:t>合同主要条款详见第五部分拟签订的合同文本。</w:t>
      </w:r>
    </w:p>
    <w:p w14:paraId="299DED35">
      <w:pPr>
        <w:pStyle w:val="48"/>
        <w:spacing w:line="460" w:lineRule="exact"/>
        <w:ind w:left="479" w:hanging="479" w:hangingChars="199"/>
        <w:rPr>
          <w:rFonts w:hint="eastAsia" w:ascii="仿宋" w:hAnsi="仿宋" w:eastAsia="仿宋"/>
          <w:b/>
          <w:color w:val="auto"/>
          <w:highlight w:val="none"/>
        </w:rPr>
      </w:pPr>
      <w:r>
        <w:rPr>
          <w:rFonts w:hint="eastAsia" w:ascii="仿宋" w:hAnsi="仿宋" w:eastAsia="仿宋"/>
          <w:b/>
          <w:color w:val="auto"/>
          <w:highlight w:val="none"/>
        </w:rPr>
        <w:t>23.合同的签订</w:t>
      </w:r>
    </w:p>
    <w:p w14:paraId="4A04541E">
      <w:pPr>
        <w:widowControl/>
        <w:shd w:val="clear" w:color="auto" w:fill="FFFFFF"/>
        <w:spacing w:line="460" w:lineRule="exact"/>
        <w:ind w:firstLine="480"/>
        <w:jc w:val="left"/>
        <w:rPr>
          <w:rFonts w:hint="eastAsia" w:ascii="仿宋" w:hAnsi="仿宋" w:eastAsia="仿宋"/>
          <w:color w:val="auto"/>
          <w:sz w:val="24"/>
          <w:highlight w:val="none"/>
        </w:rPr>
      </w:pPr>
      <w:r>
        <w:rPr>
          <w:rFonts w:hint="eastAsia" w:ascii="仿宋" w:hAnsi="仿宋" w:eastAsia="仿宋"/>
          <w:color w:val="auto"/>
          <w:sz w:val="24"/>
          <w:highlight w:val="none"/>
        </w:rPr>
        <w:t>23.1</w:t>
      </w:r>
      <w:r>
        <w:rPr>
          <w:rFonts w:hint="eastAsia" w:ascii="仿宋" w:hAnsi="仿宋" w:eastAsia="仿宋"/>
          <w:color w:val="auto"/>
          <w:kern w:val="0"/>
          <w:sz w:val="24"/>
          <w:highlight w:val="none"/>
        </w:rPr>
        <w:t xml:space="preserve"> 交易发起人与成交人应当通过电子交易平台在成交通知书发出之日起三十日内，按照公开竞争文件确定的事项签订书面合同。</w:t>
      </w:r>
    </w:p>
    <w:p w14:paraId="5A97FE3F">
      <w:pPr>
        <w:pStyle w:val="169"/>
        <w:snapToGrid w:val="0"/>
        <w:spacing w:before="0" w:line="460" w:lineRule="exact"/>
        <w:ind w:firstLine="480"/>
        <w:rPr>
          <w:rFonts w:hint="eastAsia" w:ascii="仿宋" w:hAnsi="仿宋" w:eastAsia="仿宋"/>
          <w:color w:val="auto"/>
          <w:kern w:val="0"/>
          <w:highlight w:val="none"/>
          <w:lang w:val="zh-CN"/>
        </w:rPr>
      </w:pPr>
      <w:r>
        <w:rPr>
          <w:rFonts w:hint="eastAsia" w:ascii="仿宋" w:hAnsi="仿宋" w:eastAsia="仿宋"/>
          <w:color w:val="auto"/>
          <w:kern w:val="0"/>
          <w:highlight w:val="none"/>
          <w:lang w:val="zh-CN"/>
        </w:rPr>
        <w:t>2</w:t>
      </w:r>
      <w:r>
        <w:rPr>
          <w:rFonts w:hint="eastAsia" w:ascii="仿宋" w:hAnsi="仿宋" w:eastAsia="仿宋"/>
          <w:color w:val="auto"/>
          <w:kern w:val="0"/>
          <w:highlight w:val="none"/>
        </w:rPr>
        <w:t>3</w:t>
      </w:r>
      <w:r>
        <w:rPr>
          <w:rFonts w:hint="eastAsia" w:ascii="仿宋" w:hAnsi="仿宋" w:eastAsia="仿宋"/>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147C3745">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23.3如签订合同并生效后，响应人无故拒绝或延期，除按照合同条款处理外，列入不良行为记录一次，并给予通报。</w:t>
      </w:r>
    </w:p>
    <w:p w14:paraId="0B542107">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23.4成交响应人拒绝与交易发起人签订合同的，交易发起人可以按照评审报告推荐的</w:t>
      </w:r>
      <w:r>
        <w:rPr>
          <w:rFonts w:hint="eastAsia" w:ascii="仿宋" w:hAnsi="仿宋" w:eastAsia="仿宋"/>
          <w:color w:val="auto"/>
          <w:kern w:val="0"/>
          <w:highlight w:val="none"/>
        </w:rPr>
        <w:t>成交</w:t>
      </w:r>
      <w:r>
        <w:rPr>
          <w:rFonts w:hint="eastAsia" w:ascii="仿宋" w:hAnsi="仿宋" w:eastAsia="仿宋"/>
          <w:color w:val="auto"/>
          <w:highlight w:val="none"/>
        </w:rPr>
        <w:t>或者成交候选人名单排序，确定下一候选人为成交响应人，也可以重新开展交易活动。</w:t>
      </w:r>
    </w:p>
    <w:p w14:paraId="343629C5">
      <w:pPr>
        <w:pStyle w:val="169"/>
        <w:snapToGrid w:val="0"/>
        <w:spacing w:before="0" w:after="120" w:line="460" w:lineRule="exact"/>
        <w:ind w:firstLine="480"/>
        <w:rPr>
          <w:rFonts w:hint="eastAsia" w:ascii="仿宋" w:hAnsi="仿宋" w:eastAsia="仿宋"/>
          <w:color w:val="auto"/>
          <w:highlight w:val="none"/>
        </w:rPr>
      </w:pPr>
      <w:r>
        <w:rPr>
          <w:rFonts w:hint="eastAsia" w:ascii="仿宋" w:hAnsi="仿宋" w:eastAsia="仿宋"/>
          <w:color w:val="auto"/>
          <w:highlight w:val="none"/>
        </w:rPr>
        <w:t>23.5书面合同由交易发起人与成交响应人根据公开竞争文件、响应文件等内容签订合同。</w:t>
      </w:r>
    </w:p>
    <w:p w14:paraId="2D719990">
      <w:pPr>
        <w:pStyle w:val="48"/>
        <w:spacing w:line="460" w:lineRule="exact"/>
        <w:ind w:left="479" w:hanging="479" w:hangingChars="199"/>
        <w:rPr>
          <w:rFonts w:hint="eastAsia" w:ascii="仿宋" w:hAnsi="仿宋" w:eastAsia="仿宋"/>
          <w:b/>
          <w:color w:val="auto"/>
          <w:highlight w:val="none"/>
        </w:rPr>
      </w:pPr>
      <w:r>
        <w:rPr>
          <w:rFonts w:hint="eastAsia" w:ascii="仿宋" w:hAnsi="仿宋" w:eastAsia="仿宋"/>
          <w:b/>
          <w:color w:val="auto"/>
          <w:highlight w:val="none"/>
        </w:rPr>
        <w:t>24.履约保证金：</w:t>
      </w:r>
      <w:r>
        <w:rPr>
          <w:rFonts w:hint="eastAsia" w:ascii="仿宋" w:hAnsi="仿宋" w:eastAsia="仿宋"/>
          <w:bCs/>
          <w:color w:val="auto"/>
          <w:kern w:val="0"/>
          <w:sz w:val="24"/>
          <w:highlight w:val="none"/>
        </w:rPr>
        <w:t>履约保证金</w:t>
      </w:r>
      <w:r>
        <w:rPr>
          <w:rFonts w:hint="eastAsia" w:ascii="仿宋" w:hAnsi="仿宋" w:eastAsia="仿宋"/>
          <w:bCs/>
          <w:color w:val="auto"/>
          <w:kern w:val="0"/>
          <w:sz w:val="24"/>
          <w:highlight w:val="none"/>
          <w:lang w:val="en-US" w:eastAsia="zh-CN"/>
        </w:rPr>
        <w:t>:1%</w:t>
      </w:r>
      <w:r>
        <w:rPr>
          <w:rFonts w:hint="eastAsia" w:ascii="仿宋" w:hAnsi="仿宋" w:eastAsia="仿宋"/>
          <w:bCs/>
          <w:color w:val="auto"/>
          <w:kern w:val="0"/>
          <w:sz w:val="24"/>
          <w:highlight w:val="none"/>
        </w:rPr>
        <w:t>。</w:t>
      </w:r>
      <w:r>
        <w:rPr>
          <w:rFonts w:hint="eastAsia" w:ascii="仿宋" w:hAnsi="仿宋" w:eastAsia="仿宋"/>
          <w:color w:val="auto"/>
          <w:sz w:val="24"/>
          <w:highlight w:val="none"/>
          <w:lang w:eastAsia="zh-CN"/>
        </w:rPr>
        <w:t>响应人</w:t>
      </w:r>
      <w:r>
        <w:rPr>
          <w:rFonts w:hint="eastAsia" w:ascii="仿宋" w:hAnsi="仿宋" w:eastAsia="仿宋"/>
          <w:color w:val="auto"/>
          <w:sz w:val="24"/>
          <w:highlight w:val="none"/>
        </w:rPr>
        <w:t>应当以支票</w:t>
      </w:r>
      <w:r>
        <w:rPr>
          <w:rFonts w:hint="eastAsia" w:ascii="仿宋" w:hAnsi="仿宋" w:eastAsia="仿宋"/>
          <w:color w:val="auto"/>
          <w:sz w:val="24"/>
          <w:highlight w:val="none"/>
          <w:lang w:eastAsia="zh-CN"/>
        </w:rPr>
        <w:t>或</w:t>
      </w:r>
      <w:r>
        <w:rPr>
          <w:rFonts w:hint="eastAsia" w:ascii="仿宋" w:hAnsi="仿宋" w:eastAsia="仿宋"/>
          <w:color w:val="auto"/>
          <w:sz w:val="24"/>
          <w:highlight w:val="none"/>
        </w:rPr>
        <w:t>汇票等非现金形式提交。</w:t>
      </w:r>
    </w:p>
    <w:p w14:paraId="2DA0820C">
      <w:pPr>
        <w:snapToGrid w:val="0"/>
        <w:spacing w:line="460" w:lineRule="exact"/>
        <w:ind w:firstLine="3357" w:firstLineChars="1045"/>
        <w:rPr>
          <w:rFonts w:hint="eastAsia" w:ascii="仿宋" w:hAnsi="仿宋" w:eastAsia="仿宋"/>
          <w:b/>
          <w:color w:val="auto"/>
          <w:sz w:val="32"/>
          <w:highlight w:val="none"/>
        </w:rPr>
      </w:pPr>
    </w:p>
    <w:p w14:paraId="10BD0BAE">
      <w:pPr>
        <w:snapToGrid w:val="0"/>
        <w:spacing w:line="460" w:lineRule="exact"/>
        <w:ind w:firstLine="3357" w:firstLineChars="1045"/>
        <w:rPr>
          <w:rFonts w:hint="eastAsia" w:ascii="仿宋" w:hAnsi="仿宋" w:eastAsia="仿宋"/>
          <w:b/>
          <w:color w:val="auto"/>
          <w:sz w:val="32"/>
          <w:highlight w:val="none"/>
        </w:rPr>
      </w:pPr>
      <w:r>
        <w:rPr>
          <w:rFonts w:hint="eastAsia" w:ascii="仿宋" w:hAnsi="仿宋" w:eastAsia="仿宋"/>
          <w:b/>
          <w:color w:val="auto"/>
          <w:sz w:val="32"/>
          <w:highlight w:val="none"/>
        </w:rPr>
        <w:t>八、电子交易活动的中止</w:t>
      </w:r>
    </w:p>
    <w:p w14:paraId="02224ACD">
      <w:pPr>
        <w:pStyle w:val="169"/>
        <w:snapToGrid w:val="0"/>
        <w:spacing w:before="0" w:line="460" w:lineRule="exact"/>
        <w:ind w:firstLine="0" w:firstLineChars="0"/>
        <w:rPr>
          <w:rFonts w:hint="eastAsia" w:ascii="仿宋" w:hAnsi="仿宋" w:eastAsia="仿宋"/>
          <w:b/>
          <w:bCs/>
          <w:color w:val="auto"/>
          <w:highlight w:val="none"/>
        </w:rPr>
      </w:pPr>
      <w:r>
        <w:rPr>
          <w:rFonts w:hint="eastAsia" w:ascii="仿宋" w:hAnsi="仿宋" w:eastAsia="仿宋"/>
          <w:b/>
          <w:bCs/>
          <w:color w:val="auto"/>
          <w:highlight w:val="none"/>
        </w:rPr>
        <w:t>2</w:t>
      </w:r>
      <w:r>
        <w:rPr>
          <w:rFonts w:hint="eastAsia" w:ascii="仿宋" w:hAnsi="仿宋" w:eastAsia="仿宋"/>
          <w:b/>
          <w:color w:val="auto"/>
          <w:szCs w:val="24"/>
          <w:highlight w:val="none"/>
        </w:rPr>
        <w:t>5.电子交易活动的中止。</w:t>
      </w:r>
      <w:r>
        <w:rPr>
          <w:rFonts w:hint="eastAsia" w:ascii="仿宋" w:hAnsi="仿宋" w:eastAsia="仿宋"/>
          <w:bCs/>
          <w:color w:val="auto"/>
          <w:szCs w:val="24"/>
          <w:highlight w:val="none"/>
        </w:rPr>
        <w:t>交易</w:t>
      </w:r>
      <w:r>
        <w:rPr>
          <w:rFonts w:hint="eastAsia" w:ascii="仿宋" w:hAnsi="仿宋" w:eastAsia="仿宋"/>
          <w:color w:val="auto"/>
          <w:highlight w:val="none"/>
        </w:rPr>
        <w:t>过程中出现以下情形，导致电子交易平台无法正常运行，或者无法保证电子交易的公平、公正和安全时，代理机构可中止电子交易活动：</w:t>
      </w:r>
    </w:p>
    <w:p w14:paraId="694AD36D">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 xml:space="preserve">25.1电子交易平台发生故障而无法登录访问的； </w:t>
      </w:r>
    </w:p>
    <w:p w14:paraId="07D5C004">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25.2电子交易平台应用或数据库出现错误，不能进行正常操作的；</w:t>
      </w:r>
    </w:p>
    <w:p w14:paraId="51EAD8A0">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25.3电子交易平台发现严重安全漏洞，有潜在泄密危险的；</w:t>
      </w:r>
    </w:p>
    <w:p w14:paraId="76422DB9">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 xml:space="preserve">25.4病毒发作导致不能进行正常操作的； </w:t>
      </w:r>
    </w:p>
    <w:p w14:paraId="01E62554">
      <w:pPr>
        <w:pStyle w:val="169"/>
        <w:snapToGrid w:val="0"/>
        <w:spacing w:before="0" w:line="460" w:lineRule="exact"/>
        <w:ind w:firstLine="480"/>
        <w:rPr>
          <w:rFonts w:hint="eastAsia" w:ascii="仿宋" w:hAnsi="仿宋" w:eastAsia="仿宋"/>
          <w:color w:val="auto"/>
          <w:highlight w:val="none"/>
        </w:rPr>
      </w:pPr>
      <w:r>
        <w:rPr>
          <w:rFonts w:hint="eastAsia" w:ascii="仿宋" w:hAnsi="仿宋" w:eastAsia="仿宋"/>
          <w:color w:val="auto"/>
          <w:highlight w:val="none"/>
        </w:rPr>
        <w:t>25.5其他无法保证电子交易的公平、公正和安全的情况。</w:t>
      </w:r>
    </w:p>
    <w:p w14:paraId="02C877B7">
      <w:pPr>
        <w:pStyle w:val="169"/>
        <w:snapToGrid w:val="0"/>
        <w:spacing w:before="0" w:line="460" w:lineRule="exact"/>
        <w:ind w:firstLine="0" w:firstLineChars="0"/>
        <w:rPr>
          <w:rFonts w:hint="eastAsia" w:ascii="仿宋" w:hAnsi="仿宋" w:eastAsia="仿宋"/>
          <w:b/>
          <w:bCs/>
          <w:color w:val="auto"/>
          <w:highlight w:val="none"/>
        </w:rPr>
      </w:pPr>
      <w:r>
        <w:rPr>
          <w:rFonts w:hint="eastAsia" w:ascii="仿宋" w:hAnsi="仿宋" w:eastAsia="仿宋"/>
          <w:b/>
          <w:bCs/>
          <w:color w:val="auto"/>
          <w:highlight w:val="none"/>
        </w:rPr>
        <w:t>26.</w:t>
      </w:r>
      <w:r>
        <w:rPr>
          <w:rFonts w:hint="eastAsia" w:ascii="仿宋" w:hAnsi="仿宋" w:eastAsia="仿宋"/>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456DA34C">
      <w:pPr>
        <w:snapToGrid w:val="0"/>
        <w:spacing w:line="460" w:lineRule="exact"/>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t>九、验收</w:t>
      </w:r>
    </w:p>
    <w:p w14:paraId="38ED77E1">
      <w:pPr>
        <w:pStyle w:val="48"/>
        <w:spacing w:line="460" w:lineRule="exact"/>
        <w:ind w:firstLine="0" w:firstLineChars="0"/>
        <w:rPr>
          <w:rFonts w:hint="eastAsia" w:ascii="仿宋" w:hAnsi="仿宋" w:eastAsia="仿宋"/>
          <w:b/>
          <w:color w:val="auto"/>
          <w:highlight w:val="none"/>
        </w:rPr>
      </w:pPr>
      <w:r>
        <w:rPr>
          <w:rFonts w:hint="eastAsia" w:ascii="仿宋" w:hAnsi="仿宋" w:eastAsia="仿宋"/>
          <w:b/>
          <w:color w:val="auto"/>
          <w:highlight w:val="none"/>
        </w:rPr>
        <w:t>27.验收</w:t>
      </w:r>
    </w:p>
    <w:p w14:paraId="362952A1">
      <w:pPr>
        <w:tabs>
          <w:tab w:val="left" w:pos="0"/>
        </w:tabs>
        <w:spacing w:line="460" w:lineRule="exact"/>
        <w:ind w:firstLine="48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27.1交易发起人应当组织对响应人履约的验收。</w:t>
      </w:r>
    </w:p>
    <w:bookmarkEnd w:id="12"/>
    <w:bookmarkEnd w:id="13"/>
    <w:bookmarkEnd w:id="14"/>
    <w:p w14:paraId="7BBCC405">
      <w:pPr>
        <w:spacing w:line="360" w:lineRule="auto"/>
        <w:jc w:val="center"/>
        <w:outlineLvl w:val="0"/>
        <w:rPr>
          <w:rFonts w:hint="eastAsia" w:ascii="仿宋" w:hAnsi="仿宋" w:eastAsia="仿宋"/>
          <w:b/>
          <w:color w:val="auto"/>
          <w:sz w:val="36"/>
          <w:szCs w:val="36"/>
          <w:highlight w:val="none"/>
        </w:rPr>
      </w:pPr>
      <w:bookmarkStart w:id="15" w:name="第四部分"/>
      <w:r>
        <w:rPr>
          <w:rFonts w:hint="eastAsia" w:ascii="仿宋" w:hAnsi="仿宋" w:eastAsia="仿宋"/>
          <w:b/>
          <w:color w:val="auto"/>
          <w:sz w:val="36"/>
          <w:szCs w:val="36"/>
          <w:highlight w:val="none"/>
        </w:rPr>
        <w:br w:type="page"/>
      </w:r>
      <w:r>
        <w:rPr>
          <w:rFonts w:hint="eastAsia" w:ascii="仿宋" w:hAnsi="仿宋" w:eastAsia="仿宋"/>
          <w:b/>
          <w:color w:val="auto"/>
          <w:sz w:val="36"/>
          <w:szCs w:val="36"/>
          <w:highlight w:val="none"/>
        </w:rPr>
        <w:t>第三部分   交易需求</w:t>
      </w:r>
    </w:p>
    <w:p w14:paraId="23EE8B8A">
      <w:pPr>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14:paraId="7B7E7EC1">
      <w:pPr>
        <w:snapToGrid w:val="0"/>
        <w:spacing w:line="360" w:lineRule="auto"/>
        <w:jc w:val="center"/>
        <w:rPr>
          <w:rStyle w:val="973"/>
          <w:rFonts w:hint="eastAsia" w:ascii="仿宋" w:hAnsi="仿宋" w:eastAsia="仿宋"/>
          <w:i w:val="0"/>
          <w:color w:val="auto"/>
          <w:sz w:val="24"/>
          <w:highlight w:val="none"/>
        </w:rPr>
      </w:pPr>
      <w:r>
        <w:rPr>
          <w:rStyle w:val="973"/>
          <w:rFonts w:hint="eastAsia" w:ascii="仿宋" w:hAnsi="仿宋" w:eastAsia="仿宋"/>
          <w:i w:val="0"/>
          <w:color w:val="auto"/>
          <w:sz w:val="24"/>
          <w:highlight w:val="none"/>
        </w:rPr>
        <w:t>“★”系产品采购项目中单一产品或核心产品。</w:t>
      </w:r>
    </w:p>
    <w:p w14:paraId="5603A5EE">
      <w:pPr>
        <w:numPr>
          <w:ilvl w:val="0"/>
          <w:numId w:val="2"/>
        </w:numPr>
        <w:spacing w:line="36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交易一览表</w:t>
      </w:r>
    </w:p>
    <w:p w14:paraId="59B2E86A">
      <w:pPr>
        <w:spacing w:after="120"/>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标项：1</w:t>
      </w:r>
    </w:p>
    <w:tbl>
      <w:tblPr>
        <w:tblStyle w:val="2"/>
        <w:tblW w:w="9187" w:type="dxa"/>
        <w:jc w:val="center"/>
        <w:tblLayout w:type="fixed"/>
        <w:tblCellMar>
          <w:top w:w="15" w:type="dxa"/>
          <w:left w:w="15" w:type="dxa"/>
          <w:bottom w:w="0" w:type="dxa"/>
          <w:right w:w="15" w:type="dxa"/>
        </w:tblCellMar>
      </w:tblPr>
      <w:tblGrid>
        <w:gridCol w:w="636"/>
        <w:gridCol w:w="4932"/>
        <w:gridCol w:w="1704"/>
        <w:gridCol w:w="600"/>
        <w:gridCol w:w="670"/>
        <w:gridCol w:w="645"/>
      </w:tblGrid>
      <w:tr w14:paraId="06817D1E">
        <w:trPr>
          <w:cantSplit/>
          <w:trHeight w:val="643" w:hRule="atLeast"/>
          <w:jc w:val="center"/>
        </w:trPr>
        <w:tc>
          <w:tcPr>
            <w:tcW w:w="6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1AA2BE">
            <w:pPr>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49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B92260">
            <w:pPr>
              <w:jc w:val="center"/>
              <w:rPr>
                <w:rFonts w:hint="eastAsia" w:ascii="仿宋" w:hAnsi="仿宋" w:eastAsia="仿宋"/>
                <w:color w:val="auto"/>
                <w:sz w:val="24"/>
                <w:highlight w:val="none"/>
              </w:rPr>
            </w:pPr>
            <w:r>
              <w:rPr>
                <w:rFonts w:hint="eastAsia" w:ascii="仿宋" w:hAnsi="仿宋" w:eastAsia="仿宋"/>
                <w:color w:val="auto"/>
                <w:sz w:val="24"/>
                <w:highlight w:val="none"/>
              </w:rPr>
              <w:t>名称</w:t>
            </w:r>
          </w:p>
        </w:tc>
        <w:tc>
          <w:tcPr>
            <w:tcW w:w="170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BEEB51">
            <w:pPr>
              <w:jc w:val="center"/>
              <w:rPr>
                <w:rFonts w:hint="eastAsia" w:ascii="仿宋" w:hAnsi="仿宋" w:eastAsia="仿宋"/>
                <w:color w:val="auto"/>
                <w:sz w:val="24"/>
                <w:highlight w:val="none"/>
              </w:rPr>
            </w:pPr>
            <w:r>
              <w:rPr>
                <w:rFonts w:hint="eastAsia" w:ascii="仿宋" w:hAnsi="仿宋" w:eastAsia="仿宋"/>
                <w:color w:val="auto"/>
                <w:sz w:val="24"/>
                <w:highlight w:val="none"/>
              </w:rPr>
              <w:t>具体服务要求</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26EDD">
            <w:pPr>
              <w:jc w:val="center"/>
              <w:rPr>
                <w:rFonts w:hint="eastAsia" w:ascii="仿宋" w:hAnsi="仿宋" w:eastAsia="仿宋"/>
                <w:color w:val="auto"/>
                <w:sz w:val="24"/>
                <w:highlight w:val="none"/>
              </w:rPr>
            </w:pPr>
            <w:r>
              <w:rPr>
                <w:rFonts w:hint="eastAsia" w:ascii="仿宋" w:hAnsi="仿宋" w:eastAsia="仿宋"/>
                <w:color w:val="auto"/>
                <w:sz w:val="24"/>
                <w:highlight w:val="none"/>
              </w:rPr>
              <w:t>单位</w:t>
            </w:r>
          </w:p>
        </w:tc>
        <w:tc>
          <w:tcPr>
            <w:tcW w:w="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E4C184">
            <w:pPr>
              <w:jc w:val="center"/>
              <w:rPr>
                <w:rFonts w:hint="eastAsia" w:ascii="仿宋" w:hAnsi="仿宋" w:eastAsia="仿宋"/>
                <w:color w:val="auto"/>
                <w:sz w:val="24"/>
                <w:highlight w:val="none"/>
              </w:rPr>
            </w:pPr>
            <w:r>
              <w:rPr>
                <w:rFonts w:hint="eastAsia" w:ascii="仿宋" w:hAnsi="仿宋" w:eastAsia="仿宋"/>
                <w:color w:val="auto"/>
                <w:sz w:val="24"/>
                <w:highlight w:val="none"/>
              </w:rPr>
              <w:t>数量</w:t>
            </w:r>
          </w:p>
        </w:tc>
        <w:tc>
          <w:tcPr>
            <w:tcW w:w="645" w:type="dxa"/>
            <w:tcBorders>
              <w:top w:val="single" w:color="auto" w:sz="4" w:space="0"/>
              <w:left w:val="nil"/>
              <w:bottom w:val="single" w:color="auto" w:sz="4" w:space="0"/>
              <w:right w:val="single" w:color="auto" w:sz="4" w:space="0"/>
            </w:tcBorders>
            <w:vAlign w:val="center"/>
          </w:tcPr>
          <w:p w14:paraId="2AD2725E">
            <w:pPr>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75B8DF82">
        <w:tblPrEx>
          <w:tblCellMar>
            <w:top w:w="15" w:type="dxa"/>
            <w:left w:w="15" w:type="dxa"/>
            <w:bottom w:w="0" w:type="dxa"/>
            <w:right w:w="15" w:type="dxa"/>
          </w:tblCellMar>
        </w:tblPrEx>
        <w:trPr>
          <w:cantSplit/>
          <w:trHeight w:val="821" w:hRule="atLeast"/>
          <w:jc w:val="center"/>
        </w:trPr>
        <w:tc>
          <w:tcPr>
            <w:tcW w:w="6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95A635">
            <w:pPr>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49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19A133">
            <w:pPr>
              <w:snapToGrid w:val="0"/>
              <w:spacing w:line="360" w:lineRule="auto"/>
              <w:jc w:val="center"/>
              <w:rPr>
                <w:rFonts w:hint="eastAsia" w:ascii="仿宋" w:hAnsi="仿宋" w:eastAsia="仿宋"/>
                <w:color w:val="auto"/>
                <w:sz w:val="24"/>
                <w:highlight w:val="none"/>
                <w:shd w:val="clear" w:color="auto" w:fill="FFFFFF"/>
                <w:lang w:eastAsia="zh-CN"/>
              </w:rPr>
            </w:pPr>
            <w:r>
              <w:rPr>
                <w:rFonts w:hint="eastAsia" w:ascii="仿宋" w:hAnsi="仿宋" w:eastAsia="仿宋"/>
                <w:color w:val="auto"/>
                <w:sz w:val="24"/>
                <w:highlight w:val="none"/>
                <w:shd w:val="clear" w:color="auto" w:fill="FFFFFF"/>
                <w:lang w:eastAsia="zh-CN"/>
              </w:rPr>
              <w:t xml:space="preserve"> </w:t>
            </w:r>
            <w:r>
              <w:rPr>
                <w:rFonts w:hint="eastAsia" w:ascii="仿宋" w:hAnsi="仿宋" w:eastAsia="仿宋"/>
                <w:color w:val="auto"/>
                <w:sz w:val="24"/>
                <w:highlight w:val="none"/>
                <w:lang w:eastAsia="zh-CN"/>
              </w:rPr>
              <w:t>杭州萧山传化社区改造提升工程邻里中心空调采购项目</w:t>
            </w:r>
          </w:p>
        </w:tc>
        <w:tc>
          <w:tcPr>
            <w:tcW w:w="170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F80CA5">
            <w:pPr>
              <w:jc w:val="center"/>
              <w:rPr>
                <w:rFonts w:hint="eastAsia" w:ascii="仿宋" w:hAnsi="仿宋" w:eastAsia="仿宋"/>
                <w:color w:val="auto"/>
                <w:sz w:val="24"/>
                <w:highlight w:val="none"/>
              </w:rPr>
            </w:pPr>
            <w:r>
              <w:rPr>
                <w:rFonts w:hint="eastAsia" w:ascii="仿宋" w:hAnsi="仿宋" w:eastAsia="仿宋"/>
                <w:color w:val="auto"/>
                <w:sz w:val="24"/>
                <w:highlight w:val="none"/>
              </w:rPr>
              <w:t>详见交易需求</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63204">
            <w:pPr>
              <w:jc w:val="center"/>
              <w:rPr>
                <w:rFonts w:hint="eastAsia" w:ascii="仿宋" w:hAnsi="仿宋" w:eastAsia="仿宋"/>
                <w:color w:val="auto"/>
                <w:sz w:val="24"/>
                <w:highlight w:val="none"/>
              </w:rPr>
            </w:pPr>
            <w:r>
              <w:rPr>
                <w:rFonts w:hint="eastAsia" w:ascii="仿宋" w:hAnsi="仿宋" w:eastAsia="仿宋"/>
                <w:color w:val="auto"/>
                <w:sz w:val="24"/>
                <w:highlight w:val="none"/>
              </w:rPr>
              <w:t>项</w:t>
            </w:r>
          </w:p>
        </w:tc>
        <w:tc>
          <w:tcPr>
            <w:tcW w:w="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6A31B6">
            <w:pPr>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645" w:type="dxa"/>
            <w:tcBorders>
              <w:top w:val="single" w:color="auto" w:sz="4" w:space="0"/>
              <w:left w:val="nil"/>
              <w:bottom w:val="single" w:color="auto" w:sz="4" w:space="0"/>
              <w:right w:val="single" w:color="auto" w:sz="4" w:space="0"/>
            </w:tcBorders>
            <w:vAlign w:val="center"/>
          </w:tcPr>
          <w:p w14:paraId="1DD3E0D7">
            <w:pPr>
              <w:rPr>
                <w:rFonts w:hint="eastAsia" w:ascii="仿宋" w:hAnsi="仿宋" w:eastAsia="仿宋"/>
                <w:color w:val="auto"/>
                <w:sz w:val="24"/>
                <w:highlight w:val="none"/>
              </w:rPr>
            </w:pPr>
          </w:p>
        </w:tc>
      </w:tr>
    </w:tbl>
    <w:p w14:paraId="3C6191CD">
      <w:pPr>
        <w:spacing w:line="360" w:lineRule="auto"/>
        <w:rPr>
          <w:rFonts w:hint="eastAsia" w:ascii="仿宋" w:hAnsi="仿宋" w:eastAsia="仿宋"/>
          <w:b/>
          <w:color w:val="auto"/>
          <w:sz w:val="24"/>
          <w:highlight w:val="none"/>
        </w:rPr>
      </w:pPr>
    </w:p>
    <w:p w14:paraId="02EC1816">
      <w:pPr>
        <w:spacing w:line="36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二、交易需求</w:t>
      </w:r>
    </w:p>
    <w:p w14:paraId="51D0DB0F">
      <w:pPr>
        <w:spacing w:line="360" w:lineRule="auto"/>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1、</w:t>
      </w:r>
      <w:r>
        <w:rPr>
          <w:rFonts w:hint="eastAsia" w:ascii="仿宋" w:hAnsi="仿宋" w:eastAsia="仿宋"/>
          <w:b/>
          <w:color w:val="auto"/>
          <w:sz w:val="24"/>
          <w:szCs w:val="24"/>
          <w:highlight w:val="none"/>
        </w:rPr>
        <w:t>技术需求</w:t>
      </w:r>
    </w:p>
    <w:p w14:paraId="13BCC98C">
      <w:pPr>
        <w:spacing w:line="360" w:lineRule="auto"/>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1.1采购清单</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3547"/>
        <w:gridCol w:w="2256"/>
        <w:gridCol w:w="1222"/>
        <w:gridCol w:w="1222"/>
      </w:tblGrid>
      <w:tr w14:paraId="62EC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blHeader/>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8D8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91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17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E8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1B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1978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2C6A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852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设备部分</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6594">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0C6C">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B7F6">
            <w:pPr>
              <w:jc w:val="center"/>
              <w:rPr>
                <w:rFonts w:hint="eastAsia" w:ascii="宋体" w:hAnsi="宋体" w:eastAsia="宋体" w:cs="宋体"/>
                <w:i w:val="0"/>
                <w:iCs w:val="0"/>
                <w:color w:val="auto"/>
                <w:sz w:val="20"/>
                <w:szCs w:val="20"/>
                <w:highlight w:val="none"/>
                <w:u w:val="none"/>
              </w:rPr>
            </w:pPr>
          </w:p>
        </w:tc>
      </w:tr>
      <w:tr w14:paraId="7B2C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D4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4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多联式热泵空调机组室外机安装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E91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制冷量≥73.5KW，制热量≥81.5KW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11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61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71E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A6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B1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多联式热泵空调机组室外机安装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0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制冷量≥101KW，制热量≥112.0KW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EC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49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C4B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027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06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多联式热泵空调机组室外机安装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1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制冷量≥106KW，制热量≥119KW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4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E9D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700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7D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C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多联式热泵空调机组室外机安装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3B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制冷量≥129.5KW，制热量≥144KW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7A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10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58E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DE8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A7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2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制冷量≥2.2KW，制热量≥2.5KW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9F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6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910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CB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DA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9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制冷量≥3.6KW，制热量≥4.0KW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05D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6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C35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A4A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39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F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制冷量≥4.0KW，制热量≥4.5KW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B7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C7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0B1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F20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3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A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制冷量≥4.5KW，制热量≥5.0KW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D7E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F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421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E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37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6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制冷量≥5.0KW，制热量≥5.6KW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A0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F71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9D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F8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F9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制冷量≥5.6KW，制热量≥6.3KW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83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0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7C8C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F0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EE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7D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制冷量≥6.3KW，制热量≥7.1KW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93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7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2FB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C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BE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4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制冷量≥7.1KW，制热量≥8.0KW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4D0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33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11C4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4F7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D21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38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制冷量≥8.0KW，制热量≥9.0KW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4FC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4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421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D7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CE2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07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制冷量≥9.0KW，制热量≥10.0KW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CE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1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8FF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61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A2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7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制冷量≥10.0KW，制热量≥11.2KW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C5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14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4266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C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6D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BB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制冷量≥11.2KW，制热量≥12.5KW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B9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35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14:paraId="3518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9D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AFF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风管式室内机安装</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A5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制冷量≥12.5KW，制热量≥14.0KW</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65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31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747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FEB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98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有线控制器</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504F">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8E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CB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14:paraId="7BD1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F0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794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设备小计1</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2050">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81080">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469D">
            <w:pPr>
              <w:jc w:val="center"/>
              <w:rPr>
                <w:rFonts w:hint="eastAsia" w:ascii="宋体" w:hAnsi="宋体" w:eastAsia="宋体" w:cs="宋体"/>
                <w:i w:val="0"/>
                <w:iCs w:val="0"/>
                <w:color w:val="auto"/>
                <w:sz w:val="20"/>
                <w:szCs w:val="20"/>
                <w:highlight w:val="none"/>
                <w:u w:val="none"/>
              </w:rPr>
            </w:pPr>
          </w:p>
        </w:tc>
      </w:tr>
      <w:tr w14:paraId="4288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952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203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安装部分</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0C1D">
            <w:pPr>
              <w:jc w:val="center"/>
              <w:rPr>
                <w:rFonts w:hint="eastAsia" w:ascii="宋体" w:hAnsi="宋体" w:eastAsia="宋体" w:cs="宋体"/>
                <w:b/>
                <w:bCs/>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69775">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F24A">
            <w:pPr>
              <w:jc w:val="center"/>
              <w:rPr>
                <w:rFonts w:hint="eastAsia" w:ascii="宋体" w:hAnsi="宋体" w:eastAsia="宋体" w:cs="宋体"/>
                <w:i w:val="0"/>
                <w:iCs w:val="0"/>
                <w:color w:val="auto"/>
                <w:sz w:val="20"/>
                <w:szCs w:val="20"/>
                <w:highlight w:val="none"/>
                <w:u w:val="none"/>
              </w:rPr>
            </w:pPr>
          </w:p>
        </w:tc>
      </w:tr>
      <w:tr w14:paraId="3228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915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7B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室内机分歧器</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0C85B">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FC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4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0AF1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80F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85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室外机分歧器</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39E48">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30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D6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A33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4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60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C37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Φ6.4</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15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31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77.2</w:t>
            </w:r>
          </w:p>
        </w:tc>
      </w:tr>
      <w:tr w14:paraId="796E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53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DA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BA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Φ9.5</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2C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65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291.7</w:t>
            </w:r>
          </w:p>
        </w:tc>
      </w:tr>
      <w:tr w14:paraId="7C83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E45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4A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384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Φ12.7</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0B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4F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107.5</w:t>
            </w:r>
          </w:p>
        </w:tc>
      </w:tr>
      <w:tr w14:paraId="708C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BC6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91B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9E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Φ15.9</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C4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403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296.4</w:t>
            </w:r>
          </w:p>
        </w:tc>
      </w:tr>
      <w:tr w14:paraId="56D3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45B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665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6B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Φ19.1</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07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62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77.2</w:t>
            </w:r>
          </w:p>
        </w:tc>
      </w:tr>
      <w:tr w14:paraId="21E0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52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C8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DF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Φ22.2</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092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FD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341.9</w:t>
            </w:r>
          </w:p>
        </w:tc>
      </w:tr>
      <w:tr w14:paraId="259D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DA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3B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E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Φ25.4</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BA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4D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303.6</w:t>
            </w:r>
          </w:p>
        </w:tc>
      </w:tr>
      <w:tr w14:paraId="5DFE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7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34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33D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Φ28.6</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5D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6D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62.1</w:t>
            </w:r>
          </w:p>
        </w:tc>
      </w:tr>
      <w:tr w14:paraId="415E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D0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ABE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11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Φ31.8</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44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7B3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r>
      <w:tr w14:paraId="60E6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18D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56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01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Φ38.1</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F6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16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117.5</w:t>
            </w:r>
          </w:p>
        </w:tc>
      </w:tr>
      <w:tr w14:paraId="2603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1CC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B0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D9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Φ41.3</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A7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2D2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226.6</w:t>
            </w:r>
          </w:p>
        </w:tc>
      </w:tr>
      <w:tr w14:paraId="74C1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7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45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冷媒无油铜管(含保温)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E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Φ44.4</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925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88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280.1</w:t>
            </w:r>
          </w:p>
        </w:tc>
      </w:tr>
      <w:tr w14:paraId="23C7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FF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5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PVC冷凝管（含保温）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8FD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0F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17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277.2</w:t>
            </w:r>
          </w:p>
        </w:tc>
      </w:tr>
      <w:tr w14:paraId="5CAE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49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9AF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PVC冷凝管（含保温）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48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1E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D6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157.7</w:t>
            </w:r>
          </w:p>
        </w:tc>
      </w:tr>
      <w:tr w14:paraId="2815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93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173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PVC冷凝管（含保温）</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F4E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2D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6F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r>
      <w:tr w14:paraId="4788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E0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2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制冷剂R410a</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D955C">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D0D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99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r>
      <w:tr w14:paraId="74B3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35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07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空调风口</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2D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含部分装饰风口及弧形风口</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D4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E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14:paraId="7427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C48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AAD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单面彩钢酚醛复合风管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（含安装）</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7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20mm厚（按外包尺寸计算）</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7A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F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485.5</w:t>
            </w:r>
          </w:p>
        </w:tc>
      </w:tr>
      <w:tr w14:paraId="5E65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AE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14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信号通讯线</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036FB">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FA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E38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1605.5</w:t>
            </w:r>
          </w:p>
        </w:tc>
      </w:tr>
      <w:tr w14:paraId="7F29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AA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A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线控器控制线及KBG管</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C4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含开槽及初步修复</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BD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0D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w:t>
            </w:r>
          </w:p>
        </w:tc>
      </w:tr>
      <w:tr w14:paraId="686F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6D9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6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1687">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09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7E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160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47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32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主机吊装</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4A895">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AF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B6B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6CF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89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AB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人工安装费</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20F17">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77B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56F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B4F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00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68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室外机配电箱</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FF060">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376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47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996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B1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8B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室内机电源</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236E2">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CC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8C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382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04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769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室外机总电缆电缆线</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3D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YJV3*150+2*70</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16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8A38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154</w:t>
            </w:r>
          </w:p>
        </w:tc>
      </w:tr>
      <w:tr w14:paraId="1D6E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06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9BE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室外机电缆线</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53A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YJV3*35+2*16</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C3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E5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r>
      <w:tr w14:paraId="74D9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C0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A6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室外机电缆线</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015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YJV3*25+2*16</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B4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C0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14:paraId="1FFD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EA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7B7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桥架铺设</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2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300*150</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E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E5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r>
      <w:tr w14:paraId="35DE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216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B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桥架铺设</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7FA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500*200</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2E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FB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r>
      <w:tr w14:paraId="47C0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ACC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8E1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电源人工安装费</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0182B">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7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70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3ED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E8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1197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装饰拆卸及修复、垃圾清运、施工水电费用</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B6A4F">
            <w:pPr>
              <w:jc w:val="center"/>
              <w:rPr>
                <w:rFonts w:hint="default" w:ascii="宋体" w:hAnsi="宋体" w:eastAsia="宋体" w:cs="宋体"/>
                <w:i w:val="0"/>
                <w:iCs w:val="0"/>
                <w:color w:val="auto"/>
                <w:sz w:val="20"/>
                <w:szCs w:val="20"/>
                <w:highlight w:val="none"/>
                <w:u w:val="none"/>
                <w:lang w:val="en-US" w:eastAsia="zh-CN"/>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64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9F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F90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D8B6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A7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安装小计2</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80E6C">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DAE09">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258D7">
            <w:pPr>
              <w:jc w:val="center"/>
              <w:rPr>
                <w:rFonts w:hint="eastAsia" w:ascii="宋体" w:hAnsi="宋体" w:eastAsia="宋体" w:cs="宋体"/>
                <w:i w:val="0"/>
                <w:iCs w:val="0"/>
                <w:color w:val="auto"/>
                <w:sz w:val="20"/>
                <w:szCs w:val="20"/>
                <w:highlight w:val="none"/>
                <w:u w:val="none"/>
              </w:rPr>
            </w:pPr>
          </w:p>
        </w:tc>
      </w:tr>
      <w:tr w14:paraId="1278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CC6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882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投标包干总价</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23E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小计1+小计2</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2CDEF">
            <w:pPr>
              <w:jc w:val="center"/>
              <w:rPr>
                <w:rFonts w:hint="eastAsia" w:ascii="宋体" w:hAnsi="宋体" w:eastAsia="宋体" w:cs="宋体"/>
                <w:i w:val="0"/>
                <w:iCs w:val="0"/>
                <w:color w:val="auto"/>
                <w:sz w:val="20"/>
                <w:szCs w:val="20"/>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B610A">
            <w:pPr>
              <w:jc w:val="center"/>
              <w:rPr>
                <w:rFonts w:hint="eastAsia" w:ascii="宋体" w:hAnsi="宋体" w:eastAsia="宋体" w:cs="宋体"/>
                <w:i w:val="0"/>
                <w:iCs w:val="0"/>
                <w:color w:val="auto"/>
                <w:sz w:val="20"/>
                <w:szCs w:val="20"/>
                <w:highlight w:val="none"/>
                <w:u w:val="none"/>
              </w:rPr>
            </w:pPr>
          </w:p>
        </w:tc>
      </w:tr>
    </w:tbl>
    <w:p w14:paraId="2B324912">
      <w:pPr>
        <w:autoSpaceDE w:val="0"/>
        <w:autoSpaceDN w:val="0"/>
        <w:spacing w:line="500" w:lineRule="exact"/>
        <w:ind w:right="0" w:rightChars="0" w:firstLine="482"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b/>
          <w:color w:val="auto"/>
          <w:sz w:val="24"/>
          <w:szCs w:val="24"/>
          <w:highlight w:val="none"/>
        </w:rPr>
        <w:t>注：</w:t>
      </w:r>
      <w:r>
        <w:rPr>
          <w:rFonts w:hint="eastAsia" w:ascii="仿宋" w:hAnsi="仿宋" w:eastAsia="仿宋"/>
          <w:color w:val="auto"/>
          <w:sz w:val="24"/>
          <w:highlight w:val="none"/>
        </w:rPr>
        <w:t>▲</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lang w:eastAsia="zh-CN"/>
        </w:rPr>
        <w:t>）本项目采用总价包干形式，辅材为暂估数量,不可偷工减料，不足材料自行补上，费用不作调整,投标人自行承担投标风险。</w:t>
      </w:r>
      <w:r>
        <w:rPr>
          <w:rFonts w:hint="eastAsia" w:ascii="仿宋" w:hAnsi="仿宋" w:eastAsia="仿宋" w:cs="Times New Roman"/>
          <w:color w:val="auto"/>
          <w:sz w:val="24"/>
          <w:szCs w:val="24"/>
          <w:highlight w:val="none"/>
          <w:lang w:val="en-US" w:eastAsia="zh-CN"/>
        </w:rPr>
        <w:t>投标总价包含但不限于：单面彩钢酚醛复合风管、ABS送风口、ABS回风口带过滤网、室内机电源线、室外机电源线、电源线线管、吊车费、脚手架搭拆、机械开孔及封堵、空调系统调试、成品保护、材料费、主材费、技术措施费、组织措施费、管理利润费、规费、税金等所需一切费用。供货单位设备安装时，要做好成品保护，如有损坏，需进行维修，包括但不限于轻钢龙骨石膏板吊顶的拆除与修复、外立面空调外机铝合金格栅的拆除与恢复、现场水电费、设备完成后周边收口工作，费用均包含在本次招标范围内。在中标后，如发生室内外机位置调整，在功能区域内，安装费不再调整。</w:t>
      </w:r>
    </w:p>
    <w:p w14:paraId="081F9198">
      <w:pPr>
        <w:autoSpaceDE w:val="0"/>
        <w:autoSpaceDN w:val="0"/>
        <w:spacing w:line="500" w:lineRule="exact"/>
        <w:ind w:right="0" w:righ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lang w:eastAsia="zh-CN"/>
        </w:rPr>
        <w:t>）设备参数及数量均以</w:t>
      </w:r>
      <w:r>
        <w:rPr>
          <w:rFonts w:hint="eastAsia" w:ascii="仿宋" w:hAnsi="仿宋" w:eastAsia="仿宋" w:cs="Times New Roman"/>
          <w:color w:val="auto"/>
          <w:sz w:val="24"/>
          <w:szCs w:val="24"/>
          <w:highlight w:val="none"/>
          <w:lang w:val="en-US" w:eastAsia="zh-CN"/>
        </w:rPr>
        <w:t>交易</w:t>
      </w:r>
      <w:r>
        <w:rPr>
          <w:rFonts w:hint="eastAsia" w:ascii="仿宋" w:hAnsi="仿宋" w:eastAsia="仿宋" w:cs="Times New Roman"/>
          <w:color w:val="auto"/>
          <w:sz w:val="24"/>
          <w:szCs w:val="24"/>
          <w:highlight w:val="none"/>
          <w:lang w:eastAsia="zh-CN"/>
        </w:rPr>
        <w:t>文件的</w:t>
      </w:r>
      <w:r>
        <w:rPr>
          <w:rFonts w:hint="eastAsia" w:ascii="仿宋" w:hAnsi="仿宋" w:eastAsia="仿宋" w:cs="Times New Roman"/>
          <w:color w:val="auto"/>
          <w:sz w:val="24"/>
          <w:szCs w:val="24"/>
          <w:highlight w:val="none"/>
          <w:lang w:val="en-US" w:eastAsia="zh-CN"/>
        </w:rPr>
        <w:t>交易</w:t>
      </w:r>
      <w:r>
        <w:rPr>
          <w:rFonts w:hint="eastAsia" w:ascii="仿宋" w:hAnsi="仿宋" w:eastAsia="仿宋" w:cs="Times New Roman"/>
          <w:color w:val="auto"/>
          <w:sz w:val="24"/>
          <w:szCs w:val="24"/>
          <w:highlight w:val="none"/>
          <w:lang w:eastAsia="zh-CN"/>
        </w:rPr>
        <w:t>需求为准。</w:t>
      </w:r>
    </w:p>
    <w:p w14:paraId="2D097944">
      <w:pPr>
        <w:autoSpaceDE w:val="0"/>
        <w:autoSpaceDN w:val="0"/>
        <w:spacing w:line="500" w:lineRule="exact"/>
        <w:ind w:right="0" w:righ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安装包含空调室外、内机就位安装，室内、外机之间冷媒管，凝结水管路的连接并保温，所有设备的安装调试工作所需要的零配件、工具材料。</w:t>
      </w:r>
    </w:p>
    <w:p w14:paraId="15A68940">
      <w:pPr>
        <w:autoSpaceDE w:val="0"/>
        <w:autoSpaceDN w:val="0"/>
        <w:spacing w:line="500" w:lineRule="exact"/>
        <w:ind w:right="0" w:righ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各</w:t>
      </w:r>
      <w:r>
        <w:rPr>
          <w:rFonts w:hint="eastAsia" w:ascii="仿宋" w:hAnsi="仿宋" w:eastAsia="仿宋" w:cs="Times New Roman"/>
          <w:color w:val="auto"/>
          <w:sz w:val="24"/>
          <w:szCs w:val="24"/>
          <w:highlight w:val="none"/>
          <w:lang w:val="en-US" w:eastAsia="zh-CN"/>
        </w:rPr>
        <w:t>响应单位</w:t>
      </w:r>
      <w:r>
        <w:rPr>
          <w:rFonts w:hint="eastAsia" w:ascii="仿宋" w:hAnsi="仿宋" w:eastAsia="仿宋" w:cs="Times New Roman"/>
          <w:color w:val="auto"/>
          <w:sz w:val="24"/>
          <w:szCs w:val="24"/>
          <w:highlight w:val="none"/>
        </w:rPr>
        <w:t>必须综合考虑运输、货物配送及搬运到采购人指定地点内的费用并计入本次</w:t>
      </w:r>
      <w:r>
        <w:rPr>
          <w:rFonts w:hint="eastAsia" w:ascii="仿宋" w:hAnsi="仿宋" w:eastAsia="仿宋" w:cs="Times New Roman"/>
          <w:color w:val="auto"/>
          <w:sz w:val="24"/>
          <w:szCs w:val="24"/>
          <w:highlight w:val="none"/>
          <w:lang w:val="en-US" w:eastAsia="zh-CN"/>
        </w:rPr>
        <w:t>响应</w:t>
      </w:r>
      <w:r>
        <w:rPr>
          <w:rFonts w:hint="eastAsia" w:ascii="仿宋" w:hAnsi="仿宋" w:eastAsia="仿宋" w:cs="Times New Roman"/>
          <w:color w:val="auto"/>
          <w:sz w:val="24"/>
          <w:szCs w:val="24"/>
          <w:highlight w:val="none"/>
        </w:rPr>
        <w:t>总价中。</w:t>
      </w:r>
    </w:p>
    <w:p w14:paraId="71201E14">
      <w:pPr>
        <w:autoSpaceDE w:val="0"/>
        <w:autoSpaceDN w:val="0"/>
        <w:spacing w:line="500" w:lineRule="exact"/>
        <w:ind w:right="0" w:righ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请</w:t>
      </w:r>
      <w:r>
        <w:rPr>
          <w:rFonts w:hint="eastAsia" w:ascii="仿宋" w:hAnsi="仿宋" w:eastAsia="仿宋" w:cs="Times New Roman"/>
          <w:color w:val="auto"/>
          <w:sz w:val="24"/>
          <w:szCs w:val="24"/>
          <w:highlight w:val="none"/>
          <w:lang w:val="en-US" w:eastAsia="zh-CN"/>
        </w:rPr>
        <w:t>响应人</w:t>
      </w:r>
      <w:r>
        <w:rPr>
          <w:rFonts w:hint="eastAsia" w:ascii="仿宋" w:hAnsi="仿宋" w:eastAsia="仿宋" w:cs="Times New Roman"/>
          <w:color w:val="auto"/>
          <w:sz w:val="24"/>
          <w:szCs w:val="24"/>
          <w:highlight w:val="none"/>
        </w:rPr>
        <w:t>在报价前仔细踏勘现场</w:t>
      </w:r>
      <w:r>
        <w:rPr>
          <w:rFonts w:hint="eastAsia" w:ascii="仿宋" w:hAnsi="仿宋" w:eastAsia="仿宋" w:cs="Times New Roman"/>
          <w:color w:val="auto"/>
          <w:sz w:val="24"/>
          <w:szCs w:val="24"/>
          <w:highlight w:val="none"/>
          <w:lang w:eastAsia="zh-CN"/>
        </w:rPr>
        <w:t>及熟悉图纸</w:t>
      </w:r>
      <w:r>
        <w:rPr>
          <w:rFonts w:hint="eastAsia" w:ascii="仿宋" w:hAnsi="仿宋" w:eastAsia="仿宋" w:cs="Times New Roman"/>
          <w:color w:val="auto"/>
          <w:sz w:val="24"/>
          <w:szCs w:val="24"/>
          <w:highlight w:val="none"/>
        </w:rPr>
        <w:t>、了解项目现状，特别是根据实际情况布置影响风管（线缆、管路等）布局走向的局部调整等</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投标过程中能提供最优的产品和合理的安装工艺要求，进一步保证做好与装饰、安装等各承包单位的配合工作。</w:t>
      </w:r>
      <w:r>
        <w:rPr>
          <w:rFonts w:hint="eastAsia" w:ascii="仿宋" w:hAnsi="仿宋" w:eastAsia="仿宋" w:cs="Times New Roman"/>
          <w:color w:val="auto"/>
          <w:sz w:val="24"/>
          <w:szCs w:val="24"/>
          <w:highlight w:val="none"/>
          <w:lang w:eastAsia="zh-CN"/>
        </w:rPr>
        <w:t>交易发起人</w:t>
      </w:r>
      <w:r>
        <w:rPr>
          <w:rFonts w:hint="eastAsia" w:ascii="仿宋" w:hAnsi="仿宋" w:eastAsia="仿宋" w:cs="Times New Roman"/>
          <w:color w:val="auto"/>
          <w:sz w:val="24"/>
          <w:szCs w:val="24"/>
          <w:highlight w:val="none"/>
        </w:rPr>
        <w:t>提供电子图纸</w:t>
      </w:r>
      <w:r>
        <w:rPr>
          <w:rFonts w:hint="eastAsia" w:ascii="仿宋" w:hAnsi="仿宋" w:eastAsia="仿宋" w:cs="Times New Roman"/>
          <w:color w:val="auto"/>
          <w:sz w:val="24"/>
          <w:szCs w:val="24"/>
          <w:highlight w:val="none"/>
          <w:lang w:eastAsia="zh-CN"/>
        </w:rPr>
        <w:t>，最终由响应人结合现场实际情况进行深化设计及安装</w:t>
      </w:r>
      <w:r>
        <w:rPr>
          <w:rFonts w:hint="eastAsia" w:ascii="仿宋" w:hAnsi="仿宋" w:eastAsia="仿宋" w:cs="Times New Roman"/>
          <w:color w:val="auto"/>
          <w:sz w:val="24"/>
          <w:szCs w:val="24"/>
          <w:highlight w:val="none"/>
        </w:rPr>
        <w:t>。本项目为一次性报价，今后不作调整。</w:t>
      </w:r>
    </w:p>
    <w:p w14:paraId="53EAD7CA">
      <w:pPr>
        <w:autoSpaceDE w:val="0"/>
        <w:autoSpaceDN w:val="0"/>
        <w:spacing w:line="500" w:lineRule="exact"/>
        <w:ind w:right="0" w:righ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6</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本项目不含室外机基础。</w:t>
      </w:r>
    </w:p>
    <w:p w14:paraId="00FCD2CF">
      <w:pPr>
        <w:autoSpaceDE w:val="0"/>
        <w:autoSpaceDN w:val="0"/>
        <w:spacing w:line="360" w:lineRule="auto"/>
        <w:ind w:right="0" w:rightChars="0" w:firstLine="480" w:firstLineChars="200"/>
        <w:rPr>
          <w:rFonts w:hint="default" w:ascii="仿宋" w:hAnsi="仿宋" w:eastAsia="仿宋"/>
          <w:b w:val="0"/>
          <w:bCs w:val="0"/>
          <w:color w:val="auto"/>
          <w:sz w:val="24"/>
          <w:szCs w:val="24"/>
          <w:highlight w:val="none"/>
          <w:lang w:val="en-US" w:eastAsia="zh-CN"/>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7</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rPr>
        <w:t>所投品牌空调制造商满足国标 GB/T27922-2011 的售后服务体系完善程度认证证书七星级</w:t>
      </w:r>
      <w:r>
        <w:rPr>
          <w:rFonts w:hint="eastAsia" w:ascii="仿宋" w:hAnsi="仿宋" w:eastAsia="仿宋"/>
          <w:b w:val="0"/>
          <w:bCs w:val="0"/>
          <w:color w:val="auto"/>
          <w:sz w:val="24"/>
          <w:szCs w:val="24"/>
          <w:highlight w:val="none"/>
          <w:lang w:val="en-US" w:eastAsia="zh-CN"/>
        </w:rPr>
        <w:t>及以上标准。</w:t>
      </w:r>
    </w:p>
    <w:p w14:paraId="7E79B915">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8</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本项目所投多</w:t>
      </w:r>
      <w:r>
        <w:rPr>
          <w:rFonts w:hint="eastAsia" w:ascii="仿宋" w:hAnsi="仿宋" w:eastAsia="仿宋"/>
          <w:b w:val="0"/>
          <w:bCs w:val="0"/>
          <w:color w:val="auto"/>
          <w:sz w:val="24"/>
          <w:szCs w:val="24"/>
          <w:highlight w:val="none"/>
        </w:rPr>
        <w:t>联机设备具备五重后备运转(即基础模块应急功能、压缩机应急功能、风机应急功能、传感器应急功能、变频器应急功能)</w:t>
      </w:r>
    </w:p>
    <w:p w14:paraId="67D9FB5C">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val="en-US" w:eastAsia="zh-CN"/>
        </w:rPr>
        <w:t>（9）本项目所投多</w:t>
      </w:r>
      <w:r>
        <w:rPr>
          <w:rFonts w:hint="eastAsia" w:ascii="仿宋" w:hAnsi="仿宋" w:eastAsia="仿宋"/>
          <w:b w:val="0"/>
          <w:bCs w:val="0"/>
          <w:color w:val="auto"/>
          <w:sz w:val="24"/>
          <w:szCs w:val="24"/>
          <w:highlight w:val="none"/>
        </w:rPr>
        <w:t>联机设备具有①冷媒自动回收功能、②室内机掉电应急维修功能、③故障信息存储功能、④管路异常智能判断功能</w:t>
      </w:r>
    </w:p>
    <w:p w14:paraId="414D1795">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10</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本项目所投多</w:t>
      </w:r>
      <w:r>
        <w:rPr>
          <w:rFonts w:hint="eastAsia" w:ascii="仿宋" w:hAnsi="仿宋" w:eastAsia="仿宋"/>
          <w:b w:val="0"/>
          <w:bCs w:val="0"/>
          <w:color w:val="auto"/>
          <w:sz w:val="24"/>
          <w:szCs w:val="24"/>
          <w:highlight w:val="none"/>
        </w:rPr>
        <w:t>联机设备全部具备三级过冷技术，最大过冷度达35℃及以上</w:t>
      </w:r>
    </w:p>
    <w:p w14:paraId="7F82B5D9">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11</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本项目所投多</w:t>
      </w:r>
      <w:r>
        <w:rPr>
          <w:rFonts w:hint="eastAsia" w:ascii="仿宋" w:hAnsi="仿宋" w:eastAsia="仿宋"/>
          <w:b w:val="0"/>
          <w:bCs w:val="0"/>
          <w:color w:val="auto"/>
          <w:sz w:val="24"/>
          <w:szCs w:val="24"/>
          <w:highlight w:val="none"/>
        </w:rPr>
        <w:t>联机设备具备冷媒冷却散热功能、冬季智能除霜功能、防底部结霜功能、防雷击功能、自动除尘功能</w:t>
      </w:r>
    </w:p>
    <w:p w14:paraId="681EC76C">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12</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rPr>
        <w:t>调室内机具有出风温度传感器技术、浮子开关排水安全设计、480级及以上电子膨胀阀</w:t>
      </w:r>
    </w:p>
    <w:p w14:paraId="0B45C518">
      <w:pPr>
        <w:autoSpaceDE w:val="0"/>
        <w:autoSpaceDN w:val="0"/>
        <w:spacing w:line="360" w:lineRule="auto"/>
        <w:ind w:right="0" w:rightChars="0" w:firstLine="480" w:firstLineChars="2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13</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rPr>
        <w:t>本项目所投标产品要求采用R410A环保冷媒，室外机要求采用全直流变频压缩机；室内机采用有线控制器控制；室内机需配置冷凝水提升泵。</w:t>
      </w:r>
    </w:p>
    <w:p w14:paraId="59191ECA">
      <w:pPr>
        <w:spacing w:line="360" w:lineRule="auto"/>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1.2、空调及主要产品技术要求：</w:t>
      </w:r>
    </w:p>
    <w:p w14:paraId="0ECD1262">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2.1、当室外温度为-15℃～43℃时，室外机能正常运转；</w:t>
      </w:r>
    </w:p>
    <w:p w14:paraId="15B02B0F">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2.2、所投多联式热泵空调产品必须为直流变频；</w:t>
      </w:r>
    </w:p>
    <w:p w14:paraId="11E7C13D">
      <w:pPr>
        <w:widowControl/>
        <w:spacing w:line="360" w:lineRule="auto"/>
        <w:ind w:right="-101" w:rightChars="-48"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2.3、电源：室外机～380V，50Hz。室内机～220V，50Hz；</w:t>
      </w:r>
    </w:p>
    <w:p w14:paraId="5A45E191">
      <w:pPr>
        <w:widowControl/>
        <w:spacing w:line="360" w:lineRule="auto"/>
        <w:ind w:right="-101" w:rightChars="-48" w:firstLine="240" w:firstLineChars="100"/>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highlight w:val="none"/>
        </w:rPr>
        <w:t>▲</w:t>
      </w:r>
      <w:r>
        <w:rPr>
          <w:rFonts w:hint="eastAsia" w:ascii="仿宋" w:hAnsi="仿宋" w:eastAsia="仿宋"/>
          <w:color w:val="auto"/>
          <w:sz w:val="24"/>
          <w:szCs w:val="24"/>
          <w:highlight w:val="none"/>
          <w:lang w:val="en-US" w:eastAsia="zh-CN"/>
        </w:rPr>
        <w:t>1.2.4、所投室内机、室外机需同一品牌，否则作无效标处理</w:t>
      </w:r>
    </w:p>
    <w:p w14:paraId="4D9C1B24">
      <w:pPr>
        <w:widowControl/>
        <w:spacing w:line="360" w:lineRule="auto"/>
        <w:ind w:right="-101" w:rightChars="-48" w:firstLine="475" w:firstLineChars="198"/>
        <w:jc w:val="left"/>
        <w:rPr>
          <w:rFonts w:hint="default" w:ascii="仿宋" w:hAnsi="仿宋" w:eastAsia="仿宋"/>
          <w:color w:val="auto"/>
          <w:sz w:val="24"/>
          <w:highlight w:val="none"/>
          <w:lang w:val="en-US" w:eastAsia="zh-CN"/>
        </w:rPr>
      </w:pPr>
      <w:r>
        <w:rPr>
          <w:rFonts w:hint="eastAsia" w:ascii="仿宋" w:hAnsi="仿宋" w:eastAsia="仿宋"/>
          <w:b w:val="0"/>
          <w:bCs/>
          <w:color w:val="auto"/>
          <w:sz w:val="24"/>
          <w:szCs w:val="24"/>
          <w:highlight w:val="none"/>
          <w:lang w:val="en-US" w:eastAsia="zh-CN"/>
        </w:rPr>
        <w:t>1.</w:t>
      </w:r>
      <w:r>
        <w:rPr>
          <w:rFonts w:hint="eastAsia" w:ascii="仿宋" w:hAnsi="仿宋" w:eastAsia="仿宋"/>
          <w:b w:val="0"/>
          <w:bCs/>
          <w:color w:val="auto"/>
          <w:sz w:val="24"/>
          <w:szCs w:val="24"/>
          <w:highlight w:val="none"/>
        </w:rPr>
        <w:t>2.</w:t>
      </w:r>
      <w:r>
        <w:rPr>
          <w:rFonts w:hint="eastAsia" w:ascii="仿宋" w:hAnsi="仿宋" w:eastAsia="仿宋"/>
          <w:b w:val="0"/>
          <w:bCs/>
          <w:color w:val="auto"/>
          <w:sz w:val="24"/>
          <w:szCs w:val="24"/>
          <w:highlight w:val="none"/>
          <w:lang w:val="en-US" w:eastAsia="zh-CN"/>
        </w:rPr>
        <w:t>5</w:t>
      </w:r>
      <w:r>
        <w:rPr>
          <w:rFonts w:hint="eastAsia" w:ascii="仿宋" w:hAnsi="仿宋" w:eastAsia="仿宋"/>
          <w:b w:val="0"/>
          <w:bCs/>
          <w:color w:val="auto"/>
          <w:sz w:val="24"/>
          <w:szCs w:val="24"/>
          <w:highlight w:val="none"/>
        </w:rPr>
        <w:t>、</w:t>
      </w:r>
      <w:r>
        <w:rPr>
          <w:rFonts w:hint="eastAsia" w:ascii="仿宋" w:hAnsi="仿宋" w:eastAsia="仿宋"/>
          <w:b w:val="0"/>
          <w:bCs/>
          <w:color w:val="auto"/>
          <w:sz w:val="24"/>
          <w:szCs w:val="24"/>
          <w:highlight w:val="none"/>
          <w:lang w:val="en-US" w:eastAsia="zh-CN"/>
        </w:rPr>
        <w:t>装饰预留出风口、回风口位置，装饰预留检修口、室内电气预留空气开关；</w:t>
      </w:r>
    </w:p>
    <w:p w14:paraId="2AA0E2B9">
      <w:pPr>
        <w:widowControl/>
        <w:spacing w:line="360" w:lineRule="auto"/>
        <w:ind w:right="-101" w:rightChars="-48" w:firstLine="240" w:firstLineChars="1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highlight w:val="none"/>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、制冷/热量：招标需求空调器室内、室外机数量、形式均不得改变。制热量、制冷量不允许负偏离，否则作无效标处理。</w:t>
      </w:r>
    </w:p>
    <w:p w14:paraId="6DB005D6">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、室外机组最大额定噪音值应≤6</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dB(A)；</w:t>
      </w:r>
    </w:p>
    <w:p w14:paraId="7F0409D8">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响应人</w:t>
      </w:r>
      <w:r>
        <w:rPr>
          <w:rFonts w:hint="eastAsia" w:ascii="仿宋" w:hAnsi="仿宋" w:eastAsia="仿宋"/>
          <w:color w:val="auto"/>
          <w:sz w:val="24"/>
          <w:szCs w:val="24"/>
          <w:highlight w:val="none"/>
        </w:rPr>
        <w:t>提供的机组整机设计寿命不少于15年；</w:t>
      </w:r>
    </w:p>
    <w:p w14:paraId="13A7A4A5">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响应人</w:t>
      </w:r>
      <w:r>
        <w:rPr>
          <w:rFonts w:hint="eastAsia" w:ascii="仿宋" w:hAnsi="仿宋" w:eastAsia="仿宋"/>
          <w:color w:val="auto"/>
          <w:sz w:val="24"/>
          <w:szCs w:val="24"/>
          <w:highlight w:val="none"/>
        </w:rPr>
        <w:t>所投产品的风管式室内机必须具备冷凝水提升功能；</w:t>
      </w:r>
    </w:p>
    <w:p w14:paraId="0E0B46C0">
      <w:pPr>
        <w:widowControl/>
        <w:spacing w:line="360" w:lineRule="auto"/>
        <w:ind w:right="-101" w:rightChars="-48" w:firstLine="480" w:firstLineChars="200"/>
        <w:jc w:val="left"/>
        <w:rPr>
          <w:rFonts w:hint="eastAsia" w:ascii="仿宋" w:hAnsi="仿宋" w:eastAsia="仿宋"/>
          <w:color w:val="auto"/>
          <w:sz w:val="24"/>
          <w:szCs w:val="24"/>
          <w:highlight w:val="none"/>
          <w:lang w:val="en-US" w:eastAsia="zh-CN"/>
        </w:rPr>
      </w:pPr>
      <w:bookmarkStart w:id="16" w:name="_Toc88312760"/>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、每台室内机连接一只控制器，可调节这台室内机的运行模式、温度、风速等；</w:t>
      </w:r>
    </w:p>
    <w:bookmarkEnd w:id="16"/>
    <w:p w14:paraId="7C7FAC3A">
      <w:pPr>
        <w:spacing w:line="360" w:lineRule="auto"/>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1.3、空调系统工作范围与基本要求</w:t>
      </w:r>
    </w:p>
    <w:p w14:paraId="0EE61CA7">
      <w:pPr>
        <w:tabs>
          <w:tab w:val="left" w:pos="2340"/>
        </w:tabs>
        <w:spacing w:line="360" w:lineRule="auto"/>
        <w:ind w:right="-101" w:rightChars="-48" w:firstLine="477" w:firstLineChars="199"/>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响应人</w:t>
      </w:r>
      <w:r>
        <w:rPr>
          <w:rFonts w:hint="eastAsia" w:ascii="仿宋" w:hAnsi="仿宋" w:eastAsia="仿宋"/>
          <w:color w:val="auto"/>
          <w:sz w:val="24"/>
          <w:szCs w:val="24"/>
          <w:highlight w:val="none"/>
        </w:rPr>
        <w:t>需按暖通设计图纸的要求完成设备的制造、运输、调试及试运行、培训及售后服务等工作。按工作顺序提交所需的技术资料，所有资料必须符合暖通设计图纸的要求。无论其是否被明细列在合同文件中。</w:t>
      </w:r>
    </w:p>
    <w:p w14:paraId="06F293C1">
      <w:pPr>
        <w:autoSpaceDE w:val="0"/>
        <w:autoSpaceDN w:val="0"/>
        <w:spacing w:line="360" w:lineRule="auto"/>
        <w:ind w:right="-101" w:rightChars="-48"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3.1提供的设备须包括以下工作服务但不仅限于以下：</w:t>
      </w:r>
    </w:p>
    <w:p w14:paraId="6363B169">
      <w:pPr>
        <w:autoSpaceDE w:val="0"/>
        <w:autoSpaceDN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(1)按采购人提供的要求在</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时单独提供技术资料，包括土建需要预留、预埋的部件及尺寸；</w:t>
      </w:r>
    </w:p>
    <w:p w14:paraId="51E8C277">
      <w:pPr>
        <w:autoSpaceDE w:val="0"/>
        <w:autoSpaceDN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(2)按采购人和设计需要完成设备的具体设计；</w:t>
      </w:r>
    </w:p>
    <w:p w14:paraId="47D4FBDD">
      <w:pPr>
        <w:autoSpaceDE w:val="0"/>
        <w:autoSpaceDN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(3)在设备就位、安装之前须提供详细的构造图、设备样本和使用操作说明书；</w:t>
      </w:r>
    </w:p>
    <w:p w14:paraId="37C75F65">
      <w:pPr>
        <w:autoSpaceDE w:val="0"/>
        <w:autoSpaceDN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(4)运输、装卸、安装、调试、验收：设备运输至采购方建设工地，并按采购人要求卸至工地现场指定地点，二次搬运、安装、调试、验收由</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人承担。</w:t>
      </w:r>
    </w:p>
    <w:p w14:paraId="5A795486">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 整套设备及其主要部件的生产国家须明确地标明在</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文件中。</w:t>
      </w:r>
    </w:p>
    <w:p w14:paraId="05376A48">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3.3设备的防护、包装及运输</w:t>
      </w:r>
    </w:p>
    <w:p w14:paraId="00360780">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3.3.1设备的防护及油漆</w:t>
      </w:r>
    </w:p>
    <w:p w14:paraId="7F4D050F">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设备内、外表面应洁净。</w:t>
      </w:r>
      <w:r>
        <w:rPr>
          <w:rFonts w:hint="eastAsia" w:ascii="仿宋" w:hAnsi="仿宋" w:eastAsia="仿宋"/>
          <w:color w:val="auto"/>
          <w:sz w:val="24"/>
          <w:szCs w:val="24"/>
          <w:highlight w:val="none"/>
          <w:lang w:val="en-US" w:eastAsia="zh-CN"/>
        </w:rPr>
        <w:t>响应人</w:t>
      </w:r>
      <w:r>
        <w:rPr>
          <w:rFonts w:hint="eastAsia" w:ascii="仿宋" w:hAnsi="仿宋" w:eastAsia="仿宋"/>
          <w:color w:val="auto"/>
          <w:sz w:val="24"/>
          <w:szCs w:val="24"/>
          <w:highlight w:val="none"/>
        </w:rPr>
        <w:t>在</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时须提供设备的具体防护措施供</w:t>
      </w:r>
      <w:r>
        <w:rPr>
          <w:rFonts w:hint="eastAsia" w:ascii="仿宋" w:hAnsi="仿宋" w:eastAsia="仿宋"/>
          <w:color w:val="auto"/>
          <w:sz w:val="24"/>
          <w:szCs w:val="24"/>
          <w:highlight w:val="none"/>
          <w:lang w:val="en-US" w:eastAsia="zh-CN"/>
        </w:rPr>
        <w:t>采购人</w:t>
      </w:r>
      <w:r>
        <w:rPr>
          <w:rFonts w:hint="eastAsia" w:ascii="仿宋" w:hAnsi="仿宋" w:eastAsia="仿宋"/>
          <w:color w:val="auto"/>
          <w:sz w:val="24"/>
          <w:szCs w:val="24"/>
          <w:highlight w:val="none"/>
        </w:rPr>
        <w:t>认可，并对此工作负责。油漆表面应光洁，无折皱和剥落。</w:t>
      </w:r>
    </w:p>
    <w:p w14:paraId="45B7F03D">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3.3.2所有设备应合理、有效包装，以使其有效防止各种损坏，如受潮、受热、剥落、腐蚀、变形等</w:t>
      </w:r>
    </w:p>
    <w:p w14:paraId="0B7339E3">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3.3.3不油漆且易磨损的零件应涂上高熔点或脂肪酸或其他保护功能的油脂以得到保护，并得到妥善包装后固定。机组所有开口处应封闭保护起来，以防止在运输人搬运途中异物进入。</w:t>
      </w:r>
    </w:p>
    <w:p w14:paraId="2F3E51F1">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3.3.4随机的零部件、备品备件等散件应木箱包装。这些箱盒应适合于储存，储存年限应在包装上予以说明。</w:t>
      </w:r>
    </w:p>
    <w:p w14:paraId="5E5C6000">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3.3.5设备的包装费应包括在</w:t>
      </w:r>
      <w:r>
        <w:rPr>
          <w:rFonts w:hint="eastAsia" w:ascii="仿宋" w:hAnsi="仿宋" w:eastAsia="仿宋"/>
          <w:color w:val="auto"/>
          <w:sz w:val="24"/>
          <w:szCs w:val="24"/>
          <w:highlight w:val="none"/>
          <w:lang w:val="en-US" w:eastAsia="zh-CN"/>
        </w:rPr>
        <w:t>响应报价</w:t>
      </w:r>
      <w:r>
        <w:rPr>
          <w:rFonts w:hint="eastAsia" w:ascii="仿宋" w:hAnsi="仿宋" w:eastAsia="仿宋"/>
          <w:color w:val="auto"/>
          <w:sz w:val="24"/>
          <w:szCs w:val="24"/>
          <w:highlight w:val="none"/>
        </w:rPr>
        <w:t>总价中。</w:t>
      </w:r>
    </w:p>
    <w:p w14:paraId="66FB110B">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w:t>
      </w:r>
    </w:p>
    <w:p w14:paraId="586FFEB8">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3.3.7</w:t>
      </w:r>
      <w:r>
        <w:rPr>
          <w:rFonts w:hint="eastAsia" w:ascii="仿宋" w:hAnsi="仿宋" w:eastAsia="仿宋"/>
          <w:color w:val="auto"/>
          <w:sz w:val="24"/>
          <w:szCs w:val="24"/>
          <w:highlight w:val="none"/>
          <w:lang w:val="en-US" w:eastAsia="zh-CN"/>
        </w:rPr>
        <w:t>成交供应商</w:t>
      </w:r>
      <w:r>
        <w:rPr>
          <w:rFonts w:hint="eastAsia" w:ascii="仿宋" w:hAnsi="仿宋" w:eastAsia="仿宋"/>
          <w:color w:val="auto"/>
          <w:sz w:val="24"/>
          <w:szCs w:val="24"/>
          <w:highlight w:val="none"/>
        </w:rPr>
        <w:t>应对设备的整个交货及安装过程负责，包括运输、装卸、安装、调试、验收的安全。</w:t>
      </w:r>
    </w:p>
    <w:p w14:paraId="70033DE9">
      <w:pPr>
        <w:snapToGrid w:val="0"/>
        <w:spacing w:line="360" w:lineRule="auto"/>
        <w:ind w:right="-101" w:rightChars="-48"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3.3.8随包装箱带的文件、资料应防潮密封，并放置在包装箱内明显处。</w:t>
      </w:r>
    </w:p>
    <w:p w14:paraId="0ED8A5B5">
      <w:pPr>
        <w:spacing w:line="360" w:lineRule="auto"/>
        <w:jc w:val="left"/>
        <w:rPr>
          <w:rFonts w:hint="default"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 xml:space="preserve">1.4 </w:t>
      </w:r>
      <w:r>
        <w:rPr>
          <w:rFonts w:hint="default" w:ascii="仿宋" w:hAnsi="仿宋" w:eastAsia="仿宋" w:cs="Times New Roman"/>
          <w:b/>
          <w:color w:val="auto"/>
          <w:sz w:val="24"/>
          <w:szCs w:val="24"/>
          <w:highlight w:val="none"/>
          <w:lang w:val="en-US" w:eastAsia="zh-CN"/>
        </w:rPr>
        <w:t>技术培训</w:t>
      </w:r>
    </w:p>
    <w:p w14:paraId="1AC3331A">
      <w:pPr>
        <w:snapToGrid w:val="0"/>
        <w:spacing w:line="360" w:lineRule="auto"/>
        <w:ind w:right="-101" w:rightChars="-48"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1.4.1 </w:t>
      </w:r>
      <w:r>
        <w:rPr>
          <w:rFonts w:hint="default" w:ascii="仿宋" w:hAnsi="仿宋" w:eastAsia="仿宋" w:cs="Times New Roman"/>
          <w:color w:val="auto"/>
          <w:sz w:val="24"/>
          <w:szCs w:val="24"/>
          <w:highlight w:val="none"/>
          <w:lang w:val="en-US" w:eastAsia="zh-CN"/>
        </w:rPr>
        <w:t>投标方须提供操作及维修培训，包括操作人员2名，维修人员2名（1名机械，1名电气控制）。投标方须在投标文件中提供详细的培训计划，包括培训内容、培训时间、培训费用等。</w:t>
      </w:r>
    </w:p>
    <w:p w14:paraId="2B3DCD08">
      <w:pPr>
        <w:snapToGrid w:val="0"/>
        <w:spacing w:line="360" w:lineRule="auto"/>
        <w:ind w:right="-101" w:rightChars="-48"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1.4.2 </w:t>
      </w:r>
      <w:r>
        <w:rPr>
          <w:rFonts w:hint="default" w:ascii="仿宋" w:hAnsi="仿宋" w:eastAsia="仿宋" w:cs="Times New Roman"/>
          <w:color w:val="auto"/>
          <w:sz w:val="24"/>
          <w:szCs w:val="24"/>
          <w:highlight w:val="none"/>
          <w:lang w:val="en-US" w:eastAsia="zh-CN"/>
        </w:rPr>
        <w:t>技术培训费用应包含在投标总价中。</w:t>
      </w:r>
    </w:p>
    <w:p w14:paraId="429A9A7E">
      <w:pPr>
        <w:snapToGrid w:val="0"/>
        <w:spacing w:line="360" w:lineRule="auto"/>
        <w:ind w:right="-101" w:rightChars="-48" w:firstLine="480" w:firstLineChars="200"/>
        <w:rPr>
          <w:rFonts w:hint="default" w:ascii="仿宋" w:hAnsi="仿宋" w:eastAsia="仿宋" w:cs="Times New Roman"/>
          <w:color w:val="auto"/>
          <w:sz w:val="24"/>
          <w:szCs w:val="24"/>
          <w:highlight w:val="none"/>
          <w:lang w:val="en-US" w:eastAsia="zh-CN"/>
        </w:rPr>
      </w:pPr>
    </w:p>
    <w:p w14:paraId="130C8FE1">
      <w:pPr>
        <w:spacing w:line="360" w:lineRule="auto"/>
        <w:ind w:right="-101" w:rightChars="-48"/>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2</w:t>
      </w:r>
      <w:r>
        <w:rPr>
          <w:rFonts w:hint="eastAsia" w:ascii="仿宋" w:hAnsi="仿宋" w:eastAsia="仿宋"/>
          <w:b/>
          <w:bCs/>
          <w:color w:val="auto"/>
          <w:sz w:val="24"/>
          <w:szCs w:val="24"/>
          <w:highlight w:val="none"/>
        </w:rPr>
        <w:t>、商务需求</w:t>
      </w:r>
    </w:p>
    <w:p w14:paraId="36DD946A">
      <w:pPr>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1、交货时间及地点：</w:t>
      </w:r>
    </w:p>
    <w:p w14:paraId="04CE2A53">
      <w:pPr>
        <w:spacing w:line="360" w:lineRule="auto"/>
        <w:ind w:firstLine="470" w:firstLineChars="196"/>
        <w:rPr>
          <w:rFonts w:hint="eastAsia" w:ascii="仿宋" w:hAnsi="仿宋" w:eastAsia="仿宋"/>
          <w:color w:val="auto"/>
          <w:sz w:val="24"/>
          <w:szCs w:val="24"/>
          <w:highlight w:val="none"/>
        </w:rPr>
      </w:pPr>
      <w:r>
        <w:rPr>
          <w:rFonts w:hint="eastAsia" w:ascii="仿宋" w:hAnsi="仿宋" w:eastAsia="仿宋"/>
          <w:color w:val="auto"/>
          <w:sz w:val="24"/>
          <w:highlight w:val="none"/>
        </w:rPr>
        <w:t>▲</w:t>
      </w:r>
      <w:r>
        <w:rPr>
          <w:rFonts w:hint="eastAsia" w:ascii="仿宋" w:hAnsi="仿宋" w:eastAsia="仿宋"/>
          <w:color w:val="auto"/>
          <w:sz w:val="24"/>
          <w:szCs w:val="24"/>
          <w:highlight w:val="none"/>
        </w:rPr>
        <w:t>(1)</w:t>
      </w:r>
      <w:r>
        <w:rPr>
          <w:rFonts w:hint="eastAsia" w:ascii="仿宋" w:hAnsi="仿宋" w:eastAsia="仿宋"/>
          <w:bCs/>
          <w:color w:val="auto"/>
          <w:sz w:val="24"/>
          <w:szCs w:val="24"/>
          <w:highlight w:val="none"/>
          <w:lang w:val="en-US" w:eastAsia="zh-CN"/>
        </w:rPr>
        <w:t>成交供应商</w:t>
      </w:r>
      <w:r>
        <w:rPr>
          <w:rFonts w:hint="eastAsia" w:ascii="仿宋" w:hAnsi="仿宋" w:eastAsia="仿宋"/>
          <w:bCs/>
          <w:color w:val="auto"/>
          <w:sz w:val="24"/>
          <w:szCs w:val="24"/>
          <w:highlight w:val="none"/>
        </w:rPr>
        <w:t>应在合同签订后</w:t>
      </w:r>
      <w:r>
        <w:rPr>
          <w:rFonts w:hint="eastAsia" w:ascii="仿宋" w:hAnsi="仿宋" w:eastAsia="仿宋"/>
          <w:bCs/>
          <w:color w:val="auto"/>
          <w:sz w:val="24"/>
          <w:szCs w:val="24"/>
          <w:highlight w:val="none"/>
          <w:lang w:val="en-US" w:eastAsia="zh-CN"/>
        </w:rPr>
        <w:t>20日历天内</w:t>
      </w:r>
      <w:r>
        <w:rPr>
          <w:rFonts w:hint="eastAsia" w:ascii="仿宋" w:hAnsi="仿宋" w:eastAsia="仿宋"/>
          <w:bCs/>
          <w:color w:val="auto"/>
          <w:sz w:val="24"/>
          <w:szCs w:val="24"/>
          <w:highlight w:val="none"/>
        </w:rPr>
        <w:t>完成供货、安装</w:t>
      </w:r>
      <w:r>
        <w:rPr>
          <w:rFonts w:hint="eastAsia" w:ascii="仿宋" w:hAnsi="仿宋" w:eastAsia="仿宋"/>
          <w:bCs/>
          <w:color w:val="auto"/>
          <w:sz w:val="24"/>
          <w:szCs w:val="24"/>
          <w:highlight w:val="none"/>
          <w:lang w:val="en-US" w:eastAsia="zh-CN"/>
        </w:rPr>
        <w:t>及</w:t>
      </w:r>
      <w:r>
        <w:rPr>
          <w:rFonts w:hint="eastAsia" w:ascii="仿宋" w:hAnsi="仿宋" w:eastAsia="仿宋"/>
          <w:bCs/>
          <w:color w:val="auto"/>
          <w:sz w:val="24"/>
          <w:szCs w:val="24"/>
          <w:highlight w:val="none"/>
        </w:rPr>
        <w:t>验收。</w:t>
      </w:r>
    </w:p>
    <w:p w14:paraId="1C06B5E5">
      <w:pPr>
        <w:spacing w:line="360" w:lineRule="auto"/>
        <w:ind w:left="359" w:leftChars="171" w:firstLine="240" w:firstLineChars="1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交货地点：采购人指定地点。</w:t>
      </w:r>
    </w:p>
    <w:p w14:paraId="6C5101D8">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成交供应商</w:t>
      </w:r>
      <w:r>
        <w:rPr>
          <w:rFonts w:hint="eastAsia" w:ascii="仿宋" w:hAnsi="仿宋" w:eastAsia="仿宋"/>
          <w:color w:val="auto"/>
          <w:sz w:val="24"/>
          <w:szCs w:val="24"/>
          <w:highlight w:val="none"/>
        </w:rPr>
        <w:t>提供的</w:t>
      </w:r>
      <w:r>
        <w:rPr>
          <w:rFonts w:hint="eastAsia" w:ascii="仿宋" w:hAnsi="仿宋" w:eastAsia="仿宋"/>
          <w:color w:val="auto"/>
          <w:sz w:val="24"/>
          <w:szCs w:val="24"/>
          <w:highlight w:val="none"/>
          <w:lang w:val="en-US" w:eastAsia="zh-CN"/>
        </w:rPr>
        <w:t>货物</w:t>
      </w:r>
      <w:r>
        <w:rPr>
          <w:rFonts w:hint="eastAsia" w:ascii="仿宋" w:hAnsi="仿宋" w:eastAsia="仿宋"/>
          <w:color w:val="auto"/>
          <w:sz w:val="24"/>
          <w:szCs w:val="24"/>
          <w:highlight w:val="none"/>
        </w:rPr>
        <w:t>物品，必须符合本</w:t>
      </w:r>
      <w:r>
        <w:rPr>
          <w:rFonts w:hint="eastAsia" w:ascii="仿宋" w:hAnsi="仿宋" w:eastAsia="仿宋"/>
          <w:color w:val="auto"/>
          <w:sz w:val="24"/>
          <w:szCs w:val="24"/>
          <w:highlight w:val="none"/>
          <w:lang w:val="en-US" w:eastAsia="zh-CN"/>
        </w:rPr>
        <w:t>交易</w:t>
      </w:r>
      <w:r>
        <w:rPr>
          <w:rFonts w:hint="eastAsia" w:ascii="仿宋" w:hAnsi="仿宋" w:eastAsia="仿宋"/>
          <w:color w:val="auto"/>
          <w:sz w:val="24"/>
          <w:szCs w:val="24"/>
          <w:highlight w:val="none"/>
        </w:rPr>
        <w:t>文件要求、原包装送达采购单位；如有不符，采购人可以无条件退货，所造成的损失由</w:t>
      </w:r>
      <w:r>
        <w:rPr>
          <w:rFonts w:hint="eastAsia" w:ascii="仿宋" w:hAnsi="仿宋" w:eastAsia="仿宋"/>
          <w:color w:val="auto"/>
          <w:sz w:val="24"/>
          <w:szCs w:val="24"/>
          <w:highlight w:val="none"/>
          <w:lang w:val="en-US" w:eastAsia="zh-CN"/>
        </w:rPr>
        <w:t>成交人</w:t>
      </w:r>
      <w:r>
        <w:rPr>
          <w:rFonts w:hint="eastAsia" w:ascii="仿宋" w:hAnsi="仿宋" w:eastAsia="仿宋"/>
          <w:color w:val="auto"/>
          <w:sz w:val="24"/>
          <w:szCs w:val="24"/>
          <w:highlight w:val="none"/>
        </w:rPr>
        <w:t>承担。更换后的零部件质保期按更换日起顺延。</w:t>
      </w:r>
    </w:p>
    <w:p w14:paraId="52292414">
      <w:pPr>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2、质保期及售后技术服务要求：</w:t>
      </w:r>
    </w:p>
    <w:p w14:paraId="750A7521">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(1)质保期：2年。</w:t>
      </w:r>
    </w:p>
    <w:p w14:paraId="499EFF84">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质量保证期内提供免费上门维护、升级服务，如设备出现故障，供货单位在接到电话后，当即响应，2小时以内到现场处理，12小时内修复，现场不能修复的，必须采取无偿提供采购物品的备用件或整机等措施，以保证用户单位的正常使用。</w:t>
      </w:r>
    </w:p>
    <w:p w14:paraId="4BF8EFC8">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成交人</w:t>
      </w:r>
      <w:r>
        <w:rPr>
          <w:rFonts w:hint="eastAsia" w:ascii="仿宋" w:hAnsi="仿宋" w:eastAsia="仿宋"/>
          <w:color w:val="auto"/>
          <w:sz w:val="24"/>
          <w:szCs w:val="24"/>
          <w:highlight w:val="none"/>
        </w:rPr>
        <w:t>应提供技术支持方案，内容由</w:t>
      </w:r>
      <w:r>
        <w:rPr>
          <w:rFonts w:hint="eastAsia" w:ascii="仿宋" w:hAnsi="仿宋" w:eastAsia="仿宋"/>
          <w:color w:val="auto"/>
          <w:sz w:val="24"/>
          <w:szCs w:val="24"/>
          <w:highlight w:val="none"/>
          <w:lang w:val="en-US" w:eastAsia="zh-CN"/>
        </w:rPr>
        <w:t>成交人</w:t>
      </w:r>
      <w:r>
        <w:rPr>
          <w:rFonts w:hint="eastAsia" w:ascii="仿宋" w:hAnsi="仿宋" w:eastAsia="仿宋"/>
          <w:color w:val="auto"/>
          <w:sz w:val="24"/>
          <w:szCs w:val="24"/>
          <w:highlight w:val="none"/>
        </w:rPr>
        <w:t>根据实际选择以下要点：服务机构（维保点）的地址、人员状况、维修能力、联系方式、营业执照、公司资质材料、相关案例等。</w:t>
      </w:r>
    </w:p>
    <w:p w14:paraId="70181811">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(4)完整准确地表述原厂家的标准售后服务承诺（范围、标准及期限等）、</w:t>
      </w:r>
      <w:r>
        <w:rPr>
          <w:rFonts w:hint="eastAsia" w:ascii="仿宋" w:hAnsi="仿宋" w:eastAsia="仿宋"/>
          <w:color w:val="auto"/>
          <w:sz w:val="24"/>
          <w:szCs w:val="24"/>
          <w:highlight w:val="none"/>
          <w:lang w:val="en-US" w:eastAsia="zh-CN"/>
        </w:rPr>
        <w:t>响应人</w:t>
      </w:r>
      <w:r>
        <w:rPr>
          <w:rFonts w:hint="eastAsia" w:ascii="仿宋" w:hAnsi="仿宋" w:eastAsia="仿宋"/>
          <w:color w:val="auto"/>
          <w:sz w:val="24"/>
          <w:szCs w:val="24"/>
          <w:highlight w:val="none"/>
        </w:rPr>
        <w:t>可能增加的服务承诺等。</w:t>
      </w:r>
    </w:p>
    <w:p w14:paraId="0B4695C6">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(5)明示服务承诺可能涉及的前提设定和费用，否则将被认为是无条件和免费的。</w:t>
      </w:r>
    </w:p>
    <w:p w14:paraId="543383B8">
      <w:pPr>
        <w:spacing w:line="360" w:lineRule="auto"/>
        <w:ind w:right="-101" w:rightChars="-48" w:firstLine="480" w:firstLineChars="200"/>
        <w:rPr>
          <w:rFonts w:hint="eastAsia" w:ascii="仿宋" w:hAnsi="仿宋" w:eastAsia="仿宋"/>
          <w:b w:val="0"/>
          <w:bCs w:val="0"/>
          <w:color w:val="auto"/>
          <w:sz w:val="24"/>
          <w:szCs w:val="24"/>
          <w:highlight w:val="none"/>
          <w:lang w:val="en-US" w:eastAsia="zh-CN"/>
        </w:rPr>
      </w:pPr>
      <w:r>
        <w:rPr>
          <w:rFonts w:hint="eastAsia" w:ascii="仿宋" w:hAnsi="仿宋" w:eastAsia="仿宋"/>
          <w:b w:val="0"/>
          <w:bCs w:val="0"/>
          <w:color w:val="auto"/>
          <w:sz w:val="24"/>
          <w:szCs w:val="24"/>
          <w:highlight w:val="none"/>
          <w:lang w:val="en-US" w:eastAsia="zh-CN"/>
        </w:rPr>
        <w:t>2.3</w:t>
      </w:r>
      <w:r>
        <w:rPr>
          <w:rFonts w:hint="eastAsia" w:ascii="仿宋" w:hAnsi="仿宋" w:eastAsia="仿宋"/>
          <w:b w:val="0"/>
          <w:bCs w:val="0"/>
          <w:color w:val="auto"/>
          <w:sz w:val="24"/>
          <w:szCs w:val="24"/>
          <w:highlight w:val="none"/>
        </w:rPr>
        <w:t>付款方式：</w:t>
      </w:r>
    </w:p>
    <w:p w14:paraId="78ACD75F">
      <w:pPr>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合同生效后，支付合同总价的</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0%作为</w:t>
      </w:r>
      <w:r>
        <w:rPr>
          <w:rFonts w:hint="eastAsia" w:ascii="仿宋" w:hAnsi="仿宋" w:eastAsia="仿宋"/>
          <w:color w:val="auto"/>
          <w:sz w:val="24"/>
          <w:szCs w:val="24"/>
          <w:highlight w:val="none"/>
          <w:lang w:eastAsia="zh-CN"/>
        </w:rPr>
        <w:t>预付款</w:t>
      </w:r>
      <w:r>
        <w:rPr>
          <w:rFonts w:hint="eastAsia" w:ascii="仿宋" w:hAnsi="仿宋" w:eastAsia="仿宋"/>
          <w:color w:val="auto"/>
          <w:sz w:val="24"/>
          <w:szCs w:val="24"/>
          <w:highlight w:val="none"/>
        </w:rPr>
        <w:t>，设备运到工地开箱验收合格后付</w:t>
      </w:r>
      <w:r>
        <w:rPr>
          <w:rFonts w:hint="eastAsia" w:ascii="仿宋" w:hAnsi="仿宋" w:eastAsia="仿宋"/>
          <w:color w:val="auto"/>
          <w:sz w:val="24"/>
          <w:szCs w:val="24"/>
          <w:highlight w:val="none"/>
          <w:lang w:eastAsia="zh-CN"/>
        </w:rPr>
        <w:t>至</w:t>
      </w:r>
      <w:r>
        <w:rPr>
          <w:rFonts w:hint="eastAsia" w:ascii="仿宋" w:hAnsi="仿宋" w:eastAsia="仿宋"/>
          <w:color w:val="auto"/>
          <w:sz w:val="24"/>
          <w:szCs w:val="24"/>
          <w:highlight w:val="none"/>
        </w:rPr>
        <w:t>合同总价的</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0%，设备安装调试验收合格后付至合同总价的100％。</w:t>
      </w:r>
    </w:p>
    <w:p w14:paraId="22AFB358">
      <w:pPr>
        <w:spacing w:line="360" w:lineRule="auto"/>
        <w:ind w:firstLine="480" w:firstLineChars="200"/>
        <w:jc w:val="left"/>
        <w:rPr>
          <w:rFonts w:hint="eastAsia" w:ascii="仿宋" w:hAnsi="仿宋" w:eastAsia="仿宋"/>
          <w:color w:val="auto"/>
          <w:sz w:val="24"/>
          <w:highlight w:val="none"/>
          <w:lang w:val="en-US" w:eastAsia="zh-CN"/>
        </w:rPr>
      </w:pPr>
    </w:p>
    <w:p w14:paraId="1FEF7F51">
      <w:pPr>
        <w:spacing w:line="360" w:lineRule="auto"/>
        <w:ind w:firstLine="480" w:firstLineChars="200"/>
        <w:jc w:val="left"/>
        <w:rPr>
          <w:rFonts w:hint="eastAsia" w:ascii="仿宋" w:hAnsi="仿宋" w:eastAsia="仿宋"/>
          <w:color w:val="auto"/>
          <w:sz w:val="24"/>
          <w:highlight w:val="none"/>
          <w:lang w:val="en-US" w:eastAsia="zh-CN"/>
        </w:rPr>
      </w:pPr>
    </w:p>
    <w:p w14:paraId="012BD82F">
      <w:pPr>
        <w:spacing w:line="360" w:lineRule="auto"/>
        <w:ind w:firstLine="480" w:firstLineChars="200"/>
        <w:jc w:val="left"/>
        <w:rPr>
          <w:rFonts w:hint="eastAsia" w:ascii="仿宋" w:hAnsi="仿宋" w:eastAsia="仿宋"/>
          <w:color w:val="auto"/>
          <w:sz w:val="24"/>
          <w:highlight w:val="none"/>
          <w:lang w:val="en-US" w:eastAsia="zh-CN"/>
        </w:rPr>
      </w:pPr>
    </w:p>
    <w:p w14:paraId="75A08F8A">
      <w:pPr>
        <w:rPr>
          <w:rFonts w:hint="eastAsia" w:ascii="仿宋" w:hAnsi="仿宋" w:eastAsia="仿宋"/>
          <w:b/>
          <w:color w:val="auto"/>
          <w:sz w:val="36"/>
          <w:szCs w:val="36"/>
          <w:highlight w:val="none"/>
        </w:rPr>
      </w:pPr>
      <w:bookmarkStart w:id="17" w:name="_Toc184308057"/>
      <w:bookmarkEnd w:id="17"/>
      <w:bookmarkStart w:id="18" w:name="_Toc184314423"/>
      <w:bookmarkEnd w:id="18"/>
      <w:bookmarkStart w:id="19" w:name="_Toc184308038"/>
      <w:bookmarkEnd w:id="19"/>
      <w:bookmarkStart w:id="20" w:name="_Toc184314443"/>
      <w:bookmarkEnd w:id="20"/>
      <w:bookmarkStart w:id="21" w:name="_Toc184314420"/>
      <w:bookmarkEnd w:id="21"/>
      <w:bookmarkStart w:id="22" w:name="_Toc184314411"/>
      <w:bookmarkEnd w:id="22"/>
      <w:bookmarkStart w:id="23" w:name="_Toc184313293"/>
      <w:bookmarkEnd w:id="23"/>
      <w:bookmarkStart w:id="24" w:name="_Toc184314449"/>
      <w:bookmarkEnd w:id="24"/>
      <w:bookmarkStart w:id="25" w:name="_Toc184313249"/>
      <w:bookmarkEnd w:id="25"/>
      <w:bookmarkStart w:id="26" w:name="_Toc184308099"/>
      <w:bookmarkEnd w:id="26"/>
      <w:bookmarkStart w:id="27" w:name="_Toc184310303"/>
      <w:bookmarkEnd w:id="27"/>
      <w:bookmarkStart w:id="28" w:name="_Toc184308083"/>
      <w:bookmarkEnd w:id="28"/>
      <w:bookmarkStart w:id="29" w:name="_Toc184312126"/>
      <w:bookmarkEnd w:id="29"/>
      <w:bookmarkStart w:id="30" w:name="_Toc184310309"/>
      <w:bookmarkEnd w:id="30"/>
      <w:bookmarkStart w:id="31" w:name="_Toc184313277"/>
      <w:bookmarkEnd w:id="31"/>
      <w:bookmarkStart w:id="32" w:name="_Toc184312070"/>
      <w:bookmarkEnd w:id="32"/>
      <w:bookmarkStart w:id="33" w:name="_Toc184314480"/>
      <w:bookmarkEnd w:id="33"/>
      <w:bookmarkStart w:id="34" w:name="_Toc184312075"/>
      <w:bookmarkEnd w:id="34"/>
      <w:bookmarkStart w:id="35" w:name="_Toc184312110"/>
      <w:bookmarkEnd w:id="35"/>
      <w:bookmarkStart w:id="36" w:name="_Toc184312122"/>
      <w:bookmarkEnd w:id="36"/>
      <w:bookmarkStart w:id="37" w:name="_Toc184310276"/>
      <w:bookmarkEnd w:id="37"/>
      <w:bookmarkStart w:id="38" w:name="_Toc184313300"/>
      <w:bookmarkEnd w:id="38"/>
      <w:bookmarkStart w:id="39" w:name="_Toc184308091"/>
      <w:bookmarkEnd w:id="39"/>
      <w:bookmarkStart w:id="40" w:name="_Toc184313248"/>
      <w:bookmarkEnd w:id="40"/>
      <w:bookmarkStart w:id="41" w:name="_Toc184312095"/>
      <w:bookmarkEnd w:id="41"/>
      <w:bookmarkStart w:id="42" w:name="_Toc184314429"/>
      <w:bookmarkEnd w:id="42"/>
      <w:bookmarkStart w:id="43" w:name="_Toc184313243"/>
      <w:bookmarkEnd w:id="43"/>
      <w:bookmarkStart w:id="44" w:name="_Toc184313270"/>
      <w:bookmarkEnd w:id="44"/>
      <w:bookmarkStart w:id="45" w:name="_Toc184310298"/>
      <w:bookmarkEnd w:id="45"/>
      <w:bookmarkStart w:id="46" w:name="_Toc184312101"/>
      <w:bookmarkEnd w:id="46"/>
      <w:bookmarkStart w:id="47" w:name="_Toc184310337"/>
      <w:bookmarkEnd w:id="47"/>
      <w:bookmarkStart w:id="48" w:name="_Toc184314469"/>
      <w:bookmarkEnd w:id="48"/>
      <w:bookmarkStart w:id="49" w:name="_Toc184313289"/>
      <w:bookmarkEnd w:id="49"/>
      <w:bookmarkStart w:id="50" w:name="_Toc184314438"/>
      <w:bookmarkEnd w:id="50"/>
      <w:bookmarkStart w:id="51" w:name="_Toc184312088"/>
      <w:bookmarkEnd w:id="51"/>
      <w:bookmarkStart w:id="52" w:name="_Toc184312119"/>
      <w:bookmarkEnd w:id="52"/>
      <w:bookmarkStart w:id="53" w:name="_Toc184312138"/>
      <w:bookmarkEnd w:id="53"/>
      <w:bookmarkStart w:id="54" w:name="_Toc184314478"/>
      <w:bookmarkEnd w:id="54"/>
      <w:bookmarkStart w:id="55" w:name="_Toc184310328"/>
      <w:bookmarkEnd w:id="55"/>
      <w:bookmarkStart w:id="56" w:name="_Toc184312097"/>
      <w:bookmarkEnd w:id="56"/>
      <w:bookmarkStart w:id="57" w:name="_Toc184314454"/>
      <w:bookmarkEnd w:id="57"/>
      <w:bookmarkStart w:id="58" w:name="_Toc184308094"/>
      <w:bookmarkEnd w:id="58"/>
      <w:bookmarkStart w:id="59" w:name="_Toc184310307"/>
      <w:bookmarkEnd w:id="59"/>
      <w:bookmarkStart w:id="60" w:name="_Toc184314425"/>
      <w:bookmarkEnd w:id="60"/>
      <w:bookmarkStart w:id="61" w:name="_Toc184310275"/>
      <w:bookmarkEnd w:id="61"/>
      <w:bookmarkStart w:id="62" w:name="_Toc184314471"/>
      <w:bookmarkEnd w:id="62"/>
      <w:bookmarkStart w:id="63" w:name="_Toc184314424"/>
      <w:bookmarkEnd w:id="63"/>
      <w:bookmarkStart w:id="64" w:name="_Toc184314415"/>
      <w:bookmarkEnd w:id="64"/>
      <w:bookmarkStart w:id="65" w:name="_Toc184314481"/>
      <w:bookmarkEnd w:id="65"/>
      <w:bookmarkStart w:id="66" w:name="_Toc184310342"/>
      <w:bookmarkEnd w:id="66"/>
      <w:bookmarkStart w:id="67" w:name="_Toc184312113"/>
      <w:bookmarkEnd w:id="67"/>
      <w:bookmarkStart w:id="68" w:name="_Toc184310343"/>
      <w:bookmarkEnd w:id="68"/>
      <w:bookmarkStart w:id="69" w:name="_Toc184313306"/>
      <w:bookmarkEnd w:id="69"/>
      <w:bookmarkStart w:id="70" w:name="_Toc184310339"/>
      <w:bookmarkEnd w:id="70"/>
      <w:bookmarkStart w:id="71" w:name="_Toc184310332"/>
      <w:bookmarkEnd w:id="71"/>
      <w:bookmarkStart w:id="72" w:name="_Toc184314445"/>
      <w:bookmarkEnd w:id="72"/>
      <w:bookmarkStart w:id="73" w:name="_Toc184314453"/>
      <w:bookmarkEnd w:id="73"/>
      <w:bookmarkStart w:id="74" w:name="_Toc184312082"/>
      <w:bookmarkEnd w:id="74"/>
      <w:bookmarkStart w:id="75" w:name="_Toc184313310"/>
      <w:bookmarkEnd w:id="75"/>
      <w:bookmarkStart w:id="76" w:name="_Toc184310322"/>
      <w:bookmarkEnd w:id="76"/>
      <w:bookmarkStart w:id="77" w:name="_Toc184310320"/>
      <w:bookmarkEnd w:id="77"/>
      <w:bookmarkStart w:id="78" w:name="_Toc184313276"/>
      <w:bookmarkEnd w:id="78"/>
      <w:bookmarkStart w:id="79" w:name="_Toc184310290"/>
      <w:bookmarkEnd w:id="79"/>
      <w:bookmarkStart w:id="80" w:name="_Toc184314413"/>
      <w:bookmarkEnd w:id="80"/>
      <w:bookmarkStart w:id="81" w:name="_Toc184314440"/>
      <w:bookmarkEnd w:id="81"/>
      <w:bookmarkStart w:id="82" w:name="_Toc184308047"/>
      <w:bookmarkEnd w:id="82"/>
      <w:bookmarkStart w:id="83" w:name="_Toc184310296"/>
      <w:bookmarkEnd w:id="83"/>
      <w:bookmarkStart w:id="84" w:name="_Toc184310317"/>
      <w:bookmarkEnd w:id="84"/>
      <w:bookmarkStart w:id="85" w:name="_Toc184310326"/>
      <w:bookmarkEnd w:id="85"/>
      <w:bookmarkStart w:id="86" w:name="_Toc184308060"/>
      <w:bookmarkEnd w:id="86"/>
      <w:bookmarkStart w:id="87" w:name="_Toc184312094"/>
      <w:bookmarkEnd w:id="87"/>
      <w:bookmarkStart w:id="88" w:name="_Toc184314422"/>
      <w:bookmarkEnd w:id="88"/>
      <w:bookmarkStart w:id="89" w:name="_Toc184308046"/>
      <w:bookmarkEnd w:id="89"/>
      <w:bookmarkStart w:id="90" w:name="_Toc184308054"/>
      <w:bookmarkEnd w:id="90"/>
      <w:bookmarkStart w:id="91" w:name="_Toc184310293"/>
      <w:bookmarkEnd w:id="91"/>
      <w:bookmarkStart w:id="92" w:name="_Toc184313256"/>
      <w:bookmarkEnd w:id="92"/>
      <w:bookmarkStart w:id="93" w:name="_Toc184310336"/>
      <w:bookmarkEnd w:id="93"/>
      <w:bookmarkStart w:id="94" w:name="_Toc184312104"/>
      <w:bookmarkEnd w:id="94"/>
      <w:bookmarkStart w:id="95" w:name="_Toc184308104"/>
      <w:bookmarkEnd w:id="95"/>
      <w:bookmarkStart w:id="96" w:name="_Toc184312096"/>
      <w:bookmarkEnd w:id="96"/>
      <w:bookmarkStart w:id="97" w:name="_Toc184314464"/>
      <w:bookmarkEnd w:id="97"/>
      <w:bookmarkStart w:id="98" w:name="_Toc184310335"/>
      <w:bookmarkEnd w:id="98"/>
      <w:bookmarkStart w:id="99" w:name="_Toc184308092"/>
      <w:bookmarkEnd w:id="99"/>
      <w:bookmarkStart w:id="100" w:name="_Toc184312111"/>
      <w:bookmarkEnd w:id="100"/>
      <w:bookmarkStart w:id="101" w:name="_Toc184312127"/>
      <w:bookmarkEnd w:id="101"/>
      <w:bookmarkStart w:id="102" w:name="_Toc184313287"/>
      <w:bookmarkEnd w:id="102"/>
      <w:bookmarkStart w:id="103" w:name="_Toc184314439"/>
      <w:bookmarkEnd w:id="103"/>
      <w:bookmarkStart w:id="104" w:name="_Toc184313265"/>
      <w:bookmarkEnd w:id="104"/>
      <w:bookmarkStart w:id="105" w:name="_Toc184314417"/>
      <w:bookmarkEnd w:id="105"/>
      <w:bookmarkStart w:id="106" w:name="_Toc184310304"/>
      <w:bookmarkEnd w:id="106"/>
      <w:bookmarkStart w:id="107" w:name="_Toc184308103"/>
      <w:bookmarkEnd w:id="107"/>
      <w:bookmarkStart w:id="108" w:name="_Toc184308043"/>
      <w:bookmarkEnd w:id="108"/>
      <w:bookmarkStart w:id="109" w:name="_Toc184308098"/>
      <w:bookmarkEnd w:id="109"/>
      <w:bookmarkStart w:id="110" w:name="_Toc184313263"/>
      <w:bookmarkEnd w:id="110"/>
      <w:bookmarkStart w:id="111" w:name="_Toc184310311"/>
      <w:bookmarkEnd w:id="111"/>
      <w:bookmarkStart w:id="112" w:name="_Toc184312118"/>
      <w:bookmarkEnd w:id="112"/>
      <w:bookmarkStart w:id="113" w:name="_Toc184310333"/>
      <w:bookmarkEnd w:id="113"/>
      <w:bookmarkStart w:id="114" w:name="_Toc184314437"/>
      <w:bookmarkEnd w:id="114"/>
      <w:bookmarkStart w:id="115" w:name="_Toc184308085"/>
      <w:bookmarkEnd w:id="115"/>
      <w:bookmarkStart w:id="116" w:name="_Toc184312103"/>
      <w:bookmarkEnd w:id="116"/>
      <w:bookmarkStart w:id="117" w:name="_Toc184312123"/>
      <w:bookmarkEnd w:id="117"/>
      <w:bookmarkStart w:id="118" w:name="_Toc184312084"/>
      <w:bookmarkEnd w:id="118"/>
      <w:bookmarkStart w:id="119" w:name="_Toc184312089"/>
      <w:bookmarkEnd w:id="119"/>
      <w:bookmarkStart w:id="120" w:name="_Toc184308100"/>
      <w:bookmarkEnd w:id="120"/>
      <w:bookmarkStart w:id="121" w:name="_Toc184308081"/>
      <w:bookmarkEnd w:id="121"/>
      <w:bookmarkStart w:id="122" w:name="_Toc184308040"/>
      <w:bookmarkEnd w:id="122"/>
      <w:bookmarkStart w:id="123" w:name="_Toc184314456"/>
      <w:bookmarkEnd w:id="123"/>
      <w:bookmarkStart w:id="124" w:name="_Toc184312117"/>
      <w:bookmarkEnd w:id="124"/>
      <w:bookmarkStart w:id="125" w:name="_Toc184313262"/>
      <w:bookmarkEnd w:id="125"/>
      <w:bookmarkStart w:id="126" w:name="_Toc184310325"/>
      <w:bookmarkEnd w:id="126"/>
      <w:bookmarkStart w:id="127" w:name="_Toc184314466"/>
      <w:bookmarkEnd w:id="127"/>
      <w:bookmarkStart w:id="128" w:name="_Toc184308068"/>
      <w:bookmarkEnd w:id="128"/>
      <w:bookmarkStart w:id="129" w:name="_Toc184313302"/>
      <w:bookmarkEnd w:id="129"/>
      <w:bookmarkStart w:id="130" w:name="_Toc184313284"/>
      <w:bookmarkEnd w:id="130"/>
      <w:bookmarkStart w:id="131" w:name="_Toc184314477"/>
      <w:bookmarkEnd w:id="131"/>
      <w:bookmarkStart w:id="132" w:name="_Toc184308076"/>
      <w:bookmarkEnd w:id="132"/>
      <w:bookmarkStart w:id="133" w:name="_Toc184310321"/>
      <w:bookmarkEnd w:id="133"/>
      <w:bookmarkStart w:id="134" w:name="_Toc184308056"/>
      <w:bookmarkEnd w:id="134"/>
      <w:bookmarkStart w:id="135" w:name="_Toc184313294"/>
      <w:bookmarkEnd w:id="135"/>
      <w:bookmarkStart w:id="136" w:name="_Toc184308036"/>
      <w:bookmarkEnd w:id="136"/>
      <w:bookmarkStart w:id="137" w:name="_Toc184313250"/>
      <w:bookmarkEnd w:id="137"/>
      <w:bookmarkStart w:id="138" w:name="_Toc184308106"/>
      <w:bookmarkEnd w:id="138"/>
      <w:bookmarkStart w:id="139" w:name="_Toc184314457"/>
      <w:bookmarkEnd w:id="139"/>
      <w:bookmarkStart w:id="140" w:name="_Toc184308048"/>
      <w:bookmarkEnd w:id="140"/>
      <w:bookmarkStart w:id="141" w:name="_Toc184313247"/>
      <w:bookmarkEnd w:id="141"/>
      <w:bookmarkStart w:id="142" w:name="_Toc184313307"/>
      <w:bookmarkEnd w:id="142"/>
      <w:bookmarkStart w:id="143" w:name="_Toc184313291"/>
      <w:bookmarkEnd w:id="143"/>
      <w:bookmarkStart w:id="144" w:name="_Toc184313257"/>
      <w:bookmarkEnd w:id="144"/>
      <w:bookmarkStart w:id="145" w:name="_Toc184312076"/>
      <w:bookmarkEnd w:id="145"/>
      <w:bookmarkStart w:id="146" w:name="_Toc184313304"/>
      <w:bookmarkEnd w:id="146"/>
      <w:bookmarkStart w:id="147" w:name="_Toc184308097"/>
      <w:bookmarkEnd w:id="147"/>
      <w:bookmarkStart w:id="148" w:name="_Toc184313308"/>
      <w:bookmarkEnd w:id="148"/>
      <w:bookmarkStart w:id="149" w:name="_Toc184313296"/>
      <w:bookmarkEnd w:id="149"/>
      <w:bookmarkStart w:id="150" w:name="_Toc184310334"/>
      <w:bookmarkEnd w:id="150"/>
      <w:bookmarkStart w:id="151" w:name="_Toc184310288"/>
      <w:bookmarkEnd w:id="151"/>
      <w:bookmarkStart w:id="152" w:name="_Toc184312129"/>
      <w:bookmarkEnd w:id="152"/>
      <w:bookmarkStart w:id="153" w:name="_Toc184314461"/>
      <w:bookmarkEnd w:id="153"/>
      <w:bookmarkStart w:id="154" w:name="_Toc184310287"/>
      <w:bookmarkEnd w:id="154"/>
      <w:bookmarkStart w:id="155" w:name="_Toc184314467"/>
      <w:bookmarkEnd w:id="155"/>
      <w:bookmarkStart w:id="156" w:name="_Toc184313309"/>
      <w:bookmarkEnd w:id="156"/>
      <w:bookmarkStart w:id="157" w:name="_Toc184314451"/>
      <w:bookmarkEnd w:id="157"/>
      <w:bookmarkStart w:id="158" w:name="_Toc184310308"/>
      <w:bookmarkEnd w:id="158"/>
      <w:bookmarkStart w:id="159" w:name="_Toc184312136"/>
      <w:bookmarkEnd w:id="159"/>
      <w:bookmarkStart w:id="160" w:name="_Toc184310281"/>
      <w:bookmarkEnd w:id="160"/>
      <w:bookmarkStart w:id="161" w:name="_Toc184308049"/>
      <w:bookmarkEnd w:id="161"/>
      <w:bookmarkStart w:id="162" w:name="_Toc184308050"/>
      <w:bookmarkEnd w:id="162"/>
      <w:bookmarkStart w:id="163" w:name="_Toc184308072"/>
      <w:bookmarkEnd w:id="163"/>
      <w:bookmarkStart w:id="164" w:name="_Toc184314462"/>
      <w:bookmarkEnd w:id="164"/>
      <w:bookmarkStart w:id="165" w:name="_Toc184308087"/>
      <w:bookmarkEnd w:id="165"/>
      <w:bookmarkStart w:id="166" w:name="_Toc184313274"/>
      <w:bookmarkEnd w:id="166"/>
      <w:bookmarkStart w:id="167" w:name="_Toc184314410"/>
      <w:bookmarkEnd w:id="167"/>
      <w:bookmarkStart w:id="168" w:name="_Toc184308064"/>
      <w:bookmarkEnd w:id="168"/>
      <w:bookmarkStart w:id="169" w:name="_Toc184314428"/>
      <w:bookmarkEnd w:id="169"/>
      <w:bookmarkStart w:id="170" w:name="_Toc184312109"/>
      <w:bookmarkEnd w:id="170"/>
      <w:bookmarkStart w:id="171" w:name="_Toc184314468"/>
      <w:bookmarkEnd w:id="171"/>
      <w:bookmarkStart w:id="172" w:name="_Toc184310331"/>
      <w:bookmarkEnd w:id="172"/>
      <w:bookmarkStart w:id="173" w:name="_Toc184312131"/>
      <w:bookmarkEnd w:id="173"/>
      <w:bookmarkStart w:id="174" w:name="_Toc184310301"/>
      <w:bookmarkEnd w:id="174"/>
      <w:bookmarkStart w:id="175" w:name="_Toc184313301"/>
      <w:bookmarkEnd w:id="175"/>
      <w:bookmarkStart w:id="176" w:name="_Toc184314421"/>
      <w:bookmarkEnd w:id="176"/>
      <w:bookmarkStart w:id="177" w:name="_Toc184314446"/>
      <w:bookmarkEnd w:id="177"/>
      <w:bookmarkStart w:id="178" w:name="_Toc184308101"/>
      <w:bookmarkEnd w:id="178"/>
      <w:bookmarkStart w:id="179" w:name="_Toc184313303"/>
      <w:bookmarkEnd w:id="179"/>
      <w:bookmarkStart w:id="180" w:name="_Toc184314479"/>
      <w:bookmarkEnd w:id="180"/>
      <w:bookmarkStart w:id="181" w:name="_Toc184314414"/>
      <w:bookmarkEnd w:id="181"/>
      <w:bookmarkStart w:id="182" w:name="_Toc184310300"/>
      <w:bookmarkEnd w:id="182"/>
      <w:bookmarkStart w:id="183" w:name="_Toc184312071"/>
      <w:bookmarkEnd w:id="183"/>
      <w:bookmarkStart w:id="184" w:name="_Toc184313261"/>
      <w:bookmarkEnd w:id="184"/>
      <w:bookmarkStart w:id="185" w:name="_Toc184314426"/>
      <w:bookmarkEnd w:id="185"/>
      <w:bookmarkStart w:id="186" w:name="_Toc184312105"/>
      <w:bookmarkEnd w:id="186"/>
      <w:bookmarkStart w:id="187" w:name="_Toc184312137"/>
      <w:bookmarkEnd w:id="187"/>
      <w:bookmarkStart w:id="188" w:name="_Toc184314463"/>
      <w:bookmarkEnd w:id="188"/>
      <w:bookmarkStart w:id="189" w:name="_Toc184312116"/>
      <w:bookmarkEnd w:id="189"/>
      <w:bookmarkStart w:id="190" w:name="_Toc184313275"/>
      <w:bookmarkEnd w:id="190"/>
      <w:bookmarkStart w:id="191" w:name="_Toc184308058"/>
      <w:bookmarkEnd w:id="191"/>
      <w:bookmarkStart w:id="192" w:name="_Toc184310316"/>
      <w:bookmarkEnd w:id="192"/>
      <w:bookmarkStart w:id="193" w:name="_Toc184314447"/>
      <w:bookmarkEnd w:id="193"/>
      <w:bookmarkStart w:id="194" w:name="_Toc184312128"/>
      <w:bookmarkEnd w:id="194"/>
      <w:bookmarkStart w:id="195" w:name="_Toc184313282"/>
      <w:bookmarkEnd w:id="195"/>
      <w:bookmarkStart w:id="196" w:name="_Toc184310315"/>
      <w:bookmarkEnd w:id="196"/>
      <w:bookmarkStart w:id="197" w:name="_Toc184313254"/>
      <w:bookmarkEnd w:id="197"/>
      <w:bookmarkStart w:id="198" w:name="_Toc184313273"/>
      <w:bookmarkEnd w:id="198"/>
      <w:bookmarkStart w:id="199" w:name="_Toc184308070"/>
      <w:bookmarkEnd w:id="199"/>
      <w:bookmarkStart w:id="200" w:name="_Toc184313259"/>
      <w:bookmarkEnd w:id="200"/>
      <w:bookmarkStart w:id="201" w:name="_Toc184308067"/>
      <w:bookmarkEnd w:id="201"/>
      <w:bookmarkStart w:id="202" w:name="_Toc184313245"/>
      <w:bookmarkEnd w:id="202"/>
      <w:bookmarkStart w:id="203" w:name="_Toc184310279"/>
      <w:bookmarkEnd w:id="203"/>
      <w:bookmarkStart w:id="204" w:name="_Toc184314474"/>
      <w:bookmarkEnd w:id="204"/>
      <w:bookmarkStart w:id="205" w:name="_Toc184312124"/>
      <w:bookmarkEnd w:id="205"/>
      <w:bookmarkStart w:id="206" w:name="_Toc184313279"/>
      <w:bookmarkEnd w:id="206"/>
      <w:bookmarkStart w:id="207" w:name="_Toc184313292"/>
      <w:bookmarkEnd w:id="207"/>
      <w:bookmarkStart w:id="208" w:name="_Toc184310310"/>
      <w:bookmarkEnd w:id="208"/>
      <w:bookmarkStart w:id="209" w:name="_Toc184308089"/>
      <w:bookmarkEnd w:id="209"/>
      <w:bookmarkStart w:id="210" w:name="_Toc184314427"/>
      <w:bookmarkEnd w:id="210"/>
      <w:bookmarkStart w:id="211" w:name="_Toc184308090"/>
      <w:bookmarkEnd w:id="211"/>
      <w:bookmarkStart w:id="212" w:name="_Toc184313238"/>
      <w:bookmarkEnd w:id="212"/>
      <w:bookmarkStart w:id="213" w:name="_Toc184308052"/>
      <w:bookmarkEnd w:id="213"/>
      <w:bookmarkStart w:id="214" w:name="_Toc184313283"/>
      <w:bookmarkEnd w:id="214"/>
      <w:bookmarkStart w:id="215" w:name="_Toc184312079"/>
      <w:bookmarkEnd w:id="215"/>
      <w:bookmarkStart w:id="216" w:name="_Toc184308053"/>
      <w:bookmarkEnd w:id="216"/>
      <w:bookmarkStart w:id="217" w:name="_Toc184308069"/>
      <w:bookmarkEnd w:id="217"/>
      <w:bookmarkStart w:id="218" w:name="_Toc184312112"/>
      <w:bookmarkEnd w:id="218"/>
      <w:bookmarkStart w:id="219" w:name="_Toc184313268"/>
      <w:bookmarkEnd w:id="219"/>
      <w:bookmarkStart w:id="220" w:name="_Toc184308041"/>
      <w:bookmarkEnd w:id="220"/>
      <w:bookmarkStart w:id="221" w:name="_Toc184314459"/>
      <w:bookmarkEnd w:id="221"/>
      <w:bookmarkStart w:id="222" w:name="_Toc184312086"/>
      <w:bookmarkEnd w:id="222"/>
      <w:bookmarkStart w:id="223" w:name="_Toc184313269"/>
      <w:bookmarkEnd w:id="223"/>
      <w:bookmarkStart w:id="224" w:name="_Toc184310338"/>
      <w:bookmarkEnd w:id="224"/>
      <w:bookmarkStart w:id="225" w:name="_Toc184313246"/>
      <w:bookmarkEnd w:id="225"/>
      <w:bookmarkStart w:id="226" w:name="_Toc184313286"/>
      <w:bookmarkEnd w:id="226"/>
      <w:bookmarkStart w:id="227" w:name="_Toc184308102"/>
      <w:bookmarkEnd w:id="227"/>
      <w:bookmarkStart w:id="228" w:name="_Toc184310341"/>
      <w:bookmarkEnd w:id="228"/>
      <w:bookmarkStart w:id="229" w:name="_Toc184314472"/>
      <w:bookmarkEnd w:id="229"/>
      <w:bookmarkStart w:id="230" w:name="_Toc184308095"/>
      <w:bookmarkEnd w:id="230"/>
      <w:bookmarkStart w:id="231" w:name="_Toc184312114"/>
      <w:bookmarkEnd w:id="231"/>
      <w:bookmarkStart w:id="232" w:name="_Toc184312069"/>
      <w:bookmarkEnd w:id="232"/>
      <w:bookmarkStart w:id="233" w:name="_Toc184314418"/>
      <w:bookmarkEnd w:id="233"/>
      <w:bookmarkStart w:id="234" w:name="_Toc184313278"/>
      <w:bookmarkEnd w:id="234"/>
      <w:bookmarkStart w:id="235" w:name="_Toc184308086"/>
      <w:bookmarkEnd w:id="235"/>
      <w:bookmarkStart w:id="236" w:name="_Toc184310283"/>
      <w:bookmarkEnd w:id="236"/>
      <w:bookmarkStart w:id="237" w:name="_Toc184314433"/>
      <w:bookmarkEnd w:id="237"/>
      <w:bookmarkStart w:id="238" w:name="_Toc184308084"/>
      <w:bookmarkEnd w:id="238"/>
      <w:bookmarkStart w:id="239" w:name="_Toc184310286"/>
      <w:bookmarkEnd w:id="239"/>
      <w:bookmarkStart w:id="240" w:name="_Toc184310329"/>
      <w:bookmarkEnd w:id="240"/>
      <w:bookmarkStart w:id="241" w:name="_Toc184314458"/>
      <w:bookmarkEnd w:id="241"/>
      <w:bookmarkStart w:id="242" w:name="_Toc184314465"/>
      <w:bookmarkEnd w:id="242"/>
      <w:bookmarkStart w:id="243" w:name="_Toc184313295"/>
      <w:bookmarkEnd w:id="243"/>
      <w:bookmarkStart w:id="244" w:name="_Toc184314416"/>
      <w:bookmarkEnd w:id="244"/>
      <w:bookmarkStart w:id="245" w:name="_Toc184310297"/>
      <w:bookmarkEnd w:id="245"/>
      <w:bookmarkStart w:id="246" w:name="_Toc184312125"/>
      <w:bookmarkEnd w:id="246"/>
      <w:bookmarkStart w:id="247" w:name="_Toc184310282"/>
      <w:bookmarkEnd w:id="247"/>
      <w:bookmarkStart w:id="248" w:name="_Toc184314455"/>
      <w:bookmarkEnd w:id="248"/>
      <w:bookmarkStart w:id="249" w:name="_Toc184313298"/>
      <w:bookmarkEnd w:id="249"/>
      <w:bookmarkStart w:id="250" w:name="_Toc184313252"/>
      <w:bookmarkEnd w:id="250"/>
      <w:bookmarkStart w:id="251" w:name="_Toc184313241"/>
      <w:bookmarkEnd w:id="251"/>
      <w:bookmarkStart w:id="252" w:name="_Toc184310305"/>
      <w:bookmarkEnd w:id="252"/>
      <w:bookmarkStart w:id="253" w:name="_Toc184312077"/>
      <w:bookmarkEnd w:id="253"/>
      <w:bookmarkStart w:id="254" w:name="_Toc184310285"/>
      <w:bookmarkEnd w:id="254"/>
      <w:bookmarkStart w:id="255" w:name="_Toc184310314"/>
      <w:bookmarkEnd w:id="255"/>
      <w:bookmarkStart w:id="256" w:name="_Toc184310295"/>
      <w:bookmarkEnd w:id="256"/>
      <w:bookmarkStart w:id="257" w:name="_Toc184308051"/>
      <w:bookmarkEnd w:id="257"/>
      <w:bookmarkStart w:id="258" w:name="_Toc184312134"/>
      <w:bookmarkEnd w:id="258"/>
      <w:bookmarkStart w:id="259" w:name="_Toc184314473"/>
      <w:bookmarkEnd w:id="259"/>
      <w:bookmarkStart w:id="260" w:name="_Toc184310289"/>
      <w:bookmarkEnd w:id="260"/>
      <w:bookmarkStart w:id="261" w:name="_Toc184308079"/>
      <w:bookmarkEnd w:id="261"/>
      <w:bookmarkStart w:id="262" w:name="_Toc184310344"/>
      <w:bookmarkEnd w:id="262"/>
      <w:bookmarkStart w:id="263" w:name="_Toc184308077"/>
      <w:bookmarkEnd w:id="263"/>
      <w:bookmarkStart w:id="264" w:name="_Toc184310319"/>
      <w:bookmarkEnd w:id="264"/>
      <w:bookmarkStart w:id="265" w:name="_Toc184312092"/>
      <w:bookmarkEnd w:id="265"/>
      <w:bookmarkStart w:id="266" w:name="_Toc184314444"/>
      <w:bookmarkEnd w:id="266"/>
      <w:bookmarkStart w:id="267" w:name="_Toc184312093"/>
      <w:bookmarkEnd w:id="267"/>
      <w:bookmarkStart w:id="268" w:name="_Toc184313244"/>
      <w:bookmarkEnd w:id="268"/>
      <w:bookmarkStart w:id="269" w:name="_Toc184313281"/>
      <w:bookmarkEnd w:id="269"/>
      <w:bookmarkStart w:id="270" w:name="_Toc184313251"/>
      <w:bookmarkEnd w:id="270"/>
      <w:bookmarkStart w:id="271" w:name="_Toc184310340"/>
      <w:bookmarkEnd w:id="271"/>
      <w:bookmarkStart w:id="272" w:name="_Toc184308045"/>
      <w:bookmarkEnd w:id="272"/>
      <w:bookmarkStart w:id="273" w:name="_Toc184312135"/>
      <w:bookmarkEnd w:id="273"/>
      <w:bookmarkStart w:id="274" w:name="_Toc184310330"/>
      <w:bookmarkEnd w:id="274"/>
      <w:bookmarkStart w:id="275" w:name="_Toc184314436"/>
      <w:bookmarkEnd w:id="275"/>
      <w:bookmarkStart w:id="276" w:name="_Toc184312120"/>
      <w:bookmarkEnd w:id="276"/>
      <w:bookmarkStart w:id="277" w:name="_Toc184312107"/>
      <w:bookmarkEnd w:id="277"/>
      <w:bookmarkStart w:id="278" w:name="_Toc184313258"/>
      <w:bookmarkEnd w:id="278"/>
      <w:bookmarkStart w:id="279" w:name="_Toc184308107"/>
      <w:bookmarkEnd w:id="279"/>
      <w:bookmarkStart w:id="280" w:name="_Toc184313280"/>
      <w:bookmarkEnd w:id="280"/>
      <w:bookmarkStart w:id="281" w:name="_Toc184312087"/>
      <w:bookmarkEnd w:id="281"/>
      <w:bookmarkStart w:id="282" w:name="_Toc184314452"/>
      <w:bookmarkEnd w:id="282"/>
      <w:bookmarkStart w:id="283" w:name="_Toc184312098"/>
      <w:bookmarkEnd w:id="283"/>
      <w:bookmarkStart w:id="284" w:name="_Toc184308093"/>
      <w:bookmarkEnd w:id="284"/>
      <w:bookmarkStart w:id="285" w:name="_Toc184310280"/>
      <w:bookmarkEnd w:id="285"/>
      <w:bookmarkStart w:id="286" w:name="_Toc184310277"/>
      <w:bookmarkEnd w:id="286"/>
      <w:bookmarkStart w:id="287" w:name="_Toc184308039"/>
      <w:bookmarkEnd w:id="287"/>
      <w:bookmarkStart w:id="288" w:name="_Toc184314412"/>
      <w:bookmarkEnd w:id="288"/>
      <w:bookmarkStart w:id="289" w:name="_Toc184308078"/>
      <w:bookmarkEnd w:id="289"/>
      <w:bookmarkStart w:id="290" w:name="_Toc184313267"/>
      <w:bookmarkEnd w:id="290"/>
      <w:bookmarkStart w:id="291" w:name="_Toc184310291"/>
      <w:bookmarkEnd w:id="291"/>
      <w:bookmarkStart w:id="292" w:name="_Toc184308066"/>
      <w:bookmarkEnd w:id="292"/>
      <w:bookmarkStart w:id="293" w:name="_Toc184308105"/>
      <w:bookmarkEnd w:id="293"/>
      <w:bookmarkStart w:id="294" w:name="_Toc184312102"/>
      <w:bookmarkEnd w:id="294"/>
      <w:bookmarkStart w:id="295" w:name="_Toc184313260"/>
      <w:bookmarkEnd w:id="295"/>
      <w:bookmarkStart w:id="296" w:name="_Toc184313266"/>
      <w:bookmarkEnd w:id="296"/>
      <w:bookmarkStart w:id="297" w:name="_Toc184313272"/>
      <w:bookmarkEnd w:id="297"/>
      <w:bookmarkStart w:id="298" w:name="_Toc184314419"/>
      <w:bookmarkEnd w:id="298"/>
      <w:bookmarkStart w:id="299" w:name="_Toc184312091"/>
      <w:bookmarkEnd w:id="299"/>
      <w:bookmarkStart w:id="300" w:name="_Toc184308059"/>
      <w:bookmarkEnd w:id="300"/>
      <w:bookmarkStart w:id="301" w:name="_Toc184310274"/>
      <w:bookmarkEnd w:id="301"/>
      <w:bookmarkStart w:id="302" w:name="_Toc184310323"/>
      <w:bookmarkEnd w:id="302"/>
      <w:bookmarkStart w:id="303" w:name="_Toc184308080"/>
      <w:bookmarkEnd w:id="303"/>
      <w:bookmarkStart w:id="304" w:name="_Toc184308088"/>
      <w:bookmarkEnd w:id="304"/>
      <w:bookmarkStart w:id="305" w:name="_Toc184312068"/>
      <w:bookmarkEnd w:id="305"/>
      <w:bookmarkStart w:id="306" w:name="_Toc184310272"/>
      <w:bookmarkEnd w:id="306"/>
      <w:bookmarkStart w:id="307" w:name="_Toc184312085"/>
      <w:bookmarkEnd w:id="307"/>
      <w:bookmarkStart w:id="308" w:name="_Toc184308096"/>
      <w:bookmarkEnd w:id="308"/>
      <w:bookmarkStart w:id="309" w:name="_Toc184308044"/>
      <w:bookmarkEnd w:id="309"/>
      <w:bookmarkStart w:id="310" w:name="_Toc184312121"/>
      <w:bookmarkEnd w:id="310"/>
      <w:bookmarkStart w:id="311" w:name="_Toc184312132"/>
      <w:bookmarkEnd w:id="311"/>
      <w:bookmarkStart w:id="312" w:name="_Toc184313290"/>
      <w:bookmarkEnd w:id="312"/>
      <w:bookmarkStart w:id="313" w:name="_Toc184308062"/>
      <w:bookmarkEnd w:id="313"/>
      <w:bookmarkStart w:id="314" w:name="_Toc184312078"/>
      <w:bookmarkEnd w:id="314"/>
      <w:bookmarkStart w:id="315" w:name="_Toc184308063"/>
      <w:bookmarkEnd w:id="315"/>
      <w:bookmarkStart w:id="316" w:name="_Toc184310292"/>
      <w:bookmarkEnd w:id="316"/>
      <w:bookmarkStart w:id="317" w:name="_Toc184313255"/>
      <w:bookmarkEnd w:id="317"/>
      <w:bookmarkStart w:id="318" w:name="_Toc184314434"/>
      <w:bookmarkEnd w:id="318"/>
      <w:bookmarkStart w:id="319" w:name="_Toc184310278"/>
      <w:bookmarkEnd w:id="319"/>
      <w:bookmarkStart w:id="320" w:name="_Toc184308075"/>
      <w:bookmarkEnd w:id="320"/>
      <w:bookmarkStart w:id="321" w:name="_Toc184314460"/>
      <w:bookmarkEnd w:id="321"/>
      <w:bookmarkStart w:id="322" w:name="_Toc184313240"/>
      <w:bookmarkEnd w:id="322"/>
      <w:bookmarkStart w:id="323" w:name="_Toc184312099"/>
      <w:bookmarkEnd w:id="323"/>
      <w:bookmarkStart w:id="324" w:name="_Toc184314448"/>
      <w:bookmarkEnd w:id="324"/>
      <w:bookmarkStart w:id="325" w:name="_Toc184308055"/>
      <w:bookmarkEnd w:id="325"/>
      <w:bookmarkStart w:id="326" w:name="_Toc184308071"/>
      <w:bookmarkEnd w:id="326"/>
      <w:bookmarkStart w:id="327" w:name="_Toc184310302"/>
      <w:bookmarkEnd w:id="327"/>
      <w:bookmarkStart w:id="328" w:name="_Toc184314475"/>
      <w:bookmarkEnd w:id="328"/>
      <w:bookmarkStart w:id="329" w:name="_Toc184314441"/>
      <w:bookmarkEnd w:id="329"/>
      <w:bookmarkStart w:id="330" w:name="_Toc184308108"/>
      <w:bookmarkEnd w:id="330"/>
      <w:bookmarkStart w:id="331" w:name="_Toc184314435"/>
      <w:bookmarkEnd w:id="331"/>
      <w:bookmarkStart w:id="332" w:name="_Toc184310299"/>
      <w:bookmarkEnd w:id="332"/>
      <w:bookmarkStart w:id="333" w:name="_Toc184312106"/>
      <w:bookmarkEnd w:id="333"/>
      <w:bookmarkStart w:id="334" w:name="_Toc184310313"/>
      <w:bookmarkEnd w:id="334"/>
      <w:bookmarkStart w:id="335" w:name="_Toc184313253"/>
      <w:bookmarkEnd w:id="335"/>
      <w:bookmarkStart w:id="336" w:name="_Toc184308074"/>
      <w:bookmarkEnd w:id="336"/>
      <w:bookmarkStart w:id="337" w:name="_Toc184308073"/>
      <w:bookmarkEnd w:id="337"/>
      <w:bookmarkStart w:id="338" w:name="_Toc184314432"/>
      <w:bookmarkEnd w:id="338"/>
      <w:bookmarkStart w:id="339" w:name="_Toc184314450"/>
      <w:bookmarkEnd w:id="339"/>
      <w:bookmarkStart w:id="340" w:name="_Toc184314431"/>
      <w:bookmarkEnd w:id="340"/>
      <w:bookmarkStart w:id="341" w:name="_Toc184314470"/>
      <w:bookmarkEnd w:id="341"/>
      <w:bookmarkStart w:id="342" w:name="_Toc184312090"/>
      <w:bookmarkEnd w:id="342"/>
      <w:bookmarkStart w:id="343" w:name="_Toc184312108"/>
      <w:bookmarkEnd w:id="343"/>
      <w:bookmarkStart w:id="344" w:name="_Toc184312081"/>
      <w:bookmarkEnd w:id="344"/>
      <w:bookmarkStart w:id="345" w:name="_Toc184310273"/>
      <w:bookmarkEnd w:id="345"/>
      <w:bookmarkStart w:id="346" w:name="_Toc184313299"/>
      <w:bookmarkEnd w:id="346"/>
      <w:bookmarkStart w:id="347" w:name="_Toc184312115"/>
      <w:bookmarkEnd w:id="347"/>
      <w:bookmarkStart w:id="348" w:name="_Toc184313271"/>
      <w:bookmarkEnd w:id="348"/>
      <w:bookmarkStart w:id="349" w:name="_Toc184312130"/>
      <w:bookmarkEnd w:id="349"/>
      <w:bookmarkStart w:id="350" w:name="_Toc184310284"/>
      <w:bookmarkEnd w:id="350"/>
      <w:bookmarkStart w:id="351" w:name="_Toc184313264"/>
      <w:bookmarkEnd w:id="351"/>
      <w:bookmarkStart w:id="352" w:name="_Toc184312100"/>
      <w:bookmarkEnd w:id="352"/>
      <w:bookmarkStart w:id="353" w:name="_Toc184312067"/>
      <w:bookmarkEnd w:id="353"/>
      <w:bookmarkStart w:id="354" w:name="_Toc184312139"/>
      <w:bookmarkEnd w:id="354"/>
      <w:bookmarkStart w:id="355" w:name="_Toc184312074"/>
      <w:bookmarkEnd w:id="355"/>
      <w:bookmarkStart w:id="356" w:name="_Toc184314442"/>
      <w:bookmarkEnd w:id="356"/>
      <w:bookmarkStart w:id="357" w:name="_Toc184308061"/>
      <w:bookmarkEnd w:id="357"/>
      <w:bookmarkStart w:id="358" w:name="_Toc184310324"/>
      <w:bookmarkEnd w:id="358"/>
      <w:bookmarkStart w:id="359" w:name="_Toc184310312"/>
      <w:bookmarkEnd w:id="359"/>
      <w:bookmarkStart w:id="360" w:name="_Toc184314476"/>
      <w:bookmarkEnd w:id="360"/>
      <w:bookmarkStart w:id="361" w:name="_Toc184310327"/>
      <w:bookmarkEnd w:id="361"/>
      <w:bookmarkStart w:id="362" w:name="_Toc184313305"/>
      <w:bookmarkEnd w:id="362"/>
      <w:bookmarkStart w:id="363" w:name="_Toc184313242"/>
      <w:bookmarkEnd w:id="363"/>
      <w:bookmarkStart w:id="364" w:name="_Toc184314482"/>
      <w:bookmarkEnd w:id="364"/>
      <w:bookmarkStart w:id="365" w:name="_Toc184312080"/>
      <w:bookmarkEnd w:id="365"/>
      <w:bookmarkStart w:id="366" w:name="_Toc184312073"/>
      <w:bookmarkEnd w:id="366"/>
      <w:bookmarkStart w:id="367" w:name="_Toc184308065"/>
      <w:bookmarkEnd w:id="367"/>
      <w:bookmarkStart w:id="368" w:name="_Toc184313239"/>
      <w:bookmarkEnd w:id="368"/>
      <w:bookmarkStart w:id="369" w:name="_Toc184310318"/>
      <w:bookmarkEnd w:id="369"/>
      <w:bookmarkStart w:id="370" w:name="_Toc184308082"/>
      <w:bookmarkEnd w:id="370"/>
      <w:bookmarkStart w:id="371" w:name="_Toc184313297"/>
      <w:bookmarkEnd w:id="371"/>
      <w:bookmarkStart w:id="372" w:name="_Toc184313288"/>
      <w:bookmarkEnd w:id="372"/>
      <w:bookmarkStart w:id="373" w:name="_Toc184310306"/>
      <w:bookmarkEnd w:id="373"/>
      <w:bookmarkStart w:id="374" w:name="_Toc184314430"/>
      <w:bookmarkEnd w:id="374"/>
      <w:bookmarkStart w:id="375" w:name="_Toc184310294"/>
      <w:bookmarkEnd w:id="375"/>
      <w:bookmarkStart w:id="376" w:name="_Toc184312133"/>
      <w:bookmarkEnd w:id="376"/>
      <w:bookmarkStart w:id="377" w:name="_Toc184312083"/>
      <w:bookmarkEnd w:id="377"/>
      <w:bookmarkStart w:id="378" w:name="_Toc184308042"/>
      <w:bookmarkEnd w:id="378"/>
      <w:bookmarkStart w:id="379" w:name="_Toc184312072"/>
      <w:bookmarkEnd w:id="379"/>
      <w:bookmarkStart w:id="380" w:name="_Toc184313285"/>
      <w:bookmarkEnd w:id="380"/>
      <w:bookmarkStart w:id="381" w:name="_Toc184308037"/>
      <w:bookmarkEnd w:id="381"/>
      <w:r>
        <w:rPr>
          <w:rFonts w:hint="eastAsia" w:ascii="仿宋" w:hAnsi="仿宋" w:eastAsia="仿宋"/>
          <w:b/>
          <w:color w:val="auto"/>
          <w:sz w:val="36"/>
          <w:szCs w:val="36"/>
          <w:highlight w:val="none"/>
        </w:rPr>
        <w:br w:type="page"/>
      </w:r>
    </w:p>
    <w:p w14:paraId="37EED4D3">
      <w:pPr>
        <w:spacing w:line="360" w:lineRule="auto"/>
        <w:jc w:val="cente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第四部分   交易办法</w:t>
      </w:r>
    </w:p>
    <w:p w14:paraId="31133166">
      <w:pPr>
        <w:snapToGrid w:val="0"/>
        <w:spacing w:line="360" w:lineRule="auto"/>
        <w:jc w:val="center"/>
        <w:rPr>
          <w:rFonts w:hint="eastAsia" w:ascii="仿宋" w:hAnsi="仿宋" w:eastAsia="仿宋"/>
          <w:b/>
          <w:color w:val="auto"/>
          <w:sz w:val="32"/>
          <w:szCs w:val="20"/>
          <w:highlight w:val="none"/>
        </w:rPr>
      </w:pPr>
      <w:r>
        <w:rPr>
          <w:rFonts w:hint="eastAsia" w:ascii="仿宋" w:hAnsi="仿宋" w:eastAsia="仿宋"/>
          <w:b/>
          <w:color w:val="auto"/>
          <w:sz w:val="32"/>
          <w:szCs w:val="20"/>
          <w:highlight w:val="none"/>
        </w:rPr>
        <w:t>交易办法前附表</w:t>
      </w:r>
    </w:p>
    <w:p w14:paraId="5F787AE1">
      <w:pPr>
        <w:spacing w:line="44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商务技术评分表（70分）</w:t>
      </w:r>
    </w:p>
    <w:tbl>
      <w:tblPr>
        <w:tblStyle w:val="2"/>
        <w:tblW w:w="95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7"/>
        <w:gridCol w:w="6466"/>
        <w:gridCol w:w="1276"/>
        <w:gridCol w:w="881"/>
      </w:tblGrid>
      <w:tr w14:paraId="78BE5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7433" w:type="dxa"/>
            <w:gridSpan w:val="2"/>
            <w:vAlign w:val="center"/>
          </w:tcPr>
          <w:p w14:paraId="26E47076">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评审内容及分值</w:t>
            </w:r>
          </w:p>
        </w:tc>
        <w:tc>
          <w:tcPr>
            <w:tcW w:w="1276" w:type="dxa"/>
            <w:vAlign w:val="center"/>
          </w:tcPr>
          <w:p w14:paraId="71034D18">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评分区间</w:t>
            </w:r>
          </w:p>
        </w:tc>
        <w:tc>
          <w:tcPr>
            <w:tcW w:w="881" w:type="dxa"/>
            <w:vAlign w:val="center"/>
          </w:tcPr>
          <w:p w14:paraId="2E084204">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得分</w:t>
            </w:r>
          </w:p>
        </w:tc>
      </w:tr>
      <w:tr w14:paraId="47D41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67" w:type="dxa"/>
            <w:vMerge w:val="restart"/>
            <w:vAlign w:val="center"/>
          </w:tcPr>
          <w:p w14:paraId="1742337F">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商务资信分</w:t>
            </w:r>
          </w:p>
          <w:p w14:paraId="064D6825">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p>
        </w:tc>
        <w:tc>
          <w:tcPr>
            <w:tcW w:w="6466" w:type="dxa"/>
            <w:vAlign w:val="center"/>
          </w:tcPr>
          <w:p w14:paraId="144EF8F5">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投标人自2021年1月1日以来（以合同签订时间为准）同类业绩（以提供的合同或中标通知书扫描件加盖投标人公章为准）：每提供1份业绩得1分，最高得3分。</w:t>
            </w:r>
          </w:p>
        </w:tc>
        <w:tc>
          <w:tcPr>
            <w:tcW w:w="1276" w:type="dxa"/>
            <w:vAlign w:val="center"/>
          </w:tcPr>
          <w:p w14:paraId="1D5716AA">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0-3</w:t>
            </w:r>
            <w:r>
              <w:rPr>
                <w:rFonts w:hint="eastAsia" w:ascii="仿宋" w:hAnsi="仿宋" w:eastAsia="仿宋"/>
                <w:color w:val="auto"/>
                <w:sz w:val="24"/>
                <w:szCs w:val="24"/>
                <w:highlight w:val="none"/>
              </w:rPr>
              <w:t>分</w:t>
            </w:r>
          </w:p>
        </w:tc>
        <w:tc>
          <w:tcPr>
            <w:tcW w:w="881" w:type="dxa"/>
            <w:vAlign w:val="center"/>
          </w:tcPr>
          <w:p w14:paraId="7D9AFCE5">
            <w:pPr>
              <w:jc w:val="center"/>
              <w:rPr>
                <w:rFonts w:hint="eastAsia" w:ascii="仿宋" w:hAnsi="仿宋" w:eastAsia="仿宋"/>
                <w:color w:val="auto"/>
                <w:sz w:val="24"/>
                <w:szCs w:val="24"/>
                <w:highlight w:val="none"/>
              </w:rPr>
            </w:pPr>
          </w:p>
        </w:tc>
      </w:tr>
      <w:tr w14:paraId="4ECA6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67" w:type="dxa"/>
            <w:vMerge w:val="continue"/>
            <w:vAlign w:val="center"/>
          </w:tcPr>
          <w:p w14:paraId="2B9054A2">
            <w:pPr>
              <w:jc w:val="center"/>
              <w:rPr>
                <w:rFonts w:hint="eastAsia" w:ascii="仿宋" w:hAnsi="仿宋" w:eastAsia="仿宋"/>
                <w:color w:val="auto"/>
                <w:sz w:val="24"/>
                <w:szCs w:val="24"/>
                <w:highlight w:val="none"/>
              </w:rPr>
            </w:pPr>
          </w:p>
        </w:tc>
        <w:tc>
          <w:tcPr>
            <w:tcW w:w="6466" w:type="dxa"/>
            <w:vAlign w:val="center"/>
          </w:tcPr>
          <w:p w14:paraId="236C1494">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投标人具有有效的ISO9001质量管理体系认证证书、ISO14001环境管理体系认证证书、ISO45001或GB/T 28001职业健康安全管理体系认证的，每个得1分。（提供认证体系证书复印件并加盖公章，否则不得分。）</w:t>
            </w:r>
          </w:p>
        </w:tc>
        <w:tc>
          <w:tcPr>
            <w:tcW w:w="1276" w:type="dxa"/>
            <w:vAlign w:val="center"/>
          </w:tcPr>
          <w:p w14:paraId="31ABE26D">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0-3</w:t>
            </w:r>
            <w:r>
              <w:rPr>
                <w:rFonts w:hint="eastAsia" w:ascii="仿宋" w:hAnsi="仿宋" w:eastAsia="仿宋"/>
                <w:color w:val="auto"/>
                <w:sz w:val="24"/>
                <w:szCs w:val="24"/>
                <w:highlight w:val="none"/>
              </w:rPr>
              <w:t>分</w:t>
            </w:r>
          </w:p>
        </w:tc>
        <w:tc>
          <w:tcPr>
            <w:tcW w:w="881" w:type="dxa"/>
            <w:vAlign w:val="center"/>
          </w:tcPr>
          <w:p w14:paraId="111876B3">
            <w:pPr>
              <w:jc w:val="center"/>
              <w:rPr>
                <w:rFonts w:hint="eastAsia" w:ascii="仿宋" w:hAnsi="仿宋" w:eastAsia="仿宋"/>
                <w:color w:val="auto"/>
                <w:sz w:val="24"/>
                <w:szCs w:val="24"/>
                <w:highlight w:val="none"/>
              </w:rPr>
            </w:pPr>
          </w:p>
        </w:tc>
      </w:tr>
      <w:tr w14:paraId="639D7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967" w:type="dxa"/>
            <w:vMerge w:val="restart"/>
            <w:vAlign w:val="center"/>
          </w:tcPr>
          <w:p w14:paraId="49132F89">
            <w:pPr>
              <w:snapToGrid w:val="0"/>
              <w:ind w:right="-61" w:rightChars="-2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技术分</w:t>
            </w:r>
          </w:p>
          <w:p w14:paraId="64E5B6D7">
            <w:pPr>
              <w:snapToGrid w:val="0"/>
              <w:ind w:right="-61" w:rightChars="-29"/>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64</w:t>
            </w:r>
            <w:r>
              <w:rPr>
                <w:rFonts w:hint="eastAsia" w:ascii="仿宋" w:hAnsi="仿宋" w:eastAsia="仿宋"/>
                <w:color w:val="auto"/>
                <w:sz w:val="24"/>
                <w:szCs w:val="24"/>
                <w:highlight w:val="none"/>
              </w:rPr>
              <w:t>分</w:t>
            </w:r>
          </w:p>
        </w:tc>
        <w:tc>
          <w:tcPr>
            <w:tcW w:w="6466" w:type="dxa"/>
            <w:vAlign w:val="center"/>
          </w:tcPr>
          <w:p w14:paraId="4636BC3B">
            <w:pPr>
              <w:widowControl/>
              <w:jc w:val="left"/>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color w:val="auto"/>
                <w:kern w:val="0"/>
                <w:sz w:val="24"/>
                <w:szCs w:val="24"/>
                <w:highlight w:val="none"/>
                <w:lang w:eastAsia="zh-CN"/>
              </w:rPr>
              <w:t>所投品牌空调制造商具备满足国标 GB/T27922-2011 的售后服务体系完善程度认证证书</w:t>
            </w:r>
            <w:r>
              <w:rPr>
                <w:rFonts w:hint="eastAsia" w:ascii="仿宋" w:hAnsi="仿宋" w:eastAsia="仿宋" w:cs="Times New Roman"/>
                <w:color w:val="auto"/>
                <w:kern w:val="0"/>
                <w:sz w:val="24"/>
                <w:szCs w:val="24"/>
                <w:highlight w:val="none"/>
                <w:lang w:val="en-US" w:eastAsia="zh-CN"/>
              </w:rPr>
              <w:t>达到七星级的，得1分；达到七星级以上的，得2分</w:t>
            </w:r>
            <w:r>
              <w:rPr>
                <w:rFonts w:hint="eastAsia" w:ascii="仿宋" w:hAnsi="仿宋" w:eastAsia="仿宋" w:cs="Times New Roman"/>
                <w:color w:val="auto"/>
                <w:kern w:val="0"/>
                <w:sz w:val="24"/>
                <w:szCs w:val="24"/>
                <w:highlight w:val="none"/>
                <w:lang w:eastAsia="zh-CN"/>
              </w:rPr>
              <w:t>；未提供不得分。</w:t>
            </w:r>
          </w:p>
          <w:p w14:paraId="1FAB1E6F">
            <w:pPr>
              <w:widowControl/>
              <w:jc w:val="left"/>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color w:val="auto"/>
                <w:kern w:val="0"/>
                <w:sz w:val="24"/>
                <w:szCs w:val="24"/>
                <w:highlight w:val="none"/>
                <w:lang w:eastAsia="zh-CN"/>
              </w:rPr>
              <w:t>（提供有效认证证书扫描件加盖投标人公章。）</w:t>
            </w:r>
          </w:p>
        </w:tc>
        <w:tc>
          <w:tcPr>
            <w:tcW w:w="1276" w:type="dxa"/>
            <w:vAlign w:val="center"/>
          </w:tcPr>
          <w:p w14:paraId="681B852E">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p>
        </w:tc>
        <w:tc>
          <w:tcPr>
            <w:tcW w:w="881" w:type="dxa"/>
            <w:vAlign w:val="center"/>
          </w:tcPr>
          <w:p w14:paraId="1016387D">
            <w:pPr>
              <w:jc w:val="center"/>
              <w:rPr>
                <w:rFonts w:hint="eastAsia" w:ascii="仿宋" w:hAnsi="仿宋" w:eastAsia="仿宋"/>
                <w:color w:val="auto"/>
                <w:sz w:val="24"/>
                <w:szCs w:val="24"/>
                <w:highlight w:val="none"/>
              </w:rPr>
            </w:pPr>
          </w:p>
        </w:tc>
      </w:tr>
      <w:tr w14:paraId="19EBE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967" w:type="dxa"/>
            <w:vMerge w:val="continue"/>
            <w:vAlign w:val="center"/>
          </w:tcPr>
          <w:p w14:paraId="3ACB3C66">
            <w:pPr>
              <w:jc w:val="center"/>
              <w:rPr>
                <w:rFonts w:hint="eastAsia" w:ascii="仿宋" w:hAnsi="仿宋" w:eastAsia="仿宋"/>
                <w:color w:val="auto"/>
                <w:sz w:val="24"/>
                <w:szCs w:val="24"/>
                <w:highlight w:val="none"/>
              </w:rPr>
            </w:pPr>
          </w:p>
        </w:tc>
        <w:tc>
          <w:tcPr>
            <w:tcW w:w="6466" w:type="dxa"/>
            <w:vAlign w:val="center"/>
          </w:tcPr>
          <w:p w14:paraId="27D901DA">
            <w:pPr>
              <w:widowControl/>
              <w:jc w:val="left"/>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color w:val="auto"/>
                <w:kern w:val="0"/>
                <w:sz w:val="24"/>
                <w:szCs w:val="24"/>
                <w:highlight w:val="none"/>
                <w:lang w:val="en-US" w:eastAsia="zh-CN"/>
              </w:rPr>
              <w:t>投标人针对本项所投产品设备</w:t>
            </w:r>
            <w:r>
              <w:rPr>
                <w:rFonts w:hint="eastAsia" w:ascii="仿宋" w:hAnsi="仿宋" w:eastAsia="仿宋" w:cs="Times New Roman"/>
                <w:color w:val="auto"/>
                <w:kern w:val="0"/>
                <w:sz w:val="24"/>
                <w:szCs w:val="24"/>
                <w:highlight w:val="none"/>
                <w:lang w:eastAsia="zh-CN"/>
              </w:rPr>
              <w:t>具备五重后备运转(即基础模块应急功能、压缩机应急功能、风机应急功能、传感器应急功能、变频器应急功能)的每具备一个得1分，最高得5分。提供产品样册或功能评价证书等证明资料（加盖投标人公章），否则不得分。</w:t>
            </w:r>
          </w:p>
        </w:tc>
        <w:tc>
          <w:tcPr>
            <w:tcW w:w="1276" w:type="dxa"/>
            <w:vAlign w:val="center"/>
          </w:tcPr>
          <w:p w14:paraId="24E08551">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881" w:type="dxa"/>
            <w:vAlign w:val="top"/>
          </w:tcPr>
          <w:p w14:paraId="70F8B137">
            <w:pPr>
              <w:jc w:val="center"/>
              <w:rPr>
                <w:rFonts w:hint="eastAsia" w:ascii="仿宋" w:hAnsi="仿宋" w:eastAsia="仿宋"/>
                <w:color w:val="auto"/>
                <w:sz w:val="24"/>
                <w:szCs w:val="24"/>
                <w:highlight w:val="none"/>
              </w:rPr>
            </w:pPr>
          </w:p>
        </w:tc>
      </w:tr>
      <w:tr w14:paraId="33C1B7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6" w:hRule="atLeast"/>
          <w:jc w:val="center"/>
        </w:trPr>
        <w:tc>
          <w:tcPr>
            <w:tcW w:w="967" w:type="dxa"/>
            <w:vMerge w:val="continue"/>
            <w:vAlign w:val="center"/>
          </w:tcPr>
          <w:p w14:paraId="1F3F7E2C">
            <w:pPr>
              <w:jc w:val="center"/>
              <w:rPr>
                <w:rFonts w:hint="eastAsia" w:ascii="仿宋" w:hAnsi="仿宋" w:eastAsia="仿宋"/>
                <w:color w:val="auto"/>
                <w:sz w:val="24"/>
                <w:szCs w:val="24"/>
                <w:highlight w:val="none"/>
              </w:rPr>
            </w:pPr>
          </w:p>
        </w:tc>
        <w:tc>
          <w:tcPr>
            <w:tcW w:w="6466" w:type="dxa"/>
            <w:vAlign w:val="center"/>
          </w:tcPr>
          <w:p w14:paraId="55126F8E">
            <w:pPr>
              <w:widowControl/>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投标人针对本项所投产品设备</w:t>
            </w:r>
            <w:r>
              <w:rPr>
                <w:rFonts w:hint="eastAsia" w:ascii="仿宋" w:hAnsi="仿宋" w:eastAsia="仿宋"/>
                <w:color w:val="auto"/>
                <w:kern w:val="0"/>
                <w:sz w:val="24"/>
                <w:szCs w:val="24"/>
                <w:highlight w:val="none"/>
              </w:rPr>
              <w:t>是否具有①冷媒自动回收功能、②室内机掉电应急维修功能、③故障信息存储功能、④管路异常智能判断功能，具备一个功能得2分，共8分。提供产品样册或功能评价证书等证明资料（加盖投标人公章），否则不得分。</w:t>
            </w:r>
          </w:p>
        </w:tc>
        <w:tc>
          <w:tcPr>
            <w:tcW w:w="1276" w:type="dxa"/>
            <w:vAlign w:val="center"/>
          </w:tcPr>
          <w:p w14:paraId="1F38A22A">
            <w:pP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分</w:t>
            </w:r>
          </w:p>
        </w:tc>
        <w:tc>
          <w:tcPr>
            <w:tcW w:w="881" w:type="dxa"/>
            <w:vAlign w:val="top"/>
          </w:tcPr>
          <w:p w14:paraId="3F0CCAF8">
            <w:pPr>
              <w:jc w:val="center"/>
              <w:rPr>
                <w:rFonts w:hint="eastAsia" w:ascii="仿宋" w:hAnsi="仿宋" w:eastAsia="仿宋"/>
                <w:color w:val="auto"/>
                <w:sz w:val="24"/>
                <w:szCs w:val="24"/>
                <w:highlight w:val="none"/>
              </w:rPr>
            </w:pPr>
          </w:p>
        </w:tc>
      </w:tr>
      <w:tr w14:paraId="43E531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1" w:hRule="atLeast"/>
          <w:jc w:val="center"/>
        </w:trPr>
        <w:tc>
          <w:tcPr>
            <w:tcW w:w="967" w:type="dxa"/>
            <w:vMerge w:val="continue"/>
            <w:vAlign w:val="center"/>
          </w:tcPr>
          <w:p w14:paraId="382F732A">
            <w:pPr>
              <w:jc w:val="center"/>
              <w:rPr>
                <w:rFonts w:hint="eastAsia" w:ascii="仿宋" w:hAnsi="仿宋" w:eastAsia="仿宋"/>
                <w:color w:val="auto"/>
                <w:sz w:val="24"/>
                <w:szCs w:val="24"/>
                <w:highlight w:val="none"/>
              </w:rPr>
            </w:pPr>
          </w:p>
        </w:tc>
        <w:tc>
          <w:tcPr>
            <w:tcW w:w="6466" w:type="dxa"/>
            <w:vAlign w:val="center"/>
          </w:tcPr>
          <w:p w14:paraId="066B3515">
            <w:pPr>
              <w:widowControl/>
              <w:jc w:val="left"/>
              <w:rPr>
                <w:rFonts w:hint="eastAsia" w:ascii="仿宋" w:hAnsi="仿宋" w:eastAsia="仿宋"/>
                <w:bCs/>
                <w:color w:val="auto"/>
                <w:sz w:val="24"/>
                <w:szCs w:val="24"/>
                <w:highlight w:val="none"/>
                <w:lang w:val="en-US" w:eastAsia="zh-CN"/>
              </w:rPr>
            </w:pPr>
            <w:r>
              <w:rPr>
                <w:rFonts w:hint="eastAsia" w:ascii="仿宋" w:hAnsi="仿宋" w:eastAsia="仿宋"/>
                <w:color w:val="auto"/>
                <w:kern w:val="0"/>
                <w:sz w:val="24"/>
                <w:szCs w:val="24"/>
                <w:highlight w:val="none"/>
                <w:lang w:val="en-US" w:eastAsia="zh-CN"/>
              </w:rPr>
              <w:t>投标人针对本项所投产品设备</w:t>
            </w:r>
            <w:r>
              <w:rPr>
                <w:rFonts w:hint="eastAsia" w:ascii="仿宋" w:hAnsi="仿宋" w:eastAsia="仿宋"/>
                <w:bCs/>
                <w:color w:val="auto"/>
                <w:sz w:val="24"/>
                <w:szCs w:val="24"/>
                <w:highlight w:val="none"/>
                <w:lang w:val="en-US" w:eastAsia="zh-CN"/>
              </w:rPr>
              <w:t>全部具备三级过冷技术，最大过冷度35℃及以上的得3分，最大过冷度34℃的得2分，其余不得分。提供产品样册或功能评价证书等证明材料（加盖投标人公章），否则不得分。</w:t>
            </w:r>
          </w:p>
        </w:tc>
        <w:tc>
          <w:tcPr>
            <w:tcW w:w="1276" w:type="dxa"/>
            <w:vAlign w:val="center"/>
          </w:tcPr>
          <w:p w14:paraId="4812899D">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0-3分</w:t>
            </w:r>
          </w:p>
        </w:tc>
        <w:tc>
          <w:tcPr>
            <w:tcW w:w="881" w:type="dxa"/>
            <w:vAlign w:val="top"/>
          </w:tcPr>
          <w:p w14:paraId="3083D433">
            <w:pPr>
              <w:jc w:val="center"/>
              <w:rPr>
                <w:rFonts w:hint="eastAsia" w:ascii="仿宋" w:hAnsi="仿宋" w:eastAsia="仿宋"/>
                <w:color w:val="auto"/>
                <w:sz w:val="24"/>
                <w:szCs w:val="24"/>
                <w:highlight w:val="none"/>
              </w:rPr>
            </w:pPr>
          </w:p>
        </w:tc>
      </w:tr>
      <w:tr w14:paraId="35EA43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3" w:hRule="atLeast"/>
          <w:jc w:val="center"/>
        </w:trPr>
        <w:tc>
          <w:tcPr>
            <w:tcW w:w="967" w:type="dxa"/>
            <w:vMerge w:val="continue"/>
            <w:vAlign w:val="center"/>
          </w:tcPr>
          <w:p w14:paraId="31AF3649">
            <w:pPr>
              <w:jc w:val="center"/>
              <w:rPr>
                <w:rFonts w:hint="eastAsia" w:ascii="仿宋" w:hAnsi="仿宋" w:eastAsia="仿宋"/>
                <w:color w:val="auto"/>
                <w:sz w:val="24"/>
                <w:szCs w:val="24"/>
                <w:highlight w:val="none"/>
              </w:rPr>
            </w:pPr>
          </w:p>
        </w:tc>
        <w:tc>
          <w:tcPr>
            <w:tcW w:w="6466" w:type="dxa"/>
            <w:vAlign w:val="center"/>
          </w:tcPr>
          <w:p w14:paraId="3A45682E">
            <w:pPr>
              <w:widowControl/>
              <w:jc w:val="left"/>
              <w:rPr>
                <w:rFonts w:hint="eastAsia" w:ascii="仿宋" w:hAnsi="仿宋" w:eastAsia="仿宋"/>
                <w:bCs/>
                <w:color w:val="auto"/>
                <w:sz w:val="24"/>
                <w:szCs w:val="24"/>
                <w:highlight w:val="none"/>
                <w:lang w:val="en-US" w:eastAsia="zh-CN"/>
              </w:rPr>
            </w:pPr>
            <w:r>
              <w:rPr>
                <w:rFonts w:hint="eastAsia" w:ascii="仿宋" w:hAnsi="仿宋" w:eastAsia="仿宋"/>
                <w:color w:val="auto"/>
                <w:kern w:val="0"/>
                <w:sz w:val="24"/>
                <w:szCs w:val="24"/>
                <w:highlight w:val="none"/>
                <w:lang w:val="en-US" w:eastAsia="zh-CN"/>
              </w:rPr>
              <w:t>投标人针对本项所投产品设备</w:t>
            </w:r>
            <w:r>
              <w:rPr>
                <w:rFonts w:hint="eastAsia" w:ascii="仿宋" w:hAnsi="仿宋" w:eastAsia="仿宋"/>
                <w:bCs/>
                <w:color w:val="auto"/>
                <w:sz w:val="24"/>
                <w:szCs w:val="24"/>
                <w:highlight w:val="none"/>
                <w:lang w:val="en-US" w:eastAsia="zh-CN"/>
              </w:rPr>
              <w:t>具备：冷媒冷却散热功能、冬季智能除霜功能、防底部结霜功能、防雷击功能、自动除尘功能的每个得1分，最多得5分。提供产品样册或功能评价证书等证明资料（加盖投标人公章），否则不得分。</w:t>
            </w:r>
          </w:p>
        </w:tc>
        <w:tc>
          <w:tcPr>
            <w:tcW w:w="1276" w:type="dxa"/>
            <w:vAlign w:val="center"/>
          </w:tcPr>
          <w:p w14:paraId="5FEB0DFA">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0-5分</w:t>
            </w:r>
          </w:p>
        </w:tc>
        <w:tc>
          <w:tcPr>
            <w:tcW w:w="881" w:type="dxa"/>
            <w:vAlign w:val="top"/>
          </w:tcPr>
          <w:p w14:paraId="058F8526">
            <w:pPr>
              <w:jc w:val="center"/>
              <w:rPr>
                <w:rFonts w:hint="eastAsia" w:ascii="仿宋" w:hAnsi="仿宋" w:eastAsia="仿宋"/>
                <w:color w:val="auto"/>
                <w:sz w:val="24"/>
                <w:szCs w:val="24"/>
                <w:highlight w:val="none"/>
              </w:rPr>
            </w:pPr>
          </w:p>
        </w:tc>
      </w:tr>
      <w:tr w14:paraId="5ED587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3" w:hRule="atLeast"/>
          <w:jc w:val="center"/>
        </w:trPr>
        <w:tc>
          <w:tcPr>
            <w:tcW w:w="967" w:type="dxa"/>
            <w:vMerge w:val="continue"/>
            <w:vAlign w:val="center"/>
          </w:tcPr>
          <w:p w14:paraId="2A91C133">
            <w:pPr>
              <w:jc w:val="center"/>
              <w:rPr>
                <w:rFonts w:hint="eastAsia" w:ascii="仿宋" w:hAnsi="仿宋" w:eastAsia="仿宋"/>
                <w:color w:val="auto"/>
                <w:sz w:val="24"/>
                <w:szCs w:val="24"/>
                <w:highlight w:val="none"/>
              </w:rPr>
            </w:pPr>
          </w:p>
        </w:tc>
        <w:tc>
          <w:tcPr>
            <w:tcW w:w="6466" w:type="dxa"/>
            <w:vAlign w:val="center"/>
          </w:tcPr>
          <w:p w14:paraId="7E1C895A">
            <w:pPr>
              <w:widowControl/>
              <w:jc w:val="left"/>
              <w:rPr>
                <w:rFonts w:hint="eastAsia" w:ascii="仿宋" w:hAnsi="仿宋" w:eastAsia="仿宋"/>
                <w:bCs/>
                <w:color w:val="auto"/>
                <w:sz w:val="24"/>
                <w:szCs w:val="24"/>
                <w:highlight w:val="none"/>
                <w:lang w:val="en-US" w:eastAsia="zh-CN"/>
              </w:rPr>
            </w:pPr>
            <w:r>
              <w:rPr>
                <w:rFonts w:hint="eastAsia" w:ascii="仿宋" w:hAnsi="仿宋" w:eastAsia="仿宋"/>
                <w:color w:val="auto"/>
                <w:kern w:val="0"/>
                <w:sz w:val="24"/>
                <w:szCs w:val="24"/>
                <w:highlight w:val="none"/>
                <w:lang w:val="en-US" w:eastAsia="zh-CN"/>
              </w:rPr>
              <w:t>投标人针对本项所投产品设备</w:t>
            </w:r>
            <w:r>
              <w:rPr>
                <w:rFonts w:hint="eastAsia" w:ascii="仿宋" w:hAnsi="仿宋" w:eastAsia="仿宋"/>
                <w:bCs/>
                <w:color w:val="auto"/>
                <w:sz w:val="24"/>
                <w:szCs w:val="24"/>
                <w:highlight w:val="none"/>
                <w:lang w:val="en-US" w:eastAsia="zh-CN"/>
              </w:rPr>
              <w:t>具有出风温度传感器技术的得2分；具有浮子开关排水安全设计技术的得2分；具有480级及以上电子膨胀阀的得2分；最多得6分。以投标供应商提供的产品样册（加盖投标人公章）为证明材料，否则不得分。</w:t>
            </w:r>
          </w:p>
        </w:tc>
        <w:tc>
          <w:tcPr>
            <w:tcW w:w="1276" w:type="dxa"/>
            <w:vAlign w:val="center"/>
          </w:tcPr>
          <w:p w14:paraId="6030BBF4">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0-6分</w:t>
            </w:r>
          </w:p>
        </w:tc>
        <w:tc>
          <w:tcPr>
            <w:tcW w:w="881" w:type="dxa"/>
            <w:vAlign w:val="top"/>
          </w:tcPr>
          <w:p w14:paraId="27ABCD47">
            <w:pPr>
              <w:jc w:val="center"/>
              <w:rPr>
                <w:rFonts w:hint="eastAsia" w:ascii="仿宋" w:hAnsi="仿宋" w:eastAsia="仿宋"/>
                <w:color w:val="auto"/>
                <w:sz w:val="24"/>
                <w:szCs w:val="24"/>
                <w:highlight w:val="none"/>
              </w:rPr>
            </w:pPr>
          </w:p>
        </w:tc>
      </w:tr>
      <w:tr w14:paraId="350CD1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967" w:type="dxa"/>
            <w:vMerge w:val="continue"/>
            <w:vAlign w:val="center"/>
          </w:tcPr>
          <w:p w14:paraId="1E4EF1C8">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0926C12F">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组织措施方案：包括但不限于项目总体情况分析、实施重难点分析、交付保障措施等内容。</w:t>
            </w:r>
          </w:p>
          <w:p w14:paraId="61BEBFD4">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方案内容详细、措施有效的得5分；</w:t>
            </w:r>
          </w:p>
          <w:p w14:paraId="1B29BC26">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方案内容较完整、措施可行的得4分；</w:t>
            </w:r>
          </w:p>
          <w:p w14:paraId="6EF1DF20">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方案内容基本完整、措施基本可行的得3分；</w:t>
            </w:r>
          </w:p>
          <w:p w14:paraId="6DE29F2E">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与项目匹配度一般的得2分。</w:t>
            </w:r>
          </w:p>
          <w:p w14:paraId="1E73A813">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方案内容存在欠缺、瑕疵严重的得1分</w:t>
            </w:r>
          </w:p>
          <w:p w14:paraId="3FD9C704">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未提供方案不得分。</w:t>
            </w:r>
          </w:p>
        </w:tc>
        <w:tc>
          <w:tcPr>
            <w:tcW w:w="1276" w:type="dxa"/>
            <w:vAlign w:val="center"/>
          </w:tcPr>
          <w:p w14:paraId="7B1FD413">
            <w:pPr>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78B86E3B">
            <w:pPr>
              <w:spacing w:line="260" w:lineRule="exact"/>
              <w:ind w:left="122"/>
              <w:jc w:val="center"/>
              <w:rPr>
                <w:rFonts w:hint="eastAsia" w:ascii="仿宋" w:hAnsi="仿宋" w:eastAsia="仿宋"/>
                <w:color w:val="auto"/>
                <w:sz w:val="24"/>
                <w:szCs w:val="24"/>
                <w:highlight w:val="none"/>
              </w:rPr>
            </w:pPr>
          </w:p>
        </w:tc>
      </w:tr>
      <w:tr w14:paraId="548A7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67" w:type="dxa"/>
            <w:vMerge w:val="continue"/>
            <w:vAlign w:val="center"/>
          </w:tcPr>
          <w:p w14:paraId="224B6315">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6F09B49C">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进度安排：明确项目交货期和各阶段的分工安排，以及明确项目过程中各阶段的划分和控制。</w:t>
            </w:r>
          </w:p>
          <w:p w14:paraId="1A85E421">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方案内容具体详尽，安排合理，整体统筹合理的得5分；</w:t>
            </w:r>
          </w:p>
          <w:p w14:paraId="5E54C6A6">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方案内容比较详尽，安排比较合理，整体统筹较为合理的得4分；</w:t>
            </w:r>
          </w:p>
          <w:p w14:paraId="000D21E2">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方案内容基本全面可行的得3分；</w:t>
            </w:r>
          </w:p>
          <w:p w14:paraId="6E8092F7">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方案内容一般的得2分。</w:t>
            </w:r>
          </w:p>
          <w:p w14:paraId="7DB37BD0">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方案内容存在欠缺、瑕疵严重的得1分</w:t>
            </w:r>
          </w:p>
          <w:p w14:paraId="77F34537">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未提供的不得分。</w:t>
            </w:r>
          </w:p>
        </w:tc>
        <w:tc>
          <w:tcPr>
            <w:tcW w:w="1276" w:type="dxa"/>
            <w:vAlign w:val="center"/>
          </w:tcPr>
          <w:p w14:paraId="0FFA5251">
            <w:pPr>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435C95FE">
            <w:pPr>
              <w:spacing w:line="260" w:lineRule="exact"/>
              <w:ind w:left="122"/>
              <w:jc w:val="center"/>
              <w:rPr>
                <w:rFonts w:hint="eastAsia" w:ascii="仿宋" w:hAnsi="仿宋" w:eastAsia="仿宋"/>
                <w:color w:val="auto"/>
                <w:sz w:val="24"/>
                <w:szCs w:val="24"/>
                <w:highlight w:val="none"/>
              </w:rPr>
            </w:pPr>
          </w:p>
        </w:tc>
      </w:tr>
      <w:tr w14:paraId="5DA71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967" w:type="dxa"/>
            <w:vMerge w:val="continue"/>
            <w:vAlign w:val="center"/>
          </w:tcPr>
          <w:p w14:paraId="3039BF04">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270C8D20">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安装实施方案：包括但不限于空调设备现场安装调试程序方案；措施规范；施工、安装工序；安全文明施工措施等。</w:t>
            </w:r>
          </w:p>
          <w:p w14:paraId="730E1A31">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方案内容具体详尽，措施规范，工序合理的得5分；</w:t>
            </w:r>
          </w:p>
          <w:p w14:paraId="24E3CBF5">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方案内容比较详尽，措施较规范，工序较合理的得4分；</w:t>
            </w:r>
          </w:p>
          <w:p w14:paraId="15EE3B9F">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方案内容基本详尽可行的得3分；</w:t>
            </w:r>
          </w:p>
          <w:p w14:paraId="7E7D7CD8">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方案内容一般的得2分。</w:t>
            </w:r>
          </w:p>
          <w:p w14:paraId="4D90C656">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方案内容存在欠缺、瑕疵严重的得1分</w:t>
            </w:r>
          </w:p>
          <w:p w14:paraId="124EA34A">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未提供的不得分。</w:t>
            </w:r>
          </w:p>
        </w:tc>
        <w:tc>
          <w:tcPr>
            <w:tcW w:w="1276" w:type="dxa"/>
            <w:vAlign w:val="center"/>
          </w:tcPr>
          <w:p w14:paraId="4296EFBE">
            <w:pPr>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362153C0">
            <w:pPr>
              <w:spacing w:line="260" w:lineRule="exact"/>
              <w:ind w:left="122"/>
              <w:jc w:val="center"/>
              <w:rPr>
                <w:rFonts w:hint="eastAsia" w:ascii="仿宋" w:hAnsi="仿宋" w:eastAsia="仿宋"/>
                <w:color w:val="auto"/>
                <w:sz w:val="24"/>
                <w:szCs w:val="24"/>
                <w:highlight w:val="none"/>
              </w:rPr>
            </w:pPr>
          </w:p>
        </w:tc>
      </w:tr>
      <w:tr w14:paraId="27661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967" w:type="dxa"/>
            <w:vMerge w:val="continue"/>
            <w:vAlign w:val="center"/>
          </w:tcPr>
          <w:p w14:paraId="42B45ED2">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5434913F">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技术支持方案：</w:t>
            </w:r>
          </w:p>
          <w:p w14:paraId="213CBFE3">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针对本项目情况，提供技术支持服务方案。包括但不限于技术支持方案文书材料、培训方案、技术支持服务方案等形式。</w:t>
            </w:r>
          </w:p>
          <w:p w14:paraId="4C51C0B0">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方案内容详细、措施有效的得5分；</w:t>
            </w:r>
          </w:p>
          <w:p w14:paraId="04B6452A">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方案内容较完整、措施可行的得4分；</w:t>
            </w:r>
          </w:p>
          <w:p w14:paraId="49FDE1C7">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方案内容基本完整、措施基本可行的得3分；</w:t>
            </w:r>
          </w:p>
          <w:p w14:paraId="384D2CCE">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与项目匹配度一般的得2分。</w:t>
            </w:r>
          </w:p>
          <w:p w14:paraId="50DCB531">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方案内容存在欠缺、瑕疵严重的得1分</w:t>
            </w:r>
          </w:p>
          <w:p w14:paraId="4809343A">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未提供方案不得分。</w:t>
            </w:r>
          </w:p>
        </w:tc>
        <w:tc>
          <w:tcPr>
            <w:tcW w:w="1276" w:type="dxa"/>
            <w:vAlign w:val="center"/>
          </w:tcPr>
          <w:p w14:paraId="5D05A9F0">
            <w:pPr>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60953DD6">
            <w:pPr>
              <w:spacing w:line="260" w:lineRule="exact"/>
              <w:ind w:left="122"/>
              <w:jc w:val="center"/>
              <w:rPr>
                <w:rFonts w:hint="eastAsia" w:ascii="仿宋" w:hAnsi="仿宋" w:eastAsia="仿宋"/>
                <w:color w:val="auto"/>
                <w:sz w:val="24"/>
                <w:szCs w:val="24"/>
                <w:highlight w:val="none"/>
              </w:rPr>
            </w:pPr>
          </w:p>
        </w:tc>
      </w:tr>
      <w:tr w14:paraId="29EA8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67" w:type="dxa"/>
            <w:vMerge w:val="continue"/>
            <w:vAlign w:val="center"/>
          </w:tcPr>
          <w:p w14:paraId="215CC6E8">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22C30DF5">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人员情况：响应方针对本次项目提出的拟派项目实施团队情况，包括拟派项目实施团队配置的人员数量、人员专业水平专业人员工作年限经验、项目经理的到场率、分工情况等综合评分。</w:t>
            </w:r>
          </w:p>
          <w:p w14:paraId="480E66AF">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人员匹配度高、专业性强、分工明确的得5分；</w:t>
            </w:r>
          </w:p>
          <w:p w14:paraId="2C0BD291">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人员匹配度较高、专业性较强、分工较明确的得4分；</w:t>
            </w:r>
          </w:p>
          <w:p w14:paraId="4D2836D5">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人员基本匹配、专业性较好、分工基本明确的得3分；</w:t>
            </w:r>
          </w:p>
          <w:p w14:paraId="442453E5">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人员匹配度一般、专业性、分工一般的得2分；</w:t>
            </w:r>
          </w:p>
          <w:p w14:paraId="0290EF36">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存在欠缺、瑕疵严重的得1分</w:t>
            </w:r>
          </w:p>
          <w:p w14:paraId="02ED7828">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未提供方案不得分。</w:t>
            </w:r>
          </w:p>
        </w:tc>
        <w:tc>
          <w:tcPr>
            <w:tcW w:w="1276" w:type="dxa"/>
            <w:vAlign w:val="center"/>
          </w:tcPr>
          <w:p w14:paraId="32974FBE">
            <w:pPr>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12952C88">
            <w:pPr>
              <w:spacing w:line="260" w:lineRule="exact"/>
              <w:ind w:left="122"/>
              <w:jc w:val="center"/>
              <w:rPr>
                <w:rFonts w:hint="eastAsia" w:ascii="仿宋" w:hAnsi="仿宋" w:eastAsia="仿宋"/>
                <w:color w:val="auto"/>
                <w:sz w:val="24"/>
                <w:szCs w:val="24"/>
                <w:highlight w:val="none"/>
              </w:rPr>
            </w:pPr>
          </w:p>
        </w:tc>
      </w:tr>
      <w:tr w14:paraId="64E32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67" w:type="dxa"/>
            <w:vMerge w:val="continue"/>
            <w:vAlign w:val="center"/>
          </w:tcPr>
          <w:p w14:paraId="74F6ECE0">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6A4237AC">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售后服务方案、售后服务承诺的可行性及服务承诺落实的保障措施。</w:t>
            </w:r>
          </w:p>
          <w:p w14:paraId="0C229E22">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方案内容详细、措施有效、完全符合采购需求的得5分；</w:t>
            </w:r>
          </w:p>
          <w:p w14:paraId="402D5F36">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方案内容较完整、措施可行的得4分；</w:t>
            </w:r>
          </w:p>
          <w:p w14:paraId="53FED860">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方案内容基本完整、措施基本可行的得3分；</w:t>
            </w:r>
          </w:p>
          <w:p w14:paraId="13A380C1">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与项目匹配度一般的得2分；</w:t>
            </w:r>
          </w:p>
          <w:p w14:paraId="398A6FED">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方案内容存在欠缺、瑕疵严重的得1分；</w:t>
            </w:r>
          </w:p>
          <w:p w14:paraId="6178B358">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未提供方案不得分。</w:t>
            </w:r>
          </w:p>
        </w:tc>
        <w:tc>
          <w:tcPr>
            <w:tcW w:w="1276" w:type="dxa"/>
            <w:vAlign w:val="center"/>
          </w:tcPr>
          <w:p w14:paraId="0D73DB6A">
            <w:pPr>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881" w:type="dxa"/>
            <w:vAlign w:val="top"/>
          </w:tcPr>
          <w:p w14:paraId="6CFA3707">
            <w:pPr>
              <w:spacing w:line="260" w:lineRule="exact"/>
              <w:ind w:left="122"/>
              <w:jc w:val="center"/>
              <w:rPr>
                <w:rFonts w:hint="eastAsia" w:ascii="仿宋" w:hAnsi="仿宋" w:eastAsia="仿宋"/>
                <w:color w:val="auto"/>
                <w:sz w:val="24"/>
                <w:szCs w:val="24"/>
                <w:highlight w:val="none"/>
              </w:rPr>
            </w:pPr>
          </w:p>
        </w:tc>
      </w:tr>
      <w:tr w14:paraId="5A7C0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67" w:type="dxa"/>
            <w:vMerge w:val="continue"/>
            <w:vAlign w:val="center"/>
          </w:tcPr>
          <w:p w14:paraId="6CC25910">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2BE825AE">
            <w:pPr>
              <w:widowControl/>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lang w:val="en-US" w:eastAsia="zh-CN"/>
              </w:rPr>
              <w:t>备品备件情况：根据投标单位提供的备品备件情况，备品备件清单内容完整、规格产地清楚，得3分；备品备件清单内容基本完整，得2分；备品备件清单内容存在欠缺，得1分；不提供不得分。</w:t>
            </w:r>
          </w:p>
        </w:tc>
        <w:tc>
          <w:tcPr>
            <w:tcW w:w="1276" w:type="dxa"/>
            <w:vAlign w:val="center"/>
          </w:tcPr>
          <w:p w14:paraId="3D2C4B83">
            <w:pPr>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0-3分</w:t>
            </w:r>
          </w:p>
        </w:tc>
        <w:tc>
          <w:tcPr>
            <w:tcW w:w="881" w:type="dxa"/>
            <w:vAlign w:val="top"/>
          </w:tcPr>
          <w:p w14:paraId="058C842E">
            <w:pPr>
              <w:spacing w:line="260" w:lineRule="exact"/>
              <w:ind w:left="122"/>
              <w:jc w:val="center"/>
              <w:rPr>
                <w:rFonts w:hint="eastAsia" w:ascii="仿宋" w:hAnsi="仿宋" w:eastAsia="仿宋"/>
                <w:color w:val="auto"/>
                <w:sz w:val="24"/>
                <w:szCs w:val="24"/>
                <w:highlight w:val="none"/>
              </w:rPr>
            </w:pPr>
          </w:p>
        </w:tc>
      </w:tr>
      <w:tr w14:paraId="6A41E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967" w:type="dxa"/>
            <w:vMerge w:val="continue"/>
            <w:vAlign w:val="center"/>
          </w:tcPr>
          <w:p w14:paraId="0C234DEA">
            <w:pPr>
              <w:snapToGrid w:val="0"/>
              <w:ind w:right="-61" w:rightChars="-29"/>
              <w:jc w:val="center"/>
              <w:rPr>
                <w:rFonts w:hint="eastAsia" w:ascii="仿宋" w:hAnsi="仿宋" w:eastAsia="仿宋"/>
                <w:color w:val="auto"/>
                <w:sz w:val="24"/>
                <w:szCs w:val="24"/>
                <w:highlight w:val="none"/>
              </w:rPr>
            </w:pPr>
          </w:p>
        </w:tc>
        <w:tc>
          <w:tcPr>
            <w:tcW w:w="6466" w:type="dxa"/>
            <w:shd w:val="clear" w:color="auto" w:fill="FFFFFF"/>
            <w:vAlign w:val="center"/>
          </w:tcPr>
          <w:p w14:paraId="22D645B6">
            <w:pPr>
              <w:widowControl/>
              <w:jc w:val="left"/>
              <w:rPr>
                <w:rFonts w:hint="default" w:ascii="仿宋" w:hAnsi="仿宋" w:eastAsia="仿宋"/>
                <w:bCs/>
                <w:color w:val="auto"/>
                <w:sz w:val="24"/>
                <w:szCs w:val="24"/>
                <w:highlight w:val="none"/>
                <w:lang w:val="en-US" w:eastAsia="zh-CN"/>
              </w:rPr>
            </w:pPr>
            <w:bookmarkStart w:id="384" w:name="_GoBack"/>
            <w:r>
              <w:rPr>
                <w:rFonts w:hint="eastAsia" w:ascii="仿宋" w:hAnsi="仿宋" w:eastAsia="仿宋"/>
                <w:bCs/>
                <w:color w:val="auto"/>
                <w:sz w:val="24"/>
                <w:szCs w:val="24"/>
                <w:highlight w:val="none"/>
                <w:lang w:val="en-US" w:eastAsia="zh-CN"/>
              </w:rPr>
              <w:t>质保期2年，质保期每延长1年的加1分，最高2分。</w:t>
            </w:r>
            <w:bookmarkEnd w:id="384"/>
          </w:p>
        </w:tc>
        <w:tc>
          <w:tcPr>
            <w:tcW w:w="1276" w:type="dxa"/>
            <w:vAlign w:val="center"/>
          </w:tcPr>
          <w:p w14:paraId="34BEFC6A">
            <w:pPr>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p>
        </w:tc>
        <w:tc>
          <w:tcPr>
            <w:tcW w:w="881" w:type="dxa"/>
            <w:vAlign w:val="top"/>
          </w:tcPr>
          <w:p w14:paraId="15880C36">
            <w:pPr>
              <w:spacing w:line="260" w:lineRule="exact"/>
              <w:ind w:left="122"/>
              <w:jc w:val="center"/>
              <w:rPr>
                <w:rFonts w:hint="eastAsia" w:ascii="仿宋" w:hAnsi="仿宋" w:eastAsia="仿宋"/>
                <w:color w:val="auto"/>
                <w:sz w:val="24"/>
                <w:szCs w:val="24"/>
                <w:highlight w:val="none"/>
              </w:rPr>
            </w:pPr>
          </w:p>
        </w:tc>
      </w:tr>
    </w:tbl>
    <w:p w14:paraId="133792BF">
      <w:pPr>
        <w:spacing w:line="440" w:lineRule="exact"/>
        <w:rPr>
          <w:rFonts w:hint="eastAsia" w:ascii="仿宋" w:hAnsi="仿宋" w:eastAsia="仿宋"/>
          <w:b/>
          <w:color w:val="auto"/>
          <w:sz w:val="24"/>
          <w:szCs w:val="24"/>
          <w:highlight w:val="none"/>
        </w:rPr>
      </w:pPr>
    </w:p>
    <w:p w14:paraId="0C917F50">
      <w:pPr>
        <w:spacing w:line="44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注：1）若采购人对</w:t>
      </w:r>
      <w:r>
        <w:rPr>
          <w:rFonts w:hint="eastAsia" w:ascii="仿宋" w:hAnsi="仿宋" w:eastAsia="仿宋"/>
          <w:b/>
          <w:color w:val="auto"/>
          <w:sz w:val="24"/>
          <w:szCs w:val="24"/>
          <w:highlight w:val="none"/>
          <w:lang w:val="en-US" w:eastAsia="zh-CN"/>
        </w:rPr>
        <w:t>响应</w:t>
      </w:r>
      <w:r>
        <w:rPr>
          <w:rFonts w:hint="eastAsia" w:ascii="仿宋" w:hAnsi="仿宋" w:eastAsia="仿宋"/>
          <w:b/>
          <w:color w:val="auto"/>
          <w:sz w:val="24"/>
          <w:szCs w:val="24"/>
          <w:highlight w:val="none"/>
        </w:rPr>
        <w:t>人提供的证明资料要求为原件的，另行提出。</w:t>
      </w:r>
    </w:p>
    <w:p w14:paraId="7A720B7A">
      <w:pPr>
        <w:spacing w:line="44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响应</w:t>
      </w:r>
      <w:r>
        <w:rPr>
          <w:rFonts w:hint="eastAsia" w:ascii="仿宋" w:hAnsi="仿宋" w:eastAsia="仿宋"/>
          <w:b/>
          <w:color w:val="auto"/>
          <w:sz w:val="24"/>
          <w:szCs w:val="24"/>
          <w:highlight w:val="none"/>
        </w:rPr>
        <w:t>文件中如附有外文资料，必须逐一对应翻译成中文并加盖</w:t>
      </w:r>
      <w:r>
        <w:rPr>
          <w:rFonts w:hint="eastAsia" w:ascii="仿宋" w:hAnsi="仿宋" w:eastAsia="仿宋"/>
          <w:b/>
          <w:color w:val="auto"/>
          <w:sz w:val="24"/>
          <w:szCs w:val="24"/>
          <w:highlight w:val="none"/>
          <w:lang w:val="en-US" w:eastAsia="zh-CN"/>
        </w:rPr>
        <w:t>响应</w:t>
      </w:r>
      <w:r>
        <w:rPr>
          <w:rFonts w:hint="eastAsia" w:ascii="仿宋" w:hAnsi="仿宋" w:eastAsia="仿宋"/>
          <w:b/>
          <w:color w:val="auto"/>
          <w:sz w:val="24"/>
          <w:szCs w:val="24"/>
          <w:highlight w:val="none"/>
        </w:rPr>
        <w:t>人公章后附在相关外文资料后面，否则外文资料不予认可。翻译的中文资料与外文资料不符的，均不予认可。翻译严重错误的，将视同提供虚假资料。</w:t>
      </w:r>
    </w:p>
    <w:p w14:paraId="19BEEB13">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2、报价文件</w:t>
      </w:r>
      <w:r>
        <w:rPr>
          <w:rFonts w:hint="eastAsia" w:ascii="仿宋" w:hAnsi="仿宋" w:eastAsia="仿宋"/>
          <w:color w:val="auto"/>
          <w:sz w:val="24"/>
          <w:szCs w:val="24"/>
          <w:highlight w:val="none"/>
        </w:rPr>
        <w:t>（30分）：</w:t>
      </w:r>
    </w:p>
    <w:tbl>
      <w:tblPr>
        <w:tblStyle w:val="2"/>
        <w:tblpPr w:leftFromText="180" w:rightFromText="180" w:vertAnchor="text" w:horzAnchor="margin" w:tblpXSpec="center" w:tblpY="35"/>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012"/>
      </w:tblGrid>
      <w:tr w14:paraId="14F1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188" w:type="dxa"/>
            <w:vAlign w:val="center"/>
          </w:tcPr>
          <w:p w14:paraId="50367FF5">
            <w:pPr>
              <w:spacing w:line="40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价格权值</w:t>
            </w:r>
          </w:p>
        </w:tc>
        <w:tc>
          <w:tcPr>
            <w:tcW w:w="7012" w:type="dxa"/>
            <w:vAlign w:val="center"/>
          </w:tcPr>
          <w:p w14:paraId="2DF3C802">
            <w:pPr>
              <w:spacing w:line="40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计    算    方    法</w:t>
            </w:r>
          </w:p>
        </w:tc>
      </w:tr>
      <w:tr w14:paraId="1796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7A04E160">
            <w:pPr>
              <w:spacing w:line="40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价格权值=0.30</w:t>
            </w:r>
          </w:p>
        </w:tc>
        <w:tc>
          <w:tcPr>
            <w:tcW w:w="7012" w:type="dxa"/>
            <w:vAlign w:val="center"/>
          </w:tcPr>
          <w:p w14:paraId="4BFA54DB">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最低有效</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价格为评标基准价</w:t>
            </w:r>
          </w:p>
          <w:p w14:paraId="1F165A5D">
            <w:pPr>
              <w:spacing w:line="40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报价得分=(评标基准价／</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报价)×价格权值×100</w:t>
            </w:r>
          </w:p>
          <w:p w14:paraId="56120E15">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（计算得分保留小数点后2位）</w:t>
            </w:r>
          </w:p>
        </w:tc>
      </w:tr>
    </w:tbl>
    <w:p w14:paraId="537416CB">
      <w:pPr>
        <w:rPr>
          <w:rFonts w:hint="eastAsia" w:ascii="仿宋" w:hAnsi="仿宋" w:eastAsia="仿宋"/>
          <w:b/>
          <w:color w:val="auto"/>
          <w:sz w:val="28"/>
          <w:szCs w:val="28"/>
          <w:highlight w:val="none"/>
        </w:rPr>
      </w:pPr>
    </w:p>
    <w:p w14:paraId="197D5856">
      <w:pPr>
        <w:rPr>
          <w:rFonts w:hint="eastAsia" w:ascii="仿宋" w:hAnsi="仿宋" w:eastAsia="仿宋"/>
          <w:b/>
          <w:color w:val="auto"/>
          <w:sz w:val="28"/>
          <w:szCs w:val="28"/>
          <w:highlight w:val="none"/>
        </w:rPr>
      </w:pPr>
    </w:p>
    <w:p w14:paraId="1BA1464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一、交易方法</w:t>
      </w:r>
    </w:p>
    <w:p w14:paraId="13027645">
      <w:pPr>
        <w:spacing w:line="570" w:lineRule="exact"/>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1.本项目采用</w:t>
      </w:r>
      <w:r>
        <w:rPr>
          <w:rFonts w:hint="eastAsia" w:ascii="仿宋" w:hAnsi="仿宋" w:eastAsia="仿宋"/>
          <w:b/>
          <w:color w:val="auto"/>
          <w:kern w:val="0"/>
          <w:sz w:val="24"/>
          <w:highlight w:val="none"/>
          <w:lang w:eastAsia="zh-CN"/>
        </w:rPr>
        <w:t>综合评估法</w:t>
      </w:r>
      <w:r>
        <w:rPr>
          <w:rFonts w:hint="eastAsia" w:ascii="仿宋" w:hAnsi="仿宋" w:eastAsia="仿宋"/>
          <w:b/>
          <w:color w:val="auto"/>
          <w:kern w:val="0"/>
          <w:sz w:val="24"/>
          <w:highlight w:val="none"/>
        </w:rPr>
        <w:t>。</w:t>
      </w:r>
      <w:r>
        <w:rPr>
          <w:rFonts w:hint="eastAsia" w:ascii="仿宋" w:hAnsi="仿宋" w:eastAsia="仿宋"/>
          <w:color w:val="auto"/>
          <w:kern w:val="0"/>
          <w:sz w:val="24"/>
          <w:highlight w:val="none"/>
          <w:lang w:eastAsia="zh-CN"/>
        </w:rPr>
        <w:t>综合评估法</w:t>
      </w:r>
      <w:r>
        <w:rPr>
          <w:rFonts w:hint="eastAsia" w:ascii="仿宋" w:hAnsi="仿宋" w:eastAsia="仿宋"/>
          <w:color w:val="auto"/>
          <w:kern w:val="0"/>
          <w:sz w:val="24"/>
          <w:highlight w:val="none"/>
        </w:rPr>
        <w:t>，是指响应文件满足公开竞争文件全部实质性要求，且按照评审因素的量化指标评审得分最高的响应人为成交候选人的评标方法。</w:t>
      </w:r>
    </w:p>
    <w:p w14:paraId="7D3E4EA8">
      <w:pPr>
        <w:snapToGrid w:val="0"/>
        <w:spacing w:line="57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二、交易标准</w:t>
      </w:r>
    </w:p>
    <w:p w14:paraId="0664E5C3">
      <w:pPr>
        <w:spacing w:line="570" w:lineRule="exact"/>
        <w:ind w:firstLine="472" w:firstLineChars="196"/>
        <w:rPr>
          <w:rFonts w:hint="eastAsia" w:ascii="仿宋" w:hAnsi="仿宋" w:eastAsia="仿宋"/>
          <w:b/>
          <w:color w:val="auto"/>
          <w:sz w:val="24"/>
          <w:highlight w:val="none"/>
        </w:rPr>
      </w:pPr>
      <w:r>
        <w:rPr>
          <w:rFonts w:hint="eastAsia" w:ascii="仿宋" w:hAnsi="仿宋" w:eastAsia="仿宋"/>
          <w:b/>
          <w:color w:val="auto"/>
          <w:sz w:val="24"/>
          <w:highlight w:val="none"/>
        </w:rPr>
        <w:t>2.评标标准：</w:t>
      </w:r>
      <w:r>
        <w:rPr>
          <w:rFonts w:hint="eastAsia" w:ascii="仿宋" w:hAnsi="仿宋" w:eastAsia="仿宋"/>
          <w:color w:val="auto"/>
          <w:kern w:val="0"/>
          <w:sz w:val="24"/>
          <w:highlight w:val="none"/>
        </w:rPr>
        <w:t>见交易办法前附表。</w:t>
      </w:r>
    </w:p>
    <w:p w14:paraId="35993086">
      <w:pPr>
        <w:snapToGrid w:val="0"/>
        <w:spacing w:line="57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三、交易程序</w:t>
      </w:r>
    </w:p>
    <w:bookmarkEnd w:id="15"/>
    <w:p w14:paraId="40A456E1">
      <w:pPr>
        <w:spacing w:line="570" w:lineRule="exact"/>
        <w:ind w:firstLine="472" w:firstLineChars="196"/>
        <w:rPr>
          <w:rFonts w:hint="eastAsia" w:ascii="仿宋" w:hAnsi="仿宋" w:eastAsia="仿宋"/>
          <w:b/>
          <w:color w:val="auto"/>
          <w:kern w:val="0"/>
          <w:sz w:val="24"/>
          <w:highlight w:val="none"/>
        </w:rPr>
      </w:pPr>
      <w:bookmarkStart w:id="382" w:name="第五部分"/>
      <w:bookmarkStart w:id="383" w:name="_Toc86217003"/>
      <w:r>
        <w:rPr>
          <w:rFonts w:hint="eastAsia" w:ascii="仿宋" w:hAnsi="仿宋" w:eastAsia="仿宋"/>
          <w:b/>
          <w:color w:val="auto"/>
          <w:kern w:val="0"/>
          <w:sz w:val="24"/>
          <w:highlight w:val="none"/>
        </w:rPr>
        <w:t>3.1符合性审查。</w:t>
      </w:r>
      <w:r>
        <w:rPr>
          <w:rFonts w:hint="eastAsia" w:ascii="仿宋" w:hAnsi="仿宋" w:eastAsia="仿宋"/>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435ED0A">
      <w:pPr>
        <w:spacing w:line="570" w:lineRule="exact"/>
        <w:ind w:firstLine="472" w:firstLineChars="196"/>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3.2比较与评价。</w:t>
      </w:r>
      <w:r>
        <w:rPr>
          <w:rFonts w:hint="eastAsia" w:ascii="仿宋" w:hAnsi="仿宋" w:eastAsia="仿宋"/>
          <w:color w:val="auto"/>
          <w:kern w:val="0"/>
          <w:sz w:val="24"/>
          <w:highlight w:val="none"/>
        </w:rPr>
        <w:t>评审委员会应当按照公开竞争文件中规定的评标方法和标准，对符合性审查合格的响应文件进行商务和技术评估，综合比较与评价。</w:t>
      </w:r>
    </w:p>
    <w:p w14:paraId="5CAF6338">
      <w:pPr>
        <w:spacing w:line="570" w:lineRule="exact"/>
        <w:ind w:firstLine="472" w:firstLineChars="196"/>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3.3汇总商务技术得分。</w:t>
      </w:r>
      <w:r>
        <w:rPr>
          <w:rFonts w:hint="eastAsia" w:ascii="仿宋" w:hAnsi="仿宋" w:eastAsia="仿宋"/>
          <w:color w:val="auto"/>
          <w:kern w:val="0"/>
          <w:sz w:val="24"/>
          <w:highlight w:val="none"/>
        </w:rPr>
        <w:t>评审委员会各成员应当独立对每个响应人的商务和技术文件进行评价，并汇总商务技术得分情况。</w:t>
      </w:r>
    </w:p>
    <w:p w14:paraId="4AC6D036">
      <w:pPr>
        <w:spacing w:line="570" w:lineRule="exact"/>
        <w:ind w:firstLine="472" w:firstLineChars="196"/>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3.4报价评审。</w:t>
      </w:r>
    </w:p>
    <w:p w14:paraId="2D2C7EF7">
      <w:pPr>
        <w:pStyle w:val="169"/>
        <w:spacing w:before="0" w:line="570" w:lineRule="exact"/>
        <w:ind w:firstLine="508" w:firstLineChars="212"/>
        <w:rPr>
          <w:rFonts w:hint="eastAsia" w:ascii="仿宋" w:hAnsi="仿宋" w:eastAsia="仿宋"/>
          <w:color w:val="auto"/>
          <w:kern w:val="0"/>
          <w:highlight w:val="none"/>
        </w:rPr>
      </w:pPr>
      <w:r>
        <w:rPr>
          <w:rFonts w:hint="eastAsia" w:ascii="仿宋" w:hAnsi="仿宋" w:eastAsia="仿宋"/>
          <w:color w:val="auto"/>
          <w:kern w:val="0"/>
          <w:highlight w:val="none"/>
        </w:rPr>
        <w:t>3.4.1响应文件报价出现前后不一致的，按照下列规定修正：</w:t>
      </w:r>
    </w:p>
    <w:p w14:paraId="07987C48">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3.4.1.1响应文件中交易一览表(报价表)内容与响应文件中相应内容不一致的，以交易一览表(报价表)为准；</w:t>
      </w:r>
    </w:p>
    <w:p w14:paraId="2AB4ECC9">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3.4.1.2大写金额和小写金额不一致的，以大写金额为准；</w:t>
      </w:r>
    </w:p>
    <w:p w14:paraId="05D93781">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3.4.1.3单价金额小数点或者百分比有明显错位的，以交易一览表的总价为准，并修改单价；</w:t>
      </w:r>
    </w:p>
    <w:p w14:paraId="4D6DD95C">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3.4.1.4总价金额与按单价汇总金额不一致的，以单价金额计算结果为准；</w:t>
      </w:r>
    </w:p>
    <w:p w14:paraId="10F92B96">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3.4.1.5同时出现两种以上不一致的，按照3.4.1规定的顺序修正。</w:t>
      </w:r>
    </w:p>
    <w:p w14:paraId="278240D7">
      <w:pPr>
        <w:snapToGrid w:val="0"/>
        <w:spacing w:line="570" w:lineRule="exact"/>
        <w:ind w:firstLine="480" w:firstLineChars="2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3.4.2响应文件出现不是唯一的、有选择性交易报价的，交易无效。</w:t>
      </w:r>
    </w:p>
    <w:p w14:paraId="3E40B928">
      <w:pPr>
        <w:snapToGrid w:val="0"/>
        <w:spacing w:line="570" w:lineRule="exact"/>
        <w:ind w:firstLine="480" w:firstLineChars="2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3.4.3交易报价超过公开竞争文件中规定的预算金额或者最高限价的，交易无效。</w:t>
      </w:r>
    </w:p>
    <w:p w14:paraId="0517246D">
      <w:pPr>
        <w:pStyle w:val="169"/>
        <w:spacing w:before="0" w:line="570" w:lineRule="exact"/>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w:t>
      </w:r>
      <w:r>
        <w:rPr>
          <w:rFonts w:hint="eastAsia" w:ascii="仿宋" w:hAnsi="仿宋" w:eastAsia="仿宋"/>
          <w:color w:val="auto"/>
          <w:kern w:val="0"/>
          <w:szCs w:val="24"/>
          <w:highlight w:val="none"/>
          <w:lang w:val="en-US" w:eastAsia="zh-CN"/>
        </w:rPr>
        <w:t>响应</w:t>
      </w:r>
      <w:r>
        <w:rPr>
          <w:rFonts w:hint="eastAsia" w:ascii="仿宋" w:hAnsi="仿宋" w:eastAsia="仿宋"/>
          <w:color w:val="auto"/>
          <w:kern w:val="0"/>
          <w:szCs w:val="24"/>
          <w:highlight w:val="none"/>
        </w:rPr>
        <w:t>处理。</w:t>
      </w:r>
    </w:p>
    <w:p w14:paraId="70A81B1F">
      <w:pPr>
        <w:spacing w:line="570" w:lineRule="exact"/>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3.5排序与推荐。</w:t>
      </w:r>
      <w:r>
        <w:rPr>
          <w:rFonts w:hint="eastAsia" w:ascii="仿宋" w:hAnsi="仿宋" w:eastAsia="仿宋"/>
          <w:color w:val="auto"/>
          <w:kern w:val="0"/>
          <w:sz w:val="24"/>
          <w:highlight w:val="none"/>
        </w:rPr>
        <w:t>采用</w:t>
      </w:r>
      <w:r>
        <w:rPr>
          <w:rFonts w:hint="eastAsia" w:ascii="仿宋" w:hAnsi="仿宋" w:eastAsia="仿宋"/>
          <w:color w:val="auto"/>
          <w:kern w:val="0"/>
          <w:sz w:val="24"/>
          <w:highlight w:val="none"/>
          <w:lang w:eastAsia="zh-CN"/>
        </w:rPr>
        <w:t>综合评估法</w:t>
      </w:r>
      <w:r>
        <w:rPr>
          <w:rFonts w:hint="eastAsia" w:ascii="仿宋" w:hAnsi="仿宋" w:eastAsia="仿宋"/>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3758CAF">
      <w:pPr>
        <w:spacing w:line="570" w:lineRule="exact"/>
        <w:ind w:firstLine="472" w:firstLineChars="196"/>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3.6编写评审报告。</w:t>
      </w:r>
      <w:r>
        <w:rPr>
          <w:rFonts w:hint="eastAsia" w:ascii="仿宋" w:hAnsi="仿宋" w:eastAsia="仿宋"/>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926B2BE">
      <w:pPr>
        <w:snapToGrid w:val="0"/>
        <w:spacing w:line="57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四、评标中的其他事项</w:t>
      </w:r>
    </w:p>
    <w:p w14:paraId="1EED2B89">
      <w:pPr>
        <w:pStyle w:val="169"/>
        <w:spacing w:before="0" w:line="570" w:lineRule="exact"/>
        <w:ind w:firstLine="472" w:firstLineChars="196"/>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4.1响应人澄清、说明或者补正。</w:t>
      </w:r>
      <w:r>
        <w:rPr>
          <w:rFonts w:hint="eastAsia" w:ascii="仿宋" w:hAnsi="仿宋" w:eastAsia="仿宋"/>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B1A19FB">
      <w:pPr>
        <w:pStyle w:val="48"/>
        <w:spacing w:line="570" w:lineRule="exact"/>
        <w:ind w:left="954" w:leftChars="226" w:hanging="479" w:firstLineChars="0"/>
        <w:rPr>
          <w:rFonts w:hint="eastAsia" w:ascii="仿宋" w:hAnsi="仿宋" w:eastAsia="仿宋"/>
          <w:b/>
          <w:color w:val="auto"/>
          <w:kern w:val="0"/>
          <w:highlight w:val="none"/>
        </w:rPr>
      </w:pPr>
      <w:r>
        <w:rPr>
          <w:rFonts w:hint="eastAsia" w:ascii="仿宋" w:hAnsi="仿宋" w:eastAsia="仿宋"/>
          <w:b/>
          <w:color w:val="auto"/>
          <w:kern w:val="0"/>
          <w:highlight w:val="none"/>
        </w:rPr>
        <w:t>4.2交易无效。</w:t>
      </w:r>
      <w:r>
        <w:rPr>
          <w:rFonts w:hint="eastAsia" w:ascii="仿宋" w:hAnsi="仿宋" w:eastAsia="仿宋"/>
          <w:color w:val="auto"/>
          <w:szCs w:val="21"/>
          <w:highlight w:val="none"/>
        </w:rPr>
        <w:t>有下列情形之一的，交易无效：</w:t>
      </w:r>
    </w:p>
    <w:p w14:paraId="63E8DE8F">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4.2.1响应人不具备公开竞争文件中规定的资格要求的（响应人未提供有效的资格文件的，视为响应人不具备公开竞争文件中规定的资格要求）；</w:t>
      </w:r>
    </w:p>
    <w:p w14:paraId="6D3DFB9B">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4.2.2响应文件未按照公开竞争文件要求签署、盖章的；</w:t>
      </w:r>
    </w:p>
    <w:p w14:paraId="059A591A">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4.2.3响应文件含有交易发起人不能接受的附加条件的；</w:t>
      </w:r>
    </w:p>
    <w:p w14:paraId="374F027A">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4.2.4响应文件中承诺的交易有效期少于公开竞争文件中载明的交易有效期的；</w:t>
      </w:r>
    </w:p>
    <w:p w14:paraId="1F13F09D">
      <w:pPr>
        <w:snapToGrid w:val="0"/>
        <w:spacing w:line="570" w:lineRule="exact"/>
        <w:ind w:firstLine="120" w:firstLineChars="5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   4.2.5响应文件出现不是唯一的、有选择性交易报价的；</w:t>
      </w:r>
    </w:p>
    <w:p w14:paraId="6948AA66">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4.2.6交易报价超过公开竞争文件中规定的预算金额或者最高限价的；</w:t>
      </w:r>
    </w:p>
    <w:p w14:paraId="2D855803">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6D87820F">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4.2.8响应人对根据修正原则修正后的报价不确认的；</w:t>
      </w:r>
    </w:p>
    <w:p w14:paraId="7D72BF5F">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4.2.9响应人提供虚假材料</w:t>
      </w:r>
      <w:r>
        <w:rPr>
          <w:rFonts w:hint="eastAsia" w:ascii="仿宋" w:hAnsi="仿宋" w:eastAsia="仿宋"/>
          <w:color w:val="auto"/>
          <w:kern w:val="0"/>
          <w:sz w:val="24"/>
          <w:highlight w:val="none"/>
          <w:lang w:val="en-US" w:eastAsia="zh-CN"/>
        </w:rPr>
        <w:t>交易</w:t>
      </w:r>
      <w:r>
        <w:rPr>
          <w:rFonts w:hint="eastAsia" w:ascii="仿宋" w:hAnsi="仿宋" w:eastAsia="仿宋"/>
          <w:color w:val="auto"/>
          <w:kern w:val="0"/>
          <w:sz w:val="24"/>
          <w:highlight w:val="none"/>
        </w:rPr>
        <w:t>的；</w:t>
      </w:r>
    </w:p>
    <w:p w14:paraId="3F319036">
      <w:pPr>
        <w:spacing w:line="570" w:lineRule="exact"/>
        <w:ind w:firstLine="240" w:firstLineChars="100"/>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  4.2.10响应人有恶意串通、妨碍其他响应人的竞争行为、损害交易发起人或者其他响应人的合法权益情形的；</w:t>
      </w:r>
    </w:p>
    <w:p w14:paraId="30D63CFE">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4.2.11响应人未在电子交易平台传输递交响应文件的，交易无效；</w:t>
      </w:r>
    </w:p>
    <w:p w14:paraId="318177C3">
      <w:pPr>
        <w:pStyle w:val="7"/>
        <w:tabs>
          <w:tab w:val="clear" w:pos="432"/>
        </w:tabs>
        <w:spacing w:line="570" w:lineRule="exact"/>
        <w:ind w:left="862" w:leftChars="205"/>
        <w:rPr>
          <w:rFonts w:hint="eastAsia" w:ascii="仿宋" w:hAnsi="仿宋" w:eastAsia="仿宋"/>
          <w:color w:val="auto"/>
          <w:kern w:val="0"/>
          <w:sz w:val="24"/>
          <w:szCs w:val="24"/>
          <w:highlight w:val="none"/>
          <w:lang w:val="en-US"/>
        </w:rPr>
      </w:pPr>
      <w:r>
        <w:rPr>
          <w:rFonts w:hint="eastAsia" w:ascii="仿宋" w:hAnsi="仿宋" w:eastAsia="仿宋"/>
          <w:color w:val="auto"/>
          <w:kern w:val="0"/>
          <w:sz w:val="24"/>
          <w:szCs w:val="24"/>
          <w:highlight w:val="none"/>
          <w:lang w:val="en-US"/>
        </w:rPr>
        <w:t>4.2.12响应文件不满足公开竞争文件的其它实质性要求的；</w:t>
      </w:r>
    </w:p>
    <w:p w14:paraId="1D9FFBC3">
      <w:pPr>
        <w:spacing w:line="57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4.2.13法律、法规、规章（适用本市的）及省级以上规范性文件（适用本市的）规定的其他无效情形。</w:t>
      </w:r>
    </w:p>
    <w:p w14:paraId="45ADD0BE">
      <w:pPr>
        <w:pStyle w:val="48"/>
        <w:snapToGrid w:val="0"/>
        <w:spacing w:line="570" w:lineRule="exact"/>
        <w:ind w:firstLine="472" w:firstLineChars="196"/>
        <w:rPr>
          <w:rFonts w:hint="eastAsia" w:ascii="仿宋" w:hAnsi="仿宋" w:eastAsia="仿宋"/>
          <w:b/>
          <w:color w:val="auto"/>
          <w:highlight w:val="none"/>
        </w:rPr>
      </w:pPr>
      <w:r>
        <w:rPr>
          <w:rFonts w:hint="eastAsia" w:ascii="仿宋" w:hAnsi="仿宋" w:eastAsia="仿宋"/>
          <w:b/>
          <w:color w:val="auto"/>
          <w:highlight w:val="none"/>
        </w:rPr>
        <w:t>5.废标。</w:t>
      </w:r>
      <w:r>
        <w:rPr>
          <w:rFonts w:hint="eastAsia" w:ascii="仿宋" w:hAnsi="仿宋" w:eastAsia="仿宋"/>
          <w:color w:val="auto"/>
          <w:highlight w:val="none"/>
        </w:rPr>
        <w:t>根据《中华人民共和国政府采购法》第三十六条之规定，在交易过程中，出现下列情形之一的，应予废标：</w:t>
      </w:r>
    </w:p>
    <w:p w14:paraId="4E405386">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5.1符合专业条件的响应人或者对公开竞争文件作实质响应的响应人不足3家的；</w:t>
      </w:r>
    </w:p>
    <w:p w14:paraId="216E1470">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5.2出现影响采购公正的违法、违规行为的；</w:t>
      </w:r>
    </w:p>
    <w:p w14:paraId="19EE6952">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5.3响应人的报价均超过了采购预算，交易发起人不能支付的；</w:t>
      </w:r>
    </w:p>
    <w:p w14:paraId="73A87554">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5.4因重大变故，采购任务取消的。</w:t>
      </w:r>
    </w:p>
    <w:p w14:paraId="0494E9DF">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废标后，代理机构应当将废标理由通知所有响应人。</w:t>
      </w:r>
    </w:p>
    <w:p w14:paraId="011AE1F5">
      <w:pPr>
        <w:pStyle w:val="48"/>
        <w:snapToGrid w:val="0"/>
        <w:spacing w:line="570" w:lineRule="exact"/>
        <w:ind w:firstLine="590" w:firstLineChars="245"/>
        <w:rPr>
          <w:rFonts w:hint="eastAsia" w:ascii="仿宋" w:hAnsi="仿宋" w:eastAsia="仿宋"/>
          <w:b/>
          <w:color w:val="auto"/>
          <w:highlight w:val="none"/>
        </w:rPr>
      </w:pPr>
      <w:r>
        <w:rPr>
          <w:rFonts w:hint="eastAsia" w:ascii="仿宋" w:hAnsi="仿宋" w:eastAsia="仿宋"/>
          <w:b/>
          <w:color w:val="auto"/>
          <w:highlight w:val="none"/>
        </w:rPr>
        <w:t>6.修改公开竞争文件，重新组织交易活动。</w:t>
      </w:r>
      <w:r>
        <w:rPr>
          <w:rFonts w:hint="eastAsia" w:ascii="仿宋" w:hAnsi="仿宋" w:eastAsia="仿宋"/>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21312E04">
      <w:pPr>
        <w:pStyle w:val="48"/>
        <w:snapToGrid w:val="0"/>
        <w:spacing w:line="570" w:lineRule="exact"/>
        <w:ind w:firstLine="590" w:firstLineChars="245"/>
        <w:rPr>
          <w:rFonts w:hint="eastAsia" w:ascii="仿宋" w:hAnsi="仿宋" w:eastAsia="仿宋"/>
          <w:b/>
          <w:color w:val="auto"/>
          <w:kern w:val="0"/>
          <w:highlight w:val="none"/>
        </w:rPr>
      </w:pPr>
      <w:r>
        <w:rPr>
          <w:rFonts w:hint="eastAsia" w:ascii="仿宋" w:hAnsi="仿宋" w:eastAsia="仿宋"/>
          <w:b/>
          <w:color w:val="auto"/>
          <w:kern w:val="0"/>
          <w:highlight w:val="none"/>
        </w:rPr>
        <w:t>7.重新开展交易。</w:t>
      </w:r>
      <w:r>
        <w:rPr>
          <w:rFonts w:hint="eastAsia" w:ascii="仿宋" w:hAnsi="仿宋" w:eastAsia="仿宋"/>
          <w:color w:val="auto"/>
          <w:highlight w:val="none"/>
        </w:rPr>
        <w:t>影响或者可能影响</w:t>
      </w:r>
      <w:r>
        <w:rPr>
          <w:rFonts w:hint="eastAsia" w:ascii="仿宋" w:hAnsi="仿宋" w:eastAsia="仿宋"/>
          <w:color w:val="auto"/>
          <w:kern w:val="0"/>
          <w:highlight w:val="none"/>
        </w:rPr>
        <w:t>成交</w:t>
      </w:r>
      <w:r>
        <w:rPr>
          <w:rFonts w:hint="eastAsia" w:ascii="仿宋" w:hAnsi="仿宋" w:eastAsia="仿宋"/>
          <w:color w:val="auto"/>
          <w:highlight w:val="none"/>
        </w:rPr>
        <w:t>、成交结果的，依照下列规定处理：</w:t>
      </w:r>
    </w:p>
    <w:p w14:paraId="7D7BA30C">
      <w:pPr>
        <w:pStyle w:val="48"/>
        <w:snapToGrid w:val="0"/>
        <w:spacing w:line="570" w:lineRule="exact"/>
        <w:ind w:firstLine="600" w:firstLineChars="250"/>
        <w:rPr>
          <w:rFonts w:hint="eastAsia" w:ascii="仿宋" w:hAnsi="仿宋" w:eastAsia="仿宋"/>
          <w:color w:val="auto"/>
          <w:highlight w:val="none"/>
        </w:rPr>
      </w:pPr>
      <w:r>
        <w:rPr>
          <w:rFonts w:hint="eastAsia" w:ascii="仿宋" w:hAnsi="仿宋" w:eastAsia="仿宋"/>
          <w:color w:val="auto"/>
          <w:highlight w:val="none"/>
        </w:rPr>
        <w:t>7.1未确定</w:t>
      </w:r>
      <w:r>
        <w:rPr>
          <w:rFonts w:hint="eastAsia" w:ascii="仿宋" w:hAnsi="仿宋" w:eastAsia="仿宋"/>
          <w:color w:val="auto"/>
          <w:kern w:val="0"/>
          <w:highlight w:val="none"/>
        </w:rPr>
        <w:t>成交</w:t>
      </w:r>
      <w:r>
        <w:rPr>
          <w:rFonts w:hint="eastAsia" w:ascii="仿宋" w:hAnsi="仿宋" w:eastAsia="仿宋"/>
          <w:color w:val="auto"/>
          <w:highlight w:val="none"/>
        </w:rPr>
        <w:t>或者成交人的，终止本次交易活动，重新开展交易活动。</w:t>
      </w:r>
    </w:p>
    <w:p w14:paraId="54470C21">
      <w:pPr>
        <w:pStyle w:val="48"/>
        <w:snapToGrid w:val="0"/>
        <w:spacing w:line="570" w:lineRule="exact"/>
        <w:ind w:firstLine="600" w:firstLineChars="250"/>
        <w:rPr>
          <w:rFonts w:hint="eastAsia" w:ascii="仿宋" w:hAnsi="仿宋" w:eastAsia="仿宋"/>
          <w:color w:val="auto"/>
          <w:highlight w:val="none"/>
        </w:rPr>
      </w:pPr>
      <w:r>
        <w:rPr>
          <w:rFonts w:hint="eastAsia" w:ascii="仿宋" w:hAnsi="仿宋" w:eastAsia="仿宋"/>
          <w:color w:val="auto"/>
          <w:highlight w:val="none"/>
        </w:rPr>
        <w:t>7.2已确定</w:t>
      </w:r>
      <w:r>
        <w:rPr>
          <w:rFonts w:hint="eastAsia" w:ascii="仿宋" w:hAnsi="仿宋" w:eastAsia="仿宋"/>
          <w:color w:val="auto"/>
          <w:kern w:val="0"/>
          <w:highlight w:val="none"/>
        </w:rPr>
        <w:t>成交</w:t>
      </w:r>
      <w:r>
        <w:rPr>
          <w:rFonts w:hint="eastAsia" w:ascii="仿宋" w:hAnsi="仿宋" w:eastAsia="仿宋"/>
          <w:color w:val="auto"/>
          <w:highlight w:val="none"/>
        </w:rPr>
        <w:t>或者成交人但尚未签订合同的，</w:t>
      </w:r>
      <w:r>
        <w:rPr>
          <w:rFonts w:hint="eastAsia" w:ascii="仿宋" w:hAnsi="仿宋" w:eastAsia="仿宋"/>
          <w:color w:val="auto"/>
          <w:kern w:val="0"/>
          <w:highlight w:val="none"/>
        </w:rPr>
        <w:t>成交</w:t>
      </w:r>
      <w:r>
        <w:rPr>
          <w:rFonts w:hint="eastAsia" w:ascii="仿宋" w:hAnsi="仿宋" w:eastAsia="仿宋"/>
          <w:color w:val="auto"/>
          <w:highlight w:val="none"/>
        </w:rPr>
        <w:t>或者成交结果无效，从合格的</w:t>
      </w:r>
      <w:r>
        <w:rPr>
          <w:rFonts w:hint="eastAsia" w:ascii="仿宋" w:hAnsi="仿宋" w:eastAsia="仿宋"/>
          <w:color w:val="auto"/>
          <w:kern w:val="0"/>
          <w:highlight w:val="none"/>
        </w:rPr>
        <w:t>成交</w:t>
      </w:r>
      <w:r>
        <w:rPr>
          <w:rFonts w:hint="eastAsia" w:ascii="仿宋" w:hAnsi="仿宋" w:eastAsia="仿宋"/>
          <w:color w:val="auto"/>
          <w:highlight w:val="none"/>
        </w:rPr>
        <w:t>或者成交候选人中另行确定</w:t>
      </w:r>
      <w:r>
        <w:rPr>
          <w:rFonts w:hint="eastAsia" w:ascii="仿宋" w:hAnsi="仿宋" w:eastAsia="仿宋"/>
          <w:color w:val="auto"/>
          <w:kern w:val="0"/>
          <w:highlight w:val="none"/>
        </w:rPr>
        <w:t>成交</w:t>
      </w:r>
      <w:r>
        <w:rPr>
          <w:rFonts w:hint="eastAsia" w:ascii="仿宋" w:hAnsi="仿宋" w:eastAsia="仿宋"/>
          <w:color w:val="auto"/>
          <w:highlight w:val="none"/>
        </w:rPr>
        <w:t>或者成交人；没有合格的</w:t>
      </w:r>
      <w:r>
        <w:rPr>
          <w:rFonts w:hint="eastAsia" w:ascii="仿宋" w:hAnsi="仿宋" w:eastAsia="仿宋"/>
          <w:color w:val="auto"/>
          <w:kern w:val="0"/>
          <w:highlight w:val="none"/>
        </w:rPr>
        <w:t>成交</w:t>
      </w:r>
      <w:r>
        <w:rPr>
          <w:rFonts w:hint="eastAsia" w:ascii="仿宋" w:hAnsi="仿宋" w:eastAsia="仿宋"/>
          <w:color w:val="auto"/>
          <w:highlight w:val="none"/>
        </w:rPr>
        <w:t>或者成交候选人的，重新开展交易活动。</w:t>
      </w:r>
    </w:p>
    <w:p w14:paraId="76E21E53">
      <w:pPr>
        <w:pStyle w:val="48"/>
        <w:snapToGrid w:val="0"/>
        <w:spacing w:line="570" w:lineRule="exact"/>
        <w:ind w:firstLine="600" w:firstLineChars="250"/>
        <w:rPr>
          <w:rFonts w:hint="eastAsia" w:ascii="仿宋" w:hAnsi="仿宋" w:eastAsia="仿宋"/>
          <w:color w:val="auto"/>
          <w:highlight w:val="none"/>
        </w:rPr>
      </w:pPr>
      <w:r>
        <w:rPr>
          <w:rFonts w:hint="eastAsia" w:ascii="仿宋" w:hAnsi="仿宋" w:eastAsia="仿宋"/>
          <w:color w:val="auto"/>
          <w:highlight w:val="none"/>
        </w:rPr>
        <w:t>7.3书面合同已签订但尚未履行的，撤销合同，从合格的</w:t>
      </w:r>
      <w:r>
        <w:rPr>
          <w:rFonts w:hint="eastAsia" w:ascii="仿宋" w:hAnsi="仿宋" w:eastAsia="仿宋"/>
          <w:color w:val="auto"/>
          <w:kern w:val="0"/>
          <w:highlight w:val="none"/>
        </w:rPr>
        <w:t>成交</w:t>
      </w:r>
      <w:r>
        <w:rPr>
          <w:rFonts w:hint="eastAsia" w:ascii="仿宋" w:hAnsi="仿宋" w:eastAsia="仿宋"/>
          <w:color w:val="auto"/>
          <w:highlight w:val="none"/>
        </w:rPr>
        <w:t>或者成交候选人中另行确定</w:t>
      </w:r>
      <w:r>
        <w:rPr>
          <w:rFonts w:hint="eastAsia" w:ascii="仿宋" w:hAnsi="仿宋" w:eastAsia="仿宋"/>
          <w:color w:val="auto"/>
          <w:kern w:val="0"/>
          <w:highlight w:val="none"/>
        </w:rPr>
        <w:t>成交</w:t>
      </w:r>
      <w:r>
        <w:rPr>
          <w:rFonts w:hint="eastAsia" w:ascii="仿宋" w:hAnsi="仿宋" w:eastAsia="仿宋"/>
          <w:color w:val="auto"/>
          <w:highlight w:val="none"/>
        </w:rPr>
        <w:t>或者成交人；没有合格的</w:t>
      </w:r>
      <w:r>
        <w:rPr>
          <w:rFonts w:hint="eastAsia" w:ascii="仿宋" w:hAnsi="仿宋" w:eastAsia="仿宋"/>
          <w:color w:val="auto"/>
          <w:kern w:val="0"/>
          <w:highlight w:val="none"/>
        </w:rPr>
        <w:t>成交</w:t>
      </w:r>
      <w:r>
        <w:rPr>
          <w:rFonts w:hint="eastAsia" w:ascii="仿宋" w:hAnsi="仿宋" w:eastAsia="仿宋"/>
          <w:color w:val="auto"/>
          <w:highlight w:val="none"/>
        </w:rPr>
        <w:t>或者成交候选人的，重新开展交易活动。</w:t>
      </w:r>
    </w:p>
    <w:p w14:paraId="03514554">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7.4书面合同已经履行，给交易发起人、响应人造成损失的，由责任人承担赔偿责任。</w:t>
      </w:r>
    </w:p>
    <w:p w14:paraId="7E05B28C">
      <w:pPr>
        <w:pStyle w:val="48"/>
        <w:snapToGrid w:val="0"/>
        <w:spacing w:line="570" w:lineRule="exact"/>
        <w:rPr>
          <w:rFonts w:hint="eastAsia" w:ascii="仿宋" w:hAnsi="仿宋" w:eastAsia="仿宋"/>
          <w:color w:val="auto"/>
          <w:highlight w:val="none"/>
        </w:rPr>
      </w:pPr>
      <w:r>
        <w:rPr>
          <w:rFonts w:hint="eastAsia" w:ascii="仿宋" w:hAnsi="仿宋" w:eastAsia="仿宋"/>
          <w:color w:val="auto"/>
          <w:highlight w:val="none"/>
        </w:rPr>
        <w:t>7.5交易当事人有其他违反政府采购法</w:t>
      </w:r>
      <w:r>
        <w:rPr>
          <w:rFonts w:hint="eastAsia" w:ascii="仿宋" w:hAnsi="仿宋" w:eastAsia="仿宋"/>
          <w:color w:val="auto"/>
          <w:kern w:val="0"/>
          <w:highlight w:val="none"/>
        </w:rPr>
        <w:t>或者政府采购法实施条例等法律法规规定</w:t>
      </w:r>
      <w:r>
        <w:rPr>
          <w:rFonts w:hint="eastAsia" w:ascii="仿宋" w:hAnsi="仿宋" w:eastAsia="仿宋"/>
          <w:color w:val="auto"/>
          <w:highlight w:val="none"/>
        </w:rPr>
        <w:t>的行为，经改正后仍然影响或者可能影响</w:t>
      </w:r>
      <w:r>
        <w:rPr>
          <w:rFonts w:hint="eastAsia" w:ascii="仿宋" w:hAnsi="仿宋" w:eastAsia="仿宋"/>
          <w:color w:val="auto"/>
          <w:kern w:val="0"/>
          <w:highlight w:val="none"/>
        </w:rPr>
        <w:t>成交</w:t>
      </w:r>
      <w:r>
        <w:rPr>
          <w:rFonts w:hint="eastAsia" w:ascii="仿宋" w:hAnsi="仿宋" w:eastAsia="仿宋"/>
          <w:color w:val="auto"/>
          <w:highlight w:val="none"/>
        </w:rPr>
        <w:t>、成交结果或者依法被认定为</w:t>
      </w:r>
      <w:r>
        <w:rPr>
          <w:rFonts w:hint="eastAsia" w:ascii="仿宋" w:hAnsi="仿宋" w:eastAsia="仿宋"/>
          <w:color w:val="auto"/>
          <w:kern w:val="0"/>
          <w:highlight w:val="none"/>
        </w:rPr>
        <w:t>成交</w:t>
      </w:r>
      <w:r>
        <w:rPr>
          <w:rFonts w:hint="eastAsia" w:ascii="仿宋" w:hAnsi="仿宋" w:eastAsia="仿宋"/>
          <w:color w:val="auto"/>
          <w:highlight w:val="none"/>
        </w:rPr>
        <w:t>、成交无效的，依照7.1-7.4规定处理。</w:t>
      </w:r>
    </w:p>
    <w:p w14:paraId="0791551D">
      <w:pPr>
        <w:pStyle w:val="48"/>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 </w:t>
      </w:r>
    </w:p>
    <w:p w14:paraId="2EA1DA2C">
      <w:pPr>
        <w:pStyle w:val="29"/>
        <w:rPr>
          <w:rFonts w:hint="eastAsia" w:ascii="仿宋" w:hAnsi="仿宋" w:eastAsia="仿宋"/>
          <w:color w:val="auto"/>
          <w:highlight w:val="none"/>
        </w:rPr>
      </w:pPr>
    </w:p>
    <w:p w14:paraId="6C385354">
      <w:pPr>
        <w:rPr>
          <w:rFonts w:hint="eastAsia" w:ascii="仿宋" w:hAnsi="仿宋" w:eastAsia="仿宋"/>
          <w:color w:val="auto"/>
          <w:highlight w:val="none"/>
        </w:rPr>
      </w:pPr>
    </w:p>
    <w:p w14:paraId="47351213">
      <w:pP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p>
    <w:p w14:paraId="05715E39">
      <w:pPr>
        <w:spacing w:line="360" w:lineRule="auto"/>
        <w:ind w:left="718" w:leftChars="342" w:firstLine="119" w:firstLineChars="33"/>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第五部分 拟签订的合同文本</w:t>
      </w:r>
    </w:p>
    <w:p w14:paraId="347BD7DF">
      <w:pPr>
        <w:pStyle w:val="48"/>
        <w:snapToGrid w:val="0"/>
        <w:spacing w:line="360" w:lineRule="auto"/>
        <w:ind w:firstLine="31680"/>
        <w:rPr>
          <w:rFonts w:hint="eastAsia" w:ascii="仿宋" w:hAnsi="仿宋" w:eastAsia="仿宋"/>
          <w:color w:val="auto"/>
          <w:sz w:val="24"/>
          <w:szCs w:val="24"/>
          <w:highlight w:val="none"/>
        </w:rPr>
      </w:pPr>
    </w:p>
    <w:p w14:paraId="7A12D2EE">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合同编号：</w:t>
      </w:r>
    </w:p>
    <w:p w14:paraId="45D4DB43">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签订地点：                                  签订时间：20* 年  月  日</w:t>
      </w:r>
    </w:p>
    <w:p w14:paraId="0B5F56ED">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45CFF7FB">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甲方（需方）：                                     </w:t>
      </w:r>
    </w:p>
    <w:p w14:paraId="54BD8269">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乙方（供方）：                                     </w:t>
      </w:r>
    </w:p>
    <w:p w14:paraId="685ED216">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供、需双方根据杭州市萧山区                             项目（招标编号</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 xml:space="preserve">  -  -   ）招标结果和招标文件的要求，并经双方协调一致，订立本采购合同。</w:t>
      </w:r>
    </w:p>
    <w:p w14:paraId="47A4C3CE">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一、合同文件：</w:t>
      </w:r>
    </w:p>
    <w:p w14:paraId="00E01154">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1、合同条款。</w:t>
      </w:r>
    </w:p>
    <w:p w14:paraId="3EB7E747">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2、中标通知书。</w:t>
      </w:r>
    </w:p>
    <w:p w14:paraId="059671C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3、招标文件。</w:t>
      </w:r>
    </w:p>
    <w:p w14:paraId="1D0B3AE9">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4、更正公告。</w:t>
      </w:r>
    </w:p>
    <w:p w14:paraId="0BCC58D2">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5、中标单位</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文件。</w:t>
      </w:r>
    </w:p>
    <w:p w14:paraId="38C52090">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6、其他。</w:t>
      </w:r>
    </w:p>
    <w:p w14:paraId="2C4EE450">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二、合同金额:合同金额为</w:t>
      </w:r>
      <w:r>
        <w:rPr>
          <w:rFonts w:hint="eastAsia" w:ascii="仿宋" w:hAnsi="仿宋" w:eastAsia="仿宋"/>
          <w:color w:val="auto"/>
          <w:sz w:val="24"/>
          <w:szCs w:val="24"/>
          <w:highlight w:val="none"/>
          <w:lang w:val="en-US" w:eastAsia="zh-CN"/>
        </w:rPr>
        <w:t>基本审价费</w:t>
      </w:r>
      <w:r>
        <w:rPr>
          <w:rFonts w:hint="eastAsia" w:ascii="仿宋" w:hAnsi="仿宋" w:eastAsia="仿宋"/>
          <w:color w:val="auto"/>
          <w:sz w:val="24"/>
          <w:szCs w:val="24"/>
          <w:highlight w:val="none"/>
        </w:rPr>
        <w:t>(大写)_________________元（￥　　　　元）人民币。</w:t>
      </w:r>
    </w:p>
    <w:p w14:paraId="04DF9DED">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附《采购项目清单内容》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156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vAlign w:val="center"/>
          </w:tcPr>
          <w:p w14:paraId="71C32C58">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692" w:type="dxa"/>
            <w:vAlign w:val="center"/>
          </w:tcPr>
          <w:p w14:paraId="47F5E5B1">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采购项目</w:t>
            </w:r>
          </w:p>
        </w:tc>
        <w:tc>
          <w:tcPr>
            <w:tcW w:w="1800" w:type="dxa"/>
            <w:vAlign w:val="center"/>
          </w:tcPr>
          <w:p w14:paraId="1693BEC3">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中标内容</w:t>
            </w:r>
          </w:p>
        </w:tc>
        <w:tc>
          <w:tcPr>
            <w:tcW w:w="1758" w:type="dxa"/>
            <w:vAlign w:val="center"/>
          </w:tcPr>
          <w:p w14:paraId="0801216D">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中标单价（元）</w:t>
            </w:r>
          </w:p>
        </w:tc>
        <w:tc>
          <w:tcPr>
            <w:tcW w:w="762" w:type="dxa"/>
            <w:vAlign w:val="center"/>
          </w:tcPr>
          <w:p w14:paraId="277DDA6D">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532" w:type="dxa"/>
            <w:vAlign w:val="center"/>
          </w:tcPr>
          <w:p w14:paraId="05E92388">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中标总价（元）</w:t>
            </w:r>
          </w:p>
        </w:tc>
      </w:tr>
      <w:tr w14:paraId="22B2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0C708F95">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692" w:type="dxa"/>
            <w:vAlign w:val="center"/>
          </w:tcPr>
          <w:p w14:paraId="0F9EEEA0">
            <w:pPr>
              <w:pStyle w:val="48"/>
              <w:snapToGrid w:val="0"/>
              <w:spacing w:line="360" w:lineRule="auto"/>
              <w:ind w:firstLine="31680"/>
              <w:rPr>
                <w:rFonts w:hint="eastAsia" w:ascii="仿宋" w:hAnsi="仿宋" w:eastAsia="仿宋"/>
                <w:color w:val="auto"/>
                <w:sz w:val="24"/>
                <w:szCs w:val="24"/>
                <w:highlight w:val="none"/>
              </w:rPr>
            </w:pPr>
          </w:p>
        </w:tc>
        <w:tc>
          <w:tcPr>
            <w:tcW w:w="1800" w:type="dxa"/>
            <w:vAlign w:val="center"/>
          </w:tcPr>
          <w:p w14:paraId="4DB00D36">
            <w:pPr>
              <w:pStyle w:val="48"/>
              <w:snapToGrid w:val="0"/>
              <w:spacing w:line="360" w:lineRule="auto"/>
              <w:ind w:firstLine="31680"/>
              <w:rPr>
                <w:rFonts w:hint="eastAsia" w:ascii="仿宋" w:hAnsi="仿宋" w:eastAsia="仿宋"/>
                <w:color w:val="auto"/>
                <w:sz w:val="24"/>
                <w:szCs w:val="24"/>
                <w:highlight w:val="none"/>
              </w:rPr>
            </w:pPr>
          </w:p>
        </w:tc>
        <w:tc>
          <w:tcPr>
            <w:tcW w:w="1758" w:type="dxa"/>
            <w:vAlign w:val="center"/>
          </w:tcPr>
          <w:p w14:paraId="7D527207">
            <w:pPr>
              <w:pStyle w:val="48"/>
              <w:snapToGrid w:val="0"/>
              <w:spacing w:line="360" w:lineRule="auto"/>
              <w:ind w:firstLine="31680"/>
              <w:rPr>
                <w:rFonts w:hint="eastAsia" w:ascii="仿宋" w:hAnsi="仿宋" w:eastAsia="仿宋"/>
                <w:color w:val="auto"/>
                <w:sz w:val="24"/>
                <w:szCs w:val="24"/>
                <w:highlight w:val="none"/>
              </w:rPr>
            </w:pPr>
          </w:p>
        </w:tc>
        <w:tc>
          <w:tcPr>
            <w:tcW w:w="762" w:type="dxa"/>
            <w:vAlign w:val="center"/>
          </w:tcPr>
          <w:p w14:paraId="104974B7">
            <w:pPr>
              <w:pStyle w:val="48"/>
              <w:snapToGrid w:val="0"/>
              <w:spacing w:line="360" w:lineRule="auto"/>
              <w:ind w:firstLine="31680"/>
              <w:rPr>
                <w:rFonts w:hint="eastAsia" w:ascii="仿宋" w:hAnsi="仿宋" w:eastAsia="仿宋"/>
                <w:color w:val="auto"/>
                <w:sz w:val="24"/>
                <w:szCs w:val="24"/>
                <w:highlight w:val="none"/>
              </w:rPr>
            </w:pPr>
          </w:p>
        </w:tc>
        <w:tc>
          <w:tcPr>
            <w:tcW w:w="1532" w:type="dxa"/>
            <w:vAlign w:val="top"/>
          </w:tcPr>
          <w:p w14:paraId="64E0D339">
            <w:pPr>
              <w:pStyle w:val="48"/>
              <w:snapToGrid w:val="0"/>
              <w:spacing w:line="360" w:lineRule="auto"/>
              <w:ind w:firstLine="31680"/>
              <w:rPr>
                <w:rFonts w:hint="eastAsia" w:ascii="仿宋" w:hAnsi="仿宋" w:eastAsia="仿宋"/>
                <w:color w:val="auto"/>
                <w:sz w:val="24"/>
                <w:szCs w:val="24"/>
                <w:highlight w:val="none"/>
              </w:rPr>
            </w:pPr>
          </w:p>
        </w:tc>
      </w:tr>
      <w:tr w14:paraId="25A8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vAlign w:val="center"/>
          </w:tcPr>
          <w:p w14:paraId="2D41E3CC">
            <w:pPr>
              <w:pStyle w:val="48"/>
              <w:snapToGrid w:val="0"/>
              <w:spacing w:line="360" w:lineRule="auto"/>
              <w:ind w:left="0" w:leftChars="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1692" w:type="dxa"/>
            <w:vAlign w:val="center"/>
          </w:tcPr>
          <w:p w14:paraId="7DCF64DF">
            <w:pPr>
              <w:pStyle w:val="48"/>
              <w:snapToGrid w:val="0"/>
              <w:spacing w:line="360" w:lineRule="auto"/>
              <w:ind w:firstLine="31680"/>
              <w:rPr>
                <w:rFonts w:hint="eastAsia" w:ascii="仿宋" w:hAnsi="仿宋" w:eastAsia="仿宋"/>
                <w:color w:val="auto"/>
                <w:sz w:val="24"/>
                <w:szCs w:val="24"/>
                <w:highlight w:val="none"/>
              </w:rPr>
            </w:pPr>
          </w:p>
        </w:tc>
        <w:tc>
          <w:tcPr>
            <w:tcW w:w="1800" w:type="dxa"/>
            <w:vAlign w:val="center"/>
          </w:tcPr>
          <w:p w14:paraId="1E971678">
            <w:pPr>
              <w:pStyle w:val="48"/>
              <w:snapToGrid w:val="0"/>
              <w:spacing w:line="360" w:lineRule="auto"/>
              <w:ind w:firstLine="31680"/>
              <w:rPr>
                <w:rFonts w:hint="eastAsia" w:ascii="仿宋" w:hAnsi="仿宋" w:eastAsia="仿宋"/>
                <w:color w:val="auto"/>
                <w:sz w:val="24"/>
                <w:szCs w:val="24"/>
                <w:highlight w:val="none"/>
              </w:rPr>
            </w:pPr>
          </w:p>
        </w:tc>
        <w:tc>
          <w:tcPr>
            <w:tcW w:w="1758" w:type="dxa"/>
            <w:vAlign w:val="top"/>
          </w:tcPr>
          <w:p w14:paraId="48F48C5C">
            <w:pPr>
              <w:pStyle w:val="48"/>
              <w:snapToGrid w:val="0"/>
              <w:spacing w:line="360" w:lineRule="auto"/>
              <w:ind w:firstLine="31680"/>
              <w:rPr>
                <w:rFonts w:hint="eastAsia" w:ascii="仿宋" w:hAnsi="仿宋" w:eastAsia="仿宋"/>
                <w:color w:val="auto"/>
                <w:sz w:val="24"/>
                <w:szCs w:val="24"/>
                <w:highlight w:val="none"/>
              </w:rPr>
            </w:pPr>
          </w:p>
        </w:tc>
        <w:tc>
          <w:tcPr>
            <w:tcW w:w="762" w:type="dxa"/>
            <w:vAlign w:val="center"/>
          </w:tcPr>
          <w:p w14:paraId="66776C0E">
            <w:pPr>
              <w:pStyle w:val="48"/>
              <w:snapToGrid w:val="0"/>
              <w:spacing w:line="360" w:lineRule="auto"/>
              <w:ind w:firstLine="31680"/>
              <w:rPr>
                <w:rFonts w:hint="eastAsia" w:ascii="仿宋" w:hAnsi="仿宋" w:eastAsia="仿宋"/>
                <w:color w:val="auto"/>
                <w:sz w:val="24"/>
                <w:szCs w:val="24"/>
                <w:highlight w:val="none"/>
              </w:rPr>
            </w:pPr>
          </w:p>
        </w:tc>
        <w:tc>
          <w:tcPr>
            <w:tcW w:w="1532" w:type="dxa"/>
            <w:vAlign w:val="top"/>
          </w:tcPr>
          <w:p w14:paraId="1985A382">
            <w:pPr>
              <w:pStyle w:val="48"/>
              <w:snapToGrid w:val="0"/>
              <w:spacing w:line="360" w:lineRule="auto"/>
              <w:ind w:firstLine="31680"/>
              <w:rPr>
                <w:rFonts w:hint="eastAsia" w:ascii="仿宋" w:hAnsi="仿宋" w:eastAsia="仿宋"/>
                <w:color w:val="auto"/>
                <w:sz w:val="24"/>
                <w:szCs w:val="24"/>
                <w:highlight w:val="none"/>
              </w:rPr>
            </w:pPr>
          </w:p>
        </w:tc>
      </w:tr>
    </w:tbl>
    <w:p w14:paraId="7B7BA5B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三、质量要求及供方对质量负责条件和期限：</w:t>
      </w:r>
    </w:p>
    <w:p w14:paraId="46D8473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1A516C6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2、供方在维保期内接到用户单位的电话后，在**小时内响应，**小时以内到现场，**小时以内解决问题，不能修复的，必须采取无偿提供备品、备件或备机等措施，以保证用户单位的正常使用。</w:t>
      </w:r>
    </w:p>
    <w:p w14:paraId="36475BFE">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四、工期时间__________________________</w:t>
      </w:r>
    </w:p>
    <w:p w14:paraId="33DF237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交货地点：                                                               </w:t>
      </w:r>
    </w:p>
    <w:p w14:paraId="22710A1A">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五、货款支付</w:t>
      </w:r>
    </w:p>
    <w:p w14:paraId="31D07C1F">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1、付款方式：</w:t>
      </w:r>
    </w:p>
    <w:p w14:paraId="29E5A07C">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2、合同履行完毕，需方根据合同进行验收，验收合格后供应商按财政结算要求办理货款结算手续。</w:t>
      </w:r>
    </w:p>
    <w:p w14:paraId="301E2341">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六、履约保证金</w:t>
      </w:r>
    </w:p>
    <w:p w14:paraId="5C92B1AF">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1、履约保证金：为保证政府采购项目合同的顺利执行，供方在本合同签订之前，其中标价的    %作为履约保证金（银行汇票形式）交付采购人。待项目验收合格后，由采购人将履约保证金无息退还供方。</w:t>
      </w:r>
    </w:p>
    <w:p w14:paraId="6912AD13">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七、违约责任</w:t>
      </w:r>
    </w:p>
    <w:p w14:paraId="29588FEC">
      <w:pPr>
        <w:pStyle w:val="48"/>
        <w:snapToGrid w:val="0"/>
        <w:spacing w:line="360" w:lineRule="auto"/>
        <w:ind w:firstLine="3168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6EBD748C">
      <w:pPr>
        <w:pStyle w:val="48"/>
        <w:snapToGrid w:val="0"/>
        <w:spacing w:line="360" w:lineRule="auto"/>
        <w:ind w:firstLine="3168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、乙方所交的货物品种、型号、规格、技术参数、质量等不符合合同规定及</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文件承诺标准，甲方有权拒收该货物，乙方愿意更换货物但逾期交货的按乙方逾期交货处理。乙方拒绝更换货物的，甲方可单方面解除合同。</w:t>
      </w:r>
    </w:p>
    <w:p w14:paraId="7476349C">
      <w:pPr>
        <w:pStyle w:val="48"/>
        <w:snapToGrid w:val="0"/>
        <w:spacing w:line="360" w:lineRule="auto"/>
        <w:ind w:firstLine="3168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、因需方原因逾期支付合同款，自逾期之日起，向供方每日偿付合同总价千分之 二的滞纳金；需方无正当理由拒付货款的，应向供方偿付合同总价百分之五的违约金。</w:t>
      </w:r>
    </w:p>
    <w:p w14:paraId="3B036C54">
      <w:pPr>
        <w:pStyle w:val="48"/>
        <w:snapToGrid w:val="0"/>
        <w:spacing w:line="360" w:lineRule="auto"/>
        <w:ind w:firstLine="3168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、如发现乙方违反</w:t>
      </w:r>
      <w:r>
        <w:rPr>
          <w:rFonts w:hint="eastAsia" w:ascii="仿宋" w:hAnsi="仿宋" w:eastAsia="仿宋"/>
          <w:color w:val="auto"/>
          <w:sz w:val="24"/>
          <w:szCs w:val="24"/>
          <w:highlight w:val="none"/>
          <w:lang w:val="en-US" w:eastAsia="zh-CN"/>
        </w:rPr>
        <w:t>响应</w:t>
      </w:r>
      <w:r>
        <w:rPr>
          <w:rFonts w:hint="eastAsia" w:ascii="仿宋" w:hAnsi="仿宋" w:eastAsia="仿宋"/>
          <w:color w:val="auto"/>
          <w:sz w:val="24"/>
          <w:szCs w:val="24"/>
          <w:highlight w:val="none"/>
        </w:rPr>
        <w:t>文件和合同的有关规定，甲方有权根据约定和《杭州市政府采购供应商合同履行和售后服务考核暂行办法》，对乙方进行处罚，并有权提前终止合同。</w:t>
      </w:r>
    </w:p>
    <w:p w14:paraId="44591B9A">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八、调试和验收</w:t>
      </w:r>
    </w:p>
    <w:p w14:paraId="5E8FFF43">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九、争议的解决</w:t>
      </w:r>
    </w:p>
    <w:p w14:paraId="6C27DE20">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因本合同引起的或与本合同有关的任何争议，合同双方应首先通过协商解决，达成书面协议，如协商不成，可选择下列第      种方式解决。</w:t>
      </w:r>
    </w:p>
    <w:p w14:paraId="67CD41DF">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（1）提请杭州仲裁委员会按照该会仲裁规则进行仲裁，仲裁裁决是终局的，对合同双方均有约束力。</w:t>
      </w:r>
    </w:p>
    <w:p w14:paraId="71F16F1B">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（2）向有管辖权的人民法院提起诉讼。</w:t>
      </w:r>
    </w:p>
    <w:p w14:paraId="3B83F608">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十、合同生效</w:t>
      </w:r>
    </w:p>
    <w:p w14:paraId="6708C639">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1、中标方持中标通知书作为与需方签订合同的凭证。</w:t>
      </w:r>
    </w:p>
    <w:p w14:paraId="21EE7E6C">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2、本合同经需、供双方法定代表人（符合浙财采监【2013】24号第六条规定的为负责人）或其授权委托人签名并加盖单位公章后生效。</w:t>
      </w:r>
    </w:p>
    <w:p w14:paraId="4F06B0D2">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需方（加盖公章）：                  供方（加盖公章）：</w:t>
      </w:r>
    </w:p>
    <w:p w14:paraId="2C8CC49B">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                             地址：</w:t>
      </w:r>
    </w:p>
    <w:p w14:paraId="449E9C53">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法定代表人（或委托代理人）签名：   法定代表人（或委托代理人）签名：                    </w:t>
      </w:r>
    </w:p>
    <w:p w14:paraId="7C79491B">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                         联系电话：</w:t>
      </w:r>
    </w:p>
    <w:p w14:paraId="383E7882">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邮政编码：                         邮政编码：</w:t>
      </w:r>
    </w:p>
    <w:p w14:paraId="1648A07B">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开户银行：                         开户银行：    </w:t>
      </w:r>
    </w:p>
    <w:p w14:paraId="19B89503">
      <w:pPr>
        <w:pStyle w:val="48"/>
        <w:snapToGrid w:val="0"/>
        <w:spacing w:line="360" w:lineRule="auto"/>
        <w:ind w:firstLine="316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帐号：                             帐号：</w:t>
      </w:r>
    </w:p>
    <w:p w14:paraId="1035E2AA">
      <w:pPr>
        <w:rPr>
          <w:rFonts w:hint="eastAsia" w:ascii="仿宋" w:hAnsi="仿宋" w:eastAsia="仿宋"/>
          <w:color w:val="auto"/>
          <w:sz w:val="24"/>
          <w:highlight w:val="none"/>
        </w:rPr>
      </w:pPr>
    </w:p>
    <w:p w14:paraId="29795300">
      <w:pPr>
        <w:pStyle w:val="6"/>
        <w:tabs>
          <w:tab w:val="clear" w:pos="432"/>
        </w:tabs>
        <w:rPr>
          <w:rFonts w:hint="eastAsia" w:ascii="仿宋" w:hAnsi="仿宋" w:eastAsia="仿宋"/>
          <w:color w:val="auto"/>
          <w:sz w:val="24"/>
          <w:highlight w:val="none"/>
        </w:rPr>
      </w:pPr>
    </w:p>
    <w:p w14:paraId="57BF974D">
      <w:pPr>
        <w:rPr>
          <w:rFonts w:hint="eastAsia" w:ascii="仿宋" w:hAnsi="仿宋" w:eastAsia="仿宋"/>
          <w:color w:val="auto"/>
          <w:sz w:val="24"/>
          <w:highlight w:val="none"/>
        </w:rPr>
      </w:pPr>
    </w:p>
    <w:p w14:paraId="6B49319E">
      <w:pPr>
        <w:pStyle w:val="6"/>
        <w:tabs>
          <w:tab w:val="clear" w:pos="432"/>
        </w:tabs>
        <w:rPr>
          <w:rFonts w:hint="eastAsia" w:ascii="仿宋" w:hAnsi="仿宋" w:eastAsia="仿宋"/>
          <w:color w:val="auto"/>
          <w:sz w:val="24"/>
          <w:highlight w:val="none"/>
        </w:rPr>
      </w:pPr>
    </w:p>
    <w:p w14:paraId="624EE79D">
      <w:pPr>
        <w:rPr>
          <w:rFonts w:hint="eastAsia" w:ascii="仿宋" w:hAnsi="仿宋" w:eastAsia="仿宋"/>
          <w:color w:val="auto"/>
          <w:sz w:val="24"/>
          <w:highlight w:val="none"/>
        </w:rPr>
      </w:pPr>
    </w:p>
    <w:p w14:paraId="0068A050">
      <w:pPr>
        <w:pStyle w:val="6"/>
        <w:tabs>
          <w:tab w:val="clear" w:pos="432"/>
        </w:tabs>
        <w:rPr>
          <w:rFonts w:hint="eastAsia" w:ascii="仿宋" w:hAnsi="仿宋" w:eastAsia="仿宋"/>
          <w:color w:val="auto"/>
          <w:highlight w:val="none"/>
        </w:rPr>
      </w:pPr>
    </w:p>
    <w:p w14:paraId="24067229">
      <w:pPr>
        <w:rPr>
          <w:rFonts w:hint="eastAsia" w:ascii="仿宋" w:hAnsi="仿宋" w:eastAsia="仿宋"/>
          <w:color w:val="auto"/>
          <w:highlight w:val="none"/>
        </w:rPr>
      </w:pPr>
    </w:p>
    <w:p w14:paraId="681884D9">
      <w:pPr>
        <w:rPr>
          <w:rFonts w:hint="eastAsia" w:ascii="仿宋" w:hAnsi="仿宋" w:eastAsia="仿宋"/>
          <w:color w:val="auto"/>
          <w:highlight w:val="none"/>
        </w:rPr>
      </w:pPr>
    </w:p>
    <w:p w14:paraId="6F4BD5AD">
      <w:pPr>
        <w:spacing w:line="360" w:lineRule="auto"/>
        <w:ind w:left="720" w:firstLine="723" w:firstLineChars="200"/>
        <w:outlineLvl w:val="0"/>
        <w:rPr>
          <w:rFonts w:hint="eastAsia" w:ascii="仿宋" w:hAnsi="仿宋" w:eastAsia="仿宋"/>
          <w:b/>
          <w:color w:val="auto"/>
          <w:sz w:val="36"/>
          <w:szCs w:val="20"/>
          <w:highlight w:val="none"/>
        </w:rPr>
      </w:pPr>
    </w:p>
    <w:p w14:paraId="0E5F7E34">
      <w:pPr>
        <w:spacing w:line="360" w:lineRule="auto"/>
        <w:ind w:left="720" w:firstLine="723" w:firstLineChars="200"/>
        <w:outlineLvl w:val="0"/>
        <w:rPr>
          <w:rFonts w:hint="eastAsia" w:ascii="仿宋" w:hAnsi="仿宋" w:eastAsia="仿宋"/>
          <w:b/>
          <w:color w:val="auto"/>
          <w:sz w:val="36"/>
          <w:szCs w:val="20"/>
          <w:highlight w:val="none"/>
        </w:rPr>
      </w:pPr>
    </w:p>
    <w:bookmarkEnd w:id="382"/>
    <w:bookmarkEnd w:id="383"/>
    <w:p w14:paraId="36DFC0D0">
      <w:pPr>
        <w:spacing w:line="360" w:lineRule="auto"/>
        <w:ind w:left="720" w:firstLine="723" w:firstLineChars="200"/>
        <w:outlineLvl w:val="0"/>
        <w:rPr>
          <w:rFonts w:hint="eastAsia" w:ascii="仿宋" w:hAnsi="仿宋" w:eastAsia="仿宋"/>
          <w:b/>
          <w:color w:val="auto"/>
          <w:sz w:val="36"/>
          <w:szCs w:val="20"/>
          <w:highlight w:val="none"/>
        </w:rPr>
      </w:pPr>
      <w:r>
        <w:rPr>
          <w:rFonts w:hint="eastAsia" w:ascii="仿宋" w:hAnsi="仿宋" w:eastAsia="仿宋"/>
          <w:b/>
          <w:color w:val="auto"/>
          <w:sz w:val="36"/>
          <w:szCs w:val="20"/>
          <w:highlight w:val="none"/>
        </w:rPr>
        <w:t>第六部分 应提交的有关格式范例</w:t>
      </w:r>
    </w:p>
    <w:p w14:paraId="750CE381">
      <w:pPr>
        <w:spacing w:line="360" w:lineRule="auto"/>
        <w:jc w:val="center"/>
        <w:outlineLvl w:val="0"/>
        <w:rPr>
          <w:rFonts w:hint="eastAsia" w:ascii="仿宋" w:hAnsi="仿宋" w:eastAsia="仿宋"/>
          <w:b/>
          <w:color w:val="auto"/>
          <w:kern w:val="0"/>
          <w:sz w:val="36"/>
          <w:szCs w:val="36"/>
          <w:highlight w:val="none"/>
        </w:rPr>
      </w:pPr>
    </w:p>
    <w:p w14:paraId="225FDE59">
      <w:pPr>
        <w:spacing w:line="360" w:lineRule="auto"/>
        <w:jc w:val="center"/>
        <w:outlineLvl w:val="0"/>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资格文件部分</w:t>
      </w:r>
    </w:p>
    <w:p w14:paraId="45896BD1">
      <w:pPr>
        <w:spacing w:line="360" w:lineRule="auto"/>
        <w:jc w:val="center"/>
        <w:outlineLvl w:val="0"/>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目录</w:t>
      </w:r>
    </w:p>
    <w:p w14:paraId="39B4E72A">
      <w:pPr>
        <w:spacing w:line="360" w:lineRule="auto"/>
        <w:jc w:val="center"/>
        <w:outlineLvl w:val="0"/>
        <w:rPr>
          <w:rFonts w:hint="eastAsia" w:ascii="仿宋" w:hAnsi="仿宋" w:eastAsia="仿宋"/>
          <w:b/>
          <w:color w:val="auto"/>
          <w:kern w:val="0"/>
          <w:sz w:val="36"/>
          <w:szCs w:val="36"/>
          <w:highlight w:val="none"/>
        </w:rPr>
      </w:pPr>
    </w:p>
    <w:p w14:paraId="630B1F5F">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（1）符合参加交易活动应当具备的一般条件的承诺函…………………（页码）</w:t>
      </w:r>
    </w:p>
    <w:p w14:paraId="1AC336A2">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（2）本项目的特定资格要求………………………………………………（页码）</w:t>
      </w:r>
    </w:p>
    <w:p w14:paraId="624AA751">
      <w:pPr>
        <w:snapToGrid w:val="0"/>
        <w:spacing w:line="360" w:lineRule="auto"/>
        <w:ind w:firstLine="480" w:firstLineChars="200"/>
        <w:rPr>
          <w:rFonts w:hint="eastAsia" w:ascii="仿宋" w:hAnsi="仿宋" w:eastAsia="仿宋"/>
          <w:color w:val="auto"/>
          <w:sz w:val="24"/>
          <w:highlight w:val="none"/>
        </w:rPr>
      </w:pPr>
    </w:p>
    <w:p w14:paraId="6F6A94F9">
      <w:pPr>
        <w:spacing w:line="360" w:lineRule="auto"/>
        <w:ind w:firstLine="480" w:firstLineChars="200"/>
        <w:rPr>
          <w:rFonts w:hint="eastAsia" w:ascii="仿宋" w:hAnsi="仿宋" w:eastAsia="仿宋"/>
          <w:color w:val="auto"/>
          <w:sz w:val="24"/>
          <w:highlight w:val="none"/>
        </w:rPr>
      </w:pPr>
    </w:p>
    <w:p w14:paraId="2323F1C3">
      <w:pPr>
        <w:snapToGrid w:val="0"/>
        <w:spacing w:line="360" w:lineRule="auto"/>
        <w:ind w:right="48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br w:type="page"/>
      </w:r>
      <w:r>
        <w:rPr>
          <w:rFonts w:hint="eastAsia" w:ascii="仿宋" w:hAnsi="仿宋" w:eastAsia="仿宋"/>
          <w:b/>
          <w:color w:val="auto"/>
          <w:kern w:val="0"/>
          <w:sz w:val="32"/>
          <w:szCs w:val="32"/>
          <w:highlight w:val="none"/>
        </w:rPr>
        <w:t xml:space="preserve">  一、 符合参加交易活动应当具备的一般条件的承诺函</w:t>
      </w:r>
    </w:p>
    <w:p w14:paraId="66B552E5">
      <w:pPr>
        <w:snapToGrid w:val="0"/>
        <w:spacing w:line="360" w:lineRule="auto"/>
        <w:rPr>
          <w:rFonts w:hint="eastAsia" w:ascii="仿宋" w:hAnsi="仿宋" w:eastAsia="仿宋"/>
          <w:color w:val="auto"/>
          <w:sz w:val="24"/>
          <w:highlight w:val="none"/>
        </w:rPr>
      </w:pPr>
    </w:p>
    <w:p w14:paraId="4B7A75C4">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（交易发起人）、（代理机构）：</w:t>
      </w:r>
    </w:p>
    <w:p w14:paraId="6FAE6AEF">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我方参与</w:t>
      </w:r>
      <w:r>
        <w:rPr>
          <w:rFonts w:hint="eastAsia" w:ascii="仿宋" w:hAnsi="仿宋" w:eastAsia="仿宋"/>
          <w:color w:val="auto"/>
          <w:sz w:val="24"/>
          <w:highlight w:val="none"/>
          <w:u w:val="single"/>
        </w:rPr>
        <w:t>（项目名称）【交易编号：    】</w:t>
      </w:r>
      <w:r>
        <w:rPr>
          <w:rFonts w:hint="eastAsia" w:ascii="仿宋" w:hAnsi="仿宋" w:eastAsia="仿宋"/>
          <w:color w:val="auto"/>
          <w:sz w:val="24"/>
          <w:highlight w:val="none"/>
        </w:rPr>
        <w:t>交易活动，郑重承诺：</w:t>
      </w:r>
    </w:p>
    <w:p w14:paraId="45BC7888">
      <w:pPr>
        <w:snapToGrid w:val="0"/>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（一）具备以下条件：</w:t>
      </w:r>
    </w:p>
    <w:p w14:paraId="6A66A232">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1、具有独立承担民事责任的能力；</w:t>
      </w:r>
    </w:p>
    <w:p w14:paraId="05DB8589">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2、具有良好的商业信誉和健全的财务会计制度； </w:t>
      </w:r>
    </w:p>
    <w:p w14:paraId="46F4325D">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3、具有履行合同所必需的设备和专业技术能力；</w:t>
      </w:r>
    </w:p>
    <w:p w14:paraId="7E77AF1A">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4、有依法缴纳税收和社会保障资金的良好记录；</w:t>
      </w:r>
    </w:p>
    <w:p w14:paraId="012240C3">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5、参加交易活动前三年内，在经营活动中没有重大违法记录；</w:t>
      </w:r>
    </w:p>
    <w:p w14:paraId="1E3C42C1">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6、具有法律、行政法规规定的其他条件。</w:t>
      </w:r>
    </w:p>
    <w:p w14:paraId="31D3E0F3">
      <w:pPr>
        <w:snapToGrid w:val="0"/>
        <w:spacing w:line="360" w:lineRule="auto"/>
        <w:ind w:firstLine="5520" w:firstLineChars="2300"/>
        <w:rPr>
          <w:rFonts w:hint="eastAsia" w:ascii="仿宋" w:hAnsi="仿宋" w:eastAsia="仿宋"/>
          <w:color w:val="auto"/>
          <w:kern w:val="0"/>
          <w:sz w:val="24"/>
          <w:highlight w:val="none"/>
          <w:lang w:val="zh-CN"/>
        </w:rPr>
      </w:pPr>
    </w:p>
    <w:p w14:paraId="0E1E5E25">
      <w:pPr>
        <w:snapToGrid w:val="0"/>
        <w:spacing w:line="360" w:lineRule="auto"/>
        <w:ind w:firstLine="5520" w:firstLineChars="2300"/>
        <w:rPr>
          <w:rFonts w:hint="eastAsia" w:ascii="仿宋" w:hAnsi="仿宋" w:eastAsia="仿宋"/>
          <w:color w:val="auto"/>
          <w:kern w:val="0"/>
          <w:sz w:val="24"/>
          <w:highlight w:val="none"/>
          <w:lang w:val="zh-CN"/>
        </w:rPr>
      </w:pPr>
    </w:p>
    <w:p w14:paraId="43C5122A">
      <w:pPr>
        <w:snapToGrid w:val="0"/>
        <w:spacing w:line="360" w:lineRule="auto"/>
        <w:ind w:firstLine="5520" w:firstLineChars="2300"/>
        <w:rPr>
          <w:rFonts w:hint="eastAsia" w:ascii="仿宋" w:hAnsi="仿宋" w:eastAsia="仿宋"/>
          <w:color w:val="auto"/>
          <w:kern w:val="0"/>
          <w:sz w:val="24"/>
          <w:highlight w:val="none"/>
          <w:lang w:val="zh-CN"/>
        </w:rPr>
      </w:pPr>
    </w:p>
    <w:p w14:paraId="0825B658">
      <w:pPr>
        <w:snapToGrid w:val="0"/>
        <w:spacing w:line="360" w:lineRule="auto"/>
        <w:ind w:firstLine="5520" w:firstLineChars="23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响应人名称(电子签名)：</w:t>
      </w:r>
    </w:p>
    <w:p w14:paraId="4C250620">
      <w:pPr>
        <w:snapToGrid w:val="0"/>
        <w:spacing w:line="360" w:lineRule="auto"/>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日期</w:t>
      </w:r>
      <w:r>
        <w:rPr>
          <w:rFonts w:hint="eastAsia" w:ascii="仿宋" w:hAnsi="仿宋" w:eastAsia="仿宋"/>
          <w:color w:val="auto"/>
          <w:kern w:val="0"/>
          <w:sz w:val="24"/>
          <w:highlight w:val="none"/>
        </w:rPr>
        <w:t xml:space="preserve">：  年  </w:t>
      </w:r>
      <w:r>
        <w:rPr>
          <w:rFonts w:hint="eastAsia" w:ascii="仿宋" w:hAnsi="仿宋" w:eastAsia="仿宋"/>
          <w:color w:val="auto"/>
          <w:kern w:val="0"/>
          <w:sz w:val="24"/>
          <w:highlight w:val="none"/>
          <w:lang w:val="zh-CN"/>
        </w:rPr>
        <w:t>月</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日</w:t>
      </w:r>
    </w:p>
    <w:p w14:paraId="7680B4EC">
      <w:pPr>
        <w:snapToGrid w:val="0"/>
        <w:spacing w:line="360" w:lineRule="auto"/>
        <w:ind w:right="480"/>
        <w:jc w:val="center"/>
        <w:rPr>
          <w:rFonts w:hint="eastAsia" w:ascii="仿宋" w:hAnsi="仿宋" w:eastAsia="仿宋"/>
          <w:b/>
          <w:color w:val="auto"/>
          <w:kern w:val="0"/>
          <w:sz w:val="32"/>
          <w:szCs w:val="32"/>
          <w:highlight w:val="none"/>
        </w:rPr>
      </w:pPr>
    </w:p>
    <w:p w14:paraId="5C397165">
      <w:pPr>
        <w:snapToGrid w:val="0"/>
        <w:spacing w:line="360" w:lineRule="auto"/>
        <w:ind w:right="480"/>
        <w:jc w:val="center"/>
        <w:rPr>
          <w:rFonts w:hint="eastAsia" w:ascii="仿宋" w:hAnsi="仿宋" w:eastAsia="仿宋"/>
          <w:b/>
          <w:color w:val="auto"/>
          <w:kern w:val="0"/>
          <w:sz w:val="32"/>
          <w:szCs w:val="32"/>
          <w:highlight w:val="none"/>
        </w:rPr>
      </w:pPr>
    </w:p>
    <w:p w14:paraId="463ADD8C">
      <w:pPr>
        <w:snapToGrid w:val="0"/>
        <w:spacing w:line="360" w:lineRule="auto"/>
        <w:ind w:right="480"/>
        <w:jc w:val="center"/>
        <w:rPr>
          <w:rFonts w:hint="eastAsia" w:ascii="仿宋" w:hAnsi="仿宋" w:eastAsia="仿宋"/>
          <w:b/>
          <w:color w:val="auto"/>
          <w:kern w:val="0"/>
          <w:sz w:val="32"/>
          <w:szCs w:val="32"/>
          <w:highlight w:val="none"/>
        </w:rPr>
      </w:pPr>
    </w:p>
    <w:p w14:paraId="2615ADD8">
      <w:pPr>
        <w:rPr>
          <w:rFonts w:hint="eastAsia" w:ascii="仿宋" w:hAnsi="仿宋" w:eastAsia="仿宋"/>
          <w:color w:val="auto"/>
          <w:highlight w:val="none"/>
        </w:rPr>
      </w:pPr>
    </w:p>
    <w:p w14:paraId="227B82F5">
      <w:pPr>
        <w:snapToGrid w:val="0"/>
        <w:spacing w:line="360" w:lineRule="auto"/>
        <w:ind w:right="480"/>
        <w:jc w:val="center"/>
        <w:rPr>
          <w:rFonts w:hint="eastAsia" w:ascii="仿宋" w:hAnsi="仿宋" w:eastAsia="仿宋"/>
          <w:b/>
          <w:color w:val="auto"/>
          <w:kern w:val="0"/>
          <w:sz w:val="32"/>
          <w:szCs w:val="32"/>
          <w:highlight w:val="none"/>
        </w:rPr>
      </w:pPr>
    </w:p>
    <w:p w14:paraId="5AAD4486">
      <w:pPr>
        <w:snapToGrid w:val="0"/>
        <w:spacing w:line="360" w:lineRule="auto"/>
        <w:ind w:right="480"/>
        <w:jc w:val="center"/>
        <w:rPr>
          <w:rFonts w:hint="eastAsia" w:ascii="仿宋" w:hAnsi="仿宋" w:eastAsia="仿宋"/>
          <w:b/>
          <w:color w:val="auto"/>
          <w:kern w:val="0"/>
          <w:sz w:val="32"/>
          <w:szCs w:val="32"/>
          <w:highlight w:val="none"/>
        </w:rPr>
      </w:pPr>
    </w:p>
    <w:p w14:paraId="7C4C9D54">
      <w:pPr>
        <w:snapToGrid w:val="0"/>
        <w:spacing w:line="360" w:lineRule="auto"/>
        <w:ind w:right="480"/>
        <w:jc w:val="center"/>
        <w:rPr>
          <w:rFonts w:hint="eastAsia" w:ascii="仿宋" w:hAnsi="仿宋" w:eastAsia="仿宋"/>
          <w:b/>
          <w:color w:val="auto"/>
          <w:kern w:val="0"/>
          <w:sz w:val="32"/>
          <w:szCs w:val="32"/>
          <w:highlight w:val="none"/>
        </w:rPr>
      </w:pPr>
    </w:p>
    <w:p w14:paraId="734368CA">
      <w:pP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br w:type="page"/>
      </w:r>
    </w:p>
    <w:p w14:paraId="10643E37">
      <w:pPr>
        <w:widowControl/>
        <w:spacing w:line="360" w:lineRule="auto"/>
        <w:ind w:left="150"/>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二、本项目的特定资格要求</w:t>
      </w:r>
    </w:p>
    <w:p w14:paraId="2EB4A0C9">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（根据交易公告本项目的特定资格要求提供相应的材料；未要求的，无需提供）</w:t>
      </w:r>
    </w:p>
    <w:p w14:paraId="52663C20">
      <w:pPr>
        <w:spacing w:line="360" w:lineRule="auto"/>
        <w:jc w:val="center"/>
        <w:rPr>
          <w:rFonts w:hint="eastAsia" w:ascii="仿宋" w:hAnsi="仿宋" w:eastAsia="仿宋"/>
          <w:color w:val="auto"/>
          <w:kern w:val="0"/>
          <w:sz w:val="24"/>
          <w:highlight w:val="none"/>
          <w:lang w:val="zh-CN"/>
        </w:rPr>
      </w:pPr>
    </w:p>
    <w:p w14:paraId="5F5B9DA6">
      <w:pPr>
        <w:widowControl/>
        <w:spacing w:line="360" w:lineRule="auto"/>
        <w:ind w:left="150"/>
        <w:jc w:val="center"/>
        <w:rPr>
          <w:rFonts w:hint="eastAsia" w:ascii="仿宋" w:hAnsi="仿宋" w:eastAsia="仿宋"/>
          <w:b/>
          <w:color w:val="auto"/>
          <w:kern w:val="0"/>
          <w:sz w:val="32"/>
          <w:szCs w:val="32"/>
          <w:highlight w:val="none"/>
        </w:rPr>
      </w:pPr>
    </w:p>
    <w:p w14:paraId="2C667DAC">
      <w:pPr>
        <w:rPr>
          <w:rFonts w:hint="eastAsia" w:ascii="仿宋" w:hAnsi="仿宋" w:eastAsia="仿宋"/>
          <w:color w:val="auto"/>
          <w:highlight w:val="none"/>
        </w:rPr>
      </w:pPr>
    </w:p>
    <w:p w14:paraId="1EC4F54F">
      <w:pPr>
        <w:snapToGrid w:val="0"/>
        <w:spacing w:line="360" w:lineRule="auto"/>
        <w:ind w:right="480"/>
        <w:jc w:val="center"/>
        <w:rPr>
          <w:rFonts w:hint="eastAsia" w:ascii="仿宋" w:hAnsi="仿宋" w:eastAsia="仿宋"/>
          <w:b/>
          <w:color w:val="auto"/>
          <w:kern w:val="0"/>
          <w:sz w:val="32"/>
          <w:szCs w:val="32"/>
          <w:highlight w:val="none"/>
        </w:rPr>
      </w:pPr>
    </w:p>
    <w:p w14:paraId="0AE51D47">
      <w:pPr>
        <w:snapToGrid w:val="0"/>
        <w:spacing w:line="360" w:lineRule="auto"/>
        <w:ind w:right="480"/>
        <w:jc w:val="center"/>
        <w:rPr>
          <w:rFonts w:hint="eastAsia" w:ascii="仿宋" w:hAnsi="仿宋" w:eastAsia="仿宋"/>
          <w:b/>
          <w:color w:val="auto"/>
          <w:kern w:val="0"/>
          <w:sz w:val="32"/>
          <w:szCs w:val="32"/>
          <w:highlight w:val="none"/>
        </w:rPr>
      </w:pPr>
    </w:p>
    <w:p w14:paraId="412798BA">
      <w:pPr>
        <w:snapToGrid w:val="0"/>
        <w:spacing w:line="360" w:lineRule="auto"/>
        <w:ind w:right="480"/>
        <w:jc w:val="center"/>
        <w:rPr>
          <w:rFonts w:hint="eastAsia" w:ascii="仿宋" w:hAnsi="仿宋" w:eastAsia="仿宋"/>
          <w:b/>
          <w:color w:val="auto"/>
          <w:kern w:val="0"/>
          <w:sz w:val="32"/>
          <w:szCs w:val="32"/>
          <w:highlight w:val="none"/>
        </w:rPr>
      </w:pPr>
    </w:p>
    <w:p w14:paraId="11CFA9FD">
      <w:pPr>
        <w:snapToGrid w:val="0"/>
        <w:spacing w:line="360" w:lineRule="auto"/>
        <w:ind w:right="480"/>
        <w:jc w:val="center"/>
        <w:rPr>
          <w:rFonts w:hint="eastAsia" w:ascii="仿宋" w:hAnsi="仿宋" w:eastAsia="仿宋"/>
          <w:b/>
          <w:color w:val="auto"/>
          <w:kern w:val="0"/>
          <w:sz w:val="32"/>
          <w:szCs w:val="32"/>
          <w:highlight w:val="none"/>
        </w:rPr>
      </w:pPr>
    </w:p>
    <w:p w14:paraId="65E12172">
      <w:pPr>
        <w:snapToGrid w:val="0"/>
        <w:spacing w:line="360" w:lineRule="auto"/>
        <w:ind w:right="480"/>
        <w:jc w:val="center"/>
        <w:rPr>
          <w:rFonts w:hint="eastAsia" w:ascii="仿宋" w:hAnsi="仿宋" w:eastAsia="仿宋"/>
          <w:b/>
          <w:color w:val="auto"/>
          <w:kern w:val="0"/>
          <w:sz w:val="32"/>
          <w:szCs w:val="32"/>
          <w:highlight w:val="none"/>
        </w:rPr>
      </w:pPr>
    </w:p>
    <w:p w14:paraId="4A050AB4">
      <w:pPr>
        <w:snapToGrid w:val="0"/>
        <w:spacing w:line="360" w:lineRule="auto"/>
        <w:ind w:right="480"/>
        <w:jc w:val="center"/>
        <w:rPr>
          <w:rFonts w:hint="eastAsia" w:ascii="仿宋" w:hAnsi="仿宋" w:eastAsia="仿宋"/>
          <w:b/>
          <w:color w:val="auto"/>
          <w:kern w:val="0"/>
          <w:sz w:val="32"/>
          <w:szCs w:val="32"/>
          <w:highlight w:val="none"/>
        </w:rPr>
      </w:pPr>
    </w:p>
    <w:p w14:paraId="4594BA89">
      <w:pPr>
        <w:spacing w:line="360" w:lineRule="auto"/>
        <w:jc w:val="center"/>
        <w:outlineLvl w:val="0"/>
        <w:rPr>
          <w:rFonts w:hint="eastAsia" w:ascii="仿宋" w:hAnsi="仿宋" w:eastAsia="仿宋"/>
          <w:b/>
          <w:color w:val="auto"/>
          <w:kern w:val="0"/>
          <w:sz w:val="36"/>
          <w:szCs w:val="36"/>
          <w:highlight w:val="none"/>
        </w:rPr>
      </w:pPr>
    </w:p>
    <w:p w14:paraId="06FCF4B8">
      <w:pPr>
        <w:snapToGrid w:val="0"/>
        <w:spacing w:line="360" w:lineRule="auto"/>
        <w:ind w:right="480"/>
        <w:jc w:val="center"/>
        <w:rPr>
          <w:rFonts w:hint="eastAsia" w:ascii="仿宋" w:hAnsi="仿宋" w:eastAsia="仿宋"/>
          <w:b/>
          <w:color w:val="auto"/>
          <w:kern w:val="0"/>
          <w:sz w:val="32"/>
          <w:szCs w:val="32"/>
          <w:highlight w:val="none"/>
        </w:rPr>
      </w:pPr>
    </w:p>
    <w:p w14:paraId="69B5A8C7">
      <w:pPr>
        <w:spacing w:line="360" w:lineRule="auto"/>
        <w:jc w:val="center"/>
        <w:outlineLvl w:val="0"/>
        <w:rPr>
          <w:rFonts w:hint="eastAsia" w:ascii="仿宋" w:hAnsi="仿宋" w:eastAsia="仿宋"/>
          <w:b/>
          <w:color w:val="auto"/>
          <w:kern w:val="0"/>
          <w:sz w:val="36"/>
          <w:szCs w:val="36"/>
          <w:highlight w:val="none"/>
        </w:rPr>
      </w:pPr>
    </w:p>
    <w:p w14:paraId="672E8B8E">
      <w:pPr>
        <w:snapToGrid w:val="0"/>
        <w:spacing w:line="360" w:lineRule="auto"/>
        <w:ind w:right="480"/>
        <w:jc w:val="center"/>
        <w:rPr>
          <w:rFonts w:hint="eastAsia" w:ascii="仿宋" w:hAnsi="仿宋" w:eastAsia="仿宋"/>
          <w:b/>
          <w:color w:val="auto"/>
          <w:kern w:val="0"/>
          <w:sz w:val="32"/>
          <w:szCs w:val="32"/>
          <w:highlight w:val="none"/>
        </w:rPr>
      </w:pPr>
    </w:p>
    <w:p w14:paraId="7A7119B8">
      <w:pPr>
        <w:spacing w:line="360" w:lineRule="auto"/>
        <w:jc w:val="center"/>
        <w:outlineLvl w:val="0"/>
        <w:rPr>
          <w:rFonts w:hint="eastAsia" w:ascii="仿宋" w:hAnsi="仿宋" w:eastAsia="仿宋"/>
          <w:b/>
          <w:color w:val="auto"/>
          <w:kern w:val="0"/>
          <w:sz w:val="36"/>
          <w:szCs w:val="36"/>
          <w:highlight w:val="none"/>
        </w:rPr>
      </w:pPr>
    </w:p>
    <w:p w14:paraId="3BA72BFE">
      <w:pPr>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br w:type="page"/>
      </w:r>
    </w:p>
    <w:p w14:paraId="68BFC026">
      <w:pPr>
        <w:spacing w:line="360" w:lineRule="auto"/>
        <w:ind w:right="420"/>
        <w:jc w:val="center"/>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商务技术文件部分</w:t>
      </w:r>
    </w:p>
    <w:p w14:paraId="0458B712">
      <w:pPr>
        <w:spacing w:line="360" w:lineRule="auto"/>
        <w:jc w:val="center"/>
        <w:outlineLvl w:val="0"/>
        <w:rPr>
          <w:rFonts w:hint="eastAsia" w:ascii="仿宋" w:hAnsi="仿宋" w:eastAsia="仿宋"/>
          <w:b/>
          <w:color w:val="auto"/>
          <w:kern w:val="0"/>
          <w:sz w:val="24"/>
          <w:highlight w:val="none"/>
        </w:rPr>
      </w:pPr>
    </w:p>
    <w:p w14:paraId="0C2563F8">
      <w:pPr>
        <w:spacing w:line="360" w:lineRule="auto"/>
        <w:jc w:val="center"/>
        <w:outlineLvl w:val="0"/>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目录</w:t>
      </w:r>
    </w:p>
    <w:p w14:paraId="2513E121">
      <w:pPr>
        <w:snapToGrid w:val="0"/>
        <w:spacing w:line="360" w:lineRule="auto"/>
        <w:ind w:left="479" w:leftChars="228"/>
        <w:jc w:val="distribute"/>
        <w:rPr>
          <w:rFonts w:hint="eastAsia" w:ascii="仿宋" w:hAnsi="仿宋" w:eastAsia="仿宋"/>
          <w:color w:val="auto"/>
          <w:sz w:val="24"/>
          <w:highlight w:val="none"/>
        </w:rPr>
      </w:pPr>
      <w:r>
        <w:rPr>
          <w:rFonts w:hint="eastAsia" w:ascii="仿宋" w:hAnsi="仿宋" w:eastAsia="仿宋"/>
          <w:color w:val="auto"/>
          <w:sz w:val="24"/>
          <w:highlight w:val="none"/>
        </w:rPr>
        <w:t>（1）交易函</w:t>
      </w:r>
      <w:r>
        <w:rPr>
          <w:rFonts w:hint="eastAsia" w:ascii="仿宋" w:hAnsi="仿宋" w:eastAsia="仿宋"/>
          <w:color w:val="auto"/>
          <w:highlight w:val="none"/>
        </w:rPr>
        <w:t>…………………………………………………………………………………（页码）</w:t>
      </w:r>
      <w:r>
        <w:rPr>
          <w:rFonts w:hint="eastAsia" w:ascii="仿宋" w:hAnsi="仿宋" w:eastAsia="仿宋"/>
          <w:color w:val="auto"/>
          <w:sz w:val="24"/>
          <w:highlight w:val="none"/>
        </w:rPr>
        <w:t>（2）授权委托书或法定代表人（单位负责人、自然人本人）身份证明</w:t>
      </w:r>
      <w:r>
        <w:rPr>
          <w:rFonts w:hint="eastAsia" w:ascii="仿宋" w:hAnsi="仿宋" w:eastAsia="仿宋"/>
          <w:color w:val="auto"/>
          <w:highlight w:val="none"/>
        </w:rPr>
        <w:t>………（页码）</w:t>
      </w:r>
    </w:p>
    <w:p w14:paraId="273391C3">
      <w:pPr>
        <w:snapToGrid w:val="0"/>
        <w:spacing w:line="360" w:lineRule="auto"/>
        <w:ind w:firstLine="480" w:firstLineChars="200"/>
        <w:jc w:val="distribute"/>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CN"/>
        </w:rPr>
        <w:t>营业执照</w:t>
      </w:r>
      <w:r>
        <w:rPr>
          <w:rFonts w:hint="eastAsia" w:ascii="仿宋" w:hAnsi="仿宋" w:eastAsia="仿宋"/>
          <w:color w:val="auto"/>
          <w:highlight w:val="none"/>
        </w:rPr>
        <w:t>………………………………………………………………（页码）</w:t>
      </w:r>
    </w:p>
    <w:p w14:paraId="687A4084">
      <w:pPr>
        <w:snapToGrid w:val="0"/>
        <w:spacing w:line="360" w:lineRule="auto"/>
        <w:ind w:firstLine="480" w:firstLineChars="200"/>
        <w:jc w:val="distribute"/>
        <w:rPr>
          <w:rFonts w:hint="eastAsia" w:ascii="仿宋" w:hAnsi="仿宋" w:eastAsia="仿宋"/>
          <w:color w:val="auto"/>
          <w:sz w:val="24"/>
          <w:highlight w:val="none"/>
        </w:rPr>
      </w:pPr>
      <w:r>
        <w:rPr>
          <w:rFonts w:hint="eastAsia" w:ascii="仿宋" w:hAnsi="仿宋" w:eastAsia="仿宋"/>
          <w:color w:val="auto"/>
          <w:sz w:val="24"/>
          <w:highlight w:val="none"/>
        </w:rPr>
        <w:t>（4）符合性审查资料</w:t>
      </w:r>
      <w:r>
        <w:rPr>
          <w:rFonts w:hint="eastAsia" w:ascii="仿宋" w:hAnsi="仿宋" w:eastAsia="仿宋"/>
          <w:color w:val="auto"/>
          <w:highlight w:val="none"/>
        </w:rPr>
        <w:t>………………………………………………………………………（页码）</w:t>
      </w:r>
    </w:p>
    <w:p w14:paraId="3A9670AF">
      <w:pPr>
        <w:snapToGrid w:val="0"/>
        <w:spacing w:line="360" w:lineRule="auto"/>
        <w:ind w:firstLine="480" w:firstLineChars="200"/>
        <w:jc w:val="distribute"/>
        <w:rPr>
          <w:rFonts w:hint="eastAsia" w:ascii="仿宋" w:hAnsi="仿宋" w:eastAsia="仿宋"/>
          <w:color w:val="auto"/>
          <w:sz w:val="24"/>
          <w:highlight w:val="none"/>
        </w:rPr>
      </w:pPr>
      <w:r>
        <w:rPr>
          <w:rFonts w:hint="eastAsia" w:ascii="仿宋" w:hAnsi="仿宋" w:eastAsia="仿宋"/>
          <w:color w:val="auto"/>
          <w:sz w:val="24"/>
          <w:highlight w:val="none"/>
        </w:rPr>
        <w:t>（5）评审标准相应的商务技术资料</w:t>
      </w:r>
      <w:r>
        <w:rPr>
          <w:rFonts w:hint="eastAsia" w:ascii="仿宋" w:hAnsi="仿宋" w:eastAsia="仿宋"/>
          <w:color w:val="auto"/>
          <w:highlight w:val="none"/>
        </w:rPr>
        <w:t>……………………………………………………（页码）</w:t>
      </w:r>
    </w:p>
    <w:p w14:paraId="26979BFF">
      <w:pPr>
        <w:snapToGrid w:val="0"/>
        <w:spacing w:line="360" w:lineRule="auto"/>
        <w:ind w:firstLine="480" w:firstLineChars="200"/>
        <w:jc w:val="distribute"/>
        <w:rPr>
          <w:rFonts w:hint="eastAsia" w:ascii="仿宋" w:hAnsi="仿宋" w:eastAsia="仿宋"/>
          <w:color w:val="auto"/>
          <w:sz w:val="24"/>
          <w:highlight w:val="none"/>
        </w:rPr>
      </w:pPr>
      <w:r>
        <w:rPr>
          <w:rFonts w:hint="eastAsia" w:ascii="仿宋" w:hAnsi="仿宋" w:eastAsia="仿宋"/>
          <w:color w:val="auto"/>
          <w:sz w:val="24"/>
          <w:highlight w:val="none"/>
        </w:rPr>
        <w:t>（6）商务技术偏离表</w:t>
      </w:r>
      <w:r>
        <w:rPr>
          <w:rFonts w:hint="eastAsia" w:ascii="仿宋" w:hAnsi="仿宋" w:eastAsia="仿宋"/>
          <w:color w:val="auto"/>
          <w:highlight w:val="none"/>
        </w:rPr>
        <w:t>………………………………………………………………………（页码）</w:t>
      </w:r>
    </w:p>
    <w:p w14:paraId="2E18E14D">
      <w:pPr>
        <w:snapToGrid w:val="0"/>
        <w:spacing w:line="360" w:lineRule="auto"/>
        <w:ind w:left="479" w:leftChars="228"/>
        <w:jc w:val="distribute"/>
        <w:rPr>
          <w:rFonts w:hint="eastAsia" w:ascii="仿宋" w:hAnsi="仿宋" w:eastAsia="仿宋"/>
          <w:color w:val="auto"/>
          <w:sz w:val="24"/>
          <w:highlight w:val="none"/>
        </w:rPr>
      </w:pPr>
      <w:r>
        <w:rPr>
          <w:rFonts w:hint="eastAsia" w:ascii="仿宋" w:hAnsi="仿宋" w:eastAsia="仿宋"/>
          <w:color w:val="auto"/>
          <w:sz w:val="24"/>
          <w:highlight w:val="none"/>
        </w:rPr>
        <w:t>（7）</w:t>
      </w:r>
      <w:r>
        <w:rPr>
          <w:rFonts w:hint="eastAsia" w:ascii="仿宋" w:hAnsi="仿宋" w:eastAsia="仿宋"/>
          <w:color w:val="auto"/>
          <w:sz w:val="24"/>
          <w:highlight w:val="none"/>
          <w:lang w:val="zh-CN"/>
        </w:rPr>
        <w:t>响应人廉洁自律承诺书</w:t>
      </w:r>
      <w:r>
        <w:rPr>
          <w:rFonts w:hint="eastAsia" w:ascii="仿宋" w:hAnsi="仿宋" w:eastAsia="仿宋"/>
          <w:color w:val="auto"/>
          <w:highlight w:val="none"/>
        </w:rPr>
        <w:t>……………………………………………………………（页码）</w:t>
      </w:r>
    </w:p>
    <w:p w14:paraId="352E6C27">
      <w:pPr>
        <w:snapToGrid w:val="0"/>
        <w:spacing w:line="360" w:lineRule="auto"/>
        <w:jc w:val="center"/>
        <w:rPr>
          <w:rFonts w:hint="eastAsia" w:ascii="仿宋" w:hAnsi="仿宋" w:eastAsia="仿宋"/>
          <w:b/>
          <w:color w:val="auto"/>
          <w:kern w:val="0"/>
          <w:sz w:val="32"/>
          <w:szCs w:val="32"/>
          <w:highlight w:val="none"/>
          <w:lang w:val="zh-CN"/>
        </w:rPr>
      </w:pPr>
    </w:p>
    <w:p w14:paraId="78D6C121">
      <w:pPr>
        <w:snapToGrid w:val="0"/>
        <w:spacing w:line="360" w:lineRule="auto"/>
        <w:jc w:val="center"/>
        <w:rPr>
          <w:rFonts w:hint="eastAsia" w:ascii="仿宋" w:hAnsi="仿宋" w:eastAsia="仿宋"/>
          <w:b/>
          <w:color w:val="auto"/>
          <w:kern w:val="0"/>
          <w:sz w:val="32"/>
          <w:szCs w:val="32"/>
          <w:highlight w:val="none"/>
          <w:lang w:val="zh-CN"/>
        </w:rPr>
      </w:pPr>
    </w:p>
    <w:p w14:paraId="2D6E3581">
      <w:pPr>
        <w:snapToGrid w:val="0"/>
        <w:spacing w:line="360" w:lineRule="auto"/>
        <w:jc w:val="center"/>
        <w:rPr>
          <w:rFonts w:hint="eastAsia" w:ascii="仿宋" w:hAnsi="仿宋" w:eastAsia="仿宋"/>
          <w:b/>
          <w:color w:val="auto"/>
          <w:kern w:val="0"/>
          <w:sz w:val="32"/>
          <w:szCs w:val="32"/>
          <w:highlight w:val="none"/>
          <w:lang w:val="zh-CN"/>
        </w:rPr>
      </w:pPr>
    </w:p>
    <w:p w14:paraId="3FFF758F">
      <w:pPr>
        <w:snapToGrid w:val="0"/>
        <w:spacing w:line="360" w:lineRule="auto"/>
        <w:jc w:val="center"/>
        <w:rPr>
          <w:rFonts w:hint="eastAsia" w:ascii="仿宋" w:hAnsi="仿宋" w:eastAsia="仿宋"/>
          <w:b/>
          <w:color w:val="auto"/>
          <w:kern w:val="0"/>
          <w:sz w:val="32"/>
          <w:szCs w:val="32"/>
          <w:highlight w:val="none"/>
          <w:lang w:val="zh-CN"/>
        </w:rPr>
      </w:pPr>
    </w:p>
    <w:p w14:paraId="7E2BBF71">
      <w:pPr>
        <w:snapToGrid w:val="0"/>
        <w:spacing w:line="360" w:lineRule="auto"/>
        <w:jc w:val="center"/>
        <w:rPr>
          <w:rFonts w:hint="eastAsia" w:ascii="仿宋" w:hAnsi="仿宋" w:eastAsia="仿宋"/>
          <w:b/>
          <w:color w:val="auto"/>
          <w:kern w:val="0"/>
          <w:sz w:val="32"/>
          <w:szCs w:val="32"/>
          <w:highlight w:val="none"/>
          <w:lang w:val="zh-CN"/>
        </w:rPr>
      </w:pPr>
    </w:p>
    <w:p w14:paraId="5F29AA49">
      <w:pPr>
        <w:snapToGrid w:val="0"/>
        <w:spacing w:line="360" w:lineRule="auto"/>
        <w:jc w:val="center"/>
        <w:outlineLvl w:val="0"/>
        <w:rPr>
          <w:rFonts w:hint="eastAsia" w:ascii="仿宋" w:hAnsi="仿宋" w:eastAsia="仿宋"/>
          <w:b/>
          <w:color w:val="auto"/>
          <w:kern w:val="0"/>
          <w:sz w:val="32"/>
          <w:szCs w:val="32"/>
          <w:highlight w:val="none"/>
        </w:rPr>
      </w:pPr>
    </w:p>
    <w:p w14:paraId="2BF3D7E8">
      <w:pPr>
        <w:snapToGrid w:val="0"/>
        <w:spacing w:line="360" w:lineRule="auto"/>
        <w:jc w:val="center"/>
        <w:outlineLvl w:val="0"/>
        <w:rPr>
          <w:rFonts w:hint="eastAsia" w:ascii="仿宋" w:hAnsi="仿宋" w:eastAsia="仿宋"/>
          <w:b/>
          <w:color w:val="auto"/>
          <w:kern w:val="0"/>
          <w:sz w:val="32"/>
          <w:szCs w:val="32"/>
          <w:highlight w:val="none"/>
        </w:rPr>
      </w:pPr>
    </w:p>
    <w:p w14:paraId="69CD937B">
      <w:pPr>
        <w:rPr>
          <w:rFonts w:hint="eastAsia" w:ascii="仿宋" w:hAnsi="仿宋" w:eastAsia="仿宋"/>
          <w:color w:val="auto"/>
          <w:highlight w:val="none"/>
        </w:rPr>
      </w:pPr>
    </w:p>
    <w:p w14:paraId="7029E6ED">
      <w:pPr>
        <w:snapToGrid w:val="0"/>
        <w:spacing w:line="360" w:lineRule="auto"/>
        <w:jc w:val="center"/>
        <w:outlineLvl w:val="0"/>
        <w:rPr>
          <w:rFonts w:hint="eastAsia" w:ascii="仿宋" w:hAnsi="仿宋" w:eastAsia="仿宋"/>
          <w:b/>
          <w:color w:val="auto"/>
          <w:kern w:val="0"/>
          <w:sz w:val="32"/>
          <w:szCs w:val="32"/>
          <w:highlight w:val="none"/>
        </w:rPr>
      </w:pPr>
    </w:p>
    <w:p w14:paraId="008949FE">
      <w:pPr>
        <w:snapToGrid w:val="0"/>
        <w:spacing w:line="360" w:lineRule="auto"/>
        <w:jc w:val="center"/>
        <w:outlineLvl w:val="0"/>
        <w:rPr>
          <w:rFonts w:hint="eastAsia" w:ascii="仿宋" w:hAnsi="仿宋" w:eastAsia="仿宋"/>
          <w:b/>
          <w:color w:val="auto"/>
          <w:kern w:val="0"/>
          <w:sz w:val="32"/>
          <w:szCs w:val="32"/>
          <w:highlight w:val="none"/>
        </w:rPr>
      </w:pPr>
    </w:p>
    <w:p w14:paraId="1AF17329">
      <w:pPr>
        <w:snapToGrid w:val="0"/>
        <w:spacing w:line="360" w:lineRule="auto"/>
        <w:jc w:val="center"/>
        <w:outlineLvl w:val="0"/>
        <w:rPr>
          <w:rFonts w:hint="eastAsia" w:ascii="仿宋" w:hAnsi="仿宋" w:eastAsia="仿宋"/>
          <w:b/>
          <w:color w:val="auto"/>
          <w:kern w:val="0"/>
          <w:sz w:val="32"/>
          <w:szCs w:val="32"/>
          <w:highlight w:val="none"/>
        </w:rPr>
      </w:pPr>
    </w:p>
    <w:p w14:paraId="314C5949">
      <w:pPr>
        <w:snapToGrid w:val="0"/>
        <w:spacing w:line="360" w:lineRule="auto"/>
        <w:jc w:val="center"/>
        <w:outlineLvl w:val="0"/>
        <w:rPr>
          <w:rFonts w:hint="eastAsia" w:ascii="仿宋" w:hAnsi="仿宋" w:eastAsia="仿宋"/>
          <w:b/>
          <w:color w:val="auto"/>
          <w:kern w:val="0"/>
          <w:sz w:val="32"/>
          <w:szCs w:val="32"/>
          <w:highlight w:val="none"/>
        </w:rPr>
      </w:pPr>
    </w:p>
    <w:p w14:paraId="5F7BD226">
      <w:pPr>
        <w:snapToGrid w:val="0"/>
        <w:spacing w:line="360" w:lineRule="auto"/>
        <w:jc w:val="center"/>
        <w:outlineLvl w:val="0"/>
        <w:rPr>
          <w:rFonts w:hint="eastAsia" w:ascii="仿宋" w:hAnsi="仿宋" w:eastAsia="仿宋"/>
          <w:b/>
          <w:color w:val="auto"/>
          <w:kern w:val="0"/>
          <w:sz w:val="32"/>
          <w:szCs w:val="32"/>
          <w:highlight w:val="none"/>
        </w:rPr>
      </w:pPr>
    </w:p>
    <w:p w14:paraId="0210261E">
      <w:pPr>
        <w:snapToGrid w:val="0"/>
        <w:spacing w:line="360" w:lineRule="auto"/>
        <w:jc w:val="center"/>
        <w:outlineLvl w:val="0"/>
        <w:rPr>
          <w:rFonts w:hint="eastAsia" w:ascii="仿宋" w:hAnsi="仿宋" w:eastAsia="仿宋"/>
          <w:b/>
          <w:color w:val="auto"/>
          <w:kern w:val="0"/>
          <w:sz w:val="32"/>
          <w:szCs w:val="32"/>
          <w:highlight w:val="none"/>
        </w:rPr>
      </w:pPr>
    </w:p>
    <w:p w14:paraId="5F1032D4">
      <w:pP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br w:type="page"/>
      </w:r>
    </w:p>
    <w:p w14:paraId="69098616">
      <w:pPr>
        <w:snapToGrid w:val="0"/>
        <w:spacing w:line="360" w:lineRule="auto"/>
        <w:jc w:val="center"/>
        <w:outlineLvl w:val="0"/>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一、交易函</w:t>
      </w:r>
    </w:p>
    <w:p w14:paraId="161D96AB">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（交易发起人）、（代理机构）：</w:t>
      </w:r>
    </w:p>
    <w:p w14:paraId="0549B0C5">
      <w:pPr>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我方参加你方组织的</w:t>
      </w:r>
      <w:r>
        <w:rPr>
          <w:rFonts w:hint="eastAsia" w:ascii="仿宋" w:hAnsi="仿宋" w:eastAsia="仿宋"/>
          <w:color w:val="auto"/>
          <w:sz w:val="24"/>
          <w:highlight w:val="none"/>
          <w:u w:val="single"/>
        </w:rPr>
        <w:t>（项目名称）【交易编号：        】</w:t>
      </w:r>
      <w:r>
        <w:rPr>
          <w:rFonts w:hint="eastAsia" w:ascii="仿宋" w:hAnsi="仿宋" w:eastAsia="仿宋"/>
          <w:color w:val="auto"/>
          <w:sz w:val="24"/>
          <w:highlight w:val="none"/>
          <w:lang w:val="en-US" w:eastAsia="zh-CN"/>
        </w:rPr>
        <w:t>交易</w:t>
      </w:r>
      <w:r>
        <w:rPr>
          <w:rFonts w:hint="eastAsia" w:ascii="仿宋" w:hAnsi="仿宋" w:eastAsia="仿宋"/>
          <w:color w:val="auto"/>
          <w:sz w:val="24"/>
          <w:highlight w:val="none"/>
        </w:rPr>
        <w:t>的有关活动，并对此项目进行</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。为此：</w:t>
      </w:r>
    </w:p>
    <w:p w14:paraId="2EB3B6CC">
      <w:pPr>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1、我方承诺交易有效期从提交响应文件的截止之日起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天（不少于90天）</w:t>
      </w:r>
      <w:r>
        <w:rPr>
          <w:rFonts w:hint="eastAsia" w:ascii="仿宋" w:hAnsi="仿宋" w:eastAsia="仿宋"/>
          <w:color w:val="auto"/>
          <w:highlight w:val="none"/>
        </w:rPr>
        <w:t>，</w:t>
      </w:r>
      <w:r>
        <w:rPr>
          <w:rFonts w:hint="eastAsia" w:ascii="仿宋" w:hAnsi="仿宋" w:eastAsia="仿宋"/>
          <w:color w:val="auto"/>
          <w:sz w:val="24"/>
          <w:highlight w:val="none"/>
        </w:rPr>
        <w:t>本响应文件在交易有效期满之前均具有约束力。</w:t>
      </w:r>
    </w:p>
    <w:p w14:paraId="139A5595">
      <w:pPr>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2、我方的响应文件包括以下内容：</w:t>
      </w:r>
    </w:p>
    <w:p w14:paraId="6F756FBF">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2.1资格文件：</w:t>
      </w:r>
    </w:p>
    <w:p w14:paraId="2C497D48">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2.1.1承诺函；</w:t>
      </w:r>
    </w:p>
    <w:p w14:paraId="08FAC1E5">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2.1.2本项目的特定资格要求（如果有）。</w:t>
      </w:r>
    </w:p>
    <w:p w14:paraId="2F569632">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zh-CN"/>
        </w:rPr>
        <w:t>.</w:t>
      </w:r>
      <w:r>
        <w:rPr>
          <w:rFonts w:hint="eastAsia" w:ascii="仿宋" w:hAnsi="仿宋" w:eastAsia="仿宋"/>
          <w:color w:val="auto"/>
          <w:sz w:val="24"/>
          <w:highlight w:val="none"/>
        </w:rPr>
        <w:t>2</w:t>
      </w:r>
      <w:r>
        <w:rPr>
          <w:rFonts w:hint="eastAsia" w:ascii="仿宋" w:hAnsi="仿宋" w:eastAsia="仿宋"/>
          <w:color w:val="auto"/>
          <w:sz w:val="24"/>
          <w:highlight w:val="none"/>
          <w:lang w:val="zh-CN"/>
        </w:rPr>
        <w:t xml:space="preserve"> </w:t>
      </w:r>
      <w:r>
        <w:rPr>
          <w:rFonts w:hint="eastAsia" w:ascii="仿宋" w:hAnsi="仿宋" w:eastAsia="仿宋"/>
          <w:color w:val="auto"/>
          <w:sz w:val="24"/>
          <w:highlight w:val="none"/>
        </w:rPr>
        <w:t>商务技术</w:t>
      </w:r>
      <w:r>
        <w:rPr>
          <w:rFonts w:hint="eastAsia" w:ascii="仿宋" w:hAnsi="仿宋" w:eastAsia="仿宋"/>
          <w:color w:val="auto"/>
          <w:sz w:val="24"/>
          <w:highlight w:val="none"/>
          <w:lang w:val="zh-CN"/>
        </w:rPr>
        <w:t>文件：</w:t>
      </w:r>
    </w:p>
    <w:p w14:paraId="60EB0075">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2.2.1交易函；</w:t>
      </w:r>
      <w:r>
        <w:rPr>
          <w:rFonts w:hint="eastAsia" w:ascii="仿宋" w:hAnsi="仿宋" w:eastAsia="仿宋"/>
          <w:color w:val="auto"/>
          <w:sz w:val="24"/>
          <w:highlight w:val="none"/>
          <w:lang w:val="zh-CN"/>
        </w:rPr>
        <w:t xml:space="preserve"> </w:t>
      </w:r>
    </w:p>
    <w:p w14:paraId="3FAB82F1">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2.2.2授权委托书或法定代表人（单位负责人）身份证明；</w:t>
      </w:r>
    </w:p>
    <w:p w14:paraId="771FA356">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2.2.3</w:t>
      </w:r>
      <w:r>
        <w:rPr>
          <w:rFonts w:hint="eastAsia" w:ascii="仿宋" w:hAnsi="仿宋" w:eastAsia="仿宋"/>
          <w:color w:val="auto"/>
          <w:sz w:val="24"/>
          <w:highlight w:val="none"/>
          <w:lang w:eastAsia="zh-CN"/>
        </w:rPr>
        <w:t>律师事务所职业许可证</w:t>
      </w:r>
      <w:r>
        <w:rPr>
          <w:rFonts w:hint="eastAsia" w:ascii="仿宋" w:hAnsi="仿宋" w:eastAsia="仿宋"/>
          <w:color w:val="auto"/>
          <w:sz w:val="24"/>
          <w:highlight w:val="none"/>
        </w:rPr>
        <w:t>；</w:t>
      </w:r>
    </w:p>
    <w:p w14:paraId="727E3EF9">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2.2.4符合性审查资料；</w:t>
      </w:r>
    </w:p>
    <w:p w14:paraId="347D2554">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2.2.5评审标准相应的商务技术资料；</w:t>
      </w:r>
    </w:p>
    <w:p w14:paraId="09173279">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2.2.6商务技术偏离表；</w:t>
      </w:r>
    </w:p>
    <w:p w14:paraId="14819198">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2.2.7</w:t>
      </w:r>
      <w:r>
        <w:rPr>
          <w:rFonts w:hint="eastAsia" w:ascii="仿宋" w:hAnsi="仿宋" w:eastAsia="仿宋"/>
          <w:color w:val="auto"/>
          <w:sz w:val="24"/>
          <w:highlight w:val="none"/>
          <w:lang w:val="zh-CN"/>
        </w:rPr>
        <w:t>响应人廉洁自律承诺书。</w:t>
      </w:r>
    </w:p>
    <w:p w14:paraId="6FF0B0BF">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zh-CN"/>
        </w:rPr>
        <w:t>.</w:t>
      </w:r>
      <w:r>
        <w:rPr>
          <w:rFonts w:hint="eastAsia" w:ascii="仿宋" w:hAnsi="仿宋" w:eastAsia="仿宋"/>
          <w:color w:val="auto"/>
          <w:sz w:val="24"/>
          <w:highlight w:val="none"/>
        </w:rPr>
        <w:t>3报价文件</w:t>
      </w:r>
    </w:p>
    <w:p w14:paraId="18F04DF2">
      <w:pPr>
        <w:snapToGrid w:val="0"/>
        <w:spacing w:line="440" w:lineRule="exact"/>
        <w:ind w:left="420" w:lef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2.3.1交易一览表（报价表）。</w:t>
      </w:r>
    </w:p>
    <w:p w14:paraId="0DB4334A">
      <w:pPr>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3、我方承诺除商务技术偏离表列出的偏离外，我方响应公开竞争文件的全部要求。</w:t>
      </w:r>
    </w:p>
    <w:p w14:paraId="68150F38">
      <w:pPr>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4、如我方成交，我方承诺：</w:t>
      </w:r>
    </w:p>
    <w:p w14:paraId="6FC98C01">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4.1在收到成交通知书后，在成交通知书规定的期限内与你方签订合同； </w:t>
      </w:r>
    </w:p>
    <w:p w14:paraId="33F1A0A2">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4.2在签订合同时不向你方提出附加条件； </w:t>
      </w:r>
    </w:p>
    <w:p w14:paraId="01AD49DF">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4.3按照公开竞争文件要求提交履约保证金； </w:t>
      </w:r>
    </w:p>
    <w:p w14:paraId="32E72243">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4.4在合同约定的期限内完成合同规定的全部义务。 </w:t>
      </w:r>
    </w:p>
    <w:p w14:paraId="0348DF6D">
      <w:pPr>
        <w:snapToGrid w:val="0"/>
        <w:spacing w:line="440" w:lineRule="exact"/>
        <w:ind w:left="210" w:leftChars="1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5、其他补充说明: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2CC30A2">
      <w:pPr>
        <w:spacing w:line="440" w:lineRule="exact"/>
        <w:ind w:firstLine="3600" w:firstLineChars="1500"/>
        <w:rPr>
          <w:rFonts w:hint="eastAsia" w:ascii="仿宋" w:hAnsi="仿宋" w:eastAsia="仿宋"/>
          <w:color w:val="auto"/>
          <w:sz w:val="24"/>
          <w:highlight w:val="none"/>
        </w:rPr>
      </w:pPr>
      <w:r>
        <w:rPr>
          <w:rFonts w:hint="eastAsia" w:ascii="仿宋" w:hAnsi="仿宋" w:eastAsia="仿宋"/>
          <w:color w:val="auto"/>
          <w:sz w:val="24"/>
          <w:highlight w:val="none"/>
        </w:rPr>
        <w:t xml:space="preserve">响应人名称（电子签名）：                          </w:t>
      </w:r>
    </w:p>
    <w:p w14:paraId="31D24CA4">
      <w:pPr>
        <w:spacing w:line="4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日期：  年   月   日</w:t>
      </w:r>
    </w:p>
    <w:p w14:paraId="58DED577">
      <w:pPr>
        <w:rPr>
          <w:rFonts w:hint="eastAsia" w:ascii="仿宋" w:hAnsi="仿宋" w:eastAsia="仿宋"/>
          <w:color w:val="auto"/>
          <w:sz w:val="24"/>
          <w:highlight w:val="none"/>
        </w:rPr>
      </w:pPr>
      <w:r>
        <w:rPr>
          <w:rFonts w:hint="eastAsia" w:ascii="仿宋" w:hAnsi="仿宋" w:eastAsia="仿宋"/>
          <w:color w:val="auto"/>
          <w:sz w:val="24"/>
          <w:highlight w:val="none"/>
        </w:rPr>
        <w:t>注：按本格式和要求提供。</w:t>
      </w:r>
    </w:p>
    <w:p w14:paraId="2BE452E5">
      <w:pPr>
        <w:pStyle w:val="43"/>
        <w:rPr>
          <w:rFonts w:hint="eastAsia" w:ascii="仿宋" w:hAnsi="仿宋" w:eastAsia="仿宋"/>
          <w:color w:val="auto"/>
          <w:highlight w:val="none"/>
          <w:lang w:val="en-US"/>
        </w:rPr>
      </w:pPr>
    </w:p>
    <w:p w14:paraId="0844A397">
      <w:pPr>
        <w:jc w:val="center"/>
        <w:rPr>
          <w:rFonts w:hint="eastAsia" w:ascii="仿宋" w:hAnsi="仿宋" w:eastAsia="仿宋"/>
          <w:b/>
          <w:color w:val="auto"/>
          <w:kern w:val="0"/>
          <w:sz w:val="32"/>
          <w:szCs w:val="32"/>
          <w:highlight w:val="none"/>
        </w:rPr>
      </w:pPr>
    </w:p>
    <w:p w14:paraId="3BABE029">
      <w:pPr>
        <w:jc w:val="center"/>
        <w:rPr>
          <w:rFonts w:hint="eastAsia" w:ascii="仿宋" w:hAnsi="仿宋" w:eastAsia="仿宋"/>
          <w:b/>
          <w:color w:val="auto"/>
          <w:kern w:val="0"/>
          <w:sz w:val="32"/>
          <w:szCs w:val="32"/>
          <w:highlight w:val="none"/>
          <w:lang w:val="zh-CN"/>
        </w:rPr>
      </w:pPr>
      <w:r>
        <w:rPr>
          <w:rFonts w:hint="eastAsia" w:ascii="仿宋" w:hAnsi="仿宋" w:eastAsia="仿宋"/>
          <w:b/>
          <w:color w:val="auto"/>
          <w:kern w:val="0"/>
          <w:sz w:val="32"/>
          <w:szCs w:val="32"/>
          <w:highlight w:val="none"/>
          <w:lang w:val="zh-CN"/>
        </w:rPr>
        <w:t>二、授权委托书或法定代表人（单位负责人、自然人本人）身份证明</w:t>
      </w:r>
    </w:p>
    <w:p w14:paraId="4F0D4021">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6A8BE4F">
      <w:pPr>
        <w:snapToGrid w:val="0"/>
        <w:spacing w:line="360" w:lineRule="auto"/>
        <w:ind w:firstLine="2872" w:firstLineChars="894"/>
        <w:rPr>
          <w:rFonts w:hint="eastAsia" w:ascii="仿宋" w:hAnsi="仿宋" w:eastAsia="仿宋"/>
          <w:b/>
          <w:color w:val="auto"/>
          <w:kern w:val="0"/>
          <w:sz w:val="32"/>
          <w:szCs w:val="32"/>
          <w:highlight w:val="none"/>
          <w:lang w:val="zh-CN"/>
        </w:rPr>
      </w:pPr>
      <w:r>
        <w:rPr>
          <w:rFonts w:hint="eastAsia" w:ascii="仿宋" w:hAnsi="仿宋" w:eastAsia="仿宋"/>
          <w:b/>
          <w:color w:val="auto"/>
          <w:kern w:val="0"/>
          <w:sz w:val="32"/>
          <w:szCs w:val="32"/>
          <w:highlight w:val="none"/>
          <w:lang w:val="zh-CN"/>
        </w:rPr>
        <w:t>授权委托书</w:t>
      </w:r>
      <w:r>
        <w:rPr>
          <w:rFonts w:hint="eastAsia" w:ascii="仿宋" w:hAnsi="仿宋" w:eastAsia="仿宋"/>
          <w:color w:val="auto"/>
          <w:highlight w:val="none"/>
        </w:rPr>
        <w:t xml:space="preserve">                               </w:t>
      </w:r>
    </w:p>
    <w:p w14:paraId="5C19BA06">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（交易发起人）、（代理机构）</w:t>
      </w:r>
      <w:r>
        <w:rPr>
          <w:rFonts w:hint="eastAsia" w:ascii="仿宋" w:hAnsi="仿宋" w:eastAsia="仿宋"/>
          <w:color w:val="auto"/>
          <w:kern w:val="0"/>
          <w:sz w:val="24"/>
          <w:highlight w:val="none"/>
          <w:lang w:val="zh-CN"/>
        </w:rPr>
        <w:t>：</w:t>
      </w:r>
    </w:p>
    <w:p w14:paraId="0C4A1E53">
      <w:pPr>
        <w:snapToGrid w:val="0"/>
        <w:spacing w:line="360" w:lineRule="auto"/>
        <w:ind w:firstLine="576"/>
        <w:rPr>
          <w:rFonts w:hint="eastAsia" w:ascii="仿宋" w:hAnsi="仿宋" w:eastAsia="仿宋"/>
          <w:color w:val="auto"/>
          <w:kern w:val="0"/>
          <w:sz w:val="24"/>
          <w:highlight w:val="none"/>
        </w:rPr>
      </w:pPr>
      <w:r>
        <w:rPr>
          <w:rFonts w:hint="eastAsia" w:ascii="仿宋" w:hAnsi="仿宋" w:eastAsia="仿宋"/>
          <w:color w:val="auto"/>
          <w:kern w:val="0"/>
          <w:sz w:val="24"/>
          <w:highlight w:val="none"/>
        </w:rPr>
        <w:t>现</w:t>
      </w:r>
      <w:r>
        <w:rPr>
          <w:rFonts w:hint="eastAsia" w:ascii="仿宋" w:hAnsi="仿宋" w:eastAsia="仿宋"/>
          <w:color w:val="auto"/>
          <w:kern w:val="0"/>
          <w:sz w:val="24"/>
          <w:highlight w:val="none"/>
          <w:lang w:val="zh-CN"/>
        </w:rPr>
        <w:t>委托</w:t>
      </w:r>
      <w:r>
        <w:rPr>
          <w:rFonts w:hint="eastAsia" w:ascii="仿宋" w:hAnsi="仿宋" w:eastAsia="仿宋"/>
          <w:color w:val="auto"/>
          <w:kern w:val="0"/>
          <w:sz w:val="24"/>
          <w:highlight w:val="none"/>
          <w:u w:val="single"/>
          <w:lang w:val="zh-CN"/>
        </w:rPr>
        <w:t xml:space="preserve">          </w:t>
      </w:r>
      <w:r>
        <w:rPr>
          <w:rFonts w:hint="eastAsia" w:ascii="仿宋" w:hAnsi="仿宋" w:eastAsia="仿宋"/>
          <w:color w:val="auto"/>
          <w:kern w:val="0"/>
          <w:sz w:val="24"/>
          <w:highlight w:val="none"/>
          <w:lang w:val="zh-CN"/>
        </w:rPr>
        <w:t>（姓名）为我方代理人（身份证号码：</w:t>
      </w:r>
      <w:r>
        <w:rPr>
          <w:rFonts w:hint="eastAsia" w:ascii="仿宋" w:hAnsi="仿宋" w:eastAsia="仿宋"/>
          <w:color w:val="auto"/>
          <w:kern w:val="0"/>
          <w:sz w:val="24"/>
          <w:highlight w:val="none"/>
          <w:u w:val="single"/>
          <w:lang w:val="zh-CN"/>
        </w:rPr>
        <w:t xml:space="preserve">          </w:t>
      </w:r>
      <w:r>
        <w:rPr>
          <w:rFonts w:hint="eastAsia" w:ascii="仿宋" w:hAnsi="仿宋" w:eastAsia="仿宋"/>
          <w:color w:val="auto"/>
          <w:kern w:val="0"/>
          <w:sz w:val="24"/>
          <w:highlight w:val="none"/>
          <w:lang w:val="zh-CN"/>
        </w:rPr>
        <w:t>，手机：</w:t>
      </w:r>
      <w:r>
        <w:rPr>
          <w:rFonts w:hint="eastAsia" w:ascii="仿宋" w:hAnsi="仿宋" w:eastAsia="仿宋"/>
          <w:color w:val="auto"/>
          <w:kern w:val="0"/>
          <w:sz w:val="24"/>
          <w:highlight w:val="none"/>
          <w:u w:val="single"/>
          <w:lang w:val="zh-CN"/>
        </w:rPr>
        <w:t xml:space="preserve">          </w:t>
      </w:r>
      <w:r>
        <w:rPr>
          <w:rFonts w:hint="eastAsia" w:ascii="仿宋" w:hAnsi="仿宋" w:eastAsia="仿宋"/>
          <w:color w:val="auto"/>
          <w:kern w:val="0"/>
          <w:sz w:val="24"/>
          <w:highlight w:val="none"/>
          <w:lang w:val="zh-CN"/>
        </w:rPr>
        <w:t>），以我方名义处理</w:t>
      </w:r>
      <w:r>
        <w:rPr>
          <w:rFonts w:hint="eastAsia" w:ascii="仿宋" w:hAnsi="仿宋" w:eastAsia="仿宋"/>
          <w:color w:val="auto"/>
          <w:sz w:val="24"/>
          <w:highlight w:val="none"/>
          <w:u w:val="single"/>
        </w:rPr>
        <w:t>（项目名称）【交易编号：       】</w:t>
      </w:r>
      <w:r>
        <w:rPr>
          <w:rFonts w:hint="eastAsia" w:ascii="仿宋" w:hAnsi="仿宋" w:eastAsia="仿宋"/>
          <w:color w:val="auto"/>
          <w:kern w:val="0"/>
          <w:sz w:val="24"/>
          <w:highlight w:val="none"/>
          <w:lang w:val="zh-CN"/>
        </w:rPr>
        <w:t>交易项目的一切事项，其法律后果由我方承担。</w:t>
      </w:r>
    </w:p>
    <w:p w14:paraId="088A5925">
      <w:pPr>
        <w:snapToGrid w:val="0"/>
        <w:spacing w:line="360" w:lineRule="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委托期限</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自</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年</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月</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日起至</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年</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月</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日止。</w:t>
      </w:r>
    </w:p>
    <w:p w14:paraId="6B00CF66">
      <w:pPr>
        <w:snapToGrid w:val="0"/>
        <w:spacing w:line="360" w:lineRule="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lang w:val="zh-CN"/>
        </w:rPr>
        <w:t>特此告知。</w:t>
      </w:r>
    </w:p>
    <w:p w14:paraId="5E5BD96E">
      <w:pPr>
        <w:snapToGrid w:val="0"/>
        <w:spacing w:line="360" w:lineRule="auto"/>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响应人名称(电子签名)：</w:t>
      </w:r>
    </w:p>
    <w:p w14:paraId="48BEE591">
      <w:pPr>
        <w:snapToGrid w:val="0"/>
        <w:spacing w:line="360" w:lineRule="auto"/>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签发日期：  年  月   日</w:t>
      </w:r>
    </w:p>
    <w:p w14:paraId="3C60C3B2">
      <w:pPr>
        <w:snapToGrid w:val="0"/>
        <w:spacing w:line="360" w:lineRule="auto"/>
        <w:rPr>
          <w:rFonts w:hint="eastAsia" w:ascii="仿宋" w:hAnsi="仿宋" w:eastAsia="仿宋"/>
          <w:color w:val="auto"/>
          <w:sz w:val="24"/>
          <w:highlight w:val="none"/>
        </w:rPr>
      </w:pPr>
    </w:p>
    <w:p w14:paraId="7FA7AACA">
      <w:pPr>
        <w:snapToGrid w:val="0"/>
        <w:spacing w:line="360" w:lineRule="auto"/>
        <w:rPr>
          <w:rFonts w:hint="eastAsia" w:ascii="仿宋" w:hAnsi="仿宋" w:eastAsia="仿宋"/>
          <w:b/>
          <w:color w:val="auto"/>
          <w:kern w:val="0"/>
          <w:sz w:val="32"/>
          <w:szCs w:val="32"/>
          <w:highlight w:val="none"/>
          <w:lang w:val="zh-CN"/>
        </w:rPr>
      </w:pPr>
      <w:r>
        <w:rPr>
          <w:rFonts w:hint="eastAsia" w:ascii="仿宋" w:hAnsi="仿宋" w:eastAsia="仿宋"/>
          <w:b/>
          <w:color w:val="auto"/>
          <w:kern w:val="0"/>
          <w:sz w:val="32"/>
          <w:szCs w:val="32"/>
          <w:highlight w:val="none"/>
          <w:lang w:val="zh-CN"/>
        </w:rPr>
        <w:t xml:space="preserve">    </w:t>
      </w:r>
    </w:p>
    <w:p w14:paraId="0F1A593A">
      <w:pPr>
        <w:autoSpaceDE w:val="0"/>
        <w:autoSpaceDN w:val="0"/>
        <w:spacing w:line="360" w:lineRule="auto"/>
        <w:jc w:val="center"/>
        <w:rPr>
          <w:rFonts w:hint="eastAsia" w:ascii="仿宋" w:hAnsi="仿宋" w:eastAsia="仿宋"/>
          <w:b/>
          <w:color w:val="auto"/>
          <w:kern w:val="0"/>
          <w:sz w:val="32"/>
          <w:szCs w:val="32"/>
          <w:highlight w:val="none"/>
          <w:lang w:val="zh-CN"/>
        </w:rPr>
      </w:pPr>
      <w:r>
        <w:rPr>
          <w:rFonts w:hint="eastAsia" w:ascii="仿宋" w:hAnsi="仿宋" w:eastAsia="仿宋"/>
          <w:b/>
          <w:color w:val="auto"/>
          <w:kern w:val="0"/>
          <w:sz w:val="32"/>
          <w:szCs w:val="32"/>
          <w:highlight w:val="none"/>
          <w:lang w:val="zh-CN"/>
        </w:rPr>
        <w:t>法定代表人、单位负责人或自然人本人</w:t>
      </w:r>
      <w:r>
        <w:rPr>
          <w:rFonts w:hint="eastAsia" w:ascii="仿宋" w:hAnsi="仿宋" w:eastAsia="仿宋"/>
          <w:b/>
          <w:color w:val="auto"/>
          <w:sz w:val="30"/>
          <w:szCs w:val="30"/>
          <w:highlight w:val="none"/>
        </w:rPr>
        <w:t>的身份证明（适用于法定代表人、单位负责人或者自然人本人代表响应人参加</w:t>
      </w:r>
      <w:r>
        <w:rPr>
          <w:rFonts w:hint="eastAsia" w:ascii="仿宋" w:hAnsi="仿宋" w:eastAsia="仿宋"/>
          <w:b/>
          <w:color w:val="auto"/>
          <w:sz w:val="30"/>
          <w:szCs w:val="30"/>
          <w:highlight w:val="none"/>
          <w:lang w:val="en-US" w:eastAsia="zh-CN"/>
        </w:rPr>
        <w:t>交易</w:t>
      </w:r>
      <w:r>
        <w:rPr>
          <w:rFonts w:hint="eastAsia" w:ascii="仿宋" w:hAnsi="仿宋" w:eastAsia="仿宋"/>
          <w:b/>
          <w:color w:val="auto"/>
          <w:sz w:val="30"/>
          <w:szCs w:val="30"/>
          <w:highlight w:val="none"/>
        </w:rPr>
        <w:t>）</w:t>
      </w:r>
    </w:p>
    <w:p w14:paraId="19DC1B0F">
      <w:pPr>
        <w:pStyle w:val="185"/>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0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155B6369">
            <w:pPr>
              <w:pStyle w:val="185"/>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正面：                                 反面：</w:t>
            </w:r>
          </w:p>
          <w:p w14:paraId="3F9CDBE9">
            <w:pPr>
              <w:pStyle w:val="185"/>
              <w:spacing w:line="360" w:lineRule="auto"/>
              <w:rPr>
                <w:rFonts w:hint="eastAsia" w:ascii="仿宋" w:hAnsi="仿宋" w:eastAsia="仿宋"/>
                <w:bCs/>
                <w:color w:val="auto"/>
                <w:sz w:val="24"/>
                <w:highlight w:val="none"/>
              </w:rPr>
            </w:pPr>
          </w:p>
        </w:tc>
      </w:tr>
    </w:tbl>
    <w:p w14:paraId="47AC9BDC">
      <w:pPr>
        <w:snapToGrid w:val="0"/>
        <w:spacing w:line="360" w:lineRule="auto"/>
        <w:ind w:firstLine="576"/>
        <w:jc w:val="cente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w:t>
      </w:r>
    </w:p>
    <w:p w14:paraId="0992D5A0">
      <w:pPr>
        <w:snapToGrid w:val="0"/>
        <w:spacing w:line="360" w:lineRule="auto"/>
        <w:ind w:firstLine="576"/>
        <w:jc w:val="cente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响应人名称(电子签名)：                              </w:t>
      </w:r>
    </w:p>
    <w:p w14:paraId="1ED32030">
      <w:pPr>
        <w:spacing w:line="360" w:lineRule="auto"/>
        <w:jc w:val="cente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日期：  年  月  日</w:t>
      </w:r>
    </w:p>
    <w:p w14:paraId="606E7889">
      <w:pPr>
        <w:jc w:val="center"/>
        <w:rPr>
          <w:rFonts w:hint="eastAsia" w:ascii="仿宋" w:hAnsi="仿宋" w:eastAsia="仿宋"/>
          <w:b/>
          <w:color w:val="auto"/>
          <w:kern w:val="0"/>
          <w:sz w:val="32"/>
          <w:szCs w:val="32"/>
          <w:highlight w:val="none"/>
        </w:rPr>
      </w:pPr>
    </w:p>
    <w:p w14:paraId="0D753FB9">
      <w:pPr>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三、</w:t>
      </w:r>
      <w:r>
        <w:rPr>
          <w:rFonts w:hint="eastAsia" w:ascii="仿宋" w:hAnsi="仿宋" w:eastAsia="仿宋"/>
          <w:b/>
          <w:color w:val="auto"/>
          <w:kern w:val="0"/>
          <w:sz w:val="32"/>
          <w:szCs w:val="32"/>
          <w:highlight w:val="none"/>
          <w:lang w:eastAsia="zh-CN"/>
        </w:rPr>
        <w:t>营业执照</w:t>
      </w:r>
    </w:p>
    <w:p w14:paraId="1E692779">
      <w:pPr>
        <w:jc w:val="center"/>
        <w:rPr>
          <w:rFonts w:hint="eastAsia" w:ascii="仿宋" w:hAnsi="仿宋" w:eastAsia="仿宋"/>
          <w:b/>
          <w:color w:val="auto"/>
          <w:kern w:val="0"/>
          <w:sz w:val="32"/>
          <w:szCs w:val="32"/>
          <w:highlight w:val="none"/>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BE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0EE8101E">
            <w:pPr>
              <w:pStyle w:val="185"/>
              <w:spacing w:line="360" w:lineRule="auto"/>
              <w:rPr>
                <w:rFonts w:hint="eastAsia" w:ascii="仿宋" w:hAnsi="仿宋" w:eastAsia="仿宋"/>
                <w:bCs/>
                <w:color w:val="auto"/>
                <w:sz w:val="24"/>
                <w:highlight w:val="none"/>
              </w:rPr>
            </w:pPr>
          </w:p>
        </w:tc>
      </w:tr>
    </w:tbl>
    <w:p w14:paraId="0EEC80EC">
      <w:pPr>
        <w:snapToGrid w:val="0"/>
        <w:spacing w:line="360" w:lineRule="auto"/>
        <w:ind w:firstLine="576"/>
        <w:jc w:val="center"/>
        <w:rPr>
          <w:rFonts w:hint="eastAsia" w:ascii="仿宋" w:hAnsi="仿宋" w:eastAsia="仿宋"/>
          <w:color w:val="auto"/>
          <w:kern w:val="0"/>
          <w:sz w:val="24"/>
          <w:highlight w:val="none"/>
          <w:lang w:val="zh-CN"/>
        </w:rPr>
      </w:pPr>
    </w:p>
    <w:p w14:paraId="7BD04225">
      <w:pPr>
        <w:snapToGrid w:val="0"/>
        <w:spacing w:line="360" w:lineRule="auto"/>
        <w:ind w:firstLine="576"/>
        <w:jc w:val="center"/>
        <w:rPr>
          <w:rFonts w:hint="eastAsia" w:ascii="仿宋" w:hAnsi="仿宋" w:eastAsia="仿宋"/>
          <w:color w:val="auto"/>
          <w:kern w:val="0"/>
          <w:sz w:val="24"/>
          <w:highlight w:val="none"/>
          <w:lang w:val="zh-CN"/>
        </w:rPr>
      </w:pPr>
    </w:p>
    <w:p w14:paraId="0C3892AD">
      <w:pPr>
        <w:snapToGrid w:val="0"/>
        <w:spacing w:line="360" w:lineRule="auto"/>
        <w:ind w:firstLine="576"/>
        <w:jc w:val="cente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响应人名称(电子签名)：                              </w:t>
      </w:r>
    </w:p>
    <w:p w14:paraId="2CE760E7">
      <w:pPr>
        <w:spacing w:line="360" w:lineRule="auto"/>
        <w:jc w:val="center"/>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                   日期：  年  月  日</w:t>
      </w:r>
    </w:p>
    <w:p w14:paraId="22E356A6">
      <w:pPr>
        <w:jc w:val="center"/>
        <w:rPr>
          <w:rFonts w:hint="eastAsia" w:ascii="仿宋" w:hAnsi="仿宋" w:eastAsia="仿宋"/>
          <w:b/>
          <w:color w:val="auto"/>
          <w:kern w:val="0"/>
          <w:sz w:val="32"/>
          <w:szCs w:val="32"/>
          <w:highlight w:val="none"/>
        </w:rPr>
      </w:pPr>
    </w:p>
    <w:p w14:paraId="38818B0E">
      <w:pPr>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四、符合性审查资料</w:t>
      </w:r>
    </w:p>
    <w:p w14:paraId="04E17977">
      <w:pPr>
        <w:jc w:val="center"/>
        <w:rPr>
          <w:rFonts w:hint="eastAsia" w:ascii="仿宋" w:hAnsi="仿宋" w:eastAsia="仿宋"/>
          <w:b/>
          <w:color w:val="auto"/>
          <w:kern w:val="0"/>
          <w:sz w:val="32"/>
          <w:szCs w:val="32"/>
          <w:highlight w:val="none"/>
        </w:rPr>
      </w:pPr>
    </w:p>
    <w:tbl>
      <w:tblPr>
        <w:tblStyle w:val="2"/>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E2C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CFC6E7">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序号</w:t>
            </w:r>
          </w:p>
        </w:tc>
        <w:tc>
          <w:tcPr>
            <w:tcW w:w="3976" w:type="dxa"/>
            <w:vAlign w:val="center"/>
          </w:tcPr>
          <w:p w14:paraId="082AB0F7">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实质性要求</w:t>
            </w:r>
          </w:p>
        </w:tc>
        <w:tc>
          <w:tcPr>
            <w:tcW w:w="3566" w:type="dxa"/>
            <w:vAlign w:val="center"/>
          </w:tcPr>
          <w:p w14:paraId="0B4DFDF5">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63038504">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响应文件中的</w:t>
            </w:r>
          </w:p>
          <w:p w14:paraId="4C8742E5">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页码位置</w:t>
            </w:r>
          </w:p>
        </w:tc>
      </w:tr>
      <w:tr w14:paraId="2EAC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83CF5C">
            <w:pPr>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3976" w:type="dxa"/>
            <w:vAlign w:val="center"/>
          </w:tcPr>
          <w:p w14:paraId="7A3D7074">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响应文件按照公开竞争文件要求签署、盖章。</w:t>
            </w:r>
          </w:p>
        </w:tc>
        <w:tc>
          <w:tcPr>
            <w:tcW w:w="3566" w:type="dxa"/>
            <w:vAlign w:val="center"/>
          </w:tcPr>
          <w:p w14:paraId="7782F637">
            <w:pPr>
              <w:jc w:val="center"/>
              <w:rPr>
                <w:rFonts w:hint="eastAsia" w:ascii="仿宋" w:hAnsi="仿宋" w:eastAsia="仿宋"/>
                <w:color w:val="auto"/>
                <w:sz w:val="24"/>
                <w:highlight w:val="none"/>
              </w:rPr>
            </w:pPr>
            <w:r>
              <w:rPr>
                <w:rFonts w:hint="eastAsia" w:ascii="仿宋" w:hAnsi="仿宋" w:eastAsia="仿宋"/>
                <w:color w:val="auto"/>
                <w:sz w:val="24"/>
                <w:highlight w:val="none"/>
              </w:rPr>
              <w:t>需要使用电子签名或者签字盖章的响应文件的组成部分</w:t>
            </w:r>
          </w:p>
        </w:tc>
        <w:tc>
          <w:tcPr>
            <w:tcW w:w="1418" w:type="dxa"/>
            <w:vAlign w:val="center"/>
          </w:tcPr>
          <w:p w14:paraId="06D7ADB2">
            <w:pPr>
              <w:jc w:val="center"/>
              <w:rPr>
                <w:rFonts w:hint="eastAsia" w:ascii="仿宋" w:hAnsi="仿宋" w:eastAsia="仿宋"/>
                <w:color w:val="auto"/>
                <w:sz w:val="24"/>
                <w:highlight w:val="none"/>
              </w:rPr>
            </w:pPr>
          </w:p>
          <w:p w14:paraId="16C0A174">
            <w:pPr>
              <w:jc w:val="center"/>
              <w:rPr>
                <w:rFonts w:hint="eastAsia" w:ascii="仿宋" w:hAnsi="仿宋" w:eastAsia="仿宋"/>
                <w:color w:val="auto"/>
                <w:sz w:val="24"/>
                <w:highlight w:val="none"/>
              </w:rPr>
            </w:pPr>
            <w:r>
              <w:rPr>
                <w:rFonts w:hint="eastAsia" w:ascii="仿宋" w:hAnsi="仿宋" w:eastAsia="仿宋"/>
                <w:color w:val="auto"/>
                <w:sz w:val="24"/>
                <w:highlight w:val="none"/>
              </w:rPr>
              <w:t>见响应文件</w:t>
            </w:r>
          </w:p>
          <w:p w14:paraId="418B6650">
            <w:pPr>
              <w:jc w:val="center"/>
              <w:rPr>
                <w:rFonts w:hint="eastAsia" w:ascii="仿宋" w:hAnsi="仿宋" w:eastAsia="仿宋"/>
                <w:color w:val="auto"/>
                <w:sz w:val="24"/>
                <w:highlight w:val="none"/>
              </w:rPr>
            </w:pPr>
            <w:r>
              <w:rPr>
                <w:rFonts w:hint="eastAsia" w:ascii="仿宋" w:hAnsi="仿宋" w:eastAsia="仿宋"/>
                <w:color w:val="auto"/>
                <w:sz w:val="24"/>
                <w:highlight w:val="none"/>
              </w:rPr>
              <w:t>第</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页</w:t>
            </w:r>
          </w:p>
        </w:tc>
      </w:tr>
      <w:tr w14:paraId="5B34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8752C">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3976" w:type="dxa"/>
            <w:vAlign w:val="center"/>
          </w:tcPr>
          <w:p w14:paraId="546521B9">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响应文件中承诺的交易有效期不少于公开竞争文件中载明的交易有效期。</w:t>
            </w:r>
          </w:p>
        </w:tc>
        <w:tc>
          <w:tcPr>
            <w:tcW w:w="3566" w:type="dxa"/>
            <w:vAlign w:val="center"/>
          </w:tcPr>
          <w:p w14:paraId="7E6D7A7C">
            <w:pPr>
              <w:jc w:val="center"/>
              <w:rPr>
                <w:rFonts w:hint="eastAsia" w:ascii="仿宋" w:hAnsi="仿宋" w:eastAsia="仿宋"/>
                <w:color w:val="auto"/>
                <w:sz w:val="24"/>
                <w:highlight w:val="none"/>
              </w:rPr>
            </w:pPr>
            <w:r>
              <w:rPr>
                <w:rFonts w:hint="eastAsia" w:ascii="仿宋" w:hAnsi="仿宋" w:eastAsia="仿宋"/>
                <w:color w:val="auto"/>
                <w:sz w:val="24"/>
                <w:highlight w:val="none"/>
              </w:rPr>
              <w:t>交易函</w:t>
            </w:r>
          </w:p>
        </w:tc>
        <w:tc>
          <w:tcPr>
            <w:tcW w:w="1418" w:type="dxa"/>
            <w:vAlign w:val="center"/>
          </w:tcPr>
          <w:p w14:paraId="52458925">
            <w:pPr>
              <w:jc w:val="center"/>
              <w:rPr>
                <w:rFonts w:hint="eastAsia" w:ascii="仿宋" w:hAnsi="仿宋" w:eastAsia="仿宋"/>
                <w:color w:val="auto"/>
                <w:sz w:val="24"/>
                <w:highlight w:val="none"/>
              </w:rPr>
            </w:pPr>
            <w:r>
              <w:rPr>
                <w:rFonts w:hint="eastAsia" w:ascii="仿宋" w:hAnsi="仿宋" w:eastAsia="仿宋"/>
                <w:color w:val="auto"/>
                <w:sz w:val="24"/>
                <w:highlight w:val="none"/>
              </w:rPr>
              <w:t>见响应文件第</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页</w:t>
            </w:r>
          </w:p>
        </w:tc>
      </w:tr>
      <w:tr w14:paraId="57B1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DD810C">
            <w:pPr>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3976" w:type="dxa"/>
            <w:vAlign w:val="center"/>
          </w:tcPr>
          <w:p w14:paraId="007ACC2C">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响应文件满足公开竞争文件的其它实质性要求。</w:t>
            </w:r>
          </w:p>
        </w:tc>
        <w:tc>
          <w:tcPr>
            <w:tcW w:w="3566" w:type="dxa"/>
            <w:vAlign w:val="center"/>
          </w:tcPr>
          <w:p w14:paraId="466A2029">
            <w:pPr>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0F100C0B">
            <w:pPr>
              <w:jc w:val="center"/>
              <w:rPr>
                <w:rFonts w:hint="eastAsia" w:ascii="仿宋" w:hAnsi="仿宋" w:eastAsia="仿宋"/>
                <w:color w:val="auto"/>
                <w:sz w:val="24"/>
                <w:highlight w:val="none"/>
              </w:rPr>
            </w:pPr>
            <w:r>
              <w:rPr>
                <w:rFonts w:hint="eastAsia" w:ascii="仿宋" w:hAnsi="仿宋" w:eastAsia="仿宋"/>
                <w:color w:val="auto"/>
                <w:sz w:val="24"/>
                <w:highlight w:val="none"/>
              </w:rPr>
              <w:t>见响应文件第</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页</w:t>
            </w:r>
          </w:p>
        </w:tc>
      </w:tr>
    </w:tbl>
    <w:p w14:paraId="352CD60E">
      <w:pPr>
        <w:spacing w:line="360" w:lineRule="auto"/>
        <w:ind w:right="420"/>
        <w:rPr>
          <w:rFonts w:hint="eastAsia" w:ascii="仿宋" w:hAnsi="仿宋" w:eastAsia="仿宋"/>
          <w:color w:val="auto"/>
          <w:sz w:val="24"/>
          <w:highlight w:val="none"/>
        </w:rPr>
      </w:pPr>
      <w:r>
        <w:rPr>
          <w:rFonts w:hint="eastAsia" w:ascii="仿宋" w:hAnsi="仿宋" w:eastAsia="仿宋"/>
          <w:color w:val="auto"/>
          <w:sz w:val="24"/>
          <w:highlight w:val="none"/>
        </w:rPr>
        <w:t>注：按本格式和要求提供。</w:t>
      </w:r>
    </w:p>
    <w:p w14:paraId="3FC34D1F">
      <w:pPr>
        <w:jc w:val="center"/>
        <w:rPr>
          <w:rFonts w:hint="eastAsia" w:ascii="仿宋" w:hAnsi="仿宋" w:eastAsia="仿宋"/>
          <w:b/>
          <w:color w:val="auto"/>
          <w:kern w:val="0"/>
          <w:sz w:val="32"/>
          <w:szCs w:val="32"/>
          <w:highlight w:val="none"/>
        </w:rPr>
      </w:pPr>
    </w:p>
    <w:p w14:paraId="7441861B">
      <w:pPr>
        <w:jc w:val="center"/>
        <w:rPr>
          <w:rFonts w:hint="eastAsia" w:ascii="仿宋" w:hAnsi="仿宋" w:eastAsia="仿宋"/>
          <w:b/>
          <w:color w:val="auto"/>
          <w:kern w:val="0"/>
          <w:sz w:val="32"/>
          <w:szCs w:val="32"/>
          <w:highlight w:val="none"/>
        </w:rPr>
      </w:pPr>
    </w:p>
    <w:p w14:paraId="4F44BCB4">
      <w:pPr>
        <w:rPr>
          <w:rFonts w:hint="eastAsia" w:ascii="仿宋" w:hAnsi="仿宋" w:eastAsia="仿宋"/>
          <w:b/>
          <w:color w:val="auto"/>
          <w:kern w:val="0"/>
          <w:sz w:val="32"/>
          <w:szCs w:val="32"/>
          <w:highlight w:val="none"/>
        </w:rPr>
      </w:pPr>
    </w:p>
    <w:p w14:paraId="617AF329">
      <w:pPr>
        <w:jc w:val="center"/>
        <w:rPr>
          <w:rFonts w:hint="eastAsia" w:ascii="仿宋" w:hAnsi="仿宋" w:eastAsia="仿宋"/>
          <w:b/>
          <w:color w:val="auto"/>
          <w:kern w:val="0"/>
          <w:sz w:val="32"/>
          <w:szCs w:val="32"/>
          <w:highlight w:val="none"/>
        </w:rPr>
      </w:pPr>
    </w:p>
    <w:p w14:paraId="2DAF583F">
      <w:pPr>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五、评审标准相应的商务技术资料</w:t>
      </w:r>
    </w:p>
    <w:p w14:paraId="58661738">
      <w:pPr>
        <w:snapToGrid w:val="0"/>
        <w:spacing w:line="360" w:lineRule="auto"/>
        <w:jc w:val="left"/>
        <w:rPr>
          <w:rFonts w:hint="eastAsia" w:ascii="仿宋" w:hAnsi="仿宋" w:eastAsia="仿宋"/>
          <w:b/>
          <w:color w:val="auto"/>
          <w:sz w:val="24"/>
          <w:highlight w:val="none"/>
        </w:rPr>
      </w:pPr>
      <w:r>
        <w:rPr>
          <w:rFonts w:hint="eastAsia" w:ascii="仿宋" w:hAnsi="仿宋" w:eastAsia="仿宋"/>
          <w:b/>
          <w:color w:val="auto"/>
          <w:sz w:val="24"/>
          <w:highlight w:val="none"/>
        </w:rPr>
        <w:t>（按公开竞争文件第四部分交易办法前附表中“响应文件中评审标准相应的商务技术资料目录”提供资料。）</w:t>
      </w:r>
    </w:p>
    <w:p w14:paraId="2101E458">
      <w:pPr>
        <w:jc w:val="center"/>
        <w:rPr>
          <w:rFonts w:hint="eastAsia" w:ascii="仿宋" w:hAnsi="仿宋" w:eastAsia="仿宋"/>
          <w:b/>
          <w:color w:val="auto"/>
          <w:kern w:val="0"/>
          <w:sz w:val="32"/>
          <w:szCs w:val="32"/>
          <w:highlight w:val="none"/>
        </w:rPr>
      </w:pPr>
    </w:p>
    <w:p w14:paraId="6B774D9E">
      <w:pPr>
        <w:jc w:val="center"/>
        <w:rPr>
          <w:rFonts w:hint="eastAsia" w:ascii="仿宋" w:hAnsi="仿宋" w:eastAsia="仿宋"/>
          <w:b/>
          <w:color w:val="auto"/>
          <w:kern w:val="0"/>
          <w:sz w:val="32"/>
          <w:szCs w:val="32"/>
          <w:highlight w:val="none"/>
        </w:rPr>
      </w:pPr>
    </w:p>
    <w:p w14:paraId="4503E55D">
      <w:pPr>
        <w:jc w:val="center"/>
        <w:rPr>
          <w:rFonts w:hint="eastAsia" w:ascii="仿宋" w:hAnsi="仿宋" w:eastAsia="仿宋"/>
          <w:b/>
          <w:color w:val="auto"/>
          <w:kern w:val="0"/>
          <w:sz w:val="32"/>
          <w:szCs w:val="32"/>
          <w:highlight w:val="none"/>
        </w:rPr>
      </w:pPr>
    </w:p>
    <w:p w14:paraId="27B4D574">
      <w:pPr>
        <w:jc w:val="center"/>
        <w:rPr>
          <w:rFonts w:hint="eastAsia" w:ascii="仿宋" w:hAnsi="仿宋" w:eastAsia="仿宋"/>
          <w:b/>
          <w:color w:val="auto"/>
          <w:kern w:val="0"/>
          <w:sz w:val="32"/>
          <w:szCs w:val="32"/>
          <w:highlight w:val="none"/>
        </w:rPr>
      </w:pPr>
    </w:p>
    <w:p w14:paraId="297D02B3">
      <w:pPr>
        <w:jc w:val="center"/>
        <w:rPr>
          <w:rFonts w:hint="eastAsia" w:ascii="仿宋" w:hAnsi="仿宋" w:eastAsia="仿宋"/>
          <w:b/>
          <w:color w:val="auto"/>
          <w:kern w:val="0"/>
          <w:sz w:val="32"/>
          <w:szCs w:val="32"/>
          <w:highlight w:val="none"/>
        </w:rPr>
      </w:pPr>
    </w:p>
    <w:p w14:paraId="39204BF4">
      <w:pPr>
        <w:pStyle w:val="45"/>
        <w:rPr>
          <w:rFonts w:hint="eastAsia" w:ascii="仿宋" w:hAnsi="仿宋" w:eastAsia="仿宋"/>
          <w:b/>
          <w:color w:val="auto"/>
          <w:kern w:val="0"/>
          <w:sz w:val="32"/>
          <w:szCs w:val="32"/>
          <w:highlight w:val="none"/>
        </w:rPr>
      </w:pPr>
    </w:p>
    <w:p w14:paraId="0BE7A993">
      <w:pPr>
        <w:pStyle w:val="47"/>
        <w:rPr>
          <w:rFonts w:hint="eastAsia" w:ascii="仿宋" w:hAnsi="仿宋" w:eastAsia="仿宋"/>
          <w:color w:val="auto"/>
          <w:highlight w:val="none"/>
        </w:rPr>
      </w:pPr>
    </w:p>
    <w:p w14:paraId="506835B8">
      <w:pPr>
        <w:jc w:val="center"/>
        <w:rPr>
          <w:rFonts w:hint="eastAsia" w:ascii="仿宋" w:hAnsi="仿宋" w:eastAsia="仿宋"/>
          <w:b/>
          <w:color w:val="auto"/>
          <w:kern w:val="0"/>
          <w:sz w:val="32"/>
          <w:szCs w:val="32"/>
          <w:highlight w:val="none"/>
        </w:rPr>
      </w:pPr>
    </w:p>
    <w:p w14:paraId="00B8F692">
      <w:pPr>
        <w:jc w:val="center"/>
        <w:rPr>
          <w:rFonts w:hint="eastAsia" w:ascii="仿宋" w:hAnsi="仿宋" w:eastAsia="仿宋"/>
          <w:b/>
          <w:color w:val="auto"/>
          <w:kern w:val="0"/>
          <w:sz w:val="32"/>
          <w:szCs w:val="32"/>
          <w:highlight w:val="none"/>
        </w:rPr>
      </w:pPr>
    </w:p>
    <w:p w14:paraId="1DCEDDE2">
      <w:pPr>
        <w:jc w:val="center"/>
        <w:rPr>
          <w:rFonts w:hint="eastAsia" w:ascii="仿宋" w:hAnsi="仿宋" w:eastAsia="仿宋"/>
          <w:b/>
          <w:color w:val="auto"/>
          <w:kern w:val="0"/>
          <w:sz w:val="32"/>
          <w:szCs w:val="32"/>
          <w:highlight w:val="none"/>
        </w:rPr>
      </w:pPr>
    </w:p>
    <w:p w14:paraId="2F9D7616">
      <w:pPr>
        <w:jc w:val="center"/>
        <w:rPr>
          <w:rFonts w:hint="eastAsia" w:ascii="仿宋" w:hAnsi="仿宋" w:eastAsia="仿宋"/>
          <w:b/>
          <w:color w:val="auto"/>
          <w:kern w:val="0"/>
          <w:sz w:val="32"/>
          <w:szCs w:val="32"/>
          <w:highlight w:val="none"/>
        </w:rPr>
      </w:pPr>
    </w:p>
    <w:p w14:paraId="3F665680">
      <w:pPr>
        <w:spacing w:line="360" w:lineRule="auto"/>
        <w:ind w:right="420"/>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六、商务技术偏离表</w:t>
      </w:r>
    </w:p>
    <w:tbl>
      <w:tblPr>
        <w:tblStyle w:val="102"/>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5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5C090D">
            <w:pPr>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vAlign w:val="top"/>
          </w:tcPr>
          <w:p w14:paraId="49022D86">
            <w:pPr>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公开竞争文件章节及具体内容</w:t>
            </w:r>
          </w:p>
        </w:tc>
        <w:tc>
          <w:tcPr>
            <w:tcW w:w="3546" w:type="dxa"/>
            <w:vAlign w:val="top"/>
          </w:tcPr>
          <w:p w14:paraId="091F85C3">
            <w:pPr>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响应文件章节及具体内容</w:t>
            </w:r>
          </w:p>
        </w:tc>
        <w:tc>
          <w:tcPr>
            <w:tcW w:w="1276" w:type="dxa"/>
            <w:vAlign w:val="top"/>
          </w:tcPr>
          <w:p w14:paraId="5619BD89">
            <w:pPr>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偏离说明</w:t>
            </w:r>
          </w:p>
        </w:tc>
      </w:tr>
      <w:tr w14:paraId="1F53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9C4AA3">
            <w:pPr>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3683" w:type="dxa"/>
            <w:vAlign w:val="top"/>
          </w:tcPr>
          <w:p w14:paraId="44846B6D">
            <w:pPr>
              <w:jc w:val="center"/>
              <w:rPr>
                <w:rFonts w:hint="eastAsia" w:ascii="仿宋" w:hAnsi="仿宋" w:eastAsia="仿宋"/>
                <w:b/>
                <w:color w:val="auto"/>
                <w:kern w:val="0"/>
                <w:sz w:val="32"/>
                <w:szCs w:val="32"/>
                <w:highlight w:val="none"/>
              </w:rPr>
            </w:pPr>
          </w:p>
        </w:tc>
        <w:tc>
          <w:tcPr>
            <w:tcW w:w="3546" w:type="dxa"/>
            <w:vAlign w:val="top"/>
          </w:tcPr>
          <w:p w14:paraId="076FBAE9">
            <w:pPr>
              <w:jc w:val="center"/>
              <w:rPr>
                <w:rFonts w:hint="eastAsia" w:ascii="仿宋" w:hAnsi="仿宋" w:eastAsia="仿宋"/>
                <w:b/>
                <w:color w:val="auto"/>
                <w:kern w:val="0"/>
                <w:sz w:val="32"/>
                <w:szCs w:val="32"/>
                <w:highlight w:val="none"/>
              </w:rPr>
            </w:pPr>
          </w:p>
        </w:tc>
        <w:tc>
          <w:tcPr>
            <w:tcW w:w="1276" w:type="dxa"/>
            <w:vAlign w:val="top"/>
          </w:tcPr>
          <w:p w14:paraId="1C6F2DFF">
            <w:pPr>
              <w:jc w:val="center"/>
              <w:rPr>
                <w:rFonts w:hint="eastAsia" w:ascii="仿宋" w:hAnsi="仿宋" w:eastAsia="仿宋"/>
                <w:b/>
                <w:color w:val="auto"/>
                <w:kern w:val="0"/>
                <w:sz w:val="32"/>
                <w:szCs w:val="32"/>
                <w:highlight w:val="none"/>
              </w:rPr>
            </w:pPr>
          </w:p>
        </w:tc>
      </w:tr>
      <w:tr w14:paraId="3F61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43EFDE">
            <w:pPr>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2</w:t>
            </w:r>
          </w:p>
        </w:tc>
        <w:tc>
          <w:tcPr>
            <w:tcW w:w="3683" w:type="dxa"/>
            <w:vAlign w:val="top"/>
          </w:tcPr>
          <w:p w14:paraId="40BA9571">
            <w:pPr>
              <w:jc w:val="center"/>
              <w:rPr>
                <w:rFonts w:hint="eastAsia" w:ascii="仿宋" w:hAnsi="仿宋" w:eastAsia="仿宋"/>
                <w:b/>
                <w:color w:val="auto"/>
                <w:kern w:val="0"/>
                <w:sz w:val="32"/>
                <w:szCs w:val="32"/>
                <w:highlight w:val="none"/>
              </w:rPr>
            </w:pPr>
          </w:p>
        </w:tc>
        <w:tc>
          <w:tcPr>
            <w:tcW w:w="3546" w:type="dxa"/>
            <w:vAlign w:val="top"/>
          </w:tcPr>
          <w:p w14:paraId="27F6A743">
            <w:pPr>
              <w:jc w:val="center"/>
              <w:rPr>
                <w:rFonts w:hint="eastAsia" w:ascii="仿宋" w:hAnsi="仿宋" w:eastAsia="仿宋"/>
                <w:b/>
                <w:color w:val="auto"/>
                <w:kern w:val="0"/>
                <w:sz w:val="32"/>
                <w:szCs w:val="32"/>
                <w:highlight w:val="none"/>
              </w:rPr>
            </w:pPr>
          </w:p>
        </w:tc>
        <w:tc>
          <w:tcPr>
            <w:tcW w:w="1276" w:type="dxa"/>
            <w:vAlign w:val="top"/>
          </w:tcPr>
          <w:p w14:paraId="537969E8">
            <w:pPr>
              <w:jc w:val="center"/>
              <w:rPr>
                <w:rFonts w:hint="eastAsia" w:ascii="仿宋" w:hAnsi="仿宋" w:eastAsia="仿宋"/>
                <w:b/>
                <w:color w:val="auto"/>
                <w:kern w:val="0"/>
                <w:sz w:val="32"/>
                <w:szCs w:val="32"/>
                <w:highlight w:val="none"/>
              </w:rPr>
            </w:pPr>
          </w:p>
        </w:tc>
      </w:tr>
      <w:tr w14:paraId="444A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5606AFD">
            <w:pPr>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w:t>
            </w:r>
          </w:p>
        </w:tc>
        <w:tc>
          <w:tcPr>
            <w:tcW w:w="3683" w:type="dxa"/>
            <w:vAlign w:val="top"/>
          </w:tcPr>
          <w:p w14:paraId="1E655D4C">
            <w:pPr>
              <w:jc w:val="center"/>
              <w:rPr>
                <w:rFonts w:hint="eastAsia" w:ascii="仿宋" w:hAnsi="仿宋" w:eastAsia="仿宋"/>
                <w:b/>
                <w:color w:val="auto"/>
                <w:kern w:val="0"/>
                <w:sz w:val="32"/>
                <w:szCs w:val="32"/>
                <w:highlight w:val="none"/>
              </w:rPr>
            </w:pPr>
          </w:p>
        </w:tc>
        <w:tc>
          <w:tcPr>
            <w:tcW w:w="3546" w:type="dxa"/>
            <w:vAlign w:val="top"/>
          </w:tcPr>
          <w:p w14:paraId="00C257D7">
            <w:pPr>
              <w:jc w:val="center"/>
              <w:rPr>
                <w:rFonts w:hint="eastAsia" w:ascii="仿宋" w:hAnsi="仿宋" w:eastAsia="仿宋"/>
                <w:b/>
                <w:color w:val="auto"/>
                <w:kern w:val="0"/>
                <w:sz w:val="32"/>
                <w:szCs w:val="32"/>
                <w:highlight w:val="none"/>
              </w:rPr>
            </w:pPr>
          </w:p>
        </w:tc>
        <w:tc>
          <w:tcPr>
            <w:tcW w:w="1276" w:type="dxa"/>
            <w:vAlign w:val="top"/>
          </w:tcPr>
          <w:p w14:paraId="241CE0CA">
            <w:pPr>
              <w:jc w:val="center"/>
              <w:rPr>
                <w:rFonts w:hint="eastAsia" w:ascii="仿宋" w:hAnsi="仿宋" w:eastAsia="仿宋"/>
                <w:b/>
                <w:color w:val="auto"/>
                <w:kern w:val="0"/>
                <w:sz w:val="32"/>
                <w:szCs w:val="32"/>
                <w:highlight w:val="none"/>
              </w:rPr>
            </w:pPr>
          </w:p>
        </w:tc>
      </w:tr>
    </w:tbl>
    <w:p w14:paraId="3271CB6C">
      <w:pPr>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响应人保证：除商务技术偏离表列出的偏离外，响应人响应公开竞争文件的全部要求</w:t>
      </w:r>
    </w:p>
    <w:p w14:paraId="6A28C941">
      <w:pPr>
        <w:jc w:val="center"/>
        <w:rPr>
          <w:rFonts w:hint="eastAsia" w:ascii="仿宋" w:hAnsi="仿宋" w:eastAsia="仿宋"/>
          <w:b/>
          <w:color w:val="auto"/>
          <w:kern w:val="0"/>
          <w:sz w:val="32"/>
          <w:szCs w:val="32"/>
          <w:highlight w:val="none"/>
        </w:rPr>
      </w:pPr>
    </w:p>
    <w:p w14:paraId="5E505E8D">
      <w:pPr>
        <w:spacing w:line="360" w:lineRule="auto"/>
        <w:ind w:right="420"/>
        <w:rPr>
          <w:rFonts w:hint="eastAsia" w:ascii="仿宋" w:hAnsi="仿宋" w:eastAsia="仿宋"/>
          <w:color w:val="auto"/>
          <w:sz w:val="24"/>
          <w:highlight w:val="none"/>
        </w:rPr>
      </w:pPr>
      <w:r>
        <w:rPr>
          <w:rFonts w:hint="eastAsia" w:ascii="仿宋" w:hAnsi="仿宋" w:eastAsia="仿宋"/>
          <w:color w:val="auto"/>
          <w:sz w:val="24"/>
          <w:highlight w:val="none"/>
        </w:rPr>
        <w:t>注：按本格式和要求提供。</w:t>
      </w:r>
    </w:p>
    <w:p w14:paraId="43B4095D">
      <w:pPr>
        <w:jc w:val="center"/>
        <w:rPr>
          <w:rFonts w:hint="eastAsia" w:ascii="仿宋" w:hAnsi="仿宋" w:eastAsia="仿宋"/>
          <w:b/>
          <w:color w:val="auto"/>
          <w:kern w:val="0"/>
          <w:sz w:val="32"/>
          <w:szCs w:val="32"/>
          <w:highlight w:val="none"/>
        </w:rPr>
      </w:pPr>
    </w:p>
    <w:p w14:paraId="6A689EDD">
      <w:pP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55750145">
      <w:pPr>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七</w:t>
      </w:r>
      <w:r>
        <w:rPr>
          <w:rFonts w:hint="eastAsia" w:ascii="仿宋" w:hAnsi="仿宋" w:eastAsia="仿宋"/>
          <w:b/>
          <w:color w:val="auto"/>
          <w:kern w:val="0"/>
          <w:sz w:val="32"/>
          <w:szCs w:val="32"/>
          <w:highlight w:val="none"/>
        </w:rPr>
        <w:t>、</w:t>
      </w:r>
      <w:r>
        <w:rPr>
          <w:rFonts w:hint="eastAsia" w:ascii="仿宋" w:hAnsi="仿宋" w:eastAsia="仿宋"/>
          <w:b/>
          <w:color w:val="auto"/>
          <w:kern w:val="0"/>
          <w:sz w:val="32"/>
          <w:szCs w:val="32"/>
          <w:highlight w:val="none"/>
          <w:lang w:val="zh-CN"/>
        </w:rPr>
        <w:t>响应人廉洁自律承诺书</w:t>
      </w:r>
    </w:p>
    <w:p w14:paraId="2F1AD056">
      <w:pPr>
        <w:snapToGrid w:val="0"/>
        <w:spacing w:line="360" w:lineRule="auto"/>
        <w:rPr>
          <w:rFonts w:hint="eastAsia" w:ascii="仿宋" w:hAnsi="仿宋" w:eastAsia="仿宋"/>
          <w:color w:val="auto"/>
          <w:sz w:val="24"/>
          <w:highlight w:val="none"/>
        </w:rPr>
      </w:pPr>
    </w:p>
    <w:p w14:paraId="3FB86697">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（交易发起人）、（代理机构）</w:t>
      </w:r>
      <w:r>
        <w:rPr>
          <w:rFonts w:hint="eastAsia" w:ascii="仿宋" w:hAnsi="仿宋" w:eastAsia="仿宋"/>
          <w:color w:val="auto"/>
          <w:kern w:val="0"/>
          <w:sz w:val="24"/>
          <w:highlight w:val="none"/>
          <w:lang w:val="zh-CN"/>
        </w:rPr>
        <w:t>：</w:t>
      </w:r>
    </w:p>
    <w:p w14:paraId="6FBB8A92">
      <w:pPr>
        <w:autoSpaceDE w:val="0"/>
        <w:autoSpaceDN w:val="0"/>
        <w:spacing w:line="360" w:lineRule="auto"/>
        <w:ind w:left="2" w:leftChars="1"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我单位响应你</w:t>
      </w:r>
      <w:r>
        <w:rPr>
          <w:rFonts w:hint="eastAsia" w:ascii="仿宋" w:hAnsi="仿宋" w:eastAsia="仿宋"/>
          <w:color w:val="auto"/>
          <w:sz w:val="24"/>
          <w:highlight w:val="none"/>
        </w:rPr>
        <w:t>单位</w:t>
      </w:r>
      <w:r>
        <w:rPr>
          <w:rFonts w:hint="eastAsia" w:ascii="仿宋" w:hAnsi="仿宋" w:eastAsia="仿宋"/>
          <w:color w:val="auto"/>
          <w:kern w:val="0"/>
          <w:sz w:val="24"/>
          <w:highlight w:val="none"/>
          <w:lang w:val="zh-CN"/>
        </w:rPr>
        <w:t>项目</w:t>
      </w:r>
      <w:r>
        <w:rPr>
          <w:rFonts w:hint="eastAsia" w:ascii="仿宋" w:hAnsi="仿宋" w:eastAsia="仿宋"/>
          <w:color w:val="auto"/>
          <w:kern w:val="0"/>
          <w:sz w:val="24"/>
          <w:highlight w:val="none"/>
          <w:lang w:val="en-US" w:eastAsia="zh-CN"/>
        </w:rPr>
        <w:t>交易</w:t>
      </w:r>
      <w:r>
        <w:rPr>
          <w:rFonts w:hint="eastAsia" w:ascii="仿宋" w:hAnsi="仿宋" w:eastAsia="仿宋"/>
          <w:color w:val="auto"/>
          <w:kern w:val="0"/>
          <w:sz w:val="24"/>
          <w:highlight w:val="none"/>
          <w:lang w:val="zh-CN"/>
        </w:rPr>
        <w:t>要求参加</w:t>
      </w:r>
      <w:r>
        <w:rPr>
          <w:rFonts w:hint="eastAsia" w:ascii="仿宋" w:hAnsi="仿宋" w:eastAsia="仿宋"/>
          <w:color w:val="auto"/>
          <w:kern w:val="0"/>
          <w:sz w:val="24"/>
          <w:highlight w:val="none"/>
          <w:lang w:val="en-US" w:eastAsia="zh-CN"/>
        </w:rPr>
        <w:t>交易</w:t>
      </w:r>
      <w:r>
        <w:rPr>
          <w:rFonts w:hint="eastAsia" w:ascii="仿宋" w:hAnsi="仿宋" w:eastAsia="仿宋"/>
          <w:color w:val="auto"/>
          <w:kern w:val="0"/>
          <w:sz w:val="24"/>
          <w:highlight w:val="none"/>
          <w:lang w:val="zh-CN"/>
        </w:rPr>
        <w:t>。在这次</w:t>
      </w:r>
      <w:r>
        <w:rPr>
          <w:rFonts w:hint="eastAsia" w:ascii="仿宋" w:hAnsi="仿宋" w:eastAsia="仿宋"/>
          <w:color w:val="auto"/>
          <w:kern w:val="0"/>
          <w:sz w:val="24"/>
          <w:highlight w:val="none"/>
          <w:lang w:val="en-US" w:eastAsia="zh-CN"/>
        </w:rPr>
        <w:t>交易</w:t>
      </w:r>
      <w:r>
        <w:rPr>
          <w:rFonts w:hint="eastAsia" w:ascii="仿宋" w:hAnsi="仿宋" w:eastAsia="仿宋"/>
          <w:color w:val="auto"/>
          <w:kern w:val="0"/>
          <w:sz w:val="24"/>
          <w:highlight w:val="none"/>
          <w:lang w:val="zh-CN"/>
        </w:rPr>
        <w:t>过程中和</w:t>
      </w:r>
      <w:r>
        <w:rPr>
          <w:rFonts w:hint="eastAsia" w:ascii="仿宋" w:hAnsi="仿宋" w:eastAsia="仿宋"/>
          <w:color w:val="auto"/>
          <w:kern w:val="0"/>
          <w:sz w:val="24"/>
          <w:highlight w:val="none"/>
        </w:rPr>
        <w:t>成交</w:t>
      </w:r>
      <w:r>
        <w:rPr>
          <w:rFonts w:hint="eastAsia" w:ascii="仿宋" w:hAnsi="仿宋" w:eastAsia="仿宋"/>
          <w:color w:val="auto"/>
          <w:kern w:val="0"/>
          <w:sz w:val="24"/>
          <w:highlight w:val="none"/>
          <w:lang w:val="zh-CN"/>
        </w:rPr>
        <w:t>后，我们将严格遵守国家法律法规要求，并郑重承诺：</w:t>
      </w:r>
    </w:p>
    <w:p w14:paraId="4D6DCA63">
      <w:pPr>
        <w:autoSpaceDE w:val="0"/>
        <w:autoSpaceDN w:val="0"/>
        <w:spacing w:line="360" w:lineRule="auto"/>
        <w:ind w:left="2" w:leftChars="1"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一、不向项目有关人员及部门赠送礼金礼物、有价证券、回扣以及中介费、介绍费、咨询费等好处费； </w:t>
      </w:r>
    </w:p>
    <w:p w14:paraId="79FE5197">
      <w:pPr>
        <w:autoSpaceDE w:val="0"/>
        <w:autoSpaceDN w:val="0"/>
        <w:spacing w:line="360" w:lineRule="auto"/>
        <w:ind w:left="2" w:leftChars="1"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二、不为项目有关人员及部门报销应由你方单位或个人支付的费用； </w:t>
      </w:r>
    </w:p>
    <w:p w14:paraId="3CC4B265">
      <w:pPr>
        <w:autoSpaceDE w:val="0"/>
        <w:autoSpaceDN w:val="0"/>
        <w:spacing w:line="360" w:lineRule="auto"/>
        <w:ind w:left="2" w:leftChars="1"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三、不向项目有关人员及部门提供有可能影响公正的宴请和健身娱乐等活动； </w:t>
      </w:r>
    </w:p>
    <w:p w14:paraId="6C5075C2">
      <w:pPr>
        <w:autoSpaceDE w:val="0"/>
        <w:autoSpaceDN w:val="0"/>
        <w:spacing w:line="360" w:lineRule="auto"/>
        <w:ind w:left="2" w:leftChars="1"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四、不为项目有关人员及部门出国（境）、旅游等提供方便；</w:t>
      </w:r>
    </w:p>
    <w:p w14:paraId="27A40125">
      <w:pPr>
        <w:autoSpaceDE w:val="0"/>
        <w:autoSpaceDN w:val="0"/>
        <w:spacing w:line="360" w:lineRule="auto"/>
        <w:ind w:left="481" w:leftChars="229"/>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五、不为项目有关人员个人装修住房、婚丧嫁娶、配偶子女工作安排等提供</w:t>
      </w:r>
    </w:p>
    <w:p w14:paraId="25F8BD72">
      <w:pPr>
        <w:autoSpaceDE w:val="0"/>
        <w:autoSpaceDN w:val="0"/>
        <w:spacing w:line="360" w:lineRule="auto"/>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好处；</w:t>
      </w:r>
    </w:p>
    <w:p w14:paraId="720D42D1">
      <w:pPr>
        <w:autoSpaceDE w:val="0"/>
        <w:autoSpaceDN w:val="0"/>
        <w:spacing w:line="360" w:lineRule="auto"/>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 xml:space="preserve">六、严格遵守相关法律法规，诚实守信，合法经营，坚决抵制各种违法违纪行为。 </w:t>
      </w:r>
    </w:p>
    <w:p w14:paraId="0D6B18E6">
      <w:pPr>
        <w:autoSpaceDE w:val="0"/>
        <w:autoSpaceDN w:val="0"/>
        <w:spacing w:line="360" w:lineRule="auto"/>
        <w:ind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如违反上述承诺，你</w:t>
      </w:r>
      <w:r>
        <w:rPr>
          <w:rFonts w:hint="eastAsia" w:ascii="仿宋" w:hAnsi="仿宋" w:eastAsia="仿宋"/>
          <w:color w:val="auto"/>
          <w:sz w:val="24"/>
          <w:highlight w:val="none"/>
        </w:rPr>
        <w:t>单位</w:t>
      </w:r>
      <w:r>
        <w:rPr>
          <w:rFonts w:hint="eastAsia" w:ascii="仿宋" w:hAnsi="仿宋" w:eastAsia="仿宋"/>
          <w:color w:val="auto"/>
          <w:kern w:val="0"/>
          <w:sz w:val="24"/>
          <w:highlight w:val="none"/>
          <w:lang w:val="zh-CN"/>
        </w:rPr>
        <w:t>有权立即取消我单位</w:t>
      </w:r>
      <w:r>
        <w:rPr>
          <w:rFonts w:hint="eastAsia" w:ascii="仿宋" w:hAnsi="仿宋" w:eastAsia="仿宋"/>
          <w:color w:val="auto"/>
          <w:kern w:val="0"/>
          <w:sz w:val="24"/>
          <w:highlight w:val="none"/>
          <w:lang w:val="en-US" w:eastAsia="zh-CN"/>
        </w:rPr>
        <w:t>响应</w:t>
      </w:r>
      <w:r>
        <w:rPr>
          <w:rFonts w:hint="eastAsia" w:ascii="仿宋" w:hAnsi="仿宋" w:eastAsia="仿宋"/>
          <w:color w:val="auto"/>
          <w:kern w:val="0"/>
          <w:sz w:val="24"/>
          <w:highlight w:val="none"/>
          <w:lang w:val="zh-CN"/>
        </w:rPr>
        <w:t>、</w:t>
      </w:r>
      <w:r>
        <w:rPr>
          <w:rFonts w:hint="eastAsia" w:ascii="仿宋" w:hAnsi="仿宋" w:eastAsia="仿宋"/>
          <w:color w:val="auto"/>
          <w:kern w:val="0"/>
          <w:sz w:val="24"/>
          <w:highlight w:val="none"/>
        </w:rPr>
        <w:t>成交</w:t>
      </w:r>
      <w:r>
        <w:rPr>
          <w:rFonts w:hint="eastAsia" w:ascii="仿宋" w:hAnsi="仿宋" w:eastAsia="仿宋"/>
          <w:color w:val="auto"/>
          <w:kern w:val="0"/>
          <w:sz w:val="24"/>
          <w:highlight w:val="none"/>
          <w:lang w:val="zh-CN"/>
        </w:rPr>
        <w:t>或在建项目的建设资格，有权拒绝我单位在一定时期内进入你</w:t>
      </w:r>
      <w:r>
        <w:rPr>
          <w:rFonts w:hint="eastAsia" w:ascii="仿宋" w:hAnsi="仿宋" w:eastAsia="仿宋"/>
          <w:color w:val="auto"/>
          <w:sz w:val="24"/>
          <w:highlight w:val="none"/>
        </w:rPr>
        <w:t>单位</w:t>
      </w:r>
      <w:r>
        <w:rPr>
          <w:rFonts w:hint="eastAsia" w:ascii="仿宋" w:hAnsi="仿宋" w:eastAsia="仿宋"/>
          <w:color w:val="auto"/>
          <w:kern w:val="0"/>
          <w:sz w:val="24"/>
          <w:highlight w:val="none"/>
          <w:lang w:val="zh-CN"/>
        </w:rPr>
        <w:t>进行项目建设或其他经营活动，并通报市财政局。由此引起的相应损失均由我单位承担。</w:t>
      </w:r>
    </w:p>
    <w:p w14:paraId="44E2B3CC">
      <w:pPr>
        <w:autoSpaceDE w:val="0"/>
        <w:autoSpaceDN w:val="0"/>
        <w:spacing w:line="360" w:lineRule="auto"/>
        <w:ind w:left="2"/>
        <w:jc w:val="left"/>
        <w:rPr>
          <w:rFonts w:hint="eastAsia" w:ascii="仿宋" w:hAnsi="仿宋" w:eastAsia="仿宋"/>
          <w:color w:val="auto"/>
          <w:kern w:val="0"/>
          <w:sz w:val="24"/>
          <w:highlight w:val="none"/>
          <w:lang w:val="zh-CN"/>
        </w:rPr>
      </w:pPr>
    </w:p>
    <w:p w14:paraId="55CF82E9">
      <w:pPr>
        <w:autoSpaceDE w:val="0"/>
        <w:autoSpaceDN w:val="0"/>
        <w:spacing w:line="360" w:lineRule="auto"/>
        <w:ind w:left="2"/>
        <w:jc w:val="left"/>
        <w:rPr>
          <w:rFonts w:hint="eastAsia" w:ascii="仿宋" w:hAnsi="仿宋" w:eastAsia="仿宋"/>
          <w:color w:val="auto"/>
          <w:kern w:val="0"/>
          <w:sz w:val="24"/>
          <w:highlight w:val="none"/>
          <w:lang w:val="zh-CN"/>
        </w:rPr>
      </w:pPr>
    </w:p>
    <w:p w14:paraId="74F44B73">
      <w:pPr>
        <w:autoSpaceDE w:val="0"/>
        <w:autoSpaceDN w:val="0"/>
        <w:spacing w:line="360" w:lineRule="auto"/>
        <w:ind w:left="2"/>
        <w:jc w:val="left"/>
        <w:rPr>
          <w:rFonts w:hint="eastAsia" w:ascii="仿宋" w:hAnsi="仿宋" w:eastAsia="仿宋"/>
          <w:color w:val="auto"/>
          <w:kern w:val="0"/>
          <w:sz w:val="24"/>
          <w:highlight w:val="none"/>
          <w:lang w:val="zh-CN"/>
        </w:rPr>
      </w:pPr>
    </w:p>
    <w:p w14:paraId="42008FD9">
      <w:pPr>
        <w:autoSpaceDE w:val="0"/>
        <w:autoSpaceDN w:val="0"/>
        <w:spacing w:line="360" w:lineRule="auto"/>
        <w:ind w:left="2" w:leftChars="1" w:right="1120" w:firstLine="4560" w:firstLineChars="19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响应人名称（</w:t>
      </w:r>
      <w:r>
        <w:rPr>
          <w:rFonts w:hint="eastAsia" w:ascii="仿宋" w:hAnsi="仿宋" w:eastAsia="仿宋"/>
          <w:color w:val="auto"/>
          <w:sz w:val="24"/>
          <w:highlight w:val="none"/>
        </w:rPr>
        <w:t>电子签名</w:t>
      </w:r>
      <w:r>
        <w:rPr>
          <w:rFonts w:hint="eastAsia" w:ascii="仿宋" w:hAnsi="仿宋" w:eastAsia="仿宋"/>
          <w:color w:val="auto"/>
          <w:kern w:val="0"/>
          <w:sz w:val="24"/>
          <w:highlight w:val="none"/>
          <w:lang w:val="zh-CN"/>
        </w:rPr>
        <w:t xml:space="preserve">）：                                                                                                                                                                                                               </w:t>
      </w:r>
    </w:p>
    <w:p w14:paraId="128BD5C2">
      <w:pPr>
        <w:spacing w:line="360" w:lineRule="auto"/>
        <w:ind w:left="4620" w:leftChars="2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日期</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 xml:space="preserve">   年   月   日</w:t>
      </w:r>
    </w:p>
    <w:p w14:paraId="2E1607CC">
      <w:pPr>
        <w:spacing w:line="360" w:lineRule="auto"/>
        <w:jc w:val="center"/>
        <w:rPr>
          <w:rFonts w:hint="eastAsia" w:ascii="仿宋" w:hAnsi="仿宋" w:eastAsia="仿宋"/>
          <w:b/>
          <w:bCs/>
          <w:color w:val="auto"/>
          <w:sz w:val="24"/>
          <w:highlight w:val="none"/>
        </w:rPr>
      </w:pPr>
    </w:p>
    <w:p w14:paraId="5AD662DE">
      <w:pPr>
        <w:spacing w:line="360" w:lineRule="auto"/>
        <w:ind w:right="420"/>
        <w:rPr>
          <w:rFonts w:hint="eastAsia" w:ascii="仿宋" w:hAnsi="仿宋" w:eastAsia="仿宋"/>
          <w:color w:val="auto"/>
          <w:sz w:val="24"/>
          <w:highlight w:val="none"/>
        </w:rPr>
      </w:pPr>
      <w:r>
        <w:rPr>
          <w:rFonts w:hint="eastAsia" w:ascii="仿宋" w:hAnsi="仿宋" w:eastAsia="仿宋"/>
          <w:color w:val="auto"/>
          <w:sz w:val="24"/>
          <w:highlight w:val="none"/>
        </w:rPr>
        <w:t>注：按本格式和要求提供。</w:t>
      </w:r>
    </w:p>
    <w:p w14:paraId="3FB38CD2">
      <w:pPr>
        <w:spacing w:line="360" w:lineRule="auto"/>
        <w:jc w:val="center"/>
        <w:rPr>
          <w:rFonts w:hint="eastAsia" w:ascii="仿宋" w:hAnsi="仿宋" w:eastAsia="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098CEF2">
      <w:pPr>
        <w:spacing w:line="360" w:lineRule="auto"/>
        <w:jc w:val="center"/>
        <w:outlineLvl w:val="0"/>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报价文件部分</w:t>
      </w:r>
    </w:p>
    <w:p w14:paraId="42B2AE76">
      <w:pPr>
        <w:spacing w:line="360" w:lineRule="auto"/>
        <w:jc w:val="center"/>
        <w:outlineLvl w:val="0"/>
        <w:rPr>
          <w:rFonts w:hint="eastAsia"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目录</w:t>
      </w:r>
    </w:p>
    <w:p w14:paraId="779A5762">
      <w:pPr>
        <w:spacing w:line="360" w:lineRule="auto"/>
        <w:jc w:val="center"/>
        <w:outlineLvl w:val="0"/>
        <w:rPr>
          <w:rFonts w:hint="eastAsia" w:ascii="仿宋" w:hAnsi="仿宋" w:eastAsia="仿宋"/>
          <w:b/>
          <w:color w:val="auto"/>
          <w:kern w:val="0"/>
          <w:sz w:val="36"/>
          <w:szCs w:val="36"/>
          <w:highlight w:val="none"/>
        </w:rPr>
      </w:pPr>
    </w:p>
    <w:p w14:paraId="19893179">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（1）交易一览表（报价表）………………………………………………………（页码）</w:t>
      </w:r>
    </w:p>
    <w:p w14:paraId="088913B3">
      <w:pPr>
        <w:snapToGrid w:val="0"/>
        <w:spacing w:line="360" w:lineRule="auto"/>
        <w:ind w:right="480"/>
        <w:jc w:val="center"/>
        <w:rPr>
          <w:rFonts w:hint="eastAsia" w:ascii="仿宋" w:hAnsi="仿宋" w:eastAsia="仿宋"/>
          <w:b/>
          <w:color w:val="auto"/>
          <w:kern w:val="0"/>
          <w:sz w:val="32"/>
          <w:szCs w:val="32"/>
          <w:highlight w:val="none"/>
        </w:rPr>
      </w:pPr>
    </w:p>
    <w:p w14:paraId="6BF033AE">
      <w:pPr>
        <w:snapToGrid w:val="0"/>
        <w:spacing w:line="360" w:lineRule="auto"/>
        <w:ind w:right="480"/>
        <w:jc w:val="center"/>
        <w:rPr>
          <w:rFonts w:hint="eastAsia" w:ascii="仿宋" w:hAnsi="仿宋" w:eastAsia="仿宋"/>
          <w:b/>
          <w:color w:val="auto"/>
          <w:kern w:val="0"/>
          <w:sz w:val="32"/>
          <w:szCs w:val="32"/>
          <w:highlight w:val="none"/>
        </w:rPr>
      </w:pPr>
    </w:p>
    <w:p w14:paraId="6C4E990F">
      <w:pPr>
        <w:snapToGrid w:val="0"/>
        <w:spacing w:line="360" w:lineRule="auto"/>
        <w:ind w:right="480"/>
        <w:jc w:val="center"/>
        <w:rPr>
          <w:rFonts w:hint="eastAsia" w:ascii="仿宋" w:hAnsi="仿宋" w:eastAsia="仿宋"/>
          <w:b/>
          <w:color w:val="auto"/>
          <w:kern w:val="0"/>
          <w:sz w:val="32"/>
          <w:szCs w:val="32"/>
          <w:highlight w:val="none"/>
        </w:rPr>
      </w:pPr>
    </w:p>
    <w:p w14:paraId="1B6C0E11">
      <w:pPr>
        <w:snapToGrid w:val="0"/>
        <w:spacing w:line="360" w:lineRule="auto"/>
        <w:ind w:right="480"/>
        <w:jc w:val="center"/>
        <w:rPr>
          <w:rFonts w:hint="eastAsia" w:ascii="仿宋" w:hAnsi="仿宋" w:eastAsia="仿宋"/>
          <w:b/>
          <w:color w:val="auto"/>
          <w:kern w:val="0"/>
          <w:sz w:val="32"/>
          <w:szCs w:val="32"/>
          <w:highlight w:val="none"/>
        </w:rPr>
      </w:pPr>
    </w:p>
    <w:p w14:paraId="22039E24">
      <w:pPr>
        <w:snapToGrid w:val="0"/>
        <w:spacing w:line="360" w:lineRule="auto"/>
        <w:ind w:right="480"/>
        <w:jc w:val="center"/>
        <w:rPr>
          <w:rFonts w:hint="eastAsia" w:ascii="仿宋" w:hAnsi="仿宋" w:eastAsia="仿宋"/>
          <w:b/>
          <w:color w:val="auto"/>
          <w:kern w:val="0"/>
          <w:sz w:val="32"/>
          <w:szCs w:val="32"/>
          <w:highlight w:val="none"/>
        </w:rPr>
      </w:pPr>
    </w:p>
    <w:p w14:paraId="7981197E">
      <w:pPr>
        <w:snapToGrid w:val="0"/>
        <w:spacing w:line="360" w:lineRule="auto"/>
        <w:ind w:right="480"/>
        <w:jc w:val="center"/>
        <w:rPr>
          <w:rFonts w:hint="eastAsia" w:ascii="仿宋" w:hAnsi="仿宋" w:eastAsia="仿宋"/>
          <w:b/>
          <w:color w:val="auto"/>
          <w:kern w:val="0"/>
          <w:sz w:val="32"/>
          <w:szCs w:val="32"/>
          <w:highlight w:val="none"/>
        </w:rPr>
      </w:pPr>
    </w:p>
    <w:p w14:paraId="05572B76">
      <w:pPr>
        <w:snapToGrid w:val="0"/>
        <w:spacing w:line="360" w:lineRule="auto"/>
        <w:ind w:right="480"/>
        <w:jc w:val="center"/>
        <w:rPr>
          <w:rFonts w:hint="eastAsia" w:ascii="仿宋" w:hAnsi="仿宋" w:eastAsia="仿宋"/>
          <w:b/>
          <w:color w:val="auto"/>
          <w:kern w:val="0"/>
          <w:sz w:val="32"/>
          <w:szCs w:val="32"/>
          <w:highlight w:val="none"/>
        </w:rPr>
      </w:pPr>
    </w:p>
    <w:p w14:paraId="38C48B89">
      <w:pPr>
        <w:snapToGrid w:val="0"/>
        <w:spacing w:line="360" w:lineRule="auto"/>
        <w:ind w:right="480"/>
        <w:jc w:val="center"/>
        <w:rPr>
          <w:rFonts w:hint="eastAsia" w:ascii="仿宋" w:hAnsi="仿宋" w:eastAsia="仿宋"/>
          <w:b/>
          <w:color w:val="auto"/>
          <w:kern w:val="0"/>
          <w:sz w:val="32"/>
          <w:szCs w:val="32"/>
          <w:highlight w:val="none"/>
        </w:rPr>
      </w:pPr>
    </w:p>
    <w:p w14:paraId="45D50993">
      <w:pPr>
        <w:snapToGrid w:val="0"/>
        <w:spacing w:line="360" w:lineRule="auto"/>
        <w:ind w:right="480"/>
        <w:jc w:val="center"/>
        <w:rPr>
          <w:rFonts w:hint="eastAsia" w:ascii="仿宋" w:hAnsi="仿宋" w:eastAsia="仿宋"/>
          <w:b/>
          <w:color w:val="auto"/>
          <w:kern w:val="0"/>
          <w:sz w:val="32"/>
          <w:szCs w:val="32"/>
          <w:highlight w:val="none"/>
        </w:rPr>
      </w:pPr>
    </w:p>
    <w:p w14:paraId="5A12A420">
      <w:pPr>
        <w:snapToGrid w:val="0"/>
        <w:spacing w:line="360" w:lineRule="auto"/>
        <w:ind w:right="480"/>
        <w:jc w:val="center"/>
        <w:rPr>
          <w:rFonts w:hint="eastAsia" w:ascii="仿宋" w:hAnsi="仿宋" w:eastAsia="仿宋"/>
          <w:b/>
          <w:color w:val="auto"/>
          <w:kern w:val="0"/>
          <w:sz w:val="32"/>
          <w:szCs w:val="32"/>
          <w:highlight w:val="none"/>
        </w:rPr>
      </w:pPr>
    </w:p>
    <w:p w14:paraId="63E7AEF1">
      <w:pPr>
        <w:snapToGrid w:val="0"/>
        <w:spacing w:line="360" w:lineRule="auto"/>
        <w:ind w:right="480"/>
        <w:jc w:val="center"/>
        <w:rPr>
          <w:rFonts w:hint="eastAsia" w:ascii="仿宋" w:hAnsi="仿宋" w:eastAsia="仿宋"/>
          <w:b/>
          <w:color w:val="auto"/>
          <w:kern w:val="0"/>
          <w:sz w:val="32"/>
          <w:szCs w:val="32"/>
          <w:highlight w:val="none"/>
        </w:rPr>
      </w:pPr>
    </w:p>
    <w:p w14:paraId="29EB4D51">
      <w:pPr>
        <w:snapToGrid w:val="0"/>
        <w:spacing w:line="360" w:lineRule="auto"/>
        <w:ind w:right="480"/>
        <w:jc w:val="center"/>
        <w:rPr>
          <w:rFonts w:hint="eastAsia" w:ascii="仿宋" w:hAnsi="仿宋" w:eastAsia="仿宋"/>
          <w:b/>
          <w:color w:val="auto"/>
          <w:kern w:val="0"/>
          <w:sz w:val="32"/>
          <w:szCs w:val="32"/>
          <w:highlight w:val="none"/>
        </w:rPr>
      </w:pPr>
    </w:p>
    <w:p w14:paraId="59988034">
      <w:pPr>
        <w:snapToGrid w:val="0"/>
        <w:spacing w:line="360" w:lineRule="auto"/>
        <w:ind w:right="480"/>
        <w:jc w:val="center"/>
        <w:rPr>
          <w:rFonts w:hint="eastAsia" w:ascii="仿宋" w:hAnsi="仿宋" w:eastAsia="仿宋"/>
          <w:b/>
          <w:color w:val="auto"/>
          <w:kern w:val="0"/>
          <w:sz w:val="32"/>
          <w:szCs w:val="32"/>
          <w:highlight w:val="none"/>
        </w:rPr>
      </w:pPr>
    </w:p>
    <w:p w14:paraId="580D98C3">
      <w:pPr>
        <w:snapToGrid w:val="0"/>
        <w:spacing w:line="360" w:lineRule="auto"/>
        <w:ind w:right="480"/>
        <w:jc w:val="center"/>
        <w:rPr>
          <w:rFonts w:hint="eastAsia" w:ascii="仿宋" w:hAnsi="仿宋" w:eastAsia="仿宋"/>
          <w:b/>
          <w:color w:val="auto"/>
          <w:kern w:val="0"/>
          <w:sz w:val="32"/>
          <w:szCs w:val="32"/>
          <w:highlight w:val="none"/>
        </w:rPr>
      </w:pPr>
    </w:p>
    <w:p w14:paraId="2EEC0725">
      <w:pPr>
        <w:snapToGrid w:val="0"/>
        <w:spacing w:line="360" w:lineRule="auto"/>
        <w:ind w:right="480"/>
        <w:jc w:val="center"/>
        <w:rPr>
          <w:rFonts w:hint="eastAsia" w:ascii="仿宋" w:hAnsi="仿宋" w:eastAsia="仿宋"/>
          <w:b/>
          <w:color w:val="auto"/>
          <w:kern w:val="0"/>
          <w:sz w:val="32"/>
          <w:szCs w:val="32"/>
          <w:highlight w:val="none"/>
        </w:rPr>
      </w:pPr>
    </w:p>
    <w:p w14:paraId="0F0BBD69">
      <w:pPr>
        <w:pStyle w:val="700"/>
        <w:keepNext w:val="0"/>
        <w:pageBreakBefore w:val="0"/>
        <w:tabs>
          <w:tab w:val="clear" w:pos="720"/>
        </w:tabs>
        <w:snapToGrid w:val="0"/>
        <w:spacing w:before="120" w:after="120"/>
        <w:ind w:firstLine="643"/>
        <w:outlineLvl w:val="9"/>
        <w:rPr>
          <w:rFonts w:hint="eastAsia" w:ascii="仿宋" w:hAnsi="仿宋" w:eastAsia="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641C68F">
      <w:pPr>
        <w:pStyle w:val="700"/>
        <w:keepNext w:val="0"/>
        <w:pageBreakBefore w:val="0"/>
        <w:tabs>
          <w:tab w:val="clear" w:pos="720"/>
        </w:tabs>
        <w:snapToGrid w:val="0"/>
        <w:spacing w:before="120" w:after="120"/>
        <w:ind w:firstLine="643"/>
        <w:outlineLvl w:val="9"/>
        <w:rPr>
          <w:rFonts w:hint="eastAsia" w:ascii="仿宋" w:hAnsi="仿宋" w:eastAsia="仿宋"/>
          <w:color w:val="auto"/>
          <w:kern w:val="2"/>
          <w:sz w:val="32"/>
          <w:szCs w:val="32"/>
          <w:highlight w:val="none"/>
        </w:rPr>
      </w:pPr>
      <w:r>
        <w:rPr>
          <w:rFonts w:hint="eastAsia" w:ascii="仿宋" w:hAnsi="仿宋" w:eastAsia="仿宋"/>
          <w:color w:val="auto"/>
          <w:kern w:val="2"/>
          <w:sz w:val="32"/>
          <w:szCs w:val="32"/>
          <w:highlight w:val="none"/>
        </w:rPr>
        <w:t>一、交易一览表（报价表）</w:t>
      </w:r>
    </w:p>
    <w:p w14:paraId="3A52FADB">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（交易人）、（采购代理机构）</w:t>
      </w:r>
      <w:r>
        <w:rPr>
          <w:rFonts w:hint="eastAsia" w:ascii="仿宋" w:hAnsi="仿宋" w:eastAsia="仿宋"/>
          <w:color w:val="auto"/>
          <w:kern w:val="0"/>
          <w:sz w:val="24"/>
          <w:highlight w:val="none"/>
          <w:lang w:val="zh-CN"/>
        </w:rPr>
        <w:t>：</w:t>
      </w:r>
    </w:p>
    <w:p w14:paraId="15FCE6E0">
      <w:pPr>
        <w:snapToGrid w:val="0"/>
        <w:spacing w:line="360" w:lineRule="auto"/>
        <w:ind w:firstLine="482"/>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仿宋" w:hAnsi="仿宋" w:eastAsia="仿宋"/>
          <w:color w:val="auto"/>
          <w:sz w:val="24"/>
          <w:highlight w:val="none"/>
          <w:u w:val="single"/>
        </w:rPr>
        <w:t>（项目名称）</w:t>
      </w:r>
      <w:r>
        <w:rPr>
          <w:rFonts w:hint="eastAsia" w:ascii="仿宋" w:hAnsi="仿宋" w:eastAsia="仿宋"/>
          <w:color w:val="auto"/>
          <w:kern w:val="0"/>
          <w:sz w:val="24"/>
          <w:highlight w:val="none"/>
          <w:u w:val="single"/>
          <w:lang w:val="zh-CN"/>
        </w:rPr>
        <w:t>【交易编号：</w:t>
      </w:r>
      <w:r>
        <w:rPr>
          <w:rFonts w:hint="eastAsia" w:ascii="仿宋" w:hAnsi="仿宋" w:eastAsia="仿宋"/>
          <w:color w:val="auto"/>
          <w:sz w:val="24"/>
          <w:highlight w:val="none"/>
          <w:u w:val="single"/>
        </w:rPr>
        <w:t>（采购编号）】</w:t>
      </w:r>
      <w:r>
        <w:rPr>
          <w:rFonts w:hint="eastAsia" w:ascii="仿宋" w:hAnsi="仿宋" w:eastAsia="仿宋"/>
          <w:color w:val="auto"/>
          <w:sz w:val="24"/>
          <w:highlight w:val="none"/>
        </w:rPr>
        <w:t>的实施</w:t>
      </w:r>
      <w:r>
        <w:rPr>
          <w:rFonts w:hint="eastAsia" w:ascii="仿宋" w:hAnsi="仿宋" w:eastAsia="仿宋"/>
          <w:color w:val="auto"/>
          <w:kern w:val="0"/>
          <w:sz w:val="24"/>
          <w:highlight w:val="none"/>
          <w:lang w:val="zh-CN"/>
        </w:rPr>
        <w:t>。</w:t>
      </w:r>
    </w:p>
    <w:p w14:paraId="78DD073B">
      <w:pPr>
        <w:snapToGrid w:val="0"/>
        <w:spacing w:line="360" w:lineRule="auto"/>
        <w:jc w:val="center"/>
        <w:rPr>
          <w:rFonts w:hint="eastAsia"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交易一览表（报价表）(单位均为人民币元)</w:t>
      </w:r>
    </w:p>
    <w:tbl>
      <w:tblPr>
        <w:tblStyle w:val="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1329"/>
        <w:gridCol w:w="1364"/>
      </w:tblGrid>
      <w:tr w14:paraId="4EB8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vAlign w:val="center"/>
          </w:tcPr>
          <w:p w14:paraId="2EE68584">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序号</w:t>
            </w:r>
          </w:p>
        </w:tc>
        <w:tc>
          <w:tcPr>
            <w:tcW w:w="2591" w:type="dxa"/>
            <w:vAlign w:val="center"/>
          </w:tcPr>
          <w:p w14:paraId="29F5FEDE">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名称</w:t>
            </w:r>
          </w:p>
        </w:tc>
        <w:tc>
          <w:tcPr>
            <w:tcW w:w="2201" w:type="dxa"/>
            <w:vAlign w:val="top"/>
          </w:tcPr>
          <w:p w14:paraId="5EAFC59D">
            <w:pPr>
              <w:spacing w:line="360" w:lineRule="auto"/>
              <w:jc w:val="center"/>
              <w:rPr>
                <w:rFonts w:hint="eastAsia" w:ascii="仿宋" w:hAnsi="仿宋" w:eastAsia="仿宋"/>
                <w:b/>
                <w:color w:val="auto"/>
                <w:sz w:val="24"/>
                <w:highlight w:val="none"/>
              </w:rPr>
            </w:pPr>
          </w:p>
          <w:p w14:paraId="13D9234C">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品牌（如果有）</w:t>
            </w:r>
          </w:p>
        </w:tc>
        <w:tc>
          <w:tcPr>
            <w:tcW w:w="1586" w:type="dxa"/>
            <w:vAlign w:val="center"/>
          </w:tcPr>
          <w:p w14:paraId="12B073DD">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规格型号（或具体服务）</w:t>
            </w:r>
          </w:p>
        </w:tc>
        <w:tc>
          <w:tcPr>
            <w:tcW w:w="3968" w:type="dxa"/>
            <w:vAlign w:val="center"/>
          </w:tcPr>
          <w:p w14:paraId="3DAC8A7C">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数量</w:t>
            </w:r>
          </w:p>
        </w:tc>
        <w:tc>
          <w:tcPr>
            <w:tcW w:w="993" w:type="dxa"/>
            <w:vAlign w:val="center"/>
          </w:tcPr>
          <w:p w14:paraId="1150A0C3">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单价</w:t>
            </w:r>
          </w:p>
        </w:tc>
        <w:tc>
          <w:tcPr>
            <w:tcW w:w="1329" w:type="dxa"/>
            <w:vAlign w:val="center"/>
          </w:tcPr>
          <w:p w14:paraId="0505CB0C">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总价</w:t>
            </w:r>
          </w:p>
        </w:tc>
        <w:tc>
          <w:tcPr>
            <w:tcW w:w="1364" w:type="dxa"/>
            <w:vAlign w:val="center"/>
          </w:tcPr>
          <w:p w14:paraId="470D5E58">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备注</w:t>
            </w:r>
          </w:p>
        </w:tc>
      </w:tr>
      <w:tr w14:paraId="7443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vAlign w:val="center"/>
          </w:tcPr>
          <w:p w14:paraId="7E011F97">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591" w:type="dxa"/>
            <w:vAlign w:val="center"/>
          </w:tcPr>
          <w:p w14:paraId="445840D0">
            <w:pPr>
              <w:snapToGrid w:val="0"/>
              <w:spacing w:line="360" w:lineRule="auto"/>
              <w:jc w:val="center"/>
              <w:rPr>
                <w:rFonts w:hint="eastAsia" w:ascii="仿宋" w:hAnsi="仿宋" w:eastAsia="仿宋"/>
                <w:color w:val="auto"/>
                <w:sz w:val="24"/>
                <w:highlight w:val="none"/>
              </w:rPr>
            </w:pPr>
          </w:p>
        </w:tc>
        <w:tc>
          <w:tcPr>
            <w:tcW w:w="2201" w:type="dxa"/>
            <w:vAlign w:val="center"/>
          </w:tcPr>
          <w:p w14:paraId="0328E6F6">
            <w:pPr>
              <w:snapToGrid w:val="0"/>
              <w:spacing w:line="360" w:lineRule="auto"/>
              <w:jc w:val="center"/>
              <w:rPr>
                <w:rFonts w:hint="eastAsia" w:ascii="仿宋" w:hAnsi="仿宋" w:eastAsia="仿宋"/>
                <w:color w:val="auto"/>
                <w:sz w:val="24"/>
                <w:highlight w:val="none"/>
              </w:rPr>
            </w:pPr>
          </w:p>
        </w:tc>
        <w:tc>
          <w:tcPr>
            <w:tcW w:w="1586" w:type="dxa"/>
            <w:vAlign w:val="center"/>
          </w:tcPr>
          <w:p w14:paraId="12683DD8">
            <w:pPr>
              <w:snapToGrid w:val="0"/>
              <w:spacing w:line="360" w:lineRule="auto"/>
              <w:jc w:val="center"/>
              <w:rPr>
                <w:rFonts w:hint="eastAsia" w:ascii="仿宋" w:hAnsi="仿宋" w:eastAsia="仿宋"/>
                <w:color w:val="auto"/>
                <w:sz w:val="24"/>
                <w:highlight w:val="none"/>
              </w:rPr>
            </w:pPr>
          </w:p>
        </w:tc>
        <w:tc>
          <w:tcPr>
            <w:tcW w:w="3968" w:type="dxa"/>
            <w:vAlign w:val="center"/>
          </w:tcPr>
          <w:p w14:paraId="402EBD1F">
            <w:pPr>
              <w:snapToGrid w:val="0"/>
              <w:spacing w:line="360" w:lineRule="auto"/>
              <w:jc w:val="center"/>
              <w:rPr>
                <w:rFonts w:hint="eastAsia" w:ascii="仿宋" w:hAnsi="仿宋" w:eastAsia="仿宋"/>
                <w:color w:val="auto"/>
                <w:sz w:val="24"/>
                <w:highlight w:val="none"/>
              </w:rPr>
            </w:pPr>
          </w:p>
        </w:tc>
        <w:tc>
          <w:tcPr>
            <w:tcW w:w="993" w:type="dxa"/>
            <w:vAlign w:val="center"/>
          </w:tcPr>
          <w:p w14:paraId="60247051">
            <w:pPr>
              <w:spacing w:line="360" w:lineRule="auto"/>
              <w:jc w:val="center"/>
              <w:rPr>
                <w:rFonts w:hint="eastAsia" w:ascii="仿宋" w:hAnsi="仿宋" w:eastAsia="仿宋"/>
                <w:color w:val="auto"/>
                <w:sz w:val="24"/>
                <w:highlight w:val="none"/>
              </w:rPr>
            </w:pPr>
          </w:p>
        </w:tc>
        <w:tc>
          <w:tcPr>
            <w:tcW w:w="1329" w:type="dxa"/>
            <w:vAlign w:val="center"/>
          </w:tcPr>
          <w:p w14:paraId="11ADF7E4">
            <w:pPr>
              <w:spacing w:line="360" w:lineRule="auto"/>
              <w:jc w:val="center"/>
              <w:rPr>
                <w:rFonts w:hint="eastAsia" w:ascii="仿宋" w:hAnsi="仿宋" w:eastAsia="仿宋"/>
                <w:color w:val="auto"/>
                <w:sz w:val="24"/>
                <w:highlight w:val="none"/>
              </w:rPr>
            </w:pPr>
          </w:p>
        </w:tc>
        <w:tc>
          <w:tcPr>
            <w:tcW w:w="1364" w:type="dxa"/>
            <w:vAlign w:val="center"/>
          </w:tcPr>
          <w:p w14:paraId="7FBF207A">
            <w:pPr>
              <w:spacing w:line="360" w:lineRule="auto"/>
              <w:jc w:val="center"/>
              <w:rPr>
                <w:rFonts w:hint="eastAsia" w:ascii="仿宋" w:hAnsi="仿宋" w:eastAsia="仿宋"/>
                <w:color w:val="auto"/>
                <w:sz w:val="24"/>
                <w:highlight w:val="none"/>
              </w:rPr>
            </w:pPr>
          </w:p>
        </w:tc>
      </w:tr>
      <w:tr w14:paraId="1D4E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0C4B16E7">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591" w:type="dxa"/>
            <w:vAlign w:val="center"/>
          </w:tcPr>
          <w:p w14:paraId="4EE0C1E3">
            <w:pPr>
              <w:snapToGrid w:val="0"/>
              <w:spacing w:line="360" w:lineRule="auto"/>
              <w:jc w:val="center"/>
              <w:rPr>
                <w:rFonts w:hint="eastAsia" w:ascii="仿宋" w:hAnsi="仿宋" w:eastAsia="仿宋"/>
                <w:color w:val="auto"/>
                <w:sz w:val="24"/>
                <w:highlight w:val="none"/>
              </w:rPr>
            </w:pPr>
          </w:p>
        </w:tc>
        <w:tc>
          <w:tcPr>
            <w:tcW w:w="2201" w:type="dxa"/>
            <w:vAlign w:val="center"/>
          </w:tcPr>
          <w:p w14:paraId="1595A615">
            <w:pPr>
              <w:snapToGrid w:val="0"/>
              <w:spacing w:line="360" w:lineRule="auto"/>
              <w:jc w:val="center"/>
              <w:rPr>
                <w:rFonts w:hint="eastAsia" w:ascii="仿宋" w:hAnsi="仿宋" w:eastAsia="仿宋"/>
                <w:color w:val="auto"/>
                <w:sz w:val="24"/>
                <w:highlight w:val="none"/>
              </w:rPr>
            </w:pPr>
          </w:p>
        </w:tc>
        <w:tc>
          <w:tcPr>
            <w:tcW w:w="1586" w:type="dxa"/>
            <w:vAlign w:val="center"/>
          </w:tcPr>
          <w:p w14:paraId="394EF173">
            <w:pPr>
              <w:snapToGrid w:val="0"/>
              <w:spacing w:line="360" w:lineRule="auto"/>
              <w:jc w:val="center"/>
              <w:rPr>
                <w:rFonts w:hint="eastAsia" w:ascii="仿宋" w:hAnsi="仿宋" w:eastAsia="仿宋"/>
                <w:color w:val="auto"/>
                <w:sz w:val="24"/>
                <w:highlight w:val="none"/>
              </w:rPr>
            </w:pPr>
          </w:p>
        </w:tc>
        <w:tc>
          <w:tcPr>
            <w:tcW w:w="3968" w:type="dxa"/>
            <w:vAlign w:val="center"/>
          </w:tcPr>
          <w:p w14:paraId="010921BC">
            <w:pPr>
              <w:snapToGrid w:val="0"/>
              <w:spacing w:line="360" w:lineRule="auto"/>
              <w:jc w:val="center"/>
              <w:rPr>
                <w:rFonts w:hint="eastAsia" w:ascii="仿宋" w:hAnsi="仿宋" w:eastAsia="仿宋"/>
                <w:color w:val="auto"/>
                <w:sz w:val="24"/>
                <w:highlight w:val="none"/>
              </w:rPr>
            </w:pPr>
          </w:p>
        </w:tc>
        <w:tc>
          <w:tcPr>
            <w:tcW w:w="993" w:type="dxa"/>
            <w:vAlign w:val="center"/>
          </w:tcPr>
          <w:p w14:paraId="48C6CDD2">
            <w:pPr>
              <w:spacing w:line="360" w:lineRule="auto"/>
              <w:jc w:val="center"/>
              <w:rPr>
                <w:rFonts w:hint="eastAsia" w:ascii="仿宋" w:hAnsi="仿宋" w:eastAsia="仿宋"/>
                <w:color w:val="auto"/>
                <w:sz w:val="24"/>
                <w:highlight w:val="none"/>
              </w:rPr>
            </w:pPr>
          </w:p>
        </w:tc>
        <w:tc>
          <w:tcPr>
            <w:tcW w:w="1329" w:type="dxa"/>
            <w:vAlign w:val="center"/>
          </w:tcPr>
          <w:p w14:paraId="0550BCD9">
            <w:pPr>
              <w:spacing w:line="360" w:lineRule="auto"/>
              <w:jc w:val="center"/>
              <w:rPr>
                <w:rFonts w:hint="eastAsia" w:ascii="仿宋" w:hAnsi="仿宋" w:eastAsia="仿宋"/>
                <w:color w:val="auto"/>
                <w:sz w:val="24"/>
                <w:highlight w:val="none"/>
              </w:rPr>
            </w:pPr>
          </w:p>
        </w:tc>
        <w:tc>
          <w:tcPr>
            <w:tcW w:w="1364" w:type="dxa"/>
            <w:vAlign w:val="center"/>
          </w:tcPr>
          <w:p w14:paraId="4208E7FE">
            <w:pPr>
              <w:spacing w:line="360" w:lineRule="auto"/>
              <w:jc w:val="center"/>
              <w:rPr>
                <w:rFonts w:hint="eastAsia" w:ascii="仿宋" w:hAnsi="仿宋" w:eastAsia="仿宋"/>
                <w:color w:val="auto"/>
                <w:sz w:val="24"/>
                <w:highlight w:val="none"/>
              </w:rPr>
            </w:pPr>
          </w:p>
        </w:tc>
      </w:tr>
      <w:tr w14:paraId="4D9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4202CA40">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591" w:type="dxa"/>
            <w:vAlign w:val="center"/>
          </w:tcPr>
          <w:p w14:paraId="0772DEAA">
            <w:pPr>
              <w:snapToGrid w:val="0"/>
              <w:spacing w:line="360" w:lineRule="auto"/>
              <w:jc w:val="center"/>
              <w:rPr>
                <w:rFonts w:hint="eastAsia" w:ascii="仿宋" w:hAnsi="仿宋" w:eastAsia="仿宋"/>
                <w:color w:val="auto"/>
                <w:sz w:val="24"/>
                <w:highlight w:val="none"/>
              </w:rPr>
            </w:pPr>
          </w:p>
        </w:tc>
        <w:tc>
          <w:tcPr>
            <w:tcW w:w="2201" w:type="dxa"/>
            <w:vAlign w:val="center"/>
          </w:tcPr>
          <w:p w14:paraId="2E201201">
            <w:pPr>
              <w:snapToGrid w:val="0"/>
              <w:spacing w:line="360" w:lineRule="auto"/>
              <w:jc w:val="center"/>
              <w:rPr>
                <w:rFonts w:hint="eastAsia" w:ascii="仿宋" w:hAnsi="仿宋" w:eastAsia="仿宋"/>
                <w:color w:val="auto"/>
                <w:sz w:val="24"/>
                <w:highlight w:val="none"/>
              </w:rPr>
            </w:pPr>
          </w:p>
        </w:tc>
        <w:tc>
          <w:tcPr>
            <w:tcW w:w="1586" w:type="dxa"/>
            <w:vAlign w:val="center"/>
          </w:tcPr>
          <w:p w14:paraId="42B454C3">
            <w:pPr>
              <w:snapToGrid w:val="0"/>
              <w:spacing w:line="360" w:lineRule="auto"/>
              <w:jc w:val="center"/>
              <w:rPr>
                <w:rFonts w:hint="eastAsia" w:ascii="仿宋" w:hAnsi="仿宋" w:eastAsia="仿宋"/>
                <w:color w:val="auto"/>
                <w:sz w:val="24"/>
                <w:highlight w:val="none"/>
              </w:rPr>
            </w:pPr>
          </w:p>
        </w:tc>
        <w:tc>
          <w:tcPr>
            <w:tcW w:w="3968" w:type="dxa"/>
            <w:vAlign w:val="center"/>
          </w:tcPr>
          <w:p w14:paraId="5E528C7B">
            <w:pPr>
              <w:snapToGrid w:val="0"/>
              <w:spacing w:line="360" w:lineRule="auto"/>
              <w:jc w:val="center"/>
              <w:rPr>
                <w:rFonts w:hint="eastAsia" w:ascii="仿宋" w:hAnsi="仿宋" w:eastAsia="仿宋"/>
                <w:color w:val="auto"/>
                <w:sz w:val="24"/>
                <w:highlight w:val="none"/>
              </w:rPr>
            </w:pPr>
          </w:p>
        </w:tc>
        <w:tc>
          <w:tcPr>
            <w:tcW w:w="993" w:type="dxa"/>
            <w:vAlign w:val="center"/>
          </w:tcPr>
          <w:p w14:paraId="43509CFC">
            <w:pPr>
              <w:spacing w:line="360" w:lineRule="auto"/>
              <w:jc w:val="center"/>
              <w:rPr>
                <w:rFonts w:hint="eastAsia" w:ascii="仿宋" w:hAnsi="仿宋" w:eastAsia="仿宋"/>
                <w:color w:val="auto"/>
                <w:sz w:val="24"/>
                <w:highlight w:val="none"/>
              </w:rPr>
            </w:pPr>
          </w:p>
        </w:tc>
        <w:tc>
          <w:tcPr>
            <w:tcW w:w="1329" w:type="dxa"/>
            <w:vAlign w:val="center"/>
          </w:tcPr>
          <w:p w14:paraId="1A9DC7A6">
            <w:pPr>
              <w:spacing w:line="360" w:lineRule="auto"/>
              <w:jc w:val="center"/>
              <w:rPr>
                <w:rFonts w:hint="eastAsia" w:ascii="仿宋" w:hAnsi="仿宋" w:eastAsia="仿宋"/>
                <w:color w:val="auto"/>
                <w:sz w:val="24"/>
                <w:highlight w:val="none"/>
              </w:rPr>
            </w:pPr>
          </w:p>
        </w:tc>
        <w:tc>
          <w:tcPr>
            <w:tcW w:w="1364" w:type="dxa"/>
            <w:vAlign w:val="center"/>
          </w:tcPr>
          <w:p w14:paraId="25C0E5F1">
            <w:pPr>
              <w:spacing w:line="360" w:lineRule="auto"/>
              <w:jc w:val="center"/>
              <w:rPr>
                <w:rFonts w:hint="eastAsia" w:ascii="仿宋" w:hAnsi="仿宋" w:eastAsia="仿宋"/>
                <w:color w:val="auto"/>
                <w:sz w:val="24"/>
                <w:highlight w:val="none"/>
              </w:rPr>
            </w:pPr>
          </w:p>
        </w:tc>
      </w:tr>
      <w:tr w14:paraId="2F30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78FB705F">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591" w:type="dxa"/>
            <w:vAlign w:val="center"/>
          </w:tcPr>
          <w:p w14:paraId="00CB128A">
            <w:pPr>
              <w:snapToGrid w:val="0"/>
              <w:spacing w:line="360" w:lineRule="auto"/>
              <w:jc w:val="center"/>
              <w:rPr>
                <w:rFonts w:hint="eastAsia" w:ascii="仿宋" w:hAnsi="仿宋" w:eastAsia="仿宋"/>
                <w:color w:val="auto"/>
                <w:sz w:val="24"/>
                <w:highlight w:val="none"/>
              </w:rPr>
            </w:pPr>
          </w:p>
        </w:tc>
        <w:tc>
          <w:tcPr>
            <w:tcW w:w="2201" w:type="dxa"/>
            <w:vAlign w:val="center"/>
          </w:tcPr>
          <w:p w14:paraId="299C9E49">
            <w:pPr>
              <w:snapToGrid w:val="0"/>
              <w:spacing w:line="360" w:lineRule="auto"/>
              <w:jc w:val="center"/>
              <w:rPr>
                <w:rFonts w:hint="eastAsia" w:ascii="仿宋" w:hAnsi="仿宋" w:eastAsia="仿宋"/>
                <w:color w:val="auto"/>
                <w:sz w:val="24"/>
                <w:highlight w:val="none"/>
              </w:rPr>
            </w:pPr>
          </w:p>
        </w:tc>
        <w:tc>
          <w:tcPr>
            <w:tcW w:w="1586" w:type="dxa"/>
            <w:vAlign w:val="center"/>
          </w:tcPr>
          <w:p w14:paraId="49E25E53">
            <w:pPr>
              <w:snapToGrid w:val="0"/>
              <w:spacing w:line="360" w:lineRule="auto"/>
              <w:jc w:val="center"/>
              <w:rPr>
                <w:rFonts w:hint="eastAsia" w:ascii="仿宋" w:hAnsi="仿宋" w:eastAsia="仿宋"/>
                <w:color w:val="auto"/>
                <w:sz w:val="24"/>
                <w:highlight w:val="none"/>
              </w:rPr>
            </w:pPr>
          </w:p>
        </w:tc>
        <w:tc>
          <w:tcPr>
            <w:tcW w:w="3968" w:type="dxa"/>
            <w:vAlign w:val="center"/>
          </w:tcPr>
          <w:p w14:paraId="3AF509C3">
            <w:pPr>
              <w:snapToGrid w:val="0"/>
              <w:spacing w:line="360" w:lineRule="auto"/>
              <w:jc w:val="center"/>
              <w:rPr>
                <w:rFonts w:hint="eastAsia" w:ascii="仿宋" w:hAnsi="仿宋" w:eastAsia="仿宋"/>
                <w:color w:val="auto"/>
                <w:sz w:val="24"/>
                <w:highlight w:val="none"/>
              </w:rPr>
            </w:pPr>
          </w:p>
        </w:tc>
        <w:tc>
          <w:tcPr>
            <w:tcW w:w="993" w:type="dxa"/>
            <w:vAlign w:val="center"/>
          </w:tcPr>
          <w:p w14:paraId="4BBD8410">
            <w:pPr>
              <w:spacing w:line="360" w:lineRule="auto"/>
              <w:jc w:val="center"/>
              <w:rPr>
                <w:rFonts w:hint="eastAsia" w:ascii="仿宋" w:hAnsi="仿宋" w:eastAsia="仿宋"/>
                <w:color w:val="auto"/>
                <w:sz w:val="24"/>
                <w:highlight w:val="none"/>
              </w:rPr>
            </w:pPr>
          </w:p>
        </w:tc>
        <w:tc>
          <w:tcPr>
            <w:tcW w:w="1329" w:type="dxa"/>
            <w:vAlign w:val="center"/>
          </w:tcPr>
          <w:p w14:paraId="35962DAC">
            <w:pPr>
              <w:spacing w:line="360" w:lineRule="auto"/>
              <w:jc w:val="center"/>
              <w:rPr>
                <w:rFonts w:hint="eastAsia" w:ascii="仿宋" w:hAnsi="仿宋" w:eastAsia="仿宋"/>
                <w:color w:val="auto"/>
                <w:sz w:val="24"/>
                <w:highlight w:val="none"/>
              </w:rPr>
            </w:pPr>
          </w:p>
        </w:tc>
        <w:tc>
          <w:tcPr>
            <w:tcW w:w="1364" w:type="dxa"/>
            <w:vAlign w:val="center"/>
          </w:tcPr>
          <w:p w14:paraId="1883F329">
            <w:pPr>
              <w:spacing w:line="360" w:lineRule="auto"/>
              <w:jc w:val="center"/>
              <w:rPr>
                <w:rFonts w:hint="eastAsia" w:ascii="仿宋" w:hAnsi="仿宋" w:eastAsia="仿宋"/>
                <w:color w:val="auto"/>
                <w:sz w:val="24"/>
                <w:highlight w:val="none"/>
              </w:rPr>
            </w:pPr>
          </w:p>
        </w:tc>
      </w:tr>
      <w:tr w14:paraId="4C9C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vAlign w:val="center"/>
          </w:tcPr>
          <w:p w14:paraId="463300F4">
            <w:pPr>
              <w:spacing w:line="360" w:lineRule="auto"/>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响应</w:t>
            </w:r>
            <w:r>
              <w:rPr>
                <w:rFonts w:hint="eastAsia" w:ascii="仿宋" w:hAnsi="仿宋" w:eastAsia="仿宋"/>
                <w:b/>
                <w:color w:val="auto"/>
                <w:sz w:val="24"/>
                <w:highlight w:val="none"/>
              </w:rPr>
              <w:t>报价（小写）</w:t>
            </w:r>
          </w:p>
        </w:tc>
        <w:tc>
          <w:tcPr>
            <w:tcW w:w="7654" w:type="dxa"/>
            <w:gridSpan w:val="4"/>
            <w:vAlign w:val="center"/>
          </w:tcPr>
          <w:p w14:paraId="5D48A232">
            <w:pPr>
              <w:spacing w:line="360" w:lineRule="auto"/>
              <w:jc w:val="center"/>
              <w:rPr>
                <w:rFonts w:hint="eastAsia" w:ascii="仿宋" w:hAnsi="仿宋" w:eastAsia="仿宋"/>
                <w:color w:val="auto"/>
                <w:sz w:val="24"/>
                <w:highlight w:val="none"/>
              </w:rPr>
            </w:pPr>
          </w:p>
        </w:tc>
      </w:tr>
      <w:tr w14:paraId="161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vAlign w:val="center"/>
          </w:tcPr>
          <w:p w14:paraId="3879F287">
            <w:pPr>
              <w:spacing w:line="360" w:lineRule="auto"/>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响应</w:t>
            </w:r>
            <w:r>
              <w:rPr>
                <w:rFonts w:hint="eastAsia" w:ascii="仿宋" w:hAnsi="仿宋" w:eastAsia="仿宋"/>
                <w:b/>
                <w:color w:val="auto"/>
                <w:sz w:val="24"/>
                <w:highlight w:val="none"/>
              </w:rPr>
              <w:t>报价（大写）</w:t>
            </w:r>
          </w:p>
        </w:tc>
        <w:tc>
          <w:tcPr>
            <w:tcW w:w="7654" w:type="dxa"/>
            <w:gridSpan w:val="4"/>
            <w:vAlign w:val="center"/>
          </w:tcPr>
          <w:p w14:paraId="4C475104">
            <w:pPr>
              <w:spacing w:line="360" w:lineRule="auto"/>
              <w:jc w:val="center"/>
              <w:rPr>
                <w:rFonts w:hint="eastAsia" w:ascii="仿宋" w:hAnsi="仿宋" w:eastAsia="仿宋"/>
                <w:color w:val="auto"/>
                <w:sz w:val="24"/>
                <w:highlight w:val="none"/>
              </w:rPr>
            </w:pPr>
          </w:p>
        </w:tc>
      </w:tr>
    </w:tbl>
    <w:p w14:paraId="260FC1A7">
      <w:pPr>
        <w:snapToGrid w:val="0"/>
        <w:spacing w:line="360" w:lineRule="auto"/>
        <w:ind w:left="480"/>
        <w:rPr>
          <w:rFonts w:hint="eastAsia"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注：</w:t>
      </w:r>
    </w:p>
    <w:p w14:paraId="06ECF543">
      <w:pPr>
        <w:spacing w:line="360" w:lineRule="auto"/>
        <w:ind w:left="-2" w:leftChars="-1"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1、响应人需按本表格式填写，不得自行更改。</w:t>
      </w:r>
    </w:p>
    <w:p w14:paraId="4B24BB41">
      <w:pPr>
        <w:spacing w:line="360" w:lineRule="auto"/>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2、有关本项目实施所涉及的一切费用均计入报价。</w:t>
      </w:r>
      <w:r>
        <w:rPr>
          <w:rFonts w:hint="eastAsia" w:ascii="仿宋" w:hAnsi="仿宋" w:eastAsia="仿宋"/>
          <w:b/>
          <w:color w:val="auto"/>
          <w:kern w:val="0"/>
          <w:sz w:val="24"/>
          <w:highlight w:val="none"/>
          <w:lang w:val="zh-CN"/>
        </w:rPr>
        <w:t>交易发起人将以合同形式有偿取得货物或服务，不接受响应人给予的赠品、回扣或者与交易无关的其他商品、服务</w:t>
      </w:r>
      <w:r>
        <w:rPr>
          <w:rFonts w:hint="eastAsia" w:ascii="仿宋" w:hAnsi="仿宋" w:eastAsia="仿宋"/>
          <w:color w:val="auto"/>
          <w:kern w:val="0"/>
          <w:sz w:val="24"/>
          <w:highlight w:val="none"/>
          <w:lang w:val="zh-CN"/>
        </w:rPr>
        <w:t>，</w:t>
      </w:r>
      <w:r>
        <w:rPr>
          <w:rFonts w:hint="eastAsia" w:ascii="仿宋" w:hAnsi="仿宋" w:eastAsia="仿宋"/>
          <w:b/>
          <w:color w:val="auto"/>
          <w:kern w:val="0"/>
          <w:sz w:val="24"/>
          <w:highlight w:val="none"/>
          <w:lang w:val="zh-CN"/>
        </w:rPr>
        <w:t>不得出现“0元”“免费赠送”等形式的无偿报价，</w:t>
      </w:r>
      <w:r>
        <w:rPr>
          <w:rFonts w:hint="eastAsia" w:ascii="仿宋" w:hAnsi="仿宋" w:eastAsia="仿宋"/>
          <w:b/>
          <w:color w:val="auto"/>
          <w:kern w:val="0"/>
          <w:sz w:val="24"/>
          <w:highlight w:val="none"/>
        </w:rPr>
        <w:t>否则视为</w:t>
      </w:r>
      <w:r>
        <w:rPr>
          <w:rFonts w:hint="eastAsia" w:ascii="仿宋" w:hAnsi="仿宋" w:eastAsia="仿宋"/>
          <w:b/>
          <w:color w:val="auto"/>
          <w:sz w:val="24"/>
          <w:highlight w:val="none"/>
        </w:rPr>
        <w:t>响应文件含有交易发起人不能接受的附加条件的，交易无效</w:t>
      </w:r>
      <w:r>
        <w:rPr>
          <w:rFonts w:hint="eastAsia" w:ascii="仿宋" w:hAnsi="仿宋" w:eastAsia="仿宋"/>
          <w:b/>
          <w:color w:val="auto"/>
          <w:kern w:val="0"/>
          <w:sz w:val="24"/>
          <w:highlight w:val="none"/>
          <w:lang w:val="zh-CN"/>
        </w:rPr>
        <w:t>；交易内容未包含在《交易一览表（报价表）》名称栏中，响应人不能作出合理解释的，</w:t>
      </w:r>
      <w:r>
        <w:rPr>
          <w:rFonts w:hint="eastAsia" w:ascii="仿宋" w:hAnsi="仿宋" w:eastAsia="仿宋"/>
          <w:b/>
          <w:color w:val="auto"/>
          <w:kern w:val="0"/>
          <w:sz w:val="24"/>
          <w:highlight w:val="none"/>
        </w:rPr>
        <w:t>视为</w:t>
      </w:r>
      <w:r>
        <w:rPr>
          <w:rFonts w:hint="eastAsia" w:ascii="仿宋" w:hAnsi="仿宋" w:eastAsia="仿宋"/>
          <w:b/>
          <w:color w:val="auto"/>
          <w:sz w:val="24"/>
          <w:highlight w:val="none"/>
        </w:rPr>
        <w:t>响应文件含有交易发起人不能接受的附加条件的，交易无效。</w:t>
      </w:r>
    </w:p>
    <w:p w14:paraId="021E354D">
      <w:pPr>
        <w:snapToGrid w:val="0"/>
        <w:spacing w:line="360" w:lineRule="auto"/>
        <w:ind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3、以上表格要求细分项目及报价，在“规格型号（或具体服务）”一栏中，货物类项目填写规格型号，服务类项目填写具体服务。</w:t>
      </w:r>
    </w:p>
    <w:p w14:paraId="62D74E6B">
      <w:pPr>
        <w:snapToGrid w:val="0"/>
        <w:spacing w:line="360" w:lineRule="auto"/>
        <w:ind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4、特别提示：代理机构将对项目名称和项目编号，成交响应人名称、地址和</w:t>
      </w:r>
      <w:r>
        <w:rPr>
          <w:rFonts w:hint="eastAsia" w:ascii="仿宋" w:hAnsi="仿宋" w:eastAsia="仿宋"/>
          <w:color w:val="auto"/>
          <w:kern w:val="0"/>
          <w:sz w:val="24"/>
          <w:highlight w:val="none"/>
        </w:rPr>
        <w:t>成交</w:t>
      </w:r>
      <w:r>
        <w:rPr>
          <w:rFonts w:hint="eastAsia" w:ascii="仿宋" w:hAnsi="仿宋" w:eastAsia="仿宋"/>
          <w:color w:val="auto"/>
          <w:kern w:val="0"/>
          <w:sz w:val="24"/>
          <w:highlight w:val="none"/>
          <w:lang w:val="zh-CN"/>
        </w:rPr>
        <w:t>金额等予以公示。</w:t>
      </w:r>
    </w:p>
    <w:p w14:paraId="5118F90C">
      <w:pPr>
        <w:spacing w:line="360" w:lineRule="auto"/>
        <w:ind w:firstLine="482" w:firstLineChars="200"/>
        <w:rPr>
          <w:rFonts w:hint="eastAsia" w:ascii="仿宋" w:hAnsi="仿宋" w:eastAsia="仿宋"/>
          <w:b/>
          <w:color w:val="auto"/>
          <w:kern w:val="0"/>
          <w:sz w:val="24"/>
          <w:highlight w:val="none"/>
        </w:rPr>
      </w:pPr>
    </w:p>
    <w:p w14:paraId="5EEC4E3C">
      <w:pPr>
        <w:autoSpaceDE w:val="0"/>
        <w:autoSpaceDN w:val="0"/>
        <w:spacing w:line="360" w:lineRule="auto"/>
        <w:ind w:left="2" w:leftChars="1" w:right="1120" w:firstLine="7680" w:firstLineChars="3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响应人名称（</w:t>
      </w:r>
      <w:r>
        <w:rPr>
          <w:rFonts w:hint="eastAsia" w:ascii="仿宋" w:hAnsi="仿宋" w:eastAsia="仿宋"/>
          <w:color w:val="auto"/>
          <w:sz w:val="24"/>
          <w:highlight w:val="none"/>
        </w:rPr>
        <w:t>电子签名</w:t>
      </w:r>
      <w:r>
        <w:rPr>
          <w:rFonts w:hint="eastAsia" w:ascii="仿宋" w:hAnsi="仿宋" w:eastAsia="仿宋"/>
          <w:color w:val="auto"/>
          <w:kern w:val="0"/>
          <w:sz w:val="24"/>
          <w:highlight w:val="none"/>
          <w:lang w:val="zh-CN"/>
        </w:rPr>
        <w:t>）：</w:t>
      </w:r>
    </w:p>
    <w:p w14:paraId="095ED495">
      <w:pPr>
        <w:autoSpaceDE w:val="0"/>
        <w:autoSpaceDN w:val="0"/>
        <w:spacing w:line="360" w:lineRule="auto"/>
        <w:ind w:left="2" w:leftChars="1" w:right="1120" w:firstLine="7680" w:firstLineChars="3200"/>
        <w:jc w:val="left"/>
        <w:rPr>
          <w:rFonts w:hint="eastAsia" w:ascii="仿宋" w:hAnsi="仿宋" w:eastAsia="仿宋"/>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olor w:val="auto"/>
          <w:kern w:val="0"/>
          <w:sz w:val="24"/>
          <w:highlight w:val="none"/>
          <w:lang w:val="zh-CN"/>
        </w:rPr>
        <w:t>日期</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 xml:space="preserve">   年   月   日</w:t>
      </w:r>
    </w:p>
    <w:p w14:paraId="3418E673">
      <w:pPr>
        <w:spacing w:line="360" w:lineRule="auto"/>
        <w:jc w:val="lef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r>
        <w:rPr>
          <w:rFonts w:hint="eastAsia" w:ascii="仿宋" w:hAnsi="仿宋" w:eastAsia="仿宋"/>
          <w:b/>
          <w:color w:val="auto"/>
          <w:spacing w:val="6"/>
          <w:sz w:val="32"/>
          <w:szCs w:val="32"/>
          <w:highlight w:val="none"/>
          <w:lang w:val="zh-CN"/>
        </w:rPr>
        <w:t>异议</w:t>
      </w:r>
      <w:r>
        <w:rPr>
          <w:rFonts w:hint="eastAsia" w:ascii="仿宋" w:hAnsi="仿宋" w:eastAsia="仿宋"/>
          <w:b/>
          <w:color w:val="auto"/>
          <w:spacing w:val="6"/>
          <w:sz w:val="32"/>
          <w:szCs w:val="32"/>
          <w:highlight w:val="none"/>
        </w:rPr>
        <w:t>函范本及制作说明</w:t>
      </w:r>
    </w:p>
    <w:p w14:paraId="4642A6C4">
      <w:pPr>
        <w:spacing w:line="360" w:lineRule="auto"/>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异议函范本</w:t>
      </w:r>
    </w:p>
    <w:p w14:paraId="1EA27FAA">
      <w:pPr>
        <w:snapToGrid w:val="0"/>
        <w:spacing w:before="240"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一、异议响应人基本信息</w:t>
      </w:r>
    </w:p>
    <w:p w14:paraId="321C3D17">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异议响应人：</w:t>
      </w:r>
      <w:r>
        <w:rPr>
          <w:rFonts w:hint="eastAsia" w:ascii="仿宋" w:hAnsi="仿宋" w:eastAsia="仿宋"/>
          <w:color w:val="auto"/>
          <w:sz w:val="24"/>
          <w:highlight w:val="none"/>
          <w:u w:val="dotted"/>
        </w:rPr>
        <w:t xml:space="preserve">                                        </w:t>
      </w:r>
    </w:p>
    <w:p w14:paraId="025302A0">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p>
    <w:p w14:paraId="6FDD2FA2">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14:paraId="22E131DA">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授权代表：</w:t>
      </w:r>
      <w:r>
        <w:rPr>
          <w:rFonts w:hint="eastAsia" w:ascii="仿宋" w:hAnsi="仿宋" w:eastAsia="仿宋"/>
          <w:color w:val="auto"/>
          <w:sz w:val="24"/>
          <w:highlight w:val="none"/>
          <w:u w:val="dotted"/>
        </w:rPr>
        <w:t xml:space="preserve">                                          </w:t>
      </w:r>
    </w:p>
    <w:p w14:paraId="1D3E1363">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14:paraId="435C7BE7">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地址： </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p>
    <w:p w14:paraId="7F2B5504">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二、异议项目基本情况</w:t>
      </w:r>
    </w:p>
    <w:p w14:paraId="7CC1003A">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异议项目的名称：</w:t>
      </w:r>
      <w:r>
        <w:rPr>
          <w:rFonts w:hint="eastAsia" w:ascii="仿宋" w:hAnsi="仿宋" w:eastAsia="仿宋"/>
          <w:color w:val="auto"/>
          <w:sz w:val="24"/>
          <w:highlight w:val="none"/>
          <w:u w:val="dotted"/>
        </w:rPr>
        <w:t xml:space="preserve">                                      </w:t>
      </w:r>
    </w:p>
    <w:p w14:paraId="0188A1BB">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异议项目的编号：</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hint="eastAsia" w:ascii="仿宋" w:hAnsi="仿宋" w:eastAsia="仿宋"/>
          <w:color w:val="auto"/>
          <w:sz w:val="24"/>
          <w:highlight w:val="none"/>
          <w:u w:val="dotted"/>
        </w:rPr>
        <w:t xml:space="preserve">                 </w:t>
      </w:r>
    </w:p>
    <w:p w14:paraId="0DE821FE">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交易发起人名称：</w:t>
      </w:r>
      <w:r>
        <w:rPr>
          <w:rFonts w:hint="eastAsia" w:ascii="仿宋" w:hAnsi="仿宋" w:eastAsia="仿宋"/>
          <w:color w:val="auto"/>
          <w:sz w:val="24"/>
          <w:highlight w:val="none"/>
          <w:u w:val="dotted"/>
        </w:rPr>
        <w:t xml:space="preserve">                                         </w:t>
      </w:r>
    </w:p>
    <w:p w14:paraId="731FE6B2">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公开竞争文件获取日期：</w:t>
      </w:r>
      <w:r>
        <w:rPr>
          <w:rFonts w:hint="eastAsia" w:ascii="仿宋" w:hAnsi="仿宋" w:eastAsia="仿宋"/>
          <w:color w:val="auto"/>
          <w:sz w:val="24"/>
          <w:highlight w:val="none"/>
          <w:u w:val="dotted"/>
        </w:rPr>
        <w:t xml:space="preserve">                                           </w:t>
      </w:r>
    </w:p>
    <w:p w14:paraId="41573BB6">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三、异议事项具体内容</w:t>
      </w:r>
    </w:p>
    <w:p w14:paraId="12AC7B7E">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异议事项1：</w:t>
      </w:r>
      <w:r>
        <w:rPr>
          <w:rFonts w:hint="eastAsia" w:ascii="仿宋" w:hAnsi="仿宋" w:eastAsia="仿宋"/>
          <w:color w:val="auto"/>
          <w:sz w:val="24"/>
          <w:highlight w:val="none"/>
          <w:u w:val="dotted"/>
        </w:rPr>
        <w:t xml:space="preserve">                                         </w:t>
      </w:r>
    </w:p>
    <w:p w14:paraId="7E4229B3">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事实依据：</w:t>
      </w:r>
      <w:r>
        <w:rPr>
          <w:rFonts w:hint="eastAsia" w:ascii="仿宋" w:hAnsi="仿宋" w:eastAsia="仿宋"/>
          <w:color w:val="auto"/>
          <w:sz w:val="24"/>
          <w:highlight w:val="none"/>
          <w:u w:val="dotted"/>
        </w:rPr>
        <w:t xml:space="preserve">                                          </w:t>
      </w:r>
    </w:p>
    <w:p w14:paraId="70A833CB">
      <w:pPr>
        <w:snapToGrid w:val="0"/>
        <w:spacing w:line="360" w:lineRule="auto"/>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14:paraId="5680FDDD">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法律依据：</w:t>
      </w:r>
      <w:r>
        <w:rPr>
          <w:rFonts w:hint="eastAsia" w:ascii="仿宋" w:hAnsi="仿宋" w:eastAsia="仿宋"/>
          <w:color w:val="auto"/>
          <w:sz w:val="24"/>
          <w:highlight w:val="none"/>
          <w:u w:val="dotted"/>
        </w:rPr>
        <w:t xml:space="preserve">                                          </w:t>
      </w:r>
    </w:p>
    <w:p w14:paraId="2A8A40FF">
      <w:pPr>
        <w:snapToGrid w:val="0"/>
        <w:spacing w:line="360" w:lineRule="auto"/>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14:paraId="122D0FAE">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异议事项2</w:t>
      </w:r>
    </w:p>
    <w:p w14:paraId="21AFF627">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w:t>
      </w:r>
    </w:p>
    <w:p w14:paraId="77999FBD">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四、与异议事项相关的异议请求</w:t>
      </w:r>
    </w:p>
    <w:p w14:paraId="175B0475">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请求：</w:t>
      </w:r>
      <w:r>
        <w:rPr>
          <w:rFonts w:hint="eastAsia" w:ascii="仿宋" w:hAnsi="仿宋" w:eastAsia="仿宋"/>
          <w:color w:val="auto"/>
          <w:sz w:val="24"/>
          <w:highlight w:val="none"/>
          <w:u w:val="dotted"/>
        </w:rPr>
        <w:t xml:space="preserve">                                               </w:t>
      </w:r>
    </w:p>
    <w:p w14:paraId="0842EFA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签字(签章)：                   公章：                      </w:t>
      </w:r>
    </w:p>
    <w:p w14:paraId="6A4D66DB">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日期：    </w:t>
      </w:r>
    </w:p>
    <w:p w14:paraId="5244D048">
      <w:pPr>
        <w:spacing w:line="360" w:lineRule="auto"/>
        <w:jc w:val="center"/>
        <w:rPr>
          <w:rFonts w:hint="eastAsia" w:ascii="仿宋" w:hAnsi="仿宋" w:eastAsia="仿宋"/>
          <w:b/>
          <w:bCs/>
          <w:color w:val="auto"/>
          <w:sz w:val="24"/>
          <w:highlight w:val="none"/>
        </w:rPr>
      </w:pPr>
    </w:p>
    <w:p w14:paraId="62A97701">
      <w:pPr>
        <w:spacing w:line="360" w:lineRule="auto"/>
        <w:rPr>
          <w:rFonts w:hint="eastAsia" w:ascii="仿宋" w:hAnsi="仿宋" w:eastAsia="仿宋"/>
          <w:b/>
          <w:color w:val="auto"/>
          <w:sz w:val="24"/>
          <w:highlight w:val="none"/>
        </w:rPr>
      </w:pPr>
    </w:p>
    <w:p w14:paraId="343805FD">
      <w:pPr>
        <w:spacing w:line="360" w:lineRule="auto"/>
        <w:rPr>
          <w:rFonts w:hint="eastAsia" w:ascii="仿宋" w:hAnsi="仿宋" w:eastAsia="仿宋"/>
          <w:b/>
          <w:color w:val="auto"/>
          <w:sz w:val="24"/>
          <w:highlight w:val="none"/>
        </w:rPr>
      </w:pPr>
    </w:p>
    <w:p w14:paraId="18E260DF">
      <w:pPr>
        <w:spacing w:line="360" w:lineRule="auto"/>
        <w:rPr>
          <w:rFonts w:hint="eastAsia" w:ascii="仿宋" w:hAnsi="仿宋" w:eastAsia="仿宋"/>
          <w:b/>
          <w:color w:val="auto"/>
          <w:sz w:val="24"/>
          <w:highlight w:val="none"/>
        </w:rPr>
      </w:pPr>
    </w:p>
    <w:p w14:paraId="1F86786D">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异议函制作说明：</w:t>
      </w:r>
    </w:p>
    <w:p w14:paraId="6D5FD948">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1.响应人提出异议时，应提交异议函和必要的证明材料。</w:t>
      </w:r>
    </w:p>
    <w:p w14:paraId="3726F45C">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2.异议响应人若委托代理人进行异议的，异议函应按要求列明“授权代表”的有关内容，并在附件中提交由异议</w:t>
      </w:r>
      <w:r>
        <w:rPr>
          <w:rFonts w:hint="eastAsia" w:ascii="仿宋" w:hAnsi="仿宋" w:eastAsia="仿宋"/>
          <w:color w:val="auto"/>
          <w:kern w:val="0"/>
          <w:sz w:val="24"/>
          <w:highlight w:val="none"/>
        </w:rPr>
        <w:t>响应人签署的授权委托书。授权委托书应载明代理人的姓名或者名称、代理事项、具体权限、期限和相关事项。</w:t>
      </w:r>
    </w:p>
    <w:p w14:paraId="6C2DB76F">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3.异议响应人若对项目的某一分包进行异议，异议函中应列明具体分包号。</w:t>
      </w:r>
    </w:p>
    <w:p w14:paraId="26F13247">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4.异议函的异议事项应具体、明确，并有必要的事实依据和法律依据。</w:t>
      </w:r>
    </w:p>
    <w:p w14:paraId="3861ED3A">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5.异议函的异议请求应与异议事项相关。</w:t>
      </w:r>
    </w:p>
    <w:p w14:paraId="7F8FF179">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6.异议响应人为自然人的，异议函应由本人签字；异议响应人为法人或者其他组织的，异议函应由法定代表人、主要负责人，或者其授权代表签字或者盖章，并加盖公章。</w:t>
      </w:r>
    </w:p>
    <w:p w14:paraId="4FC9FD1B">
      <w:pPr>
        <w:widowControl/>
        <w:spacing w:line="360" w:lineRule="auto"/>
        <w:ind w:firstLine="600" w:firstLineChars="200"/>
        <w:jc w:val="left"/>
        <w:rPr>
          <w:rFonts w:hint="eastAsia" w:ascii="仿宋" w:hAnsi="仿宋" w:eastAsia="仿宋"/>
          <w:color w:val="auto"/>
          <w:sz w:val="30"/>
          <w:szCs w:val="30"/>
          <w:highlight w:val="none"/>
        </w:rPr>
      </w:pPr>
    </w:p>
    <w:p w14:paraId="6DEAAF04">
      <w:pPr>
        <w:spacing w:line="360" w:lineRule="auto"/>
        <w:jc w:val="center"/>
        <w:rPr>
          <w:rFonts w:hint="eastAsia" w:ascii="仿宋" w:hAnsi="仿宋" w:eastAsia="仿宋"/>
          <w:b/>
          <w:color w:val="auto"/>
          <w:spacing w:val="6"/>
          <w:sz w:val="32"/>
          <w:szCs w:val="32"/>
          <w:highlight w:val="none"/>
        </w:rPr>
      </w:pPr>
    </w:p>
    <w:p w14:paraId="4F91EEAF">
      <w:pPr>
        <w:spacing w:line="360" w:lineRule="auto"/>
        <w:jc w:val="center"/>
        <w:rPr>
          <w:rFonts w:hint="eastAsia" w:ascii="仿宋" w:hAnsi="仿宋" w:eastAsia="仿宋"/>
          <w:b/>
          <w:color w:val="auto"/>
          <w:spacing w:val="6"/>
          <w:sz w:val="32"/>
          <w:szCs w:val="32"/>
          <w:highlight w:val="none"/>
        </w:rPr>
      </w:pPr>
    </w:p>
    <w:p w14:paraId="57925407">
      <w:pPr>
        <w:spacing w:line="360" w:lineRule="auto"/>
        <w:jc w:val="center"/>
        <w:rPr>
          <w:rFonts w:hint="eastAsia" w:ascii="仿宋" w:hAnsi="仿宋" w:eastAsia="仿宋"/>
          <w:b/>
          <w:color w:val="auto"/>
          <w:spacing w:val="6"/>
          <w:sz w:val="32"/>
          <w:szCs w:val="32"/>
          <w:highlight w:val="none"/>
        </w:rPr>
      </w:pPr>
    </w:p>
    <w:p w14:paraId="5455E006">
      <w:pPr>
        <w:spacing w:line="360" w:lineRule="auto"/>
        <w:jc w:val="center"/>
        <w:rPr>
          <w:rFonts w:hint="eastAsia" w:ascii="仿宋" w:hAnsi="仿宋" w:eastAsia="仿宋"/>
          <w:b/>
          <w:color w:val="auto"/>
          <w:spacing w:val="6"/>
          <w:sz w:val="32"/>
          <w:szCs w:val="32"/>
          <w:highlight w:val="none"/>
        </w:rPr>
      </w:pPr>
    </w:p>
    <w:p w14:paraId="3B27A725">
      <w:pPr>
        <w:spacing w:line="360" w:lineRule="auto"/>
        <w:jc w:val="center"/>
        <w:rPr>
          <w:rFonts w:hint="eastAsia" w:ascii="仿宋" w:hAnsi="仿宋" w:eastAsia="仿宋"/>
          <w:b/>
          <w:color w:val="auto"/>
          <w:spacing w:val="6"/>
          <w:sz w:val="32"/>
          <w:szCs w:val="32"/>
          <w:highlight w:val="none"/>
        </w:rPr>
      </w:pPr>
    </w:p>
    <w:p w14:paraId="22B59B7F">
      <w:pPr>
        <w:spacing w:line="360" w:lineRule="auto"/>
        <w:jc w:val="center"/>
        <w:rPr>
          <w:rFonts w:hint="eastAsia" w:ascii="仿宋" w:hAnsi="仿宋" w:eastAsia="仿宋"/>
          <w:b/>
          <w:color w:val="auto"/>
          <w:spacing w:val="6"/>
          <w:sz w:val="32"/>
          <w:szCs w:val="32"/>
          <w:highlight w:val="none"/>
        </w:rPr>
      </w:pPr>
    </w:p>
    <w:p w14:paraId="5F95C27D">
      <w:pPr>
        <w:spacing w:line="360" w:lineRule="auto"/>
        <w:jc w:val="center"/>
        <w:rPr>
          <w:rFonts w:hint="eastAsia" w:ascii="仿宋" w:hAnsi="仿宋" w:eastAsia="仿宋"/>
          <w:b/>
          <w:color w:val="auto"/>
          <w:spacing w:val="6"/>
          <w:sz w:val="32"/>
          <w:szCs w:val="32"/>
          <w:highlight w:val="none"/>
        </w:rPr>
      </w:pPr>
    </w:p>
    <w:p w14:paraId="3D7DCB9B">
      <w:pPr>
        <w:spacing w:line="360" w:lineRule="auto"/>
        <w:jc w:val="center"/>
        <w:rPr>
          <w:rFonts w:hint="eastAsia" w:ascii="仿宋" w:hAnsi="仿宋" w:eastAsia="仿宋"/>
          <w:b/>
          <w:color w:val="auto"/>
          <w:spacing w:val="6"/>
          <w:sz w:val="32"/>
          <w:szCs w:val="32"/>
          <w:highlight w:val="none"/>
        </w:rPr>
      </w:pPr>
    </w:p>
    <w:p w14:paraId="7211FECA">
      <w:pPr>
        <w:spacing w:line="360" w:lineRule="auto"/>
        <w:jc w:val="center"/>
        <w:rPr>
          <w:rFonts w:hint="eastAsia" w:ascii="仿宋" w:hAnsi="仿宋" w:eastAsia="仿宋"/>
          <w:b/>
          <w:color w:val="auto"/>
          <w:spacing w:val="6"/>
          <w:sz w:val="32"/>
          <w:szCs w:val="32"/>
          <w:highlight w:val="none"/>
        </w:rPr>
      </w:pPr>
    </w:p>
    <w:p w14:paraId="7AEDCC93">
      <w:pPr>
        <w:spacing w:line="360" w:lineRule="auto"/>
        <w:jc w:val="center"/>
        <w:rPr>
          <w:rFonts w:hint="eastAsia" w:ascii="仿宋" w:hAnsi="仿宋" w:eastAsia="仿宋"/>
          <w:b/>
          <w:color w:val="auto"/>
          <w:spacing w:val="6"/>
          <w:sz w:val="32"/>
          <w:szCs w:val="32"/>
          <w:highlight w:val="none"/>
        </w:rPr>
      </w:pPr>
    </w:p>
    <w:p w14:paraId="31956105">
      <w:pPr>
        <w:spacing w:line="360" w:lineRule="auto"/>
        <w:jc w:val="center"/>
        <w:rPr>
          <w:rFonts w:hint="eastAsia" w:ascii="仿宋" w:hAnsi="仿宋" w:eastAsia="仿宋"/>
          <w:b/>
          <w:color w:val="auto"/>
          <w:spacing w:val="6"/>
          <w:sz w:val="32"/>
          <w:szCs w:val="32"/>
          <w:highlight w:val="none"/>
        </w:rPr>
      </w:pPr>
    </w:p>
    <w:p w14:paraId="5E55B0F3">
      <w:pPr>
        <w:spacing w:line="360" w:lineRule="auto"/>
        <w:jc w:val="center"/>
        <w:rPr>
          <w:rFonts w:hint="eastAsia" w:ascii="仿宋" w:hAnsi="仿宋" w:eastAsia="仿宋"/>
          <w:b/>
          <w:color w:val="auto"/>
          <w:spacing w:val="6"/>
          <w:sz w:val="32"/>
          <w:szCs w:val="32"/>
          <w:highlight w:val="none"/>
        </w:rPr>
      </w:pPr>
    </w:p>
    <w:p w14:paraId="442649E9">
      <w:pPr>
        <w:spacing w:line="360" w:lineRule="auto"/>
        <w:jc w:val="left"/>
        <w:rPr>
          <w:rFonts w:hint="eastAsia" w:ascii="仿宋" w:hAnsi="仿宋" w:eastAsia="仿宋"/>
          <w:b/>
          <w:color w:val="auto"/>
          <w:spacing w:val="6"/>
          <w:sz w:val="32"/>
          <w:szCs w:val="32"/>
          <w:highlight w:val="none"/>
        </w:rPr>
      </w:pPr>
    </w:p>
    <w:p w14:paraId="2F158414">
      <w:pPr>
        <w:spacing w:line="360" w:lineRule="auto"/>
        <w:jc w:val="left"/>
        <w:rPr>
          <w:rFonts w:hint="eastAsia" w:ascii="仿宋" w:hAnsi="仿宋" w:eastAsia="仿宋"/>
          <w:b/>
          <w:color w:val="auto"/>
          <w:spacing w:val="6"/>
          <w:sz w:val="32"/>
          <w:szCs w:val="32"/>
          <w:highlight w:val="none"/>
        </w:rPr>
      </w:pPr>
    </w:p>
    <w:p w14:paraId="1EC602DE">
      <w:pPr>
        <w:spacing w:line="360" w:lineRule="auto"/>
        <w:jc w:val="lef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附件2：投诉书范本及制作说明</w:t>
      </w:r>
    </w:p>
    <w:p w14:paraId="40C7C40C">
      <w:pPr>
        <w:spacing w:line="360" w:lineRule="auto"/>
        <w:jc w:val="center"/>
        <w:rPr>
          <w:rFonts w:hint="eastAsia" w:ascii="仿宋" w:hAnsi="仿宋" w:eastAsia="仿宋"/>
          <w:b/>
          <w:color w:val="auto"/>
          <w:sz w:val="24"/>
          <w:highlight w:val="none"/>
        </w:rPr>
      </w:pPr>
    </w:p>
    <w:p w14:paraId="3596BE63">
      <w:pPr>
        <w:spacing w:line="360" w:lineRule="auto"/>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51FE92A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一、投诉相关主体基本情况</w:t>
      </w:r>
    </w:p>
    <w:p w14:paraId="7976712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投诉人：</w:t>
      </w:r>
      <w:r>
        <w:rPr>
          <w:rFonts w:hint="eastAsia" w:ascii="仿宋" w:hAnsi="仿宋" w:eastAsia="仿宋"/>
          <w:color w:val="auto"/>
          <w:sz w:val="24"/>
          <w:highlight w:val="none"/>
          <w:u w:val="dotted"/>
        </w:rPr>
        <w:t xml:space="preserve">                                               </w:t>
      </w:r>
    </w:p>
    <w:p w14:paraId="3A6E06E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486EB86F">
      <w:pPr>
        <w:tabs>
          <w:tab w:val="left" w:pos="651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法定代表人/主要负责人：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14:paraId="69CFEA82">
      <w:pPr>
        <w:tabs>
          <w:tab w:val="left" w:pos="651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14:paraId="2CAC9F0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授权代表：</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14:paraId="232F9129">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dotted"/>
        </w:rPr>
        <w:t xml:space="preserve">                   </w:t>
      </w:r>
    </w:p>
    <w:p w14:paraId="1A32AB8B">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被投诉人1：</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0509F69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54EF088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14EC44EC">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被投诉人2</w:t>
      </w:r>
    </w:p>
    <w:p w14:paraId="25679EA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w:t>
      </w:r>
    </w:p>
    <w:p w14:paraId="29781D3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相关响应人：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63C2637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44CA4C6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3D9F8B4C">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二、投诉项目基本情况</w:t>
      </w:r>
    </w:p>
    <w:p w14:paraId="584B65CC">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交易名称：</w:t>
      </w:r>
      <w:r>
        <w:rPr>
          <w:rFonts w:hint="eastAsia" w:ascii="仿宋" w:hAnsi="仿宋" w:eastAsia="仿宋"/>
          <w:color w:val="auto"/>
          <w:sz w:val="24"/>
          <w:highlight w:val="none"/>
          <w:u w:val="dotted"/>
        </w:rPr>
        <w:t xml:space="preserve">                                        </w:t>
      </w:r>
    </w:p>
    <w:p w14:paraId="64E22B4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交易编号：</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hint="eastAsia" w:ascii="仿宋" w:hAnsi="仿宋" w:eastAsia="仿宋"/>
          <w:color w:val="auto"/>
          <w:sz w:val="24"/>
          <w:highlight w:val="none"/>
          <w:u w:val="dotted"/>
        </w:rPr>
        <w:t xml:space="preserve">              </w:t>
      </w:r>
    </w:p>
    <w:p w14:paraId="758BFC8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交易发起人名称：</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14:paraId="16FE15D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代理机构名称：</w:t>
      </w:r>
      <w:r>
        <w:rPr>
          <w:rFonts w:hint="eastAsia" w:ascii="仿宋" w:hAnsi="仿宋" w:eastAsia="仿宋"/>
          <w:color w:val="auto"/>
          <w:sz w:val="24"/>
          <w:highlight w:val="none"/>
          <w:u w:val="dotted"/>
        </w:rPr>
        <w:t xml:space="preserve">                                         </w:t>
      </w:r>
    </w:p>
    <w:p w14:paraId="7708DE89">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公开竞争文件公告: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14:paraId="7823784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成交结果公告: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14:paraId="5BD14F2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三、异议基本情况</w:t>
      </w:r>
    </w:p>
    <w:p w14:paraId="0BDCB18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投诉人于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日,向</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提出异议，异议事项为：</w:t>
      </w:r>
      <w:r>
        <w:rPr>
          <w:rFonts w:hint="eastAsia" w:ascii="仿宋" w:hAnsi="仿宋" w:eastAsia="仿宋"/>
          <w:color w:val="auto"/>
          <w:sz w:val="24"/>
          <w:highlight w:val="none"/>
          <w:u w:val="dotted"/>
        </w:rPr>
        <w:t xml:space="preserve">                                </w:t>
      </w:r>
    </w:p>
    <w:p w14:paraId="587A2750">
      <w:pPr>
        <w:spacing w:line="360" w:lineRule="auto"/>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14:paraId="7360A620">
      <w:pPr>
        <w:spacing w:line="360" w:lineRule="auto"/>
        <w:ind w:firstLine="360" w:firstLineChars="150"/>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交易发起人/代理机构</w:t>
      </w:r>
      <w:r>
        <w:rPr>
          <w:rFonts w:hint="eastAsia" w:ascii="仿宋" w:hAnsi="仿宋" w:eastAsia="仿宋"/>
          <w:color w:val="auto"/>
          <w:sz w:val="24"/>
          <w:highlight w:val="none"/>
        </w:rPr>
        <w:t>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日,就异议事项作出了答复/没有在法定期限内作出答复。</w:t>
      </w:r>
    </w:p>
    <w:p w14:paraId="2F6099A6">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四、投诉事项具体内容</w:t>
      </w:r>
    </w:p>
    <w:p w14:paraId="75EC287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投诉事项 1：</w:t>
      </w:r>
      <w:r>
        <w:rPr>
          <w:rFonts w:hint="eastAsia" w:ascii="仿宋" w:hAnsi="仿宋" w:eastAsia="仿宋"/>
          <w:color w:val="auto"/>
          <w:sz w:val="24"/>
          <w:highlight w:val="none"/>
          <w:u w:val="dotted"/>
        </w:rPr>
        <w:t xml:space="preserve">                                       </w:t>
      </w:r>
    </w:p>
    <w:p w14:paraId="002A7054">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事实依据：</w:t>
      </w:r>
      <w:r>
        <w:rPr>
          <w:rFonts w:hint="eastAsia" w:ascii="仿宋" w:hAnsi="仿宋" w:eastAsia="仿宋"/>
          <w:color w:val="auto"/>
          <w:sz w:val="24"/>
          <w:highlight w:val="none"/>
          <w:u w:val="dotted"/>
        </w:rPr>
        <w:t xml:space="preserve">                                         </w:t>
      </w:r>
    </w:p>
    <w:p w14:paraId="71CC0F6F">
      <w:pPr>
        <w:spacing w:line="360" w:lineRule="auto"/>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14:paraId="162A0EA1">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法律依据：</w:t>
      </w:r>
      <w:r>
        <w:rPr>
          <w:rFonts w:hint="eastAsia" w:ascii="仿宋" w:hAnsi="仿宋" w:eastAsia="仿宋"/>
          <w:color w:val="auto"/>
          <w:sz w:val="24"/>
          <w:highlight w:val="none"/>
          <w:u w:val="dotted"/>
        </w:rPr>
        <w:t xml:space="preserve">                                          </w:t>
      </w:r>
    </w:p>
    <w:p w14:paraId="623CF9FA">
      <w:pPr>
        <w:spacing w:line="360" w:lineRule="auto"/>
        <w:rPr>
          <w:rFonts w:hint="eastAsia"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14:paraId="7908FB0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投诉事项2</w:t>
      </w:r>
    </w:p>
    <w:p w14:paraId="51CF06C1">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w:t>
      </w:r>
    </w:p>
    <w:p w14:paraId="1DE4398E">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五、与投诉事项相关的投诉请求</w:t>
      </w:r>
    </w:p>
    <w:p w14:paraId="5DEED85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请求：</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14:paraId="260038D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F28B23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签字(签章)：                   公章：                      </w:t>
      </w:r>
    </w:p>
    <w:p w14:paraId="5DC4745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日期：    </w:t>
      </w:r>
    </w:p>
    <w:p w14:paraId="289EBEB3">
      <w:pPr>
        <w:spacing w:line="360" w:lineRule="auto"/>
        <w:rPr>
          <w:rFonts w:hint="eastAsia" w:ascii="仿宋" w:hAnsi="仿宋" w:eastAsia="仿宋"/>
          <w:b/>
          <w:color w:val="auto"/>
          <w:sz w:val="24"/>
          <w:highlight w:val="none"/>
        </w:rPr>
      </w:pPr>
    </w:p>
    <w:p w14:paraId="00125C24">
      <w:pPr>
        <w:spacing w:line="360" w:lineRule="auto"/>
        <w:rPr>
          <w:rFonts w:hint="eastAsia" w:ascii="仿宋" w:hAnsi="仿宋" w:eastAsia="仿宋"/>
          <w:b/>
          <w:color w:val="auto"/>
          <w:sz w:val="24"/>
          <w:highlight w:val="none"/>
        </w:rPr>
      </w:pPr>
    </w:p>
    <w:p w14:paraId="12D1636B">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投诉书制作说明：</w:t>
      </w:r>
    </w:p>
    <w:p w14:paraId="4CD311CF">
      <w:pPr>
        <w:widowControl/>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1.投诉人提起投诉时，应当提交投诉书和必要的证明材料，并按照被投诉人和与投诉事项有关的响应人数量提供投诉书副本。</w:t>
      </w:r>
    </w:p>
    <w:p w14:paraId="5A638C7D">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olor w:val="auto"/>
          <w:kern w:val="0"/>
          <w:sz w:val="24"/>
          <w:highlight w:val="none"/>
        </w:rPr>
        <w:t>投诉人签署的授权委托书。授权委托书应当载明代理人的姓名或者名称、代理事项、具体权限、期限和相关事项。</w:t>
      </w:r>
    </w:p>
    <w:p w14:paraId="038CDAF8">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3.投诉人若对项目的某一分包进行投诉，投诉书应列明具体分包号。</w:t>
      </w:r>
    </w:p>
    <w:p w14:paraId="68CB4E73">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4.投诉书应简要列明异议事项，异议函、异议答复等作为附件材料提供。</w:t>
      </w:r>
    </w:p>
    <w:p w14:paraId="0E4095AC">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5.投诉书的投诉事项应具体、明确，并有必要的事实依据和法律依据。</w:t>
      </w:r>
    </w:p>
    <w:p w14:paraId="2FD287EC">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6.投诉书的投诉请求应与投诉事项相关。</w:t>
      </w:r>
    </w:p>
    <w:p w14:paraId="5FD32255">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3DEA7850">
      <w:pPr>
        <w:spacing w:line="360" w:lineRule="auto"/>
        <w:rPr>
          <w:rFonts w:hint="eastAsia" w:ascii="仿宋" w:hAnsi="仿宋" w:eastAsia="仿宋"/>
          <w:b/>
          <w:color w:val="auto"/>
          <w:sz w:val="24"/>
          <w:highlight w:val="none"/>
        </w:rPr>
      </w:pPr>
    </w:p>
    <w:p w14:paraId="25B16EFB">
      <w:pPr>
        <w:autoSpaceDE w:val="0"/>
        <w:autoSpaceDN w:val="0"/>
        <w:jc w:val="center"/>
        <w:rPr>
          <w:rFonts w:hint="eastAsia" w:ascii="仿宋" w:hAnsi="仿宋" w:eastAsia="仿宋"/>
          <w:b/>
          <w:color w:val="auto"/>
          <w:spacing w:val="6"/>
          <w:sz w:val="32"/>
          <w:szCs w:val="32"/>
          <w:highlight w:val="none"/>
        </w:rPr>
      </w:pPr>
    </w:p>
    <w:p w14:paraId="30FE0B5B">
      <w:pPr>
        <w:autoSpaceDE w:val="0"/>
        <w:autoSpaceDN w:val="0"/>
        <w:jc w:val="left"/>
        <w:rPr>
          <w:rFonts w:hint="eastAsia" w:ascii="仿宋" w:hAnsi="仿宋" w:eastAsia="仿宋"/>
          <w:b/>
          <w:color w:val="auto"/>
          <w:spacing w:val="6"/>
          <w:sz w:val="32"/>
          <w:szCs w:val="32"/>
          <w:highlight w:val="none"/>
        </w:rPr>
      </w:pPr>
    </w:p>
    <w:p w14:paraId="70B07FCC">
      <w:pPr>
        <w:autoSpaceDE w:val="0"/>
        <w:autoSpaceDN w:val="0"/>
        <w:jc w:val="lef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附件3：</w:t>
      </w:r>
    </w:p>
    <w:p w14:paraId="0BF160DB">
      <w:pPr>
        <w:autoSpaceDE w:val="0"/>
        <w:autoSpaceDN w:val="0"/>
        <w:jc w:val="center"/>
        <w:rPr>
          <w:rFonts w:hint="eastAsia" w:ascii="仿宋" w:hAnsi="仿宋" w:eastAsia="仿宋"/>
          <w:b/>
          <w:bCs/>
          <w:color w:val="auto"/>
          <w:sz w:val="32"/>
          <w:szCs w:val="32"/>
          <w:highlight w:val="none"/>
        </w:rPr>
      </w:pPr>
    </w:p>
    <w:p w14:paraId="323F4AFB">
      <w:pPr>
        <w:autoSpaceDE w:val="0"/>
        <w:autoSpaceDN w:val="0"/>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业务专用章使用说明函</w:t>
      </w:r>
    </w:p>
    <w:p w14:paraId="25CBBABE">
      <w:pPr>
        <w:spacing w:line="360" w:lineRule="auto"/>
        <w:rPr>
          <w:rFonts w:hint="eastAsia" w:ascii="仿宋" w:hAnsi="仿宋" w:eastAsia="仿宋"/>
          <w:color w:val="auto"/>
          <w:sz w:val="24"/>
          <w:highlight w:val="none"/>
          <w:u w:val="single"/>
        </w:rPr>
      </w:pPr>
    </w:p>
    <w:p w14:paraId="783CEC3E">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u w:val="single"/>
        </w:rPr>
        <w:t>（交易发起人）、（代理机构）</w:t>
      </w:r>
    </w:p>
    <w:p w14:paraId="570028D5">
      <w:pPr>
        <w:spacing w:line="360" w:lineRule="auto"/>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我方</w:t>
      </w:r>
      <w:r>
        <w:rPr>
          <w:rFonts w:hint="eastAsia" w:ascii="仿宋" w:hAnsi="仿宋" w:eastAsia="仿宋"/>
          <w:color w:val="auto"/>
          <w:kern w:val="0"/>
          <w:sz w:val="24"/>
          <w:highlight w:val="none"/>
          <w:u w:val="single"/>
          <w:lang w:val="zh-CN"/>
        </w:rPr>
        <w:t xml:space="preserve">                         </w:t>
      </w:r>
      <w:r>
        <w:rPr>
          <w:rFonts w:hint="eastAsia" w:ascii="仿宋" w:hAnsi="仿宋" w:eastAsia="仿宋"/>
          <w:color w:val="auto"/>
          <w:sz w:val="24"/>
          <w:highlight w:val="none"/>
        </w:rPr>
        <w:t>(响应人全称)是中华人民共和国依法登记注册的合法企业，</w:t>
      </w:r>
      <w:r>
        <w:rPr>
          <w:rFonts w:hint="eastAsia" w:ascii="仿宋" w:hAnsi="仿宋" w:eastAsia="仿宋"/>
          <w:bCs/>
          <w:color w:val="auto"/>
          <w:sz w:val="24"/>
          <w:highlight w:val="none"/>
        </w:rPr>
        <w:t>在参加</w:t>
      </w:r>
      <w:r>
        <w:rPr>
          <w:rFonts w:hint="eastAsia" w:ascii="仿宋" w:hAnsi="仿宋" w:eastAsia="仿宋"/>
          <w:color w:val="auto"/>
          <w:sz w:val="24"/>
          <w:highlight w:val="none"/>
        </w:rPr>
        <w:t>你方组织的</w:t>
      </w:r>
      <w:r>
        <w:rPr>
          <w:rFonts w:hint="eastAsia" w:ascii="仿宋" w:hAnsi="仿宋" w:eastAsia="仿宋"/>
          <w:color w:val="auto"/>
          <w:sz w:val="24"/>
          <w:highlight w:val="none"/>
          <w:u w:val="single"/>
        </w:rPr>
        <w:t>（项目名称）项目【交易编号：      ）】</w:t>
      </w:r>
      <w:r>
        <w:rPr>
          <w:rFonts w:hint="eastAsia" w:ascii="仿宋" w:hAnsi="仿宋" w:eastAsia="仿宋"/>
          <w:bCs/>
          <w:color w:val="auto"/>
          <w:sz w:val="24"/>
          <w:highlight w:val="none"/>
          <w:lang w:val="en-US" w:eastAsia="zh-CN"/>
        </w:rPr>
        <w:t>交易</w:t>
      </w:r>
      <w:r>
        <w:rPr>
          <w:rFonts w:hint="eastAsia" w:ascii="仿宋" w:hAnsi="仿宋" w:eastAsia="仿宋"/>
          <w:bCs/>
          <w:color w:val="auto"/>
          <w:sz w:val="24"/>
          <w:highlight w:val="none"/>
        </w:rPr>
        <w:t>活动中作如下说明：</w:t>
      </w:r>
      <w:r>
        <w:rPr>
          <w:rFonts w:hint="eastAsia" w:ascii="仿宋" w:hAnsi="仿宋" w:eastAsia="仿宋"/>
          <w:color w:val="auto"/>
          <w:sz w:val="24"/>
          <w:highlight w:val="none"/>
        </w:rPr>
        <w:t xml:space="preserve">我方所使用的“XX专用章”与法定名称章具有同等的法律效力，对使用“XX专用章”的行为予以完全承认，并愿意承担相应责任。   </w:t>
      </w:r>
    </w:p>
    <w:p w14:paraId="1F4A2AC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特此说明。</w:t>
      </w:r>
    </w:p>
    <w:p w14:paraId="41FD5972">
      <w:pPr>
        <w:spacing w:line="360" w:lineRule="auto"/>
        <w:ind w:firstLine="494"/>
        <w:rPr>
          <w:rFonts w:hint="eastAsia" w:ascii="仿宋" w:hAnsi="仿宋" w:eastAsia="仿宋"/>
          <w:color w:val="auto"/>
          <w:sz w:val="24"/>
          <w:highlight w:val="none"/>
        </w:rPr>
      </w:pPr>
    </w:p>
    <w:p w14:paraId="590EAB66">
      <w:pPr>
        <w:spacing w:line="360" w:lineRule="auto"/>
        <w:ind w:firstLine="494"/>
        <w:rPr>
          <w:rFonts w:hint="eastAsia" w:ascii="仿宋" w:hAnsi="仿宋" w:eastAsia="仿宋"/>
          <w:color w:val="auto"/>
          <w:sz w:val="24"/>
          <w:highlight w:val="none"/>
        </w:rPr>
      </w:pPr>
    </w:p>
    <w:p w14:paraId="344FBD9B">
      <w:pPr>
        <w:spacing w:line="360" w:lineRule="auto"/>
        <w:ind w:firstLine="494"/>
        <w:rPr>
          <w:rFonts w:hint="eastAsia" w:ascii="仿宋" w:hAnsi="仿宋" w:eastAsia="仿宋"/>
          <w:color w:val="auto"/>
          <w:sz w:val="24"/>
          <w:highlight w:val="none"/>
        </w:rPr>
      </w:pPr>
    </w:p>
    <w:p w14:paraId="40B14DEF">
      <w:pPr>
        <w:spacing w:line="360" w:lineRule="auto"/>
        <w:ind w:firstLine="494"/>
        <w:rPr>
          <w:rFonts w:hint="eastAsia" w:ascii="仿宋" w:hAnsi="仿宋" w:eastAsia="仿宋"/>
          <w:color w:val="auto"/>
          <w:sz w:val="24"/>
          <w:highlight w:val="none"/>
        </w:rPr>
      </w:pPr>
    </w:p>
    <w:p w14:paraId="7121B78B">
      <w:pPr>
        <w:spacing w:line="360" w:lineRule="auto"/>
        <w:ind w:right="480" w:firstLine="4080" w:firstLineChars="17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单位（法定名称章）：</w:t>
      </w:r>
    </w:p>
    <w:p w14:paraId="1BDAC042">
      <w:pPr>
        <w:ind w:right="1440" w:firstLine="494"/>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日期：       年     月     日</w:t>
      </w:r>
    </w:p>
    <w:p w14:paraId="0AA838A5">
      <w:pPr>
        <w:rPr>
          <w:rFonts w:hint="eastAsia" w:ascii="仿宋" w:hAnsi="仿宋" w:eastAsia="仿宋"/>
          <w:b/>
          <w:bCs/>
          <w:color w:val="auto"/>
          <w:sz w:val="24"/>
          <w:highlight w:val="none"/>
        </w:rPr>
      </w:pPr>
      <w:r>
        <w:rPr>
          <w:rFonts w:hint="eastAsia" w:ascii="仿宋" w:hAnsi="仿宋" w:eastAsia="仿宋"/>
          <w:b/>
          <w:bCs/>
          <w:color w:val="auto"/>
          <w:sz w:val="24"/>
          <w:highlight w:val="none"/>
        </w:rPr>
        <w:t>附：</w:t>
      </w:r>
    </w:p>
    <w:p w14:paraId="6C1AC4F5">
      <w:pPr>
        <w:spacing w:line="360" w:lineRule="auto"/>
        <w:rPr>
          <w:rFonts w:ascii="仿宋" w:hAnsi="仿宋" w:eastAsia="仿宋"/>
          <w:color w:val="auto"/>
          <w:sz w:val="24"/>
          <w:highlight w:val="none"/>
          <w:lang w:val="en-US"/>
        </w:rPr>
      </w:pPr>
      <w:r>
        <w:rPr>
          <w:rFonts w:ascii="仿宋" w:hAnsi="仿宋" w:eastAsia="仿宋"/>
          <w:color w:val="auto"/>
          <w:sz w:val="24"/>
          <w:highlight w:val="none"/>
          <w:lang w:val="en-US"/>
        </w:rPr>
        <mc:AlternateContent>
          <mc:Choice Requires="wps">
            <w:drawing>
              <wp:anchor distT="0" distB="0" distL="0" distR="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6350" t="6350" r="6985" b="13335"/>
                <wp:wrapNone/>
                <wp:docPr id="1" name="_x0000_s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12700">
                          <a:solidFill>
                            <a:prstClr val="white"/>
                          </a:solidFill>
                        </a:ln>
                      </wps:spPr>
                      <wps:bodyPr rot="0" vert="horz" wrap="square" lIns="91440" tIns="45720" rIns="91440" bIns="45720" anchor="t" anchorCtr="0"/>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c&#10;5zbYAAAACgEAAA8AAAAAAAAAAQAgAAAAIgAAAGRycy9kb3ducmV2LnhtbFBLAQIUABQAAAAIAIdO&#10;4kBURRRu6gEAAPkDAAAOAAAAAAAAAAEAIAAAACcBAABkcnMvZTJvRG9jLnhtbFBLBQYAAAAABgAG&#10;AFkBAACDBQAAAAA=&#10;">
                <v:fill on="t" focussize="0,0"/>
                <v:stroke weight="1pt" color="#FFFFFF" joinstyle="round"/>
                <v:imagedata o:title=""/>
                <o:lock v:ext="edit" aspectratio="f"/>
              </v:rect>
            </w:pict>
          </mc:Fallback>
        </mc:AlternateContent>
      </w:r>
      <w:r>
        <w:rPr>
          <w:rFonts w:ascii="仿宋" w:hAnsi="仿宋" w:eastAsia="仿宋"/>
          <w:color w:val="auto"/>
          <w:sz w:val="24"/>
          <w:highlight w:val="none"/>
          <w:lang w:val="en-US"/>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13335"/>
                <wp:wrapNone/>
                <wp:docPr id="2" name="_x0000_s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12700">
                          <a:solidFill>
                            <a:prstClr val="white"/>
                          </a:solidFill>
                        </a:ln>
                      </wps:spPr>
                      <wps:txbx>
                        <w:txbxContent>
                          <w:p w14:paraId="778BE347">
                            <w:pPr>
                              <w:jc w:val="center"/>
                            </w:pPr>
                          </w:p>
                          <w:p w14:paraId="2BB545CD"/>
                        </w:txbxContent>
                      </wps:txbx>
                      <wps:bodyPr rot="0" vert="horz" wrap="square" lIns="91440" tIns="45720" rIns="91440" bIns="45720" anchor="t" anchorCtr="0"/>
                    </wps:wsp>
                  </a:graphicData>
                </a:graphic>
              </wp:anchor>
            </w:drawing>
          </mc:Choice>
          <mc:Fallback>
            <w:pict>
              <v:rect id="_x0000_s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iAr6/YAAAACgEAAA8AAAAAAAAAAQAgAAAAIgAAAGRycy9kb3ducmV2LnhtbFBLAQIUABQA&#10;AAAIAIdO4kBDvwtR8AEAAAQEAAAOAAAAAAAAAAEAIAAAACcBAABkcnMvZTJvRG9jLnhtbFBLBQYA&#10;AAAABgAGAFkBAACJBQAAAAA=&#10;">
                <v:fill on="t" focussize="0,0"/>
                <v:stroke weight="1pt" color="#FFFFFF" joinstyle="round"/>
                <v:imagedata o:title=""/>
                <o:lock v:ext="edit" aspectratio="f"/>
                <v:textbox>
                  <w:txbxContent>
                    <w:p w14:paraId="778BE347">
                      <w:pPr>
                        <w:jc w:val="center"/>
                      </w:pPr>
                    </w:p>
                    <w:p w14:paraId="2BB545CD"/>
                  </w:txbxContent>
                </v:textbox>
              </v:rect>
            </w:pict>
          </mc:Fallback>
        </mc:AlternateConten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 xml:space="preserve">单位法定名称章（印模）                </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单位“XX专用章”（印模）</w:t>
      </w:r>
    </w:p>
    <w:p w14:paraId="10B18F8F">
      <w:pPr>
        <w:autoSpaceDE w:val="0"/>
        <w:autoSpaceDN w:val="0"/>
        <w:jc w:val="center"/>
        <w:rPr>
          <w:rFonts w:hint="eastAsia" w:ascii="仿宋" w:hAnsi="仿宋" w:eastAsia="仿宋"/>
          <w:b/>
          <w:color w:val="auto"/>
          <w:spacing w:val="6"/>
          <w:sz w:val="32"/>
          <w:szCs w:val="32"/>
          <w:highlight w:val="none"/>
        </w:rPr>
      </w:pPr>
    </w:p>
    <w:p w14:paraId="2BA2F21B">
      <w:pPr>
        <w:autoSpaceDE w:val="0"/>
        <w:autoSpaceDN w:val="0"/>
        <w:jc w:val="center"/>
        <w:rPr>
          <w:rFonts w:hint="eastAsia" w:ascii="仿宋" w:hAnsi="仿宋" w:eastAsia="仿宋"/>
          <w:b/>
          <w:color w:val="auto"/>
          <w:spacing w:val="6"/>
          <w:sz w:val="32"/>
          <w:szCs w:val="32"/>
          <w:highlight w:val="none"/>
        </w:rPr>
      </w:pPr>
    </w:p>
    <w:p w14:paraId="6EB24292">
      <w:pPr>
        <w:autoSpaceDE w:val="0"/>
        <w:autoSpaceDN w:val="0"/>
        <w:jc w:val="center"/>
        <w:rPr>
          <w:rFonts w:hint="eastAsia" w:ascii="仿宋" w:hAnsi="仿宋" w:eastAsia="仿宋"/>
          <w:b/>
          <w:color w:val="auto"/>
          <w:spacing w:val="6"/>
          <w:sz w:val="32"/>
          <w:szCs w:val="32"/>
          <w:highlight w:val="none"/>
        </w:rPr>
      </w:pPr>
    </w:p>
    <w:p w14:paraId="1C69EA14">
      <w:pPr>
        <w:autoSpaceDE w:val="0"/>
        <w:autoSpaceDN w:val="0"/>
        <w:jc w:val="center"/>
        <w:rPr>
          <w:rFonts w:hint="eastAsia" w:ascii="仿宋" w:hAnsi="仿宋" w:eastAsia="仿宋"/>
          <w:b/>
          <w:color w:val="auto"/>
          <w:spacing w:val="6"/>
          <w:sz w:val="32"/>
          <w:szCs w:val="32"/>
          <w:highlight w:val="none"/>
        </w:rPr>
      </w:pPr>
    </w:p>
    <w:p w14:paraId="3CBC0976">
      <w:pPr>
        <w:autoSpaceDE w:val="0"/>
        <w:autoSpaceDN w:val="0"/>
        <w:jc w:val="center"/>
        <w:rPr>
          <w:rFonts w:hint="eastAsia" w:ascii="仿宋" w:hAnsi="仿宋" w:eastAsia="仿宋"/>
          <w:b/>
          <w:color w:val="auto"/>
          <w:spacing w:val="6"/>
          <w:sz w:val="32"/>
          <w:szCs w:val="32"/>
          <w:highlight w:val="none"/>
        </w:rPr>
      </w:pPr>
    </w:p>
    <w:p w14:paraId="798707B6">
      <w:pPr>
        <w:autoSpaceDE w:val="0"/>
        <w:autoSpaceDN w:val="0"/>
        <w:jc w:val="center"/>
        <w:rPr>
          <w:rFonts w:hint="eastAsia" w:ascii="仿宋" w:hAnsi="仿宋" w:eastAsia="仿宋"/>
          <w:b/>
          <w:color w:val="auto"/>
          <w:spacing w:val="6"/>
          <w:sz w:val="32"/>
          <w:szCs w:val="32"/>
          <w:highlight w:val="none"/>
        </w:rPr>
      </w:pPr>
    </w:p>
    <w:p w14:paraId="1454BA97">
      <w:pPr>
        <w:autoSpaceDE w:val="0"/>
        <w:autoSpaceDN w:val="0"/>
        <w:jc w:val="center"/>
        <w:rPr>
          <w:rFonts w:hint="eastAsia" w:ascii="仿宋" w:hAnsi="仿宋" w:eastAsia="仿宋"/>
          <w:b/>
          <w:color w:val="auto"/>
          <w:spacing w:val="6"/>
          <w:sz w:val="32"/>
          <w:szCs w:val="32"/>
          <w:highlight w:val="none"/>
        </w:rPr>
      </w:pPr>
    </w:p>
    <w:p w14:paraId="3B9A7447">
      <w:pPr>
        <w:autoSpaceDE w:val="0"/>
        <w:autoSpaceDN w:val="0"/>
        <w:jc w:val="center"/>
        <w:rPr>
          <w:rFonts w:hint="eastAsia" w:ascii="仿宋" w:hAnsi="仿宋" w:eastAsia="仿宋"/>
          <w:b/>
          <w:color w:val="auto"/>
          <w:spacing w:val="6"/>
          <w:sz w:val="32"/>
          <w:szCs w:val="32"/>
          <w:highlight w:val="none"/>
        </w:rPr>
      </w:pPr>
    </w:p>
    <w:p w14:paraId="5B5AC7E2">
      <w:pPr>
        <w:autoSpaceDE w:val="0"/>
        <w:autoSpaceDN w:val="0"/>
        <w:jc w:val="center"/>
        <w:rPr>
          <w:rFonts w:hint="eastAsia" w:ascii="仿宋" w:hAnsi="仿宋" w:eastAsia="仿宋"/>
          <w:b/>
          <w:color w:val="auto"/>
          <w:spacing w:val="6"/>
          <w:sz w:val="32"/>
          <w:szCs w:val="32"/>
          <w:highlight w:val="none"/>
        </w:rPr>
      </w:pPr>
    </w:p>
    <w:p w14:paraId="7F613B64">
      <w:pPr>
        <w:autoSpaceDE w:val="0"/>
        <w:autoSpaceDN w:val="0"/>
        <w:jc w:val="center"/>
        <w:rPr>
          <w:rFonts w:hint="eastAsia" w:ascii="仿宋" w:hAnsi="仿宋" w:eastAsia="仿宋"/>
          <w:b/>
          <w:color w:val="auto"/>
          <w:spacing w:val="6"/>
          <w:sz w:val="32"/>
          <w:szCs w:val="32"/>
          <w:highlight w:val="none"/>
        </w:rPr>
      </w:pPr>
    </w:p>
    <w:p w14:paraId="1AED219C">
      <w:pPr>
        <w:autoSpaceDE w:val="0"/>
        <w:autoSpaceDN w:val="0"/>
        <w:jc w:val="center"/>
        <w:rPr>
          <w:rFonts w:hint="eastAsia" w:ascii="仿宋" w:hAnsi="仿宋" w:eastAsia="仿宋"/>
          <w:b/>
          <w:color w:val="auto"/>
          <w:spacing w:val="6"/>
          <w:sz w:val="32"/>
          <w:szCs w:val="32"/>
          <w:highlight w:val="none"/>
        </w:rPr>
      </w:pPr>
    </w:p>
    <w:p w14:paraId="5F94850C">
      <w:pPr>
        <w:autoSpaceDE w:val="0"/>
        <w:autoSpaceDN w:val="0"/>
        <w:jc w:val="center"/>
        <w:rPr>
          <w:rFonts w:hint="eastAsia" w:ascii="仿宋" w:hAnsi="仿宋" w:eastAsia="仿宋"/>
          <w:b/>
          <w:color w:val="auto"/>
          <w:spacing w:val="6"/>
          <w:sz w:val="32"/>
          <w:szCs w:val="32"/>
          <w:highlight w:val="none"/>
        </w:rPr>
      </w:pPr>
    </w:p>
    <w:p w14:paraId="1FE425D8">
      <w:pPr>
        <w:autoSpaceDE w:val="0"/>
        <w:autoSpaceDN w:val="0"/>
        <w:jc w:val="center"/>
        <w:rPr>
          <w:rFonts w:hint="eastAsia" w:ascii="仿宋" w:hAnsi="仿宋" w:eastAsia="仿宋"/>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DC0F">
    <w:pPr>
      <w:pStyle w:val="70"/>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A6C57DA">
                          <w:pPr>
                            <w:pStyle w:val="70"/>
                            <w:tabs>
                              <w:tab w:val="clear" w:pos="4153"/>
                              <w:tab w:val="clear" w:pos="8306"/>
                            </w:tabs>
                          </w:pPr>
                          <w:r>
                            <w:t xml:space="preserve">第 </w:t>
                          </w:r>
                          <w:r>
                            <w:fldChar w:fldCharType="begin"/>
                          </w:r>
                          <w:r>
                            <w:instrText xml:space="preserve"> PAGE  \* MERGEFORMAT </w:instrText>
                          </w:r>
                          <w:r>
                            <w:fldChar w:fldCharType="separate"/>
                          </w:r>
                          <w:r>
                            <w:t>29</w:t>
                          </w:r>
                          <w:r>
                            <w:fldChar w:fldCharType="end"/>
                          </w:r>
                          <w:r>
                            <w:t xml:space="preserve"> 页</w:t>
                          </w:r>
                        </w:p>
                        <w:p w14:paraId="780ECCA9"/>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i8jJq7AQAAhgMAAA4AAAAAAAAAAQAgAAAAIgEAAGRycy9lMm9Eb2MueG1sUEsFBgAA&#10;AAAGAAYAWQEAAE8FAAAAAA==&#10;">
              <v:fill on="f" focussize="0,0"/>
              <v:stroke on="f"/>
              <v:imagedata o:title=""/>
              <o:lock v:ext="edit" aspectratio="f"/>
              <v:textbox>
                <w:txbxContent>
                  <w:p w14:paraId="6A6C57DA">
                    <w:pPr>
                      <w:pStyle w:val="70"/>
                      <w:tabs>
                        <w:tab w:val="clear" w:pos="4153"/>
                        <w:tab w:val="clear" w:pos="8306"/>
                      </w:tabs>
                    </w:pPr>
                    <w:r>
                      <w:t xml:space="preserve">第 </w:t>
                    </w:r>
                    <w:r>
                      <w:fldChar w:fldCharType="begin"/>
                    </w:r>
                    <w:r>
                      <w:instrText xml:space="preserve"> PAGE  \* MERGEFORMAT </w:instrText>
                    </w:r>
                    <w:r>
                      <w:fldChar w:fldCharType="separate"/>
                    </w:r>
                    <w:r>
                      <w:t>29</w:t>
                    </w:r>
                    <w:r>
                      <w:fldChar w:fldCharType="end"/>
                    </w:r>
                    <w:r>
                      <w:t xml:space="preserve"> 页</w:t>
                    </w:r>
                  </w:p>
                  <w:p w14:paraId="780ECCA9"/>
                </w:txbxContent>
              </v:textbox>
            </v:rect>
          </w:pict>
        </mc:Fallback>
      </mc:AlternateContent>
    </w:r>
  </w:p>
  <w:p w14:paraId="3B7FE51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D1E">
    <w:pPr>
      <w:pStyle w:val="70"/>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8A362A4">
                          <w:pPr>
                            <w:pStyle w:val="70"/>
                            <w:tabs>
                              <w:tab w:val="clear" w:pos="4153"/>
                              <w:tab w:val="clear" w:pos="8306"/>
                            </w:tabs>
                          </w:pPr>
                          <w:r>
                            <w:t xml:space="preserve">第 </w:t>
                          </w:r>
                          <w:r>
                            <w:fldChar w:fldCharType="begin"/>
                          </w:r>
                          <w:r>
                            <w:instrText xml:space="preserve"> PAGE  \* MERGEFORMAT </w:instrText>
                          </w:r>
                          <w:r>
                            <w:fldChar w:fldCharType="separate"/>
                          </w:r>
                          <w:r>
                            <w:t>28</w:t>
                          </w:r>
                          <w:r>
                            <w:fldChar w:fldCharType="end"/>
                          </w:r>
                          <w:r>
                            <w:t xml:space="preserve"> 页</w:t>
                          </w:r>
                        </w:p>
                        <w:p w14:paraId="5E060876"/>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dBBfHroBAACGAwAADgAAAAAAAAABACAAAAAiAQAAZHJzL2Uyb0RvYy54bWxQSwUGAAAA&#10;AAYABgBZAQAATgUAAAAA&#10;">
              <v:fill on="f" focussize="0,0"/>
              <v:stroke on="f"/>
              <v:imagedata o:title=""/>
              <o:lock v:ext="edit" aspectratio="f"/>
              <v:textbox>
                <w:txbxContent>
                  <w:p w14:paraId="18A362A4">
                    <w:pPr>
                      <w:pStyle w:val="70"/>
                      <w:tabs>
                        <w:tab w:val="clear" w:pos="4153"/>
                        <w:tab w:val="clear" w:pos="8306"/>
                      </w:tabs>
                    </w:pPr>
                    <w:r>
                      <w:t xml:space="preserve">第 </w:t>
                    </w:r>
                    <w:r>
                      <w:fldChar w:fldCharType="begin"/>
                    </w:r>
                    <w:r>
                      <w:instrText xml:space="preserve"> PAGE  \* MERGEFORMAT </w:instrText>
                    </w:r>
                    <w:r>
                      <w:fldChar w:fldCharType="separate"/>
                    </w:r>
                    <w:r>
                      <w:t>28</w:t>
                    </w:r>
                    <w:r>
                      <w:fldChar w:fldCharType="end"/>
                    </w:r>
                    <w:r>
                      <w:t xml:space="preserve"> 页</w:t>
                    </w:r>
                  </w:p>
                  <w:p w14:paraId="5E060876"/>
                </w:txbxContent>
              </v:textbox>
            </v:rect>
          </w:pict>
        </mc:Fallback>
      </mc:AlternateContent>
    </w:r>
  </w:p>
  <w:p w14:paraId="00F35E5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F40F">
    <w:pPr>
      <w:pStyle w:val="70"/>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5E9F94A">
                          <w:pPr>
                            <w:pStyle w:val="70"/>
                            <w:tabs>
                              <w:tab w:val="clear" w:pos="4153"/>
                              <w:tab w:val="clear" w:pos="8306"/>
                            </w:tabs>
                          </w:pPr>
                          <w:r>
                            <w:t xml:space="preserve">第 </w:t>
                          </w:r>
                          <w:r>
                            <w:fldChar w:fldCharType="begin"/>
                          </w:r>
                          <w:r>
                            <w:instrText xml:space="preserve"> PAGE  \* MERGEFORMAT </w:instrText>
                          </w:r>
                          <w:r>
                            <w:fldChar w:fldCharType="separate"/>
                          </w:r>
                          <w:r>
                            <w:t>39</w:t>
                          </w:r>
                          <w:r>
                            <w:fldChar w:fldCharType="end"/>
                          </w:r>
                          <w:r>
                            <w:t xml:space="preserve"> 页</w:t>
                          </w:r>
                        </w:p>
                        <w:p w14:paraId="5B84B1EC"/>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F4fmI+7AQAAhgMAAA4AAAAAAAAAAQAgAAAAIgEAAGRycy9lMm9Eb2MueG1sUEsFBgAA&#10;AAAGAAYAWQEAAE8FAAAAAA==&#10;">
              <v:fill on="f" focussize="0,0"/>
              <v:stroke on="f"/>
              <v:imagedata o:title=""/>
              <o:lock v:ext="edit" aspectratio="f"/>
              <v:textbox>
                <w:txbxContent>
                  <w:p w14:paraId="45E9F94A">
                    <w:pPr>
                      <w:pStyle w:val="70"/>
                      <w:tabs>
                        <w:tab w:val="clear" w:pos="4153"/>
                        <w:tab w:val="clear" w:pos="8306"/>
                      </w:tabs>
                    </w:pPr>
                    <w:r>
                      <w:t xml:space="preserve">第 </w:t>
                    </w:r>
                    <w:r>
                      <w:fldChar w:fldCharType="begin"/>
                    </w:r>
                    <w:r>
                      <w:instrText xml:space="preserve"> PAGE  \* MERGEFORMAT </w:instrText>
                    </w:r>
                    <w:r>
                      <w:fldChar w:fldCharType="separate"/>
                    </w:r>
                    <w:r>
                      <w:t>39</w:t>
                    </w:r>
                    <w:r>
                      <w:fldChar w:fldCharType="end"/>
                    </w:r>
                    <w:r>
                      <w:t xml:space="preserve"> 页</w:t>
                    </w:r>
                  </w:p>
                  <w:p w14:paraId="5B84B1EC"/>
                </w:txbxContent>
              </v:textbox>
            </v:rect>
          </w:pict>
        </mc:Fallback>
      </mc:AlternateContent>
    </w:r>
  </w:p>
  <w:p w14:paraId="64267A1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DBFF">
    <w:pPr>
      <w:pStyle w:val="70"/>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E64FFD">
                          <w:pPr>
                            <w:pStyle w:val="70"/>
                            <w:tabs>
                              <w:tab w:val="clear" w:pos="4153"/>
                              <w:tab w:val="clear" w:pos="8306"/>
                            </w:tabs>
                          </w:pPr>
                          <w:r>
                            <w:t xml:space="preserve">第 </w:t>
                          </w:r>
                          <w:r>
                            <w:fldChar w:fldCharType="begin"/>
                          </w:r>
                          <w:r>
                            <w:instrText xml:space="preserve"> PAGE  \* MERGEFORMAT </w:instrText>
                          </w:r>
                          <w:r>
                            <w:fldChar w:fldCharType="separate"/>
                          </w:r>
                          <w:r>
                            <w:t>37</w:t>
                          </w:r>
                          <w:r>
                            <w:fldChar w:fldCharType="end"/>
                          </w:r>
                          <w:r>
                            <w:t xml:space="preserve"> 页</w:t>
                          </w:r>
                        </w:p>
                        <w:p w14:paraId="45D467AB"/>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bTR3UboBAACGAwAADgAAAAAAAAABACAAAAAiAQAAZHJzL2Uyb0RvYy54bWxQSwUGAAAA&#10;AAYABgBZAQAATgUAAAAA&#10;">
              <v:fill on="f" focussize="0,0"/>
              <v:stroke on="f"/>
              <v:imagedata o:title=""/>
              <o:lock v:ext="edit" aspectratio="f"/>
              <v:textbox>
                <w:txbxContent>
                  <w:p w14:paraId="08E64FFD">
                    <w:pPr>
                      <w:pStyle w:val="70"/>
                      <w:tabs>
                        <w:tab w:val="clear" w:pos="4153"/>
                        <w:tab w:val="clear" w:pos="8306"/>
                      </w:tabs>
                    </w:pPr>
                    <w:r>
                      <w:t xml:space="preserve">第 </w:t>
                    </w:r>
                    <w:r>
                      <w:fldChar w:fldCharType="begin"/>
                    </w:r>
                    <w:r>
                      <w:instrText xml:space="preserve"> PAGE  \* MERGEFORMAT </w:instrText>
                    </w:r>
                    <w:r>
                      <w:fldChar w:fldCharType="separate"/>
                    </w:r>
                    <w:r>
                      <w:t>37</w:t>
                    </w:r>
                    <w:r>
                      <w:fldChar w:fldCharType="end"/>
                    </w:r>
                    <w:r>
                      <w:t xml:space="preserve"> 页</w:t>
                    </w:r>
                  </w:p>
                  <w:p w14:paraId="45D467AB"/>
                </w:txbxContent>
              </v:textbox>
            </v:rect>
          </w:pict>
        </mc:Fallback>
      </mc:AlternateContent>
    </w:r>
  </w:p>
  <w:p w14:paraId="768FB4D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BC18">
    <w:pPr>
      <w:pStyle w:val="70"/>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63EBAAF">
                          <w:pPr>
                            <w:pStyle w:val="70"/>
                            <w:tabs>
                              <w:tab w:val="clear" w:pos="4153"/>
                              <w:tab w:val="clear" w:pos="8306"/>
                            </w:tabs>
                          </w:pPr>
                          <w:r>
                            <w:t xml:space="preserve">第 </w:t>
                          </w:r>
                          <w:r>
                            <w:fldChar w:fldCharType="begin"/>
                          </w:r>
                          <w:r>
                            <w:instrText xml:space="preserve"> PAGE  \* MERGEFORMAT </w:instrText>
                          </w:r>
                          <w:r>
                            <w:fldChar w:fldCharType="separate"/>
                          </w:r>
                          <w:r>
                            <w:t>41</w:t>
                          </w:r>
                          <w:r>
                            <w:fldChar w:fldCharType="end"/>
                          </w:r>
                          <w:r>
                            <w:t xml:space="preserve"> 页</w:t>
                          </w:r>
                        </w:p>
                        <w:p w14:paraId="63A985F0"/>
                      </w:txbxContent>
                    </wps:txbx>
                    <wps:bodyPr rot="0" vert="horz" wrap="square" lIns="91440" tIns="45720" rIns="91440" bIns="45720" anchor="t" anchorCtr="0"/>
                  </wps:wsp>
                </a:graphicData>
              </a:graphic>
            </wp:anchor>
          </w:drawing>
        </mc:Choice>
        <mc:Fallback>
          <w:pict>
            <v:rect id="_x0000_s2053"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2ZjCy7AQAAhgMAAA4AAAAAAAAAAQAgAAAAIgEAAGRycy9lMm9Eb2MueG1sUEsFBgAA&#10;AAAGAAYAWQEAAE8FAAAAAA==&#10;">
              <v:fill on="f" focussize="0,0"/>
              <v:stroke on="f"/>
              <v:imagedata o:title=""/>
              <o:lock v:ext="edit" aspectratio="f"/>
              <v:textbox>
                <w:txbxContent>
                  <w:p w14:paraId="463EBAAF">
                    <w:pPr>
                      <w:pStyle w:val="70"/>
                      <w:tabs>
                        <w:tab w:val="clear" w:pos="4153"/>
                        <w:tab w:val="clear" w:pos="8306"/>
                      </w:tabs>
                    </w:pPr>
                    <w:r>
                      <w:t xml:space="preserve">第 </w:t>
                    </w:r>
                    <w:r>
                      <w:fldChar w:fldCharType="begin"/>
                    </w:r>
                    <w:r>
                      <w:instrText xml:space="preserve"> PAGE  \* MERGEFORMAT </w:instrText>
                    </w:r>
                    <w:r>
                      <w:fldChar w:fldCharType="separate"/>
                    </w:r>
                    <w:r>
                      <w:t>41</w:t>
                    </w:r>
                    <w:r>
                      <w:fldChar w:fldCharType="end"/>
                    </w:r>
                    <w:r>
                      <w:t xml:space="preserve"> 页</w:t>
                    </w:r>
                  </w:p>
                  <w:p w14:paraId="63A985F0"/>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507C">
    <w:pPr>
      <w:pStyle w:val="70"/>
      <w:framePr w:wrap="around" w:vAnchor="text" w:hAnchor="margin" w:xAlign="right" w:y="1"/>
      <w:tabs>
        <w:tab w:val="clear" w:pos="4153"/>
        <w:tab w:val="clear" w:pos="8306"/>
      </w:tabs>
    </w:pPr>
    <w:r>
      <w:fldChar w:fldCharType="begin"/>
    </w:r>
    <w:r>
      <w:rPr>
        <w:rStyle w:val="110"/>
      </w:rPr>
      <w:instrText xml:space="preserve">PAGE  </w:instrText>
    </w:r>
    <w:r>
      <w:fldChar w:fldCharType="end"/>
    </w:r>
  </w:p>
  <w:p w14:paraId="3BEB44AC">
    <w:pPr>
      <w:pStyle w:val="70"/>
      <w:tabs>
        <w:tab w:val="clear" w:pos="4153"/>
        <w:tab w:val="clear" w:pos="8306"/>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5644">
    <w:pPr>
      <w:pStyle w:val="70"/>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160706A">
                          <w:pPr>
                            <w:pStyle w:val="70"/>
                            <w:tabs>
                              <w:tab w:val="clear" w:pos="4153"/>
                              <w:tab w:val="clear" w:pos="8306"/>
                            </w:tabs>
                          </w:pPr>
                          <w:r>
                            <w:t xml:space="preserve">第 </w:t>
                          </w:r>
                          <w:r>
                            <w:fldChar w:fldCharType="begin"/>
                          </w:r>
                          <w:r>
                            <w:instrText xml:space="preserve"> PAGE  \* MERGEFORMAT </w:instrText>
                          </w:r>
                          <w:r>
                            <w:fldChar w:fldCharType="separate"/>
                          </w:r>
                          <w:r>
                            <w:t>40</w:t>
                          </w:r>
                          <w:r>
                            <w:fldChar w:fldCharType="end"/>
                          </w:r>
                          <w:r>
                            <w:t xml:space="preserve"> 页</w:t>
                          </w:r>
                        </w:p>
                        <w:p w14:paraId="036B4A6F"/>
                      </w:txbxContent>
                    </wps:txbx>
                    <wps:bodyPr rot="0" vert="horz" wrap="square" lIns="91440" tIns="45720" rIns="91440" bIns="45720" anchor="t" anchorCtr="0"/>
                  </wps:wsp>
                </a:graphicData>
              </a:graphic>
            </wp:anchor>
          </w:drawing>
        </mc:Choice>
        <mc:Fallback>
          <w:pict>
            <v:rect id="_x0000_s2054"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Bm4O2+7AQAAhgMAAA4AAAAAAAAAAQAgAAAAIgEAAGRycy9lMm9Eb2MueG1sUEsFBgAA&#10;AAAGAAYAWQEAAE8FAAAAAA==&#10;">
              <v:fill on="f" focussize="0,0"/>
              <v:stroke on="f"/>
              <v:imagedata o:title=""/>
              <o:lock v:ext="edit" aspectratio="f"/>
              <v:textbox>
                <w:txbxContent>
                  <w:p w14:paraId="7160706A">
                    <w:pPr>
                      <w:pStyle w:val="70"/>
                      <w:tabs>
                        <w:tab w:val="clear" w:pos="4153"/>
                        <w:tab w:val="clear" w:pos="8306"/>
                      </w:tabs>
                    </w:pPr>
                    <w:r>
                      <w:t xml:space="preserve">第 </w:t>
                    </w:r>
                    <w:r>
                      <w:fldChar w:fldCharType="begin"/>
                    </w:r>
                    <w:r>
                      <w:instrText xml:space="preserve"> PAGE  \* MERGEFORMAT </w:instrText>
                    </w:r>
                    <w:r>
                      <w:fldChar w:fldCharType="separate"/>
                    </w:r>
                    <w:r>
                      <w:t>40</w:t>
                    </w:r>
                    <w:r>
                      <w:fldChar w:fldCharType="end"/>
                    </w:r>
                    <w:r>
                      <w:t xml:space="preserve"> 页</w:t>
                    </w:r>
                  </w:p>
                  <w:p w14:paraId="036B4A6F"/>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A277">
    <w:pPr>
      <w:pStyle w:val="72"/>
      <w:tabs>
        <w:tab w:val="clear" w:pos="4153"/>
        <w:tab w:val="clear" w:pos="8306"/>
      </w:tabs>
      <w:rPr>
        <w:rFonts w:hint="eastAsia"/>
      </w:rPr>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3785">
    <w:pPr>
      <w:pStyle w:val="72"/>
      <w:tabs>
        <w:tab w:val="clear" w:pos="4153"/>
        <w:tab w:val="clear" w:pos="8306"/>
      </w:tabs>
      <w:rPr>
        <w:rFonts w:hint="eastAsia"/>
      </w:rPr>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5F45">
    <w:pPr>
      <w:pStyle w:val="72"/>
      <w:tabs>
        <w:tab w:val="clear" w:pos="4153"/>
        <w:tab w:val="clear" w:pos="8306"/>
      </w:tabs>
      <w:jc w:val="right"/>
      <w:rPr>
        <w:rFonts w:hint="eastAsia"/>
      </w:rPr>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B547">
    <w:pPr>
      <w:pStyle w:val="72"/>
      <w:tabs>
        <w:tab w:val="clear" w:pos="4153"/>
        <w:tab w:val="clear" w:pos="8306"/>
      </w:tabs>
      <w:jc w:val="right"/>
      <w:rPr>
        <w:rFonts w:hint="eastAsia"/>
      </w:rPr>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B8DF">
    <w:pPr>
      <w:pStyle w:val="72"/>
      <w:tabs>
        <w:tab w:val="clear" w:pos="4153"/>
        <w:tab w:val="clear" w:pos="8306"/>
      </w:tabs>
      <w:jc w:val="right"/>
      <w:rPr>
        <w:rFonts w:hint="eastAsia"/>
      </w:rPr>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85BF">
    <w:pPr>
      <w:pStyle w:val="72"/>
      <w:tabs>
        <w:tab w:val="clear" w:pos="4153"/>
        <w:tab w:val="clear" w:pos="8306"/>
      </w:tabs>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M4MmY1ZDlkODAyYjdhNzdlMWMwOWMwYWJhYmUifQ=="/>
  </w:docVars>
  <w:rsids>
    <w:rsidRoot w:val="00000000"/>
    <w:rsid w:val="0EEB1D0A"/>
    <w:rsid w:val="30642CF8"/>
    <w:rsid w:val="36464CCC"/>
    <w:rsid w:val="37594C9A"/>
    <w:rsid w:val="48DF4D19"/>
    <w:rsid w:val="49531518"/>
    <w:rsid w:val="4A1511B5"/>
    <w:rsid w:val="60E17B22"/>
    <w:rsid w:val="626B0376"/>
    <w:rsid w:val="632D5746"/>
    <w:rsid w:val="669D578F"/>
    <w:rsid w:val="695A1617"/>
    <w:rsid w:val="6BF34FDD"/>
    <w:rsid w:val="6C5612A6"/>
    <w:rsid w:val="6C6110B2"/>
    <w:rsid w:val="6DCA6B7F"/>
    <w:rsid w:val="6E1A145A"/>
    <w:rsid w:val="6E964BC7"/>
    <w:rsid w:val="7567323E"/>
    <w:rsid w:val="782D1C80"/>
    <w:rsid w:val="796E6284"/>
    <w:rsid w:val="7FFA0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标题 2 Char"/>
    <w:link w:val="1"/>
    <w:qFormat/>
    <w:uiPriority w:val="0"/>
    <w:rPr>
      <w:rFonts w:ascii="Arial" w:hAnsi="Arial" w:eastAsia="黑体"/>
      <w:b/>
      <w:kern w:val="2"/>
      <w:sz w:val="32"/>
      <w:lang w:val="en-US" w:eastAsia="zh-CN"/>
    </w:rPr>
  </w:style>
  <w:style w:type="paragraph" w:customStyle="1" w:styleId="5">
    <w:name w:val="[Normal]"/>
    <w:qFormat/>
    <w:uiPriority w:val="0"/>
    <w:rPr>
      <w:rFonts w:ascii="宋体" w:hAnsi="宋体" w:eastAsia="宋体" w:cs="Times New Roman"/>
      <w:sz w:val="24"/>
      <w:lang w:val="zh-CN" w:eastAsia="zh-CN" w:bidi="ar-SA"/>
    </w:rPr>
  </w:style>
  <w:style w:type="paragraph" w:customStyle="1" w:styleId="6">
    <w:name w:val="标题 11"/>
    <w:basedOn w:val="1"/>
    <w:link w:val="17"/>
    <w:qFormat/>
    <w:uiPriority w:val="0"/>
    <w:pPr>
      <w:keepNext/>
      <w:keepLines/>
      <w:tabs>
        <w:tab w:val="left" w:pos="432"/>
      </w:tabs>
      <w:spacing w:before="340" w:after="330" w:line="578" w:lineRule="auto"/>
      <w:ind w:left="432" w:hanging="432"/>
      <w:outlineLvl w:val="0"/>
    </w:pPr>
    <w:rPr>
      <w:b/>
      <w:bCs/>
      <w:kern w:val="44"/>
      <w:sz w:val="44"/>
      <w:szCs w:val="44"/>
    </w:rPr>
  </w:style>
  <w:style w:type="paragraph" w:customStyle="1" w:styleId="7">
    <w:name w:val="标题 21"/>
    <w:basedOn w:val="1"/>
    <w:qFormat/>
    <w:uiPriority w:val="0"/>
    <w:pPr>
      <w:keepNext/>
      <w:keepLines/>
      <w:tabs>
        <w:tab w:val="left" w:pos="432"/>
      </w:tabs>
      <w:spacing w:line="360" w:lineRule="auto"/>
      <w:ind w:left="432" w:hanging="432"/>
      <w:jc w:val="left"/>
      <w:outlineLvl w:val="1"/>
    </w:pPr>
    <w:rPr>
      <w:rFonts w:ascii="仿宋_GB2312" w:hAnsi="仿宋" w:eastAsia="仿宋_GB2312"/>
      <w:sz w:val="32"/>
      <w:szCs w:val="32"/>
      <w:lang w:val="zh-CN"/>
    </w:rPr>
  </w:style>
  <w:style w:type="paragraph" w:customStyle="1" w:styleId="8">
    <w:name w:val="标题 31"/>
    <w:basedOn w:val="1"/>
    <w:qFormat/>
    <w:uiPriority w:val="0"/>
    <w:pPr>
      <w:keepNext/>
      <w:keepLines/>
      <w:tabs>
        <w:tab w:val="left" w:pos="900"/>
      </w:tabs>
      <w:spacing w:before="260" w:after="260" w:line="416" w:lineRule="auto"/>
      <w:ind w:left="900" w:hanging="720"/>
      <w:outlineLvl w:val="2"/>
    </w:pPr>
    <w:rPr>
      <w:b/>
      <w:bCs/>
      <w:sz w:val="32"/>
      <w:szCs w:val="32"/>
    </w:rPr>
  </w:style>
  <w:style w:type="paragraph" w:customStyle="1" w:styleId="9">
    <w:name w:val="标题 411"/>
    <w:basedOn w:val="1"/>
    <w:link w:val="1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customStyle="1" w:styleId="10">
    <w:name w:val="标题 51"/>
    <w:basedOn w:val="1"/>
    <w:link w:val="19"/>
    <w:qFormat/>
    <w:uiPriority w:val="0"/>
    <w:pPr>
      <w:keepNext/>
      <w:keepLines/>
      <w:tabs>
        <w:tab w:val="left" w:pos="1008"/>
      </w:tabs>
      <w:spacing w:before="280" w:after="290" w:line="376" w:lineRule="auto"/>
      <w:ind w:left="1008" w:hanging="1008"/>
      <w:outlineLvl w:val="4"/>
    </w:pPr>
    <w:rPr>
      <w:b/>
      <w:bCs/>
      <w:sz w:val="28"/>
      <w:szCs w:val="28"/>
    </w:rPr>
  </w:style>
  <w:style w:type="paragraph" w:customStyle="1" w:styleId="11">
    <w:name w:val="标题 61"/>
    <w:basedOn w:val="1"/>
    <w:link w:val="2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customStyle="1" w:styleId="12">
    <w:name w:val="标题 71"/>
    <w:basedOn w:val="1"/>
    <w:link w:val="21"/>
    <w:qFormat/>
    <w:uiPriority w:val="0"/>
    <w:pPr>
      <w:keepNext/>
      <w:keepLines/>
      <w:tabs>
        <w:tab w:val="left" w:pos="1296"/>
      </w:tabs>
      <w:spacing w:before="240" w:after="64" w:line="320" w:lineRule="auto"/>
      <w:ind w:left="1296" w:hanging="1296"/>
      <w:outlineLvl w:val="6"/>
    </w:pPr>
    <w:rPr>
      <w:b/>
      <w:bCs/>
      <w:sz w:val="24"/>
    </w:rPr>
  </w:style>
  <w:style w:type="paragraph" w:customStyle="1" w:styleId="13">
    <w:name w:val="标题 81"/>
    <w:basedOn w:val="1"/>
    <w:link w:val="2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customStyle="1" w:styleId="14">
    <w:name w:val="标题 91"/>
    <w:basedOn w:val="1"/>
    <w:link w:val="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customStyle="1" w:styleId="15">
    <w:name w:val="默认段落字体1"/>
    <w:link w:val="1"/>
    <w:qFormat/>
    <w:uiPriority w:val="0"/>
  </w:style>
  <w:style w:type="table" w:customStyle="1" w:styleId="16">
    <w:name w:val="普通表格1"/>
    <w:qFormat/>
    <w:uiPriority w:val="0"/>
  </w:style>
  <w:style w:type="character" w:customStyle="1" w:styleId="17">
    <w:name w:val="标题 1 字符1"/>
    <w:link w:val="6"/>
    <w:qFormat/>
    <w:uiPriority w:val="0"/>
    <w:rPr>
      <w:b/>
      <w:bCs/>
      <w:kern w:val="44"/>
      <w:sz w:val="44"/>
      <w:szCs w:val="44"/>
    </w:rPr>
  </w:style>
  <w:style w:type="character" w:customStyle="1" w:styleId="18">
    <w:name w:val="标题 4 字符1"/>
    <w:link w:val="9"/>
    <w:qFormat/>
    <w:uiPriority w:val="0"/>
    <w:rPr>
      <w:rFonts w:ascii="Arial" w:hAnsi="Arial" w:eastAsia="黑体"/>
      <w:b/>
      <w:bCs/>
      <w:kern w:val="2"/>
      <w:sz w:val="28"/>
      <w:szCs w:val="28"/>
      <w:lang w:val="zh-CN"/>
    </w:rPr>
  </w:style>
  <w:style w:type="character" w:customStyle="1" w:styleId="19">
    <w:name w:val="标题 5 字符"/>
    <w:link w:val="10"/>
    <w:qFormat/>
    <w:uiPriority w:val="0"/>
    <w:rPr>
      <w:b/>
      <w:bCs/>
      <w:kern w:val="2"/>
      <w:sz w:val="28"/>
      <w:szCs w:val="28"/>
    </w:rPr>
  </w:style>
  <w:style w:type="character" w:customStyle="1" w:styleId="20">
    <w:name w:val="标题 6 字符"/>
    <w:link w:val="11"/>
    <w:qFormat/>
    <w:uiPriority w:val="0"/>
    <w:rPr>
      <w:rFonts w:ascii="Arial" w:hAnsi="Arial" w:eastAsia="黑体"/>
      <w:b/>
      <w:bCs/>
      <w:kern w:val="2"/>
      <w:sz w:val="24"/>
      <w:szCs w:val="24"/>
    </w:rPr>
  </w:style>
  <w:style w:type="character" w:customStyle="1" w:styleId="21">
    <w:name w:val="标题 7 字符"/>
    <w:link w:val="12"/>
    <w:qFormat/>
    <w:uiPriority w:val="0"/>
    <w:rPr>
      <w:b/>
      <w:bCs/>
      <w:kern w:val="2"/>
      <w:sz w:val="24"/>
      <w:szCs w:val="24"/>
    </w:rPr>
  </w:style>
  <w:style w:type="character" w:customStyle="1" w:styleId="22">
    <w:name w:val="标题 8 字符"/>
    <w:link w:val="13"/>
    <w:qFormat/>
    <w:uiPriority w:val="0"/>
    <w:rPr>
      <w:rFonts w:ascii="Arial" w:hAnsi="Arial" w:eastAsia="黑体"/>
      <w:kern w:val="2"/>
      <w:sz w:val="24"/>
      <w:szCs w:val="24"/>
    </w:rPr>
  </w:style>
  <w:style w:type="character" w:customStyle="1" w:styleId="23">
    <w:name w:val="标题 9 字符"/>
    <w:link w:val="14"/>
    <w:qFormat/>
    <w:uiPriority w:val="0"/>
    <w:rPr>
      <w:rFonts w:ascii="Arial" w:hAnsi="Arial" w:eastAsia="黑体"/>
      <w:kern w:val="2"/>
      <w:sz w:val="21"/>
      <w:szCs w:val="21"/>
    </w:rPr>
  </w:style>
  <w:style w:type="paragraph" w:customStyle="1" w:styleId="24">
    <w:name w:val="目录 711"/>
    <w:basedOn w:val="1"/>
    <w:qFormat/>
    <w:uiPriority w:val="0"/>
    <w:pPr>
      <w:ind w:left="2520" w:leftChars="1200"/>
    </w:pPr>
  </w:style>
  <w:style w:type="paragraph" w:customStyle="1" w:styleId="25">
    <w:name w:val="列表编号 21"/>
    <w:basedOn w:val="1"/>
    <w:qFormat/>
    <w:uiPriority w:val="0"/>
    <w:pPr>
      <w:widowControl/>
      <w:tabs>
        <w:tab w:val="left" w:pos="1697"/>
      </w:tabs>
      <w:spacing w:after="156"/>
      <w:ind w:left="1697" w:hanging="420"/>
      <w:jc w:val="left"/>
    </w:pPr>
    <w:rPr>
      <w:kern w:val="0"/>
      <w:sz w:val="24"/>
      <w:szCs w:val="20"/>
    </w:rPr>
  </w:style>
  <w:style w:type="paragraph" w:customStyle="1" w:styleId="26">
    <w:name w:val="列表项目符号 41"/>
    <w:basedOn w:val="1"/>
    <w:qFormat/>
    <w:uiPriority w:val="0"/>
    <w:pPr>
      <w:widowControl/>
      <w:tabs>
        <w:tab w:val="left" w:pos="432"/>
      </w:tabs>
      <w:spacing w:before="40" w:after="160"/>
      <w:ind w:left="432" w:hanging="432"/>
      <w:contextualSpacing/>
      <w:jc w:val="left"/>
    </w:pPr>
    <w:rPr>
      <w:rFonts w:ascii="Cambria" w:hAnsi="Cambria" w:eastAsia="微软雅黑"/>
      <w:color w:val="595959"/>
      <w:kern w:val="20"/>
      <w:szCs w:val="20"/>
      <w:lang w:val="zh-CN"/>
    </w:rPr>
  </w:style>
  <w:style w:type="paragraph" w:customStyle="1" w:styleId="27">
    <w:name w:val="索引 81"/>
    <w:basedOn w:val="1"/>
    <w:qFormat/>
    <w:uiPriority w:val="0"/>
    <w:pPr>
      <w:ind w:left="2940"/>
    </w:pPr>
  </w:style>
  <w:style w:type="paragraph" w:customStyle="1" w:styleId="28">
    <w:name w:val="列表编号1"/>
    <w:basedOn w:val="1"/>
    <w:qFormat/>
    <w:uiPriority w:val="0"/>
    <w:pPr>
      <w:widowControl/>
      <w:tabs>
        <w:tab w:val="left" w:pos="390"/>
        <w:tab w:val="left" w:pos="454"/>
      </w:tabs>
      <w:spacing w:after="156"/>
      <w:ind w:left="454" w:hanging="284"/>
      <w:jc w:val="left"/>
    </w:pPr>
    <w:rPr>
      <w:kern w:val="0"/>
      <w:sz w:val="24"/>
      <w:szCs w:val="20"/>
    </w:rPr>
  </w:style>
  <w:style w:type="paragraph" w:customStyle="1" w:styleId="29">
    <w:name w:val="正文缩进11"/>
    <w:basedOn w:val="1"/>
    <w:link w:val="30"/>
    <w:qFormat/>
    <w:uiPriority w:val="0"/>
    <w:pPr>
      <w:widowControl/>
      <w:snapToGrid w:val="0"/>
      <w:spacing w:line="480" w:lineRule="exact"/>
      <w:ind w:firstLine="567"/>
    </w:pPr>
    <w:rPr>
      <w:rFonts w:ascii="宋体"/>
      <w:color w:val="000000"/>
      <w:kern w:val="28"/>
      <w:sz w:val="28"/>
      <w:szCs w:val="20"/>
    </w:rPr>
  </w:style>
  <w:style w:type="character" w:customStyle="1" w:styleId="30">
    <w:name w:val="正文缩进 字符2"/>
    <w:link w:val="29"/>
    <w:qFormat/>
    <w:uiPriority w:val="0"/>
    <w:rPr>
      <w:rFonts w:ascii="宋体" w:eastAsia="宋体"/>
      <w:color w:val="000000"/>
      <w:kern w:val="28"/>
      <w:sz w:val="28"/>
      <w:lang w:val="en-US" w:eastAsia="zh-CN" w:bidi="ar-SA"/>
    </w:rPr>
  </w:style>
  <w:style w:type="paragraph" w:customStyle="1" w:styleId="31">
    <w:name w:val="题注1"/>
    <w:basedOn w:val="1"/>
    <w:link w:val="32"/>
    <w:qFormat/>
    <w:uiPriority w:val="0"/>
    <w:rPr>
      <w:b/>
      <w:sz w:val="28"/>
      <w:szCs w:val="20"/>
    </w:rPr>
  </w:style>
  <w:style w:type="character" w:customStyle="1" w:styleId="32">
    <w:name w:val="题注 字符"/>
    <w:link w:val="31"/>
    <w:qFormat/>
    <w:uiPriority w:val="0"/>
    <w:rPr>
      <w:b/>
      <w:kern w:val="2"/>
      <w:sz w:val="28"/>
    </w:rPr>
  </w:style>
  <w:style w:type="paragraph" w:customStyle="1" w:styleId="33">
    <w:name w:val="索引 51"/>
    <w:basedOn w:val="1"/>
    <w:qFormat/>
    <w:uiPriority w:val="0"/>
    <w:pPr>
      <w:ind w:left="800" w:leftChars="800" w:firstLine="200" w:firstLineChars="200"/>
    </w:pPr>
  </w:style>
  <w:style w:type="paragraph" w:customStyle="1" w:styleId="34">
    <w:name w:val="文档结构图1"/>
    <w:basedOn w:val="1"/>
    <w:link w:val="35"/>
    <w:qFormat/>
    <w:uiPriority w:val="0"/>
    <w:pPr>
      <w:shd w:val="clear" w:color="auto" w:fill="000080"/>
    </w:pPr>
  </w:style>
  <w:style w:type="character" w:customStyle="1" w:styleId="35">
    <w:name w:val="文档结构图 字符"/>
    <w:link w:val="34"/>
    <w:qFormat/>
    <w:uiPriority w:val="0"/>
    <w:rPr>
      <w:kern w:val="2"/>
      <w:sz w:val="21"/>
      <w:szCs w:val="24"/>
      <w:shd w:val="clear" w:color="auto" w:fill="000080"/>
    </w:rPr>
  </w:style>
  <w:style w:type="paragraph" w:customStyle="1" w:styleId="36">
    <w:name w:val="批注文字1"/>
    <w:basedOn w:val="1"/>
    <w:link w:val="37"/>
    <w:qFormat/>
    <w:uiPriority w:val="0"/>
    <w:pPr>
      <w:jc w:val="left"/>
    </w:pPr>
  </w:style>
  <w:style w:type="character" w:customStyle="1" w:styleId="37">
    <w:name w:val="批注文字 字符1"/>
    <w:link w:val="36"/>
    <w:qFormat/>
    <w:uiPriority w:val="0"/>
    <w:rPr>
      <w:kern w:val="2"/>
      <w:sz w:val="21"/>
      <w:szCs w:val="24"/>
    </w:rPr>
  </w:style>
  <w:style w:type="paragraph" w:customStyle="1" w:styleId="38">
    <w:name w:val="称呼1"/>
    <w:basedOn w:val="1"/>
    <w:link w:val="39"/>
    <w:qFormat/>
    <w:uiPriority w:val="0"/>
    <w:rPr>
      <w:rFonts w:ascii="仿宋_GB2312" w:eastAsia="仿宋_GB2312"/>
      <w:sz w:val="28"/>
      <w:szCs w:val="20"/>
    </w:rPr>
  </w:style>
  <w:style w:type="character" w:customStyle="1" w:styleId="39">
    <w:name w:val="称呼 字符"/>
    <w:link w:val="38"/>
    <w:qFormat/>
    <w:uiPriority w:val="0"/>
    <w:rPr>
      <w:rFonts w:ascii="仿宋_GB2312" w:eastAsia="仿宋_GB2312"/>
      <w:kern w:val="2"/>
      <w:sz w:val="28"/>
    </w:rPr>
  </w:style>
  <w:style w:type="paragraph" w:customStyle="1" w:styleId="40">
    <w:name w:val="正文文本 31"/>
    <w:basedOn w:val="1"/>
    <w:link w:val="41"/>
    <w:qFormat/>
    <w:uiPriority w:val="0"/>
    <w:pPr>
      <w:jc w:val="center"/>
    </w:pPr>
    <w:rPr>
      <w:szCs w:val="20"/>
    </w:rPr>
  </w:style>
  <w:style w:type="character" w:customStyle="1" w:styleId="41">
    <w:name w:val="正文文本 3 字符"/>
    <w:link w:val="40"/>
    <w:qFormat/>
    <w:uiPriority w:val="0"/>
    <w:rPr>
      <w:kern w:val="2"/>
      <w:sz w:val="21"/>
    </w:rPr>
  </w:style>
  <w:style w:type="paragraph" w:customStyle="1" w:styleId="42">
    <w:name w:val="列表项目符号 31"/>
    <w:basedOn w:val="1"/>
    <w:qFormat/>
    <w:uiPriority w:val="0"/>
    <w:pPr>
      <w:snapToGrid w:val="0"/>
      <w:spacing w:line="360" w:lineRule="auto"/>
      <w:ind w:left="360" w:right="238" w:hanging="360"/>
      <w:contextualSpacing/>
    </w:pPr>
    <w:rPr>
      <w:sz w:val="24"/>
    </w:rPr>
  </w:style>
  <w:style w:type="paragraph" w:customStyle="1" w:styleId="43">
    <w:name w:val="正文文本1"/>
    <w:basedOn w:val="1"/>
    <w:link w:val="44"/>
    <w:qFormat/>
    <w:uiPriority w:val="0"/>
    <w:pPr>
      <w:autoSpaceDE w:val="0"/>
      <w:autoSpaceDN w:val="0"/>
      <w:spacing w:line="360" w:lineRule="auto"/>
    </w:pPr>
    <w:rPr>
      <w:rFonts w:ascii="宋体" w:hAnsi="Arial"/>
      <w:sz w:val="24"/>
      <w:szCs w:val="21"/>
      <w:lang w:val="zh-CN"/>
    </w:rPr>
  </w:style>
  <w:style w:type="character" w:customStyle="1" w:styleId="44">
    <w:name w:val="正文文本 字符"/>
    <w:link w:val="43"/>
    <w:qFormat/>
    <w:uiPriority w:val="0"/>
    <w:rPr>
      <w:rFonts w:ascii="宋体" w:hAnsi="Arial" w:eastAsia="宋体"/>
      <w:kern w:val="2"/>
      <w:sz w:val="24"/>
      <w:szCs w:val="21"/>
      <w:lang w:val="zh-CN" w:eastAsia="zh-CN" w:bidi="ar-SA"/>
    </w:rPr>
  </w:style>
  <w:style w:type="paragraph" w:customStyle="1" w:styleId="45">
    <w:name w:val="正文首行缩进11"/>
    <w:basedOn w:val="43"/>
    <w:link w:val="46"/>
    <w:qFormat/>
    <w:uiPriority w:val="0"/>
    <w:pPr>
      <w:ind w:firstLine="420"/>
    </w:pPr>
    <w:rPr>
      <w:rFonts w:hAnsi="Calibri"/>
      <w:szCs w:val="20"/>
    </w:rPr>
  </w:style>
  <w:style w:type="character" w:customStyle="1" w:styleId="46">
    <w:name w:val="正文文本首行缩进 字符"/>
    <w:link w:val="45"/>
    <w:qFormat/>
    <w:uiPriority w:val="0"/>
    <w:rPr>
      <w:rFonts w:ascii="宋体"/>
      <w:kern w:val="2"/>
      <w:sz w:val="24"/>
      <w:lang w:val="zh-CN"/>
    </w:rPr>
  </w:style>
  <w:style w:type="paragraph" w:customStyle="1" w:styleId="47">
    <w:name w:val="目录 61"/>
    <w:basedOn w:val="1"/>
    <w:qFormat/>
    <w:uiPriority w:val="0"/>
    <w:pPr>
      <w:ind w:left="2100" w:leftChars="1000"/>
    </w:pPr>
  </w:style>
  <w:style w:type="paragraph" w:customStyle="1" w:styleId="48">
    <w:name w:val="正文文本缩进1"/>
    <w:basedOn w:val="1"/>
    <w:link w:val="49"/>
    <w:qFormat/>
    <w:uiPriority w:val="0"/>
    <w:pPr>
      <w:spacing w:line="480" w:lineRule="exact"/>
      <w:ind w:firstLine="480" w:firstLineChars="200"/>
    </w:pPr>
    <w:rPr>
      <w:rFonts w:ascii="宋体" w:hAnsi="宋体"/>
      <w:sz w:val="24"/>
    </w:rPr>
  </w:style>
  <w:style w:type="character" w:customStyle="1" w:styleId="49">
    <w:name w:val="正文文本缩进 字符1"/>
    <w:link w:val="48"/>
    <w:qFormat/>
    <w:uiPriority w:val="0"/>
    <w:rPr>
      <w:rFonts w:ascii="宋体" w:hAnsi="宋体"/>
      <w:kern w:val="2"/>
      <w:sz w:val="24"/>
      <w:szCs w:val="24"/>
    </w:rPr>
  </w:style>
  <w:style w:type="paragraph" w:customStyle="1" w:styleId="50">
    <w:name w:val="列表编号 31"/>
    <w:basedOn w:val="1"/>
    <w:qFormat/>
    <w:uiPriority w:val="0"/>
    <w:pPr>
      <w:widowControl/>
      <w:tabs>
        <w:tab w:val="left" w:pos="360"/>
        <w:tab w:val="left" w:pos="482"/>
      </w:tabs>
      <w:spacing w:after="156"/>
      <w:ind w:left="482" w:hanging="340"/>
      <w:jc w:val="left"/>
    </w:pPr>
    <w:rPr>
      <w:kern w:val="0"/>
      <w:sz w:val="24"/>
      <w:szCs w:val="20"/>
    </w:rPr>
  </w:style>
  <w:style w:type="paragraph" w:customStyle="1" w:styleId="51">
    <w:name w:val="列表 21"/>
    <w:basedOn w:val="1"/>
    <w:qFormat/>
    <w:uiPriority w:val="0"/>
    <w:pPr>
      <w:spacing w:line="360" w:lineRule="auto"/>
      <w:ind w:left="100" w:leftChars="200" w:hanging="200" w:hangingChars="200"/>
    </w:pPr>
    <w:rPr>
      <w:rFonts w:eastAsia="微软雅黑"/>
    </w:rPr>
  </w:style>
  <w:style w:type="paragraph" w:customStyle="1" w:styleId="52">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53">
    <w:name w:val="列表项目符号 21"/>
    <w:basedOn w:val="1"/>
    <w:qFormat/>
    <w:uiPriority w:val="0"/>
    <w:pPr>
      <w:autoSpaceDE w:val="0"/>
      <w:autoSpaceDN w:val="0"/>
      <w:ind w:left="420"/>
      <w:jc w:val="left"/>
    </w:pPr>
    <w:rPr>
      <w:rFonts w:ascii="宋体" w:hAnsi="宋体"/>
      <w:color w:val="000000"/>
      <w:kern w:val="0"/>
      <w:sz w:val="24"/>
      <w:szCs w:val="20"/>
    </w:rPr>
  </w:style>
  <w:style w:type="paragraph" w:customStyle="1" w:styleId="54">
    <w:name w:val="HTML 地址1"/>
    <w:basedOn w:val="1"/>
    <w:link w:val="55"/>
    <w:qFormat/>
    <w:uiPriority w:val="0"/>
    <w:pPr>
      <w:widowControl/>
      <w:ind w:firstLine="200" w:firstLineChars="200"/>
      <w:jc w:val="left"/>
    </w:pPr>
    <w:rPr>
      <w:rFonts w:ascii="宋体" w:hAnsi="宋体"/>
      <w:i/>
      <w:iCs/>
      <w:kern w:val="0"/>
      <w:sz w:val="24"/>
    </w:rPr>
  </w:style>
  <w:style w:type="character" w:customStyle="1" w:styleId="55">
    <w:name w:val="HTML 地址 字符"/>
    <w:link w:val="54"/>
    <w:qFormat/>
    <w:uiPriority w:val="0"/>
    <w:rPr>
      <w:rFonts w:ascii="宋体" w:hAnsi="宋体"/>
      <w:i/>
      <w:iCs/>
      <w:sz w:val="24"/>
      <w:szCs w:val="24"/>
    </w:rPr>
  </w:style>
  <w:style w:type="paragraph" w:customStyle="1" w:styleId="56">
    <w:name w:val="目录 51"/>
    <w:basedOn w:val="1"/>
    <w:qFormat/>
    <w:uiPriority w:val="0"/>
    <w:pPr>
      <w:ind w:left="1680" w:leftChars="800"/>
    </w:pPr>
  </w:style>
  <w:style w:type="paragraph" w:customStyle="1" w:styleId="57">
    <w:name w:val="目录 31"/>
    <w:basedOn w:val="1"/>
    <w:qFormat/>
    <w:uiPriority w:val="0"/>
    <w:pPr>
      <w:tabs>
        <w:tab w:val="right" w:leader="dot" w:pos="8268"/>
      </w:tabs>
      <w:spacing w:line="460" w:lineRule="exact"/>
      <w:ind w:left="840" w:leftChars="400" w:firstLine="482"/>
    </w:pPr>
    <w:rPr>
      <w:rFonts w:ascii="宋体" w:hAnsi="宋体"/>
    </w:rPr>
  </w:style>
  <w:style w:type="paragraph" w:customStyle="1" w:styleId="58">
    <w:name w:val="纯文本11"/>
    <w:basedOn w:val="1"/>
    <w:link w:val="59"/>
    <w:qFormat/>
    <w:uiPriority w:val="0"/>
    <w:rPr>
      <w:rFonts w:ascii="宋体" w:hAnsi="Courier New"/>
      <w:szCs w:val="21"/>
    </w:rPr>
  </w:style>
  <w:style w:type="character" w:customStyle="1" w:styleId="59">
    <w:name w:val="纯文本 字符1"/>
    <w:link w:val="58"/>
    <w:qFormat/>
    <w:uiPriority w:val="0"/>
    <w:rPr>
      <w:rFonts w:ascii="宋体" w:hAnsi="Courier New" w:eastAsia="宋体"/>
      <w:kern w:val="2"/>
      <w:sz w:val="21"/>
      <w:szCs w:val="21"/>
      <w:lang w:val="en-US" w:eastAsia="zh-CN" w:bidi="ar-SA"/>
    </w:rPr>
  </w:style>
  <w:style w:type="paragraph" w:customStyle="1" w:styleId="60">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61">
    <w:name w:val="目录 81"/>
    <w:basedOn w:val="1"/>
    <w:qFormat/>
    <w:uiPriority w:val="0"/>
    <w:pPr>
      <w:ind w:left="2940" w:leftChars="1400"/>
    </w:pPr>
  </w:style>
  <w:style w:type="paragraph" w:customStyle="1" w:styleId="62">
    <w:name w:val="日期1"/>
    <w:basedOn w:val="1"/>
    <w:link w:val="63"/>
    <w:qFormat/>
    <w:uiPriority w:val="0"/>
    <w:pPr>
      <w:ind w:left="100" w:leftChars="2500"/>
    </w:pPr>
    <w:rPr>
      <w:rFonts w:ascii="宋体"/>
      <w:sz w:val="24"/>
      <w:szCs w:val="21"/>
      <w:lang w:val="zh-CN"/>
    </w:rPr>
  </w:style>
  <w:style w:type="character" w:customStyle="1" w:styleId="63">
    <w:name w:val="日期 字符"/>
    <w:link w:val="62"/>
    <w:qFormat/>
    <w:uiPriority w:val="0"/>
    <w:rPr>
      <w:rFonts w:ascii="宋体"/>
      <w:kern w:val="2"/>
      <w:sz w:val="24"/>
      <w:szCs w:val="21"/>
      <w:lang w:val="zh-CN"/>
    </w:rPr>
  </w:style>
  <w:style w:type="paragraph" w:customStyle="1" w:styleId="64">
    <w:name w:val="正文文本缩进 21"/>
    <w:basedOn w:val="1"/>
    <w:link w:val="65"/>
    <w:qFormat/>
    <w:uiPriority w:val="0"/>
    <w:pPr>
      <w:spacing w:line="360" w:lineRule="auto"/>
      <w:ind w:firstLine="601"/>
    </w:pPr>
    <w:rPr>
      <w:rFonts w:ascii="宋体"/>
      <w:kern w:val="0"/>
      <w:sz w:val="28"/>
      <w:szCs w:val="20"/>
    </w:rPr>
  </w:style>
  <w:style w:type="character" w:customStyle="1" w:styleId="65">
    <w:name w:val="正文文本缩进 2 字符"/>
    <w:link w:val="64"/>
    <w:qFormat/>
    <w:uiPriority w:val="0"/>
    <w:rPr>
      <w:rFonts w:ascii="宋体"/>
      <w:sz w:val="28"/>
    </w:rPr>
  </w:style>
  <w:style w:type="paragraph" w:customStyle="1" w:styleId="66">
    <w:name w:val="尾注文本1"/>
    <w:basedOn w:val="1"/>
    <w:link w:val="67"/>
    <w:qFormat/>
    <w:uiPriority w:val="0"/>
    <w:rPr>
      <w:lang w:val="zh-CN"/>
    </w:rPr>
  </w:style>
  <w:style w:type="character" w:customStyle="1" w:styleId="67">
    <w:name w:val="尾注文本 字符"/>
    <w:link w:val="66"/>
    <w:qFormat/>
    <w:uiPriority w:val="0"/>
    <w:rPr>
      <w:kern w:val="2"/>
      <w:sz w:val="21"/>
      <w:szCs w:val="24"/>
      <w:lang w:val="zh-CN"/>
    </w:rPr>
  </w:style>
  <w:style w:type="paragraph" w:customStyle="1" w:styleId="68">
    <w:name w:val="批注框文本11"/>
    <w:basedOn w:val="1"/>
    <w:link w:val="69"/>
    <w:qFormat/>
    <w:uiPriority w:val="0"/>
    <w:rPr>
      <w:sz w:val="18"/>
      <w:szCs w:val="18"/>
    </w:rPr>
  </w:style>
  <w:style w:type="character" w:customStyle="1" w:styleId="69">
    <w:name w:val="批注框文本 字符1"/>
    <w:link w:val="68"/>
    <w:qFormat/>
    <w:uiPriority w:val="0"/>
    <w:rPr>
      <w:kern w:val="2"/>
      <w:sz w:val="18"/>
      <w:szCs w:val="18"/>
    </w:rPr>
  </w:style>
  <w:style w:type="paragraph" w:customStyle="1" w:styleId="70">
    <w:name w:val="页脚1"/>
    <w:basedOn w:val="1"/>
    <w:link w:val="71"/>
    <w:qFormat/>
    <w:uiPriority w:val="0"/>
    <w:pPr>
      <w:tabs>
        <w:tab w:val="center" w:pos="4153"/>
        <w:tab w:val="right" w:pos="8306"/>
      </w:tabs>
      <w:snapToGrid w:val="0"/>
      <w:jc w:val="left"/>
    </w:pPr>
    <w:rPr>
      <w:sz w:val="18"/>
      <w:szCs w:val="18"/>
    </w:rPr>
  </w:style>
  <w:style w:type="character" w:customStyle="1" w:styleId="71">
    <w:name w:val="页脚 字符2"/>
    <w:link w:val="70"/>
    <w:qFormat/>
    <w:uiPriority w:val="0"/>
    <w:rPr>
      <w:kern w:val="2"/>
      <w:sz w:val="18"/>
      <w:szCs w:val="18"/>
    </w:rPr>
  </w:style>
  <w:style w:type="paragraph" w:customStyle="1" w:styleId="72">
    <w:name w:val="页眉1"/>
    <w:basedOn w:val="1"/>
    <w:link w:val="73"/>
    <w:qFormat/>
    <w:uiPriority w:val="0"/>
    <w:pPr>
      <w:pBdr>
        <w:bottom w:val="single" w:color="auto" w:sz="6" w:space="1"/>
      </w:pBdr>
      <w:tabs>
        <w:tab w:val="center" w:pos="4153"/>
        <w:tab w:val="right" w:pos="8306"/>
      </w:tabs>
      <w:snapToGrid w:val="0"/>
      <w:jc w:val="center"/>
    </w:pPr>
    <w:rPr>
      <w:sz w:val="18"/>
      <w:szCs w:val="18"/>
    </w:rPr>
  </w:style>
  <w:style w:type="character" w:customStyle="1" w:styleId="73">
    <w:name w:val="页眉 字符2"/>
    <w:link w:val="72"/>
    <w:qFormat/>
    <w:uiPriority w:val="0"/>
    <w:rPr>
      <w:kern w:val="2"/>
      <w:sz w:val="18"/>
      <w:szCs w:val="18"/>
    </w:rPr>
  </w:style>
  <w:style w:type="paragraph" w:customStyle="1" w:styleId="74">
    <w:name w:val="签名1"/>
    <w:basedOn w:val="1"/>
    <w:link w:val="75"/>
    <w:qFormat/>
    <w:uiPriority w:val="0"/>
    <w:pPr>
      <w:spacing w:after="600" w:line="312" w:lineRule="atLeast"/>
      <w:jc w:val="center"/>
    </w:pPr>
    <w:rPr>
      <w:rFonts w:eastAsia="仿宋_GB2312"/>
      <w:kern w:val="0"/>
      <w:sz w:val="24"/>
      <w:szCs w:val="20"/>
    </w:rPr>
  </w:style>
  <w:style w:type="character" w:customStyle="1" w:styleId="75">
    <w:name w:val="签名 字符"/>
    <w:link w:val="74"/>
    <w:qFormat/>
    <w:uiPriority w:val="0"/>
    <w:rPr>
      <w:rFonts w:eastAsia="仿宋_GB2312"/>
      <w:sz w:val="24"/>
    </w:rPr>
  </w:style>
  <w:style w:type="paragraph" w:customStyle="1" w:styleId="76">
    <w:name w:val="目录 11"/>
    <w:basedOn w:val="1"/>
    <w:qFormat/>
    <w:uiPriority w:val="0"/>
  </w:style>
  <w:style w:type="paragraph" w:customStyle="1" w:styleId="77">
    <w:name w:val="目录 41"/>
    <w:basedOn w:val="1"/>
    <w:qFormat/>
    <w:uiPriority w:val="0"/>
    <w:pPr>
      <w:ind w:left="1260" w:leftChars="600"/>
    </w:pPr>
  </w:style>
  <w:style w:type="paragraph" w:customStyle="1" w:styleId="78">
    <w:name w:val="索引标题1"/>
    <w:basedOn w:val="1"/>
    <w:qFormat/>
    <w:uiPriority w:val="0"/>
    <w:pPr>
      <w:ind w:firstLine="200" w:firstLineChars="200"/>
    </w:pPr>
  </w:style>
  <w:style w:type="paragraph" w:customStyle="1" w:styleId="79">
    <w:name w:val="索引 111"/>
    <w:basedOn w:val="1"/>
    <w:qFormat/>
    <w:uiPriority w:val="0"/>
    <w:pPr>
      <w:spacing w:line="360" w:lineRule="auto"/>
      <w:ind w:firstLine="200" w:firstLineChars="200"/>
      <w:jc w:val="center"/>
    </w:pPr>
    <w:rPr>
      <w:sz w:val="24"/>
      <w:szCs w:val="20"/>
    </w:rPr>
  </w:style>
  <w:style w:type="paragraph" w:customStyle="1" w:styleId="80">
    <w:name w:val="副标题1"/>
    <w:link w:val="81"/>
    <w:qFormat/>
    <w:uiPriority w:val="0"/>
    <w:pPr>
      <w:snapToGrid w:val="0"/>
      <w:spacing w:before="240" w:after="480"/>
      <w:jc w:val="center"/>
    </w:pPr>
    <w:rPr>
      <w:rFonts w:ascii="Arial" w:hAnsi="Arial" w:eastAsia="隶书" w:cs="Times New Roman"/>
      <w:b/>
      <w:bCs/>
      <w:kern w:val="28"/>
      <w:sz w:val="44"/>
      <w:szCs w:val="32"/>
      <w:lang w:val="en-US" w:eastAsia="zh-CN" w:bidi="ar-SA"/>
    </w:rPr>
  </w:style>
  <w:style w:type="character" w:customStyle="1" w:styleId="81">
    <w:name w:val="副标题 字符"/>
    <w:link w:val="80"/>
    <w:qFormat/>
    <w:uiPriority w:val="0"/>
    <w:rPr>
      <w:rFonts w:ascii="Arial" w:hAnsi="Arial" w:eastAsia="隶书"/>
      <w:b/>
      <w:bCs/>
      <w:kern w:val="28"/>
      <w:sz w:val="44"/>
      <w:szCs w:val="32"/>
      <w:lang w:val="en-US" w:eastAsia="zh-CN" w:bidi="ar-SA"/>
    </w:rPr>
  </w:style>
  <w:style w:type="paragraph" w:customStyle="1" w:styleId="82">
    <w:name w:val="列表编号 51"/>
    <w:basedOn w:val="1"/>
    <w:qFormat/>
    <w:uiPriority w:val="0"/>
    <w:pPr>
      <w:tabs>
        <w:tab w:val="left" w:pos="902"/>
      </w:tabs>
      <w:spacing w:line="400" w:lineRule="exact"/>
      <w:ind w:left="902" w:hanging="420"/>
    </w:pPr>
    <w:rPr>
      <w:sz w:val="24"/>
      <w:szCs w:val="20"/>
    </w:rPr>
  </w:style>
  <w:style w:type="paragraph" w:customStyle="1" w:styleId="83">
    <w:name w:val="列表11"/>
    <w:basedOn w:val="1"/>
    <w:qFormat/>
    <w:uiPriority w:val="0"/>
    <w:pPr>
      <w:ind w:left="200" w:hanging="200" w:hangingChars="200"/>
    </w:pPr>
  </w:style>
  <w:style w:type="paragraph" w:customStyle="1" w:styleId="84">
    <w:name w:val="脚注文本1"/>
    <w:basedOn w:val="29"/>
    <w:link w:val="85"/>
    <w:qFormat/>
    <w:uiPriority w:val="0"/>
    <w:pPr>
      <w:snapToGrid/>
      <w:spacing w:before="60" w:after="60" w:line="300" w:lineRule="exact"/>
      <w:ind w:firstLine="0"/>
    </w:pPr>
    <w:rPr>
      <w:rFonts w:ascii="Calibri"/>
      <w:color w:val="0000FF"/>
      <w:kern w:val="0"/>
      <w:sz w:val="21"/>
    </w:rPr>
  </w:style>
  <w:style w:type="character" w:customStyle="1" w:styleId="85">
    <w:name w:val="脚注文本 字符"/>
    <w:link w:val="84"/>
    <w:qFormat/>
    <w:uiPriority w:val="0"/>
    <w:rPr>
      <w:color w:val="0000FF"/>
      <w:sz w:val="21"/>
    </w:rPr>
  </w:style>
  <w:style w:type="paragraph" w:customStyle="1" w:styleId="86">
    <w:name w:val="列表 51"/>
    <w:basedOn w:val="1"/>
    <w:qFormat/>
    <w:uiPriority w:val="0"/>
    <w:pPr>
      <w:ind w:left="100" w:leftChars="800" w:hanging="200" w:hangingChars="200"/>
    </w:pPr>
  </w:style>
  <w:style w:type="paragraph" w:customStyle="1" w:styleId="87">
    <w:name w:val="正文文本缩进 31"/>
    <w:basedOn w:val="1"/>
    <w:link w:val="88"/>
    <w:qFormat/>
    <w:uiPriority w:val="0"/>
    <w:pPr>
      <w:spacing w:line="360" w:lineRule="auto"/>
      <w:ind w:firstLine="420"/>
    </w:pPr>
    <w:rPr>
      <w:sz w:val="24"/>
      <w:szCs w:val="20"/>
    </w:rPr>
  </w:style>
  <w:style w:type="character" w:customStyle="1" w:styleId="88">
    <w:name w:val="正文文本缩进 3 字符"/>
    <w:link w:val="87"/>
    <w:qFormat/>
    <w:uiPriority w:val="0"/>
    <w:rPr>
      <w:kern w:val="2"/>
      <w:sz w:val="24"/>
    </w:rPr>
  </w:style>
  <w:style w:type="paragraph" w:customStyle="1" w:styleId="89">
    <w:name w:val="目录 21"/>
    <w:basedOn w:val="1"/>
    <w:qFormat/>
    <w:uiPriority w:val="0"/>
    <w:pPr>
      <w:ind w:left="420" w:leftChars="200"/>
    </w:pPr>
  </w:style>
  <w:style w:type="paragraph" w:customStyle="1" w:styleId="90">
    <w:name w:val="目录 91"/>
    <w:basedOn w:val="1"/>
    <w:qFormat/>
    <w:uiPriority w:val="0"/>
    <w:pPr>
      <w:ind w:left="3360" w:leftChars="1600"/>
    </w:pPr>
  </w:style>
  <w:style w:type="paragraph" w:customStyle="1" w:styleId="91">
    <w:name w:val="正文文本 211"/>
    <w:basedOn w:val="1"/>
    <w:link w:val="92"/>
    <w:qFormat/>
    <w:uiPriority w:val="0"/>
    <w:pPr>
      <w:spacing w:after="120" w:line="480" w:lineRule="auto"/>
    </w:pPr>
  </w:style>
  <w:style w:type="character" w:customStyle="1" w:styleId="92">
    <w:name w:val="正文文本 2 字符1"/>
    <w:link w:val="91"/>
    <w:qFormat/>
    <w:uiPriority w:val="0"/>
    <w:rPr>
      <w:kern w:val="2"/>
      <w:sz w:val="21"/>
      <w:szCs w:val="24"/>
    </w:rPr>
  </w:style>
  <w:style w:type="paragraph" w:customStyle="1" w:styleId="93">
    <w:name w:val="HTML 预设格式1"/>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character" w:customStyle="1" w:styleId="94">
    <w:name w:val="HTML 预设格式 字符"/>
    <w:link w:val="93"/>
    <w:qFormat/>
    <w:uiPriority w:val="0"/>
    <w:rPr>
      <w:rFonts w:ascii="黑体" w:hAnsi="Courier New" w:eastAsia="黑体"/>
    </w:rPr>
  </w:style>
  <w:style w:type="paragraph" w:customStyle="1" w:styleId="9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96">
    <w:name w:val="标题1"/>
    <w:basedOn w:val="1"/>
    <w:link w:val="97"/>
    <w:qFormat/>
    <w:uiPriority w:val="0"/>
    <w:pPr>
      <w:widowControl/>
      <w:overflowPunct w:val="0"/>
      <w:autoSpaceDE w:val="0"/>
      <w:autoSpaceDN w:val="0"/>
      <w:jc w:val="center"/>
    </w:pPr>
    <w:rPr>
      <w:b/>
      <w:kern w:val="0"/>
      <w:sz w:val="24"/>
      <w:szCs w:val="20"/>
      <w:lang w:val="en-GB"/>
    </w:rPr>
  </w:style>
  <w:style w:type="character" w:customStyle="1" w:styleId="97">
    <w:name w:val="标题 字符"/>
    <w:link w:val="96"/>
    <w:qFormat/>
    <w:uiPriority w:val="0"/>
    <w:rPr>
      <w:b/>
      <w:sz w:val="24"/>
      <w:lang w:val="en-GB"/>
    </w:rPr>
  </w:style>
  <w:style w:type="paragraph" w:customStyle="1" w:styleId="98">
    <w:name w:val="批注主题1"/>
    <w:basedOn w:val="36"/>
    <w:link w:val="99"/>
    <w:qFormat/>
    <w:uiPriority w:val="0"/>
    <w:rPr>
      <w:b/>
      <w:bCs/>
    </w:rPr>
  </w:style>
  <w:style w:type="character" w:customStyle="1" w:styleId="99">
    <w:name w:val="批注主题 字符"/>
    <w:link w:val="98"/>
    <w:qFormat/>
    <w:uiPriority w:val="0"/>
    <w:rPr>
      <w:b/>
      <w:bCs/>
      <w:kern w:val="2"/>
      <w:sz w:val="21"/>
      <w:szCs w:val="24"/>
    </w:rPr>
  </w:style>
  <w:style w:type="paragraph" w:customStyle="1" w:styleId="100">
    <w:name w:val="正文首行缩进 21"/>
    <w:basedOn w:val="48"/>
    <w:link w:val="101"/>
    <w:qFormat/>
    <w:uiPriority w:val="0"/>
    <w:pPr>
      <w:spacing w:after="120" w:line="240" w:lineRule="auto"/>
      <w:ind w:left="420" w:leftChars="200" w:firstLine="210"/>
    </w:pPr>
    <w:rPr>
      <w:sz w:val="21"/>
    </w:rPr>
  </w:style>
  <w:style w:type="character" w:customStyle="1" w:styleId="101">
    <w:name w:val="正文文本首行缩进 2 字符"/>
    <w:link w:val="100"/>
    <w:qFormat/>
    <w:uiPriority w:val="0"/>
    <w:rPr>
      <w:rFonts w:ascii="宋体" w:hAnsi="宋体"/>
      <w:kern w:val="2"/>
      <w:sz w:val="21"/>
      <w:szCs w:val="24"/>
    </w:rPr>
  </w:style>
  <w:style w:type="table" w:customStyle="1" w:styleId="102">
    <w:name w:val="网格型11"/>
    <w:basedOn w:val="16"/>
    <w:qFormat/>
    <w:uiPriority w:val="0"/>
    <w:pPr>
      <w:widowControl w:val="0"/>
      <w:jc w:val="both"/>
    </w:pPr>
  </w:style>
  <w:style w:type="table" w:customStyle="1" w:styleId="103">
    <w:name w:val="表格主题1"/>
    <w:basedOn w:val="16"/>
    <w:qFormat/>
    <w:uiPriority w:val="0"/>
  </w:style>
  <w:style w:type="table" w:customStyle="1" w:styleId="104">
    <w:name w:val="典雅型1"/>
    <w:basedOn w:val="16"/>
    <w:qFormat/>
    <w:uiPriority w:val="0"/>
    <w:pPr>
      <w:widowControl w:val="0"/>
      <w:jc w:val="both"/>
    </w:pPr>
  </w:style>
  <w:style w:type="table" w:customStyle="1" w:styleId="105">
    <w:name w:val="网格型 51"/>
    <w:basedOn w:val="16"/>
    <w:qFormat/>
    <w:uiPriority w:val="0"/>
    <w:pPr>
      <w:widowControl w:val="0"/>
      <w:jc w:val="both"/>
    </w:pPr>
  </w:style>
  <w:style w:type="table" w:customStyle="1" w:styleId="106">
    <w:name w:val="网格型 81"/>
    <w:basedOn w:val="16"/>
    <w:qFormat/>
    <w:uiPriority w:val="0"/>
    <w:pPr>
      <w:widowControl w:val="0"/>
      <w:jc w:val="both"/>
    </w:pPr>
  </w:style>
  <w:style w:type="table" w:customStyle="1" w:styleId="107">
    <w:name w:val="专业型1"/>
    <w:basedOn w:val="16"/>
    <w:qFormat/>
    <w:uiPriority w:val="0"/>
    <w:pPr>
      <w:widowControl w:val="0"/>
      <w:jc w:val="both"/>
    </w:pPr>
  </w:style>
  <w:style w:type="character" w:customStyle="1" w:styleId="108">
    <w:name w:val="要点1"/>
    <w:link w:val="1"/>
    <w:qFormat/>
    <w:uiPriority w:val="0"/>
    <w:rPr>
      <w:b/>
      <w:bCs/>
    </w:rPr>
  </w:style>
  <w:style w:type="character" w:customStyle="1" w:styleId="109">
    <w:name w:val="尾注引用1"/>
    <w:link w:val="1"/>
    <w:qFormat/>
    <w:uiPriority w:val="0"/>
    <w:rPr>
      <w:vertAlign w:val="superscript"/>
    </w:rPr>
  </w:style>
  <w:style w:type="character" w:customStyle="1" w:styleId="110">
    <w:name w:val="页码1"/>
    <w:basedOn w:val="15"/>
    <w:link w:val="1"/>
    <w:qFormat/>
    <w:uiPriority w:val="0"/>
    <w:rPr>
      <w:rFonts w:ascii="Arial" w:hAnsi="Arial" w:eastAsia="黑体"/>
      <w:kern w:val="0"/>
      <w:szCs w:val="21"/>
    </w:rPr>
  </w:style>
  <w:style w:type="character" w:customStyle="1" w:styleId="111">
    <w:name w:val="已访问的超链接1"/>
    <w:link w:val="1"/>
    <w:qFormat/>
    <w:uiPriority w:val="0"/>
    <w:rPr>
      <w:rFonts w:ascii="Arial" w:hAnsi="Arial" w:eastAsia="黑体"/>
      <w:color w:val="000000"/>
      <w:kern w:val="0"/>
      <w:sz w:val="18"/>
      <w:szCs w:val="18"/>
      <w:u w:val="none"/>
    </w:rPr>
  </w:style>
  <w:style w:type="character" w:customStyle="1" w:styleId="112">
    <w:name w:val="强调1"/>
    <w:link w:val="1"/>
    <w:qFormat/>
    <w:uiPriority w:val="0"/>
    <w:rPr>
      <w:color w:val="CC0033"/>
    </w:rPr>
  </w:style>
  <w:style w:type="character" w:customStyle="1" w:styleId="113">
    <w:name w:val="行号1"/>
    <w:basedOn w:val="15"/>
    <w:link w:val="1"/>
    <w:qFormat/>
    <w:uiPriority w:val="0"/>
    <w:rPr>
      <w:rFonts w:ascii="Arial" w:hAnsi="Arial" w:eastAsia="黑体"/>
      <w:kern w:val="0"/>
      <w:szCs w:val="21"/>
    </w:rPr>
  </w:style>
  <w:style w:type="character" w:customStyle="1" w:styleId="114">
    <w:name w:val="超链接1"/>
    <w:link w:val="1"/>
    <w:qFormat/>
    <w:uiPriority w:val="0"/>
    <w:rPr>
      <w:rFonts w:ascii="Arial" w:hAnsi="Arial" w:eastAsia="黑体"/>
      <w:color w:val="000000"/>
      <w:kern w:val="0"/>
      <w:sz w:val="18"/>
      <w:szCs w:val="18"/>
      <w:u w:val="none"/>
    </w:rPr>
  </w:style>
  <w:style w:type="character" w:customStyle="1" w:styleId="115">
    <w:name w:val="HTML 代码1"/>
    <w:link w:val="1"/>
    <w:qFormat/>
    <w:uiPriority w:val="0"/>
    <w:rPr>
      <w:rFonts w:ascii="黑体" w:hAnsi="Courier New" w:eastAsia="黑体"/>
      <w:sz w:val="20"/>
      <w:szCs w:val="20"/>
    </w:rPr>
  </w:style>
  <w:style w:type="character" w:customStyle="1" w:styleId="116">
    <w:name w:val="批注引用1"/>
    <w:link w:val="1"/>
    <w:qFormat/>
    <w:uiPriority w:val="0"/>
    <w:rPr>
      <w:sz w:val="21"/>
      <w:szCs w:val="21"/>
    </w:rPr>
  </w:style>
  <w:style w:type="paragraph" w:customStyle="1" w:styleId="117">
    <w:name w:val="正文首行缩进1"/>
    <w:basedOn w:val="43"/>
    <w:qFormat/>
    <w:uiPriority w:val="0"/>
    <w:pPr>
      <w:suppressAutoHyphens/>
      <w:autoSpaceDE/>
      <w:autoSpaceDN/>
      <w:spacing w:after="120" w:line="240" w:lineRule="auto"/>
      <w:ind w:firstLine="420"/>
      <w:jc w:val="left"/>
    </w:pPr>
    <w:rPr>
      <w:rFonts w:ascii="Times New Roman"/>
      <w:kern w:val="1"/>
      <w:sz w:val="28"/>
      <w:szCs w:val="24"/>
      <w:lang w:val="en-US" w:eastAsia="ar-SA"/>
    </w:rPr>
  </w:style>
  <w:style w:type="paragraph" w:customStyle="1" w:styleId="118">
    <w:name w:val="Default"/>
    <w:link w:val="119"/>
    <w:qFormat/>
    <w:uiPriority w:val="0"/>
    <w:pPr>
      <w:widowControl w:val="0"/>
      <w:autoSpaceDE w:val="0"/>
      <w:autoSpaceDN w:val="0"/>
    </w:pPr>
    <w:rPr>
      <w:rFonts w:ascii="仿宋_GB2312" w:hAnsi="Times New Roman" w:eastAsia="仿宋_GB2312" w:cs="Times New Roman"/>
      <w:color w:val="000000"/>
      <w:sz w:val="24"/>
      <w:szCs w:val="24"/>
      <w:lang w:val="en-US" w:eastAsia="zh-CN" w:bidi="ar-SA"/>
    </w:rPr>
  </w:style>
  <w:style w:type="character" w:customStyle="1" w:styleId="119">
    <w:name w:val="Default Char"/>
    <w:link w:val="118"/>
    <w:qFormat/>
    <w:uiPriority w:val="0"/>
    <w:rPr>
      <w:rFonts w:ascii="仿宋_GB2312" w:eastAsia="仿宋_GB2312"/>
      <w:color w:val="000000"/>
      <w:sz w:val="24"/>
      <w:szCs w:val="24"/>
      <w:lang w:val="en-US" w:eastAsia="zh-CN" w:bidi="ar-SA"/>
    </w:rPr>
  </w:style>
  <w:style w:type="paragraph" w:customStyle="1" w:styleId="120">
    <w:name w:val="TOC 71"/>
    <w:qFormat/>
    <w:uiPriority w:val="0"/>
    <w:pPr>
      <w:wordWrap w:val="0"/>
      <w:ind w:left="2550"/>
      <w:jc w:val="both"/>
    </w:pPr>
    <w:rPr>
      <w:rFonts w:ascii="Calibri" w:hAnsi="Calibri" w:eastAsia="宋体" w:cs="Times New Roman"/>
      <w:sz w:val="21"/>
      <w:szCs w:val="22"/>
      <w:lang w:val="en-US" w:eastAsia="zh-CN" w:bidi="ar-SA"/>
    </w:rPr>
  </w:style>
  <w:style w:type="paragraph" w:styleId="121">
    <w:name w:val="List Paragraph"/>
    <w:basedOn w:val="1"/>
    <w:qFormat/>
    <w:uiPriority w:val="0"/>
    <w:pPr>
      <w:spacing w:line="360" w:lineRule="auto"/>
      <w:ind w:firstLine="200" w:firstLineChars="200"/>
    </w:pPr>
    <w:rPr>
      <w:rFonts w:eastAsia="楷体_GB2312"/>
      <w:sz w:val="24"/>
    </w:rPr>
  </w:style>
  <w:style w:type="paragraph" w:customStyle="1" w:styleId="122">
    <w:name w:val="正文文本首行缩进 21"/>
    <w:basedOn w:val="48"/>
    <w:qFormat/>
    <w:uiPriority w:val="0"/>
    <w:pPr>
      <w:spacing w:line="200" w:lineRule="atLeast"/>
      <w:ind w:firstLine="420"/>
    </w:pPr>
    <w:rPr>
      <w:rFonts w:hAnsi="Courier New"/>
      <w:spacing w:val="-4"/>
      <w:sz w:val="18"/>
    </w:rPr>
  </w:style>
  <w:style w:type="character" w:customStyle="1" w:styleId="123">
    <w:name w:val="表格非标题文字 Char"/>
    <w:link w:val="124"/>
    <w:qFormat/>
    <w:uiPriority w:val="0"/>
    <w:rPr>
      <w:rFonts w:ascii="Futura Bk" w:hAnsi="Futura Bk"/>
      <w:kern w:val="2"/>
      <w:sz w:val="18"/>
      <w:szCs w:val="21"/>
      <w:lang w:val="en-US" w:eastAsia="zh-CN" w:bidi="ar-SA"/>
    </w:rPr>
  </w:style>
  <w:style w:type="paragraph" w:customStyle="1" w:styleId="124">
    <w:name w:val="表格非标题文字"/>
    <w:link w:val="12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uiPriority w:val="0"/>
    <w:rPr>
      <w:rFonts w:ascii="宋体" w:hAnsi="宋体"/>
      <w:sz w:val="24"/>
    </w:rPr>
  </w:style>
  <w:style w:type="paragraph" w:customStyle="1" w:styleId="126">
    <w:name w:val="*正文"/>
    <w:basedOn w:val="1"/>
    <w:link w:val="125"/>
    <w:qFormat/>
    <w:uiPriority w:val="0"/>
    <w:pPr>
      <w:snapToGrid w:val="0"/>
      <w:spacing w:line="360" w:lineRule="auto"/>
      <w:ind w:firstLine="482"/>
      <w:jc w:val="left"/>
    </w:pPr>
    <w:rPr>
      <w:rFonts w:ascii="宋体" w:hAnsi="宋体"/>
      <w:kern w:val="0"/>
      <w:sz w:val="24"/>
      <w:szCs w:val="20"/>
    </w:rPr>
  </w:style>
  <w:style w:type="character" w:customStyle="1" w:styleId="127">
    <w:name w:val="Char Char71"/>
    <w:link w:val="1"/>
    <w:semiHidden/>
    <w:qFormat/>
    <w:uiPriority w:val="0"/>
    <w:rPr>
      <w:rFonts w:eastAsia="宋体"/>
      <w:kern w:val="2"/>
      <w:sz w:val="21"/>
      <w:szCs w:val="24"/>
      <w:lang w:val="en-US" w:eastAsia="zh-CN" w:bidi="ar-SA"/>
    </w:rPr>
  </w:style>
  <w:style w:type="character" w:customStyle="1" w:styleId="128">
    <w:name w:val="Char Char6"/>
    <w:link w:val="1"/>
    <w:qFormat/>
    <w:uiPriority w:val="0"/>
    <w:rPr>
      <w:rFonts w:eastAsia="宋体"/>
      <w:kern w:val="2"/>
      <w:sz w:val="21"/>
      <w:szCs w:val="24"/>
      <w:lang w:val="en-US" w:eastAsia="zh-CN" w:bidi="ar-SA"/>
    </w:rPr>
  </w:style>
  <w:style w:type="character" w:customStyle="1" w:styleId="129">
    <w:name w:val="正文缩进 Char"/>
    <w:link w:val="1"/>
    <w:qFormat/>
    <w:uiPriority w:val="0"/>
    <w:rPr>
      <w:rFonts w:eastAsia="宋体"/>
      <w:kern w:val="2"/>
      <w:sz w:val="21"/>
      <w:lang w:val="en-US" w:eastAsia="zh-CN"/>
    </w:rPr>
  </w:style>
  <w:style w:type="character" w:customStyle="1" w:styleId="130">
    <w:name w:val="正文首行缩进 Char1"/>
    <w:link w:val="1"/>
    <w:qFormat/>
    <w:uiPriority w:val="0"/>
    <w:rPr>
      <w:rFonts w:ascii="宋体" w:hAnsi="Times New Roman" w:eastAsia="宋体"/>
      <w:kern w:val="2"/>
      <w:sz w:val="24"/>
      <w:szCs w:val="21"/>
      <w:lang w:val="zh-CN"/>
    </w:rPr>
  </w:style>
  <w:style w:type="character" w:customStyle="1" w:styleId="131">
    <w:name w:val="Char Char28"/>
    <w:link w:val="1"/>
    <w:qFormat/>
    <w:uiPriority w:val="0"/>
    <w:rPr>
      <w:rFonts w:ascii="仿宋_GB2312" w:hAnsi="仿宋_GB2312" w:eastAsia="仿宋_GB2312"/>
      <w:kern w:val="1"/>
      <w:sz w:val="28"/>
    </w:rPr>
  </w:style>
  <w:style w:type="character" w:customStyle="1" w:styleId="132">
    <w:name w:val="标题 3 Char1"/>
    <w:link w:val="1"/>
    <w:qFormat/>
    <w:uiPriority w:val="0"/>
    <w:rPr>
      <w:rFonts w:hint="eastAsia" w:ascii="华文中宋" w:hAnsi="华文中宋" w:eastAsia="华文中宋"/>
      <w:b/>
      <w:bCs/>
      <w:kern w:val="2"/>
      <w:sz w:val="32"/>
      <w:szCs w:val="32"/>
      <w:lang w:val="en-US" w:eastAsia="zh-CN" w:bidi="ar-SA"/>
    </w:rPr>
  </w:style>
  <w:style w:type="character" w:customStyle="1" w:styleId="133">
    <w:name w:val="Heading 1 Char"/>
    <w:link w:val="1"/>
    <w:qFormat/>
    <w:uiPriority w:val="0"/>
    <w:rPr>
      <w:rFonts w:ascii="Times New Roman" w:hAnsi="Times New Roman" w:eastAsia="黑体"/>
      <w:b/>
      <w:kern w:val="0"/>
      <w:sz w:val="24"/>
      <w:szCs w:val="24"/>
    </w:rPr>
  </w:style>
  <w:style w:type="character" w:customStyle="1" w:styleId="134">
    <w:name w:val="U_正文 Char"/>
    <w:link w:val="135"/>
    <w:qFormat/>
    <w:uiPriority w:val="0"/>
    <w:rPr>
      <w:sz w:val="24"/>
      <w:szCs w:val="24"/>
    </w:rPr>
  </w:style>
  <w:style w:type="paragraph" w:customStyle="1" w:styleId="135">
    <w:name w:val="U_正文"/>
    <w:basedOn w:val="1"/>
    <w:link w:val="134"/>
    <w:qFormat/>
    <w:uiPriority w:val="0"/>
    <w:pPr>
      <w:spacing w:line="300" w:lineRule="auto"/>
      <w:ind w:firstLine="200" w:firstLineChars="200"/>
    </w:pPr>
    <w:rPr>
      <w:kern w:val="0"/>
      <w:sz w:val="24"/>
    </w:rPr>
  </w:style>
  <w:style w:type="character" w:customStyle="1" w:styleId="136">
    <w:name w:val="HTML 地址 Char1"/>
    <w:link w:val="1"/>
    <w:qFormat/>
    <w:uiPriority w:val="0"/>
    <w:rPr>
      <w:rFonts w:ascii="Times New Roman" w:hAnsi="Times New Roman" w:eastAsia="宋体"/>
      <w:i/>
      <w:iCs/>
      <w:szCs w:val="24"/>
    </w:rPr>
  </w:style>
  <w:style w:type="character" w:customStyle="1" w:styleId="137">
    <w:name w:val="Char Char51"/>
    <w:link w:val="1"/>
    <w:qFormat/>
    <w:uiPriority w:val="0"/>
    <w:rPr>
      <w:rFonts w:ascii="宋体" w:hAnsi="Courier New" w:eastAsia="宋体"/>
      <w:kern w:val="2"/>
      <w:sz w:val="21"/>
      <w:lang w:val="en-US" w:eastAsia="zh-CN"/>
    </w:rPr>
  </w:style>
  <w:style w:type="character" w:customStyle="1" w:styleId="138">
    <w:name w:val="表正文 Char"/>
    <w:link w:val="1"/>
    <w:qFormat/>
    <w:uiPriority w:val="0"/>
    <w:rPr>
      <w:rFonts w:ascii="宋体" w:eastAsia="宋体"/>
      <w:color w:val="000000"/>
      <w:kern w:val="28"/>
      <w:sz w:val="28"/>
      <w:lang w:val="en-US" w:eastAsia="zh-CN" w:bidi="ar-SA"/>
    </w:rPr>
  </w:style>
  <w:style w:type="character" w:customStyle="1" w:styleId="139">
    <w:name w:val="Char Char34"/>
    <w:link w:val="1"/>
    <w:qFormat/>
    <w:uiPriority w:val="0"/>
    <w:rPr>
      <w:b/>
      <w:kern w:val="1"/>
      <w:sz w:val="28"/>
      <w:szCs w:val="28"/>
    </w:rPr>
  </w:style>
  <w:style w:type="character" w:customStyle="1" w:styleId="140">
    <w:name w:val="Normal Indent Char"/>
    <w:link w:val="1"/>
    <w:qFormat/>
    <w:uiPriority w:val="0"/>
    <w:rPr>
      <w:rFonts w:ascii="Calibri" w:hAnsi="Calibri" w:eastAsia="宋体"/>
      <w:kern w:val="2"/>
      <w:sz w:val="24"/>
      <w:szCs w:val="22"/>
      <w:lang w:val="en-US" w:eastAsia="zh-CN" w:bidi="ar-SA"/>
    </w:rPr>
  </w:style>
  <w:style w:type="character" w:customStyle="1" w:styleId="141">
    <w:name w:val="哈哈正文 Char"/>
    <w:link w:val="142"/>
    <w:qFormat/>
    <w:uiPriority w:val="0"/>
    <w:rPr>
      <w:rFonts w:ascii="宋体" w:hAnsi="宋体" w:eastAsia="宋体"/>
      <w:kern w:val="2"/>
      <w:sz w:val="24"/>
      <w:lang w:bidi="ar-SA"/>
    </w:rPr>
  </w:style>
  <w:style w:type="paragraph" w:customStyle="1" w:styleId="142">
    <w:name w:val="哈哈正文"/>
    <w:basedOn w:val="1"/>
    <w:link w:val="141"/>
    <w:qFormat/>
    <w:uiPriority w:val="0"/>
    <w:pPr>
      <w:spacing w:line="360" w:lineRule="auto"/>
      <w:ind w:firstLine="200" w:firstLineChars="200"/>
    </w:pPr>
    <w:rPr>
      <w:rFonts w:ascii="宋体" w:hAnsi="宋体"/>
      <w:sz w:val="24"/>
      <w:szCs w:val="20"/>
    </w:rPr>
  </w:style>
  <w:style w:type="character" w:customStyle="1" w:styleId="143">
    <w:name w:val="未处理的提及1"/>
    <w:link w:val="1"/>
    <w:qFormat/>
    <w:uiPriority w:val="0"/>
    <w:rPr>
      <w:color w:val="808080"/>
      <w:shd w:val="clear" w:color="auto" w:fill="E6E6E6"/>
    </w:rPr>
  </w:style>
  <w:style w:type="character" w:customStyle="1" w:styleId="144">
    <w:name w:val="txt"/>
    <w:link w:val="1"/>
    <w:qFormat/>
    <w:uiPriority w:val="0"/>
    <w:rPr>
      <w:rFonts w:ascii="仿宋_GB2312" w:eastAsia="微软雅黑"/>
      <w:b/>
      <w:kern w:val="2"/>
      <w:sz w:val="32"/>
      <w:szCs w:val="32"/>
      <w:lang w:val="en-US" w:eastAsia="zh-CN" w:bidi="ar-SA"/>
    </w:rPr>
  </w:style>
  <w:style w:type="character" w:customStyle="1" w:styleId="145">
    <w:name w:val="二级标题 Char Char"/>
    <w:link w:val="1"/>
    <w:qFormat/>
    <w:uiPriority w:val="0"/>
    <w:rPr>
      <w:rFonts w:ascii="宋体" w:hAnsi="宋体" w:eastAsia="宋体"/>
      <w:b/>
      <w:kern w:val="2"/>
      <w:sz w:val="24"/>
      <w:szCs w:val="24"/>
      <w:lang w:val="en-US" w:eastAsia="zh-CN" w:bidi="ar-SA"/>
    </w:rPr>
  </w:style>
  <w:style w:type="character" w:customStyle="1" w:styleId="146">
    <w:name w:val="Char Char32"/>
    <w:link w:val="1"/>
    <w:qFormat/>
    <w:uiPriority w:val="0"/>
    <w:rPr>
      <w:b/>
      <w:kern w:val="1"/>
      <w:sz w:val="24"/>
      <w:szCs w:val="24"/>
    </w:rPr>
  </w:style>
  <w:style w:type="character" w:customStyle="1" w:styleId="147">
    <w:name w:val="PI Char1"/>
    <w:link w:val="1"/>
    <w:qFormat/>
    <w:uiPriority w:val="0"/>
    <w:rPr>
      <w:rFonts w:ascii="宋体" w:hAnsi="宋体"/>
      <w:kern w:val="2"/>
      <w:sz w:val="24"/>
      <w:szCs w:val="24"/>
    </w:rPr>
  </w:style>
  <w:style w:type="character" w:customStyle="1" w:styleId="148">
    <w:name w:val="tw4winTerm"/>
    <w:link w:val="1"/>
    <w:qFormat/>
    <w:uiPriority w:val="0"/>
    <w:rPr>
      <w:color w:val="0000FF"/>
    </w:rPr>
  </w:style>
  <w:style w:type="character" w:customStyle="1" w:styleId="149">
    <w:name w:val="Footer Char"/>
    <w:link w:val="1"/>
    <w:qFormat/>
    <w:uiPriority w:val="0"/>
    <w:rPr>
      <w:rFonts w:eastAsia="宋体"/>
      <w:kern w:val="2"/>
      <w:sz w:val="18"/>
      <w:lang w:val="en-US" w:eastAsia="zh-CN" w:bidi="ar-SA"/>
    </w:rPr>
  </w:style>
  <w:style w:type="character" w:customStyle="1" w:styleId="150">
    <w:name w:val="普通文字 Char Char1"/>
    <w:link w:val="1"/>
    <w:qFormat/>
    <w:uiPriority w:val="0"/>
    <w:rPr>
      <w:rFonts w:ascii="宋体" w:hAnsi="Courier New"/>
      <w:kern w:val="2"/>
      <w:sz w:val="21"/>
    </w:rPr>
  </w:style>
  <w:style w:type="character" w:customStyle="1" w:styleId="151">
    <w:name w:val="Char Char101"/>
    <w:link w:val="1"/>
    <w:qFormat/>
    <w:uiPriority w:val="0"/>
    <w:rPr>
      <w:rFonts w:ascii="宋体" w:hAnsi="宋体"/>
      <w:kern w:val="2"/>
      <w:sz w:val="21"/>
      <w:szCs w:val="24"/>
      <w:lang w:val="en-US" w:eastAsia="zh-CN"/>
    </w:rPr>
  </w:style>
  <w:style w:type="character" w:customStyle="1" w:styleId="152">
    <w:name w:val="标题 4 Char"/>
    <w:link w:val="1"/>
    <w:qFormat/>
    <w:uiPriority w:val="0"/>
    <w:rPr>
      <w:rFonts w:ascii="Arial" w:hAnsi="Arial" w:eastAsia="黑体"/>
      <w:b/>
      <w:kern w:val="2"/>
      <w:sz w:val="28"/>
    </w:rPr>
  </w:style>
  <w:style w:type="character" w:customStyle="1" w:styleId="153">
    <w:name w:val="链接"/>
    <w:link w:val="1"/>
    <w:qFormat/>
    <w:uiPriority w:val="0"/>
    <w:rPr>
      <w:color w:val="0000FF"/>
      <w:sz w:val="21"/>
      <w:szCs w:val="21"/>
      <w:u w:val="single"/>
    </w:rPr>
  </w:style>
  <w:style w:type="character" w:customStyle="1" w:styleId="154">
    <w:name w:val="h4 Char"/>
    <w:link w:val="1"/>
    <w:qFormat/>
    <w:uiPriority w:val="0"/>
    <w:rPr>
      <w:rFonts w:ascii="Arial" w:hAnsi="Arial" w:eastAsia="黑体"/>
      <w:b/>
      <w:bCs/>
      <w:kern w:val="2"/>
      <w:sz w:val="28"/>
      <w:szCs w:val="28"/>
      <w:lang w:val="zh-CN" w:eastAsia="zh-CN" w:bidi="ar-SA"/>
    </w:rPr>
  </w:style>
  <w:style w:type="character" w:customStyle="1" w:styleId="155">
    <w:name w:val="5正文 Char"/>
    <w:link w:val="156"/>
    <w:qFormat/>
    <w:uiPriority w:val="0"/>
    <w:rPr>
      <w:rFonts w:ascii="仿宋_GB2312" w:hAnsi="微软雅黑" w:eastAsia="仿宋_GB2312"/>
      <w:sz w:val="28"/>
      <w:szCs w:val="21"/>
    </w:rPr>
  </w:style>
  <w:style w:type="paragraph" w:customStyle="1" w:styleId="156">
    <w:name w:val="5正文"/>
    <w:basedOn w:val="1"/>
    <w:link w:val="155"/>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57">
    <w:name w:val="标题 3 字符"/>
    <w:link w:val="1"/>
    <w:qFormat/>
    <w:uiPriority w:val="0"/>
    <w:rPr>
      <w:b/>
      <w:bCs/>
      <w:kern w:val="2"/>
      <w:sz w:val="32"/>
      <w:szCs w:val="32"/>
    </w:rPr>
  </w:style>
  <w:style w:type="character" w:customStyle="1" w:styleId="158">
    <w:name w:val="样式6 Char"/>
    <w:link w:val="1"/>
    <w:qFormat/>
    <w:uiPriority w:val="0"/>
    <w:rPr>
      <w:rFonts w:ascii="仿宋_GB2312" w:hAnsi="宋体" w:eastAsia="仿宋_GB2312"/>
      <w:b/>
      <w:bCs/>
      <w:kern w:val="2"/>
      <w:sz w:val="24"/>
      <w:szCs w:val="24"/>
      <w:lang w:val="en-US" w:eastAsia="zh-CN" w:bidi="ar-SA"/>
    </w:rPr>
  </w:style>
  <w:style w:type="character" w:customStyle="1" w:styleId="159">
    <w:name w:val="Char Char14"/>
    <w:link w:val="1"/>
    <w:qFormat/>
    <w:uiPriority w:val="0"/>
    <w:rPr>
      <w:rFonts w:ascii="黑体" w:hAnsi="黑体" w:eastAsia="黑体"/>
    </w:rPr>
  </w:style>
  <w:style w:type="character" w:customStyle="1" w:styleId="160">
    <w:name w:val="Heading 2 Hidden Char"/>
    <w:link w:val="1"/>
    <w:qFormat/>
    <w:uiPriority w:val="0"/>
    <w:rPr>
      <w:rFonts w:ascii="仿宋_GB2312" w:eastAsia="仿宋_GB2312"/>
      <w:b/>
      <w:bCs/>
      <w:kern w:val="2"/>
      <w:sz w:val="24"/>
      <w:szCs w:val="24"/>
      <w:lang w:val="zh-CN" w:eastAsia="zh-CN" w:bidi="ar-SA"/>
    </w:rPr>
  </w:style>
  <w:style w:type="character" w:customStyle="1" w:styleId="161">
    <w:name w:val="font11"/>
    <w:link w:val="1"/>
    <w:qFormat/>
    <w:uiPriority w:val="0"/>
    <w:rPr>
      <w:rFonts w:ascii="Times New Roman" w:hAnsi="Times New Roman"/>
      <w:color w:val="000000"/>
      <w:sz w:val="22"/>
      <w:szCs w:val="22"/>
      <w:u w:val="none"/>
    </w:rPr>
  </w:style>
  <w:style w:type="character" w:customStyle="1" w:styleId="162">
    <w:name w:val="表正文 Char1"/>
    <w:link w:val="1"/>
    <w:qFormat/>
    <w:uiPriority w:val="0"/>
    <w:rPr>
      <w:rFonts w:ascii="宋体" w:eastAsia="宋体"/>
      <w:color w:val="000000"/>
      <w:kern w:val="28"/>
      <w:sz w:val="28"/>
    </w:rPr>
  </w:style>
  <w:style w:type="character" w:customStyle="1" w:styleId="163">
    <w:name w:val="blue1"/>
    <w:basedOn w:val="15"/>
    <w:link w:val="1"/>
    <w:qFormat/>
    <w:uiPriority w:val="0"/>
    <w:rPr>
      <w:rFonts w:ascii="Arial" w:hAnsi="Arial" w:eastAsia="黑体"/>
      <w:kern w:val="0"/>
      <w:szCs w:val="21"/>
    </w:rPr>
  </w:style>
  <w:style w:type="character" w:customStyle="1" w:styleId="164">
    <w:name w:val="标书1 Char"/>
    <w:link w:val="1"/>
    <w:qFormat/>
    <w:uiPriority w:val="0"/>
    <w:rPr>
      <w:rFonts w:eastAsia="宋体"/>
      <w:b/>
      <w:bCs/>
      <w:kern w:val="44"/>
      <w:sz w:val="44"/>
      <w:szCs w:val="44"/>
      <w:lang w:val="en-US" w:eastAsia="zh-CN" w:bidi="ar-SA"/>
    </w:rPr>
  </w:style>
  <w:style w:type="character" w:customStyle="1" w:styleId="165">
    <w:name w:val="样式5 Char"/>
    <w:link w:val="1"/>
    <w:qFormat/>
    <w:uiPriority w:val="0"/>
    <w:rPr>
      <w:rFonts w:ascii="仿宋_GB2312" w:hAnsi="仿宋" w:eastAsia="仿宋_GB2312"/>
      <w:kern w:val="2"/>
      <w:sz w:val="24"/>
      <w:szCs w:val="24"/>
    </w:rPr>
  </w:style>
  <w:style w:type="character" w:customStyle="1" w:styleId="166">
    <w:name w:val="样式4 Char"/>
    <w:link w:val="1"/>
    <w:qFormat/>
    <w:uiPriority w:val="0"/>
    <w:rPr>
      <w:rFonts w:ascii="仿宋_GB2312" w:hAnsi="仿宋" w:eastAsia="仿宋_GB2312"/>
      <w:b/>
      <w:kern w:val="2"/>
      <w:sz w:val="32"/>
      <w:szCs w:val="32"/>
      <w:lang w:bidi="ar-SA"/>
    </w:rPr>
  </w:style>
  <w:style w:type="character" w:customStyle="1" w:styleId="167">
    <w:name w:val="插图说明 Char"/>
    <w:link w:val="1"/>
    <w:qFormat/>
    <w:uiPriority w:val="0"/>
    <w:rPr>
      <w:rFonts w:eastAsia="黑体"/>
      <w:sz w:val="24"/>
      <w:lang w:val="en-US" w:eastAsia="zh-CN"/>
    </w:rPr>
  </w:style>
  <w:style w:type="character" w:customStyle="1" w:styleId="168">
    <w:name w:val="正文2 Char Char"/>
    <w:link w:val="169"/>
    <w:qFormat/>
    <w:uiPriority w:val="0"/>
    <w:rPr>
      <w:rFonts w:eastAsia="宋体"/>
      <w:kern w:val="2"/>
      <w:sz w:val="24"/>
      <w:lang w:val="en-US" w:eastAsia="zh-CN" w:bidi="ar-SA"/>
    </w:rPr>
  </w:style>
  <w:style w:type="paragraph" w:customStyle="1" w:styleId="169">
    <w:name w:val="正文2"/>
    <w:basedOn w:val="1"/>
    <w:link w:val="168"/>
    <w:qFormat/>
    <w:uiPriority w:val="0"/>
    <w:pPr>
      <w:spacing w:before="156" w:line="360" w:lineRule="auto"/>
      <w:ind w:firstLine="510" w:firstLineChars="200"/>
    </w:pPr>
    <w:rPr>
      <w:sz w:val="24"/>
      <w:szCs w:val="20"/>
    </w:rPr>
  </w:style>
  <w:style w:type="character" w:customStyle="1" w:styleId="170">
    <w:name w:val="Char Char24"/>
    <w:link w:val="1"/>
    <w:qFormat/>
    <w:uiPriority w:val="0"/>
    <w:rPr>
      <w:kern w:val="1"/>
      <w:sz w:val="21"/>
    </w:rPr>
  </w:style>
  <w:style w:type="character" w:customStyle="1" w:styleId="171">
    <w:name w:val="普通文字 Char1 Char"/>
    <w:link w:val="1"/>
    <w:qFormat/>
    <w:uiPriority w:val="0"/>
    <w:rPr>
      <w:rFonts w:ascii="宋体" w:hAnsi="Courier New" w:eastAsia="宋体"/>
      <w:kern w:val="2"/>
      <w:sz w:val="21"/>
      <w:szCs w:val="24"/>
      <w:lang w:val="en-US" w:eastAsia="zh-CN" w:bidi="ar-SA"/>
    </w:rPr>
  </w:style>
  <w:style w:type="character" w:customStyle="1" w:styleId="172">
    <w:name w:val="h3 Char1"/>
    <w:link w:val="1"/>
    <w:qFormat/>
    <w:uiPriority w:val="0"/>
    <w:rPr>
      <w:rFonts w:eastAsia="宋体"/>
      <w:b/>
      <w:bCs/>
      <w:kern w:val="2"/>
      <w:sz w:val="32"/>
      <w:szCs w:val="32"/>
      <w:lang w:bidi="ar-SA"/>
    </w:rPr>
  </w:style>
  <w:style w:type="character" w:customStyle="1" w:styleId="173">
    <w:name w:val="标题 Char1"/>
    <w:link w:val="1"/>
    <w:qFormat/>
    <w:uiPriority w:val="0"/>
    <w:rPr>
      <w:rFonts w:ascii="Cambria" w:hAnsi="Cambria" w:eastAsia="宋体"/>
      <w:b/>
      <w:bCs/>
      <w:sz w:val="32"/>
      <w:szCs w:val="32"/>
      <w:lang w:bidi="ar-SA"/>
    </w:rPr>
  </w:style>
  <w:style w:type="character" w:customStyle="1" w:styleId="174">
    <w:name w:val="gf正文1 Char"/>
    <w:link w:val="1"/>
    <w:qFormat/>
    <w:uiPriority w:val="0"/>
    <w:rPr>
      <w:rFonts w:ascii="宋体" w:hAnsi="宋体" w:eastAsia="宋体"/>
      <w:kern w:val="2"/>
      <w:sz w:val="24"/>
      <w:szCs w:val="24"/>
      <w:lang w:val="en-US" w:eastAsia="zh-CN" w:bidi="ar-SA"/>
    </w:rPr>
  </w:style>
  <w:style w:type="character" w:customStyle="1" w:styleId="175">
    <w:name w:val="正文文本缩进 Char1"/>
    <w:link w:val="1"/>
    <w:qFormat/>
    <w:uiPriority w:val="0"/>
    <w:rPr>
      <w:rFonts w:ascii="Calibri" w:hAnsi="Calibri"/>
      <w:sz w:val="28"/>
    </w:rPr>
  </w:style>
  <w:style w:type="character" w:customStyle="1" w:styleId="176">
    <w:name w:val="No Spacing Char"/>
    <w:link w:val="177"/>
    <w:qFormat/>
    <w:uiPriority w:val="0"/>
    <w:rPr>
      <w:sz w:val="22"/>
      <w:szCs w:val="22"/>
      <w:lang w:val="en-US" w:eastAsia="zh-CN" w:bidi="ar-SA"/>
    </w:rPr>
  </w:style>
  <w:style w:type="paragraph" w:customStyle="1" w:styleId="177">
    <w:name w:val="无间隔1"/>
    <w:link w:val="176"/>
    <w:qFormat/>
    <w:uiPriority w:val="0"/>
    <w:rPr>
      <w:rFonts w:ascii="Times New Roman" w:hAnsi="Times New Roman" w:eastAsia="宋体" w:cs="Times New Roman"/>
      <w:sz w:val="22"/>
      <w:szCs w:val="22"/>
      <w:lang w:val="en-US" w:eastAsia="zh-CN" w:bidi="ar-SA"/>
    </w:rPr>
  </w:style>
  <w:style w:type="character" w:customStyle="1" w:styleId="178">
    <w:name w:val="样式7 Char"/>
    <w:link w:val="1"/>
    <w:qFormat/>
    <w:uiPriority w:val="0"/>
    <w:rPr>
      <w:rFonts w:ascii="仿宋_GB2312" w:hAnsi="仿宋" w:eastAsia="仿宋_GB2312"/>
      <w:b/>
      <w:kern w:val="2"/>
      <w:sz w:val="24"/>
      <w:szCs w:val="24"/>
    </w:rPr>
  </w:style>
  <w:style w:type="character" w:customStyle="1" w:styleId="179">
    <w:name w:val="font12gray1"/>
    <w:link w:val="1"/>
    <w:qFormat/>
    <w:uiPriority w:val="0"/>
    <w:rPr>
      <w:rFonts w:ascii="仿宋_GB2312" w:eastAsia="微软雅黑"/>
      <w:b/>
      <w:spacing w:val="300"/>
      <w:kern w:val="2"/>
      <w:sz w:val="18"/>
      <w:szCs w:val="18"/>
      <w:lang w:val="en-US" w:eastAsia="zh-CN" w:bidi="ar-SA"/>
    </w:rPr>
  </w:style>
  <w:style w:type="character" w:customStyle="1" w:styleId="180">
    <w:name w:val="Char Char7"/>
    <w:link w:val="1"/>
    <w:semiHidden/>
    <w:qFormat/>
    <w:uiPriority w:val="0"/>
    <w:rPr>
      <w:rFonts w:eastAsia="宋体"/>
      <w:kern w:val="2"/>
      <w:sz w:val="21"/>
      <w:szCs w:val="24"/>
      <w:lang w:val="en-US" w:eastAsia="zh-CN" w:bidi="ar-SA"/>
    </w:rPr>
  </w:style>
  <w:style w:type="character" w:customStyle="1" w:styleId="181">
    <w:name w:val="表名 Char"/>
    <w:link w:val="1"/>
    <w:qFormat/>
    <w:uiPriority w:val="0"/>
    <w:rPr>
      <w:rFonts w:eastAsia="宋体"/>
      <w:b/>
      <w:bCs/>
      <w:kern w:val="2"/>
      <w:sz w:val="24"/>
      <w:szCs w:val="24"/>
      <w:lang w:val="en-US" w:eastAsia="zh-CN" w:bidi="ar-SA"/>
    </w:rPr>
  </w:style>
  <w:style w:type="character" w:customStyle="1" w:styleId="182">
    <w:name w:val="Document Map Char"/>
    <w:link w:val="1"/>
    <w:qFormat/>
    <w:uiPriority w:val="0"/>
    <w:rPr>
      <w:rFonts w:eastAsia="宋体"/>
      <w:kern w:val="2"/>
      <w:sz w:val="21"/>
      <w:szCs w:val="24"/>
      <w:lang w:val="en-US" w:eastAsia="zh-CN" w:bidi="ar-SA"/>
    </w:rPr>
  </w:style>
  <w:style w:type="character" w:customStyle="1" w:styleId="183">
    <w:name w:val="font41"/>
    <w:link w:val="1"/>
    <w:qFormat/>
    <w:uiPriority w:val="0"/>
    <w:rPr>
      <w:rFonts w:hint="eastAsia" w:ascii="仿宋_GB2312" w:eastAsia="仿宋_GB2312"/>
      <w:color w:val="000000"/>
      <w:sz w:val="22"/>
      <w:szCs w:val="22"/>
      <w:u w:val="none"/>
    </w:rPr>
  </w:style>
  <w:style w:type="character" w:customStyle="1" w:styleId="184">
    <w:name w:val="纯文本 Char_0"/>
    <w:link w:val="185"/>
    <w:qFormat/>
    <w:uiPriority w:val="0"/>
    <w:rPr>
      <w:rFonts w:ascii="宋体" w:hAnsi="Courier New"/>
      <w:kern w:val="2"/>
      <w:sz w:val="21"/>
      <w:szCs w:val="21"/>
      <w:lang w:val="en-US" w:eastAsia="zh-CN"/>
    </w:rPr>
  </w:style>
  <w:style w:type="paragraph" w:customStyle="1" w:styleId="185">
    <w:name w:val="纯文本_0_0"/>
    <w:basedOn w:val="186"/>
    <w:link w:val="184"/>
    <w:qFormat/>
    <w:uiPriority w:val="0"/>
    <w:rPr>
      <w:rFonts w:ascii="宋体" w:hAnsi="Courier New"/>
      <w:szCs w:val="21"/>
    </w:r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Balloon Text Char"/>
    <w:link w:val="1"/>
    <w:qFormat/>
    <w:uiPriority w:val="0"/>
    <w:rPr>
      <w:rFonts w:eastAsia="宋体"/>
      <w:kern w:val="2"/>
      <w:sz w:val="18"/>
      <w:szCs w:val="18"/>
      <w:lang w:val="en-US" w:eastAsia="zh-CN" w:bidi="ar-SA"/>
    </w:rPr>
  </w:style>
  <w:style w:type="character" w:customStyle="1" w:styleId="188">
    <w:name w:val="正文 项目2 Char"/>
    <w:basedOn w:val="189"/>
    <w:link w:val="1"/>
    <w:qFormat/>
    <w:uiPriority w:val="0"/>
    <w:rPr>
      <w:rFonts w:ascii="仿宋_GB2312" w:hAnsi="仿宋_GB2312" w:eastAsia="仿宋_GB2312"/>
      <w:kern w:val="2"/>
      <w:sz w:val="24"/>
      <w:lang w:bidi="ar-SA"/>
    </w:rPr>
  </w:style>
  <w:style w:type="character" w:customStyle="1" w:styleId="189">
    <w:name w:val="正文 项目 Char"/>
    <w:link w:val="1"/>
    <w:qFormat/>
    <w:uiPriority w:val="0"/>
    <w:rPr>
      <w:rFonts w:ascii="仿宋_GB2312" w:hAnsi="仿宋_GB2312" w:eastAsia="仿宋_GB2312"/>
      <w:kern w:val="2"/>
      <w:sz w:val="24"/>
      <w:lang w:bidi="ar-SA"/>
    </w:rPr>
  </w:style>
  <w:style w:type="character" w:customStyle="1" w:styleId="190">
    <w:name w:val="h Char Char1"/>
    <w:link w:val="1"/>
    <w:qFormat/>
    <w:uiPriority w:val="0"/>
    <w:rPr>
      <w:rFonts w:eastAsia="宋体"/>
      <w:kern w:val="2"/>
      <w:sz w:val="18"/>
      <w:szCs w:val="18"/>
      <w:lang w:val="en-US" w:eastAsia="zh-CN" w:bidi="ar-SA"/>
    </w:rPr>
  </w:style>
  <w:style w:type="character" w:customStyle="1" w:styleId="191">
    <w:name w:val="Char Char27"/>
    <w:link w:val="1"/>
    <w:qFormat/>
    <w:uiPriority w:val="0"/>
    <w:rPr>
      <w:rFonts w:ascii="宋体" w:hAnsi="宋体" w:eastAsia="宋体"/>
      <w:color w:val="000000"/>
      <w:kern w:val="1"/>
      <w:sz w:val="28"/>
      <w:lang w:val="en-US" w:eastAsia="zh-CN" w:bidi="ar-SA"/>
    </w:rPr>
  </w:style>
  <w:style w:type="character" w:customStyle="1" w:styleId="192">
    <w:name w:val="px14"/>
    <w:link w:val="1"/>
    <w:qFormat/>
    <w:uiPriority w:val="0"/>
    <w:rPr>
      <w:rFonts w:ascii="仿宋_GB2312" w:eastAsia="微软雅黑"/>
      <w:b/>
      <w:kern w:val="2"/>
      <w:sz w:val="32"/>
      <w:szCs w:val="32"/>
      <w:lang w:val="en-US" w:eastAsia="zh-CN" w:bidi="ar-SA"/>
    </w:rPr>
  </w:style>
  <w:style w:type="character" w:customStyle="1" w:styleId="193">
    <w:name w:val="HTML 预设格式 Char1"/>
    <w:link w:val="1"/>
    <w:qFormat/>
    <w:uiPriority w:val="0"/>
    <w:rPr>
      <w:rFonts w:ascii="Courier New" w:hAnsi="Courier New" w:eastAsia="宋体"/>
      <w:sz w:val="20"/>
      <w:szCs w:val="20"/>
    </w:rPr>
  </w:style>
  <w:style w:type="character" w:customStyle="1" w:styleId="194">
    <w:name w:val="普通文字 Char1"/>
    <w:link w:val="1"/>
    <w:qFormat/>
    <w:uiPriority w:val="0"/>
    <w:rPr>
      <w:rFonts w:ascii="宋体" w:hAnsi="Courier New" w:eastAsia="宋体"/>
      <w:kern w:val="2"/>
      <w:sz w:val="21"/>
      <w:lang w:val="en-US" w:eastAsia="zh-CN"/>
    </w:rPr>
  </w:style>
  <w:style w:type="character" w:customStyle="1" w:styleId="195">
    <w:name w:val="hei16b1"/>
    <w:link w:val="1"/>
    <w:qFormat/>
    <w:uiPriority w:val="0"/>
    <w:rPr>
      <w:rFonts w:ascii="Arial" w:hAnsi="Arial"/>
      <w:b/>
      <w:bCs/>
      <w:color w:val="000000"/>
      <w:sz w:val="24"/>
      <w:szCs w:val="24"/>
    </w:rPr>
  </w:style>
  <w:style w:type="character" w:customStyle="1" w:styleId="196">
    <w:name w:val="正文（绿盟科技） Char"/>
    <w:link w:val="197"/>
    <w:qFormat/>
    <w:uiPriority w:val="0"/>
    <w:rPr>
      <w:rFonts w:ascii="Arial" w:hAnsi="Arial"/>
      <w:sz w:val="21"/>
      <w:szCs w:val="21"/>
    </w:rPr>
  </w:style>
  <w:style w:type="paragraph" w:customStyle="1" w:styleId="197">
    <w:name w:val="正文（绿盟科技）"/>
    <w:link w:val="196"/>
    <w:qFormat/>
    <w:uiPriority w:val="0"/>
    <w:pPr>
      <w:spacing w:line="300" w:lineRule="auto"/>
    </w:pPr>
    <w:rPr>
      <w:rFonts w:ascii="Arial" w:hAnsi="Arial" w:eastAsia="宋体" w:cs="Times New Roman"/>
      <w:sz w:val="21"/>
      <w:szCs w:val="21"/>
      <w:lang w:val="en-US" w:eastAsia="zh-CN" w:bidi="ar-SA"/>
    </w:rPr>
  </w:style>
  <w:style w:type="character" w:customStyle="1" w:styleId="198">
    <w:name w:val="Char Char19"/>
    <w:link w:val="1"/>
    <w:qFormat/>
    <w:uiPriority w:val="0"/>
    <w:rPr>
      <w:rFonts w:ascii="宋体" w:hAnsi="宋体"/>
      <w:i/>
      <w:sz w:val="24"/>
      <w:szCs w:val="24"/>
    </w:rPr>
  </w:style>
  <w:style w:type="character" w:customStyle="1" w:styleId="199">
    <w:name w:val="页脚 Char"/>
    <w:link w:val="1"/>
    <w:qFormat/>
    <w:uiPriority w:val="0"/>
    <w:rPr>
      <w:rFonts w:eastAsia="仿宋_GB2312"/>
      <w:kern w:val="2"/>
      <w:sz w:val="18"/>
      <w:lang w:val="en-US" w:eastAsia="zh-CN"/>
    </w:rPr>
  </w:style>
  <w:style w:type="character" w:customStyle="1" w:styleId="200">
    <w:name w:val="批注主题 Char"/>
    <w:link w:val="1"/>
    <w:qFormat/>
    <w:uiPriority w:val="0"/>
    <w:rPr>
      <w:rFonts w:eastAsia="宋体"/>
      <w:b/>
      <w:bCs/>
      <w:kern w:val="2"/>
      <w:sz w:val="21"/>
      <w:szCs w:val="24"/>
      <w:lang w:val="en-US" w:eastAsia="zh-CN" w:bidi="ar-SA"/>
    </w:rPr>
  </w:style>
  <w:style w:type="character" w:customStyle="1" w:styleId="201">
    <w:name w:val="Comment Text Char"/>
    <w:link w:val="1"/>
    <w:qFormat/>
    <w:uiPriority w:val="0"/>
    <w:rPr>
      <w:rFonts w:ascii="宋体" w:hAnsi="宋体" w:eastAsia="宋体"/>
      <w:kern w:val="2"/>
      <w:sz w:val="24"/>
      <w:lang w:val="en-US" w:eastAsia="zh-CN" w:bidi="ar-SA"/>
    </w:rPr>
  </w:style>
  <w:style w:type="character" w:customStyle="1" w:styleId="202">
    <w:name w:val="标题 2 字符"/>
    <w:link w:val="1"/>
    <w:qFormat/>
    <w:uiPriority w:val="0"/>
    <w:rPr>
      <w:rFonts w:ascii="仿宋_GB2312" w:hAnsi="Times New Roman" w:eastAsia="仿宋_GB2312"/>
      <w:b/>
      <w:kern w:val="2"/>
      <w:sz w:val="24"/>
      <w:lang w:val="zh-CN"/>
    </w:rPr>
  </w:style>
  <w:style w:type="character" w:customStyle="1" w:styleId="203">
    <w:name w:val="Char Char72"/>
    <w:link w:val="1"/>
    <w:qFormat/>
    <w:uiPriority w:val="0"/>
    <w:rPr>
      <w:rFonts w:eastAsia="宋体"/>
      <w:kern w:val="2"/>
      <w:sz w:val="21"/>
      <w:szCs w:val="24"/>
      <w:lang w:val="en-US" w:eastAsia="zh-CN" w:bidi="ar-SA"/>
    </w:rPr>
  </w:style>
  <w:style w:type="character" w:customStyle="1" w:styleId="204">
    <w:name w:val="正文文本缩进 Char2"/>
    <w:link w:val="1"/>
    <w:qFormat/>
    <w:uiPriority w:val="0"/>
    <w:rPr>
      <w:rFonts w:ascii="Times New Roman" w:hAnsi="Times New Roman" w:eastAsia="宋体"/>
      <w:kern w:val="0"/>
      <w:szCs w:val="24"/>
    </w:rPr>
  </w:style>
  <w:style w:type="character" w:customStyle="1" w:styleId="205">
    <w:name w:val="样式2 Char"/>
    <w:link w:val="1"/>
    <w:qFormat/>
    <w:uiPriority w:val="0"/>
    <w:rPr>
      <w:rFonts w:ascii="仿宋_GB2312" w:hAnsi="仿宋" w:eastAsia="仿宋_GB2312"/>
      <w:b/>
      <w:bCs/>
      <w:sz w:val="32"/>
      <w:szCs w:val="30"/>
      <w:lang w:val="zh-CN"/>
    </w:rPr>
  </w:style>
  <w:style w:type="character" w:customStyle="1" w:styleId="206">
    <w:name w:val="表格名称[858D7CFB-ED40-4347-BF05-701D383B685F]"/>
    <w:link w:val="207"/>
    <w:qFormat/>
    <w:uiPriority w:val="0"/>
    <w:rPr>
      <w:sz w:val="32"/>
    </w:rPr>
  </w:style>
  <w:style w:type="paragraph" w:customStyle="1" w:styleId="207">
    <w:name w:val="表格名称"/>
    <w:basedOn w:val="7"/>
    <w:link w:val="206"/>
    <w:qFormat/>
    <w:uiPriority w:val="0"/>
    <w:pPr>
      <w:tabs>
        <w:tab w:val="clear" w:pos="432"/>
      </w:tabs>
      <w:snapToGrid w:val="0"/>
      <w:spacing w:before="240" w:after="240" w:line="240" w:lineRule="auto"/>
      <w:ind w:left="0" w:firstLine="0"/>
      <w:jc w:val="center"/>
    </w:pPr>
    <w:rPr>
      <w:rFonts w:ascii="Calibri" w:hAnsi="Calibri" w:eastAsia="宋体"/>
      <w:kern w:val="0"/>
      <w:szCs w:val="20"/>
    </w:rPr>
  </w:style>
  <w:style w:type="character" w:customStyle="1" w:styleId="208">
    <w:name w:val="Char Char4"/>
    <w:link w:val="1"/>
    <w:qFormat/>
    <w:uiPriority w:val="0"/>
    <w:rPr>
      <w:rFonts w:eastAsia="宋体"/>
      <w:b/>
      <w:sz w:val="24"/>
      <w:lang w:val="en-GB" w:eastAsia="zh-CN" w:bidi="ar-SA"/>
    </w:rPr>
  </w:style>
  <w:style w:type="character" w:customStyle="1" w:styleId="209">
    <w:name w:val="c7 style3"/>
    <w:link w:val="1"/>
    <w:qFormat/>
    <w:uiPriority w:val="0"/>
  </w:style>
  <w:style w:type="character" w:customStyle="1" w:styleId="210">
    <w:name w:val="正文文本 3 Char1"/>
    <w:link w:val="1"/>
    <w:semiHidden/>
    <w:qFormat/>
    <w:uiPriority w:val="0"/>
    <w:rPr>
      <w:rFonts w:ascii="Times New Roman" w:hAnsi="Times New Roman" w:eastAsia="宋体"/>
      <w:sz w:val="16"/>
      <w:szCs w:val="16"/>
    </w:rPr>
  </w:style>
  <w:style w:type="character" w:customStyle="1" w:styleId="211">
    <w:name w:val="tw4winInternal"/>
    <w:link w:val="1"/>
    <w:qFormat/>
    <w:uiPriority w:val="0"/>
    <w:rPr>
      <w:rFonts w:ascii="Courier New" w:hAnsi="Courier New"/>
      <w:color w:val="FF0000"/>
      <w:lang w:val="en-US" w:eastAsia="zh-CN"/>
    </w:rPr>
  </w:style>
  <w:style w:type="character" w:customStyle="1" w:styleId="212">
    <w:name w:val="Char Char10"/>
    <w:link w:val="1"/>
    <w:semiHidden/>
    <w:qFormat/>
    <w:uiPriority w:val="0"/>
    <w:rPr>
      <w:rFonts w:ascii="宋体" w:hAnsi="宋体"/>
      <w:kern w:val="2"/>
      <w:sz w:val="21"/>
      <w:szCs w:val="24"/>
      <w:lang w:val="en-US" w:eastAsia="zh-CN"/>
    </w:rPr>
  </w:style>
  <w:style w:type="character" w:customStyle="1" w:styleId="213">
    <w:name w:val="shadow11"/>
    <w:link w:val="1"/>
    <w:qFormat/>
    <w:uiPriority w:val="0"/>
    <w:rPr>
      <w:color w:val="000000"/>
      <w:sz w:val="21"/>
    </w:rPr>
  </w:style>
  <w:style w:type="character" w:customStyle="1" w:styleId="214">
    <w:name w:val="正文非缩进 Char3"/>
    <w:link w:val="1"/>
    <w:qFormat/>
    <w:uiPriority w:val="0"/>
    <w:rPr>
      <w:rFonts w:ascii="宋体" w:eastAsia="宋体"/>
      <w:color w:val="000000"/>
      <w:kern w:val="28"/>
      <w:sz w:val="28"/>
      <w:lang w:val="en-US" w:eastAsia="zh-CN" w:bidi="ar-SA"/>
    </w:rPr>
  </w:style>
  <w:style w:type="character" w:customStyle="1" w:styleId="215">
    <w:name w:val="Char Char"/>
    <w:link w:val="1"/>
    <w:qFormat/>
    <w:uiPriority w:val="0"/>
    <w:rPr>
      <w:rFonts w:ascii="宋体" w:hAnsi="Courier New" w:eastAsia="宋体"/>
      <w:kern w:val="2"/>
      <w:sz w:val="21"/>
      <w:lang w:val="en-US" w:eastAsia="zh-CN" w:bidi="ar-SA"/>
    </w:rPr>
  </w:style>
  <w:style w:type="character" w:customStyle="1" w:styleId="216">
    <w:name w:val="签名 Char1"/>
    <w:link w:val="1"/>
    <w:qFormat/>
    <w:uiPriority w:val="0"/>
    <w:rPr>
      <w:rFonts w:ascii="Times New Roman" w:hAnsi="Times New Roman" w:eastAsia="宋体"/>
      <w:szCs w:val="24"/>
    </w:rPr>
  </w:style>
  <w:style w:type="character" w:customStyle="1" w:styleId="217">
    <w:name w:val="Char Char18"/>
    <w:link w:val="1"/>
    <w:qFormat/>
    <w:uiPriority w:val="0"/>
    <w:rPr>
      <w:rFonts w:ascii="宋体" w:hAnsi="宋体"/>
      <w:sz w:val="28"/>
    </w:rPr>
  </w:style>
  <w:style w:type="character" w:customStyle="1" w:styleId="218">
    <w:name w:val="批注文字 Char"/>
    <w:link w:val="1"/>
    <w:qFormat/>
    <w:uiPriority w:val="0"/>
    <w:rPr>
      <w:kern w:val="2"/>
      <w:sz w:val="21"/>
      <w:szCs w:val="24"/>
    </w:rPr>
  </w:style>
  <w:style w:type="character" w:customStyle="1" w:styleId="219">
    <w:name w:val="Char Char22"/>
    <w:link w:val="1"/>
    <w:qFormat/>
    <w:uiPriority w:val="0"/>
    <w:rPr>
      <w:rFonts w:ascii="宋体" w:hAnsi="宋体"/>
      <w:kern w:val="1"/>
      <w:sz w:val="24"/>
      <w:szCs w:val="24"/>
    </w:rPr>
  </w:style>
  <w:style w:type="character" w:customStyle="1" w:styleId="220">
    <w:name w:val="pt141"/>
    <w:link w:val="1"/>
    <w:qFormat/>
    <w:uiPriority w:val="0"/>
    <w:rPr>
      <w:color w:val="330066"/>
      <w:sz w:val="22"/>
      <w:szCs w:val="22"/>
    </w:rPr>
  </w:style>
  <w:style w:type="character" w:customStyle="1" w:styleId="221">
    <w:name w:val="正文文本缩进 2 Char1"/>
    <w:link w:val="1"/>
    <w:semiHidden/>
    <w:qFormat/>
    <w:uiPriority w:val="0"/>
    <w:rPr>
      <w:rFonts w:ascii="Times New Roman" w:hAnsi="Times New Roman" w:eastAsia="宋体"/>
      <w:szCs w:val="24"/>
    </w:rPr>
  </w:style>
  <w:style w:type="character" w:customStyle="1" w:styleId="222">
    <w:name w:val="Char Char611"/>
    <w:link w:val="1"/>
    <w:qFormat/>
    <w:uiPriority w:val="0"/>
    <w:rPr>
      <w:rFonts w:eastAsia="宋体"/>
      <w:kern w:val="2"/>
      <w:sz w:val="21"/>
      <w:szCs w:val="24"/>
      <w:lang w:val="en-US" w:eastAsia="zh-CN" w:bidi="ar-SA"/>
    </w:rPr>
  </w:style>
  <w:style w:type="character" w:customStyle="1" w:styleId="223">
    <w:name w:val="highlight1"/>
    <w:link w:val="1"/>
    <w:qFormat/>
    <w:uiPriority w:val="0"/>
    <w:rPr>
      <w:rFonts w:ascii="仿宋_GB2312" w:eastAsia="微软雅黑"/>
      <w:b/>
      <w:kern w:val="2"/>
      <w:sz w:val="23"/>
      <w:szCs w:val="23"/>
      <w:lang w:val="en-US" w:eastAsia="zh-CN" w:bidi="ar-SA"/>
    </w:rPr>
  </w:style>
  <w:style w:type="character" w:customStyle="1" w:styleId="224">
    <w:name w:val="my正文 Char"/>
    <w:link w:val="225"/>
    <w:qFormat/>
    <w:uiPriority w:val="0"/>
    <w:rPr>
      <w:rFonts w:ascii="Tahoma" w:hAnsi="Tahoma"/>
      <w:sz w:val="24"/>
      <w:szCs w:val="24"/>
    </w:rPr>
  </w:style>
  <w:style w:type="paragraph" w:customStyle="1" w:styleId="225">
    <w:name w:val="my正文"/>
    <w:basedOn w:val="1"/>
    <w:link w:val="224"/>
    <w:qFormat/>
    <w:uiPriority w:val="0"/>
    <w:pPr>
      <w:spacing w:line="360" w:lineRule="auto"/>
      <w:ind w:firstLine="480" w:firstLineChars="200"/>
    </w:pPr>
    <w:rPr>
      <w:rFonts w:ascii="Tahoma" w:hAnsi="Tahoma"/>
      <w:kern w:val="0"/>
      <w:sz w:val="24"/>
    </w:rPr>
  </w:style>
  <w:style w:type="character" w:customStyle="1" w:styleId="226">
    <w:name w:val="Used by Word for text of Help footnotes Char Char1"/>
    <w:link w:val="1"/>
    <w:qFormat/>
    <w:uiPriority w:val="0"/>
    <w:rPr>
      <w:color w:val="0000FF"/>
      <w:sz w:val="21"/>
    </w:rPr>
  </w:style>
  <w:style w:type="character" w:customStyle="1" w:styleId="227">
    <w:name w:val="页眉 Char"/>
    <w:link w:val="1"/>
    <w:qFormat/>
    <w:uiPriority w:val="0"/>
    <w:rPr>
      <w:rFonts w:eastAsia="仿宋_GB2312"/>
      <w:kern w:val="2"/>
      <w:sz w:val="18"/>
      <w:lang w:val="en-US" w:eastAsia="zh-CN"/>
    </w:rPr>
  </w:style>
  <w:style w:type="character" w:customStyle="1" w:styleId="228">
    <w:name w:val="FA正文 Char Char"/>
    <w:link w:val="1"/>
    <w:qFormat/>
    <w:uiPriority w:val="0"/>
    <w:rPr>
      <w:rFonts w:hAnsi="宋体"/>
      <w:kern w:val="2"/>
      <w:sz w:val="24"/>
      <w:lang w:bidi="ar-SA"/>
    </w:rPr>
  </w:style>
  <w:style w:type="character" w:customStyle="1" w:styleId="229">
    <w:name w:val="纯文本 字符"/>
    <w:link w:val="1"/>
    <w:qFormat/>
    <w:uiPriority w:val="0"/>
    <w:rPr>
      <w:rFonts w:ascii="宋体" w:hAnsi="Courier New" w:eastAsia="宋体"/>
      <w:kern w:val="2"/>
      <w:sz w:val="21"/>
      <w:szCs w:val="21"/>
      <w:lang w:val="en-US" w:eastAsia="zh-CN" w:bidi="ar-SA"/>
    </w:rPr>
  </w:style>
  <w:style w:type="character" w:customStyle="1" w:styleId="230">
    <w:name w:val="3级 Char"/>
    <w:link w:val="231"/>
    <w:qFormat/>
    <w:uiPriority w:val="0"/>
    <w:rPr>
      <w:rFonts w:ascii="宋体" w:hAnsi="宋体"/>
      <w:b/>
      <w:bCs/>
      <w:sz w:val="28"/>
    </w:rPr>
  </w:style>
  <w:style w:type="paragraph" w:customStyle="1" w:styleId="231">
    <w:name w:val="3级"/>
    <w:basedOn w:val="232"/>
    <w:link w:val="230"/>
    <w:qFormat/>
    <w:uiPriority w:val="0"/>
    <w:pPr>
      <w:ind w:left="0" w:right="466" w:firstLine="288"/>
    </w:pPr>
    <w:rPr>
      <w:rFonts w:hAnsi="宋体"/>
    </w:rPr>
  </w:style>
  <w:style w:type="paragraph" w:customStyle="1" w:styleId="232">
    <w:name w:val="样式 标题 3h33rd level3BOD 0H3l3CTHeading 3 - oldLevel 3 He..."/>
    <w:basedOn w:val="8"/>
    <w:qFormat/>
    <w:uiPriority w:val="0"/>
    <w:pPr>
      <w:keepLines w:val="0"/>
      <w:widowControl/>
      <w:tabs>
        <w:tab w:val="clear" w:pos="900"/>
      </w:tabs>
      <w:spacing w:before="240" w:after="240" w:line="360" w:lineRule="auto"/>
      <w:ind w:left="851" w:right="407" w:rightChars="194" w:hanging="851"/>
      <w:jc w:val="left"/>
    </w:pPr>
    <w:rPr>
      <w:rFonts w:ascii="宋体" w:hAnsi="Arial"/>
      <w:kern w:val="0"/>
      <w:sz w:val="28"/>
      <w:szCs w:val="20"/>
    </w:rPr>
  </w:style>
  <w:style w:type="character" w:customStyle="1" w:styleId="233">
    <w:name w:val="myp11"/>
    <w:link w:val="1"/>
    <w:qFormat/>
    <w:uiPriority w:val="0"/>
    <w:rPr>
      <w:rFonts w:ascii="仿宋_GB2312" w:eastAsia="微软雅黑"/>
      <w:b/>
      <w:kern w:val="2"/>
      <w:sz w:val="32"/>
      <w:szCs w:val="32"/>
      <w:lang w:val="en-US" w:eastAsia="zh-CN" w:bidi="ar-SA"/>
    </w:rPr>
  </w:style>
  <w:style w:type="character" w:customStyle="1" w:styleId="234">
    <w:name w:val="H6 Char"/>
    <w:link w:val="1"/>
    <w:qFormat/>
    <w:uiPriority w:val="0"/>
    <w:rPr>
      <w:rFonts w:ascii="Arial" w:hAnsi="Arial" w:eastAsia="黑体"/>
      <w:b/>
      <w:bCs/>
      <w:kern w:val="2"/>
      <w:sz w:val="24"/>
      <w:szCs w:val="24"/>
    </w:rPr>
  </w:style>
  <w:style w:type="character" w:customStyle="1" w:styleId="235">
    <w:name w:val="Char Char91"/>
    <w:link w:val="1"/>
    <w:qFormat/>
    <w:uiPriority w:val="0"/>
    <w:rPr>
      <w:rFonts w:eastAsia="宋体"/>
      <w:kern w:val="2"/>
      <w:sz w:val="18"/>
      <w:szCs w:val="18"/>
      <w:lang w:val="en-US" w:eastAsia="zh-CN" w:bidi="ar-SA"/>
    </w:rPr>
  </w:style>
  <w:style w:type="character" w:customStyle="1" w:styleId="236">
    <w:name w:val="副标题 Char1"/>
    <w:link w:val="1"/>
    <w:qFormat/>
    <w:uiPriority w:val="0"/>
    <w:rPr>
      <w:rFonts w:ascii="Cambria" w:hAnsi="Cambria" w:eastAsia="宋体"/>
      <w:b/>
      <w:bCs/>
      <w:kern w:val="28"/>
      <w:sz w:val="32"/>
      <w:szCs w:val="32"/>
    </w:rPr>
  </w:style>
  <w:style w:type="character" w:customStyle="1" w:styleId="237">
    <w:name w:val="font61"/>
    <w:link w:val="1"/>
    <w:qFormat/>
    <w:uiPriority w:val="0"/>
    <w:rPr>
      <w:rFonts w:hint="eastAsia" w:ascii="仿宋" w:hAnsi="仿宋" w:eastAsia="仿宋"/>
      <w:color w:val="000000"/>
      <w:sz w:val="20"/>
      <w:szCs w:val="20"/>
      <w:u w:val="none"/>
    </w:rPr>
  </w:style>
  <w:style w:type="character" w:customStyle="1" w:styleId="238">
    <w:name w:val="bod1"/>
    <w:link w:val="1"/>
    <w:qFormat/>
    <w:uiPriority w:val="0"/>
    <w:rPr>
      <w:rFonts w:ascii="MS Sans Serif" w:hAnsi="MS Sans Serif" w:eastAsia="微软雅黑"/>
      <w:b/>
      <w:color w:val="000000"/>
      <w:kern w:val="2"/>
      <w:sz w:val="20"/>
      <w:szCs w:val="20"/>
      <w:lang w:val="en-US" w:eastAsia="zh-CN" w:bidi="ar-SA"/>
    </w:rPr>
  </w:style>
  <w:style w:type="character" w:customStyle="1" w:styleId="239">
    <w:name w:val="Char Char211"/>
    <w:link w:val="1"/>
    <w:qFormat/>
    <w:uiPriority w:val="0"/>
    <w:rPr>
      <w:rFonts w:eastAsia="宋体"/>
      <w:b/>
      <w:bCs/>
      <w:kern w:val="2"/>
      <w:sz w:val="21"/>
      <w:szCs w:val="24"/>
      <w:lang w:val="en-US" w:eastAsia="zh-CN" w:bidi="ar-SA"/>
    </w:rPr>
  </w:style>
  <w:style w:type="character" w:customStyle="1" w:styleId="240">
    <w:name w:val="maywed421"/>
    <w:link w:val="1"/>
    <w:qFormat/>
    <w:uiPriority w:val="0"/>
    <w:rPr>
      <w:color w:val="366FB6"/>
      <w:u w:val="none"/>
    </w:rPr>
  </w:style>
  <w:style w:type="character" w:customStyle="1" w:styleId="241">
    <w:name w:val="正文文本缩进 Char"/>
    <w:link w:val="1"/>
    <w:qFormat/>
    <w:uiPriority w:val="0"/>
    <w:rPr>
      <w:rFonts w:ascii="宋体" w:hAnsi="宋体"/>
      <w:kern w:val="2"/>
      <w:sz w:val="24"/>
      <w:szCs w:val="24"/>
    </w:rPr>
  </w:style>
  <w:style w:type="character" w:customStyle="1" w:styleId="242">
    <w:name w:val="Char Char102"/>
    <w:link w:val="1"/>
    <w:semiHidden/>
    <w:qFormat/>
    <w:uiPriority w:val="0"/>
    <w:rPr>
      <w:rFonts w:ascii="宋体" w:hAnsi="宋体"/>
      <w:kern w:val="2"/>
      <w:sz w:val="21"/>
      <w:szCs w:val="24"/>
      <w:lang w:val="en-US" w:eastAsia="zh-CN"/>
    </w:rPr>
  </w:style>
  <w:style w:type="character" w:customStyle="1" w:styleId="243">
    <w:name w:val="页眉 Char1"/>
    <w:link w:val="1"/>
    <w:qFormat/>
    <w:uiPriority w:val="0"/>
    <w:rPr>
      <w:rFonts w:eastAsia="宋体"/>
      <w:kern w:val="2"/>
      <w:sz w:val="18"/>
      <w:szCs w:val="18"/>
      <w:lang w:val="en-US" w:eastAsia="zh-CN" w:bidi="ar-SA"/>
    </w:rPr>
  </w:style>
  <w:style w:type="character" w:customStyle="1" w:styleId="244">
    <w:name w:val="md"/>
    <w:basedOn w:val="15"/>
    <w:link w:val="1"/>
    <w:qFormat/>
    <w:uiPriority w:val="0"/>
    <w:rPr>
      <w:rFonts w:ascii="Arial" w:hAnsi="Arial" w:eastAsia="黑体"/>
      <w:kern w:val="0"/>
      <w:szCs w:val="21"/>
    </w:rPr>
  </w:style>
  <w:style w:type="character" w:customStyle="1" w:styleId="245">
    <w:name w:val="big1"/>
    <w:link w:val="1"/>
    <w:qFormat/>
    <w:uiPriority w:val="0"/>
    <w:rPr>
      <w:rFonts w:hint="eastAsia" w:ascii="宋体" w:hAnsi="宋体" w:eastAsia="宋体"/>
      <w:color w:val="333333"/>
      <w:sz w:val="22"/>
      <w:szCs w:val="22"/>
    </w:rPr>
  </w:style>
  <w:style w:type="character" w:customStyle="1" w:styleId="246">
    <w:name w:val="Char Char311"/>
    <w:link w:val="1"/>
    <w:qFormat/>
    <w:uiPriority w:val="0"/>
    <w:rPr>
      <w:rFonts w:eastAsia="宋体"/>
      <w:kern w:val="2"/>
      <w:sz w:val="21"/>
      <w:szCs w:val="24"/>
      <w:lang w:val="en-US" w:eastAsia="zh-CN" w:bidi="ar-SA"/>
    </w:rPr>
  </w:style>
  <w:style w:type="character" w:customStyle="1" w:styleId="247">
    <w:name w:val="Char Char81"/>
    <w:link w:val="1"/>
    <w:qFormat/>
    <w:uiPriority w:val="0"/>
    <w:rPr>
      <w:rFonts w:eastAsia="宋体"/>
      <w:b/>
      <w:sz w:val="24"/>
      <w:lang w:val="en-GB" w:eastAsia="zh-CN"/>
    </w:rPr>
  </w:style>
  <w:style w:type="character" w:customStyle="1" w:styleId="248">
    <w:name w:val="样式3 Char"/>
    <w:basedOn w:val="205"/>
    <w:link w:val="1"/>
    <w:qFormat/>
    <w:uiPriority w:val="0"/>
    <w:rPr>
      <w:rFonts w:ascii="仿宋_GB2312" w:hAnsi="仿宋" w:eastAsia="仿宋_GB2312"/>
      <w:sz w:val="32"/>
      <w:szCs w:val="30"/>
      <w:lang w:val="zh-CN"/>
    </w:rPr>
  </w:style>
  <w:style w:type="character" w:customStyle="1" w:styleId="249">
    <w:name w:val="正文首行缩进 2 Char1"/>
    <w:link w:val="1"/>
    <w:qFormat/>
    <w:uiPriority w:val="0"/>
    <w:rPr>
      <w:rFonts w:ascii="Times New Roman" w:hAnsi="Times New Roman" w:eastAsia="宋体"/>
      <w:kern w:val="2"/>
      <w:sz w:val="24"/>
      <w:szCs w:val="24"/>
    </w:rPr>
  </w:style>
  <w:style w:type="character" w:customStyle="1" w:styleId="250">
    <w:name w:val="副标题 Char2"/>
    <w:link w:val="1"/>
    <w:qFormat/>
    <w:uiPriority w:val="0"/>
    <w:rPr>
      <w:rFonts w:ascii="Cambria" w:hAnsi="Cambria" w:eastAsia="宋体"/>
      <w:b/>
      <w:bCs/>
      <w:kern w:val="28"/>
      <w:sz w:val="32"/>
      <w:szCs w:val="32"/>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9"/>
    <w:link w:val="251"/>
    <w:qFormat/>
    <w:uiPriority w:val="0"/>
    <w:pPr>
      <w:tabs>
        <w:tab w:val="clear" w:pos="864"/>
      </w:tabs>
      <w:spacing w:line="376" w:lineRule="atLeast"/>
      <w:ind w:left="851" w:hanging="851"/>
    </w:pPr>
    <w:rPr>
      <w:rFonts w:ascii="Cambria" w:hAnsi="Cambria" w:eastAsia="宋体"/>
      <w:color w:val="000000"/>
      <w:sz w:val="21"/>
      <w:szCs w:val="21"/>
    </w:rPr>
  </w:style>
  <w:style w:type="character" w:customStyle="1" w:styleId="253">
    <w:name w:val="dectext1"/>
    <w:link w:val="1"/>
    <w:qFormat/>
    <w:uiPriority w:val="0"/>
    <w:rPr>
      <w:rFonts w:ascii="宋体" w:hAnsi="宋体" w:eastAsia="宋体"/>
      <w:color w:val="333333"/>
      <w:sz w:val="21"/>
      <w:szCs w:val="21"/>
      <w:u w:val="none"/>
    </w:rPr>
  </w:style>
  <w:style w:type="character" w:customStyle="1" w:styleId="254">
    <w:name w:val="冯 Char"/>
    <w:link w:val="255"/>
    <w:qFormat/>
    <w:uiPriority w:val="0"/>
    <w:rPr>
      <w:rFonts w:ascii="宋体" w:hAnsi="宋体"/>
      <w:color w:val="000000"/>
      <w:sz w:val="24"/>
      <w:szCs w:val="24"/>
    </w:rPr>
  </w:style>
  <w:style w:type="paragraph" w:customStyle="1" w:styleId="255">
    <w:name w:val="冯"/>
    <w:basedOn w:val="1"/>
    <w:link w:val="254"/>
    <w:qFormat/>
    <w:uiPriority w:val="0"/>
    <w:pPr>
      <w:widowControl/>
      <w:spacing w:line="360" w:lineRule="auto"/>
      <w:ind w:firstLine="480" w:firstLineChars="200"/>
    </w:pPr>
    <w:rPr>
      <w:rFonts w:ascii="宋体" w:hAnsi="宋体"/>
      <w:color w:val="000000"/>
      <w:kern w:val="0"/>
      <w:sz w:val="24"/>
    </w:rPr>
  </w:style>
  <w:style w:type="character" w:customStyle="1" w:styleId="256">
    <w:name w:val="Header Char"/>
    <w:link w:val="1"/>
    <w:qFormat/>
    <w:uiPriority w:val="0"/>
    <w:rPr>
      <w:rFonts w:eastAsia="宋体"/>
      <w:kern w:val="2"/>
      <w:sz w:val="18"/>
      <w:szCs w:val="18"/>
      <w:lang w:val="en-US" w:eastAsia="zh-CN" w:bidi="ar-SA"/>
    </w:rPr>
  </w:style>
  <w:style w:type="character" w:customStyle="1" w:styleId="257">
    <w:name w:val="Char Char12"/>
    <w:link w:val="1"/>
    <w:qFormat/>
    <w:uiPriority w:val="0"/>
    <w:rPr>
      <w:rFonts w:ascii="仿宋_GB2312" w:eastAsia="仿宋_GB2312"/>
      <w:b/>
      <w:bCs/>
      <w:kern w:val="2"/>
      <w:sz w:val="24"/>
      <w:szCs w:val="24"/>
      <w:lang w:val="zh-CN" w:eastAsia="zh-CN" w:bidi="ar-SA"/>
    </w:rPr>
  </w:style>
  <w:style w:type="character" w:customStyle="1" w:styleId="258">
    <w:name w:val="普通文字 Char3"/>
    <w:link w:val="1"/>
    <w:qFormat/>
    <w:uiPriority w:val="0"/>
    <w:rPr>
      <w:rFonts w:ascii="宋体" w:hAnsi="Courier New" w:eastAsia="宋体"/>
      <w:kern w:val="2"/>
      <w:sz w:val="21"/>
      <w:lang w:val="en-US" w:eastAsia="zh-CN" w:bidi="ar-SA"/>
    </w:rPr>
  </w:style>
  <w:style w:type="character" w:customStyle="1" w:styleId="259">
    <w:name w:val="公文正文 Char"/>
    <w:link w:val="1"/>
    <w:qFormat/>
    <w:uiPriority w:val="0"/>
    <w:rPr>
      <w:rFonts w:ascii="仿宋_GB2312" w:eastAsia="仿宋_GB2312"/>
      <w:kern w:val="2"/>
      <w:sz w:val="24"/>
      <w:szCs w:val="24"/>
      <w:lang w:val="en-US" w:eastAsia="zh-CN" w:bidi="ar-SA"/>
    </w:rPr>
  </w:style>
  <w:style w:type="character" w:customStyle="1" w:styleId="260">
    <w:name w:val="正文首行缩进 Char Char Char Char Char"/>
    <w:link w:val="1"/>
    <w:qFormat/>
    <w:uiPriority w:val="0"/>
    <w:rPr>
      <w:rFonts w:ascii="宋体"/>
      <w:kern w:val="2"/>
      <w:sz w:val="24"/>
      <w:lang w:val="zh-CN"/>
    </w:rPr>
  </w:style>
  <w:style w:type="character" w:customStyle="1" w:styleId="261">
    <w:name w:val="PI Char"/>
    <w:link w:val="1"/>
    <w:qFormat/>
    <w:uiPriority w:val="0"/>
    <w:rPr>
      <w:rFonts w:ascii="宋体" w:hAnsi="宋体" w:eastAsia="宋体"/>
      <w:kern w:val="2"/>
      <w:sz w:val="24"/>
      <w:szCs w:val="24"/>
      <w:lang w:val="en-US" w:eastAsia="zh-CN" w:bidi="ar-SA"/>
    </w:rPr>
  </w:style>
  <w:style w:type="paragraph" w:customStyle="1" w:styleId="262">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3">
    <w:name w:val="style91"/>
    <w:link w:val="1"/>
    <w:qFormat/>
    <w:uiPriority w:val="0"/>
    <w:rPr>
      <w:color w:val="333333"/>
    </w:rPr>
  </w:style>
  <w:style w:type="character" w:customStyle="1" w:styleId="264">
    <w:name w:val="列出段落 Char2"/>
    <w:link w:val="1"/>
    <w:qFormat/>
    <w:uiPriority w:val="0"/>
    <w:rPr>
      <w:rFonts w:ascii="Calibri" w:hAnsi="Calibri"/>
      <w:kern w:val="2"/>
      <w:sz w:val="28"/>
    </w:rPr>
  </w:style>
  <w:style w:type="character" w:customStyle="1" w:styleId="265">
    <w:name w:val="mdeck"/>
    <w:link w:val="1"/>
    <w:qFormat/>
    <w:uiPriority w:val="0"/>
    <w:rPr>
      <w:rFonts w:ascii="仿宋_GB2312" w:eastAsia="微软雅黑"/>
      <w:b/>
      <w:kern w:val="2"/>
      <w:sz w:val="32"/>
      <w:szCs w:val="32"/>
      <w:lang w:val="en-US" w:eastAsia="zh-CN" w:bidi="ar-SA"/>
    </w:rPr>
  </w:style>
  <w:style w:type="character" w:customStyle="1" w:styleId="266">
    <w:name w:val="unnamed11"/>
    <w:link w:val="1"/>
    <w:qFormat/>
    <w:uiPriority w:val="0"/>
    <w:rPr>
      <w:sz w:val="20"/>
      <w:szCs w:val="20"/>
    </w:rPr>
  </w:style>
  <w:style w:type="character" w:customStyle="1" w:styleId="267">
    <w:name w:val="正文文本 Char2"/>
    <w:link w:val="1"/>
    <w:semiHidden/>
    <w:qFormat/>
    <w:uiPriority w:val="0"/>
    <w:rPr>
      <w:rFonts w:ascii="Times New Roman" w:hAnsi="Times New Roman" w:eastAsia="宋体"/>
      <w:kern w:val="0"/>
      <w:szCs w:val="24"/>
    </w:rPr>
  </w:style>
  <w:style w:type="character" w:customStyle="1" w:styleId="268">
    <w:name w:val="标书正文格式 Char"/>
    <w:link w:val="1"/>
    <w:qFormat/>
    <w:uiPriority w:val="0"/>
    <w:rPr>
      <w:rFonts w:eastAsia="楷体_GB2312"/>
      <w:kern w:val="2"/>
      <w:sz w:val="24"/>
      <w:szCs w:val="24"/>
      <w:lang w:bidi="ar-SA"/>
    </w:rPr>
  </w:style>
  <w:style w:type="character" w:customStyle="1" w:styleId="269">
    <w:name w:val="Char Char11"/>
    <w:link w:val="1"/>
    <w:qFormat/>
    <w:uiPriority w:val="0"/>
    <w:rPr>
      <w:rFonts w:ascii="宋体" w:hAnsi="宋体" w:eastAsia="宋体"/>
      <w:b/>
      <w:kern w:val="2"/>
      <w:sz w:val="24"/>
      <w:szCs w:val="24"/>
      <w:lang w:val="en-US" w:eastAsia="zh-CN" w:bidi="ar-SA"/>
    </w:rPr>
  </w:style>
  <w:style w:type="character" w:customStyle="1" w:styleId="270">
    <w:name w:val="ca-131"/>
    <w:link w:val="1"/>
    <w:qFormat/>
    <w:uiPriority w:val="0"/>
    <w:rPr>
      <w:rFonts w:hint="eastAsia" w:ascii="仿宋_GB2312" w:eastAsia="仿宋_GB2312"/>
      <w:b/>
      <w:bCs/>
      <w:color w:val="000000"/>
      <w:spacing w:val="-20"/>
      <w:sz w:val="24"/>
      <w:szCs w:val="24"/>
    </w:rPr>
  </w:style>
  <w:style w:type="character" w:customStyle="1" w:styleId="271">
    <w:name w:val="tw4winMark"/>
    <w:link w:val="1"/>
    <w:qFormat/>
    <w:uiPriority w:val="0"/>
    <w:rPr>
      <w:rFonts w:ascii="Courier New" w:hAnsi="Courier New"/>
      <w:vanish/>
      <w:color w:val="800080"/>
      <w:sz w:val="24"/>
      <w:szCs w:val="24"/>
      <w:vertAlign w:val="subscript"/>
    </w:rPr>
  </w:style>
  <w:style w:type="character" w:customStyle="1" w:styleId="272">
    <w:name w:val="正文样式 Char"/>
    <w:link w:val="273"/>
    <w:qFormat/>
    <w:uiPriority w:val="0"/>
    <w:rPr>
      <w:rFonts w:ascii="Calibri" w:hAnsi="Calibri"/>
      <w:sz w:val="24"/>
      <w:szCs w:val="24"/>
    </w:rPr>
  </w:style>
  <w:style w:type="paragraph" w:customStyle="1" w:styleId="273">
    <w:name w:val="正文样式"/>
    <w:basedOn w:val="1"/>
    <w:link w:val="272"/>
    <w:qFormat/>
    <w:uiPriority w:val="0"/>
    <w:pPr>
      <w:spacing w:line="360" w:lineRule="auto"/>
      <w:ind w:firstLine="480" w:firstLineChars="200"/>
    </w:pPr>
    <w:rPr>
      <w:kern w:val="0"/>
      <w:sz w:val="24"/>
    </w:rPr>
  </w:style>
  <w:style w:type="character" w:customStyle="1" w:styleId="274">
    <w:name w:val="表正文 Char3"/>
    <w:link w:val="1"/>
    <w:qFormat/>
    <w:uiPriority w:val="0"/>
    <w:rPr>
      <w:rFonts w:eastAsia="宋体"/>
    </w:rPr>
  </w:style>
  <w:style w:type="character" w:customStyle="1" w:styleId="275">
    <w:name w:val="H5 Char"/>
    <w:link w:val="1"/>
    <w:qFormat/>
    <w:uiPriority w:val="0"/>
    <w:rPr>
      <w:b/>
      <w:bCs/>
      <w:kern w:val="2"/>
      <w:sz w:val="28"/>
      <w:szCs w:val="28"/>
    </w:rPr>
  </w:style>
  <w:style w:type="character" w:customStyle="1" w:styleId="276">
    <w:name w:val="Char Char3"/>
    <w:link w:val="1"/>
    <w:qFormat/>
    <w:uiPriority w:val="0"/>
    <w:rPr>
      <w:rFonts w:eastAsia="宋体"/>
      <w:kern w:val="2"/>
      <w:sz w:val="21"/>
      <w:szCs w:val="24"/>
      <w:lang w:val="en-US" w:eastAsia="zh-CN" w:bidi="ar-SA"/>
    </w:rPr>
  </w:style>
  <w:style w:type="character" w:customStyle="1" w:styleId="277">
    <w:name w:val="正文 编号 Char"/>
    <w:link w:val="1"/>
    <w:qFormat/>
    <w:uiPriority w:val="0"/>
    <w:rPr>
      <w:rFonts w:ascii="仿宋_GB2312" w:hAnsi="仿宋_GB2312" w:eastAsia="仿宋_GB2312"/>
      <w:kern w:val="2"/>
      <w:sz w:val="24"/>
      <w:lang w:bidi="ar-SA"/>
    </w:rPr>
  </w:style>
  <w:style w:type="character" w:customStyle="1" w:styleId="278">
    <w:name w:val="question-title2"/>
    <w:link w:val="1"/>
    <w:qFormat/>
    <w:uiPriority w:val="0"/>
    <w:rPr>
      <w:rFonts w:ascii="Arial" w:hAnsi="Arial" w:eastAsia="黑体"/>
      <w:kern w:val="0"/>
      <w:szCs w:val="21"/>
    </w:rPr>
  </w:style>
  <w:style w:type="character" w:customStyle="1" w:styleId="279">
    <w:name w:val="gf正文1 Char Char"/>
    <w:link w:val="280"/>
    <w:qFormat/>
    <w:uiPriority w:val="0"/>
    <w:rPr>
      <w:rFonts w:ascii="宋体" w:hAnsi="宋体"/>
      <w:kern w:val="2"/>
      <w:sz w:val="24"/>
      <w:szCs w:val="24"/>
    </w:rPr>
  </w:style>
  <w:style w:type="paragraph" w:customStyle="1" w:styleId="280">
    <w:name w:val="gf正文1"/>
    <w:basedOn w:val="1"/>
    <w:link w:val="27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1">
    <w:name w:val="Char Char15"/>
    <w:link w:val="1"/>
    <w:qFormat/>
    <w:uiPriority w:val="0"/>
    <w:rPr>
      <w:rFonts w:ascii="宋体" w:hAnsi="宋体"/>
      <w:kern w:val="1"/>
      <w:sz w:val="21"/>
    </w:rPr>
  </w:style>
  <w:style w:type="character" w:customStyle="1" w:styleId="282">
    <w:name w:val="正文缩进 Char3"/>
    <w:link w:val="1"/>
    <w:qFormat/>
    <w:uiPriority w:val="0"/>
    <w:rPr>
      <w:rFonts w:ascii="宋体" w:eastAsia="宋体"/>
      <w:color w:val="000000"/>
      <w:kern w:val="28"/>
      <w:sz w:val="28"/>
      <w:lang w:val="en-US" w:eastAsia="zh-CN" w:bidi="ar-SA"/>
    </w:rPr>
  </w:style>
  <w:style w:type="character" w:customStyle="1" w:styleId="283">
    <w:name w:val="列出段落 Char1"/>
    <w:link w:val="284"/>
    <w:qFormat/>
    <w:uiPriority w:val="0"/>
    <w:rPr>
      <w:rFonts w:ascii="Calibri" w:hAnsi="Calibri"/>
      <w:sz w:val="24"/>
      <w:lang w:eastAsia="en-US"/>
    </w:rPr>
  </w:style>
  <w:style w:type="paragraph" w:customStyle="1" w:styleId="284">
    <w:name w:val="列表1"/>
    <w:basedOn w:val="1"/>
    <w:link w:val="283"/>
    <w:qFormat/>
    <w:uiPriority w:val="0"/>
    <w:pPr>
      <w:widowControl/>
      <w:spacing w:after="200" w:line="360" w:lineRule="auto"/>
      <w:ind w:left="720" w:firstLine="200" w:firstLineChars="200"/>
      <w:jc w:val="left"/>
    </w:pPr>
    <w:rPr>
      <w:kern w:val="0"/>
      <w:sz w:val="24"/>
      <w:szCs w:val="20"/>
      <w:lang w:eastAsia="en-US"/>
    </w:rPr>
  </w:style>
  <w:style w:type="character" w:customStyle="1" w:styleId="285">
    <w:name w:val="Char Char8"/>
    <w:link w:val="1"/>
    <w:qFormat/>
    <w:uiPriority w:val="0"/>
    <w:rPr>
      <w:rFonts w:eastAsia="宋体"/>
      <w:b/>
      <w:sz w:val="24"/>
      <w:lang w:val="en-GB" w:eastAsia="zh-CN"/>
    </w:rPr>
  </w:style>
  <w:style w:type="character" w:customStyle="1" w:styleId="286">
    <w:name w:val="Normal Indent Char Char"/>
    <w:link w:val="1"/>
    <w:qFormat/>
    <w:uiPriority w:val="0"/>
    <w:rPr>
      <w:rFonts w:eastAsia="宋体"/>
      <w:kern w:val="2"/>
      <w:sz w:val="21"/>
      <w:lang w:val="en-US" w:eastAsia="zh-CN" w:bidi="ar-SA"/>
    </w:rPr>
  </w:style>
  <w:style w:type="character" w:customStyle="1" w:styleId="287">
    <w:name w:val="列表段落 字符"/>
    <w:link w:val="1"/>
    <w:qFormat/>
    <w:uiPriority w:val="0"/>
  </w:style>
  <w:style w:type="character" w:customStyle="1" w:styleId="288">
    <w:name w:val="Ò³Ã¼ Char Char1"/>
    <w:link w:val="1"/>
    <w:qFormat/>
    <w:uiPriority w:val="0"/>
    <w:rPr>
      <w:rFonts w:eastAsia="宋体"/>
      <w:kern w:val="2"/>
      <w:sz w:val="18"/>
      <w:szCs w:val="18"/>
      <w:lang w:val="en-US" w:eastAsia="zh-CN" w:bidi="ar-SA"/>
    </w:rPr>
  </w:style>
  <w:style w:type="character" w:customStyle="1" w:styleId="289">
    <w:name w:val="方案正文 Char"/>
    <w:link w:val="1"/>
    <w:qFormat/>
    <w:uiPriority w:val="0"/>
    <w:rPr>
      <w:rFonts w:ascii="仿宋_GB2312" w:eastAsia="仿宋_GB2312"/>
      <w:b/>
      <w:color w:val="000000"/>
      <w:kern w:val="2"/>
      <w:sz w:val="24"/>
      <w:lang w:val="en-US" w:eastAsia="zh-CN" w:bidi="ar-SA"/>
    </w:rPr>
  </w:style>
  <w:style w:type="character" w:customStyle="1" w:styleId="290">
    <w:name w:val="Char Char30"/>
    <w:link w:val="1"/>
    <w:qFormat/>
    <w:uiPriority w:val="0"/>
    <w:rPr>
      <w:rFonts w:ascii="Arial" w:hAnsi="Arial" w:eastAsia="黑体"/>
      <w:kern w:val="1"/>
      <w:sz w:val="21"/>
      <w:szCs w:val="21"/>
    </w:rPr>
  </w:style>
  <w:style w:type="character" w:customStyle="1" w:styleId="291">
    <w:name w:val="font01"/>
    <w:link w:val="1"/>
    <w:qFormat/>
    <w:uiPriority w:val="0"/>
    <w:rPr>
      <w:rFonts w:hint="eastAsia" w:ascii="微软雅黑" w:hAnsi="微软雅黑" w:eastAsia="微软雅黑"/>
      <w:color w:val="000000"/>
      <w:sz w:val="20"/>
      <w:szCs w:val="20"/>
      <w:u w:val="none"/>
    </w:rPr>
  </w:style>
  <w:style w:type="character" w:customStyle="1" w:styleId="292">
    <w:name w:val="Char Char20"/>
    <w:link w:val="1"/>
    <w:qFormat/>
    <w:uiPriority w:val="0"/>
    <w:rPr>
      <w:kern w:val="1"/>
      <w:sz w:val="24"/>
    </w:rPr>
  </w:style>
  <w:style w:type="character" w:customStyle="1" w:styleId="293">
    <w:name w:val="tw4winExternal"/>
    <w:link w:val="1"/>
    <w:qFormat/>
    <w:uiPriority w:val="0"/>
    <w:rPr>
      <w:rFonts w:ascii="Courier New" w:hAnsi="Courier New"/>
      <w:color w:val="808080"/>
      <w:lang w:val="en-US" w:eastAsia="zh-CN"/>
    </w:rPr>
  </w:style>
  <w:style w:type="character" w:customStyle="1" w:styleId="294">
    <w:name w:val="标题 4 Char1"/>
    <w:link w:val="1"/>
    <w:qFormat/>
    <w:uiPriority w:val="0"/>
    <w:rPr>
      <w:rFonts w:ascii="Cambria" w:hAnsi="Cambria" w:eastAsia="宋体"/>
      <w:b/>
      <w:bCs/>
      <w:kern w:val="2"/>
      <w:sz w:val="28"/>
      <w:szCs w:val="28"/>
    </w:rPr>
  </w:style>
  <w:style w:type="character" w:customStyle="1" w:styleId="295">
    <w:name w:val="批注文字 Char2"/>
    <w:link w:val="1"/>
    <w:qFormat/>
    <w:uiPriority w:val="0"/>
    <w:rPr>
      <w:rFonts w:ascii="Times New Roman" w:hAnsi="Times New Roman" w:eastAsia="宋体"/>
      <w:kern w:val="0"/>
      <w:szCs w:val="24"/>
    </w:rPr>
  </w:style>
  <w:style w:type="character" w:customStyle="1" w:styleId="296">
    <w:name w:val="正文文本 2 Char"/>
    <w:link w:val="1"/>
    <w:qFormat/>
    <w:uiPriority w:val="0"/>
    <w:rPr>
      <w:rFonts w:eastAsia="宋体"/>
      <w:kern w:val="2"/>
      <w:sz w:val="21"/>
      <w:szCs w:val="24"/>
      <w:lang w:val="en-US" w:eastAsia="zh-CN" w:bidi="ar-SA"/>
    </w:rPr>
  </w:style>
  <w:style w:type="character" w:customStyle="1" w:styleId="297">
    <w:name w:val="Ò³Ã¼ Char Char"/>
    <w:link w:val="1"/>
    <w:qFormat/>
    <w:uiPriority w:val="0"/>
    <w:rPr>
      <w:rFonts w:eastAsia="宋体"/>
      <w:kern w:val="2"/>
      <w:sz w:val="18"/>
      <w:lang w:val="en-US" w:eastAsia="zh-CN" w:bidi="ar-SA"/>
    </w:rPr>
  </w:style>
  <w:style w:type="character" w:customStyle="1" w:styleId="298">
    <w:name w:val="message1"/>
    <w:link w:val="1"/>
    <w:qFormat/>
    <w:uiPriority w:val="0"/>
    <w:rPr>
      <w:rFonts w:ascii="Tahoma" w:hAnsi="Tahoma"/>
      <w:sz w:val="18"/>
      <w:szCs w:val="18"/>
    </w:rPr>
  </w:style>
  <w:style w:type="character" w:customStyle="1" w:styleId="299">
    <w:name w:val="Char Char23"/>
    <w:link w:val="1"/>
    <w:qFormat/>
    <w:uiPriority w:val="0"/>
    <w:rPr>
      <w:color w:val="0000FF"/>
      <w:sz w:val="21"/>
    </w:rPr>
  </w:style>
  <w:style w:type="character" w:customStyle="1" w:styleId="300">
    <w:name w:val="批注框文本 字符"/>
    <w:link w:val="1"/>
    <w:qFormat/>
    <w:uiPriority w:val="0"/>
    <w:rPr>
      <w:rFonts w:ascii="Arial" w:hAnsi="Arial" w:eastAsia="黑体"/>
      <w:kern w:val="0"/>
      <w:sz w:val="18"/>
      <w:szCs w:val="18"/>
    </w:rPr>
  </w:style>
  <w:style w:type="character" w:customStyle="1" w:styleId="301">
    <w:name w:val="纯文本 Char2"/>
    <w:link w:val="1"/>
    <w:semiHidden/>
    <w:qFormat/>
    <w:uiPriority w:val="0"/>
    <w:rPr>
      <w:rFonts w:ascii="宋体" w:hAnsi="Courier New" w:eastAsia="宋体"/>
    </w:rPr>
  </w:style>
  <w:style w:type="character" w:customStyle="1" w:styleId="302">
    <w:name w:val="Char Char25"/>
    <w:link w:val="1"/>
    <w:qFormat/>
    <w:uiPriority w:val="0"/>
    <w:rPr>
      <w:rFonts w:ascii="宋体" w:hAnsi="宋体"/>
      <w:kern w:val="1"/>
      <w:sz w:val="24"/>
      <w:lang w:val="zh-CN"/>
    </w:rPr>
  </w:style>
  <w:style w:type="character" w:customStyle="1" w:styleId="303">
    <w:name w:val="Char Char411"/>
    <w:link w:val="1"/>
    <w:qFormat/>
    <w:uiPriority w:val="0"/>
    <w:rPr>
      <w:rFonts w:eastAsia="宋体"/>
      <w:b/>
      <w:sz w:val="24"/>
      <w:lang w:val="en-GB" w:eastAsia="zh-CN" w:bidi="ar-SA"/>
    </w:rPr>
  </w:style>
  <w:style w:type="character" w:customStyle="1" w:styleId="304">
    <w:name w:val="Heading 7 Char"/>
    <w:link w:val="1"/>
    <w:qFormat/>
    <w:uiPriority w:val="0"/>
    <w:rPr>
      <w:rFonts w:ascii="宋体" w:hAnsi="宋体" w:eastAsia="宋体"/>
      <w:b/>
      <w:bCs/>
      <w:kern w:val="2"/>
      <w:sz w:val="24"/>
      <w:szCs w:val="24"/>
      <w:lang w:val="en-US" w:eastAsia="zh-CN" w:bidi="ar-SA"/>
    </w:rPr>
  </w:style>
  <w:style w:type="character" w:customStyle="1" w:styleId="305">
    <w:name w:val="此正文 Char"/>
    <w:link w:val="306"/>
    <w:qFormat/>
    <w:uiPriority w:val="0"/>
    <w:rPr>
      <w:kern w:val="2"/>
      <w:sz w:val="24"/>
      <w:szCs w:val="24"/>
    </w:rPr>
  </w:style>
  <w:style w:type="paragraph" w:customStyle="1" w:styleId="306">
    <w:name w:val="此正文"/>
    <w:basedOn w:val="1"/>
    <w:link w:val="305"/>
    <w:qFormat/>
    <w:uiPriority w:val="0"/>
    <w:pPr>
      <w:spacing w:line="360" w:lineRule="auto"/>
      <w:ind w:firstLine="200" w:firstLineChars="200"/>
    </w:pPr>
    <w:rPr>
      <w:sz w:val="24"/>
    </w:rPr>
  </w:style>
  <w:style w:type="character" w:customStyle="1" w:styleId="307">
    <w:name w:val="Char Char2"/>
    <w:link w:val="1"/>
    <w:qFormat/>
    <w:uiPriority w:val="0"/>
    <w:rPr>
      <w:rFonts w:eastAsia="宋体"/>
      <w:b/>
      <w:bCs/>
      <w:kern w:val="2"/>
      <w:sz w:val="21"/>
      <w:szCs w:val="24"/>
      <w:lang w:val="en-US" w:eastAsia="zh-CN" w:bidi="ar-SA"/>
    </w:rPr>
  </w:style>
  <w:style w:type="character" w:customStyle="1" w:styleId="308">
    <w:name w:val="Footer-Even Char1"/>
    <w:link w:val="1"/>
    <w:qFormat/>
    <w:uiPriority w:val="0"/>
    <w:rPr>
      <w:rFonts w:eastAsia="宋体"/>
      <w:kern w:val="2"/>
      <w:sz w:val="18"/>
      <w:szCs w:val="18"/>
      <w:lang w:val="en-US" w:eastAsia="zh-CN" w:bidi="ar-SA"/>
    </w:rPr>
  </w:style>
  <w:style w:type="character" w:customStyle="1" w:styleId="309">
    <w:name w:val="Char Char29"/>
    <w:link w:val="1"/>
    <w:qFormat/>
    <w:uiPriority w:val="0"/>
    <w:rPr>
      <w:rFonts w:ascii="Arial" w:hAnsi="Arial" w:eastAsia="微软雅黑"/>
      <w:b/>
      <w:kern w:val="1"/>
      <w:sz w:val="44"/>
      <w:szCs w:val="32"/>
      <w:lang w:val="en-US" w:eastAsia="zh-CN" w:bidi="ar-SA"/>
    </w:rPr>
  </w:style>
  <w:style w:type="character" w:customStyle="1" w:styleId="310">
    <w:name w:val="font81"/>
    <w:link w:val="1"/>
    <w:qFormat/>
    <w:uiPriority w:val="0"/>
    <w:rPr>
      <w:rFonts w:ascii="微软雅黑" w:hAnsi="微软雅黑" w:eastAsia="微软雅黑"/>
      <w:color w:val="000000"/>
      <w:sz w:val="20"/>
      <w:szCs w:val="20"/>
      <w:u w:val="none"/>
    </w:rPr>
  </w:style>
  <w:style w:type="character" w:customStyle="1" w:styleId="311">
    <w:name w:val="Char Char312"/>
    <w:link w:val="1"/>
    <w:qFormat/>
    <w:uiPriority w:val="0"/>
    <w:rPr>
      <w:rFonts w:ascii="Times New Roman" w:hAnsi="Times New Roman" w:eastAsia="宋体"/>
      <w:b/>
      <w:kern w:val="2"/>
      <w:sz w:val="32"/>
      <w:szCs w:val="24"/>
      <w:lang w:val="en-US" w:eastAsia="zh-CN" w:bidi="ar-SA"/>
    </w:rPr>
  </w:style>
  <w:style w:type="character" w:customStyle="1" w:styleId="312">
    <w:name w:val="t21"/>
    <w:link w:val="1"/>
    <w:qFormat/>
    <w:uiPriority w:val="0"/>
    <w:rPr>
      <w:rFonts w:ascii="仿宋_GB2312" w:eastAsia="微软雅黑"/>
      <w:b/>
      <w:kern w:val="2"/>
      <w:sz w:val="23"/>
      <w:szCs w:val="23"/>
      <w:lang w:val="en-US" w:eastAsia="zh-CN" w:bidi="ar-SA"/>
    </w:rPr>
  </w:style>
  <w:style w:type="character" w:customStyle="1" w:styleId="313">
    <w:name w:val="样式8 Char"/>
    <w:link w:val="1"/>
    <w:qFormat/>
    <w:uiPriority w:val="0"/>
    <w:rPr>
      <w:rFonts w:ascii="仿宋_GB2312" w:hAnsi="宋体" w:eastAsia="仿宋_GB2312"/>
      <w:b/>
      <w:bCs/>
      <w:kern w:val="2"/>
      <w:sz w:val="24"/>
      <w:szCs w:val="24"/>
    </w:rPr>
  </w:style>
  <w:style w:type="character" w:customStyle="1" w:styleId="314">
    <w:name w:val="表格 Char Char"/>
    <w:link w:val="1"/>
    <w:qFormat/>
    <w:uiPriority w:val="0"/>
    <w:rPr>
      <w:rFonts w:ascii="宋体" w:hAnsi="宋体" w:eastAsia="宋体"/>
      <w:lang w:bidi="ar-SA"/>
    </w:rPr>
  </w:style>
  <w:style w:type="character" w:customStyle="1" w:styleId="315">
    <w:name w:val="正文文本 字符1"/>
    <w:link w:val="1"/>
    <w:qFormat/>
    <w:uiPriority w:val="0"/>
    <w:rPr>
      <w:rFonts w:ascii="Calibri" w:hAnsi="Calibri" w:eastAsia="黑体"/>
      <w:kern w:val="2"/>
      <w:sz w:val="28"/>
      <w:szCs w:val="21"/>
    </w:rPr>
  </w:style>
  <w:style w:type="character" w:customStyle="1" w:styleId="316">
    <w:name w:val="标题 6 Char1"/>
    <w:link w:val="1"/>
    <w:qFormat/>
    <w:uiPriority w:val="0"/>
    <w:rPr>
      <w:rFonts w:ascii="Arial" w:hAnsi="Arial" w:eastAsia="黑体"/>
      <w:b/>
      <w:sz w:val="24"/>
      <w:szCs w:val="20"/>
      <w:lang w:bidi="ar-SA"/>
    </w:rPr>
  </w:style>
  <w:style w:type="character" w:customStyle="1" w:styleId="317">
    <w:name w:val="带编号样式 Char"/>
    <w:link w:val="1"/>
    <w:qFormat/>
    <w:uiPriority w:val="0"/>
    <w:rPr>
      <w:rFonts w:ascii="仿宋_GB2312" w:eastAsia="仿宋_GB2312"/>
      <w:color w:val="000000"/>
      <w:sz w:val="24"/>
      <w:lang w:bidi="ar-SA"/>
    </w:rPr>
  </w:style>
  <w:style w:type="character" w:customStyle="1" w:styleId="318">
    <w:name w:val="unnamed31"/>
    <w:link w:val="1"/>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link w:val="1"/>
    <w:qFormat/>
    <w:uiPriority w:val="0"/>
    <w:rPr>
      <w:rFonts w:ascii="宋体" w:eastAsia="宋体"/>
      <w:kern w:val="2"/>
      <w:sz w:val="24"/>
      <w:szCs w:val="24"/>
      <w:lang w:val="zh-CN" w:bidi="ar-SA"/>
    </w:rPr>
  </w:style>
  <w:style w:type="character" w:customStyle="1" w:styleId="320">
    <w:name w:val="文本正文 Char Char"/>
    <w:link w:val="1"/>
    <w:qFormat/>
    <w:uiPriority w:val="0"/>
    <w:rPr>
      <w:sz w:val="24"/>
      <w:lang w:bidi="ar-SA"/>
    </w:rPr>
  </w:style>
  <w:style w:type="character" w:customStyle="1" w:styleId="321">
    <w:name w:val="正文缩进 字符"/>
    <w:link w:val="1"/>
    <w:qFormat/>
    <w:uiPriority w:val="0"/>
    <w:rPr>
      <w:rFonts w:ascii="宋体" w:eastAsia="宋体"/>
      <w:color w:val="000000"/>
      <w:kern w:val="28"/>
      <w:sz w:val="28"/>
      <w:lang w:val="en-US" w:eastAsia="zh-CN" w:bidi="ar-SA"/>
    </w:rPr>
  </w:style>
  <w:style w:type="character" w:customStyle="1" w:styleId="322">
    <w:name w:val="样式 样式 标题 4h4H4Fab-4T5Ref Heading 1rh1Heading sqlsect 1.2.3.... +... Char"/>
    <w:link w:val="323"/>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qFormat/>
    <w:uiPriority w:val="0"/>
    <w:pPr/>
  </w:style>
  <w:style w:type="paragraph" w:customStyle="1" w:styleId="324">
    <w:name w:val="样式 标题 4h4H4Fab-4T5Ref Heading 1rh1Heading sqlsect 1.2.3...."/>
    <w:basedOn w:val="9"/>
    <w:link w:val="325"/>
    <w:qFormat/>
    <w:uiPriority w:val="0"/>
    <w:pPr>
      <w:tabs>
        <w:tab w:val="clear" w:pos="864"/>
      </w:tabs>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qFormat/>
    <w:uiPriority w:val="0"/>
    <w:rPr>
      <w:rFonts w:ascii="微软雅黑" w:hAnsi="微软雅黑" w:eastAsia="微软雅黑"/>
      <w:b/>
      <w:bCs/>
      <w:kern w:val="2"/>
      <w:sz w:val="24"/>
      <w:szCs w:val="28"/>
    </w:rPr>
  </w:style>
  <w:style w:type="character" w:customStyle="1" w:styleId="326">
    <w:name w:val="正文非缩进 Char"/>
    <w:link w:val="1"/>
    <w:qFormat/>
    <w:uiPriority w:val="0"/>
    <w:rPr>
      <w:rFonts w:ascii="宋体" w:eastAsia="宋体"/>
      <w:color w:val="000000"/>
      <w:kern w:val="28"/>
      <w:sz w:val="28"/>
      <w:lang w:val="en-US" w:eastAsia="zh-CN" w:bidi="ar-SA"/>
    </w:rPr>
  </w:style>
  <w:style w:type="character" w:customStyle="1" w:styleId="327">
    <w:name w:val="Char Char5"/>
    <w:link w:val="1"/>
    <w:qFormat/>
    <w:uiPriority w:val="0"/>
    <w:rPr>
      <w:rFonts w:ascii="宋体" w:hAnsi="Courier New" w:eastAsia="宋体"/>
      <w:kern w:val="2"/>
      <w:sz w:val="21"/>
      <w:lang w:val="en-US" w:eastAsia="zh-CN"/>
    </w:rPr>
  </w:style>
  <w:style w:type="character" w:customStyle="1" w:styleId="328">
    <w:name w:val="称呼 Char1"/>
    <w:link w:val="1"/>
    <w:qFormat/>
    <w:uiPriority w:val="0"/>
    <w:rPr>
      <w:rFonts w:ascii="Times New Roman" w:hAnsi="Times New Roman" w:eastAsia="宋体"/>
      <w:szCs w:val="24"/>
    </w:rPr>
  </w:style>
  <w:style w:type="character" w:customStyle="1" w:styleId="329">
    <w:name w:val="正文1 Char"/>
    <w:link w:val="1"/>
    <w:qFormat/>
    <w:uiPriority w:val="0"/>
    <w:rPr>
      <w:rFonts w:ascii="宋体" w:eastAsia="宋体"/>
      <w:color w:val="000000"/>
      <w:kern w:val="28"/>
      <w:sz w:val="28"/>
      <w:lang w:val="en-US" w:eastAsia="zh-CN" w:bidi="ar-SA"/>
    </w:rPr>
  </w:style>
  <w:style w:type="character" w:customStyle="1" w:styleId="330">
    <w:name w:val="正文缩进 Char1"/>
    <w:link w:val="1"/>
    <w:qFormat/>
    <w:uiPriority w:val="0"/>
    <w:rPr>
      <w:rFonts w:ascii="宋体" w:eastAsia="宋体"/>
      <w:color w:val="000000"/>
      <w:kern w:val="28"/>
      <w:sz w:val="28"/>
      <w:lang w:val="en-US" w:eastAsia="zh-CN" w:bidi="ar-SA"/>
    </w:rPr>
  </w:style>
  <w:style w:type="character" w:customStyle="1" w:styleId="331">
    <w:name w:val="font21"/>
    <w:link w:val="1"/>
    <w:qFormat/>
    <w:uiPriority w:val="0"/>
    <w:rPr>
      <w:rFonts w:hint="eastAsia" w:ascii="宋体" w:hAnsi="宋体" w:eastAsia="宋体"/>
      <w:kern w:val="2"/>
      <w:sz w:val="28"/>
      <w:szCs w:val="28"/>
      <w:lang w:val="en-US" w:eastAsia="zh-CN" w:bidi="ar-SA"/>
    </w:rPr>
  </w:style>
  <w:style w:type="character" w:customStyle="1" w:styleId="332">
    <w:name w:val="Char Char26"/>
    <w:link w:val="1"/>
    <w:qFormat/>
    <w:uiPriority w:val="0"/>
    <w:rPr>
      <w:kern w:val="1"/>
      <w:sz w:val="21"/>
      <w:szCs w:val="24"/>
    </w:rPr>
  </w:style>
  <w:style w:type="character" w:customStyle="1" w:styleId="333">
    <w:name w:val="Item List Char"/>
    <w:link w:val="334"/>
    <w:qFormat/>
    <w:uiPriority w:val="0"/>
    <w:rPr>
      <w:rFonts w:ascii="Arial"/>
      <w:bCs/>
      <w:sz w:val="21"/>
      <w:szCs w:val="21"/>
      <w:lang w:val="en-US" w:eastAsia="zh-CN" w:bidi="ar-SA"/>
    </w:rPr>
  </w:style>
  <w:style w:type="paragraph" w:customStyle="1" w:styleId="334">
    <w:name w:val="Item List"/>
    <w:link w:val="3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link w:val="1"/>
    <w:qFormat/>
    <w:uiPriority w:val="0"/>
    <w:rPr>
      <w:rFonts w:ascii="Times New Roman" w:hAnsi="Times New Roman" w:eastAsia="宋体"/>
      <w:sz w:val="18"/>
      <w:szCs w:val="18"/>
    </w:rPr>
  </w:style>
  <w:style w:type="character" w:customStyle="1" w:styleId="336">
    <w:name w:val="纯文本 Char1"/>
    <w:link w:val="337"/>
    <w:qFormat/>
    <w:uiPriority w:val="0"/>
    <w:rPr>
      <w:rFonts w:ascii="宋体" w:hAnsi="Courier New"/>
    </w:rPr>
  </w:style>
  <w:style w:type="paragraph" w:customStyle="1" w:styleId="337">
    <w:name w:val="纯文本1"/>
    <w:basedOn w:val="1"/>
    <w:link w:val="336"/>
    <w:qFormat/>
    <w:uiPriority w:val="0"/>
    <w:rPr>
      <w:rFonts w:ascii="宋体" w:hAnsi="Courier New"/>
      <w:kern w:val="0"/>
      <w:sz w:val="20"/>
      <w:szCs w:val="20"/>
    </w:rPr>
  </w:style>
  <w:style w:type="character" w:customStyle="1" w:styleId="338">
    <w:name w:val="h3 Char"/>
    <w:link w:val="1"/>
    <w:qFormat/>
    <w:uiPriority w:val="0"/>
    <w:rPr>
      <w:rFonts w:eastAsia="宋体"/>
      <w:b/>
      <w:kern w:val="2"/>
      <w:sz w:val="32"/>
      <w:lang w:val="en-US" w:eastAsia="zh-CN" w:bidi="ar-SA"/>
    </w:rPr>
  </w:style>
  <w:style w:type="character" w:customStyle="1" w:styleId="339">
    <w:name w:val="dandyren_title1"/>
    <w:link w:val="1"/>
    <w:qFormat/>
    <w:uiPriority w:val="0"/>
    <w:rPr>
      <w:b/>
      <w:bCs/>
      <w:color w:val="FF6633"/>
      <w:sz w:val="18"/>
      <w:szCs w:val="18"/>
    </w:rPr>
  </w:style>
  <w:style w:type="character" w:customStyle="1" w:styleId="340">
    <w:name w:val="Char Char31"/>
    <w:link w:val="1"/>
    <w:qFormat/>
    <w:uiPriority w:val="0"/>
    <w:rPr>
      <w:rFonts w:ascii="Arial" w:hAnsi="Arial" w:eastAsia="黑体"/>
      <w:kern w:val="1"/>
      <w:sz w:val="24"/>
      <w:szCs w:val="24"/>
    </w:rPr>
  </w:style>
  <w:style w:type="character" w:customStyle="1" w:styleId="341">
    <w:name w:val="h Char1"/>
    <w:link w:val="1"/>
    <w:qFormat/>
    <w:uiPriority w:val="0"/>
    <w:rPr>
      <w:sz w:val="18"/>
      <w:szCs w:val="18"/>
    </w:rPr>
  </w:style>
  <w:style w:type="character" w:customStyle="1" w:styleId="342">
    <w:name w:val="solutionfonts"/>
    <w:link w:val="1"/>
    <w:qFormat/>
    <w:uiPriority w:val="0"/>
  </w:style>
  <w:style w:type="character" w:customStyle="1" w:styleId="343">
    <w:name w:val="首行缩进 Char"/>
    <w:link w:val="1"/>
    <w:qFormat/>
    <w:uiPriority w:val="0"/>
    <w:rPr>
      <w:rFonts w:ascii="宋体" w:eastAsia="宋体"/>
      <w:kern w:val="2"/>
      <w:sz w:val="24"/>
      <w:lang w:val="en-US" w:eastAsia="zh-CN" w:bidi="ar-SA"/>
    </w:rPr>
  </w:style>
  <w:style w:type="character" w:customStyle="1" w:styleId="344">
    <w:name w:val="Char Char52"/>
    <w:link w:val="1"/>
    <w:qFormat/>
    <w:uiPriority w:val="0"/>
    <w:rPr>
      <w:rFonts w:ascii="宋体" w:hAnsi="Courier New" w:eastAsia="宋体"/>
      <w:kern w:val="2"/>
      <w:sz w:val="21"/>
      <w:lang w:val="en-US" w:eastAsia="zh-CN"/>
    </w:rPr>
  </w:style>
  <w:style w:type="character" w:customStyle="1" w:styleId="345">
    <w:name w:val="font31"/>
    <w:link w:val="1"/>
    <w:qFormat/>
    <w:uiPriority w:val="0"/>
    <w:rPr>
      <w:rFonts w:hint="eastAsia" w:ascii="仿宋" w:hAnsi="仿宋" w:eastAsia="仿宋"/>
      <w:color w:val="000000"/>
      <w:sz w:val="20"/>
      <w:szCs w:val="20"/>
      <w:u w:val="none"/>
    </w:rPr>
  </w:style>
  <w:style w:type="character" w:customStyle="1" w:styleId="346">
    <w:name w:val="正文说明 Char"/>
    <w:link w:val="347"/>
    <w:qFormat/>
    <w:uiPriority w:val="0"/>
    <w:rPr>
      <w:sz w:val="24"/>
      <w:szCs w:val="24"/>
    </w:rPr>
  </w:style>
  <w:style w:type="paragraph" w:customStyle="1" w:styleId="347">
    <w:name w:val="正文说明"/>
    <w:basedOn w:val="1"/>
    <w:link w:val="346"/>
    <w:qFormat/>
    <w:uiPriority w:val="0"/>
    <w:pPr>
      <w:spacing w:line="360" w:lineRule="auto"/>
    </w:pPr>
    <w:rPr>
      <w:kern w:val="0"/>
      <w:sz w:val="24"/>
    </w:rPr>
  </w:style>
  <w:style w:type="character" w:customStyle="1" w:styleId="348">
    <w:name w:val="脚注文本 Char1"/>
    <w:link w:val="1"/>
    <w:qFormat/>
    <w:uiPriority w:val="0"/>
    <w:rPr>
      <w:rFonts w:ascii="Times New Roman" w:hAnsi="Times New Roman" w:eastAsia="宋体"/>
      <w:sz w:val="18"/>
      <w:szCs w:val="18"/>
    </w:rPr>
  </w:style>
  <w:style w:type="character" w:customStyle="1" w:styleId="349">
    <w:name w:val="Char Char1211"/>
    <w:link w:val="1"/>
    <w:qFormat/>
    <w:uiPriority w:val="0"/>
    <w:rPr>
      <w:rFonts w:ascii="仿宋_GB2312" w:eastAsia="仿宋_GB2312"/>
      <w:b/>
      <w:bCs/>
      <w:kern w:val="2"/>
      <w:sz w:val="24"/>
      <w:szCs w:val="24"/>
      <w:lang w:val="zh-CN" w:eastAsia="zh-CN" w:bidi="ar-SA"/>
    </w:rPr>
  </w:style>
  <w:style w:type="character" w:customStyle="1" w:styleId="350">
    <w:name w:val="标题 Char"/>
    <w:link w:val="1"/>
    <w:qFormat/>
    <w:uiPriority w:val="0"/>
    <w:rPr>
      <w:rFonts w:eastAsia="宋体"/>
      <w:b/>
      <w:sz w:val="24"/>
      <w:lang w:val="en-GB" w:eastAsia="zh-CN" w:bidi="ar-SA"/>
    </w:rPr>
  </w:style>
  <w:style w:type="character" w:customStyle="1" w:styleId="351">
    <w:name w:val="Char Char35"/>
    <w:link w:val="1"/>
    <w:qFormat/>
    <w:uiPriority w:val="0"/>
    <w:rPr>
      <w:rFonts w:ascii="Arial" w:hAnsi="Arial" w:eastAsia="黑体"/>
      <w:b/>
      <w:kern w:val="1"/>
      <w:sz w:val="28"/>
      <w:szCs w:val="28"/>
      <w:lang w:val="zh-CN"/>
    </w:rPr>
  </w:style>
  <w:style w:type="character" w:customStyle="1" w:styleId="352">
    <w:name w:val="纯文本 Char Char Char"/>
    <w:link w:val="1"/>
    <w:qFormat/>
    <w:uiPriority w:val="0"/>
    <w:rPr>
      <w:rFonts w:ascii="宋体" w:hAnsi="Courier New" w:eastAsia="宋体"/>
      <w:kern w:val="2"/>
      <w:sz w:val="21"/>
      <w:lang w:val="en-US" w:eastAsia="zh-CN" w:bidi="ar-SA"/>
    </w:rPr>
  </w:style>
  <w:style w:type="character" w:customStyle="1" w:styleId="353">
    <w:name w:val="Table Text Char"/>
    <w:link w:val="354"/>
    <w:qFormat/>
    <w:uiPriority w:val="0"/>
    <w:rPr>
      <w:sz w:val="24"/>
      <w:szCs w:val="24"/>
    </w:rPr>
  </w:style>
  <w:style w:type="paragraph" w:customStyle="1" w:styleId="354">
    <w:name w:val="Table Text"/>
    <w:basedOn w:val="1"/>
    <w:link w:val="353"/>
    <w:qFormat/>
    <w:uiPriority w:val="0"/>
    <w:pPr>
      <w:widowControl/>
      <w:spacing w:before="60" w:after="60"/>
      <w:jc w:val="left"/>
    </w:pPr>
    <w:rPr>
      <w:kern w:val="0"/>
      <w:sz w:val="24"/>
    </w:rPr>
  </w:style>
  <w:style w:type="character" w:customStyle="1" w:styleId="355">
    <w:name w:val="正文1 Char1"/>
    <w:link w:val="1"/>
    <w:qFormat/>
    <w:uiPriority w:val="0"/>
    <w:rPr>
      <w:rFonts w:ascii="仿宋_GB2312" w:hAnsi="Courier New" w:eastAsia="仿宋_GB2312"/>
      <w:kern w:val="28"/>
      <w:sz w:val="24"/>
      <w:szCs w:val="24"/>
      <w:lang w:val="en-US" w:eastAsia="zh-CN"/>
    </w:rPr>
  </w:style>
  <w:style w:type="character" w:customStyle="1" w:styleId="356">
    <w:name w:val="页脚 Char1"/>
    <w:link w:val="1"/>
    <w:qFormat/>
    <w:uiPriority w:val="0"/>
    <w:rPr>
      <w:rFonts w:eastAsia="宋体"/>
      <w:kern w:val="2"/>
      <w:sz w:val="18"/>
      <w:szCs w:val="18"/>
      <w:lang w:val="en-US" w:eastAsia="zh-CN" w:bidi="ar-SA"/>
    </w:rPr>
  </w:style>
  <w:style w:type="character" w:customStyle="1" w:styleId="357">
    <w:name w:val="Bold"/>
    <w:link w:val="1"/>
    <w:qFormat/>
    <w:uiPriority w:val="0"/>
    <w:rPr>
      <w:rFonts w:ascii="Arial" w:hAnsi="Arial" w:eastAsia="黑体"/>
      <w:b/>
      <w:kern w:val="2"/>
      <w:sz w:val="32"/>
      <w:szCs w:val="32"/>
      <w:lang w:val="en-US" w:eastAsia="zh-CN" w:bidi="ar-SA"/>
    </w:rPr>
  </w:style>
  <w:style w:type="character" w:customStyle="1" w:styleId="358">
    <w:name w:val="hui3"/>
    <w:link w:val="1"/>
    <w:qFormat/>
    <w:uiPriority w:val="0"/>
    <w:rPr>
      <w:color w:val="333333"/>
    </w:rPr>
  </w:style>
  <w:style w:type="character" w:customStyle="1" w:styleId="359">
    <w:name w:val="Char Char17"/>
    <w:link w:val="1"/>
    <w:qFormat/>
    <w:uiPriority w:val="0"/>
    <w:rPr>
      <w:rFonts w:eastAsia="仿宋_GB2312"/>
      <w:sz w:val="24"/>
    </w:rPr>
  </w:style>
  <w:style w:type="character" w:customStyle="1" w:styleId="360">
    <w:name w:val="标题 4 字符"/>
    <w:link w:val="1"/>
    <w:qFormat/>
    <w:uiPriority w:val="0"/>
    <w:rPr>
      <w:rFonts w:ascii="等线 Light" w:hAnsi="等线 Light" w:eastAsia="等线 Light"/>
      <w:b/>
      <w:bCs/>
      <w:kern w:val="0"/>
      <w:sz w:val="28"/>
      <w:szCs w:val="28"/>
    </w:rPr>
  </w:style>
  <w:style w:type="character" w:customStyle="1" w:styleId="361">
    <w:name w:val="Char Char37"/>
    <w:link w:val="1"/>
    <w:qFormat/>
    <w:uiPriority w:val="0"/>
    <w:rPr>
      <w:b/>
      <w:kern w:val="1"/>
      <w:sz w:val="44"/>
      <w:szCs w:val="44"/>
    </w:rPr>
  </w:style>
  <w:style w:type="character" w:customStyle="1" w:styleId="362">
    <w:name w:val="列出段落 Char"/>
    <w:link w:val="1"/>
    <w:qFormat/>
    <w:uiPriority w:val="0"/>
    <w:rPr>
      <w:rFonts w:eastAsia="楷体_GB2312"/>
      <w:kern w:val="2"/>
      <w:sz w:val="24"/>
      <w:szCs w:val="24"/>
      <w:lang w:val="en-US" w:eastAsia="zh-CN" w:bidi="ar-SA"/>
    </w:rPr>
  </w:style>
  <w:style w:type="character" w:customStyle="1" w:styleId="363">
    <w:name w:val="正文文本缩进 3 Char1"/>
    <w:link w:val="1"/>
    <w:semiHidden/>
    <w:qFormat/>
    <w:uiPriority w:val="0"/>
    <w:rPr>
      <w:rFonts w:ascii="Times New Roman" w:hAnsi="Times New Roman" w:eastAsia="宋体"/>
      <w:sz w:val="16"/>
      <w:szCs w:val="16"/>
    </w:rPr>
  </w:style>
  <w:style w:type="character" w:customStyle="1" w:styleId="364">
    <w:name w:val="公文正文 Char Char"/>
    <w:link w:val="365"/>
    <w:qFormat/>
    <w:uiPriority w:val="0"/>
    <w:rPr>
      <w:rFonts w:ascii="仿宋_GB2312" w:eastAsia="仿宋_GB2312"/>
      <w:kern w:val="2"/>
      <w:sz w:val="24"/>
      <w:szCs w:val="24"/>
    </w:rPr>
  </w:style>
  <w:style w:type="paragraph" w:customStyle="1" w:styleId="365">
    <w:name w:val="公文正文"/>
    <w:basedOn w:val="1"/>
    <w:link w:val="364"/>
    <w:qFormat/>
    <w:uiPriority w:val="0"/>
    <w:pPr>
      <w:spacing w:before="156" w:line="360" w:lineRule="auto"/>
      <w:ind w:firstLine="360" w:firstLineChars="200"/>
    </w:pPr>
    <w:rPr>
      <w:rFonts w:ascii="仿宋_GB2312" w:eastAsia="仿宋_GB2312"/>
      <w:sz w:val="24"/>
    </w:rPr>
  </w:style>
  <w:style w:type="character" w:customStyle="1" w:styleId="366">
    <w:name w:val="Table Text Char1"/>
    <w:link w:val="1"/>
    <w:qFormat/>
    <w:uiPriority w:val="0"/>
    <w:rPr>
      <w:rFonts w:eastAsia="宋体"/>
      <w:sz w:val="24"/>
      <w:szCs w:val="24"/>
      <w:lang w:val="en-US" w:eastAsia="zh-CN" w:bidi="ar-SA"/>
    </w:rPr>
  </w:style>
  <w:style w:type="character" w:customStyle="1" w:styleId="367">
    <w:name w:val="标题 1 Char Char"/>
    <w:link w:val="1"/>
    <w:qFormat/>
    <w:uiPriority w:val="0"/>
    <w:rPr>
      <w:rFonts w:hint="eastAsia" w:ascii="宋体" w:hAnsi="宋体" w:eastAsia="宋体"/>
      <w:b/>
      <w:spacing w:val="-2"/>
      <w:sz w:val="24"/>
      <w:lang w:val="en-US" w:eastAsia="zh-CN" w:bidi="ar-SA"/>
    </w:rPr>
  </w:style>
  <w:style w:type="character" w:customStyle="1" w:styleId="368">
    <w:name w:val="正文（缩进2汉字） Char"/>
    <w:link w:val="369"/>
    <w:qFormat/>
    <w:uiPriority w:val="0"/>
    <w:rPr>
      <w:rFonts w:ascii="宋体"/>
    </w:rPr>
  </w:style>
  <w:style w:type="paragraph" w:customStyle="1" w:styleId="369">
    <w:name w:val="正文（缩进2汉字）"/>
    <w:basedOn w:val="1"/>
    <w:link w:val="368"/>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link w:val="1"/>
    <w:qFormat/>
    <w:uiPriority w:val="0"/>
    <w:rPr>
      <w:kern w:val="2"/>
      <w:sz w:val="21"/>
      <w:szCs w:val="24"/>
      <w:lang w:bidi="ar-SA"/>
    </w:rPr>
  </w:style>
  <w:style w:type="character" w:customStyle="1" w:styleId="371">
    <w:name w:val="tw4winError"/>
    <w:link w:val="1"/>
    <w:qFormat/>
    <w:uiPriority w:val="0"/>
    <w:rPr>
      <w:rFonts w:ascii="Courier New" w:hAnsi="Courier New"/>
      <w:color w:val="00FF00"/>
      <w:sz w:val="40"/>
      <w:szCs w:val="40"/>
    </w:rPr>
  </w:style>
  <w:style w:type="character" w:customStyle="1" w:styleId="372">
    <w:name w:val="Body Text(ch) Char Char"/>
    <w:link w:val="1"/>
    <w:qFormat/>
    <w:uiPriority w:val="0"/>
    <w:rPr>
      <w:rFonts w:ascii="宋体"/>
      <w:kern w:val="2"/>
      <w:sz w:val="24"/>
      <w:szCs w:val="21"/>
      <w:lang w:val="zh-CN"/>
    </w:rPr>
  </w:style>
  <w:style w:type="character" w:customStyle="1" w:styleId="373">
    <w:name w:val="正文首行缩进两字 Char"/>
    <w:link w:val="1"/>
    <w:qFormat/>
    <w:uiPriority w:val="0"/>
    <w:rPr>
      <w:sz w:val="24"/>
      <w:szCs w:val="24"/>
      <w:lang w:val="en-US" w:eastAsia="zh-CN" w:bidi="ar-SA"/>
    </w:rPr>
  </w:style>
  <w:style w:type="character" w:customStyle="1" w:styleId="374">
    <w:name w:val="正文文本 Char"/>
    <w:link w:val="1"/>
    <w:qFormat/>
    <w:uiPriority w:val="0"/>
    <w:rPr>
      <w:rFonts w:eastAsia="宋体"/>
      <w:kern w:val="2"/>
      <w:sz w:val="24"/>
      <w:szCs w:val="24"/>
      <w:lang w:val="en-US" w:eastAsia="zh-CN" w:bidi="ar-SA"/>
    </w:rPr>
  </w:style>
  <w:style w:type="character" w:customStyle="1" w:styleId="375">
    <w:name w:val="文档结构图 字符1"/>
    <w:link w:val="1"/>
    <w:qFormat/>
    <w:uiPriority w:val="0"/>
    <w:rPr>
      <w:rFonts w:ascii="宋体" w:hAnsi="Calibri" w:eastAsia="黑体"/>
      <w:kern w:val="2"/>
      <w:sz w:val="18"/>
      <w:szCs w:val="18"/>
    </w:rPr>
  </w:style>
  <w:style w:type="character" w:customStyle="1" w:styleId="376">
    <w:name w:val="content"/>
    <w:link w:val="1"/>
    <w:qFormat/>
    <w:uiPriority w:val="0"/>
  </w:style>
  <w:style w:type="character" w:customStyle="1" w:styleId="377">
    <w:name w:val="tw4winPopup"/>
    <w:link w:val="1"/>
    <w:qFormat/>
    <w:uiPriority w:val="0"/>
    <w:rPr>
      <w:rFonts w:ascii="Courier New" w:hAnsi="Courier New"/>
      <w:color w:val="008000"/>
      <w:lang w:val="en-US" w:eastAsia="zh-CN"/>
    </w:rPr>
  </w:style>
  <w:style w:type="character" w:customStyle="1" w:styleId="378">
    <w:name w:val="param-name"/>
    <w:link w:val="1"/>
    <w:qFormat/>
    <w:uiPriority w:val="0"/>
    <w:rPr>
      <w:rFonts w:ascii="Arial" w:hAnsi="Arial" w:eastAsia="黑体"/>
      <w:kern w:val="0"/>
      <w:szCs w:val="21"/>
    </w:rPr>
  </w:style>
  <w:style w:type="character" w:customStyle="1" w:styleId="379">
    <w:name w:val="标准正文格式 Char"/>
    <w:link w:val="1"/>
    <w:qFormat/>
    <w:uiPriority w:val="0"/>
    <w:rPr>
      <w:rFonts w:ascii="宋体" w:eastAsia="仿宋_GB2312"/>
      <w:color w:val="000000"/>
      <w:sz w:val="24"/>
      <w:lang w:val="en-US" w:eastAsia="zh-CN" w:bidi="ar-SA"/>
    </w:rPr>
  </w:style>
  <w:style w:type="character" w:customStyle="1" w:styleId="380">
    <w:name w:val="Char Char212"/>
    <w:link w:val="1"/>
    <w:qFormat/>
    <w:uiPriority w:val="0"/>
    <w:rPr>
      <w:rFonts w:eastAsia="宋体"/>
      <w:b/>
      <w:bCs/>
      <w:kern w:val="2"/>
      <w:sz w:val="21"/>
      <w:szCs w:val="24"/>
      <w:lang w:val="en-US" w:eastAsia="zh-CN" w:bidi="ar-SA"/>
    </w:rPr>
  </w:style>
  <w:style w:type="character" w:customStyle="1" w:styleId="381">
    <w:name w:val="文档结构图 Char"/>
    <w:link w:val="1"/>
    <w:qFormat/>
    <w:uiPriority w:val="0"/>
    <w:rPr>
      <w:rFonts w:eastAsia="宋体"/>
      <w:kern w:val="2"/>
      <w:sz w:val="21"/>
      <w:szCs w:val="24"/>
      <w:lang w:val="en-US" w:eastAsia="zh-CN" w:bidi="ar-SA"/>
    </w:rPr>
  </w:style>
  <w:style w:type="character" w:customStyle="1" w:styleId="382">
    <w:name w:val="zbggmain style9"/>
    <w:link w:val="1"/>
    <w:qFormat/>
    <w:uiPriority w:val="0"/>
  </w:style>
  <w:style w:type="character" w:customStyle="1" w:styleId="383">
    <w:name w:val="Char Char16"/>
    <w:link w:val="1"/>
    <w:qFormat/>
    <w:uiPriority w:val="0"/>
    <w:rPr>
      <w:kern w:val="1"/>
      <w:sz w:val="18"/>
      <w:szCs w:val="18"/>
    </w:rPr>
  </w:style>
  <w:style w:type="character" w:customStyle="1" w:styleId="384">
    <w:name w:val="font51"/>
    <w:link w:val="1"/>
    <w:qFormat/>
    <w:uiPriority w:val="0"/>
    <w:rPr>
      <w:rFonts w:hint="eastAsia" w:ascii="仿宋" w:hAnsi="仿宋" w:eastAsia="仿宋"/>
      <w:color w:val="000000"/>
      <w:sz w:val="20"/>
      <w:szCs w:val="20"/>
      <w:u w:val="none"/>
    </w:rPr>
  </w:style>
  <w:style w:type="character" w:customStyle="1" w:styleId="385">
    <w:name w:val="Char Char82"/>
    <w:link w:val="1"/>
    <w:qFormat/>
    <w:uiPriority w:val="0"/>
    <w:rPr>
      <w:rFonts w:eastAsia="宋体"/>
      <w:b/>
      <w:sz w:val="24"/>
      <w:lang w:val="en-GB" w:eastAsia="zh-CN"/>
    </w:rPr>
  </w:style>
  <w:style w:type="character" w:customStyle="1" w:styleId="386">
    <w:name w:val="日期 Char1"/>
    <w:link w:val="1"/>
    <w:semiHidden/>
    <w:qFormat/>
    <w:uiPriority w:val="0"/>
    <w:rPr>
      <w:rFonts w:ascii="Times New Roman" w:hAnsi="Times New Roman" w:eastAsia="宋体"/>
      <w:szCs w:val="24"/>
    </w:rPr>
  </w:style>
  <w:style w:type="character" w:customStyle="1" w:styleId="387">
    <w:name w:val="页眉 字符"/>
    <w:link w:val="1"/>
    <w:qFormat/>
    <w:uiPriority w:val="0"/>
    <w:rPr>
      <w:kern w:val="2"/>
      <w:sz w:val="18"/>
      <w:szCs w:val="18"/>
    </w:rPr>
  </w:style>
  <w:style w:type="character" w:customStyle="1" w:styleId="388">
    <w:name w:val="Char Char33"/>
    <w:link w:val="1"/>
    <w:qFormat/>
    <w:uiPriority w:val="0"/>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link w:val="389"/>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link w:val="1"/>
    <w:qFormat/>
    <w:uiPriority w:val="0"/>
    <w:rPr>
      <w:rFonts w:ascii="仿宋_GB2312" w:eastAsia="仿宋_GB2312"/>
      <w:b/>
      <w:bCs/>
      <w:kern w:val="2"/>
      <w:sz w:val="24"/>
      <w:szCs w:val="24"/>
      <w:lang w:val="zh-CN" w:eastAsia="zh-CN" w:bidi="ar-SA"/>
    </w:rPr>
  </w:style>
  <w:style w:type="character" w:customStyle="1" w:styleId="392">
    <w:name w:val="Footer-Even Char"/>
    <w:link w:val="1"/>
    <w:qFormat/>
    <w:uiPriority w:val="0"/>
    <w:rPr>
      <w:rFonts w:eastAsia="宋体"/>
      <w:kern w:val="2"/>
      <w:sz w:val="18"/>
      <w:lang w:val="en-US" w:eastAsia="zh-CN" w:bidi="ar-SA"/>
    </w:rPr>
  </w:style>
  <w:style w:type="character" w:customStyle="1" w:styleId="393">
    <w:name w:val="Char Char36"/>
    <w:link w:val="1"/>
    <w:qFormat/>
    <w:uiPriority w:val="0"/>
    <w:rPr>
      <w:rFonts w:ascii="仿宋_GB2312" w:hAnsi="仿宋_GB2312" w:eastAsia="仿宋_GB2312"/>
      <w:b/>
      <w:kern w:val="1"/>
      <w:sz w:val="32"/>
      <w:szCs w:val="32"/>
      <w:lang w:val="zh-CN" w:eastAsia="zh-CN" w:bidi="ar-SA"/>
    </w:rPr>
  </w:style>
  <w:style w:type="character" w:customStyle="1" w:styleId="394">
    <w:name w:val="Char Char61"/>
    <w:link w:val="1"/>
    <w:qFormat/>
    <w:uiPriority w:val="0"/>
    <w:rPr>
      <w:rFonts w:eastAsia="宋体"/>
      <w:kern w:val="2"/>
      <w:sz w:val="21"/>
      <w:szCs w:val="24"/>
      <w:lang w:val="en-US" w:eastAsia="zh-CN" w:bidi="ar-SA"/>
    </w:rPr>
  </w:style>
  <w:style w:type="character" w:customStyle="1" w:styleId="395">
    <w:name w:val="正文文字缩进 2 Char Char"/>
    <w:link w:val="1"/>
    <w:qFormat/>
    <w:uiPriority w:val="0"/>
    <w:rPr>
      <w:rFonts w:ascii="宋体"/>
      <w:sz w:val="28"/>
    </w:rPr>
  </w:style>
  <w:style w:type="character" w:customStyle="1" w:styleId="396">
    <w:name w:val="f141"/>
    <w:link w:val="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spacing w:line="360" w:lineRule="auto"/>
      <w:ind w:firstLine="480" w:firstLineChars="200"/>
    </w:pPr>
    <w:rPr>
      <w:rFonts w:ascii="宋体" w:hAnsi="宋体"/>
      <w:kern w:val="0"/>
      <w:sz w:val="24"/>
      <w:szCs w:val="20"/>
    </w:rPr>
  </w:style>
  <w:style w:type="character" w:customStyle="1" w:styleId="399">
    <w:name w:val="标题 3 Char2"/>
    <w:link w:val="1"/>
    <w:qFormat/>
    <w:uiPriority w:val="0"/>
    <w:rPr>
      <w:rFonts w:eastAsia="宋体"/>
      <w:b/>
      <w:bCs/>
      <w:kern w:val="2"/>
      <w:sz w:val="32"/>
      <w:szCs w:val="32"/>
      <w:lang w:val="en-US" w:eastAsia="zh-CN" w:bidi="ar-SA"/>
    </w:rPr>
  </w:style>
  <w:style w:type="character" w:customStyle="1" w:styleId="400">
    <w:name w:val="apple-converted-space"/>
    <w:link w:val="1"/>
    <w:qFormat/>
    <w:uiPriority w:val="0"/>
  </w:style>
  <w:style w:type="character" w:customStyle="1" w:styleId="401">
    <w:name w:val="Char Char9"/>
    <w:link w:val="1"/>
    <w:qFormat/>
    <w:uiPriority w:val="0"/>
    <w:rPr>
      <w:rFonts w:eastAsia="宋体"/>
      <w:kern w:val="2"/>
      <w:sz w:val="18"/>
      <w:szCs w:val="18"/>
      <w:lang w:val="en-US" w:eastAsia="zh-CN" w:bidi="ar-SA"/>
    </w:rPr>
  </w:style>
  <w:style w:type="character" w:customStyle="1" w:styleId="402">
    <w:name w:val="Char Char41"/>
    <w:link w:val="1"/>
    <w:qFormat/>
    <w:uiPriority w:val="0"/>
    <w:rPr>
      <w:rFonts w:eastAsia="宋体"/>
      <w:b/>
      <w:sz w:val="24"/>
      <w:lang w:val="en-GB" w:eastAsia="zh-CN" w:bidi="ar-SA"/>
    </w:rPr>
  </w:style>
  <w:style w:type="character" w:customStyle="1" w:styleId="403">
    <w:name w:val="large1"/>
    <w:link w:val="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156"/>
      <w:ind w:firstLine="200" w:firstLineChars="200"/>
    </w:pPr>
    <w:rPr>
      <w:kern w:val="0"/>
      <w:sz w:val="24"/>
      <w:szCs w:val="20"/>
    </w:rPr>
  </w:style>
  <w:style w:type="character" w:customStyle="1" w:styleId="406">
    <w:name w:val="Char Char13"/>
    <w:link w:val="1"/>
    <w:qFormat/>
    <w:uiPriority w:val="0"/>
    <w:rPr>
      <w:rFonts w:ascii="宋体" w:hAnsi="宋体"/>
      <w:kern w:val="1"/>
      <w:sz w:val="21"/>
      <w:szCs w:val="24"/>
    </w:rPr>
  </w:style>
  <w:style w:type="character" w:customStyle="1" w:styleId="407">
    <w:name w:val="Char Char92"/>
    <w:link w:val="1"/>
    <w:qFormat/>
    <w:uiPriority w:val="0"/>
    <w:rPr>
      <w:rFonts w:ascii="Times New Roman" w:hAnsi="Times New Roman" w:eastAsia="宋体"/>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spacing w:line="360" w:lineRule="auto"/>
      <w:ind w:firstLine="480" w:firstLineChars="200"/>
    </w:pPr>
    <w:rPr>
      <w:rFonts w:ascii="宋体" w:hAnsi="宋体"/>
      <w:sz w:val="24"/>
      <w:szCs w:val="22"/>
    </w:rPr>
  </w:style>
  <w:style w:type="character" w:customStyle="1" w:styleId="410">
    <w:name w:val="批注文字 字符"/>
    <w:link w:val="1"/>
    <w:qFormat/>
    <w:uiPriority w:val="0"/>
    <w:rPr>
      <w:rFonts w:ascii="Arial" w:hAnsi="Arial" w:eastAsia="黑体"/>
      <w:kern w:val="0"/>
      <w:szCs w:val="21"/>
    </w:rPr>
  </w:style>
  <w:style w:type="character" w:customStyle="1" w:styleId="411">
    <w:name w:val="Char Char161"/>
    <w:link w:val="1"/>
    <w:qFormat/>
    <w:uiPriority w:val="0"/>
    <w:rPr>
      <w:rFonts w:eastAsia="宋体"/>
      <w:b/>
      <w:kern w:val="2"/>
      <w:sz w:val="32"/>
      <w:lang w:val="en-US" w:eastAsia="zh-CN"/>
    </w:rPr>
  </w:style>
  <w:style w:type="character" w:customStyle="1" w:styleId="412">
    <w:name w:val="javascript"/>
    <w:link w:val="1"/>
    <w:qFormat/>
    <w:uiPriority w:val="0"/>
  </w:style>
  <w:style w:type="character" w:customStyle="1" w:styleId="413">
    <w:name w:val="图名 Char"/>
    <w:link w:val="1"/>
    <w:qFormat/>
    <w:uiPriority w:val="0"/>
    <w:rPr>
      <w:rFonts w:ascii="Arial" w:hAnsi="Arial" w:eastAsia="黑体"/>
      <w:kern w:val="2"/>
      <w:sz w:val="24"/>
      <w:szCs w:val="24"/>
      <w:lang w:val="en-US" w:eastAsia="zh-CN" w:bidi="ar-SA"/>
    </w:rPr>
  </w:style>
  <w:style w:type="character" w:customStyle="1" w:styleId="414">
    <w:name w:val="Used by Word for text of Help footnotes Char Char"/>
    <w:link w:val="1"/>
    <w:qFormat/>
    <w:uiPriority w:val="0"/>
    <w:rPr>
      <w:rFonts w:ascii="Times New Roman" w:hAnsi="Times New Roman" w:eastAsia="宋体"/>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spacing w:line="360" w:lineRule="auto"/>
      <w:ind w:left="432" w:hanging="432"/>
    </w:pPr>
    <w:rPr>
      <w:rFonts w:ascii="Arial" w:hAnsi="Arial"/>
      <w:kern w:val="0"/>
      <w:sz w:val="24"/>
      <w:szCs w:val="20"/>
    </w:rPr>
  </w:style>
  <w:style w:type="character" w:customStyle="1" w:styleId="417">
    <w:name w:val="Font Style82"/>
    <w:link w:val="1"/>
    <w:qFormat/>
    <w:uiPriority w:val="0"/>
    <w:rPr>
      <w:rFonts w:ascii="宋体" w:eastAsia="宋体"/>
      <w:color w:val="000000"/>
      <w:sz w:val="14"/>
      <w:szCs w:val="14"/>
    </w:rPr>
  </w:style>
  <w:style w:type="character" w:customStyle="1" w:styleId="418">
    <w:name w:val="标题 2 Char Char"/>
    <w:link w:val="1"/>
    <w:qFormat/>
    <w:uiPriority w:val="0"/>
    <w:rPr>
      <w:rFonts w:ascii="楷体_GB2312" w:hAnsi="Arial" w:eastAsia="楷体_GB2312"/>
      <w:b/>
      <w:bCs/>
      <w:kern w:val="2"/>
      <w:sz w:val="24"/>
      <w:szCs w:val="32"/>
      <w:lang w:val="en-US" w:eastAsia="zh-CN" w:bidi="ar-SA"/>
    </w:rPr>
  </w:style>
  <w:style w:type="character" w:customStyle="1" w:styleId="419">
    <w:name w:val="未用 Char"/>
    <w:link w:val="1"/>
    <w:qFormat/>
    <w:uiPriority w:val="0"/>
    <w:rPr>
      <w:rFonts w:ascii="Arial" w:hAnsi="Arial" w:eastAsia="黑体"/>
      <w:kern w:val="2"/>
      <w:sz w:val="21"/>
      <w:szCs w:val="21"/>
      <w:lang w:val="en-US" w:eastAsia="zh-CN" w:bidi="ar-SA"/>
    </w:rPr>
  </w:style>
  <w:style w:type="character" w:customStyle="1" w:styleId="420">
    <w:name w:val="myp1111"/>
    <w:link w:val="1"/>
    <w:qFormat/>
    <w:uiPriority w:val="0"/>
    <w:rPr>
      <w:rFonts w:ascii="ˎ̥" w:hAnsi="ˎ̥"/>
      <w:color w:val="000000"/>
      <w:sz w:val="20"/>
      <w:szCs w:val="20"/>
      <w:u w:val="none"/>
    </w:rPr>
  </w:style>
  <w:style w:type="character" w:customStyle="1" w:styleId="421">
    <w:name w:val="h Char Char"/>
    <w:link w:val="1"/>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spacing w:line="360" w:lineRule="auto"/>
      <w:ind w:firstLine="480" w:firstLineChars="200"/>
    </w:pPr>
    <w:rPr>
      <w:rFonts w:ascii="仿宋_GB2312" w:eastAsia="仿宋_GB2312"/>
      <w:sz w:val="24"/>
      <w:szCs w:val="20"/>
    </w:rPr>
  </w:style>
  <w:style w:type="character" w:customStyle="1" w:styleId="424">
    <w:name w:val="正文首行缩进 Char Char Char Char Char Char"/>
    <w:link w:val="1"/>
    <w:qFormat/>
    <w:uiPriority w:val="0"/>
    <w:rPr>
      <w:rFonts w:ascii="宋体" w:eastAsia="宋体"/>
      <w:kern w:val="2"/>
      <w:sz w:val="24"/>
      <w:lang w:val="zh-CN" w:bidi="ar-SA"/>
    </w:rPr>
  </w:style>
  <w:style w:type="character" w:customStyle="1" w:styleId="425">
    <w:name w:val="样式 宋体"/>
    <w:link w:val="1"/>
    <w:qFormat/>
    <w:uiPriority w:val="0"/>
    <w:rPr>
      <w:rFonts w:ascii="宋体" w:hAnsi="宋体"/>
      <w:sz w:val="24"/>
    </w:rPr>
  </w:style>
  <w:style w:type="character" w:customStyle="1" w:styleId="426">
    <w:name w:val="tw4winJump"/>
    <w:link w:val="1"/>
    <w:qFormat/>
    <w:uiPriority w:val="0"/>
    <w:rPr>
      <w:rFonts w:ascii="Courier New" w:hAnsi="Courier New"/>
      <w:color w:val="008080"/>
      <w:lang w:val="en-US" w:eastAsia="zh-CN"/>
    </w:rPr>
  </w:style>
  <w:style w:type="character" w:customStyle="1" w:styleId="427">
    <w:name w:val="标题 1 字符"/>
    <w:link w:val="1"/>
    <w:qFormat/>
    <w:uiPriority w:val="0"/>
    <w:rPr>
      <w:rFonts w:ascii="Arial" w:hAnsi="Arial" w:eastAsia="黑体"/>
      <w:b/>
      <w:bCs/>
      <w:kern w:val="44"/>
      <w:sz w:val="44"/>
      <w:szCs w:val="44"/>
    </w:rPr>
  </w:style>
  <w:style w:type="character" w:customStyle="1" w:styleId="428">
    <w:name w:val="style36"/>
    <w:basedOn w:val="15"/>
    <w:link w:val="1"/>
    <w:qFormat/>
    <w:uiPriority w:val="0"/>
    <w:rPr>
      <w:rFonts w:ascii="Arial" w:hAnsi="Arial" w:eastAsia="黑体"/>
      <w:kern w:val="0"/>
      <w:szCs w:val="21"/>
    </w:rPr>
  </w:style>
  <w:style w:type="character" w:customStyle="1" w:styleId="429">
    <w:name w:val="pt9"/>
    <w:link w:val="1"/>
    <w:qFormat/>
    <w:uiPriority w:val="0"/>
    <w:rPr>
      <w:rFonts w:ascii="仿宋_GB2312" w:eastAsia="微软雅黑"/>
      <w:b/>
      <w:kern w:val="2"/>
      <w:sz w:val="32"/>
      <w:szCs w:val="32"/>
      <w:lang w:val="en-US" w:eastAsia="zh-CN" w:bidi="ar-SA"/>
    </w:rPr>
  </w:style>
  <w:style w:type="character" w:customStyle="1" w:styleId="430">
    <w:name w:val="DO_NOT_TRANSLATE"/>
    <w:link w:val="1"/>
    <w:qFormat/>
    <w:uiPriority w:val="0"/>
    <w:rPr>
      <w:rFonts w:ascii="Courier New" w:hAnsi="Courier New"/>
      <w:color w:val="800000"/>
      <w:lang w:val="en-US" w:eastAsia="zh-CN"/>
    </w:rPr>
  </w:style>
  <w:style w:type="character" w:customStyle="1" w:styleId="431">
    <w:name w:val="标书1 Char1"/>
    <w:link w:val="1"/>
    <w:qFormat/>
    <w:uiPriority w:val="0"/>
    <w:rPr>
      <w:rFonts w:eastAsia="宋体"/>
      <w:b/>
      <w:bCs/>
      <w:kern w:val="44"/>
      <w:sz w:val="44"/>
      <w:szCs w:val="44"/>
      <w:lang w:val="en-US" w:eastAsia="zh-CN" w:bidi="ar-SA"/>
    </w:rPr>
  </w:style>
  <w:style w:type="character" w:customStyle="1" w:styleId="432">
    <w:name w:val="页脚 字符"/>
    <w:link w:val="1"/>
    <w:qFormat/>
    <w:uiPriority w:val="0"/>
    <w:rPr>
      <w:kern w:val="2"/>
      <w:sz w:val="18"/>
      <w:szCs w:val="18"/>
    </w:rPr>
  </w:style>
  <w:style w:type="character" w:customStyle="1" w:styleId="433">
    <w:name w:val="正文2 Char"/>
    <w:link w:val="1"/>
    <w:qFormat/>
    <w:uiPriority w:val="0"/>
    <w:rPr>
      <w:rFonts w:eastAsia="宋体"/>
      <w:kern w:val="2"/>
      <w:sz w:val="24"/>
      <w:lang w:val="en-US" w:eastAsia="zh-CN" w:bidi="ar-SA"/>
    </w:rPr>
  </w:style>
  <w:style w:type="character" w:customStyle="1" w:styleId="434">
    <w:name w:val="Char Char21"/>
    <w:link w:val="1"/>
    <w:qFormat/>
    <w:uiPriority w:val="0"/>
    <w:rPr>
      <w:rFonts w:ascii="宋体" w:hAnsi="宋体"/>
      <w:kern w:val="1"/>
      <w:sz w:val="24"/>
      <w:szCs w:val="21"/>
      <w:lang w:val="zh-CN"/>
    </w:rPr>
  </w:style>
  <w:style w:type="character" w:customStyle="1" w:styleId="435">
    <w:name w:val="样式 正文缩进 + 首行缩进:  2 字符 Char Char"/>
    <w:link w:val="436"/>
    <w:qFormat/>
    <w:uiPriority w:val="0"/>
    <w:rPr>
      <w:kern w:val="2"/>
      <w:sz w:val="24"/>
    </w:rPr>
  </w:style>
  <w:style w:type="paragraph" w:customStyle="1" w:styleId="436">
    <w:name w:val="样式 正文缩进 + 首行缩进:  2 字符"/>
    <w:basedOn w:val="29"/>
    <w:link w:val="435"/>
    <w:qFormat/>
    <w:uiPriority w:val="0"/>
    <w:pPr>
      <w:widowControl w:val="0"/>
      <w:snapToGrid/>
      <w:spacing w:line="360" w:lineRule="auto"/>
      <w:ind w:firstLine="200" w:firstLineChars="200"/>
    </w:pPr>
    <w:rPr>
      <w:rFonts w:ascii="Calibri"/>
      <w:color w:val="000000"/>
      <w:kern w:val="2"/>
      <w:sz w:val="24"/>
    </w:rPr>
  </w:style>
  <w:style w:type="character" w:customStyle="1" w:styleId="437">
    <w:name w:val="gray6"/>
    <w:basedOn w:val="15"/>
    <w:link w:val="1"/>
    <w:qFormat/>
    <w:uiPriority w:val="0"/>
    <w:rPr>
      <w:rFonts w:ascii="Arial" w:hAnsi="Arial" w:eastAsia="黑体"/>
      <w:kern w:val="0"/>
      <w:szCs w:val="21"/>
    </w:rPr>
  </w:style>
  <w:style w:type="character" w:customStyle="1" w:styleId="438">
    <w:name w:val="hui"/>
    <w:basedOn w:val="15"/>
    <w:link w:val="1"/>
    <w:qFormat/>
    <w:uiPriority w:val="0"/>
    <w:rPr>
      <w:rFonts w:ascii="Arial" w:hAnsi="Arial" w:eastAsia="黑体"/>
      <w:kern w:val="0"/>
      <w:szCs w:val="21"/>
    </w:rPr>
  </w:style>
  <w:style w:type="character" w:customStyle="1" w:styleId="439">
    <w:name w:val="哈哈正文 Char Char"/>
    <w:link w:val="1"/>
    <w:qFormat/>
    <w:uiPriority w:val="0"/>
    <w:rPr>
      <w:rFonts w:ascii="宋体" w:hAnsi="宋体" w:eastAsia="宋体"/>
      <w:kern w:val="2"/>
      <w:sz w:val="24"/>
      <w:lang w:val="en-US" w:eastAsia="zh-CN" w:bidi="ar-SA"/>
    </w:rPr>
  </w:style>
  <w:style w:type="paragraph" w:customStyle="1" w:styleId="440">
    <w:name w:val="样式 正文文本缩进 + 左侧:  2 字符 首行缩进:  2 字符"/>
    <w:basedOn w:val="48"/>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443">
    <w:name w:val="表格标题1"/>
    <w:basedOn w:val="1"/>
    <w:qFormat/>
    <w:uiPriority w:val="0"/>
    <w:pPr>
      <w:spacing w:line="360" w:lineRule="auto"/>
      <w:jc w:val="center"/>
    </w:pPr>
    <w:rPr>
      <w:rFonts w:ascii="宋体" w:hAnsi="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spacing w:line="360" w:lineRule="auto"/>
      <w:jc w:val="center"/>
    </w:pPr>
    <w:rPr>
      <w:rFonts w:ascii="宋体" w:hAnsi="宋体"/>
      <w:b/>
      <w:bCs/>
      <w:sz w:val="24"/>
      <w:szCs w:val="20"/>
    </w:rPr>
  </w:style>
  <w:style w:type="paragraph" w:customStyle="1" w:styleId="447">
    <w:name w:val="标题4_自定义"/>
    <w:basedOn w:val="9"/>
    <w:qFormat/>
    <w:uiPriority w:val="0"/>
    <w:pPr>
      <w:tabs>
        <w:tab w:val="clear" w:pos="864"/>
      </w:tabs>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spacing w:line="360" w:lineRule="auto"/>
    </w:pPr>
    <w:rPr>
      <w:rFonts w:ascii="Arial" w:hAnsi="Arial" w:eastAsia="黑体"/>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456">
    <w:name w:val="文章标题"/>
    <w:qFormat/>
    <w:uiPriority w:val="0"/>
    <w:pPr>
      <w:spacing w:before="2496" w:after="312"/>
      <w:jc w:val="center"/>
    </w:pPr>
    <w:rPr>
      <w:rFonts w:ascii="Arial" w:hAnsi="Arial" w:eastAsia="黑体" w:cs="Times New Roman"/>
      <w:bCs/>
      <w:kern w:val="2"/>
      <w:sz w:val="52"/>
      <w:lang w:val="en-US" w:eastAsia="zh-CN" w:bidi="ar-SA"/>
    </w:rPr>
  </w:style>
  <w:style w:type="paragraph" w:customStyle="1" w:styleId="457">
    <w:name w:val="封面公司名"/>
    <w:qFormat/>
    <w:uiPriority w:val="0"/>
    <w:pPr>
      <w:jc w:val="center"/>
    </w:pPr>
    <w:rPr>
      <w:rFonts w:ascii="Arial" w:hAnsi="Arial" w:eastAsia="楷体_GB2312" w:cs="Times New Roman"/>
      <w:bCs/>
      <w:kern w:val="2"/>
      <w:sz w:val="28"/>
      <w:lang w:val="en-US" w:eastAsia="zh-CN" w:bidi="ar-SA"/>
    </w:rPr>
  </w:style>
  <w:style w:type="paragraph" w:customStyle="1" w:styleId="458">
    <w:name w:val="Char1 Char Char Char5"/>
    <w:basedOn w:val="1"/>
    <w:qFormat/>
    <w:uiPriority w:val="0"/>
    <w:pPr>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4">
    <w:name w:val="金宏发行正文"/>
    <w:basedOn w:val="1"/>
    <w:qFormat/>
    <w:uiPriority w:val="0"/>
    <w:pPr>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qFormat/>
    <w:uiPriority w:val="0"/>
    <w:pPr>
      <w:tabs>
        <w:tab w:val="left" w:pos="2100"/>
      </w:tabs>
      <w:spacing w:before="240"/>
      <w:ind w:firstLine="200" w:firstLineChars="200"/>
      <w:outlineLvl w:val="4"/>
    </w:pPr>
    <w:rPr>
      <w:rFonts w:ascii="Tahoma" w:hAnsi="Tahoma" w:eastAsia="幼圆"/>
    </w:rPr>
  </w:style>
  <w:style w:type="paragraph" w:customStyle="1" w:styleId="469">
    <w:name w:val="标书标题2"/>
    <w:basedOn w:val="7"/>
    <w:qFormat/>
    <w:uiPriority w:val="0"/>
    <w:pPr>
      <w:keepLines w:val="0"/>
      <w:widowControl/>
      <w:tabs>
        <w:tab w:val="clear" w:pos="432"/>
      </w:tabs>
      <w:snapToGrid w:val="0"/>
      <w:spacing w:before="156" w:after="60" w:line="300" w:lineRule="auto"/>
      <w:ind w:left="840" w:hanging="420"/>
    </w:pPr>
    <w:rPr>
      <w:rFonts w:ascii="Arial Narrow" w:hAnsi="Arial Narrow"/>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471">
    <w:name w:val="正文21"/>
    <w:basedOn w:val="1"/>
    <w:qFormat/>
    <w:uiPriority w:val="0"/>
    <w:pPr>
      <w:spacing w:before="156" w:line="360" w:lineRule="auto"/>
      <w:ind w:firstLine="510" w:firstLineChars="200"/>
    </w:pPr>
    <w:rPr>
      <w:sz w:val="24"/>
      <w:szCs w:val="20"/>
    </w:rPr>
  </w:style>
  <w:style w:type="paragraph" w:customStyle="1" w:styleId="472">
    <w:name w:val="Test2"/>
    <w:basedOn w:val="7"/>
    <w:qFormat/>
    <w:uiPriority w:val="0"/>
    <w:pPr>
      <w:widowControl/>
      <w:tabs>
        <w:tab w:val="clear" w:pos="432"/>
      </w:tabs>
      <w:snapToGrid w:val="0"/>
      <w:spacing w:before="360" w:after="360" w:line="240" w:lineRule="atLeast"/>
    </w:pPr>
    <w:rPr>
      <w:rFonts w:ascii="宋体" w:hAnsi="Arial" w:eastAsia="宋体"/>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after="10"/>
      <w:outlineLvl w:val="4"/>
    </w:pPr>
    <w:rPr>
      <w:rFonts w:ascii="Times New Roman" w:hAnsi="Times New Roman" w:eastAsia="仿宋"/>
      <w:b/>
      <w:kern w:val="2"/>
      <w:szCs w:val="20"/>
      <w:lang w:eastAsia="zh-CN" w:bidi="ar-SA"/>
    </w:rPr>
  </w:style>
  <w:style w:type="paragraph" w:customStyle="1" w:styleId="481">
    <w:name w:val="4级标题"/>
    <w:basedOn w:val="121"/>
    <w:qFormat/>
    <w:uiPriority w:val="0"/>
    <w:pPr>
      <w:keepLines/>
      <w:ind w:firstLine="0" w:firstLineChars="0"/>
      <w:jc w:val="left"/>
      <w:outlineLvl w:val="3"/>
    </w:pPr>
    <w:rPr>
      <w:rFonts w:ascii="黑体" w:hAnsi="黑体" w:eastAsia="黑体"/>
      <w:kern w:val="0"/>
      <w:sz w:val="28"/>
      <w:lang w:eastAsia="en-US" w:bidi="en-US"/>
    </w:rPr>
  </w:style>
  <w:style w:type="paragraph" w:customStyle="1" w:styleId="482">
    <w:name w:val="样式 正文文本缩进 + 段前: 2 字符"/>
    <w:basedOn w:val="1"/>
    <w:qFormat/>
    <w:uiPriority w:val="0"/>
    <w:pPr>
      <w:ind w:left="420" w:leftChars="200"/>
      <w:jc w:val="left"/>
    </w:pPr>
    <w:rPr>
      <w:sz w:val="28"/>
      <w:szCs w:val="20"/>
      <w:lang w:eastAsia="zh-TW"/>
    </w:rPr>
  </w:style>
  <w:style w:type="paragraph" w:customStyle="1" w:styleId="483">
    <w:name w:val="Char2 Char Char"/>
    <w:basedOn w:val="1"/>
    <w:qFormat/>
    <w:uiPriority w:val="0"/>
    <w:rPr>
      <w:rFonts w:ascii="Tahoma" w:hAnsi="Tahoma"/>
      <w:sz w:val="24"/>
      <w:szCs w:val="20"/>
    </w:rPr>
  </w:style>
  <w:style w:type="paragraph" w:customStyle="1" w:styleId="484">
    <w:name w:val="_Style 11"/>
    <w:basedOn w:val="1"/>
    <w:qFormat/>
    <w:uiPriority w:val="0"/>
    <w:pPr>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11"/>
    <w:qFormat/>
    <w:uiPriority w:val="0"/>
    <w:pPr>
      <w:tabs>
        <w:tab w:val="clear" w:pos="1152"/>
      </w:tabs>
      <w:ind w:left="1080" w:hanging="1080"/>
    </w:pPr>
    <w:rPr>
      <w:rFonts w:ascii="Times New Roman" w:hAnsi="Times New Roman" w:eastAsia="宋体"/>
      <w:i/>
    </w:rPr>
  </w:style>
  <w:style w:type="paragraph" w:customStyle="1" w:styleId="488">
    <w:name w:val="Table Cell"/>
    <w:qFormat/>
    <w:uiPriority w:val="0"/>
    <w:pPr>
      <w:snapToGrid w:val="0"/>
      <w:spacing w:before="20" w:after="20"/>
    </w:pPr>
    <w:rPr>
      <w:rFonts w:ascii="Courier New" w:hAnsi="Courier New" w:eastAsia="宋体" w:cs="Times New Roman"/>
      <w:sz w:val="24"/>
      <w:lang w:val="en-US" w:eastAsia="zh-CN" w:bidi="ar-SA"/>
    </w:rPr>
  </w:style>
  <w:style w:type="paragraph" w:styleId="489">
    <w:name w:val="No Spacing"/>
    <w:basedOn w:val="1"/>
    <w:link w:val="490"/>
    <w:qFormat/>
    <w:uiPriority w:val="0"/>
    <w:rPr>
      <w:szCs w:val="22"/>
    </w:rPr>
  </w:style>
  <w:style w:type="character" w:customStyle="1" w:styleId="490">
    <w:name w:val="无间隔 字符"/>
    <w:link w:val="489"/>
    <w:qFormat/>
    <w:uiPriority w:val="0"/>
    <w:rPr>
      <w:kern w:val="2"/>
      <w:sz w:val="21"/>
      <w:szCs w:val="22"/>
    </w:rPr>
  </w:style>
  <w:style w:type="paragraph" w:customStyle="1" w:styleId="491">
    <w:name w:val="??"/>
    <w:qFormat/>
    <w:uiPriority w:val="0"/>
    <w:pPr>
      <w:widowControl w:val="0"/>
      <w:overflowPunct w:val="0"/>
      <w:autoSpaceDE w:val="0"/>
      <w:autoSpaceDN w:val="0"/>
      <w:jc w:val="both"/>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0"/>
    <w:rPr>
      <w:rFonts w:ascii="Tahoma" w:hAnsi="Tahoma"/>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Cs w:val="21"/>
    </w:rPr>
  </w:style>
  <w:style w:type="paragraph" w:customStyle="1" w:styleId="494">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7"/>
    <w:qFormat/>
    <w:uiPriority w:val="0"/>
    <w:pPr>
      <w:tabs>
        <w:tab w:val="clear" w:pos="432"/>
      </w:tabs>
      <w:ind w:left="1260" w:hanging="420"/>
    </w:pPr>
    <w:rPr>
      <w:rFonts w:ascii="Arial" w:hAnsi="Arial" w:eastAsia="黑体"/>
      <w:lang w:val="en-US"/>
    </w:rPr>
  </w:style>
  <w:style w:type="paragraph" w:customStyle="1" w:styleId="497">
    <w:name w:val="五级无标题条"/>
    <w:basedOn w:val="1"/>
    <w:qFormat/>
    <w:uiPriority w:val="0"/>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6"/>
    <w:qFormat/>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spacing w:line="360" w:lineRule="auto"/>
    </w:pPr>
    <w:rPr>
      <w:rFonts w:ascii="Arial" w:hAnsi="Arial" w:eastAsia="黑体"/>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8"/>
    <w:qFormat/>
    <w:uiPriority w:val="0"/>
    <w:pPr>
      <w:tabs>
        <w:tab w:val="clear" w:pos="900"/>
      </w:tabs>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10"/>
    <w:qFormat/>
    <w:uiPriority w:val="0"/>
    <w:pPr>
      <w:tabs>
        <w:tab w:val="clear" w:pos="1008"/>
      </w:tabs>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0"/>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0"/>
    <w:rPr>
      <w:rFonts w:ascii="仿宋_GB2312" w:eastAsia="仿宋_GB2312"/>
      <w:b/>
      <w:sz w:val="32"/>
      <w:szCs w:val="32"/>
    </w:rPr>
  </w:style>
  <w:style w:type="paragraph" w:customStyle="1" w:styleId="511">
    <w:name w:val="默认段落样式"/>
    <w:basedOn w:val="16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8"/>
    <w:qFormat/>
    <w:uiPriority w:val="0"/>
    <w:pPr>
      <w:tabs>
        <w:tab w:val="clear" w:pos="900"/>
      </w:tabs>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7"/>
    <w:qFormat/>
    <w:uiPriority w:val="0"/>
    <w:pPr>
      <w:tabs>
        <w:tab w:val="clear" w:pos="432"/>
      </w:tabs>
      <w:spacing w:before="120" w:after="120"/>
      <w:ind w:left="425" w:hanging="425"/>
    </w:pPr>
    <w:rPr>
      <w:rFonts w:ascii="微软雅黑" w:hAnsi="微软雅黑" w:eastAsia="微软雅黑"/>
      <w:szCs w:val="20"/>
      <w:lang w:val="en-US"/>
    </w:rPr>
  </w:style>
  <w:style w:type="paragraph" w:customStyle="1" w:styleId="517">
    <w:name w:val="表格（小）"/>
    <w:basedOn w:val="1"/>
    <w:qFormat/>
    <w:uiPriority w:val="0"/>
    <w:pPr>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0"/>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sz w:val="24"/>
    </w:rPr>
  </w:style>
  <w:style w:type="paragraph" w:customStyle="1" w:styleId="521">
    <w:name w:val="font7"/>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qFormat/>
    <w:uiPriority w:val="0"/>
    <w:pPr>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Times New Roman"/>
      <w:sz w:val="18"/>
      <w:szCs w:val="18"/>
      <w:lang w:val="en-US" w:eastAsia="zh-CN" w:bidi="ar-SA"/>
    </w:rPr>
  </w:style>
  <w:style w:type="paragraph" w:customStyle="1" w:styleId="524">
    <w:name w:val="TOC 标题111"/>
    <w:basedOn w:val="6"/>
    <w:qFormat/>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526">
    <w:name w:val="样式 左侧:  0.85 厘米 首行缩进:  0.85 厘米"/>
    <w:basedOn w:val="1"/>
    <w:qFormat/>
    <w:uiPriority w:val="0"/>
    <w:pPr>
      <w:spacing w:line="360" w:lineRule="auto"/>
      <w:ind w:firstLine="482"/>
    </w:pPr>
    <w:rPr>
      <w:sz w:val="24"/>
      <w:szCs w:val="20"/>
    </w:rPr>
  </w:style>
  <w:style w:type="paragraph" w:customStyle="1" w:styleId="527">
    <w:name w:val="Char3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528">
    <w:name w:val="_Style 3"/>
    <w:basedOn w:val="1"/>
    <w:qFormat/>
    <w:uiPriority w:val="0"/>
    <w:pPr>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45"/>
    <w:qFormat/>
    <w:uiPriority w:val="0"/>
    <w:pPr>
      <w:tabs>
        <w:tab w:val="left" w:pos="840"/>
      </w:tabs>
      <w:autoSpaceDE/>
      <w:autoSpaceDN/>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spacing w:line="300" w:lineRule="auto"/>
      <w:ind w:firstLine="480" w:firstLineChars="200"/>
    </w:pPr>
    <w:rPr>
      <w:sz w:val="24"/>
      <w:szCs w:val="20"/>
    </w:rPr>
  </w:style>
  <w:style w:type="paragraph" w:customStyle="1" w:styleId="534">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0"/>
      <w:szCs w:val="20"/>
    </w:rPr>
  </w:style>
  <w:style w:type="paragraph" w:customStyle="1" w:styleId="537">
    <w:name w:val="Char Char1 Char Char Char1"/>
    <w:basedOn w:val="1"/>
    <w:qFormat/>
    <w:uiPriority w:val="0"/>
    <w:rPr>
      <w:rFonts w:ascii="仿宋_GB2312" w:eastAsia="仿宋_GB2312"/>
      <w:b/>
      <w:sz w:val="32"/>
      <w:szCs w:val="20"/>
    </w:rPr>
  </w:style>
  <w:style w:type="paragraph" w:customStyle="1" w:styleId="538">
    <w:name w:val="列出段落2"/>
    <w:basedOn w:val="1"/>
    <w:qFormat/>
    <w:uiPriority w:val="0"/>
    <w:pPr>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spacing w:before="100" w:beforeAutospacing="1" w:after="100" w:afterAutospacing="1"/>
      <w:jc w:val="center"/>
    </w:pPr>
    <w:rPr>
      <w:rFonts w:ascii="微软雅黑" w:hAnsi="微软雅黑" w:eastAsia="微软雅黑"/>
      <w:b/>
      <w:bCs/>
      <w:kern w:val="0"/>
      <w:sz w:val="20"/>
      <w:szCs w:val="20"/>
    </w:rPr>
  </w:style>
  <w:style w:type="paragraph" w:customStyle="1" w:styleId="541">
    <w:name w:val="样式 标题 4PIM 4H4h4bulletblbbH41H42H43H44H45H46H47H48...1"/>
    <w:basedOn w:val="9"/>
    <w:qFormat/>
    <w:uiPriority w:val="0"/>
    <w:pPr>
      <w:widowControl/>
      <w:tabs>
        <w:tab w:val="clear" w:pos="864"/>
      </w:tabs>
      <w:jc w:val="left"/>
    </w:pPr>
    <w:rPr>
      <w:sz w:val="24"/>
      <w:szCs w:val="20"/>
    </w:rPr>
  </w:style>
  <w:style w:type="paragraph" w:customStyle="1" w:styleId="542">
    <w:name w:val="彩色列表 - 强调文字颜色 11"/>
    <w:basedOn w:val="1"/>
    <w:qFormat/>
    <w:uiPriority w:val="0"/>
    <w:pPr>
      <w:ind w:firstLine="420" w:firstLineChars="200"/>
    </w:pPr>
    <w:rPr>
      <w:rFonts w:ascii="Calibri" w:hAnsi="Calibri"/>
      <w:szCs w:val="22"/>
    </w:rPr>
  </w:style>
  <w:style w:type="paragraph" w:customStyle="1" w:styleId="543">
    <w:name w:val="加粗正文"/>
    <w:basedOn w:val="1"/>
    <w:qFormat/>
    <w:uiPriority w:val="0"/>
    <w:pPr>
      <w:spacing w:before="156" w:after="156" w:line="360" w:lineRule="auto"/>
      <w:ind w:firstLine="422" w:firstLineChars="200"/>
    </w:pPr>
    <w:rPr>
      <w:b/>
      <w:bCs/>
      <w:szCs w:val="21"/>
    </w:rPr>
  </w:style>
  <w:style w:type="paragraph" w:customStyle="1" w:styleId="544">
    <w:name w:val="xl94"/>
    <w:basedOn w:val="1"/>
    <w:qFormat/>
    <w:uiPriority w:val="0"/>
    <w:pPr>
      <w:widowControl/>
      <w:spacing w:before="100" w:beforeAutospacing="1" w:after="100" w:afterAutospacing="1"/>
      <w:jc w:val="center"/>
    </w:pPr>
    <w:rPr>
      <w:rFonts w:ascii="仿宋" w:hAnsi="仿宋" w:eastAsia="仿宋"/>
      <w:kern w:val="0"/>
      <w:sz w:val="20"/>
      <w:szCs w:val="20"/>
    </w:rPr>
  </w:style>
  <w:style w:type="paragraph" w:customStyle="1" w:styleId="545">
    <w:name w:val="正文6"/>
    <w:basedOn w:val="1"/>
    <w:qFormat/>
    <w:uiPriority w:val="0"/>
    <w:pPr>
      <w:tabs>
        <w:tab w:val="left" w:pos="0"/>
        <w:tab w:val="left" w:pos="703"/>
      </w:tabs>
      <w:spacing w:before="60" w:after="60" w:line="360" w:lineRule="auto"/>
      <w:ind w:left="600" w:leftChars="600"/>
    </w:pPr>
    <w:rPr>
      <w:sz w:val="28"/>
    </w:rPr>
  </w:style>
  <w:style w:type="paragraph" w:customStyle="1" w:styleId="546">
    <w:name w:val="Char Char Char1 Char1"/>
    <w:basedOn w:val="1"/>
    <w:qFormat/>
    <w:uiPriority w:val="0"/>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8">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szCs w:val="20"/>
      <w:lang w:val="en-US"/>
    </w:rPr>
  </w:style>
  <w:style w:type="paragraph" w:customStyle="1" w:styleId="549">
    <w:name w:val="List Paragraph*"/>
    <w:basedOn w:val="1"/>
    <w:qFormat/>
    <w:uiPriority w:val="0"/>
    <w:pPr>
      <w:spacing w:line="360" w:lineRule="auto"/>
      <w:ind w:firstLine="420"/>
    </w:pPr>
    <w:rPr>
      <w:rFonts w:ascii="Calibri" w:hAnsi="Calibri"/>
      <w:color w:val="000000"/>
      <w:kern w:val="1"/>
      <w:sz w:val="24"/>
      <w:szCs w:val="22"/>
    </w:rPr>
  </w:style>
  <w:style w:type="paragraph" w:customStyle="1" w:styleId="550">
    <w:name w:val="Char Char11 Char Char Char Char Char Char Char Char Char Char Char Char Char11"/>
    <w:basedOn w:val="1"/>
    <w:qFormat/>
    <w:uiPriority w:val="0"/>
    <w:pPr>
      <w:spacing w:line="360" w:lineRule="auto"/>
    </w:pPr>
    <w:rPr>
      <w:rFonts w:ascii="Arial" w:hAnsi="Arial" w:eastAsia="黑体"/>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118"/>
    <w:qFormat/>
    <w:uiPriority w:val="0"/>
    <w:pPr>
      <w:spacing w:after="68"/>
    </w:pPr>
    <w:rPr>
      <w:rFonts w:ascii="FHLHE E+ Futura Bk" w:eastAsia="FHLHE E+ Futura Bk"/>
      <w:color w:val="000000"/>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Times New Roman"/>
      <w:color w:val="000000"/>
      <w:kern w:val="1"/>
      <w:sz w:val="21"/>
      <w:szCs w:val="22"/>
      <w:lang w:val="en-US" w:eastAsia="zh-CN" w:bidi="ar-SA"/>
    </w:rPr>
  </w:style>
  <w:style w:type="paragraph" w:customStyle="1" w:styleId="555">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556">
    <w:name w:val="正文文字 2"/>
    <w:basedOn w:val="118"/>
    <w:qFormat/>
    <w:uiPriority w:val="0"/>
    <w:rPr>
      <w:rFonts w:ascii="宋体" w:eastAsia="宋体"/>
      <w:color w:val="000000"/>
    </w:rPr>
  </w:style>
  <w:style w:type="paragraph" w:customStyle="1" w:styleId="557">
    <w:name w:val="正文首行缩进两字"/>
    <w:qFormat/>
    <w:uiPriority w:val="0"/>
    <w:pPr>
      <w:spacing w:after="156"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0"/>
      <w:szCs w:val="20"/>
    </w:rPr>
  </w:style>
  <w:style w:type="paragraph" w:customStyle="1" w:styleId="560">
    <w:name w:val="Char Char11 Char Char Char Char Char Char Char Char Char Char Char1"/>
    <w:basedOn w:val="1"/>
    <w:qFormat/>
    <w:uiPriority w:val="0"/>
    <w:pPr>
      <w:spacing w:line="360" w:lineRule="auto"/>
    </w:pPr>
    <w:rPr>
      <w:rFonts w:ascii="Arial" w:hAnsi="Arial" w:eastAsia="黑体"/>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568">
    <w:name w:val="Char Char11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line="360" w:lineRule="auto"/>
      <w:ind w:left="840" w:hanging="420"/>
    </w:pPr>
    <w:rPr>
      <w:szCs w:val="20"/>
    </w:rPr>
  </w:style>
  <w:style w:type="paragraph" w:customStyle="1" w:styleId="571">
    <w:name w:val="font1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kern w:val="0"/>
      <w:sz w:val="24"/>
    </w:rPr>
  </w:style>
  <w:style w:type="paragraph" w:customStyle="1" w:styleId="578">
    <w:name w:val="标准有序列表（L1）"/>
    <w:basedOn w:val="29"/>
    <w:qFormat/>
    <w:uiPriority w:val="0"/>
    <w:pPr>
      <w:widowControl w:val="0"/>
      <w:tabs>
        <w:tab w:val="left" w:pos="0"/>
        <w:tab w:val="left" w:pos="992"/>
      </w:tabs>
      <w:snapToGrid/>
      <w:spacing w:line="360" w:lineRule="auto"/>
      <w:ind w:firstLine="0"/>
    </w:pPr>
    <w:rPr>
      <w:rFonts w:ascii="黑体" w:eastAsia="黑体"/>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ind w:firstLine="560"/>
    </w:pPr>
    <w:rPr>
      <w:rFonts w:ascii="仿宋_GB2312" w:hAnsi="仿宋" w:eastAsia="仿宋_GB2312"/>
      <w:kern w:val="0"/>
      <w:sz w:val="28"/>
      <w:szCs w:val="28"/>
    </w:rPr>
  </w:style>
  <w:style w:type="paragraph" w:customStyle="1" w:styleId="582">
    <w:name w:val="列出段落4"/>
    <w:basedOn w:val="1"/>
    <w:qFormat/>
    <w:uiPriority w:val="0"/>
    <w:pPr>
      <w:spacing w:line="360" w:lineRule="auto"/>
      <w:ind w:firstLine="420" w:firstLineChars="200"/>
    </w:pPr>
    <w:rPr>
      <w:rFonts w:ascii="Calibri" w:hAnsi="Calibri"/>
      <w:sz w:val="24"/>
      <w:szCs w:val="22"/>
    </w:rPr>
  </w:style>
  <w:style w:type="paragraph" w:customStyle="1" w:styleId="583">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48"/>
    <w:qFormat/>
    <w:uiPriority w:val="0"/>
    <w:pPr>
      <w:widowControl/>
      <w:tabs>
        <w:tab w:val="left" w:pos="840"/>
      </w:tabs>
      <w:overflowPunct w:val="0"/>
      <w:autoSpaceDE w:val="0"/>
      <w:autoSpaceDN w:val="0"/>
      <w:spacing w:before="156" w:after="120" w:line="400" w:lineRule="exact"/>
      <w:ind w:left="200" w:leftChars="200" w:firstLine="200"/>
      <w:jc w:val="left"/>
    </w:pPr>
    <w:rPr>
      <w:rFonts w:ascii="Times New Roman" w:hAnsi="Times New Roman"/>
      <w:spacing w:val="10"/>
      <w:kern w:val="0"/>
      <w:szCs w:val="20"/>
    </w:rPr>
  </w:style>
  <w:style w:type="paragraph" w:customStyle="1" w:styleId="585">
    <w:name w:val="Char3 Char Char Char Char Char Char"/>
    <w:basedOn w:val="1"/>
    <w:qFormat/>
    <w:uiPriority w:val="0"/>
    <w:pPr>
      <w:spacing w:line="360" w:lineRule="auto"/>
    </w:pPr>
    <w:rPr>
      <w:rFonts w:ascii="Arial" w:hAnsi="Arial" w:eastAsia="黑体"/>
      <w:kern w:val="0"/>
      <w:szCs w:val="21"/>
    </w:rPr>
  </w:style>
  <w:style w:type="paragraph" w:customStyle="1" w:styleId="586">
    <w:name w:val="font9"/>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spacing w:before="156"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spacing w:before="100" w:beforeAutospacing="1" w:after="100" w:afterAutospacing="1"/>
      <w:jc w:val="left"/>
    </w:pPr>
    <w:rPr>
      <w:rFonts w:ascii="宋体" w:hAnsi="宋体"/>
      <w:kern w:val="0"/>
      <w:sz w:val="24"/>
    </w:rPr>
  </w:style>
  <w:style w:type="paragraph" w:customStyle="1" w:styleId="599">
    <w:name w:val="样式 标题 22h2L1 Heading 2H2sect 1.2H21sect 1.21H22sect 1.2..."/>
    <w:basedOn w:val="7"/>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58"/>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spacing w:line="360" w:lineRule="auto"/>
    </w:pPr>
    <w:rPr>
      <w:rFonts w:ascii="Arial" w:hAnsi="Arial" w:eastAsia="黑体"/>
      <w:kern w:val="0"/>
      <w:sz w:val="20"/>
      <w:szCs w:val="21"/>
    </w:rPr>
  </w:style>
  <w:style w:type="paragraph" w:customStyle="1" w:styleId="605">
    <w:name w:val="gjt_2"/>
    <w:qFormat/>
    <w:uiPriority w:val="0"/>
    <w:pPr>
      <w:keepNext/>
      <w:keepLines/>
      <w:widowControl w:val="0"/>
      <w:spacing w:before="260" w:after="260"/>
      <w:jc w:val="both"/>
      <w:outlineLvl w:val="6"/>
    </w:pPr>
    <w:rPr>
      <w:rFonts w:ascii="Arial" w:hAnsi="Arial" w:eastAsia="黑体" w:cs="Times New Roman"/>
      <w:b/>
      <w:bCs/>
      <w:color w:val="000000"/>
      <w:kern w:val="2"/>
      <w:sz w:val="32"/>
      <w:szCs w:val="32"/>
      <w:lang w:val="en-US" w:eastAsia="zh-CN" w:bidi="ar-SA"/>
    </w:rPr>
  </w:style>
  <w:style w:type="paragraph" w:customStyle="1" w:styleId="606">
    <w:name w:val="索引 11"/>
    <w:basedOn w:val="1"/>
    <w:qFormat/>
    <w:uiPriority w:val="0"/>
    <w:pPr>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48"/>
    <w:qFormat/>
    <w:uiPriority w:val="0"/>
    <w:pPr>
      <w:tabs>
        <w:tab w:val="left" w:pos="840"/>
      </w:tabs>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pPr>
    <w:rPr>
      <w:kern w:val="0"/>
      <w:sz w:val="24"/>
      <w:szCs w:val="20"/>
    </w:rPr>
  </w:style>
  <w:style w:type="paragraph" w:customStyle="1" w:styleId="611">
    <w:name w:val="正文文字表格居中"/>
    <w:basedOn w:val="1"/>
    <w:qFormat/>
    <w:uiPriority w:val="0"/>
    <w:pPr>
      <w:snapToGrid w:val="0"/>
      <w:spacing w:line="360" w:lineRule="auto"/>
    </w:pPr>
    <w:rPr>
      <w:rFonts w:ascii="宋体"/>
      <w:b/>
      <w:sz w:val="24"/>
      <w:szCs w:val="20"/>
    </w:rPr>
  </w:style>
  <w:style w:type="paragraph" w:customStyle="1" w:styleId="612">
    <w:name w:val="规划正文"/>
    <w:basedOn w:val="1"/>
    <w:qFormat/>
    <w:uiPriority w:val="0"/>
    <w:pPr>
      <w:spacing w:before="312" w:line="360" w:lineRule="auto"/>
      <w:jc w:val="left"/>
    </w:pPr>
    <w:rPr>
      <w:rFonts w:ascii="Arial" w:hAnsi="Arial" w:eastAsia="仿宋_GB2312"/>
      <w:bCs/>
      <w:sz w:val="28"/>
    </w:rPr>
  </w:style>
  <w:style w:type="paragraph" w:customStyle="1" w:styleId="613">
    <w:name w:val="小节"/>
    <w:basedOn w:val="8"/>
    <w:qFormat/>
    <w:uiPriority w:val="0"/>
    <w:pPr>
      <w:tabs>
        <w:tab w:val="clear" w:pos="900"/>
      </w:tabs>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0"/>
    <w:rPr>
      <w:rFonts w:ascii="宋体" w:hAnsi="Courier New"/>
    </w:rPr>
  </w:style>
  <w:style w:type="paragraph" w:customStyle="1" w:styleId="615">
    <w:name w:val="Char3"/>
    <w:basedOn w:val="1"/>
    <w:qFormat/>
    <w:uiPriority w:val="0"/>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18">
    <w:name w:val="标题2"/>
    <w:basedOn w:val="7"/>
    <w:qFormat/>
    <w:uiPriority w:val="0"/>
    <w:pPr>
      <w:tabs>
        <w:tab w:val="clear" w:pos="432"/>
      </w:tabs>
      <w:ind w:left="1440" w:hanging="360"/>
    </w:pPr>
    <w:rPr>
      <w:rFonts w:ascii="仿宋" w:eastAsia="仿宋"/>
      <w:szCs w:val="28"/>
    </w:rPr>
  </w:style>
  <w:style w:type="paragraph" w:customStyle="1" w:styleId="619">
    <w:name w:val="List Paragraph1"/>
    <w:basedOn w:val="1"/>
    <w:qFormat/>
    <w:uiPriority w:val="0"/>
    <w:pPr>
      <w:spacing w:line="360" w:lineRule="auto"/>
      <w:ind w:firstLine="200" w:firstLineChars="200"/>
    </w:pPr>
    <w:rPr>
      <w:rFonts w:eastAsia="楷体_GB2312"/>
      <w:sz w:val="24"/>
    </w:rPr>
  </w:style>
  <w:style w:type="paragraph" w:customStyle="1" w:styleId="620">
    <w:name w:val="样式 标题 3标题 3 Char第二层条h33Bold Headbh章标题1小标题level_3PIM 3..."/>
    <w:basedOn w:val="8"/>
    <w:qFormat/>
    <w:uiPriority w:val="0"/>
    <w:pPr>
      <w:tabs>
        <w:tab w:val="clear" w:pos="900"/>
      </w:tabs>
      <w:snapToGrid w:val="0"/>
      <w:spacing w:before="0" w:after="0" w:line="360" w:lineRule="auto"/>
    </w:pPr>
    <w:rPr>
      <w:rFonts w:ascii="黑体" w:hAnsi="宋体" w:eastAsia="黑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spacing w:line="360" w:lineRule="auto"/>
    </w:pPr>
    <w:rPr>
      <w:rFonts w:ascii="宋体" w:hAnsi="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spacing w:before="60" w:after="60" w:line="360" w:lineRule="auto"/>
      <w:ind w:firstLine="200" w:firstLineChars="200"/>
    </w:pPr>
    <w:rPr>
      <w:sz w:val="28"/>
      <w:szCs w:val="20"/>
    </w:rPr>
  </w:style>
  <w:style w:type="paragraph" w:customStyle="1" w:styleId="632">
    <w:name w:val="MM Topic 1"/>
    <w:basedOn w:val="6"/>
    <w:qFormat/>
    <w:uiPriority w:val="0"/>
    <w:pPr>
      <w:tabs>
        <w:tab w:val="clear" w:pos="432"/>
      </w:tabs>
      <w:ind w:left="840" w:hanging="420"/>
    </w:pPr>
  </w:style>
  <w:style w:type="paragraph" w:customStyle="1" w:styleId="633">
    <w:name w:val="样式 标题 2标题2H2Heading 2 HiddenHeading 2 CCBSheading 22nd lev..."/>
    <w:basedOn w:val="7"/>
    <w:qFormat/>
    <w:uiPriority w:val="0"/>
    <w:pPr>
      <w:widowControl/>
      <w:tabs>
        <w:tab w:val="clear" w:pos="432"/>
      </w:tabs>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9"/>
    <w:qFormat/>
    <w:uiPriority w:val="0"/>
    <w:pPr>
      <w:keepLines w:val="0"/>
      <w:tabs>
        <w:tab w:val="clear" w:pos="864"/>
      </w:tabs>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qFormat/>
    <w:uiPriority w:val="0"/>
    <w:pPr>
      <w:tabs>
        <w:tab w:val="left" w:pos="3780"/>
      </w:tabs>
      <w:spacing w:after="312"/>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0"/>
      <w:szCs w:val="20"/>
    </w:rPr>
  </w:style>
  <w:style w:type="paragraph" w:customStyle="1" w:styleId="639">
    <w:name w:val="表格项目符号 2"/>
    <w:basedOn w:val="53"/>
    <w:qFormat/>
    <w:uiPriority w:val="0"/>
    <w:pPr>
      <w:tabs>
        <w:tab w:val="left" w:pos="624"/>
      </w:tabs>
      <w:autoSpaceDE/>
      <w:autoSpaceDN/>
      <w:snapToGrid w:val="0"/>
      <w:spacing w:line="300" w:lineRule="auto"/>
      <w:ind w:left="623" w:hanging="374"/>
      <w:jc w:val="both"/>
    </w:pPr>
    <w:rPr>
      <w:rFonts w:ascii="Times New Roman" w:hAnsi="Times New Roman"/>
      <w:color w:val="000000"/>
      <w:kern w:val="2"/>
      <w:sz w:val="21"/>
      <w:szCs w:val="24"/>
    </w:rPr>
  </w:style>
  <w:style w:type="paragraph" w:customStyle="1" w:styleId="640">
    <w:name w:val="EB_表格"/>
    <w:basedOn w:val="1"/>
    <w:qFormat/>
    <w:uiPriority w:val="0"/>
    <w:pPr>
      <w:spacing w:line="300" w:lineRule="auto"/>
      <w:jc w:val="center"/>
    </w:pPr>
  </w:style>
  <w:style w:type="paragraph" w:customStyle="1" w:styleId="641">
    <w:name w:val="_Style 6"/>
    <w:basedOn w:val="1"/>
    <w:qFormat/>
    <w:uiPriority w:val="0"/>
    <w:pPr>
      <w:ind w:firstLine="420" w:firstLineChars="200"/>
    </w:pPr>
    <w:rPr>
      <w:rFonts w:eastAsia="仿宋_GB2312"/>
      <w:sz w:val="28"/>
    </w:rPr>
  </w:style>
  <w:style w:type="paragraph" w:customStyle="1" w:styleId="642">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7"/>
    <w:qFormat/>
    <w:uiPriority w:val="0"/>
    <w:pPr>
      <w:tabs>
        <w:tab w:val="clear" w:pos="432"/>
      </w:tabs>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46">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after="156"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spacing w:line="360" w:lineRule="auto"/>
      <w:ind w:firstLine="200" w:firstLineChars="200"/>
    </w:pPr>
    <w:rPr>
      <w:rFonts w:ascii="Arial" w:hAnsi="Arial"/>
      <w:sz w:val="24"/>
      <w:szCs w:val="20"/>
    </w:rPr>
  </w:style>
  <w:style w:type="paragraph" w:customStyle="1" w:styleId="653">
    <w:name w:val="Char1 Char Char Char1"/>
    <w:basedOn w:val="1"/>
    <w:qFormat/>
    <w:uiPriority w:val="0"/>
    <w:pPr>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qFormat/>
    <w:uiPriority w:val="0"/>
    <w:pPr>
      <w:spacing w:after="156"/>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658">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kern w:val="0"/>
      <w:sz w:val="23"/>
      <w:szCs w:val="23"/>
    </w:rPr>
  </w:style>
  <w:style w:type="paragraph" w:customStyle="1" w:styleId="659">
    <w:name w:val="样式 样式2 + 左侧:  1 字符 右侧:  1 字符"/>
    <w:basedOn w:val="466"/>
    <w:qFormat/>
    <w:uiPriority w:val="0"/>
    <w:pPr>
      <w:tabs>
        <w:tab w:val="clear" w:pos="2790"/>
        <w:tab w:val="clear" w:pos="4230"/>
      </w:tabs>
      <w:autoSpaceDE/>
      <w:autoSpaceDN/>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60">
    <w:name w:val="Char2 Char Char2"/>
    <w:basedOn w:val="1"/>
    <w:qFormat/>
    <w:uiPriority w:val="0"/>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qFormat/>
    <w:uiPriority w:val="0"/>
    <w:pPr>
      <w:tabs>
        <w:tab w:val="left" w:pos="1260"/>
      </w:tabs>
      <w:ind w:left="2520"/>
      <w:outlineLvl w:val="4"/>
    </w:pPr>
  </w:style>
  <w:style w:type="paragraph" w:customStyle="1" w:styleId="663">
    <w:name w:val="二级条标题"/>
    <w:basedOn w:val="664"/>
    <w:qFormat/>
    <w:uiPriority w:val="0"/>
    <w:pPr>
      <w:tabs>
        <w:tab w:val="left" w:pos="1260"/>
      </w:tabs>
      <w:ind w:left="0"/>
      <w:outlineLvl w:val="3"/>
    </w:pPr>
  </w:style>
  <w:style w:type="paragraph" w:customStyle="1" w:styleId="664">
    <w:name w:val="一级条标题"/>
    <w:basedOn w:val="665"/>
    <w:qFormat/>
    <w:uiPriority w:val="0"/>
    <w:pPr>
      <w:tabs>
        <w:tab w:val="left" w:pos="1260"/>
      </w:tabs>
      <w:spacing w:before="0" w:after="0"/>
      <w:ind w:left="1680"/>
      <w:outlineLvl w:val="2"/>
    </w:pPr>
  </w:style>
  <w:style w:type="paragraph" w:customStyle="1" w:styleId="665">
    <w:name w:val="章标题"/>
    <w:qFormat/>
    <w:uiPriority w:val="0"/>
    <w:pPr>
      <w:tabs>
        <w:tab w:val="left" w:pos="1260"/>
      </w:tabs>
      <w:spacing w:before="156" w:after="156"/>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7"/>
    <w:qFormat/>
    <w:uiPriority w:val="0"/>
    <w:pPr>
      <w:tabs>
        <w:tab w:val="clear" w:pos="432"/>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668">
    <w:name w:val="样式 标题 1Level 1 HeadPIM 1Section Headh1l11Heading 0Datash..."/>
    <w:basedOn w:val="6"/>
    <w:qFormat/>
    <w:uiPriority w:val="0"/>
    <w:pPr>
      <w:keepNext w:val="0"/>
      <w:keepLines w:val="0"/>
      <w:widowControl/>
      <w:tabs>
        <w:tab w:val="clear" w:pos="432"/>
      </w:tabs>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6"/>
    <w:qFormat/>
    <w:uiPriority w:val="0"/>
    <w:pPr>
      <w:keepNext w:val="0"/>
      <w:keepLines w:val="0"/>
      <w:tabs>
        <w:tab w:val="clear" w:pos="432"/>
      </w:tabs>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0"/>
    <w:pPr>
      <w:widowControl/>
      <w:ind w:left="720" w:hanging="720"/>
    </w:pPr>
    <w:rPr>
      <w:color w:val="000000"/>
      <w:kern w:val="0"/>
      <w:sz w:val="24"/>
      <w:szCs w:val="20"/>
      <w:lang w:val="en-GB"/>
    </w:rPr>
  </w:style>
  <w:style w:type="paragraph" w:customStyle="1" w:styleId="675">
    <w:name w:val="表1"/>
    <w:basedOn w:val="1"/>
    <w:qFormat/>
    <w:uiPriority w:val="0"/>
    <w:pPr>
      <w:tabs>
        <w:tab w:val="left" w:pos="703"/>
      </w:tabs>
      <w:spacing w:line="360" w:lineRule="auto"/>
      <w:ind w:left="703"/>
      <w:jc w:val="center"/>
    </w:pPr>
  </w:style>
  <w:style w:type="paragraph" w:customStyle="1" w:styleId="676">
    <w:name w:val="_Style 27"/>
    <w:qFormat/>
    <w:uiPriority w:val="0"/>
    <w:pPr>
      <w:widowControl w:val="0"/>
      <w:tabs>
        <w:tab w:val="left" w:pos="480"/>
      </w:tabs>
      <w:autoSpaceDE w:val="0"/>
      <w:autoSpaceDN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spacing w:line="500" w:lineRule="exact"/>
      <w:outlineLvl w:val="3"/>
    </w:pPr>
    <w:rPr>
      <w:rFonts w:ascii="Arial" w:hAnsi="Arial"/>
      <w:b/>
      <w:bCs/>
      <w:sz w:val="24"/>
    </w:rPr>
  </w:style>
  <w:style w:type="paragraph" w:customStyle="1" w:styleId="678">
    <w:name w:val="章正文"/>
    <w:basedOn w:val="1"/>
    <w:qFormat/>
    <w:uiPriority w:val="0"/>
    <w:pPr>
      <w:spacing w:before="156"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spacing w:before="31" w:after="31"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spacing w:line="360" w:lineRule="auto"/>
      <w:ind w:firstLine="480" w:firstLineChars="200"/>
    </w:pPr>
    <w:rPr>
      <w:rFonts w:ascii="微软雅黑" w:hAnsi="宋体" w:eastAsia="微软雅黑"/>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5">
    <w:name w:val="bullet"/>
    <w:basedOn w:val="1"/>
    <w:qFormat/>
    <w:uiPriority w:val="0"/>
    <w:pPr>
      <w:tabs>
        <w:tab w:val="left" w:pos="840"/>
      </w:tabs>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690">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92">
    <w:name w:val="xl73"/>
    <w:basedOn w:val="1"/>
    <w:qFormat/>
    <w:uiPriority w:val="0"/>
    <w:pPr>
      <w:widowControl/>
      <w:spacing w:before="100" w:beforeAutospacing="1" w:after="100" w:afterAutospacing="1"/>
      <w:jc w:val="left"/>
    </w:pPr>
    <w:rPr>
      <w:rFonts w:ascii="微软雅黑" w:hAnsi="微软雅黑" w:eastAsia="微软雅黑"/>
      <w:kern w:val="0"/>
      <w:sz w:val="20"/>
      <w:szCs w:val="20"/>
    </w:rPr>
  </w:style>
  <w:style w:type="paragraph" w:customStyle="1" w:styleId="693">
    <w:name w:val="MM Topic 4"/>
    <w:basedOn w:val="9"/>
    <w:qFormat/>
    <w:uiPriority w:val="0"/>
    <w:pPr>
      <w:tabs>
        <w:tab w:val="clear" w:pos="864"/>
      </w:tabs>
      <w:ind w:left="2100" w:hanging="420"/>
    </w:pPr>
    <w:rPr>
      <w:lang w:val="en-US"/>
    </w:rPr>
  </w:style>
  <w:style w:type="paragraph" w:customStyle="1" w:styleId="694">
    <w:name w:val="Char11"/>
    <w:basedOn w:val="1"/>
    <w:qFormat/>
    <w:uiPriority w:val="0"/>
    <w:pPr>
      <w:tabs>
        <w:tab w:val="left" w:pos="432"/>
      </w:tabs>
      <w:spacing w:before="156" w:after="156"/>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6">
    <w:name w:val="Char Char11 Char Char Char Char Char Char Char Char Char1"/>
    <w:basedOn w:val="1"/>
    <w:qFormat/>
    <w:uiPriority w:val="0"/>
    <w:pPr>
      <w:spacing w:line="360" w:lineRule="auto"/>
    </w:pPr>
    <w:rPr>
      <w:szCs w:val="20"/>
    </w:rPr>
  </w:style>
  <w:style w:type="paragraph" w:customStyle="1" w:styleId="697">
    <w:name w:val="金宏发行正文 Char"/>
    <w:basedOn w:val="1"/>
    <w:qFormat/>
    <w:uiPriority w:val="0"/>
    <w:pPr>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43"/>
    <w:qFormat/>
    <w:uiPriority w:val="0"/>
    <w:pPr>
      <w:widowControl/>
      <w:autoSpaceDE/>
      <w:autoSpaceDN/>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kern w:val="0"/>
      <w:sz w:val="20"/>
      <w:szCs w:val="20"/>
    </w:rPr>
  </w:style>
  <w:style w:type="paragraph" w:customStyle="1" w:styleId="702">
    <w:name w:val="正文文字格式"/>
    <w:basedOn w:val="1"/>
    <w:qFormat/>
    <w:uiPriority w:val="0"/>
    <w:pPr>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05">
    <w:name w:val="style25"/>
    <w:basedOn w:val="1"/>
    <w:qFormat/>
    <w:uiPriority w:val="0"/>
    <w:pPr>
      <w:widowControl/>
      <w:spacing w:before="100" w:beforeAutospacing="1" w:after="100" w:afterAutospacing="1"/>
      <w:ind w:firstLine="200" w:firstLineChars="200"/>
      <w:jc w:val="left"/>
    </w:pPr>
    <w:rPr>
      <w:rFonts w:ascii="宋体" w:hAnsi="宋体"/>
      <w:color w:val="557AAF"/>
      <w:kern w:val="0"/>
      <w:sz w:val="18"/>
      <w:szCs w:val="18"/>
    </w:rPr>
  </w:style>
  <w:style w:type="paragraph" w:customStyle="1" w:styleId="706">
    <w:name w:val="单元格居中"/>
    <w:basedOn w:val="1"/>
    <w:qFormat/>
    <w:uiPriority w:val="0"/>
    <w:pPr>
      <w:spacing w:line="360" w:lineRule="auto"/>
      <w:jc w:val="center"/>
    </w:pPr>
    <w:rPr>
      <w:sz w:val="24"/>
    </w:rPr>
  </w:style>
  <w:style w:type="paragraph" w:customStyle="1" w:styleId="707">
    <w:name w:val="正文3"/>
    <w:basedOn w:val="1"/>
    <w:qFormat/>
    <w:uiPriority w:val="0"/>
    <w:pPr>
      <w:spacing w:before="156" w:after="156" w:line="360" w:lineRule="auto"/>
      <w:outlineLvl w:val="8"/>
    </w:pPr>
    <w:rPr>
      <w:rFonts w:ascii="Segoe UI" w:hAnsi="宋体" w:eastAsia="楷体_GB2312"/>
      <w:sz w:val="24"/>
      <w:szCs w:val="21"/>
    </w:rPr>
  </w:style>
  <w:style w:type="paragraph" w:customStyle="1" w:styleId="708">
    <w:name w:val="Char Char Char Char Char Char Char1"/>
    <w:basedOn w:val="1"/>
    <w:qFormat/>
    <w:uiPriority w:val="0"/>
    <w:rPr>
      <w:rFonts w:ascii="仿宋_GB2312" w:eastAsia="仿宋_GB2312"/>
      <w:b/>
      <w:sz w:val="32"/>
      <w:szCs w:val="32"/>
    </w:rPr>
  </w:style>
  <w:style w:type="paragraph" w:customStyle="1" w:styleId="70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spacing w:line="400" w:lineRule="exact"/>
      <w:jc w:val="both"/>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714">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spacing w:before="100" w:beforeAutospacing="1" w:after="100" w:afterAutospacing="1"/>
      <w:jc w:val="left"/>
    </w:pPr>
    <w:rPr>
      <w:rFonts w:ascii="宋体" w:hAnsi="宋体"/>
      <w:kern w:val="0"/>
      <w:sz w:val="24"/>
    </w:rPr>
  </w:style>
  <w:style w:type="paragraph" w:customStyle="1" w:styleId="718">
    <w:name w:val="方形箭头"/>
    <w:basedOn w:val="1"/>
    <w:qFormat/>
    <w:uiPriority w:val="0"/>
    <w:pPr>
      <w:widowControl/>
      <w:tabs>
        <w:tab w:val="left" w:pos="840"/>
      </w:tabs>
      <w:spacing w:before="93" w:line="60" w:lineRule="atLeast"/>
      <w:ind w:left="420" w:right="200" w:hanging="420"/>
      <w:jc w:val="left"/>
    </w:pPr>
    <w:rPr>
      <w:rFonts w:ascii="Calibri" w:hAnsi="Calibri"/>
      <w:color w:val="000000"/>
      <w:kern w:val="0"/>
      <w:sz w:val="16"/>
      <w:szCs w:val="22"/>
    </w:rPr>
  </w:style>
  <w:style w:type="paragraph" w:customStyle="1" w:styleId="719">
    <w:name w:val="封面"/>
    <w:basedOn w:val="1"/>
    <w:qFormat/>
    <w:uiPriority w:val="0"/>
    <w:pPr>
      <w:spacing w:line="360" w:lineRule="atLeast"/>
      <w:jc w:val="right"/>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25">
    <w:name w:val="样式 标题 2 + 四号"/>
    <w:basedOn w:val="7"/>
    <w:qFormat/>
    <w:uiPriority w:val="0"/>
    <w:pPr>
      <w:tabs>
        <w:tab w:val="clear" w:pos="432"/>
      </w:tabs>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spacing w:line="400" w:lineRule="exact"/>
      <w:ind w:firstLine="200" w:firstLineChars="200"/>
    </w:pPr>
    <w:rPr>
      <w:rFonts w:ascii="Arial" w:hAnsi="Arial"/>
    </w:rPr>
  </w:style>
  <w:style w:type="paragraph" w:customStyle="1" w:styleId="727">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spacing w:before="100" w:beforeAutospacing="1" w:after="100" w:afterAutospacing="1"/>
      <w:jc w:val="left"/>
    </w:pPr>
    <w:rPr>
      <w:rFonts w:ascii="宋体" w:hAnsi="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8"/>
    <w:qFormat/>
    <w:uiPriority w:val="0"/>
    <w:pPr>
      <w:keepLines w:val="0"/>
      <w:tabs>
        <w:tab w:val="clear" w:pos="900"/>
      </w:tabs>
      <w:spacing w:before="0" w:after="0" w:line="240" w:lineRule="auto"/>
      <w:jc w:val="left"/>
    </w:pPr>
    <w:rPr>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spacing w:before="50" w:after="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qFormat/>
    <w:uiPriority w:val="0"/>
    <w:pPr>
      <w:keepLines/>
      <w:tabs>
        <w:tab w:val="left" w:pos="4200"/>
      </w:tabs>
      <w:spacing w:before="312"/>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741">
    <w:name w:val="Picture"/>
    <w:basedOn w:val="1"/>
    <w:qFormat/>
    <w:uiPriority w:val="0"/>
    <w:pPr>
      <w:keepNext/>
      <w:widowControl/>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0"/>
    <w:pPr>
      <w:widowControl/>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spacing w:line="360" w:lineRule="auto"/>
    </w:pPr>
    <w:rPr>
      <w:rFonts w:ascii="Arial" w:hAnsi="Arial" w:eastAsia="黑体"/>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spacing w:before="100" w:beforeAutospacing="1" w:after="100" w:afterAutospacing="1"/>
      <w:jc w:val="left"/>
    </w:pPr>
    <w:rPr>
      <w:rFonts w:ascii="宋体" w:hAnsi="宋体"/>
      <w:kern w:val="0"/>
      <w:sz w:val="24"/>
    </w:rPr>
  </w:style>
  <w:style w:type="paragraph" w:customStyle="1" w:styleId="749">
    <w:name w:val="样式 样式 宋体 小四 段前: 7.8 磅 段后: 7.8 磅 行距: 1.5 倍行距 + 小二 首行缩进:  2 字符"/>
    <w:basedOn w:val="1"/>
    <w:qFormat/>
    <w:uiPriority w:val="0"/>
    <w:pPr>
      <w:spacing w:line="360" w:lineRule="auto"/>
      <w:ind w:firstLine="480" w:firstLineChars="200"/>
    </w:pPr>
    <w:rPr>
      <w:rFonts w:ascii="宋体" w:hAnsi="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ind w:firstLine="200" w:firstLineChars="200"/>
    </w:pPr>
    <w:rPr>
      <w:rFonts w:ascii="Tahoma" w:hAnsi="Tahoma"/>
      <w:sz w:val="24"/>
      <w:szCs w:val="20"/>
    </w:rPr>
  </w:style>
  <w:style w:type="paragraph" w:customStyle="1" w:styleId="753">
    <w:name w:val="_标题2"/>
    <w:basedOn w:val="720"/>
    <w:qFormat/>
    <w:uiPriority w:val="0"/>
    <w:pPr>
      <w:widowControl w:val="0"/>
      <w:tabs>
        <w:tab w:val="left" w:pos="480"/>
      </w:tabs>
      <w:spacing w:before="50" w:after="50"/>
      <w:ind w:left="50" w:leftChars="50" w:hanging="420" w:firstLineChars="0"/>
      <w:outlineLvl w:val="1"/>
    </w:pPr>
    <w:rPr>
      <w:b/>
      <w:sz w:val="36"/>
    </w:rPr>
  </w:style>
  <w:style w:type="paragraph" w:customStyle="1" w:styleId="754">
    <w:name w:val="样式1 + (中宋体"/>
    <w:basedOn w:val="731"/>
    <w:qFormat/>
    <w:uiPriority w:val="0"/>
    <w:pPr>
      <w:widowControl w:val="0"/>
      <w:tabs>
        <w:tab w:val="clear" w:pos="1212"/>
        <w:tab w:val="clear" w:pos="3888"/>
      </w:tabs>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56">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spacing w:line="360" w:lineRule="auto"/>
    </w:pPr>
    <w:rPr>
      <w:rFonts w:ascii="宋体" w:hAnsi="宋体"/>
      <w:szCs w:val="20"/>
    </w:rPr>
  </w:style>
  <w:style w:type="paragraph" w:customStyle="1" w:styleId="759">
    <w:name w:val="深色列表 - 强调文字颜色 51"/>
    <w:basedOn w:val="1"/>
    <w:qFormat/>
    <w:uiPriority w:val="0"/>
    <w:pPr>
      <w:spacing w:line="360" w:lineRule="auto"/>
      <w:ind w:firstLine="200" w:firstLineChars="200"/>
    </w:pPr>
    <w:rPr>
      <w:rFonts w:eastAsia="楷体_GB2312"/>
      <w:sz w:val="24"/>
    </w:rPr>
  </w:style>
  <w:style w:type="paragraph" w:customStyle="1" w:styleId="760">
    <w:name w:val="Char Char Char Char Char Char Char Char Char Char Char1 Char"/>
    <w:basedOn w:val="1"/>
    <w:qFormat/>
    <w:uiPriority w:val="0"/>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after="156"/>
      <w:ind w:firstLine="200" w:firstLineChars="200"/>
      <w:outlineLvl w:val="4"/>
    </w:pPr>
    <w:rPr>
      <w:rFonts w:ascii="仿宋_GB2312" w:hAnsi="宋体" w:eastAsia="仿宋_GB2312"/>
      <w:b/>
      <w:bCs/>
      <w:sz w:val="24"/>
    </w:rPr>
  </w:style>
  <w:style w:type="paragraph" w:customStyle="1" w:styleId="768">
    <w:name w:val="_Style 5"/>
    <w:basedOn w:val="1"/>
    <w:qFormat/>
    <w:uiPriority w:val="0"/>
    <w:pPr>
      <w:ind w:firstLine="420" w:firstLineChars="200"/>
    </w:pPr>
    <w:rPr>
      <w:rFonts w:eastAsia="仿宋_GB2312"/>
      <w:sz w:val="28"/>
    </w:rPr>
  </w:style>
  <w:style w:type="paragraph" w:customStyle="1" w:styleId="769">
    <w:name w:val="正文文字缩进"/>
    <w:basedOn w:val="1"/>
    <w:qFormat/>
    <w:uiPriority w:val="0"/>
    <w:pPr>
      <w:widowControl/>
      <w:tabs>
        <w:tab w:val="left" w:pos="180"/>
      </w:tabs>
      <w:spacing w:line="240" w:lineRule="exact"/>
      <w:ind w:left="187" w:hanging="187" w:firstLineChars="200"/>
      <w:jc w:val="left"/>
    </w:pPr>
    <w:rPr>
      <w:rFonts w:ascii="Futura Bk" w:hAnsi="Futura Bk"/>
      <w:kern w:val="0"/>
      <w:sz w:val="18"/>
      <w:szCs w:val="18"/>
    </w:rPr>
  </w:style>
  <w:style w:type="paragraph" w:customStyle="1" w:styleId="770">
    <w:name w:val="列出段落*"/>
    <w:basedOn w:val="1"/>
    <w:qFormat/>
    <w:uiPriority w:val="0"/>
    <w:pPr>
      <w:spacing w:line="360" w:lineRule="auto"/>
      <w:ind w:firstLine="200"/>
    </w:pPr>
    <w:rPr>
      <w:rFonts w:eastAsia="楷体_GB2312"/>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43"/>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96"/>
    <w:qFormat/>
    <w:uiPriority w:val="0"/>
    <w:pPr>
      <w:widowControl w:val="0"/>
      <w:overflowPunct/>
      <w:autoSpaceDE/>
      <w:autoSpaceDN/>
      <w:spacing w:before="240" w:after="60"/>
      <w:outlineLvl w:val="0"/>
    </w:pPr>
    <w:rPr>
      <w:rFonts w:ascii="Arial" w:hAnsi="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785">
    <w:name w:val="中文标题 3"/>
    <w:basedOn w:val="48"/>
    <w:qFormat/>
    <w:uiPriority w:val="0"/>
    <w:pPr>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kern w:val="0"/>
      <w:sz w:val="24"/>
    </w:rPr>
  </w:style>
  <w:style w:type="paragraph" w:customStyle="1" w:styleId="787">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29"/>
    <w:qFormat/>
    <w:uiPriority w:val="0"/>
    <w:pPr>
      <w:snapToGrid/>
      <w:spacing w:before="100" w:beforeAutospacing="1" w:after="100" w:afterAutospacing="1" w:line="360" w:lineRule="auto"/>
      <w:ind w:firstLine="480" w:firstLineChars="200"/>
      <w:jc w:val="left"/>
    </w:pPr>
    <w:rPr>
      <w:rFonts w:ascii="Times New Roman"/>
      <w:color w:val="000000"/>
      <w:kern w:val="0"/>
      <w:sz w:val="24"/>
    </w:rPr>
  </w:style>
  <w:style w:type="paragraph" w:customStyle="1" w:styleId="789">
    <w:name w:val="Char Char11 Char Char Char Char Char Char Char Char Char Char Char Char Char12"/>
    <w:basedOn w:val="1"/>
    <w:qFormat/>
    <w:uiPriority w:val="0"/>
    <w:pPr>
      <w:spacing w:line="360" w:lineRule="auto"/>
    </w:pPr>
    <w:rPr>
      <w:rFonts w:ascii="Arial" w:hAnsi="Arial" w:eastAsia="黑体"/>
      <w:kern w:val="0"/>
      <w:szCs w:val="21"/>
    </w:rPr>
  </w:style>
  <w:style w:type="paragraph" w:customStyle="1" w:styleId="790">
    <w:name w:val="Char4"/>
    <w:basedOn w:val="1"/>
    <w:qFormat/>
    <w:uiPriority w:val="0"/>
    <w:pPr>
      <w:tabs>
        <w:tab w:val="left" w:pos="432"/>
      </w:tabs>
      <w:spacing w:before="156" w:after="156"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8"/>
    <w:qFormat/>
    <w:uiPriority w:val="0"/>
    <w:pPr>
      <w:tabs>
        <w:tab w:val="clear" w:pos="900"/>
      </w:tabs>
      <w:spacing w:after="0" w:line="360" w:lineRule="auto"/>
    </w:pPr>
    <w:rPr>
      <w:rFonts w:ascii="仿宋" w:hAnsi="仿宋" w:eastAsia="仿宋"/>
    </w:rPr>
  </w:style>
  <w:style w:type="paragraph" w:customStyle="1" w:styleId="795">
    <w:name w:val="xl23"/>
    <w:basedOn w:val="1"/>
    <w:qFormat/>
    <w:uiPriority w:val="0"/>
    <w:pPr>
      <w:widowControl/>
      <w:spacing w:before="100" w:beforeAutospacing="1" w:after="100" w:afterAutospacing="1" w:line="360" w:lineRule="auto"/>
      <w:ind w:firstLine="200" w:firstLineChars="200"/>
    </w:pPr>
    <w:rPr>
      <w:kern w:val="0"/>
      <w:sz w:val="24"/>
    </w:rPr>
  </w:style>
  <w:style w:type="paragraph" w:customStyle="1" w:styleId="79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ind w:firstLine="200" w:firstLineChars="200"/>
    </w:pPr>
    <w:rPr>
      <w:rFonts w:ascii="Tahoma" w:hAnsi="Tahoma"/>
      <w:sz w:val="24"/>
      <w:szCs w:val="20"/>
    </w:rPr>
  </w:style>
  <w:style w:type="paragraph" w:customStyle="1" w:styleId="798">
    <w:name w:val="列出段落1"/>
    <w:basedOn w:val="1"/>
    <w:qFormat/>
    <w:uiPriority w:val="0"/>
    <w:pPr>
      <w:spacing w:line="360" w:lineRule="auto"/>
      <w:ind w:firstLine="420" w:firstLineChars="200"/>
    </w:pPr>
    <w:rPr>
      <w:rFonts w:ascii="Calibri" w:hAnsi="Calibri"/>
      <w:sz w:val="24"/>
      <w:szCs w:val="22"/>
    </w:rPr>
  </w:style>
  <w:style w:type="paragraph" w:customStyle="1" w:styleId="79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432"/>
      </w:tabs>
      <w:spacing w:before="0" w:after="0" w:line="640" w:lineRule="exact"/>
      <w:ind w:left="431" w:hanging="431"/>
      <w:jc w:val="center"/>
    </w:pPr>
    <w:rPr>
      <w:rFonts w:ascii="黑体" w:hAnsi="黑体" w:eastAsia="黑体"/>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qFormat/>
    <w:uiPriority w:val="0"/>
    <w:pPr>
      <w:tabs>
        <w:tab w:val="left" w:pos="1260"/>
      </w:tabs>
      <w:ind w:left="3360"/>
      <w:outlineLvl w:val="6"/>
    </w:pPr>
  </w:style>
  <w:style w:type="paragraph" w:customStyle="1" w:styleId="802">
    <w:name w:val="四级条标题"/>
    <w:basedOn w:val="662"/>
    <w:qFormat/>
    <w:uiPriority w:val="0"/>
    <w:pPr>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0"/>
    <w:pPr>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0"/>
    <w:pPr>
      <w:spacing w:line="360" w:lineRule="auto"/>
    </w:pPr>
    <w:rPr>
      <w:rFonts w:ascii="Arial" w:hAnsi="Arial" w:eastAsia="黑体"/>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olor w:val="000000"/>
      <w:kern w:val="0"/>
      <w:sz w:val="28"/>
      <w:szCs w:val="21"/>
    </w:rPr>
  </w:style>
  <w:style w:type="paragraph" w:customStyle="1" w:styleId="814">
    <w:name w:val="正文（首行缩进2字符）"/>
    <w:basedOn w:val="1"/>
    <w:qFormat/>
    <w:uiPriority w:val="0"/>
    <w:pPr>
      <w:spacing w:line="360" w:lineRule="auto"/>
      <w:ind w:firstLine="480" w:firstLineChars="200"/>
    </w:pPr>
    <w:rPr>
      <w:sz w:val="24"/>
      <w:szCs w:val="20"/>
    </w:rPr>
  </w:style>
  <w:style w:type="paragraph" w:customStyle="1" w:styleId="815">
    <w:name w:val="P1"/>
    <w:basedOn w:val="1"/>
    <w:qFormat/>
    <w:uiPriority w:val="0"/>
    <w:pPr>
      <w:spacing w:line="288" w:lineRule="auto"/>
      <w:ind w:firstLine="425" w:firstLineChars="200"/>
    </w:pPr>
  </w:style>
  <w:style w:type="paragraph" w:customStyle="1" w:styleId="816">
    <w:name w:val="列表内容"/>
    <w:basedOn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0"/>
    <w:pPr>
      <w:spacing w:line="360" w:lineRule="auto"/>
    </w:pPr>
    <w:rPr>
      <w:szCs w:val="20"/>
    </w:rPr>
  </w:style>
  <w:style w:type="paragraph" w:customStyle="1" w:styleId="818">
    <w:name w:val="默认段落字体 Para Char Char Char Char Char Char Char Char Char1 Char Char Char Char"/>
    <w:basedOn w:val="1"/>
    <w:qFormat/>
    <w:uiPriority w:val="0"/>
    <w:rPr>
      <w:rFonts w:ascii="Tahoma" w:hAnsi="Tahoma"/>
      <w:sz w:val="24"/>
      <w:szCs w:val="20"/>
    </w:rPr>
  </w:style>
  <w:style w:type="paragraph" w:customStyle="1" w:styleId="819">
    <w:name w:val="Char Char Char Char Char Char11"/>
    <w:basedOn w:val="1"/>
    <w:qFormat/>
    <w:uiPriority w:val="0"/>
    <w:pPr>
      <w:widowControl/>
      <w:spacing w:before="156" w:after="156" w:line="240" w:lineRule="exact"/>
      <w:jc w:val="left"/>
    </w:pPr>
    <w:rPr>
      <w:rFonts w:ascii="Verdana" w:hAnsi="Verdana"/>
      <w:kern w:val="0"/>
      <w:sz w:val="20"/>
      <w:szCs w:val="20"/>
      <w:lang w:eastAsia="en-US"/>
    </w:rPr>
  </w:style>
  <w:style w:type="paragraph" w:customStyle="1" w:styleId="820">
    <w:name w:val="标题 41"/>
    <w:basedOn w:val="1"/>
    <w:qFormat/>
    <w:uiPriority w:val="0"/>
    <w:pPr>
      <w:keepNext/>
      <w:keepLines/>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43"/>
    <w:qFormat/>
    <w:uiPriority w:val="0"/>
    <w:pPr>
      <w:autoSpaceDE/>
      <w:autoSpaceDN/>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829">
    <w:name w:val="正文 首行缩进:  2 字符 Char"/>
    <w:basedOn w:val="1"/>
    <w:qFormat/>
    <w:uiPriority w:val="0"/>
    <w:pPr>
      <w:spacing w:line="360" w:lineRule="auto"/>
      <w:ind w:firstLine="480"/>
    </w:pPr>
    <w:rPr>
      <w:sz w:val="24"/>
      <w:szCs w:val="20"/>
    </w:rPr>
  </w:style>
  <w:style w:type="paragraph" w:customStyle="1" w:styleId="830">
    <w:name w:val="Char Char4 Char Char"/>
    <w:basedOn w:val="1"/>
    <w:qFormat/>
    <w:uiPriority w:val="0"/>
    <w:pPr>
      <w:widowControl/>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835">
    <w:name w:val="数字标题4"/>
    <w:basedOn w:val="9"/>
    <w:qFormat/>
    <w:uiPriority w:val="0"/>
    <w:pPr>
      <w:tabs>
        <w:tab w:val="clear" w:pos="864"/>
      </w:tabs>
      <w:spacing w:before="0" w:after="0" w:line="360" w:lineRule="auto"/>
      <w:ind w:left="1"/>
    </w:pPr>
    <w:rPr>
      <w:rFonts w:eastAsia="仿宋_GB2312"/>
      <w:b w:val="0"/>
      <w:bCs w:val="0"/>
      <w:color w:val="000000"/>
      <w:kern w:val="0"/>
      <w:sz w:val="24"/>
      <w:szCs w:val="24"/>
      <w:lang w:val="en-US"/>
    </w:rPr>
  </w:style>
  <w:style w:type="paragraph" w:customStyle="1" w:styleId="836">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pPr>
    <w:rPr>
      <w:rFonts w:eastAsia="黑体"/>
      <w:sz w:val="24"/>
      <w:szCs w:val="20"/>
    </w:rPr>
  </w:style>
  <w:style w:type="paragraph" w:customStyle="1" w:styleId="838">
    <w:name w:val="chart text"/>
    <w:basedOn w:val="1"/>
    <w:qFormat/>
    <w:uiPriority w:val="0"/>
    <w:pPr>
      <w:widowControl/>
      <w:spacing w:line="180" w:lineRule="exact"/>
      <w:ind w:firstLine="200" w:firstLineChars="200"/>
      <w:jc w:val="left"/>
    </w:pPr>
    <w:rPr>
      <w:rFonts w:ascii="Futura Bk" w:hAnsi="Futura Bk"/>
      <w:kern w:val="0"/>
      <w:sz w:val="14"/>
      <w:szCs w:val="14"/>
    </w:rPr>
  </w:style>
  <w:style w:type="paragraph" w:customStyle="1" w:styleId="839">
    <w:name w:val="Char311"/>
    <w:basedOn w:val="1"/>
    <w:qFormat/>
    <w:uiPriority w:val="0"/>
    <w:pPr>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ind w:left="1260" w:hanging="420"/>
    </w:pPr>
  </w:style>
  <w:style w:type="paragraph" w:customStyle="1" w:styleId="844">
    <w:name w:val="样式 正文文本缩进 2 + 仿宋_GB2312 黑色 行距: 1.5 倍行距"/>
    <w:basedOn w:val="64"/>
    <w:qFormat/>
    <w:uiPriority w:val="0"/>
    <w:pPr>
      <w:ind w:firstLine="560" w:firstLineChars="200"/>
    </w:pPr>
    <w:rPr>
      <w:rFonts w:hAnsi="宋体"/>
      <w:color w:val="000000"/>
      <w:kern w:val="2"/>
      <w:sz w:val="24"/>
    </w:rPr>
  </w:style>
  <w:style w:type="paragraph" w:customStyle="1" w:styleId="845">
    <w:name w:val="样式 左侧:  0.85 厘米"/>
    <w:basedOn w:val="1"/>
    <w:qFormat/>
    <w:uiPriority w:val="0"/>
    <w:pPr>
      <w:spacing w:line="360" w:lineRule="auto"/>
    </w:pPr>
    <w:rPr>
      <w:sz w:val="24"/>
      <w:szCs w:val="20"/>
    </w:rPr>
  </w:style>
  <w:style w:type="paragraph" w:customStyle="1" w:styleId="846">
    <w:name w:val="Char Char Char Char Char Char Char Char Char Char Char Char1 Char"/>
    <w:basedOn w:val="1"/>
    <w:qFormat/>
    <w:uiPriority w:val="0"/>
    <w:rPr>
      <w:rFonts w:ascii="Tahoma" w:hAnsi="Tahoma"/>
      <w:sz w:val="24"/>
      <w:szCs w:val="20"/>
    </w:rPr>
  </w:style>
  <w:style w:type="paragraph" w:customStyle="1" w:styleId="847">
    <w:name w:val="正文1"/>
    <w:basedOn w:val="57"/>
    <w:qFormat/>
    <w:uiPriority w:val="0"/>
    <w:pPr>
      <w:tabs>
        <w:tab w:val="clear" w:pos="8268"/>
      </w:tabs>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spacing w:line="360" w:lineRule="auto"/>
    </w:pPr>
    <w:rPr>
      <w:rFonts w:ascii="Arial" w:hAnsi="Arial" w:eastAsia="黑体"/>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0"/>
      <w:szCs w:val="20"/>
    </w:rPr>
  </w:style>
  <w:style w:type="paragraph" w:customStyle="1" w:styleId="850">
    <w:name w:val="模板普通正文"/>
    <w:basedOn w:val="48"/>
    <w:qFormat/>
    <w:uiPriority w:val="0"/>
    <w:pPr>
      <w:spacing w:before="156"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855">
    <w:name w:val="默认段落字体 Para Char Char Char Char Char Char Char Char Char Char"/>
    <w:basedOn w:val="1"/>
    <w:qFormat/>
    <w:uiPriority w:val="0"/>
    <w:rPr>
      <w:rFonts w:ascii="Tahoma" w:hAnsi="Tahoma"/>
      <w:color w:val="000000"/>
      <w:sz w:val="24"/>
      <w:szCs w:val="20"/>
    </w:rPr>
  </w:style>
  <w:style w:type="paragraph" w:customStyle="1" w:styleId="856">
    <w:name w:val="legal"/>
    <w:basedOn w:val="1"/>
    <w:qFormat/>
    <w:uiPriority w:val="0"/>
    <w:pPr>
      <w:widowControl/>
      <w:spacing w:line="180" w:lineRule="exact"/>
      <w:ind w:firstLine="200" w:firstLineChars="200"/>
      <w:jc w:val="left"/>
    </w:pPr>
    <w:rPr>
      <w:rFonts w:ascii="Futura Bk" w:hAnsi="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spacing w:before="120" w:line="360" w:lineRule="auto"/>
      <w:ind w:firstLine="480" w:firstLineChars="200"/>
    </w:pPr>
    <w:rPr>
      <w:rFonts w:eastAsia="仿宋_GB2312"/>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rPr>
      <w:rFonts w:ascii="仿宋_GB2312" w:eastAsia="仿宋_GB2312"/>
      <w:b/>
      <w:sz w:val="32"/>
      <w:szCs w:val="32"/>
    </w:rPr>
  </w:style>
  <w:style w:type="paragraph" w:customStyle="1" w:styleId="864">
    <w:name w:val="样式 标题 3h33rd level3Heading 3 - oldH3l3CTheading 3Headin..."/>
    <w:basedOn w:val="8"/>
    <w:qFormat/>
    <w:uiPriority w:val="0"/>
    <w:pPr>
      <w:tabs>
        <w:tab w:val="clear" w:pos="900"/>
      </w:tabs>
      <w:snapToGrid w:val="0"/>
      <w:ind w:left="0" w:firstLine="0"/>
      <w:jc w:val="left"/>
    </w:pPr>
    <w:rPr>
      <w:rFonts w:eastAsia="黑体"/>
      <w:sz w:val="28"/>
      <w:szCs w:val="20"/>
    </w:rPr>
  </w:style>
  <w:style w:type="paragraph" w:customStyle="1" w:styleId="865">
    <w:name w:val="Char Char Char 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ind w:firstLine="200" w:firstLineChars="200"/>
    </w:pPr>
    <w:rPr>
      <w:rFonts w:ascii="仿宋_GB2312" w:eastAsia="仿宋_GB2312"/>
      <w:b/>
      <w:sz w:val="32"/>
      <w:szCs w:val="32"/>
    </w:rPr>
  </w:style>
  <w:style w:type="paragraph" w:customStyle="1" w:styleId="869">
    <w:name w:val="列表段落1"/>
    <w:basedOn w:val="1"/>
    <w:qFormat/>
    <w:uiPriority w:val="0"/>
    <w:pPr>
      <w:ind w:right="238" w:firstLine="420"/>
    </w:pPr>
    <w:rPr>
      <w:rFonts w:ascii="Calibri" w:hAnsi="Calibri"/>
      <w:sz w:val="24"/>
    </w:rPr>
  </w:style>
  <w:style w:type="paragraph" w:customStyle="1" w:styleId="870">
    <w:name w:val="Char Char110"/>
    <w:basedOn w:val="1"/>
    <w:qFormat/>
    <w:uiPriority w:val="0"/>
    <w:pPr>
      <w:spacing w:line="360" w:lineRule="auto"/>
    </w:pPr>
    <w:rPr>
      <w:rFonts w:ascii="Tahoma" w:hAnsi="Tahoma"/>
      <w:sz w:val="24"/>
      <w:szCs w:val="20"/>
    </w:rPr>
  </w:style>
  <w:style w:type="paragraph" w:customStyle="1" w:styleId="871">
    <w:name w:val="xl80"/>
    <w:basedOn w:val="1"/>
    <w:qFormat/>
    <w:uiPriority w:val="0"/>
    <w:pPr>
      <w:widowControl/>
      <w:spacing w:before="100" w:beforeAutospacing="1" w:after="100" w:afterAutospacing="1"/>
      <w:jc w:val="left"/>
    </w:pPr>
    <w:rPr>
      <w:rFonts w:ascii="仿宋" w:hAnsi="仿宋" w:eastAsia="仿宋"/>
      <w:kern w:val="0"/>
      <w:sz w:val="20"/>
      <w:szCs w:val="20"/>
    </w:rPr>
  </w:style>
  <w:style w:type="paragraph" w:customStyle="1" w:styleId="872">
    <w:name w:val="Char Char11 Char Char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sz w:val="24"/>
      <w:szCs w:val="20"/>
    </w:rPr>
  </w:style>
  <w:style w:type="paragraph" w:customStyle="1" w:styleId="876">
    <w:name w:val="样式9"/>
    <w:basedOn w:val="1"/>
    <w:qFormat/>
    <w:uiPriority w:val="0"/>
    <w:pPr>
      <w:spacing w:before="240" w:after="60" w:line="319" w:lineRule="auto"/>
      <w:ind w:firstLine="200" w:firstLineChars="200"/>
      <w:jc w:val="left"/>
      <w:outlineLvl w:val="0"/>
    </w:pPr>
    <w:rPr>
      <w:rFonts w:ascii="仿宋_GB2312" w:hAnsi="Arial" w:eastAsia="仿宋_GB2312"/>
      <w:b/>
      <w:bCs/>
      <w:sz w:val="24"/>
      <w:szCs w:val="32"/>
    </w:rPr>
  </w:style>
  <w:style w:type="paragraph" w:customStyle="1" w:styleId="877">
    <w:name w:val="Char Char281"/>
    <w:basedOn w:val="1"/>
    <w:qFormat/>
    <w:uiPriority w:val="0"/>
    <w:pPr>
      <w:snapToGrid w:val="0"/>
      <w:spacing w:line="360" w:lineRule="auto"/>
    </w:pPr>
    <w:rPr>
      <w:rFonts w:ascii="Arial" w:hAnsi="Arial" w:eastAsia="黑体"/>
      <w:kern w:val="0"/>
      <w:sz w:val="20"/>
      <w:szCs w:val="21"/>
    </w:rPr>
  </w:style>
  <w:style w:type="paragraph" w:customStyle="1" w:styleId="878">
    <w:name w:val="样式 列表编号 + 段后: 0.5 行"/>
    <w:basedOn w:val="28"/>
    <w:qFormat/>
    <w:uiPriority w:val="0"/>
    <w:pPr>
      <w:tabs>
        <w:tab w:val="clear" w:pos="390"/>
        <w:tab w:val="clear" w:pos="454"/>
      </w:tabs>
      <w:spacing w:after="0"/>
      <w:ind w:left="840" w:hanging="420"/>
      <w:contextualSpacing/>
    </w:pPr>
  </w:style>
  <w:style w:type="paragraph" w:customStyle="1" w:styleId="879">
    <w:name w:val="Char Char Char Char Char Char Char Char Char"/>
    <w:basedOn w:val="1"/>
    <w:qFormat/>
    <w:uiPriority w:val="0"/>
    <w:pPr>
      <w:ind w:firstLine="200" w:firstLineChars="200"/>
    </w:pPr>
    <w:rPr>
      <w:rFonts w:ascii="Tahoma" w:hAnsi="Tahoma"/>
      <w:sz w:val="24"/>
      <w:szCs w:val="20"/>
    </w:rPr>
  </w:style>
  <w:style w:type="paragraph" w:customStyle="1" w:styleId="880">
    <w:name w:val="_Style 12"/>
    <w:basedOn w:val="34"/>
    <w:qFormat/>
    <w:uiPriority w:val="0"/>
    <w:pPr>
      <w:snapToGrid w:val="0"/>
      <w:spacing w:line="360" w:lineRule="auto"/>
    </w:pPr>
  </w:style>
  <w:style w:type="paragraph" w:customStyle="1" w:styleId="881">
    <w:name w:val="样式 首行缩进:  0 字符"/>
    <w:basedOn w:val="1"/>
    <w:qFormat/>
    <w:uiPriority w:val="0"/>
    <w:pPr>
      <w:spacing w:line="360" w:lineRule="auto"/>
      <w:ind w:firstLine="200" w:firstLineChars="200"/>
    </w:pPr>
    <w:rPr>
      <w:rFonts w:ascii="Arial" w:hAnsi="Arial"/>
      <w:sz w:val="24"/>
      <w:szCs w:val="20"/>
    </w:rPr>
  </w:style>
  <w:style w:type="paragraph" w:customStyle="1" w:styleId="88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qFormat/>
    <w:uiPriority w:val="0"/>
    <w:pPr>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Times New Roman"/>
      <w:color w:val="000000"/>
      <w:kern w:val="2"/>
      <w:sz w:val="21"/>
      <w:szCs w:val="21"/>
      <w:lang w:val="en-US" w:eastAsia="zh-CN" w:bidi="ar-SA"/>
    </w:rPr>
  </w:style>
  <w:style w:type="paragraph" w:customStyle="1" w:styleId="886">
    <w:name w:val="正文 A 主体"/>
    <w:basedOn w:val="1"/>
    <w:qFormat/>
    <w:uiPriority w:val="0"/>
    <w:pPr>
      <w:widowControl/>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0"/>
      <w:szCs w:val="20"/>
    </w:rPr>
  </w:style>
  <w:style w:type="paragraph" w:customStyle="1" w:styleId="889">
    <w:name w:val="Char1 Char Char Char3"/>
    <w:basedOn w:val="1"/>
    <w:qFormat/>
    <w:uiPriority w:val="0"/>
    <w:pPr>
      <w:ind w:firstLine="200" w:firstLineChars="200"/>
    </w:pPr>
    <w:rPr>
      <w:rFonts w:ascii="Tahoma" w:hAnsi="Tahoma"/>
      <w:sz w:val="24"/>
      <w:szCs w:val="20"/>
    </w:rPr>
  </w:style>
  <w:style w:type="paragraph" w:customStyle="1" w:styleId="890">
    <w:name w:val="GP正文(首行缩进)"/>
    <w:basedOn w:val="1"/>
    <w:qFormat/>
    <w:uiPriority w:val="0"/>
    <w:pPr>
      <w:spacing w:line="360" w:lineRule="auto"/>
      <w:ind w:firstLine="200" w:firstLineChars="200"/>
    </w:pPr>
    <w:rPr>
      <w:rFonts w:eastAsia="仿宋_GB2312"/>
      <w:sz w:val="28"/>
      <w:szCs w:val="21"/>
    </w:rPr>
  </w:style>
  <w:style w:type="paragraph" w:customStyle="1" w:styleId="891">
    <w:name w:val="MM Empty"/>
    <w:basedOn w:val="1"/>
    <w:qFormat/>
    <w:uiPriority w:val="0"/>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pPr>
      <w:tabs>
        <w:tab w:val="clear" w:pos="0"/>
        <w:tab w:val="clear" w:pos="703"/>
      </w:tabs>
    </w:pPr>
  </w:style>
  <w:style w:type="paragraph" w:customStyle="1" w:styleId="894">
    <w:name w:val="U_编号2"/>
    <w:basedOn w:val="1"/>
    <w:qFormat/>
    <w:uiPriority w:val="0"/>
    <w:pPr>
      <w:tabs>
        <w:tab w:val="left" w:pos="785"/>
      </w:tabs>
      <w:spacing w:line="300" w:lineRule="auto"/>
    </w:pPr>
    <w:rPr>
      <w:sz w:val="24"/>
    </w:rPr>
  </w:style>
  <w:style w:type="paragraph" w:customStyle="1" w:styleId="895">
    <w:name w:val="xl72"/>
    <w:basedOn w:val="1"/>
    <w:qFormat/>
    <w:uiPriority w:val="0"/>
    <w:pPr>
      <w:widowControl/>
      <w:spacing w:before="100" w:beforeAutospacing="1" w:after="100" w:afterAutospacing="1"/>
      <w:jc w:val="center"/>
    </w:pPr>
    <w:rPr>
      <w:rFonts w:ascii="微软雅黑" w:hAnsi="微软雅黑" w:eastAsia="微软雅黑"/>
      <w:kern w:val="0"/>
      <w:sz w:val="20"/>
      <w:szCs w:val="20"/>
    </w:rPr>
  </w:style>
  <w:style w:type="paragraph" w:customStyle="1" w:styleId="896">
    <w:name w:val="trs_editor"/>
    <w:basedOn w:val="1"/>
    <w:qFormat/>
    <w:uiPriority w:val="0"/>
    <w:pPr>
      <w:widowControl/>
      <w:spacing w:before="100" w:beforeAutospacing="1" w:after="100" w:afterAutospacing="1"/>
      <w:jc w:val="left"/>
    </w:pPr>
    <w:rPr>
      <w:rFonts w:ascii="宋体" w:hAnsi="宋体"/>
      <w:kern w:val="0"/>
      <w:sz w:val="24"/>
    </w:rPr>
  </w:style>
  <w:style w:type="paragraph" w:customStyle="1" w:styleId="897">
    <w:name w:val="标书标题3"/>
    <w:basedOn w:val="8"/>
    <w:qFormat/>
    <w:uiPriority w:val="0"/>
    <w:pPr>
      <w:keepLines w:val="0"/>
      <w:widowControl/>
      <w:tabs>
        <w:tab w:val="clear"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6"/>
    <w:qFormat/>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0"/>
    <w:pPr>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spacing w:line="360" w:lineRule="auto"/>
      <w:ind w:left="200" w:leftChars="200" w:firstLine="200" w:firstLineChars="200"/>
    </w:pPr>
    <w:rPr>
      <w:sz w:val="24"/>
    </w:rPr>
  </w:style>
  <w:style w:type="paragraph" w:customStyle="1" w:styleId="902">
    <w:name w:val="数字标题5"/>
    <w:basedOn w:val="10"/>
    <w:qFormat/>
    <w:uiPriority w:val="0"/>
    <w:pPr>
      <w:tabs>
        <w:tab w:val="clear" w:pos="1008"/>
      </w:tabs>
      <w:ind w:left="1080" w:hanging="1080"/>
    </w:pPr>
  </w:style>
  <w:style w:type="paragraph" w:customStyle="1" w:styleId="903">
    <w:name w:val="数字标题1"/>
    <w:basedOn w:val="6"/>
    <w:qFormat/>
    <w:uiPriority w:val="0"/>
    <w:pPr>
      <w:tabs>
        <w:tab w:val="clear" w:pos="432"/>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pPr>
    <w:rPr>
      <w:rFonts w:ascii="宋体" w:eastAsia="仿宋_GB2312"/>
      <w:color w:val="000000"/>
      <w:kern w:val="0"/>
      <w:sz w:val="24"/>
      <w:szCs w:val="20"/>
    </w:rPr>
  </w:style>
  <w:style w:type="paragraph" w:customStyle="1" w:styleId="909">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0"/>
    <w:pPr>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915">
    <w:name w:val="正文样式 首行缩进:  0.74 厘米"/>
    <w:basedOn w:val="1"/>
    <w:qFormat/>
    <w:uiPriority w:val="0"/>
    <w:pPr>
      <w:spacing w:before="156" w:line="360" w:lineRule="auto"/>
      <w:ind w:firstLine="420"/>
    </w:pPr>
    <w:rPr>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0"/>
    <w:pPr>
      <w:widowControl/>
      <w:spacing w:after="160" w:line="240" w:lineRule="exact"/>
      <w:jc w:val="left"/>
    </w:pPr>
    <w:rPr>
      <w:rFonts w:eastAsia="仿宋_GB2312"/>
      <w:sz w:val="28"/>
    </w:rPr>
  </w:style>
  <w:style w:type="paragraph" w:customStyle="1" w:styleId="920">
    <w:name w:val="正文 图"/>
    <w:basedOn w:val="449"/>
    <w:qFormat/>
    <w:uiPriority w:val="0"/>
    <w:pPr>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spacing w:line="360" w:lineRule="auto"/>
      <w:ind w:firstLine="480"/>
    </w:pPr>
    <w:rPr>
      <w:sz w:val="24"/>
    </w:rPr>
  </w:style>
  <w:style w:type="table" w:customStyle="1" w:styleId="927">
    <w:name w:val="网格型2"/>
    <w:basedOn w:val="16"/>
    <w:qFormat/>
    <w:uiPriority w:val="0"/>
    <w:rPr>
      <w:rFonts w:ascii="等线" w:hAnsi="等线" w:eastAsia="等线"/>
    </w:rPr>
  </w:style>
  <w:style w:type="table" w:customStyle="1" w:styleId="928">
    <w:name w:val="网格型1"/>
    <w:basedOn w:val="16"/>
    <w:qFormat/>
    <w:uiPriority w:val="0"/>
    <w:rPr>
      <w:rFonts w:ascii="等线" w:hAnsi="等线" w:eastAsia="等线"/>
    </w:rPr>
  </w:style>
  <w:style w:type="table" w:customStyle="1" w:styleId="929">
    <w:name w:val="网格型6"/>
    <w:basedOn w:val="16"/>
    <w:qFormat/>
    <w:uiPriority w:val="0"/>
    <w:rPr>
      <w:rFonts w:ascii="等线" w:hAnsi="等线" w:eastAsia="等线"/>
    </w:rPr>
  </w:style>
  <w:style w:type="table" w:customStyle="1" w:styleId="930">
    <w:name w:val="网格型3"/>
    <w:basedOn w:val="16"/>
    <w:qFormat/>
    <w:uiPriority w:val="0"/>
    <w:rPr>
      <w:rFonts w:ascii="等线" w:hAnsi="等线" w:eastAsia="等线"/>
    </w:rPr>
  </w:style>
  <w:style w:type="table" w:customStyle="1" w:styleId="931">
    <w:name w:val="网格型4"/>
    <w:basedOn w:val="16"/>
    <w:qFormat/>
    <w:uiPriority w:val="0"/>
    <w:rPr>
      <w:rFonts w:ascii="等线" w:hAnsi="等线" w:eastAsia="等线"/>
    </w:rPr>
  </w:style>
  <w:style w:type="table" w:customStyle="1" w:styleId="932">
    <w:name w:val="网格型5"/>
    <w:basedOn w:val="16"/>
    <w:qFormat/>
    <w:uiPriority w:val="0"/>
    <w:rPr>
      <w:rFonts w:ascii="等线" w:hAnsi="等线" w:eastAsia="等线"/>
    </w:rPr>
  </w:style>
  <w:style w:type="paragraph" w:customStyle="1" w:styleId="933">
    <w:name w:val="列出段落111"/>
    <w:basedOn w:val="1"/>
    <w:qFormat/>
    <w:uiPriority w:val="0"/>
    <w:pPr>
      <w:ind w:firstLine="420" w:firstLineChars="200"/>
    </w:pPr>
  </w:style>
  <w:style w:type="character" w:customStyle="1" w:styleId="934">
    <w:name w:val="交叉引用"/>
    <w:link w:val="1"/>
    <w:qFormat/>
    <w:uiPriority w:val="0"/>
    <w:rPr>
      <w:rFonts w:ascii="Arial" w:hAnsi="Arial" w:eastAsia="黑体"/>
      <w:color w:val="0000FF"/>
      <w:kern w:val="0"/>
      <w:sz w:val="20"/>
      <w:szCs w:val="21"/>
      <w:u w:val="single"/>
      <w:lang w:val="en-US" w:eastAsia="zh-CN"/>
    </w:rPr>
  </w:style>
  <w:style w:type="character" w:customStyle="1" w:styleId="935">
    <w:name w:val="正文缩进 字符1"/>
    <w:link w:val="1"/>
    <w:qFormat/>
    <w:uiPriority w:val="0"/>
    <w:rPr>
      <w:rFonts w:ascii="宋体" w:eastAsia="宋体"/>
      <w:color w:val="000000"/>
      <w:kern w:val="28"/>
      <w:sz w:val="28"/>
      <w:lang w:val="en-US" w:eastAsia="zh-CN" w:bidi="ar-SA"/>
    </w:rPr>
  </w:style>
  <w:style w:type="character" w:customStyle="1" w:styleId="936">
    <w:name w:val="页脚 字符1"/>
    <w:link w:val="1"/>
    <w:qFormat/>
    <w:uiPriority w:val="0"/>
    <w:rPr>
      <w:kern w:val="2"/>
      <w:sz w:val="18"/>
      <w:szCs w:val="18"/>
    </w:rPr>
  </w:style>
  <w:style w:type="character" w:customStyle="1" w:styleId="937">
    <w:name w:val="页眉 字符1"/>
    <w:link w:val="1"/>
    <w:qFormat/>
    <w:uiPriority w:val="0"/>
    <w:rPr>
      <w:kern w:val="2"/>
      <w:sz w:val="18"/>
      <w:szCs w:val="18"/>
    </w:rPr>
  </w:style>
  <w:style w:type="character" w:customStyle="1" w:styleId="938">
    <w:name w:val="标准文本 Char Char"/>
    <w:link w:val="939"/>
    <w:qFormat/>
    <w:uiPriority w:val="0"/>
    <w:rPr>
      <w:kern w:val="2"/>
      <w:sz w:val="24"/>
    </w:rPr>
  </w:style>
  <w:style w:type="paragraph" w:customStyle="1" w:styleId="939">
    <w:name w:val="标准文本"/>
    <w:basedOn w:val="1"/>
    <w:link w:val="938"/>
    <w:qFormat/>
    <w:uiPriority w:val="0"/>
    <w:pPr>
      <w:spacing w:line="360" w:lineRule="auto"/>
      <w:ind w:firstLine="480" w:firstLineChars="200"/>
    </w:pPr>
    <w:rPr>
      <w:sz w:val="24"/>
      <w:szCs w:val="20"/>
    </w:rPr>
  </w:style>
  <w:style w:type="character" w:customStyle="1" w:styleId="940">
    <w:name w:val="Char Char213"/>
    <w:link w:val="1"/>
    <w:qFormat/>
    <w:uiPriority w:val="0"/>
    <w:rPr>
      <w:rFonts w:eastAsia="Century Gothic"/>
      <w:b/>
      <w:bCs/>
      <w:kern w:val="44"/>
      <w:sz w:val="32"/>
      <w:szCs w:val="44"/>
      <w:lang w:val="en-US" w:eastAsia="zh-CN" w:bidi="ar-SA"/>
    </w:rPr>
  </w:style>
  <w:style w:type="character" w:customStyle="1" w:styleId="941">
    <w:name w:val="apple-style-span"/>
    <w:link w:val="1"/>
    <w:qFormat/>
    <w:uiPriority w:val="0"/>
    <w:rPr>
      <w:rFonts w:ascii="Arial" w:hAnsi="Arial" w:eastAsia="黑体"/>
      <w:kern w:val="0"/>
      <w:szCs w:val="21"/>
    </w:rPr>
  </w:style>
  <w:style w:type="character" w:customStyle="1" w:styleId="942">
    <w:name w:val="15"/>
    <w:link w:val="1"/>
    <w:qFormat/>
    <w:uiPriority w:val="0"/>
    <w:rPr>
      <w:rFonts w:ascii="Calibri" w:hAnsi="Calibri"/>
      <w:color w:val="0000FF"/>
      <w:u w:val="single"/>
    </w:rPr>
  </w:style>
  <w:style w:type="character" w:customStyle="1" w:styleId="943">
    <w:name w:val="16"/>
    <w:link w:val="1"/>
    <w:qFormat/>
    <w:uiPriority w:val="0"/>
    <w:rPr>
      <w:rFonts w:hint="eastAsia" w:ascii="宋体" w:hAnsi="宋体" w:eastAsia="宋体"/>
      <w:color w:val="000000"/>
      <w:sz w:val="20"/>
      <w:szCs w:val="20"/>
    </w:rPr>
  </w:style>
  <w:style w:type="character" w:customStyle="1" w:styleId="944">
    <w:name w:val="edui-unclickable"/>
    <w:link w:val="1"/>
    <w:qFormat/>
    <w:uiPriority w:val="0"/>
    <w:rPr>
      <w:color w:val="808080"/>
    </w:rPr>
  </w:style>
  <w:style w:type="character" w:customStyle="1" w:styleId="945">
    <w:name w:val="tpc_content1"/>
    <w:link w:val="1"/>
    <w:qFormat/>
    <w:uiPriority w:val="0"/>
    <w:rPr>
      <w:sz w:val="20"/>
      <w:szCs w:val="20"/>
    </w:rPr>
  </w:style>
  <w:style w:type="character" w:customStyle="1" w:styleId="946">
    <w:name w:val="正文文本缩进 字符"/>
    <w:link w:val="1"/>
    <w:qFormat/>
    <w:uiPriority w:val="0"/>
    <w:rPr>
      <w:rFonts w:ascii="Century Gothic" w:hAnsi="Century Gothic" w:eastAsia="Century Gothic"/>
      <w:kern w:val="2"/>
      <w:sz w:val="24"/>
      <w:lang w:val="en-US" w:eastAsia="zh-CN" w:bidi="ar-SA"/>
    </w:rPr>
  </w:style>
  <w:style w:type="character" w:customStyle="1" w:styleId="947">
    <w:name w:val="正文文本 2 字符"/>
    <w:link w:val="1"/>
    <w:qFormat/>
    <w:uiPriority w:val="0"/>
    <w:rPr>
      <w:rFonts w:ascii="Arial" w:hAnsi="Arial" w:eastAsia="宋体"/>
      <w:kern w:val="2"/>
      <w:sz w:val="24"/>
      <w:szCs w:val="24"/>
      <w:lang w:val="en-US" w:eastAsia="zh-CN" w:bidi="ar-SA"/>
    </w:rPr>
  </w:style>
  <w:style w:type="character" w:customStyle="1" w:styleId="948">
    <w:name w:val="edui-clickable2"/>
    <w:link w:val="1"/>
    <w:qFormat/>
    <w:uiPriority w:val="0"/>
    <w:rPr>
      <w:color w:val="0000FF"/>
      <w:u w:val="single"/>
    </w:rPr>
  </w:style>
  <w:style w:type="character" w:customStyle="1" w:styleId="949">
    <w:name w:val="style1"/>
    <w:link w:val="1"/>
    <w:qFormat/>
    <w:uiPriority w:val="0"/>
    <w:rPr>
      <w:rFonts w:ascii="Arial" w:hAnsi="Arial" w:eastAsia="黑体"/>
      <w:kern w:val="0"/>
      <w:szCs w:val="21"/>
    </w:rPr>
  </w:style>
  <w:style w:type="character" w:customStyle="1" w:styleId="950">
    <w:name w:val="zbggtop11 style5"/>
    <w:link w:val="1"/>
    <w:qFormat/>
    <w:uiPriority w:val="0"/>
    <w:rPr>
      <w:rFonts w:ascii="Arial" w:hAnsi="Arial" w:eastAsia="黑体"/>
      <w:kern w:val="0"/>
      <w:szCs w:val="21"/>
    </w:rPr>
  </w:style>
  <w:style w:type="character" w:customStyle="1" w:styleId="951">
    <w:name w:val="纯文本 Char Char Char Char Char Char Char Char Char Char Char Char Char Char Char"/>
    <w:link w:val="1"/>
    <w:qFormat/>
    <w:uiPriority w:val="0"/>
    <w:rPr>
      <w:rFonts w:ascii="宋体" w:hAnsi="Courier New" w:eastAsia="宋体"/>
      <w:sz w:val="18"/>
      <w:szCs w:val="21"/>
      <w:lang w:val="en-US" w:eastAsia="zh-CN" w:bidi="ar-SA"/>
    </w:rPr>
  </w:style>
  <w:style w:type="character" w:customStyle="1" w:styleId="952">
    <w:name w:val="bulletintext1"/>
    <w:link w:val="1"/>
    <w:qFormat/>
    <w:uiPriority w:val="0"/>
    <w:rPr>
      <w:color w:val="000000"/>
      <w:sz w:val="18"/>
    </w:rPr>
  </w:style>
  <w:style w:type="paragraph" w:customStyle="1" w:styleId="953">
    <w:name w:val="_Style 947"/>
    <w:basedOn w:val="1"/>
    <w:qFormat/>
    <w:uiPriority w:val="0"/>
    <w:pPr>
      <w:ind w:firstLine="420" w:firstLineChars="200"/>
    </w:pPr>
  </w:style>
  <w:style w:type="paragraph" w:customStyle="1" w:styleId="954">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955">
    <w:name w:val="纯文本2"/>
    <w:basedOn w:val="1"/>
    <w:qFormat/>
    <w:uiPriority w:val="0"/>
    <w:pPr>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958">
    <w:name w:val="节"/>
    <w:basedOn w:val="7"/>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jc w:val="left"/>
    </w:pPr>
    <w:rPr>
      <w:rFonts w:ascii=".PingFang SC" w:eastAsia=".PingFang SC"/>
      <w:color w:val="454545"/>
      <w:kern w:val="0"/>
      <w:sz w:val="18"/>
      <w:szCs w:val="18"/>
    </w:rPr>
  </w:style>
  <w:style w:type="paragraph" w:customStyle="1" w:styleId="961">
    <w:name w:val="Table Paragraph"/>
    <w:basedOn w:val="1"/>
    <w:qFormat/>
    <w:uiPriority w:val="0"/>
    <w:pPr>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0"/>
    <w:pPr>
      <w:widowControl/>
      <w:spacing w:before="100" w:beforeAutospacing="1" w:after="100" w:afterAutospacing="1"/>
      <w:jc w:val="left"/>
    </w:pPr>
    <w:rPr>
      <w:rFonts w:ascii="宋体" w:hAnsi="宋体"/>
      <w:kern w:val="0"/>
      <w:sz w:val="24"/>
    </w:rPr>
  </w:style>
  <w:style w:type="character" w:customStyle="1" w:styleId="965">
    <w:name w:val="ksfind_class_select1"/>
    <w:basedOn w:val="15"/>
    <w:link w:val="1"/>
    <w:qFormat/>
    <w:uiPriority w:val="0"/>
    <w:rPr>
      <w:color w:val="000000"/>
      <w:shd w:val="clear" w:color="auto" w:fill="EFD200"/>
    </w:rPr>
  </w:style>
  <w:style w:type="character" w:customStyle="1" w:styleId="966">
    <w:name w:val="font71"/>
    <w:link w:val="1"/>
    <w:qFormat/>
    <w:uiPriority w:val="0"/>
    <w:rPr>
      <w:rFonts w:hint="eastAsia" w:ascii="宋体" w:hAnsi="宋体" w:eastAsia="宋体"/>
      <w:color w:val="000000"/>
      <w:sz w:val="22"/>
      <w:szCs w:val="22"/>
      <w:u w:val="none"/>
    </w:rPr>
  </w:style>
  <w:style w:type="character" w:customStyle="1" w:styleId="967">
    <w:name w:val="font91"/>
    <w:link w:val="1"/>
    <w:qFormat/>
    <w:uiPriority w:val="0"/>
    <w:rPr>
      <w:rFonts w:hint="eastAsia" w:ascii="仿宋" w:hAnsi="仿宋" w:eastAsia="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lang w:val="zh-TW" w:eastAsia="zh-TW" w:bidi="zh-TW"/>
    </w:rPr>
  </w:style>
  <w:style w:type="character" w:customStyle="1" w:styleId="969">
    <w:name w:val="font101"/>
    <w:basedOn w:val="15"/>
    <w:link w:val="1"/>
    <w:qFormat/>
    <w:uiPriority w:val="0"/>
    <w:rPr>
      <w:rFonts w:hint="eastAsia" w:ascii="宋体" w:hAnsi="宋体" w:eastAsia="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b/>
      <w:bCs/>
      <w:sz w:val="38"/>
      <w:szCs w:val="20"/>
    </w:rPr>
  </w:style>
  <w:style w:type="table" w:customStyle="1" w:styleId="971">
    <w:name w:val="Table Normal"/>
    <w:qFormat/>
    <w:uiPriority w:val="0"/>
  </w:style>
  <w:style w:type="character" w:customStyle="1" w:styleId="972">
    <w:name w:val="NormalCharacter"/>
    <w:link w:val="1"/>
    <w:semiHidden/>
    <w:qFormat/>
    <w:uiPriority w:val="0"/>
    <w:rPr>
      <w:rFonts w:ascii="Times New Roman" w:hAnsi="Times New Roman" w:eastAsia="宋体"/>
      <w:kern w:val="2"/>
      <w:sz w:val="21"/>
      <w:szCs w:val="24"/>
      <w:lang w:val="en-US" w:eastAsia="zh-CN" w:bidi="ar-SA"/>
    </w:rPr>
  </w:style>
  <w:style w:type="character" w:customStyle="1" w:styleId="973">
    <w:name w:val="不明显强调1"/>
    <w:link w:val="1"/>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20493</Words>
  <Characters>22064</Characters>
  <Lines>0</Lines>
  <Paragraphs>0</Paragraphs>
  <TotalTime>35</TotalTime>
  <ScaleCrop>false</ScaleCrop>
  <LinksUpToDate>false</LinksUpToDate>
  <CharactersWithSpaces>25602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2024-09-03T00:51:00Z</dcterms:created>
  <dc:creator>浪子</dc:creator>
  <cp:lastModifiedBy>浪子</cp:lastModifiedBy>
  <dcterms:modified xsi:type="dcterms:W3CDTF">2024-09-20T13:03:55Z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773755661C664F14A194DD986146E6B5_13</vt:lpwstr>
  </property>
</Properties>
</file>