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7187C3">
      <w:pPr>
        <w:spacing w:line="360" w:lineRule="auto"/>
        <w:ind w:left="438" w:hanging="522" w:hangingChars="100"/>
        <w:jc w:val="center"/>
        <w:rPr>
          <w:rFonts w:hint="eastAsia" w:ascii="仿宋" w:hAnsi="仿宋" w:eastAsia="仿宋" w:cs="仿宋"/>
          <w:b/>
          <w:color w:val="auto"/>
          <w:sz w:val="52"/>
          <w:szCs w:val="52"/>
          <w:highlight w:val="none"/>
          <w:lang w:eastAsia="zh-CN"/>
        </w:rPr>
      </w:pPr>
      <w:r>
        <w:rPr>
          <w:rFonts w:hint="eastAsia" w:ascii="仿宋" w:hAnsi="仿宋" w:eastAsia="仿宋" w:cs="仿宋"/>
          <w:b/>
          <w:color w:val="auto"/>
          <w:sz w:val="52"/>
          <w:szCs w:val="52"/>
          <w:highlight w:val="none"/>
          <w:lang w:eastAsia="zh-CN"/>
        </w:rPr>
        <w:t>2025年度通达公司劳务服务框架协议单位采购项目</w:t>
      </w:r>
    </w:p>
    <w:p w14:paraId="0BAA8EBD">
      <w:pPr>
        <w:spacing w:line="700" w:lineRule="exact"/>
        <w:ind w:hanging="4"/>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lang w:eastAsia="zh-CN"/>
        </w:rPr>
        <w:t>公开</w:t>
      </w:r>
      <w:r>
        <w:rPr>
          <w:rFonts w:hint="eastAsia" w:ascii="仿宋" w:hAnsi="仿宋" w:eastAsia="仿宋" w:cs="仿宋"/>
          <w:b/>
          <w:color w:val="auto"/>
          <w:sz w:val="48"/>
          <w:szCs w:val="48"/>
          <w:highlight w:val="none"/>
        </w:rPr>
        <w:t>招标文件</w:t>
      </w:r>
    </w:p>
    <w:p w14:paraId="6EF73234">
      <w:pPr>
        <w:spacing w:beforeLines="0" w:line="480" w:lineRule="exact"/>
        <w:jc w:val="center"/>
        <w:rPr>
          <w:rFonts w:hint="eastAsia" w:ascii="仿宋" w:hAnsi="仿宋" w:eastAsia="仿宋" w:cs="仿宋"/>
          <w:color w:val="auto"/>
          <w:sz w:val="24"/>
          <w:szCs w:val="24"/>
          <w:highlight w:val="none"/>
        </w:rPr>
      </w:pPr>
      <w:r>
        <w:rPr>
          <w:rFonts w:hint="eastAsia" w:ascii="仿宋" w:hAnsi="仿宋" w:eastAsia="仿宋" w:cs="仿宋"/>
          <w:b/>
          <w:color w:val="auto"/>
          <w:sz w:val="28"/>
          <w:szCs w:val="21"/>
          <w:highlight w:val="none"/>
        </w:rPr>
        <w:t>(非政府采购项目)</w:t>
      </w:r>
    </w:p>
    <w:p w14:paraId="26685237">
      <w:pPr>
        <w:spacing w:line="700" w:lineRule="exact"/>
        <w:ind w:firstLine="560" w:firstLineChars="200"/>
        <w:jc w:val="left"/>
        <w:rPr>
          <w:rFonts w:hint="eastAsia" w:ascii="仿宋" w:hAnsi="仿宋" w:eastAsia="仿宋" w:cs="仿宋"/>
          <w:color w:val="auto"/>
          <w:sz w:val="28"/>
          <w:szCs w:val="28"/>
          <w:highlight w:val="none"/>
        </w:rPr>
      </w:pPr>
    </w:p>
    <w:p w14:paraId="2A12279C">
      <w:pPr>
        <w:spacing w:line="700" w:lineRule="exact"/>
        <w:ind w:firstLine="560" w:firstLineChars="200"/>
        <w:jc w:val="left"/>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lang w:eastAsia="zh-CN"/>
        </w:rPr>
        <w:t>JTJT-TD202</w:t>
      </w:r>
      <w:r>
        <w:rPr>
          <w:rFonts w:hint="eastAsia" w:ascii="仿宋" w:hAnsi="仿宋" w:eastAsia="仿宋" w:cs="仿宋"/>
          <w:color w:val="auto"/>
          <w:sz w:val="28"/>
          <w:szCs w:val="28"/>
          <w:highlight w:val="none"/>
          <w:lang w:val="en-US" w:eastAsia="zh-CN"/>
        </w:rPr>
        <w:t>50331</w:t>
      </w:r>
    </w:p>
    <w:p w14:paraId="4DE3FCE4">
      <w:pPr>
        <w:pStyle w:val="105"/>
        <w:rPr>
          <w:rFonts w:hint="eastAsia" w:ascii="仿宋" w:hAnsi="仿宋" w:eastAsia="仿宋" w:cs="仿宋"/>
          <w:color w:val="auto"/>
          <w:highlight w:val="none"/>
        </w:rPr>
      </w:pPr>
    </w:p>
    <w:p w14:paraId="5E6FEB92">
      <w:pPr>
        <w:ind w:firstLine="600" w:firstLineChars="200"/>
        <w:jc w:val="left"/>
        <w:rPr>
          <w:rFonts w:hint="eastAsia" w:ascii="仿宋" w:hAnsi="仿宋" w:eastAsia="仿宋" w:cs="仿宋"/>
          <w:color w:val="auto"/>
          <w:sz w:val="30"/>
          <w:szCs w:val="30"/>
          <w:highlight w:val="none"/>
        </w:rPr>
      </w:pPr>
    </w:p>
    <w:p w14:paraId="552A5323">
      <w:pPr>
        <w:ind w:firstLine="600" w:firstLineChars="200"/>
        <w:jc w:val="lef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采购人：</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val="en-US" w:eastAsia="zh-CN"/>
        </w:rPr>
        <w:t xml:space="preserve"> </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val="en-US" w:eastAsia="zh-CN"/>
        </w:rPr>
        <w:t xml:space="preserve">   </w:t>
      </w:r>
      <w:r>
        <w:rPr>
          <w:rFonts w:hint="eastAsia" w:ascii="仿宋" w:hAnsi="仿宋" w:eastAsia="仿宋" w:cs="仿宋"/>
          <w:color w:val="auto"/>
          <w:sz w:val="30"/>
          <w:szCs w:val="30"/>
          <w:highlight w:val="none"/>
          <w:u w:val="single"/>
        </w:rPr>
        <w:t>杭州富阳通达公路工程</w:t>
      </w:r>
      <w:r>
        <w:rPr>
          <w:rFonts w:hint="eastAsia" w:ascii="仿宋" w:hAnsi="仿宋" w:eastAsia="仿宋" w:cs="仿宋"/>
          <w:color w:val="auto"/>
          <w:sz w:val="30"/>
          <w:szCs w:val="30"/>
          <w:highlight w:val="none"/>
          <w:u w:val="single"/>
          <w:lang w:eastAsia="zh-CN"/>
        </w:rPr>
        <w:t>有</w:t>
      </w:r>
      <w:r>
        <w:rPr>
          <w:rFonts w:hint="eastAsia" w:ascii="仿宋" w:hAnsi="仿宋" w:eastAsia="仿宋" w:cs="仿宋"/>
          <w:color w:val="auto"/>
          <w:sz w:val="30"/>
          <w:szCs w:val="30"/>
          <w:highlight w:val="none"/>
          <w:u w:val="single"/>
        </w:rPr>
        <w:t>限公司    （盖章）</w:t>
      </w:r>
    </w:p>
    <w:p w14:paraId="2C074113">
      <w:pPr>
        <w:pStyle w:val="2"/>
        <w:rPr>
          <w:rFonts w:hint="eastAsia" w:ascii="仿宋" w:hAnsi="仿宋" w:eastAsia="仿宋" w:cs="仿宋"/>
          <w:color w:val="auto"/>
          <w:highlight w:val="none"/>
        </w:rPr>
      </w:pPr>
    </w:p>
    <w:p w14:paraId="65F07D5C">
      <w:pPr>
        <w:ind w:firstLine="420" w:firstLineChars="200"/>
        <w:jc w:val="left"/>
        <w:rPr>
          <w:rFonts w:hint="eastAsia" w:ascii="仿宋" w:hAnsi="仿宋" w:eastAsia="仿宋" w:cs="仿宋"/>
          <w:color w:val="auto"/>
          <w:highlight w:val="none"/>
        </w:rPr>
      </w:pPr>
    </w:p>
    <w:p w14:paraId="14E3FB7F">
      <w:pPr>
        <w:ind w:firstLine="600" w:firstLineChars="2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法定代表人或其委托代理人：</w:t>
      </w:r>
      <w:r>
        <w:rPr>
          <w:rFonts w:hint="eastAsia" w:ascii="仿宋" w:hAnsi="仿宋" w:eastAsia="仿宋" w:cs="仿宋"/>
          <w:color w:val="auto"/>
          <w:sz w:val="30"/>
          <w:szCs w:val="30"/>
          <w:highlight w:val="none"/>
          <w:u w:val="single"/>
        </w:rPr>
        <w:t xml:space="preserve">               （签字或盖章）</w:t>
      </w:r>
    </w:p>
    <w:p w14:paraId="4E25BE3B">
      <w:pPr>
        <w:jc w:val="left"/>
        <w:rPr>
          <w:rFonts w:hint="eastAsia" w:ascii="仿宋" w:hAnsi="仿宋" w:eastAsia="仿宋" w:cs="仿宋"/>
          <w:color w:val="auto"/>
          <w:sz w:val="30"/>
          <w:szCs w:val="30"/>
          <w:highlight w:val="none"/>
        </w:rPr>
      </w:pPr>
    </w:p>
    <w:p w14:paraId="017B6C30">
      <w:pPr>
        <w:ind w:firstLine="600" w:firstLineChars="200"/>
        <w:jc w:val="lef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招标代理机构：</w:t>
      </w:r>
      <w:r>
        <w:rPr>
          <w:rFonts w:hint="eastAsia" w:ascii="仿宋" w:hAnsi="仿宋" w:eastAsia="仿宋" w:cs="仿宋"/>
          <w:color w:val="auto"/>
          <w:sz w:val="30"/>
          <w:szCs w:val="30"/>
          <w:highlight w:val="none"/>
          <w:u w:val="single"/>
        </w:rPr>
        <w:t xml:space="preserve">    浙江</w:t>
      </w:r>
      <w:r>
        <w:rPr>
          <w:rFonts w:hint="eastAsia" w:ascii="仿宋" w:hAnsi="仿宋" w:eastAsia="仿宋" w:cs="仿宋"/>
          <w:color w:val="auto"/>
          <w:sz w:val="30"/>
          <w:szCs w:val="30"/>
          <w:highlight w:val="none"/>
          <w:u w:val="single"/>
          <w:lang w:eastAsia="zh-CN"/>
        </w:rPr>
        <w:t>省建设工程设备招标有限公司</w:t>
      </w:r>
      <w:r>
        <w:rPr>
          <w:rFonts w:hint="eastAsia" w:ascii="仿宋" w:hAnsi="仿宋" w:eastAsia="仿宋" w:cs="仿宋"/>
          <w:color w:val="auto"/>
          <w:sz w:val="30"/>
          <w:szCs w:val="30"/>
          <w:highlight w:val="none"/>
          <w:u w:val="single"/>
        </w:rPr>
        <w:t xml:space="preserve">  （盖章） </w:t>
      </w:r>
    </w:p>
    <w:p w14:paraId="29C03268">
      <w:pPr>
        <w:ind w:firstLine="600" w:firstLineChars="200"/>
        <w:jc w:val="left"/>
        <w:rPr>
          <w:rFonts w:hint="eastAsia" w:ascii="仿宋" w:hAnsi="仿宋" w:eastAsia="仿宋" w:cs="仿宋"/>
          <w:color w:val="auto"/>
          <w:sz w:val="30"/>
          <w:szCs w:val="30"/>
          <w:highlight w:val="none"/>
        </w:rPr>
      </w:pPr>
    </w:p>
    <w:p w14:paraId="1D7EA364">
      <w:pPr>
        <w:ind w:firstLine="420" w:firstLineChars="200"/>
        <w:jc w:val="left"/>
        <w:rPr>
          <w:rFonts w:hint="eastAsia" w:ascii="仿宋" w:hAnsi="仿宋" w:eastAsia="仿宋" w:cs="仿宋"/>
          <w:color w:val="auto"/>
          <w:highlight w:val="none"/>
        </w:rPr>
      </w:pPr>
    </w:p>
    <w:p w14:paraId="37D3020E">
      <w:pPr>
        <w:ind w:firstLine="600" w:firstLineChars="2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法定代表人或其委托代理人：</w:t>
      </w:r>
      <w:r>
        <w:rPr>
          <w:rFonts w:hint="eastAsia" w:ascii="仿宋" w:hAnsi="仿宋" w:eastAsia="仿宋" w:cs="仿宋"/>
          <w:color w:val="auto"/>
          <w:sz w:val="30"/>
          <w:szCs w:val="30"/>
          <w:highlight w:val="none"/>
          <w:u w:val="single"/>
        </w:rPr>
        <w:t xml:space="preserve">              （签字或盖章）</w:t>
      </w:r>
    </w:p>
    <w:p w14:paraId="3E318F3B">
      <w:pPr>
        <w:ind w:firstLine="600" w:firstLineChars="200"/>
        <w:jc w:val="left"/>
        <w:rPr>
          <w:rFonts w:hint="eastAsia" w:ascii="仿宋" w:hAnsi="仿宋" w:eastAsia="仿宋" w:cs="仿宋"/>
          <w:color w:val="auto"/>
          <w:sz w:val="30"/>
          <w:szCs w:val="30"/>
          <w:highlight w:val="none"/>
        </w:rPr>
      </w:pPr>
    </w:p>
    <w:p w14:paraId="36B46788">
      <w:pPr>
        <w:ind w:firstLine="420" w:firstLineChars="200"/>
        <w:jc w:val="left"/>
        <w:rPr>
          <w:rFonts w:hint="eastAsia" w:ascii="仿宋" w:hAnsi="仿宋" w:eastAsia="仿宋" w:cs="仿宋"/>
          <w:color w:val="auto"/>
          <w:highlight w:val="none"/>
        </w:rPr>
      </w:pPr>
    </w:p>
    <w:p w14:paraId="1C422954">
      <w:pPr>
        <w:ind w:firstLine="600" w:firstLineChars="2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联系人：</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eastAsia="zh-CN"/>
        </w:rPr>
        <w:t>孙工</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 xml:space="preserve">       电 话：</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u w:val="single"/>
          <w:lang w:val="en-US" w:eastAsia="zh-CN"/>
        </w:rPr>
        <w:t>13567167792</w:t>
      </w:r>
      <w:r>
        <w:rPr>
          <w:rFonts w:hint="eastAsia" w:ascii="仿宋" w:hAnsi="仿宋" w:eastAsia="仿宋" w:cs="仿宋"/>
          <w:color w:val="auto"/>
          <w:sz w:val="30"/>
          <w:szCs w:val="30"/>
          <w:highlight w:val="none"/>
          <w:u w:val="single"/>
        </w:rPr>
        <w:t xml:space="preserve">  </w:t>
      </w:r>
    </w:p>
    <w:p w14:paraId="7B4DA37C">
      <w:pPr>
        <w:spacing w:line="700" w:lineRule="exact"/>
        <w:ind w:firstLine="600" w:firstLineChars="2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                   </w:t>
      </w:r>
    </w:p>
    <w:p w14:paraId="3CE8BAEE">
      <w:pPr>
        <w:spacing w:line="700" w:lineRule="exact"/>
        <w:ind w:firstLine="3900" w:firstLineChars="13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202</w:t>
      </w:r>
      <w:r>
        <w:rPr>
          <w:rFonts w:hint="eastAsia" w:ascii="仿宋" w:hAnsi="仿宋" w:eastAsia="仿宋" w:cs="仿宋"/>
          <w:color w:val="auto"/>
          <w:sz w:val="30"/>
          <w:szCs w:val="30"/>
          <w:highlight w:val="none"/>
          <w:lang w:val="en-US" w:eastAsia="zh-CN"/>
        </w:rPr>
        <w:t>5</w:t>
      </w:r>
      <w:r>
        <w:rPr>
          <w:rFonts w:hint="eastAsia" w:ascii="仿宋" w:hAnsi="仿宋" w:eastAsia="仿宋" w:cs="仿宋"/>
          <w:color w:val="auto"/>
          <w:sz w:val="30"/>
          <w:szCs w:val="30"/>
          <w:highlight w:val="none"/>
        </w:rPr>
        <w:t>年</w:t>
      </w:r>
      <w:r>
        <w:rPr>
          <w:rFonts w:hint="eastAsia" w:ascii="仿宋" w:hAnsi="仿宋" w:eastAsia="仿宋" w:cs="仿宋"/>
          <w:color w:val="auto"/>
          <w:sz w:val="30"/>
          <w:szCs w:val="30"/>
          <w:highlight w:val="none"/>
          <w:lang w:val="en-US" w:eastAsia="zh-CN"/>
        </w:rPr>
        <w:t>3</w:t>
      </w:r>
      <w:r>
        <w:rPr>
          <w:rFonts w:hint="eastAsia" w:ascii="仿宋" w:hAnsi="仿宋" w:eastAsia="仿宋" w:cs="仿宋"/>
          <w:color w:val="auto"/>
          <w:sz w:val="30"/>
          <w:szCs w:val="30"/>
          <w:highlight w:val="none"/>
        </w:rPr>
        <w:t>月</w:t>
      </w:r>
    </w:p>
    <w:p w14:paraId="51F63A53">
      <w:pPr>
        <w:pStyle w:val="46"/>
        <w:spacing w:beforeLines="0" w:afterLines="0" w:line="460" w:lineRule="exact"/>
        <w:ind w:firstLine="3975" w:firstLineChars="900"/>
        <w:jc w:val="left"/>
        <w:rPr>
          <w:rFonts w:hint="eastAsia" w:ascii="仿宋" w:hAnsi="仿宋" w:eastAsia="仿宋" w:cs="仿宋"/>
          <w:b/>
          <w:color w:val="auto"/>
          <w:sz w:val="44"/>
          <w:szCs w:val="44"/>
          <w:highlight w:val="none"/>
        </w:rPr>
      </w:pPr>
    </w:p>
    <w:p w14:paraId="4BF240F9">
      <w:pPr>
        <w:pStyle w:val="46"/>
        <w:spacing w:beforeLines="0" w:afterLines="0" w:line="460" w:lineRule="exact"/>
        <w:ind w:firstLine="3975" w:firstLineChars="900"/>
        <w:jc w:val="left"/>
        <w:rPr>
          <w:rFonts w:hint="eastAsia" w:ascii="仿宋" w:hAnsi="仿宋" w:eastAsia="仿宋" w:cs="仿宋"/>
          <w:b/>
          <w:color w:val="auto"/>
          <w:sz w:val="44"/>
          <w:szCs w:val="44"/>
          <w:highlight w:val="none"/>
        </w:rPr>
      </w:pPr>
    </w:p>
    <w:p w14:paraId="3EB559CB">
      <w:pPr>
        <w:pStyle w:val="46"/>
        <w:spacing w:beforeLines="0" w:afterLines="0" w:line="460" w:lineRule="exact"/>
        <w:ind w:firstLine="3975" w:firstLineChars="900"/>
        <w:jc w:val="left"/>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目    录</w:t>
      </w:r>
    </w:p>
    <w:p w14:paraId="2E67B8AB">
      <w:pPr>
        <w:pStyle w:val="46"/>
        <w:spacing w:beforeLines="0" w:afterLines="0" w:line="460" w:lineRule="exact"/>
        <w:ind w:firstLine="640" w:firstLineChars="200"/>
        <w:jc w:val="left"/>
        <w:rPr>
          <w:rFonts w:hint="eastAsia" w:ascii="仿宋" w:hAnsi="仿宋" w:eastAsia="仿宋" w:cs="仿宋"/>
          <w:color w:val="auto"/>
          <w:sz w:val="32"/>
          <w:szCs w:val="32"/>
          <w:highlight w:val="none"/>
        </w:rPr>
      </w:pPr>
    </w:p>
    <w:p w14:paraId="1846B6BB">
      <w:pPr>
        <w:spacing w:line="700" w:lineRule="exact"/>
        <w:ind w:firstLine="600" w:firstLineChars="2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第一章    招标公告……………………………………… 3</w:t>
      </w:r>
    </w:p>
    <w:p w14:paraId="5073A2A5">
      <w:pPr>
        <w:spacing w:line="700" w:lineRule="exact"/>
        <w:ind w:firstLine="600" w:firstLineChars="200"/>
        <w:jc w:val="left"/>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第二章    投标人须知…………………………………… </w:t>
      </w:r>
      <w:r>
        <w:rPr>
          <w:rFonts w:hint="eastAsia" w:ascii="仿宋" w:hAnsi="仿宋" w:eastAsia="仿宋" w:cs="仿宋"/>
          <w:color w:val="auto"/>
          <w:sz w:val="30"/>
          <w:szCs w:val="30"/>
          <w:highlight w:val="none"/>
          <w:lang w:val="en-US" w:eastAsia="zh-CN"/>
        </w:rPr>
        <w:t>8</w:t>
      </w:r>
    </w:p>
    <w:p w14:paraId="0CCBB4EB">
      <w:pPr>
        <w:spacing w:line="700" w:lineRule="exact"/>
        <w:ind w:firstLine="600" w:firstLineChars="200"/>
        <w:jc w:val="left"/>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第三章    评标办法及评分标准………………………… 2</w:t>
      </w:r>
      <w:r>
        <w:rPr>
          <w:rFonts w:hint="eastAsia" w:ascii="仿宋" w:hAnsi="仿宋" w:eastAsia="仿宋" w:cs="仿宋"/>
          <w:color w:val="auto"/>
          <w:sz w:val="30"/>
          <w:szCs w:val="30"/>
          <w:highlight w:val="none"/>
          <w:lang w:val="en-US" w:eastAsia="zh-CN"/>
        </w:rPr>
        <w:t>5</w:t>
      </w:r>
    </w:p>
    <w:p w14:paraId="32BCBD77">
      <w:pPr>
        <w:spacing w:line="700" w:lineRule="exact"/>
        <w:ind w:firstLine="600" w:firstLineChars="200"/>
        <w:jc w:val="left"/>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第四章    采购需求……………………………………… 2</w:t>
      </w:r>
      <w:r>
        <w:rPr>
          <w:rFonts w:hint="eastAsia" w:ascii="仿宋" w:hAnsi="仿宋" w:eastAsia="仿宋" w:cs="仿宋"/>
          <w:color w:val="auto"/>
          <w:sz w:val="30"/>
          <w:szCs w:val="30"/>
          <w:highlight w:val="none"/>
          <w:lang w:val="en-US" w:eastAsia="zh-CN"/>
        </w:rPr>
        <w:t>9</w:t>
      </w:r>
    </w:p>
    <w:p w14:paraId="0F426D0E">
      <w:pPr>
        <w:spacing w:line="700" w:lineRule="exact"/>
        <w:ind w:firstLine="600" w:firstLineChars="200"/>
        <w:jc w:val="left"/>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第五章    合同主要条款………………………………… </w:t>
      </w:r>
      <w:r>
        <w:rPr>
          <w:rFonts w:hint="eastAsia" w:ascii="仿宋" w:hAnsi="仿宋" w:eastAsia="仿宋" w:cs="仿宋"/>
          <w:color w:val="auto"/>
          <w:sz w:val="30"/>
          <w:szCs w:val="30"/>
          <w:highlight w:val="none"/>
          <w:lang w:val="en-US" w:eastAsia="zh-CN"/>
        </w:rPr>
        <w:t>38</w:t>
      </w:r>
    </w:p>
    <w:p w14:paraId="59FDAA24">
      <w:pPr>
        <w:spacing w:line="700" w:lineRule="exact"/>
        <w:ind w:firstLine="600" w:firstLineChars="200"/>
        <w:jc w:val="left"/>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 xml:space="preserve">第六章    投标文件格式附件…………………………… </w:t>
      </w:r>
      <w:r>
        <w:rPr>
          <w:rFonts w:hint="eastAsia" w:ascii="仿宋" w:hAnsi="仿宋" w:eastAsia="仿宋" w:cs="仿宋"/>
          <w:color w:val="auto"/>
          <w:sz w:val="30"/>
          <w:szCs w:val="30"/>
          <w:highlight w:val="none"/>
          <w:lang w:val="en-US" w:eastAsia="zh-CN"/>
        </w:rPr>
        <w:t>51</w:t>
      </w:r>
    </w:p>
    <w:p w14:paraId="66875BB6">
      <w:pPr>
        <w:pStyle w:val="46"/>
        <w:snapToGrid w:val="0"/>
        <w:spacing w:beforeLines="0" w:afterLines="0" w:line="460" w:lineRule="exact"/>
        <w:ind w:firstLine="1280" w:firstLineChars="400"/>
        <w:jc w:val="left"/>
        <w:rPr>
          <w:rFonts w:hint="eastAsia" w:ascii="仿宋" w:hAnsi="仿宋" w:eastAsia="仿宋" w:cs="仿宋"/>
          <w:b/>
          <w:bCs/>
          <w:color w:val="auto"/>
          <w:sz w:val="36"/>
          <w:szCs w:val="36"/>
          <w:highlight w:val="none"/>
        </w:rPr>
      </w:pPr>
      <w:r>
        <w:rPr>
          <w:rFonts w:hint="eastAsia" w:ascii="仿宋" w:hAnsi="仿宋" w:eastAsia="仿宋" w:cs="仿宋"/>
          <w:color w:val="auto"/>
          <w:sz w:val="32"/>
          <w:szCs w:val="32"/>
          <w:highlight w:val="none"/>
        </w:rPr>
        <w:br w:type="page"/>
      </w:r>
      <w:r>
        <w:rPr>
          <w:rFonts w:hint="eastAsia" w:ascii="仿宋" w:hAnsi="仿宋" w:eastAsia="仿宋" w:cs="仿宋"/>
          <w:color w:val="auto"/>
          <w:sz w:val="32"/>
          <w:szCs w:val="32"/>
          <w:highlight w:val="none"/>
          <w:lang w:val="en-US" w:eastAsia="zh-CN"/>
        </w:rPr>
        <w:t xml:space="preserve"> </w:t>
      </w:r>
      <w:r>
        <w:rPr>
          <w:rFonts w:hint="eastAsia" w:ascii="仿宋" w:hAnsi="仿宋" w:eastAsia="仿宋" w:cs="仿宋"/>
          <w:b/>
          <w:bCs/>
          <w:color w:val="auto"/>
          <w:sz w:val="36"/>
          <w:szCs w:val="36"/>
          <w:highlight w:val="none"/>
        </w:rPr>
        <w:t>第一章  招标公告（非政府采购项目）</w:t>
      </w:r>
    </w:p>
    <w:p w14:paraId="3CB5354C">
      <w:pPr>
        <w:pStyle w:val="46"/>
        <w:keepNext w:val="0"/>
        <w:keepLines w:val="0"/>
        <w:pageBreakBefore w:val="0"/>
        <w:widowControl w:val="0"/>
        <w:kinsoku/>
        <w:wordWrap/>
        <w:overflowPunct/>
        <w:topLinePunct w:val="0"/>
        <w:autoSpaceDE/>
        <w:autoSpaceDN/>
        <w:bidi w:val="0"/>
        <w:adjustRightInd/>
        <w:snapToGrid/>
        <w:spacing w:before="0" w:beforeLines="0" w:afterLines="0" w:line="360" w:lineRule="auto"/>
        <w:ind w:firstLine="470" w:firstLineChars="196"/>
        <w:textAlignment w:val="auto"/>
        <w:outlineLvl w:val="0"/>
        <w:rPr>
          <w:rFonts w:hint="eastAsia" w:ascii="仿宋" w:hAnsi="仿宋" w:eastAsia="仿宋" w:cs="仿宋"/>
          <w:color w:val="auto"/>
          <w:highlight w:val="none"/>
        </w:rPr>
      </w:pPr>
      <w:r>
        <w:rPr>
          <w:rFonts w:hint="eastAsia" w:ascii="仿宋_GB2312" w:hAnsi="宋体" w:eastAsia="仿宋_GB2312"/>
          <w:color w:val="auto"/>
          <w:highlight w:val="none"/>
          <w:u w:val="single"/>
          <w:lang w:eastAsia="zh-CN"/>
        </w:rPr>
        <w:t>2025年度通达公司劳务服务框架协议单位采购项目</w:t>
      </w:r>
      <w:r>
        <w:rPr>
          <w:rFonts w:hint="eastAsia" w:ascii="仿宋_GB2312" w:hAnsi="宋体" w:eastAsia="仿宋_GB2312"/>
          <w:color w:val="auto"/>
          <w:highlight w:val="none"/>
        </w:rPr>
        <w:t>的潜在投标</w:t>
      </w:r>
      <w:r>
        <w:rPr>
          <w:rFonts w:hint="eastAsia" w:ascii="仿宋" w:hAnsi="仿宋" w:eastAsia="仿宋" w:cs="仿宋"/>
          <w:color w:val="auto"/>
          <w:highlight w:val="none"/>
          <w:lang w:eastAsia="zh-CN"/>
        </w:rPr>
        <w:t>人应在乐采云平台（https://www.lecaiyun.com）获取（下载）采购</w:t>
      </w:r>
      <w:r>
        <w:rPr>
          <w:rFonts w:hint="eastAsia" w:ascii="仿宋_GB2312" w:hAnsi="宋体" w:eastAsia="仿宋_GB2312"/>
          <w:color w:val="auto"/>
          <w:highlight w:val="none"/>
        </w:rPr>
        <w:t>文件，并于</w:t>
      </w:r>
      <w:r>
        <w:rPr>
          <w:rFonts w:hint="eastAsia" w:ascii="仿宋_GB2312" w:hAnsi="宋体" w:eastAsia="仿宋_GB2312"/>
          <w:color w:val="auto"/>
          <w:highlight w:val="none"/>
          <w:u w:val="single"/>
        </w:rPr>
        <w:t xml:space="preserve"> 20</w:t>
      </w:r>
      <w:r>
        <w:rPr>
          <w:rFonts w:hint="eastAsia" w:ascii="仿宋_GB2312" w:hAnsi="宋体" w:eastAsia="仿宋_GB2312"/>
          <w:color w:val="auto"/>
          <w:highlight w:val="none"/>
          <w:u w:val="single"/>
          <w:lang w:val="en-US" w:eastAsia="zh-CN"/>
        </w:rPr>
        <w:t>25</w:t>
      </w:r>
      <w:r>
        <w:rPr>
          <w:rFonts w:hint="eastAsia" w:ascii="仿宋_GB2312" w:hAnsi="宋体" w:eastAsia="仿宋_GB2312"/>
          <w:color w:val="auto"/>
          <w:highlight w:val="none"/>
          <w:u w:val="single"/>
        </w:rPr>
        <w:t>年</w:t>
      </w:r>
      <w:r>
        <w:rPr>
          <w:rFonts w:hint="eastAsia" w:ascii="仿宋_GB2312" w:hAnsi="宋体" w:eastAsia="仿宋_GB2312"/>
          <w:color w:val="auto"/>
          <w:highlight w:val="none"/>
          <w:u w:val="single"/>
          <w:lang w:val="en-US" w:eastAsia="zh-CN"/>
        </w:rPr>
        <w:t>4</w:t>
      </w:r>
      <w:r>
        <w:rPr>
          <w:rFonts w:hint="eastAsia" w:ascii="仿宋_GB2312" w:hAnsi="宋体" w:eastAsia="仿宋_GB2312"/>
          <w:color w:val="auto"/>
          <w:highlight w:val="none"/>
          <w:u w:val="single"/>
        </w:rPr>
        <w:t>月</w:t>
      </w:r>
      <w:r>
        <w:rPr>
          <w:rFonts w:hint="eastAsia" w:ascii="仿宋_GB2312" w:hAnsi="宋体" w:eastAsia="仿宋_GB2312"/>
          <w:color w:val="auto"/>
          <w:highlight w:val="none"/>
          <w:u w:val="single"/>
          <w:lang w:val="en-US" w:eastAsia="zh-CN"/>
        </w:rPr>
        <w:t>21</w:t>
      </w:r>
      <w:r>
        <w:rPr>
          <w:rFonts w:hint="eastAsia" w:ascii="仿宋_GB2312" w:hAnsi="宋体" w:eastAsia="仿宋_GB2312"/>
          <w:color w:val="auto"/>
          <w:highlight w:val="none"/>
          <w:u w:val="single"/>
        </w:rPr>
        <w:t>日09:</w:t>
      </w:r>
      <w:r>
        <w:rPr>
          <w:rFonts w:hint="eastAsia" w:ascii="仿宋_GB2312" w:hAnsi="宋体" w:eastAsia="仿宋_GB2312"/>
          <w:color w:val="auto"/>
          <w:highlight w:val="none"/>
          <w:u w:val="single"/>
          <w:lang w:val="en-US" w:eastAsia="zh-CN"/>
        </w:rPr>
        <w:t>30</w:t>
      </w:r>
      <w:r>
        <w:rPr>
          <w:rFonts w:hint="eastAsia" w:ascii="仿宋_GB2312" w:hAnsi="宋体" w:eastAsia="仿宋_GB2312"/>
          <w:color w:val="auto"/>
          <w:highlight w:val="none"/>
        </w:rPr>
        <w:t>（北京时间）前递交（上传）投标文件。</w:t>
      </w:r>
      <w:r>
        <w:rPr>
          <w:rFonts w:hint="eastAsia" w:ascii="仿宋" w:hAnsi="仿宋" w:eastAsia="仿宋" w:cs="仿宋"/>
          <w:color w:val="auto"/>
          <w:highlight w:val="none"/>
          <w:lang w:eastAsia="zh-CN"/>
        </w:rPr>
        <w:t>浙江省建设工程设备招标有限公司</w:t>
      </w:r>
      <w:r>
        <w:rPr>
          <w:rFonts w:hint="eastAsia" w:ascii="仿宋" w:hAnsi="仿宋" w:eastAsia="仿宋" w:cs="仿宋"/>
          <w:color w:val="auto"/>
          <w:highlight w:val="none"/>
        </w:rPr>
        <w:t>受杭州富阳通达公路工程</w:t>
      </w:r>
      <w:r>
        <w:rPr>
          <w:rFonts w:hint="eastAsia" w:ascii="仿宋" w:hAnsi="仿宋" w:eastAsia="仿宋" w:cs="仿宋"/>
          <w:color w:val="auto"/>
          <w:highlight w:val="none"/>
          <w:lang w:eastAsia="zh-CN"/>
        </w:rPr>
        <w:t>有限</w:t>
      </w:r>
      <w:r>
        <w:rPr>
          <w:rFonts w:hint="eastAsia" w:ascii="仿宋" w:hAnsi="仿宋" w:eastAsia="仿宋" w:cs="仿宋"/>
          <w:color w:val="auto"/>
          <w:highlight w:val="none"/>
        </w:rPr>
        <w:t>公司委托，现就“</w:t>
      </w:r>
      <w:r>
        <w:rPr>
          <w:rFonts w:hint="eastAsia" w:ascii="仿宋" w:hAnsi="仿宋" w:eastAsia="仿宋" w:cs="仿宋"/>
          <w:bCs/>
          <w:color w:val="auto"/>
          <w:highlight w:val="none"/>
          <w:lang w:eastAsia="zh-CN"/>
        </w:rPr>
        <w:t>2025年度通达公司劳务服务框架协议单位采购项目</w:t>
      </w:r>
      <w:r>
        <w:rPr>
          <w:rFonts w:hint="eastAsia" w:ascii="仿宋" w:hAnsi="仿宋" w:eastAsia="仿宋" w:cs="仿宋"/>
          <w:color w:val="auto"/>
          <w:highlight w:val="none"/>
        </w:rPr>
        <w:t>”进行公开招标，欢迎符合要求的投标人前来投标，现将有关事项公告如下：</w:t>
      </w:r>
    </w:p>
    <w:p w14:paraId="1DF80007">
      <w:pPr>
        <w:numPr>
          <w:ilvl w:val="0"/>
          <w:numId w:val="1"/>
        </w:numPr>
        <w:spacing w:line="460" w:lineRule="exact"/>
        <w:ind w:firstLine="482"/>
        <w:jc w:val="left"/>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项目名称：</w:t>
      </w:r>
      <w:r>
        <w:rPr>
          <w:rFonts w:hint="eastAsia" w:ascii="仿宋" w:hAnsi="仿宋" w:eastAsia="仿宋" w:cs="仿宋"/>
          <w:bCs/>
          <w:color w:val="auto"/>
          <w:sz w:val="24"/>
          <w:szCs w:val="24"/>
          <w:highlight w:val="none"/>
          <w:lang w:eastAsia="zh-CN"/>
        </w:rPr>
        <w:t>2025年度通达公司劳务服务框架协议单位采购项目</w:t>
      </w:r>
    </w:p>
    <w:p w14:paraId="28D1274F">
      <w:pPr>
        <w:numPr>
          <w:ilvl w:val="0"/>
          <w:numId w:val="1"/>
        </w:numPr>
        <w:spacing w:line="460" w:lineRule="exact"/>
        <w:ind w:left="0" w:leftChars="0" w:firstLine="482" w:firstLineChars="0"/>
        <w:jc w:val="left"/>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项目编号：</w:t>
      </w:r>
      <w:r>
        <w:rPr>
          <w:rFonts w:hint="eastAsia" w:ascii="仿宋" w:hAnsi="仿宋" w:eastAsia="仿宋" w:cs="仿宋"/>
          <w:bCs/>
          <w:color w:val="auto"/>
          <w:sz w:val="24"/>
          <w:szCs w:val="24"/>
          <w:highlight w:val="none"/>
          <w:lang w:eastAsia="zh-CN"/>
        </w:rPr>
        <w:t>JTJT-TD202</w:t>
      </w:r>
      <w:r>
        <w:rPr>
          <w:rFonts w:hint="eastAsia" w:ascii="仿宋" w:hAnsi="仿宋" w:eastAsia="仿宋" w:cs="仿宋"/>
          <w:bCs/>
          <w:color w:val="auto"/>
          <w:sz w:val="24"/>
          <w:szCs w:val="24"/>
          <w:highlight w:val="none"/>
          <w:lang w:val="en-US" w:eastAsia="zh-CN"/>
        </w:rPr>
        <w:t>50331</w:t>
      </w:r>
    </w:p>
    <w:p w14:paraId="383EC604">
      <w:pPr>
        <w:numPr>
          <w:ilvl w:val="0"/>
          <w:numId w:val="1"/>
        </w:numPr>
        <w:spacing w:line="460" w:lineRule="exact"/>
        <w:ind w:left="0" w:leftChars="0" w:firstLine="482" w:firstLineChars="0"/>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采购方式：</w:t>
      </w:r>
      <w:r>
        <w:rPr>
          <w:rFonts w:hint="eastAsia" w:ascii="仿宋" w:hAnsi="仿宋" w:eastAsia="仿宋" w:cs="仿宋"/>
          <w:color w:val="auto"/>
          <w:sz w:val="24"/>
          <w:szCs w:val="24"/>
          <w:highlight w:val="none"/>
        </w:rPr>
        <w:t>公开招标</w:t>
      </w:r>
    </w:p>
    <w:p w14:paraId="485A9473">
      <w:pPr>
        <w:spacing w:line="460" w:lineRule="exact"/>
        <w:ind w:firstLine="482" w:firstLineChars="200"/>
        <w:jc w:val="left"/>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四、服务期：</w:t>
      </w:r>
      <w:r>
        <w:rPr>
          <w:rFonts w:hint="eastAsia" w:ascii="仿宋" w:hAnsi="仿宋" w:eastAsia="仿宋" w:cs="仿宋"/>
          <w:bCs/>
          <w:color w:val="auto"/>
          <w:sz w:val="24"/>
          <w:szCs w:val="24"/>
          <w:highlight w:val="none"/>
        </w:rPr>
        <w:t>合同签订之日起</w:t>
      </w:r>
      <w:r>
        <w:rPr>
          <w:rFonts w:hint="eastAsia" w:ascii="仿宋" w:hAnsi="仿宋" w:eastAsia="仿宋" w:cs="仿宋"/>
          <w:bCs/>
          <w:color w:val="auto"/>
          <w:sz w:val="24"/>
          <w:szCs w:val="24"/>
          <w:highlight w:val="none"/>
          <w:lang w:eastAsia="zh-CN"/>
        </w:rPr>
        <w:t>一</w:t>
      </w:r>
      <w:r>
        <w:rPr>
          <w:rFonts w:hint="eastAsia" w:ascii="仿宋" w:hAnsi="仿宋" w:eastAsia="仿宋" w:cs="仿宋"/>
          <w:bCs/>
          <w:color w:val="auto"/>
          <w:sz w:val="24"/>
          <w:szCs w:val="24"/>
          <w:highlight w:val="none"/>
        </w:rPr>
        <w:t>年或</w:t>
      </w:r>
      <w:r>
        <w:rPr>
          <w:rFonts w:hint="eastAsia" w:ascii="仿宋" w:hAnsi="仿宋" w:eastAsia="仿宋" w:cs="仿宋"/>
          <w:bCs/>
          <w:color w:val="auto"/>
          <w:sz w:val="24"/>
          <w:szCs w:val="24"/>
          <w:highlight w:val="none"/>
          <w:lang w:val="en-US" w:eastAsia="zh-CN"/>
        </w:rPr>
        <w:t>总</w:t>
      </w:r>
      <w:r>
        <w:rPr>
          <w:rFonts w:hint="eastAsia" w:ascii="仿宋" w:hAnsi="仿宋" w:eastAsia="仿宋" w:cs="仿宋"/>
          <w:bCs/>
          <w:color w:val="auto"/>
          <w:sz w:val="24"/>
          <w:szCs w:val="24"/>
          <w:highlight w:val="none"/>
        </w:rPr>
        <w:t>金额达到</w:t>
      </w:r>
      <w:r>
        <w:rPr>
          <w:rFonts w:hint="eastAsia" w:ascii="仿宋" w:hAnsi="仿宋" w:eastAsia="仿宋" w:cs="仿宋"/>
          <w:bCs/>
          <w:color w:val="auto"/>
          <w:sz w:val="24"/>
          <w:szCs w:val="24"/>
          <w:highlight w:val="none"/>
          <w:lang w:val="en-US" w:eastAsia="zh-CN"/>
        </w:rPr>
        <w:t>2000万</w:t>
      </w:r>
      <w:r>
        <w:rPr>
          <w:rFonts w:hint="eastAsia" w:ascii="仿宋" w:hAnsi="仿宋" w:eastAsia="仿宋" w:cs="仿宋"/>
          <w:bCs/>
          <w:color w:val="auto"/>
          <w:sz w:val="24"/>
          <w:szCs w:val="24"/>
          <w:highlight w:val="none"/>
        </w:rPr>
        <w:t>为止（先到为准）。</w:t>
      </w:r>
    </w:p>
    <w:p w14:paraId="710A3537">
      <w:pPr>
        <w:spacing w:line="460" w:lineRule="exact"/>
        <w:ind w:firstLine="482" w:firstLineChars="200"/>
        <w:jc w:val="left"/>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五</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采购内容及数量：</w:t>
      </w:r>
      <w:r>
        <w:rPr>
          <w:rFonts w:hint="eastAsia" w:ascii="仿宋" w:hAnsi="仿宋" w:eastAsia="仿宋" w:cs="仿宋"/>
          <w:bCs/>
          <w:color w:val="auto"/>
          <w:sz w:val="24"/>
          <w:szCs w:val="24"/>
          <w:highlight w:val="none"/>
        </w:rPr>
        <w:t>（公开招标方式择优选择</w:t>
      </w:r>
      <w:r>
        <w:rPr>
          <w:rFonts w:hint="eastAsia" w:ascii="仿宋" w:hAnsi="仿宋" w:eastAsia="仿宋" w:cs="仿宋"/>
          <w:bCs/>
          <w:color w:val="auto"/>
          <w:sz w:val="24"/>
          <w:szCs w:val="24"/>
          <w:highlight w:val="none"/>
          <w:lang w:val="en-US" w:eastAsia="zh-CN"/>
        </w:rPr>
        <w:t>10</w:t>
      </w:r>
      <w:r>
        <w:rPr>
          <w:rFonts w:hint="eastAsia" w:ascii="仿宋" w:hAnsi="仿宋" w:eastAsia="仿宋" w:cs="仿宋"/>
          <w:bCs/>
          <w:color w:val="auto"/>
          <w:sz w:val="24"/>
          <w:szCs w:val="24"/>
          <w:highlight w:val="none"/>
        </w:rPr>
        <w:t>家入围单位）</w:t>
      </w:r>
    </w:p>
    <w:tbl>
      <w:tblPr>
        <w:tblStyle w:val="88"/>
        <w:tblW w:w="9368" w:type="dxa"/>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4125"/>
        <w:gridCol w:w="734"/>
        <w:gridCol w:w="1783"/>
        <w:gridCol w:w="1736"/>
      </w:tblGrid>
      <w:tr w14:paraId="6CA21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vAlign w:val="center"/>
          </w:tcPr>
          <w:p w14:paraId="6CA0F784">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4125" w:type="dxa"/>
            <w:vAlign w:val="center"/>
          </w:tcPr>
          <w:p w14:paraId="2A7D135F">
            <w:pPr>
              <w:spacing w:line="460" w:lineRule="exact"/>
              <w:ind w:firstLine="480" w:firstLineChars="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内容</w:t>
            </w:r>
          </w:p>
        </w:tc>
        <w:tc>
          <w:tcPr>
            <w:tcW w:w="734" w:type="dxa"/>
            <w:vAlign w:val="center"/>
          </w:tcPr>
          <w:p w14:paraId="300B0686">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783" w:type="dxa"/>
            <w:vAlign w:val="center"/>
          </w:tcPr>
          <w:p w14:paraId="0989657C">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预算价</w:t>
            </w:r>
          </w:p>
        </w:tc>
        <w:tc>
          <w:tcPr>
            <w:tcW w:w="1736" w:type="dxa"/>
            <w:vAlign w:val="center"/>
          </w:tcPr>
          <w:p w14:paraId="5236B673">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技术要求</w:t>
            </w:r>
          </w:p>
        </w:tc>
      </w:tr>
      <w:tr w14:paraId="51FAD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990" w:type="dxa"/>
            <w:vAlign w:val="center"/>
          </w:tcPr>
          <w:p w14:paraId="1EAE2A37">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125" w:type="dxa"/>
            <w:vAlign w:val="center"/>
          </w:tcPr>
          <w:p w14:paraId="04808F09">
            <w:pPr>
              <w:spacing w:line="460" w:lineRule="exact"/>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2025年度通达公司劳务服务框架协议单位采购项目</w:t>
            </w:r>
          </w:p>
        </w:tc>
        <w:tc>
          <w:tcPr>
            <w:tcW w:w="734" w:type="dxa"/>
            <w:vAlign w:val="center"/>
          </w:tcPr>
          <w:p w14:paraId="020DE483">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1项</w:t>
            </w:r>
          </w:p>
        </w:tc>
        <w:tc>
          <w:tcPr>
            <w:tcW w:w="1783" w:type="dxa"/>
            <w:vAlign w:val="center"/>
          </w:tcPr>
          <w:p w14:paraId="42C6D38E">
            <w:pPr>
              <w:spacing w:line="4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暂估</w:t>
            </w:r>
            <w:r>
              <w:rPr>
                <w:rFonts w:hint="eastAsia" w:ascii="仿宋" w:hAnsi="仿宋" w:eastAsia="仿宋" w:cs="仿宋"/>
                <w:color w:val="auto"/>
                <w:sz w:val="24"/>
                <w:szCs w:val="24"/>
                <w:highlight w:val="none"/>
                <w:lang w:val="en-US" w:eastAsia="zh-CN"/>
              </w:rPr>
              <w:t>2000</w:t>
            </w:r>
            <w:r>
              <w:rPr>
                <w:rFonts w:hint="eastAsia" w:ascii="仿宋" w:hAnsi="仿宋" w:eastAsia="仿宋" w:cs="仿宋"/>
                <w:color w:val="auto"/>
                <w:sz w:val="24"/>
                <w:szCs w:val="24"/>
                <w:highlight w:val="none"/>
              </w:rPr>
              <w:t>万元</w:t>
            </w:r>
          </w:p>
        </w:tc>
        <w:tc>
          <w:tcPr>
            <w:tcW w:w="1736" w:type="dxa"/>
            <w:vAlign w:val="center"/>
          </w:tcPr>
          <w:p w14:paraId="2B4E0F6C">
            <w:pPr>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详见采购需求</w:t>
            </w:r>
          </w:p>
        </w:tc>
      </w:tr>
    </w:tbl>
    <w:p w14:paraId="7A4793C7">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备注：因项目的不确定性，预算价不作为合同结算依据，仅作为参考量。</w:t>
      </w:r>
    </w:p>
    <w:p w14:paraId="3AF763C0">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六、合格投标人的资格要求</w:t>
      </w:r>
    </w:p>
    <w:p w14:paraId="30B3182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1.符合《中华人民共和国政府采购法》第二十二条之规定，在中华人民共和国境内注册，且符合、承认并承诺履行本招标文件各项规定，所提供的货物和服务须在我国境内合法生产或销售的；</w:t>
      </w:r>
    </w:p>
    <w:p w14:paraId="677198CF">
      <w:pPr>
        <w:pStyle w:val="105"/>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eastAsia="仿宋"/>
          <w:highlight w:val="none"/>
          <w:lang w:val="en-US" w:eastAsia="zh-CN"/>
        </w:rPr>
      </w:pPr>
      <w:r>
        <w:rPr>
          <w:rFonts w:hint="eastAsia" w:ascii="仿宋" w:hAnsi="仿宋" w:eastAsia="仿宋" w:cs="仿宋"/>
          <w:color w:val="auto"/>
          <w:sz w:val="24"/>
          <w:szCs w:val="24"/>
          <w:highlight w:val="none"/>
          <w:lang w:val="en-US" w:eastAsia="zh-CN"/>
        </w:rPr>
        <w:t>2.未被“信用中国”(www.creditchina.gov.cn)、中国政府采购网（www.ccgp.gov.cn）列入失信被执行人、重大税收违法失信主体、政府采购严重违法失信行为记录名单；</w:t>
      </w:r>
    </w:p>
    <w:p w14:paraId="73B9351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特定资质要求：</w:t>
      </w:r>
      <w:r>
        <w:rPr>
          <w:rFonts w:hint="eastAsia" w:ascii="仿宋" w:hAnsi="仿宋" w:eastAsia="仿宋" w:cs="仿宋"/>
          <w:b/>
          <w:bCs w:val="0"/>
          <w:color w:val="auto"/>
          <w:sz w:val="24"/>
          <w:szCs w:val="24"/>
          <w:highlight w:val="none"/>
        </w:rPr>
        <w:t>投标人具备有效的施工劳务企业资质，并具有有效的安全生产许可证。</w:t>
      </w:r>
    </w:p>
    <w:p w14:paraId="2A994B57">
      <w:pPr>
        <w:pStyle w:val="105"/>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仿宋"/>
          <w:highlight w:val="none"/>
          <w:lang w:val="en-US" w:eastAsia="zh-CN"/>
        </w:rPr>
      </w:pPr>
      <w:r>
        <w:rPr>
          <w:rFonts w:hint="eastAsia" w:ascii="仿宋" w:hAnsi="仿宋" w:eastAsia="仿宋" w:cs="仿宋"/>
          <w:bCs/>
          <w:color w:val="auto"/>
          <w:sz w:val="24"/>
          <w:szCs w:val="24"/>
          <w:highlight w:val="none"/>
          <w:lang w:val="en-US" w:eastAsia="zh-CN"/>
        </w:rPr>
        <w:t>4.单位负责人为同一人或者存在直接控股、管理关系的不同供应商，不得参加同一合同项下的政府采购活动；与招标人存在利害关系可能影响招标公正性的法人、其他组织或者个人，不得参加投标；</w:t>
      </w:r>
    </w:p>
    <w:p w14:paraId="6B879F0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本项目不接受联合体投标。</w:t>
      </w:r>
    </w:p>
    <w:p w14:paraId="3C737A15">
      <w:pPr>
        <w:spacing w:line="4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七、获取招标文件的时间期限、地点、方式及招标文件售价：</w:t>
      </w:r>
    </w:p>
    <w:p w14:paraId="321E1008">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1.时间：</w:t>
      </w:r>
      <w:r>
        <w:rPr>
          <w:rFonts w:hint="eastAsia" w:ascii="仿宋_GB2312" w:hAnsi="宋体" w:eastAsia="仿宋_GB2312"/>
          <w:color w:val="auto"/>
          <w:sz w:val="24"/>
          <w:szCs w:val="24"/>
          <w:highlight w:val="none"/>
          <w:u w:val="single"/>
          <w:lang w:val="en-US" w:eastAsia="zh-CN"/>
        </w:rPr>
        <w:t>/</w:t>
      </w:r>
      <w:r>
        <w:rPr>
          <w:rFonts w:hint="eastAsia" w:ascii="仿宋_GB2312" w:hAnsi="宋体" w:eastAsia="仿宋_GB2312"/>
          <w:color w:val="auto"/>
          <w:sz w:val="24"/>
          <w:szCs w:val="24"/>
          <w:highlight w:val="none"/>
        </w:rPr>
        <w:t>至</w:t>
      </w:r>
      <w:r>
        <w:rPr>
          <w:rFonts w:hint="eastAsia" w:ascii="仿宋_GB2312" w:hAnsi="宋体" w:eastAsia="仿宋_GB2312"/>
          <w:color w:val="auto"/>
          <w:sz w:val="24"/>
          <w:szCs w:val="24"/>
          <w:highlight w:val="none"/>
          <w:u w:val="single"/>
        </w:rPr>
        <w:t xml:space="preserve"> 202</w:t>
      </w:r>
      <w:r>
        <w:rPr>
          <w:rFonts w:hint="eastAsia" w:ascii="仿宋_GB2312" w:hAnsi="宋体" w:eastAsia="仿宋_GB2312"/>
          <w:color w:val="auto"/>
          <w:sz w:val="24"/>
          <w:szCs w:val="24"/>
          <w:highlight w:val="none"/>
          <w:u w:val="single"/>
          <w:lang w:val="en-US" w:eastAsia="zh-CN"/>
        </w:rPr>
        <w:t>5</w:t>
      </w:r>
      <w:r>
        <w:rPr>
          <w:rFonts w:hint="eastAsia" w:ascii="仿宋_GB2312" w:hAnsi="宋体" w:eastAsia="仿宋_GB2312"/>
          <w:color w:val="auto"/>
          <w:sz w:val="24"/>
          <w:szCs w:val="24"/>
          <w:highlight w:val="none"/>
          <w:u w:val="single"/>
        </w:rPr>
        <w:t>年</w:t>
      </w:r>
      <w:r>
        <w:rPr>
          <w:rFonts w:hint="eastAsia" w:ascii="仿宋_GB2312" w:hAnsi="宋体" w:eastAsia="仿宋_GB2312"/>
          <w:color w:val="auto"/>
          <w:sz w:val="24"/>
          <w:szCs w:val="24"/>
          <w:highlight w:val="none"/>
          <w:u w:val="single"/>
          <w:lang w:val="en-US" w:eastAsia="zh-CN"/>
        </w:rPr>
        <w:t>4</w:t>
      </w:r>
      <w:r>
        <w:rPr>
          <w:rFonts w:hint="eastAsia" w:ascii="仿宋_GB2312" w:hAnsi="宋体" w:eastAsia="仿宋_GB2312"/>
          <w:color w:val="auto"/>
          <w:sz w:val="24"/>
          <w:szCs w:val="24"/>
          <w:highlight w:val="none"/>
          <w:u w:val="single"/>
        </w:rPr>
        <w:t>月</w:t>
      </w:r>
      <w:r>
        <w:rPr>
          <w:rFonts w:hint="eastAsia" w:ascii="仿宋_GB2312" w:hAnsi="宋体" w:eastAsia="仿宋_GB2312"/>
          <w:color w:val="auto"/>
          <w:sz w:val="24"/>
          <w:szCs w:val="24"/>
          <w:highlight w:val="none"/>
          <w:u w:val="single"/>
          <w:lang w:val="en-US" w:eastAsia="zh-CN"/>
        </w:rPr>
        <w:t>21</w:t>
      </w:r>
      <w:r>
        <w:rPr>
          <w:rFonts w:hint="eastAsia" w:ascii="仿宋_GB2312" w:hAnsi="宋体" w:eastAsia="仿宋_GB2312"/>
          <w:color w:val="auto"/>
          <w:sz w:val="24"/>
          <w:szCs w:val="24"/>
          <w:highlight w:val="none"/>
          <w:u w:val="single"/>
        </w:rPr>
        <w:t>日</w:t>
      </w:r>
      <w:r>
        <w:rPr>
          <w:rFonts w:hint="eastAsia" w:ascii="仿宋" w:hAnsi="仿宋" w:eastAsia="仿宋" w:cs="仿宋"/>
          <w:color w:val="auto"/>
          <w:sz w:val="24"/>
          <w:szCs w:val="24"/>
          <w:highlight w:val="none"/>
        </w:rPr>
        <w:t xml:space="preserve">，每天上午00:00至12:00 ，下午12:00至23:59（北京时间，线上获取法定节假日均可，线下获取文件法定节假日除外）；       </w:t>
      </w:r>
    </w:p>
    <w:p w14:paraId="27A43343">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2.地点</w:t>
      </w:r>
      <w:r>
        <w:rPr>
          <w:rFonts w:hint="eastAsia" w:ascii="仿宋_GB2312" w:hAnsi="宋体" w:eastAsia="仿宋_GB2312"/>
          <w:color w:val="auto"/>
          <w:sz w:val="24"/>
          <w:szCs w:val="24"/>
          <w:highlight w:val="none"/>
        </w:rPr>
        <w:t>（网址）</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乐采云</w:t>
      </w:r>
      <w:r>
        <w:rPr>
          <w:rFonts w:hint="eastAsia" w:ascii="仿宋" w:hAnsi="仿宋" w:eastAsia="仿宋" w:cs="仿宋"/>
          <w:color w:val="auto"/>
          <w:sz w:val="24"/>
          <w:szCs w:val="24"/>
          <w:highlight w:val="none"/>
        </w:rPr>
        <w:t>平台（https://</w:t>
      </w:r>
      <w:r>
        <w:rPr>
          <w:rFonts w:hint="eastAsia" w:ascii="仿宋" w:hAnsi="仿宋" w:eastAsia="仿宋" w:cs="仿宋"/>
          <w:color w:val="auto"/>
          <w:sz w:val="24"/>
          <w:szCs w:val="24"/>
          <w:highlight w:val="none"/>
          <w:lang w:eastAsia="zh-CN"/>
        </w:rPr>
        <w:t>www.lecaiyun.com</w:t>
      </w:r>
      <w:r>
        <w:rPr>
          <w:rFonts w:hint="eastAsia" w:ascii="仿宋" w:hAnsi="仿宋" w:eastAsia="仿宋" w:cs="仿宋"/>
          <w:color w:val="auto"/>
          <w:sz w:val="24"/>
          <w:szCs w:val="24"/>
          <w:highlight w:val="none"/>
        </w:rPr>
        <w:t>）；</w:t>
      </w:r>
    </w:p>
    <w:p w14:paraId="59A53340">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3.方式：供应商登录</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采云平台，注册为正式供应商或临时供应商，在线申请获取采购文件（配置岗位并进入“项目采购”应用，在获取采购文件菜单中选择项目，申请获取采购文件）。</w:t>
      </w:r>
    </w:p>
    <w:p w14:paraId="0EFE3BA0">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4.售价：免费</w:t>
      </w:r>
    </w:p>
    <w:p w14:paraId="2FD665FA">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5.供应商获取招标文件时须提交的文件资料：无；</w:t>
      </w:r>
    </w:p>
    <w:p w14:paraId="3F0A7948">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6.提示：</w:t>
      </w:r>
    </w:p>
    <w:p w14:paraId="40268956">
      <w:pPr>
        <w:pStyle w:val="46"/>
        <w:spacing w:beforeLines="0" w:afterLines="0" w:line="460" w:lineRule="exact"/>
        <w:ind w:firstLine="480" w:firstLineChars="200"/>
        <w:jc w:val="left"/>
        <w:rPr>
          <w:rFonts w:hint="eastAsia" w:ascii="仿宋" w:hAnsi="仿宋" w:eastAsia="仿宋" w:cs="仿宋"/>
          <w:color w:val="auto"/>
          <w:highlight w:val="none"/>
          <w:u w:val="single"/>
        </w:rPr>
      </w:pPr>
      <w:r>
        <w:rPr>
          <w:rFonts w:hint="eastAsia" w:ascii="仿宋" w:hAnsi="仿宋" w:eastAsia="仿宋" w:cs="仿宋"/>
          <w:color w:val="auto"/>
          <w:highlight w:val="none"/>
        </w:rPr>
        <w:t>（1）采购人、采购机构依托</w:t>
      </w:r>
      <w:r>
        <w:rPr>
          <w:rFonts w:hint="eastAsia" w:ascii="仿宋" w:hAnsi="仿宋" w:eastAsia="仿宋" w:cs="仿宋"/>
          <w:color w:val="auto"/>
          <w:highlight w:val="none"/>
          <w:lang w:eastAsia="zh-CN"/>
        </w:rPr>
        <w:t>乐</w:t>
      </w:r>
      <w:r>
        <w:rPr>
          <w:rFonts w:hint="eastAsia" w:ascii="仿宋" w:hAnsi="仿宋" w:eastAsia="仿宋" w:cs="仿宋"/>
          <w:color w:val="auto"/>
          <w:highlight w:val="none"/>
        </w:rPr>
        <w:t>采云平台完成本项目的电子交易活动，平台不接受未按上述方式获取招标文件的供应商进行投标活动；</w:t>
      </w:r>
    </w:p>
    <w:p w14:paraId="28BF0E4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（2）对未按上述方式获取招标文件的供应商对该文件提出的质疑，采购人或采购代理机构将不予处理；</w:t>
      </w:r>
    </w:p>
    <w:p w14:paraId="50C4CB0A">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（3）采购人或者采购代理机构对已发出的招标文件等进行必要的澄清或者修改的，采购人或者采购代理机构将无法通过</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采云平台通知未按上述方式获取招标文件的供应商；</w:t>
      </w:r>
    </w:p>
    <w:p w14:paraId="306E295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（4）不提供招标文件纸质版;</w:t>
      </w:r>
    </w:p>
    <w:p w14:paraId="17F5337F">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获取招标文件的时间期限截止之日之后有潜在供应商提出获取招标文件的，采购机构将允许其获取，但该供应商如对招标文件有异议的，应于自采购文件公告期限届满之日起七个工作日内且在投标截止时间之前以书面形式向采购机构提出。</w:t>
      </w:r>
    </w:p>
    <w:p w14:paraId="4F571993">
      <w:pPr>
        <w:spacing w:line="460" w:lineRule="exact"/>
        <w:ind w:firstLine="482" w:firstLineChars="200"/>
        <w:jc w:val="left"/>
        <w:rPr>
          <w:rFonts w:hint="eastAsia"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七、电子招投标的说明</w:t>
      </w:r>
    </w:p>
    <w:p w14:paraId="10E566EF">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（1）电子招投标：本项目以数据电文形式，依托“</w:t>
      </w:r>
      <w:r>
        <w:rPr>
          <w:rFonts w:hint="eastAsia" w:ascii="仿宋" w:hAnsi="仿宋" w:eastAsia="仿宋" w:cs="仿宋"/>
          <w:color w:val="auto"/>
          <w:sz w:val="24"/>
          <w:szCs w:val="24"/>
          <w:highlight w:val="none"/>
          <w:lang w:eastAsia="zh-CN"/>
        </w:rPr>
        <w:t>乐采</w:t>
      </w:r>
      <w:r>
        <w:rPr>
          <w:rFonts w:hint="eastAsia" w:ascii="仿宋" w:hAnsi="仿宋" w:eastAsia="仿宋" w:cs="仿宋"/>
          <w:color w:val="auto"/>
          <w:sz w:val="24"/>
          <w:szCs w:val="24"/>
          <w:highlight w:val="none"/>
        </w:rPr>
        <w:t>云平台（https://</w:t>
      </w:r>
      <w:r>
        <w:rPr>
          <w:rFonts w:hint="eastAsia" w:ascii="仿宋" w:hAnsi="仿宋" w:eastAsia="仿宋" w:cs="仿宋"/>
          <w:color w:val="auto"/>
          <w:sz w:val="24"/>
          <w:szCs w:val="24"/>
          <w:highlight w:val="none"/>
          <w:lang w:eastAsia="zh-CN"/>
        </w:rPr>
        <w:t>www.lecaiyun.com</w:t>
      </w:r>
      <w:r>
        <w:rPr>
          <w:rFonts w:hint="eastAsia" w:ascii="仿宋" w:hAnsi="仿宋" w:eastAsia="仿宋" w:cs="仿宋"/>
          <w:color w:val="auto"/>
          <w:sz w:val="24"/>
          <w:szCs w:val="24"/>
          <w:highlight w:val="none"/>
        </w:rPr>
        <w:t>）”进行招投标活动，各投标人应按照本项目招标文件和</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采云平台的要求编制、加密并递交投标文件，不接受纸质投标文件。</w:t>
      </w:r>
    </w:p>
    <w:p w14:paraId="20ED423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（2）投标准备：</w:t>
      </w:r>
    </w:p>
    <w:p w14:paraId="46F69996">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①注册账号--点击“商家入驻”，进行采购供应商资料填写，通过初审及终审公示后可成为正式供应商；</w:t>
      </w:r>
    </w:p>
    <w:p w14:paraId="381F9553">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申领CA数字证书---申领流程详见“浙江政府采购网-下载专区-电子交易客户端-CA驱动和申领流程”：投标人应在开标前完成CA数字证书办理，完成CA数字证书办理预计1-2周左右，各投标人应充分考虑办理时间等因素。</w:t>
      </w:r>
    </w:p>
    <w:p w14:paraId="18F62A49">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办理流程详见:CA管理操作指南  </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"https://service.zcygov.cn/" \l "/knowledges/cm2eqWwBFdiHxlNd_otq/lwV6GXABiyELHE-oVMj3"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szCs w:val="24"/>
          <w:highlight w:val="none"/>
        </w:rPr>
        <w:t>https://service.zcygov.cn/#/knowledges/cm2eqWwBFdiHxlNd_otq/lwV6GXABiyELHE-oVMj3</w:t>
      </w:r>
      <w:r>
        <w:rPr>
          <w:rFonts w:hint="eastAsia" w:ascii="仿宋" w:hAnsi="仿宋" w:eastAsia="仿宋" w:cs="仿宋"/>
          <w:color w:val="auto"/>
          <w:sz w:val="24"/>
          <w:szCs w:val="24"/>
          <w:highlight w:val="none"/>
        </w:rPr>
        <w:fldChar w:fldCharType="end"/>
      </w:r>
    </w:p>
    <w:p w14:paraId="53735F11">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CA相关热点问题TOP专题页https://service.zcygov.cn/#/knowledges/depk120BkjoVoiMyPhAJ/8QejCnEBiyELHE-ohzp-</w:t>
      </w:r>
    </w:p>
    <w:p w14:paraId="54E97486">
      <w:pPr>
        <w:spacing w:line="460" w:lineRule="exact"/>
        <w:ind w:firstLine="480" w:firstLineChars="200"/>
        <w:jc w:val="left"/>
        <w:rPr>
          <w:rFonts w:hint="eastAsia" w:ascii="宋体" w:hAnsi="宋体" w:eastAsia="宋体" w:cs="宋体"/>
          <w:b/>
          <w:bCs/>
          <w:color w:val="auto"/>
          <w:highlight w:val="none"/>
          <w:u w:val="single"/>
        </w:rPr>
      </w:pPr>
      <w:r>
        <w:rPr>
          <w:rFonts w:hint="eastAsia" w:ascii="仿宋" w:hAnsi="仿宋" w:eastAsia="仿宋" w:cs="仿宋"/>
          <w:color w:val="auto"/>
          <w:sz w:val="24"/>
          <w:szCs w:val="24"/>
          <w:highlight w:val="none"/>
        </w:rPr>
        <w:t>③安装“</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采云电子交易客户端”----投标人通过</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采云平台电子投标工具制作投标文件，前往“浙江</w:t>
      </w:r>
      <w:r>
        <w:rPr>
          <w:rFonts w:hint="eastAsia" w:ascii="仿宋" w:hAnsi="仿宋" w:eastAsia="仿宋" w:cs="仿宋"/>
          <w:color w:val="auto"/>
          <w:sz w:val="24"/>
          <w:szCs w:val="24"/>
          <w:highlight w:val="none"/>
          <w:lang w:eastAsia="zh-CN"/>
        </w:rPr>
        <w:t>企业采购信息服务网</w:t>
      </w:r>
      <w:r>
        <w:rPr>
          <w:rFonts w:hint="eastAsia" w:ascii="仿宋" w:hAnsi="仿宋" w:eastAsia="仿宋" w:cs="仿宋"/>
          <w:color w:val="auto"/>
          <w:sz w:val="24"/>
          <w:szCs w:val="24"/>
          <w:highlight w:val="none"/>
        </w:rPr>
        <w:t>-下载专区-电子交易客户端”进行下载并安装。</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采云电子交易客户端：</w:t>
      </w:r>
      <w:r>
        <w:rPr>
          <w:rFonts w:hint="eastAsia" w:ascii="宋体" w:hAnsi="宋体" w:eastAsia="宋体" w:cs="宋体"/>
          <w:b/>
          <w:bCs/>
          <w:u w:val="single"/>
        </w:rPr>
        <w:t>https://b.zhengcaiyun.cn/luban/category?parentId=550045&amp;childrenCode=qicaiCategory17&amp;utm=luban.luban-PC-39026.959-pc-websitegroup-navBar-front.8.c8789bc0520b11efb86dbfa49a87be0d）</w:t>
      </w:r>
    </w:p>
    <w:p w14:paraId="1B4BA2FA">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（3）招标文件的获取：使用账号登录或者使用CA登录</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采云平台；进入“项目采购”应用，在获取采购文件菜单中选择项目，获取招标文件。</w:t>
      </w:r>
    </w:p>
    <w:p w14:paraId="164AC31A">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（4）投标文件的制作：在“</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采云电子交易客户端”中完成“填写基本信息”、“导入投标文件”、“标书关联”、“标书检查”、“电子签名”、“生成电子标书”等操作。</w:t>
      </w:r>
    </w:p>
    <w:p w14:paraId="1F3F8ADF">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（5）投标文件的传输递交：投标人在投标截止时间前将加密的投标文件上传至</w:t>
      </w:r>
      <w:r>
        <w:rPr>
          <w:rFonts w:hint="eastAsia" w:ascii="仿宋" w:hAnsi="仿宋" w:eastAsia="仿宋" w:cs="仿宋"/>
          <w:color w:val="auto"/>
          <w:sz w:val="24"/>
          <w:szCs w:val="24"/>
          <w:highlight w:val="none"/>
          <w:lang w:eastAsia="zh-CN"/>
        </w:rPr>
        <w:t>乐采云</w:t>
      </w:r>
      <w:r>
        <w:rPr>
          <w:rFonts w:hint="eastAsia" w:ascii="仿宋" w:hAnsi="仿宋" w:eastAsia="仿宋" w:cs="仿宋"/>
          <w:color w:val="auto"/>
          <w:sz w:val="24"/>
          <w:szCs w:val="24"/>
          <w:highlight w:val="none"/>
        </w:rPr>
        <w:t>平台。</w:t>
      </w:r>
    </w:p>
    <w:p w14:paraId="1F2889EC">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（6）投标文件的解密：投标人按照平台提示和招标文件的规定在开标时间起30分钟内完成在线解密。</w:t>
      </w:r>
    </w:p>
    <w:p w14:paraId="5406CBF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（7）具体操作指南：详见</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 xml:space="preserve">采云平台“服务中心-帮助文档-项目采购-操作流程-电子招投标-政府采购项目电子交易管理操作指南-供应商”：浙江省政府采购项目电子交易平台学习专题  </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"https://edu.zcygov.cn/luban/e-biding"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szCs w:val="24"/>
          <w:highlight w:val="none"/>
        </w:rPr>
        <w:t>https://edu.zcygov.cn/luban/e-biding。</w:t>
      </w:r>
      <w:r>
        <w:rPr>
          <w:rFonts w:hint="eastAsia" w:ascii="仿宋" w:hAnsi="仿宋" w:eastAsia="仿宋" w:cs="仿宋"/>
          <w:color w:val="auto"/>
          <w:sz w:val="24"/>
          <w:szCs w:val="24"/>
          <w:highlight w:val="none"/>
        </w:rPr>
        <w:fldChar w:fldCharType="end"/>
      </w:r>
    </w:p>
    <w:p w14:paraId="0FD0AB5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（8）供应商在使用系统进行投标的过程中遇到涉及平台使用的任何问题，可致电</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采云平台技术支持热线咨询，联系方式：</w:t>
      </w:r>
      <w:r>
        <w:rPr>
          <w:rFonts w:hint="eastAsia" w:ascii="仿宋" w:hAnsi="仿宋" w:eastAsia="仿宋" w:cs="仿宋"/>
          <w:color w:val="auto"/>
          <w:sz w:val="24"/>
          <w:szCs w:val="24"/>
          <w:highlight w:val="none"/>
          <w:lang w:val="en-US" w:eastAsia="zh-CN"/>
        </w:rPr>
        <w:t>95763</w:t>
      </w:r>
      <w:r>
        <w:rPr>
          <w:rFonts w:hint="eastAsia" w:ascii="仿宋" w:hAnsi="仿宋" w:eastAsia="仿宋" w:cs="仿宋"/>
          <w:color w:val="auto"/>
          <w:sz w:val="24"/>
          <w:szCs w:val="24"/>
          <w:highlight w:val="none"/>
        </w:rPr>
        <w:t>。</w:t>
      </w:r>
    </w:p>
    <w:p w14:paraId="560D605B">
      <w:pPr>
        <w:snapToGrid w:val="0"/>
        <w:spacing w:line="4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八、投标截止时间和地点</w:t>
      </w:r>
      <w:r>
        <w:rPr>
          <w:rFonts w:hint="eastAsia" w:ascii="仿宋" w:hAnsi="仿宋" w:eastAsia="仿宋" w:cs="仿宋"/>
          <w:b/>
          <w:color w:val="auto"/>
          <w:sz w:val="24"/>
          <w:szCs w:val="24"/>
          <w:highlight w:val="none"/>
        </w:rPr>
        <w:t>：</w:t>
      </w:r>
    </w:p>
    <w:p w14:paraId="77AF5714">
      <w:pPr>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1.投标截止时间：</w:t>
      </w:r>
      <w:r>
        <w:rPr>
          <w:rFonts w:hint="eastAsia" w:ascii="仿宋" w:hAnsi="仿宋" w:eastAsia="仿宋" w:cs="仿宋"/>
          <w:b w:val="0"/>
          <w:bCs w:val="0"/>
          <w:color w:val="auto"/>
          <w:kern w:val="0"/>
          <w:sz w:val="24"/>
          <w:szCs w:val="24"/>
          <w:highlight w:val="none"/>
        </w:rPr>
        <w:t>202</w:t>
      </w:r>
      <w:r>
        <w:rPr>
          <w:rFonts w:hint="eastAsia" w:ascii="仿宋" w:hAnsi="仿宋" w:eastAsia="仿宋" w:cs="仿宋"/>
          <w:b w:val="0"/>
          <w:bCs w:val="0"/>
          <w:color w:val="auto"/>
          <w:kern w:val="0"/>
          <w:sz w:val="24"/>
          <w:szCs w:val="24"/>
          <w:highlight w:val="none"/>
          <w:lang w:val="en-US" w:eastAsia="zh-CN"/>
        </w:rPr>
        <w:t>5</w:t>
      </w:r>
      <w:r>
        <w:rPr>
          <w:rFonts w:hint="eastAsia" w:ascii="仿宋" w:hAnsi="仿宋" w:eastAsia="仿宋" w:cs="仿宋"/>
          <w:b w:val="0"/>
          <w:bCs w:val="0"/>
          <w:color w:val="auto"/>
          <w:kern w:val="0"/>
          <w:sz w:val="24"/>
          <w:szCs w:val="24"/>
          <w:highlight w:val="none"/>
        </w:rPr>
        <w:t>年</w:t>
      </w:r>
      <w:r>
        <w:rPr>
          <w:rFonts w:hint="eastAsia" w:ascii="仿宋" w:hAnsi="仿宋" w:eastAsia="仿宋" w:cs="仿宋"/>
          <w:b w:val="0"/>
          <w:bCs w:val="0"/>
          <w:color w:val="auto"/>
          <w:kern w:val="0"/>
          <w:sz w:val="24"/>
          <w:szCs w:val="24"/>
          <w:highlight w:val="none"/>
          <w:lang w:val="en-US" w:eastAsia="zh-CN"/>
        </w:rPr>
        <w:t>4</w:t>
      </w:r>
      <w:r>
        <w:rPr>
          <w:rFonts w:hint="eastAsia" w:ascii="仿宋" w:hAnsi="仿宋" w:eastAsia="仿宋" w:cs="仿宋"/>
          <w:b w:val="0"/>
          <w:bCs w:val="0"/>
          <w:color w:val="auto"/>
          <w:kern w:val="0"/>
          <w:sz w:val="24"/>
          <w:szCs w:val="24"/>
          <w:highlight w:val="none"/>
        </w:rPr>
        <w:t>月</w:t>
      </w:r>
      <w:r>
        <w:rPr>
          <w:rFonts w:hint="eastAsia" w:ascii="仿宋" w:hAnsi="仿宋" w:eastAsia="仿宋" w:cs="仿宋"/>
          <w:b w:val="0"/>
          <w:bCs w:val="0"/>
          <w:color w:val="auto"/>
          <w:kern w:val="0"/>
          <w:sz w:val="24"/>
          <w:szCs w:val="24"/>
          <w:highlight w:val="none"/>
          <w:lang w:val="en-US" w:eastAsia="zh-CN"/>
        </w:rPr>
        <w:t>21</w:t>
      </w:r>
      <w:r>
        <w:rPr>
          <w:rFonts w:hint="eastAsia" w:ascii="仿宋" w:hAnsi="仿宋" w:eastAsia="仿宋" w:cs="仿宋"/>
          <w:b w:val="0"/>
          <w:bCs w:val="0"/>
          <w:color w:val="auto"/>
          <w:kern w:val="0"/>
          <w:sz w:val="24"/>
          <w:szCs w:val="24"/>
          <w:highlight w:val="none"/>
        </w:rPr>
        <w:t>日09时</w:t>
      </w:r>
      <w:r>
        <w:rPr>
          <w:rFonts w:hint="eastAsia" w:ascii="仿宋" w:hAnsi="仿宋" w:eastAsia="仿宋" w:cs="仿宋"/>
          <w:b w:val="0"/>
          <w:bCs w:val="0"/>
          <w:color w:val="auto"/>
          <w:kern w:val="0"/>
          <w:sz w:val="24"/>
          <w:szCs w:val="24"/>
          <w:highlight w:val="none"/>
          <w:lang w:val="en-US" w:eastAsia="zh-CN"/>
        </w:rPr>
        <w:t>30</w:t>
      </w:r>
      <w:r>
        <w:rPr>
          <w:rFonts w:hint="eastAsia" w:ascii="仿宋" w:hAnsi="仿宋" w:eastAsia="仿宋" w:cs="仿宋"/>
          <w:b w:val="0"/>
          <w:bCs w:val="0"/>
          <w:color w:val="auto"/>
          <w:kern w:val="0"/>
          <w:sz w:val="24"/>
          <w:szCs w:val="24"/>
          <w:highlight w:val="none"/>
        </w:rPr>
        <w:t>分</w:t>
      </w:r>
      <w:r>
        <w:rPr>
          <w:rFonts w:hint="eastAsia" w:ascii="仿宋" w:hAnsi="仿宋" w:eastAsia="仿宋" w:cs="仿宋"/>
          <w:b w:val="0"/>
          <w:bCs w:val="0"/>
          <w:color w:val="auto"/>
          <w:kern w:val="0"/>
          <w:sz w:val="24"/>
          <w:szCs w:val="24"/>
          <w:highlight w:val="none"/>
          <w:lang w:eastAsia="zh-CN"/>
        </w:rPr>
        <w:t>（北京时间）</w:t>
      </w:r>
      <w:r>
        <w:rPr>
          <w:rFonts w:hint="eastAsia" w:ascii="仿宋" w:hAnsi="仿宋" w:eastAsia="仿宋" w:cs="仿宋"/>
          <w:b w:val="0"/>
          <w:bCs w:val="0"/>
          <w:color w:val="auto"/>
          <w:kern w:val="0"/>
          <w:sz w:val="24"/>
          <w:szCs w:val="24"/>
          <w:highlight w:val="none"/>
        </w:rPr>
        <w:t>。</w:t>
      </w:r>
    </w:p>
    <w:p w14:paraId="14416A3A">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0EDE7183">
      <w:pPr>
        <w:pageBreakBefore w:val="0"/>
        <w:kinsoku/>
        <w:overflowPunct/>
        <w:topLinePunct w:val="0"/>
        <w:autoSpaceDE/>
        <w:autoSpaceDN/>
        <w:bidi w:val="0"/>
        <w:adjustRightInd/>
        <w:snapToGrid w:val="0"/>
        <w:spacing w:beforeLines="0" w:line="440" w:lineRule="exact"/>
        <w:ind w:firstLine="480" w:firstLineChars="200"/>
        <w:textAlignment w:val="auto"/>
        <w:rPr>
          <w:rFonts w:hint="eastAsia" w:ascii="仿宋" w:hAnsi="仿宋" w:eastAsia="仿宋" w:cs="仿宋"/>
          <w:color w:val="auto"/>
          <w:sz w:val="24"/>
          <w:szCs w:val="24"/>
          <w:highlight w:val="none"/>
        </w:rPr>
      </w:pPr>
      <w:bookmarkStart w:id="0" w:name="B27_开标地点"/>
      <w:r>
        <w:rPr>
          <w:rFonts w:hint="eastAsia" w:ascii="仿宋" w:hAnsi="仿宋" w:eastAsia="仿宋" w:cs="仿宋"/>
          <w:color w:val="auto"/>
          <w:sz w:val="24"/>
          <w:szCs w:val="24"/>
          <w:highlight w:val="none"/>
        </w:rPr>
        <w:t>3.</w:t>
      </w:r>
      <w:bookmarkEnd w:id="0"/>
      <w:r>
        <w:rPr>
          <w:rFonts w:hint="eastAsia" w:ascii="仿宋_GB2312" w:hAnsi="宋体" w:eastAsia="仿宋_GB2312"/>
          <w:color w:val="auto"/>
          <w:sz w:val="24"/>
          <w:szCs w:val="24"/>
          <w:highlight w:val="none"/>
        </w:rPr>
        <w:t>投标地点（网址）：</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采云平台（www.lecaiyun.com）</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非政府采购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，本项目采用全流程电子化交易，无须参加现场开标会。</w:t>
      </w:r>
    </w:p>
    <w:p w14:paraId="3AC0047D">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九、开标时间和地点：</w:t>
      </w:r>
    </w:p>
    <w:p w14:paraId="382DE778">
      <w:pPr>
        <w:tabs>
          <w:tab w:val="left" w:pos="5352"/>
        </w:tabs>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1.开标时间：</w:t>
      </w:r>
      <w:r>
        <w:rPr>
          <w:rFonts w:hint="eastAsia" w:ascii="仿宋" w:hAnsi="仿宋" w:eastAsia="仿宋" w:cs="仿宋"/>
          <w:b w:val="0"/>
          <w:bCs w:val="0"/>
          <w:color w:val="auto"/>
          <w:kern w:val="0"/>
          <w:sz w:val="24"/>
          <w:szCs w:val="24"/>
          <w:highlight w:val="none"/>
        </w:rPr>
        <w:t>202</w:t>
      </w:r>
      <w:r>
        <w:rPr>
          <w:rFonts w:hint="eastAsia" w:ascii="仿宋" w:hAnsi="仿宋" w:eastAsia="仿宋" w:cs="仿宋"/>
          <w:b w:val="0"/>
          <w:bCs w:val="0"/>
          <w:color w:val="auto"/>
          <w:kern w:val="0"/>
          <w:sz w:val="24"/>
          <w:szCs w:val="24"/>
          <w:highlight w:val="none"/>
          <w:lang w:val="en-US" w:eastAsia="zh-CN"/>
        </w:rPr>
        <w:t>5</w:t>
      </w:r>
      <w:r>
        <w:rPr>
          <w:rFonts w:hint="eastAsia" w:ascii="仿宋" w:hAnsi="仿宋" w:eastAsia="仿宋" w:cs="仿宋"/>
          <w:b w:val="0"/>
          <w:bCs w:val="0"/>
          <w:color w:val="auto"/>
          <w:kern w:val="0"/>
          <w:sz w:val="24"/>
          <w:szCs w:val="24"/>
          <w:highlight w:val="none"/>
        </w:rPr>
        <w:t>年</w:t>
      </w:r>
      <w:r>
        <w:rPr>
          <w:rFonts w:hint="eastAsia" w:ascii="仿宋" w:hAnsi="仿宋" w:eastAsia="仿宋" w:cs="仿宋"/>
          <w:b w:val="0"/>
          <w:bCs w:val="0"/>
          <w:color w:val="auto"/>
          <w:kern w:val="0"/>
          <w:sz w:val="24"/>
          <w:szCs w:val="24"/>
          <w:highlight w:val="none"/>
          <w:lang w:val="en-US" w:eastAsia="zh-CN"/>
        </w:rPr>
        <w:t>4</w:t>
      </w:r>
      <w:r>
        <w:rPr>
          <w:rFonts w:hint="eastAsia" w:ascii="仿宋" w:hAnsi="仿宋" w:eastAsia="仿宋" w:cs="仿宋"/>
          <w:b w:val="0"/>
          <w:bCs w:val="0"/>
          <w:color w:val="auto"/>
          <w:kern w:val="0"/>
          <w:sz w:val="24"/>
          <w:szCs w:val="24"/>
          <w:highlight w:val="none"/>
        </w:rPr>
        <w:t>月</w:t>
      </w:r>
      <w:r>
        <w:rPr>
          <w:rFonts w:hint="eastAsia" w:ascii="仿宋" w:hAnsi="仿宋" w:eastAsia="仿宋" w:cs="仿宋"/>
          <w:b w:val="0"/>
          <w:bCs w:val="0"/>
          <w:color w:val="auto"/>
          <w:kern w:val="0"/>
          <w:sz w:val="24"/>
          <w:szCs w:val="24"/>
          <w:highlight w:val="none"/>
          <w:lang w:val="en-US" w:eastAsia="zh-CN"/>
        </w:rPr>
        <w:t>21</w:t>
      </w:r>
      <w:r>
        <w:rPr>
          <w:rFonts w:hint="eastAsia" w:ascii="仿宋" w:hAnsi="仿宋" w:eastAsia="仿宋" w:cs="仿宋"/>
          <w:b w:val="0"/>
          <w:bCs w:val="0"/>
          <w:color w:val="auto"/>
          <w:kern w:val="0"/>
          <w:sz w:val="24"/>
          <w:szCs w:val="24"/>
          <w:highlight w:val="none"/>
        </w:rPr>
        <w:t>日</w:t>
      </w:r>
      <w:r>
        <w:rPr>
          <w:rFonts w:hint="eastAsia" w:ascii="仿宋" w:hAnsi="仿宋" w:eastAsia="仿宋" w:cs="仿宋"/>
          <w:b w:val="0"/>
          <w:bCs w:val="0"/>
          <w:color w:val="auto"/>
          <w:kern w:val="0"/>
          <w:sz w:val="24"/>
          <w:szCs w:val="24"/>
          <w:highlight w:val="none"/>
          <w:lang w:val="en-US" w:eastAsia="zh-CN"/>
        </w:rPr>
        <w:t>09</w:t>
      </w:r>
      <w:r>
        <w:rPr>
          <w:rFonts w:hint="eastAsia" w:ascii="仿宋" w:hAnsi="仿宋" w:eastAsia="仿宋" w:cs="仿宋"/>
          <w:b w:val="0"/>
          <w:bCs w:val="0"/>
          <w:color w:val="auto"/>
          <w:kern w:val="0"/>
          <w:sz w:val="24"/>
          <w:szCs w:val="24"/>
          <w:highlight w:val="none"/>
        </w:rPr>
        <w:t>时</w:t>
      </w:r>
      <w:r>
        <w:rPr>
          <w:rFonts w:hint="eastAsia" w:ascii="仿宋" w:hAnsi="仿宋" w:eastAsia="仿宋" w:cs="仿宋"/>
          <w:b w:val="0"/>
          <w:bCs w:val="0"/>
          <w:color w:val="auto"/>
          <w:kern w:val="0"/>
          <w:sz w:val="24"/>
          <w:szCs w:val="24"/>
          <w:highlight w:val="none"/>
          <w:lang w:val="en-US" w:eastAsia="zh-CN"/>
        </w:rPr>
        <w:t>30</w:t>
      </w:r>
      <w:r>
        <w:rPr>
          <w:rFonts w:hint="eastAsia" w:ascii="仿宋" w:hAnsi="仿宋" w:eastAsia="仿宋" w:cs="仿宋"/>
          <w:b w:val="0"/>
          <w:bCs w:val="0"/>
          <w:color w:val="auto"/>
          <w:kern w:val="0"/>
          <w:sz w:val="24"/>
          <w:szCs w:val="24"/>
          <w:highlight w:val="none"/>
        </w:rPr>
        <w:t>分</w:t>
      </w:r>
      <w:r>
        <w:rPr>
          <w:rFonts w:hint="eastAsia" w:ascii="仿宋" w:hAnsi="仿宋" w:eastAsia="仿宋" w:cs="仿宋"/>
          <w:b w:val="0"/>
          <w:bCs w:val="0"/>
          <w:color w:val="auto"/>
          <w:kern w:val="0"/>
          <w:sz w:val="24"/>
          <w:szCs w:val="24"/>
          <w:highlight w:val="none"/>
          <w:lang w:eastAsia="zh-CN"/>
        </w:rPr>
        <w:t>（北京时间）</w:t>
      </w:r>
      <w:r>
        <w:rPr>
          <w:rFonts w:hint="eastAsia" w:ascii="仿宋" w:hAnsi="仿宋" w:eastAsia="仿宋" w:cs="仿宋"/>
          <w:b w:val="0"/>
          <w:bCs w:val="0"/>
          <w:color w:val="auto"/>
          <w:kern w:val="0"/>
          <w:sz w:val="24"/>
          <w:szCs w:val="24"/>
          <w:highlight w:val="none"/>
        </w:rPr>
        <w:t>。</w:t>
      </w:r>
    </w:p>
    <w:p w14:paraId="139DBD80">
      <w:pPr>
        <w:widowControl/>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2.开标地点</w:t>
      </w:r>
      <w:r>
        <w:rPr>
          <w:rFonts w:hint="eastAsia" w:ascii="仿宋_GB2312" w:hAnsi="宋体" w:eastAsia="仿宋_GB2312"/>
          <w:color w:val="auto"/>
          <w:sz w:val="24"/>
          <w:szCs w:val="24"/>
          <w:highlight w:val="none"/>
        </w:rPr>
        <w:t>（网址）：</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采云平台（www.lecaiyun.com）杭州市公共资源交易中心富阳分中心A座4楼3号开标室（杭州市富阳区江连街27号）。</w:t>
      </w:r>
    </w:p>
    <w:p w14:paraId="2964AED5">
      <w:pPr>
        <w:widowControl/>
        <w:spacing w:line="460" w:lineRule="exact"/>
        <w:ind w:firstLine="482" w:firstLineChars="200"/>
        <w:jc w:val="left"/>
        <w:rPr>
          <w:rFonts w:hint="eastAsia" w:ascii="仿宋" w:hAnsi="仿宋" w:eastAsia="仿宋" w:cs="仿宋"/>
          <w:b/>
          <w:bCs/>
          <w:color w:val="auto"/>
          <w:kern w:val="0"/>
          <w:sz w:val="24"/>
          <w:szCs w:val="24"/>
          <w:highlight w:val="none"/>
        </w:rPr>
      </w:pPr>
      <w:r>
        <w:rPr>
          <w:rFonts w:hint="eastAsia" w:ascii="仿宋" w:hAnsi="仿宋" w:eastAsia="仿宋" w:cs="仿宋"/>
          <w:b/>
          <w:color w:val="auto"/>
          <w:sz w:val="24"/>
          <w:szCs w:val="24"/>
          <w:highlight w:val="none"/>
        </w:rPr>
        <w:t>十、业务咨询：</w:t>
      </w:r>
      <w:r>
        <w:rPr>
          <w:rStyle w:val="95"/>
          <w:rFonts w:hint="eastAsia" w:ascii="仿宋" w:hAnsi="仿宋" w:eastAsia="仿宋" w:cs="仿宋"/>
          <w:color w:val="auto"/>
          <w:sz w:val="24"/>
          <w:szCs w:val="24"/>
          <w:highlight w:val="none"/>
        </w:rPr>
        <w:t>对本次招标提出询问、质疑、投诉，请按以下方式联系。</w:t>
      </w:r>
    </w:p>
    <w:p w14:paraId="08E709A3">
      <w:pPr>
        <w:pStyle w:val="81"/>
        <w:spacing w:before="0" w:beforeAutospacing="0" w:after="0" w:afterAutospacing="0"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 1.采购人信息</w:t>
      </w:r>
    </w:p>
    <w:p w14:paraId="1D593D26">
      <w:pPr>
        <w:pStyle w:val="81"/>
        <w:spacing w:before="0" w:beforeAutospacing="0" w:after="0" w:afterAutospacing="0"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名    称：杭州富阳通达公路工程有限公司　　　　　　　　　</w:t>
      </w:r>
    </w:p>
    <w:p w14:paraId="65A5DC44">
      <w:pPr>
        <w:pStyle w:val="81"/>
        <w:spacing w:before="0" w:beforeAutospacing="0" w:after="0" w:afterAutospacing="0" w:line="440" w:lineRule="exact"/>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联系人：</w:t>
      </w:r>
      <w:r>
        <w:rPr>
          <w:rFonts w:hint="eastAsia" w:ascii="仿宋" w:hAnsi="仿宋" w:eastAsia="仿宋" w:cs="仿宋"/>
          <w:color w:val="auto"/>
          <w:highlight w:val="none"/>
          <w:lang w:eastAsia="zh-CN"/>
        </w:rPr>
        <w:t>夏工</w:t>
      </w:r>
    </w:p>
    <w:p w14:paraId="5EF24225">
      <w:pPr>
        <w:pStyle w:val="81"/>
        <w:spacing w:before="0" w:beforeAutospacing="0" w:after="0" w:afterAutospacing="0" w:line="440" w:lineRule="exact"/>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rPr>
        <w:t>联系方式：</w:t>
      </w:r>
      <w:r>
        <w:rPr>
          <w:rFonts w:hint="eastAsia" w:ascii="仿宋" w:hAnsi="仿宋" w:eastAsia="仿宋" w:cs="仿宋"/>
          <w:color w:val="auto"/>
          <w:highlight w:val="none"/>
          <w:lang w:eastAsia="zh-CN"/>
        </w:rPr>
        <w:t>15857112500</w:t>
      </w:r>
    </w:p>
    <w:p w14:paraId="751EB588">
      <w:pPr>
        <w:pStyle w:val="81"/>
        <w:spacing w:before="0" w:beforeAutospacing="0" w:after="0" w:afterAutospacing="0"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 xml:space="preserve">地 </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 xml:space="preserve">址：杭州市富阳区320国道凤凰山公路服务站 </w:t>
      </w:r>
    </w:p>
    <w:p w14:paraId="0CD9E2D1">
      <w:pPr>
        <w:pStyle w:val="81"/>
        <w:spacing w:before="0" w:beforeAutospacing="0" w:after="0" w:afterAutospacing="0"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2.采购代理机构信息</w:t>
      </w:r>
    </w:p>
    <w:p w14:paraId="493E7584">
      <w:pPr>
        <w:pStyle w:val="81"/>
        <w:spacing w:before="0" w:beforeAutospacing="0" w:after="0" w:afterAutospacing="0" w:line="440" w:lineRule="exact"/>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rPr>
        <w:t>名    称：</w:t>
      </w:r>
      <w:r>
        <w:rPr>
          <w:rFonts w:hint="eastAsia" w:ascii="仿宋" w:hAnsi="仿宋" w:eastAsia="仿宋" w:cs="仿宋"/>
          <w:bCs/>
          <w:color w:val="auto"/>
          <w:highlight w:val="none"/>
          <w:lang w:eastAsia="zh-CN"/>
        </w:rPr>
        <w:t xml:space="preserve">浙江省建设工程设备招标有限公司 </w:t>
      </w:r>
    </w:p>
    <w:p w14:paraId="72B07261">
      <w:pPr>
        <w:spacing w:line="460" w:lineRule="exact"/>
        <w:ind w:firstLine="48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highlight w:val="none"/>
        </w:rPr>
        <w:t>地    址：</w:t>
      </w:r>
      <w:r>
        <w:rPr>
          <w:rFonts w:hint="eastAsia" w:ascii="仿宋" w:hAnsi="仿宋" w:eastAsia="仿宋" w:cs="仿宋"/>
          <w:color w:val="auto"/>
          <w:kern w:val="0"/>
          <w:sz w:val="24"/>
          <w:szCs w:val="24"/>
          <w:highlight w:val="none"/>
          <w:lang w:val="en-US" w:eastAsia="zh-CN" w:bidi="ar-SA"/>
        </w:rPr>
        <w:t>浙江省杭州市富阳区富春街道东兴路522号3楼301室</w:t>
      </w:r>
    </w:p>
    <w:p w14:paraId="66201E2B">
      <w:pPr>
        <w:spacing w:line="460" w:lineRule="exact"/>
        <w:ind w:firstLine="480"/>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SA"/>
        </w:rPr>
        <w:t>邮   箱：：644634502@qq.com</w:t>
      </w:r>
    </w:p>
    <w:p w14:paraId="02A12202">
      <w:pPr>
        <w:spacing w:line="460" w:lineRule="exact"/>
        <w:ind w:firstLine="480"/>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项目联系人：孙工</w:t>
      </w:r>
    </w:p>
    <w:p w14:paraId="15CE34C8">
      <w:pPr>
        <w:pStyle w:val="81"/>
        <w:spacing w:before="0" w:beforeAutospacing="0" w:after="0" w:afterAutospacing="0" w:line="440" w:lineRule="exact"/>
        <w:ind w:firstLine="480" w:firstLineChars="200"/>
        <w:rPr>
          <w:rFonts w:hint="eastAsia"/>
          <w:color w:val="auto"/>
          <w:highlight w:val="none"/>
        </w:rPr>
      </w:pPr>
      <w:r>
        <w:rPr>
          <w:rFonts w:hint="eastAsia" w:ascii="仿宋" w:hAnsi="仿宋" w:eastAsia="仿宋" w:cs="仿宋"/>
          <w:color w:val="auto"/>
          <w:highlight w:val="none"/>
        </w:rPr>
        <w:t>项目联系方式：</w:t>
      </w:r>
      <w:r>
        <w:rPr>
          <w:rFonts w:hint="eastAsia"/>
          <w:color w:val="auto"/>
          <w:highlight w:val="none"/>
          <w:lang w:val="en-US" w:eastAsia="zh-CN"/>
        </w:rPr>
        <w:t>0571-63599603、13567167792</w:t>
      </w:r>
      <w:r>
        <w:rPr>
          <w:rFonts w:hint="eastAsia"/>
          <w:color w:val="auto"/>
          <w:highlight w:val="none"/>
        </w:rPr>
        <w:t xml:space="preserve">    </w:t>
      </w:r>
    </w:p>
    <w:p w14:paraId="7374C6D8">
      <w:pPr>
        <w:pStyle w:val="81"/>
        <w:spacing w:before="0" w:beforeAutospacing="0" w:after="0" w:afterAutospacing="0" w:line="440" w:lineRule="exact"/>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rPr>
        <w:t>质疑联系人：</w:t>
      </w:r>
      <w:r>
        <w:rPr>
          <w:rFonts w:hint="eastAsia" w:ascii="仿宋" w:hAnsi="仿宋" w:eastAsia="仿宋" w:cs="仿宋"/>
          <w:color w:val="auto"/>
          <w:highlight w:val="none"/>
          <w:lang w:eastAsia="zh-CN"/>
        </w:rPr>
        <w:t>朱工</w:t>
      </w:r>
    </w:p>
    <w:p w14:paraId="1BBB0FBC">
      <w:pPr>
        <w:pStyle w:val="81"/>
        <w:spacing w:before="0" w:beforeAutospacing="0" w:after="0" w:afterAutospacing="0" w:line="440" w:lineRule="exact"/>
        <w:ind w:firstLine="480" w:firstLineChars="200"/>
        <w:rPr>
          <w:rFonts w:hint="default" w:eastAsia="仿宋"/>
          <w:color w:val="auto"/>
          <w:highlight w:val="none"/>
          <w:lang w:val="en-US" w:eastAsia="zh-CN"/>
        </w:rPr>
      </w:pPr>
      <w:r>
        <w:rPr>
          <w:rFonts w:hint="eastAsia" w:ascii="仿宋" w:hAnsi="仿宋" w:eastAsia="仿宋" w:cs="仿宋"/>
          <w:color w:val="auto"/>
          <w:highlight w:val="none"/>
        </w:rPr>
        <w:t>联系电话：</w:t>
      </w:r>
      <w:r>
        <w:rPr>
          <w:rFonts w:hint="eastAsia" w:ascii="仿宋" w:hAnsi="仿宋" w:eastAsia="仿宋" w:cs="仿宋"/>
          <w:color w:val="auto"/>
          <w:highlight w:val="none"/>
          <w:lang w:val="en-US" w:eastAsia="zh-CN"/>
        </w:rPr>
        <w:t>13486137068</w:t>
      </w:r>
    </w:p>
    <w:p w14:paraId="541F9DF8">
      <w:pPr>
        <w:pStyle w:val="81"/>
        <w:spacing w:before="0" w:beforeAutospacing="0" w:after="0" w:afterAutospacing="0"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3.监督管理部门名称：杭州富阳交通发展投资集团有限公司纪检审计部</w:t>
      </w:r>
    </w:p>
    <w:p w14:paraId="5D1E7FF9">
      <w:pPr>
        <w:pStyle w:val="81"/>
        <w:spacing w:before="0" w:beforeAutospacing="0" w:after="0" w:afterAutospacing="0"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联系人：</w:t>
      </w:r>
      <w:r>
        <w:rPr>
          <w:rFonts w:hint="eastAsia" w:ascii="仿宋" w:hAnsi="仿宋" w:eastAsia="仿宋" w:cs="仿宋"/>
          <w:color w:val="auto"/>
          <w:highlight w:val="none"/>
          <w:lang w:eastAsia="zh-CN"/>
        </w:rPr>
        <w:t>寿</w:t>
      </w:r>
      <w:r>
        <w:rPr>
          <w:rFonts w:hint="eastAsia" w:ascii="仿宋" w:hAnsi="仿宋" w:eastAsia="仿宋" w:cs="仿宋"/>
          <w:color w:val="auto"/>
          <w:highlight w:val="none"/>
        </w:rPr>
        <w:t>工</w:t>
      </w:r>
    </w:p>
    <w:p w14:paraId="3CF381C2">
      <w:pPr>
        <w:pStyle w:val="81"/>
        <w:spacing w:before="0" w:beforeAutospacing="0" w:after="0" w:afterAutospacing="0"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联系方式：61731230</w:t>
      </w:r>
    </w:p>
    <w:p w14:paraId="2F3F0019">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十一、本项目采购文件公告期限为：</w:t>
      </w:r>
      <w:r>
        <w:rPr>
          <w:rFonts w:hint="eastAsia" w:ascii="仿宋" w:hAnsi="仿宋" w:eastAsia="仿宋" w:cs="仿宋"/>
          <w:b/>
          <w:bCs/>
          <w:color w:val="auto"/>
          <w:sz w:val="24"/>
          <w:szCs w:val="24"/>
          <w:highlight w:val="none"/>
        </w:rPr>
        <w:t>本公告发布之日起五个工作日。</w:t>
      </w:r>
    </w:p>
    <w:p w14:paraId="49556210">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若对项目采购电子交易系统操作有疑问，可登录</w:t>
      </w:r>
      <w:r>
        <w:rPr>
          <w:rFonts w:hint="eastAsia" w:ascii="仿宋" w:hAnsi="仿宋" w:eastAsia="仿宋" w:cs="仿宋"/>
          <w:b/>
          <w:bCs/>
          <w:color w:val="auto"/>
          <w:sz w:val="24"/>
          <w:szCs w:val="24"/>
          <w:highlight w:val="none"/>
          <w:lang w:eastAsia="zh-CN"/>
        </w:rPr>
        <w:t>乐</w:t>
      </w:r>
      <w:r>
        <w:rPr>
          <w:rFonts w:hint="eastAsia" w:ascii="仿宋" w:hAnsi="仿宋" w:eastAsia="仿宋" w:cs="仿宋"/>
          <w:b/>
          <w:bCs/>
          <w:color w:val="auto"/>
          <w:sz w:val="24"/>
          <w:szCs w:val="24"/>
          <w:highlight w:val="none"/>
        </w:rPr>
        <w:t>采云（</w:t>
      </w:r>
      <w:r>
        <w:rPr>
          <w:rFonts w:hint="eastAsia" w:ascii="仿宋" w:hAnsi="仿宋" w:eastAsia="仿宋" w:cs="仿宋"/>
          <w:b/>
          <w:bCs/>
          <w:color w:val="auto"/>
          <w:sz w:val="24"/>
          <w:szCs w:val="24"/>
          <w:highlight w:val="none"/>
          <w:lang w:eastAsia="zh-CN"/>
        </w:rPr>
        <w:t>www.lecaiyun.com</w:t>
      </w:r>
      <w:r>
        <w:rPr>
          <w:rFonts w:hint="eastAsia" w:ascii="仿宋" w:hAnsi="仿宋" w:eastAsia="仿宋" w:cs="仿宋"/>
          <w:b/>
          <w:bCs/>
          <w:color w:val="auto"/>
          <w:sz w:val="24"/>
          <w:szCs w:val="24"/>
          <w:highlight w:val="none"/>
        </w:rPr>
        <w:t>），点击右侧咨询小采，获取采小蜜智能服务管家帮助，或拨打</w:t>
      </w:r>
      <w:r>
        <w:rPr>
          <w:rFonts w:hint="eastAsia" w:ascii="仿宋" w:hAnsi="仿宋" w:eastAsia="仿宋" w:cs="仿宋"/>
          <w:b/>
          <w:bCs/>
          <w:color w:val="auto"/>
          <w:sz w:val="24"/>
          <w:szCs w:val="24"/>
          <w:highlight w:val="none"/>
          <w:lang w:eastAsia="zh-CN"/>
        </w:rPr>
        <w:t>乐</w:t>
      </w:r>
      <w:r>
        <w:rPr>
          <w:rFonts w:hint="eastAsia" w:ascii="仿宋" w:hAnsi="仿宋" w:eastAsia="仿宋" w:cs="仿宋"/>
          <w:b/>
          <w:bCs/>
          <w:color w:val="auto"/>
          <w:sz w:val="24"/>
          <w:szCs w:val="24"/>
          <w:highlight w:val="none"/>
        </w:rPr>
        <w:t>采云服务热线</w:t>
      </w:r>
      <w:r>
        <w:rPr>
          <w:rFonts w:hint="eastAsia" w:ascii="仿宋" w:hAnsi="仿宋" w:eastAsia="仿宋" w:cs="仿宋"/>
          <w:b/>
          <w:bCs/>
          <w:color w:val="auto"/>
          <w:sz w:val="24"/>
          <w:szCs w:val="24"/>
          <w:highlight w:val="none"/>
          <w:lang w:eastAsia="zh-CN"/>
        </w:rPr>
        <w:t>95763</w:t>
      </w:r>
      <w:r>
        <w:rPr>
          <w:rFonts w:hint="eastAsia" w:ascii="仿宋" w:hAnsi="仿宋" w:eastAsia="仿宋" w:cs="仿宋"/>
          <w:b/>
          <w:bCs/>
          <w:color w:val="auto"/>
          <w:sz w:val="24"/>
          <w:szCs w:val="24"/>
          <w:highlight w:val="none"/>
        </w:rPr>
        <w:t>获取热线服务帮助。</w:t>
      </w:r>
    </w:p>
    <w:p w14:paraId="4DDD667B">
      <w:pPr>
        <w:snapToGrid w:val="0"/>
        <w:spacing w:line="4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 xml:space="preserve">    CA问题联系电话（人工）：汇信CA 400-888-4636；天谷CA 400-087-8198。</w:t>
      </w:r>
    </w:p>
    <w:p w14:paraId="06F33C4A">
      <w:pPr>
        <w:spacing w:line="460" w:lineRule="exact"/>
        <w:ind w:firstLine="4800" w:firstLineChars="2000"/>
        <w:jc w:val="right"/>
        <w:rPr>
          <w:rFonts w:hint="eastAsia" w:ascii="仿宋" w:hAnsi="仿宋" w:eastAsia="仿宋" w:cs="仿宋"/>
          <w:color w:val="auto"/>
          <w:sz w:val="24"/>
          <w:szCs w:val="24"/>
          <w:highlight w:val="none"/>
        </w:rPr>
      </w:pPr>
    </w:p>
    <w:p w14:paraId="106B77B6">
      <w:pPr>
        <w:spacing w:line="460" w:lineRule="exact"/>
        <w:ind w:firstLine="4800" w:firstLineChars="20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杭州富阳通达公路工程有限公司</w:t>
      </w:r>
    </w:p>
    <w:p w14:paraId="68D6C792">
      <w:pPr>
        <w:spacing w:line="460" w:lineRule="exact"/>
        <w:ind w:firstLine="4800" w:firstLineChars="20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 xml:space="preserve">浙江省建设工程设备招标有限公司 </w:t>
      </w:r>
      <w:r>
        <w:rPr>
          <w:rFonts w:hint="eastAsia" w:ascii="仿宋" w:hAnsi="仿宋" w:eastAsia="仿宋" w:cs="仿宋"/>
          <w:color w:val="auto"/>
          <w:sz w:val="24"/>
          <w:szCs w:val="24"/>
          <w:highlight w:val="none"/>
        </w:rPr>
        <w:t xml:space="preserve">                    </w:t>
      </w:r>
    </w:p>
    <w:p w14:paraId="530F8523">
      <w:pPr>
        <w:wordWrap w:val="0"/>
        <w:spacing w:line="460" w:lineRule="exact"/>
        <w:ind w:firstLine="480" w:firstLineChars="200"/>
        <w:jc w:val="right"/>
        <w:rPr>
          <w:rFonts w:hint="eastAsia" w:ascii="仿宋" w:hAnsi="仿宋" w:eastAsia="仿宋" w:cs="仿宋"/>
          <w:color w:val="auto"/>
          <w:highlight w:val="none"/>
        </w:rPr>
      </w:pPr>
      <w:r>
        <w:rPr>
          <w:rFonts w:hint="eastAsia" w:ascii="仿宋" w:hAnsi="仿宋" w:eastAsia="仿宋" w:cs="仿宋"/>
          <w:color w:val="auto"/>
          <w:sz w:val="24"/>
          <w:szCs w:val="24"/>
          <w:highlight w:val="none"/>
        </w:rPr>
        <w:t xml:space="preserve">                                                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03</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31日</w:t>
      </w:r>
      <w:r>
        <w:rPr>
          <w:rFonts w:hint="eastAsia" w:ascii="仿宋" w:hAnsi="仿宋" w:eastAsia="仿宋" w:cs="仿宋"/>
          <w:color w:val="auto"/>
          <w:sz w:val="24"/>
          <w:szCs w:val="24"/>
          <w:highlight w:val="none"/>
        </w:rPr>
        <w:t xml:space="preserve">       </w:t>
      </w:r>
    </w:p>
    <w:p w14:paraId="4312B7AF">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34DA1A7D">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0475B2EB">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08B6FB38">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21283D70">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7A6A594">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6DDF744">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2318A416">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2013A20B">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619A5408">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460B4B28">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A1236D6">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19941512">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22E7025E">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603D0F46">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3890F14F">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54C3C80">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6681A327">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E988181">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37212F46">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35BDA3A3">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77FAC48B">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3410099">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5D12A9E7">
      <w:pPr>
        <w:pStyle w:val="46"/>
        <w:snapToGrid w:val="0"/>
        <w:spacing w:beforeLines="0" w:afterLines="0" w:line="460" w:lineRule="exact"/>
        <w:jc w:val="center"/>
        <w:rPr>
          <w:rFonts w:hint="eastAsia" w:ascii="仿宋" w:hAnsi="仿宋" w:eastAsia="仿宋" w:cs="仿宋"/>
          <w:b/>
          <w:color w:val="auto"/>
          <w:sz w:val="36"/>
          <w:szCs w:val="36"/>
          <w:highlight w:val="none"/>
        </w:rPr>
      </w:pPr>
    </w:p>
    <w:p w14:paraId="6EEDBD76">
      <w:pPr>
        <w:pStyle w:val="46"/>
        <w:snapToGrid w:val="0"/>
        <w:spacing w:beforeLines="0" w:afterLines="0" w:line="460" w:lineRule="exact"/>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第二章  投标人须知</w:t>
      </w:r>
    </w:p>
    <w:p w14:paraId="2D090FC6">
      <w:pPr>
        <w:snapToGrid w:val="0"/>
        <w:spacing w:line="460" w:lineRule="exact"/>
        <w:ind w:firstLine="602" w:firstLineChars="200"/>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前附表</w:t>
      </w:r>
    </w:p>
    <w:tbl>
      <w:tblPr>
        <w:tblStyle w:val="88"/>
        <w:tblW w:w="91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9"/>
        <w:gridCol w:w="8405"/>
      </w:tblGrid>
      <w:tr w14:paraId="68FCEF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EC69AC5">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8405" w:type="dxa"/>
            <w:tcBorders>
              <w:top w:val="single" w:color="auto" w:sz="4" w:space="0"/>
              <w:left w:val="single" w:color="auto" w:sz="4" w:space="0"/>
              <w:bottom w:val="single" w:color="auto" w:sz="4" w:space="0"/>
              <w:right w:val="single" w:color="auto" w:sz="4" w:space="0"/>
            </w:tcBorders>
            <w:vAlign w:val="center"/>
          </w:tcPr>
          <w:p w14:paraId="6E72BC16">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内容及要求</w:t>
            </w:r>
          </w:p>
        </w:tc>
      </w:tr>
      <w:tr w14:paraId="5AEC65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6A9D239">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405" w:type="dxa"/>
            <w:tcBorders>
              <w:top w:val="single" w:color="auto" w:sz="4" w:space="0"/>
              <w:left w:val="single" w:color="auto" w:sz="4" w:space="0"/>
              <w:bottom w:val="single" w:color="auto" w:sz="4" w:space="0"/>
              <w:right w:val="single" w:color="auto" w:sz="4" w:space="0"/>
            </w:tcBorders>
            <w:vAlign w:val="center"/>
          </w:tcPr>
          <w:p w14:paraId="4C39FFEE">
            <w:pPr>
              <w:snapToGrid w:val="0"/>
              <w:spacing w:line="460" w:lineRule="exact"/>
              <w:jc w:val="left"/>
              <w:rPr>
                <w:rFonts w:hint="eastAsia" w:ascii="仿宋" w:hAnsi="仿宋" w:eastAsia="仿宋" w:cs="仿宋"/>
                <w:bCs/>
                <w:color w:val="auto"/>
                <w:spacing w:val="40"/>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bCs/>
                <w:color w:val="auto"/>
                <w:sz w:val="24"/>
                <w:szCs w:val="24"/>
                <w:highlight w:val="none"/>
                <w:lang w:eastAsia="zh-CN"/>
              </w:rPr>
              <w:t>2025年度通达公司劳务服务框架协议单位采购项目</w:t>
            </w:r>
          </w:p>
        </w:tc>
      </w:tr>
      <w:tr w14:paraId="09D64A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9E0D446">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405" w:type="dxa"/>
            <w:tcBorders>
              <w:top w:val="single" w:color="auto" w:sz="4" w:space="0"/>
              <w:left w:val="single" w:color="auto" w:sz="4" w:space="0"/>
              <w:bottom w:val="single" w:color="auto" w:sz="4" w:space="0"/>
              <w:right w:val="single" w:color="auto" w:sz="4" w:space="0"/>
            </w:tcBorders>
            <w:vAlign w:val="center"/>
          </w:tcPr>
          <w:p w14:paraId="71216D45">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现场踏勘：自行踏勘。</w:t>
            </w:r>
          </w:p>
          <w:p w14:paraId="4425726D">
            <w:pPr>
              <w:snapToGrid w:val="0"/>
              <w:spacing w:line="46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夏工</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lang w:eastAsia="zh-CN"/>
              </w:rPr>
              <w:t>15857112500</w:t>
            </w:r>
          </w:p>
        </w:tc>
      </w:tr>
      <w:tr w14:paraId="506AF7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143A65F">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405" w:type="dxa"/>
            <w:tcBorders>
              <w:top w:val="single" w:color="auto" w:sz="4" w:space="0"/>
              <w:left w:val="single" w:color="auto" w:sz="4" w:space="0"/>
              <w:bottom w:val="single" w:color="auto" w:sz="4" w:space="0"/>
              <w:right w:val="single" w:color="auto" w:sz="4" w:space="0"/>
            </w:tcBorders>
            <w:vAlign w:val="center"/>
          </w:tcPr>
          <w:p w14:paraId="51862C26">
            <w:pPr>
              <w:snapToGrid w:val="0"/>
              <w:spacing w:line="46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项目属性：服务类</w:t>
            </w:r>
            <w:r>
              <w:rPr>
                <w:rFonts w:hint="eastAsia" w:ascii="仿宋" w:hAnsi="仿宋" w:eastAsia="仿宋" w:cs="仿宋"/>
                <w:color w:val="auto"/>
                <w:sz w:val="24"/>
                <w:szCs w:val="24"/>
                <w:highlight w:val="none"/>
                <w:lang w:eastAsia="zh-CN"/>
              </w:rPr>
              <w:t>；</w:t>
            </w:r>
          </w:p>
          <w:p w14:paraId="7DB5313E">
            <w:pPr>
              <w:snapToGrid w:val="0"/>
              <w:spacing w:line="460" w:lineRule="exact"/>
              <w:jc w:val="left"/>
              <w:rPr>
                <w:rFonts w:hint="eastAsia" w:ascii="仿宋" w:hAnsi="仿宋" w:eastAsia="仿宋" w:cs="仿宋"/>
                <w:color w:val="auto"/>
                <w:sz w:val="24"/>
                <w:szCs w:val="24"/>
                <w:highlight w:val="none"/>
                <w:lang w:eastAsia="zh-CN"/>
              </w:rPr>
            </w:pPr>
            <w:r>
              <w:rPr>
                <w:rFonts w:hint="eastAsia" w:ascii="仿宋_GB2312" w:hAnsi="仿宋" w:eastAsia="仿宋_GB2312"/>
                <w:color w:val="auto"/>
                <w:sz w:val="24"/>
                <w:szCs w:val="24"/>
                <w:highlight w:val="none"/>
              </w:rPr>
              <w:t>投标保证金：投标人免交投标保证金，投标行为与企业信用挂钩。</w:t>
            </w:r>
          </w:p>
        </w:tc>
      </w:tr>
      <w:tr w14:paraId="150D45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875AEED">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8405" w:type="dxa"/>
            <w:tcBorders>
              <w:top w:val="single" w:color="auto" w:sz="4" w:space="0"/>
              <w:left w:val="single" w:color="auto" w:sz="4" w:space="0"/>
              <w:bottom w:val="single" w:color="auto" w:sz="4" w:space="0"/>
              <w:right w:val="single" w:color="auto" w:sz="4" w:space="0"/>
            </w:tcBorders>
            <w:vAlign w:val="center"/>
          </w:tcPr>
          <w:p w14:paraId="5E4D663E">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投标截止时间和地点：详见招标公告</w:t>
            </w:r>
          </w:p>
        </w:tc>
      </w:tr>
      <w:tr w14:paraId="4E0898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F2E6068">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8405" w:type="dxa"/>
            <w:tcBorders>
              <w:top w:val="single" w:color="auto" w:sz="4" w:space="0"/>
              <w:left w:val="single" w:color="auto" w:sz="4" w:space="0"/>
              <w:bottom w:val="single" w:color="auto" w:sz="4" w:space="0"/>
              <w:right w:val="single" w:color="auto" w:sz="4" w:space="0"/>
            </w:tcBorders>
            <w:vAlign w:val="center"/>
          </w:tcPr>
          <w:p w14:paraId="0B904884">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开标时间和地点：详见招标公告</w:t>
            </w:r>
          </w:p>
        </w:tc>
      </w:tr>
      <w:tr w14:paraId="3E19B9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51DA7E56">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8405" w:type="dxa"/>
            <w:tcBorders>
              <w:top w:val="single" w:color="auto" w:sz="4" w:space="0"/>
              <w:left w:val="single" w:color="auto" w:sz="4" w:space="0"/>
              <w:bottom w:val="single" w:color="auto" w:sz="4" w:space="0"/>
              <w:right w:val="single" w:color="auto" w:sz="4" w:space="0"/>
            </w:tcBorders>
            <w:vAlign w:val="center"/>
          </w:tcPr>
          <w:p w14:paraId="40BADF24">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答疑与澄清：投标人认为采购文件使自己的权益收到损害的，可以自获取采购文件之日或者采购文件公告期限届满之日（公告期限届满后获取采购文件的，以公告期限届满之日为准）起7个工作日内，以书面形式向采购人和采购代理机构提出质疑。</w:t>
            </w:r>
          </w:p>
          <w:p w14:paraId="1FFFD30F">
            <w:pPr>
              <w:snapToGrid w:val="0"/>
              <w:spacing w:line="460" w:lineRule="exact"/>
              <w:jc w:val="left"/>
              <w:rPr>
                <w:rFonts w:hint="eastAsia" w:ascii="仿宋" w:hAnsi="仿宋" w:eastAsia="仿宋" w:cs="仿宋"/>
                <w:color w:val="auto"/>
                <w:highlight w:val="none"/>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lang w:val="en-US" w:eastAsia="zh-CN"/>
              </w:rPr>
              <w:t>13486137068</w:t>
            </w:r>
            <w:r>
              <w:rPr>
                <w:rFonts w:hint="eastAsia" w:ascii="仿宋" w:hAnsi="仿宋" w:eastAsia="仿宋" w:cs="仿宋"/>
                <w:color w:val="auto"/>
                <w:sz w:val="24"/>
                <w:szCs w:val="24"/>
                <w:highlight w:val="none"/>
              </w:rPr>
              <w:t>，</w:t>
            </w:r>
            <w:r>
              <w:rPr>
                <w:rFonts w:hint="eastAsia" w:ascii="仿宋" w:hAnsi="仿宋" w:eastAsia="仿宋" w:cs="仿宋"/>
                <w:bCs/>
                <w:color w:val="auto"/>
                <w:kern w:val="0"/>
                <w:sz w:val="24"/>
                <w:szCs w:val="24"/>
                <w:highlight w:val="none"/>
              </w:rPr>
              <w:t>电子邮箱：</w:t>
            </w:r>
            <w:r>
              <w:rPr>
                <w:rFonts w:hint="eastAsia" w:ascii="仿宋" w:hAnsi="仿宋" w:eastAsia="仿宋" w:cs="仿宋"/>
                <w:bCs/>
                <w:color w:val="auto"/>
                <w:kern w:val="0"/>
                <w:sz w:val="24"/>
                <w:szCs w:val="24"/>
                <w:highlight w:val="none"/>
                <w:lang w:val="en-US" w:eastAsia="zh-CN"/>
              </w:rPr>
              <w:t>644634502</w:t>
            </w:r>
            <w:r>
              <w:rPr>
                <w:rFonts w:hint="eastAsia" w:ascii="仿宋" w:hAnsi="仿宋" w:eastAsia="仿宋" w:cs="仿宋"/>
                <w:bCs/>
                <w:color w:val="auto"/>
                <w:kern w:val="0"/>
                <w:sz w:val="24"/>
                <w:szCs w:val="24"/>
                <w:highlight w:val="none"/>
              </w:rPr>
              <w:t>@qq.com。</w:t>
            </w:r>
          </w:p>
        </w:tc>
      </w:tr>
      <w:tr w14:paraId="08FB07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4A470ACD">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8405" w:type="dxa"/>
            <w:tcBorders>
              <w:top w:val="single" w:color="auto" w:sz="4" w:space="0"/>
              <w:left w:val="single" w:color="auto" w:sz="4" w:space="0"/>
              <w:bottom w:val="single" w:color="auto" w:sz="4" w:space="0"/>
              <w:right w:val="single" w:color="auto" w:sz="4" w:space="0"/>
            </w:tcBorders>
            <w:vAlign w:val="center"/>
          </w:tcPr>
          <w:p w14:paraId="2688B9C3">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投标报价及费用：1.本项目投标应以人民币报价；2.不论投标结果如何，投标人均应自行承担所有与投标有关的全部费用。</w:t>
            </w:r>
          </w:p>
        </w:tc>
      </w:tr>
      <w:tr w14:paraId="5BA16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CFAE051">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8405" w:type="dxa"/>
            <w:tcBorders>
              <w:top w:val="single" w:color="auto" w:sz="4" w:space="0"/>
              <w:left w:val="single" w:color="auto" w:sz="4" w:space="0"/>
              <w:bottom w:val="single" w:color="auto" w:sz="4" w:space="0"/>
              <w:right w:val="single" w:color="auto" w:sz="4" w:space="0"/>
            </w:tcBorders>
            <w:vAlign w:val="center"/>
          </w:tcPr>
          <w:p w14:paraId="4AE2529E">
            <w:pPr>
              <w:snapToGrid w:val="0"/>
              <w:spacing w:line="460" w:lineRule="exact"/>
              <w:jc w:val="left"/>
              <w:rPr>
                <w:rFonts w:hint="eastAsia" w:ascii="仿宋_GB2312" w:hAnsi="宋体" w:eastAsia="仿宋_GB2312"/>
                <w:color w:val="auto"/>
                <w:sz w:val="24"/>
                <w:szCs w:val="24"/>
                <w:highlight w:val="none"/>
              </w:rPr>
            </w:pPr>
            <w:r>
              <w:rPr>
                <w:rFonts w:hint="eastAsia" w:ascii="仿宋" w:hAnsi="仿宋" w:eastAsia="仿宋" w:cs="仿宋"/>
                <w:color w:val="auto"/>
                <w:sz w:val="24"/>
                <w:szCs w:val="24"/>
                <w:highlight w:val="none"/>
              </w:rPr>
              <w:t>演示时间及地点：</w:t>
            </w:r>
            <w:r>
              <w:rPr>
                <w:rFonts w:hint="eastAsia" w:ascii="仿宋_GB2312" w:hAnsi="宋体" w:eastAsia="仿宋_GB2312"/>
                <w:color w:val="auto"/>
                <w:sz w:val="24"/>
                <w:szCs w:val="24"/>
                <w:highlight w:val="none"/>
              </w:rPr>
              <w:t>根据采购文件要求，与开标时间、地点同步。</w:t>
            </w:r>
          </w:p>
          <w:p w14:paraId="09A9D389">
            <w:pPr>
              <w:snapToGrid w:val="0"/>
              <w:spacing w:line="460" w:lineRule="exact"/>
              <w:jc w:val="left"/>
              <w:rPr>
                <w:rFonts w:hint="eastAsia" w:ascii="仿宋" w:hAnsi="仿宋" w:eastAsia="仿宋" w:cs="仿宋"/>
                <w:color w:val="auto"/>
                <w:sz w:val="24"/>
                <w:szCs w:val="24"/>
                <w:highlight w:val="none"/>
              </w:rPr>
            </w:pPr>
            <w:r>
              <w:rPr>
                <w:rFonts w:hint="eastAsia" w:ascii="仿宋_GB2312" w:hAnsi="宋体" w:eastAsia="仿宋_GB2312"/>
                <w:b/>
                <w:bCs/>
                <w:color w:val="auto"/>
                <w:sz w:val="24"/>
                <w:szCs w:val="24"/>
                <w:highlight w:val="none"/>
                <w:lang w:eastAsia="zh-CN"/>
              </w:rPr>
              <w:t>注：</w:t>
            </w:r>
            <w:r>
              <w:rPr>
                <w:rFonts w:hint="eastAsia" w:ascii="仿宋" w:hAnsi="仿宋" w:eastAsia="仿宋" w:cs="仿宋"/>
                <w:b/>
                <w:bCs/>
                <w:color w:val="auto"/>
                <w:sz w:val="24"/>
                <w:szCs w:val="24"/>
                <w:highlight w:val="none"/>
              </w:rPr>
              <w:t>本项目无需演示。</w:t>
            </w:r>
          </w:p>
        </w:tc>
      </w:tr>
      <w:tr w14:paraId="6B9BB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78B224E">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8405" w:type="dxa"/>
            <w:tcBorders>
              <w:top w:val="single" w:color="auto" w:sz="4" w:space="0"/>
              <w:left w:val="single" w:color="auto" w:sz="4" w:space="0"/>
              <w:bottom w:val="single" w:color="auto" w:sz="4" w:space="0"/>
              <w:right w:val="single" w:color="auto" w:sz="4" w:space="0"/>
            </w:tcBorders>
            <w:vAlign w:val="center"/>
          </w:tcPr>
          <w:p w14:paraId="08A06B1C">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本项目实行电子投标。电子投标文件，按</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采云平台项目采购-电子招投标操作指南及本招标文件要求递交。投标文件均由资格文件、商务及技术文件、报价文件组成。投标人务必按时自行解密，规定时间内解密失败者作无效响应处理。</w:t>
            </w:r>
          </w:p>
          <w:p w14:paraId="5C0CB775">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rPr>
              <w:t>▲</w:t>
            </w:r>
            <w:r>
              <w:rPr>
                <w:rFonts w:hint="eastAsia" w:ascii="仿宋_GB2312" w:hAnsi="仿宋" w:eastAsia="仿宋_GB2312"/>
                <w:b/>
                <w:color w:val="auto"/>
                <w:sz w:val="24"/>
                <w:szCs w:val="24"/>
                <w:highlight w:val="none"/>
              </w:rPr>
              <w:t>投标截止时间前，供应商未传输递交“电子加密投标文件”的，投标无效。</w:t>
            </w:r>
            <w:r>
              <w:rPr>
                <w:rFonts w:hint="eastAsia" w:ascii="仿宋" w:hAnsi="仿宋" w:eastAsia="仿宋" w:cs="仿宋"/>
                <w:b/>
                <w:bCs/>
                <w:color w:val="auto"/>
                <w:sz w:val="24"/>
                <w:szCs w:val="24"/>
                <w:highlight w:val="none"/>
              </w:rPr>
              <w:t>中标</w:t>
            </w:r>
            <w:r>
              <w:rPr>
                <w:rFonts w:hint="eastAsia" w:ascii="仿宋" w:hAnsi="仿宋" w:eastAsia="仿宋" w:cs="仿宋"/>
                <w:b/>
                <w:bCs/>
                <w:color w:val="auto"/>
                <w:sz w:val="24"/>
                <w:szCs w:val="24"/>
                <w:highlight w:val="none"/>
                <w:lang w:eastAsia="zh-CN"/>
              </w:rPr>
              <w:t>入围</w:t>
            </w:r>
            <w:r>
              <w:rPr>
                <w:rFonts w:hint="eastAsia" w:ascii="仿宋" w:hAnsi="仿宋" w:eastAsia="仿宋" w:cs="仿宋"/>
                <w:b/>
                <w:bCs/>
                <w:color w:val="auto"/>
                <w:sz w:val="24"/>
                <w:szCs w:val="24"/>
                <w:highlight w:val="none"/>
              </w:rPr>
              <w:t>单位在领取中标</w:t>
            </w:r>
            <w:r>
              <w:rPr>
                <w:rFonts w:hint="eastAsia" w:ascii="仿宋" w:hAnsi="仿宋" w:eastAsia="仿宋" w:cs="仿宋"/>
                <w:b/>
                <w:bCs/>
                <w:color w:val="auto"/>
                <w:sz w:val="24"/>
                <w:szCs w:val="24"/>
                <w:highlight w:val="none"/>
                <w:lang w:eastAsia="zh-CN"/>
              </w:rPr>
              <w:t>入围</w:t>
            </w:r>
            <w:r>
              <w:rPr>
                <w:rFonts w:hint="eastAsia" w:ascii="仿宋" w:hAnsi="仿宋" w:eastAsia="仿宋" w:cs="仿宋"/>
                <w:b/>
                <w:bCs/>
                <w:color w:val="auto"/>
                <w:sz w:val="24"/>
                <w:szCs w:val="24"/>
                <w:highlight w:val="none"/>
              </w:rPr>
              <w:t>通知书时须提供纸质胶装的投标文件三套（一正三副）给代理机构</w:t>
            </w:r>
            <w:r>
              <w:rPr>
                <w:rFonts w:hint="eastAsia" w:ascii="仿宋" w:hAnsi="仿宋" w:eastAsia="仿宋" w:cs="仿宋"/>
                <w:b/>
                <w:bCs/>
                <w:color w:val="auto"/>
                <w:sz w:val="24"/>
                <w:szCs w:val="24"/>
                <w:highlight w:val="none"/>
                <w:lang w:eastAsia="zh-CN"/>
              </w:rPr>
              <w:t>。</w:t>
            </w:r>
          </w:p>
        </w:tc>
      </w:tr>
      <w:tr w14:paraId="6E705C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76E5FD41">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8405" w:type="dxa"/>
            <w:tcBorders>
              <w:top w:val="single" w:color="auto" w:sz="4" w:space="0"/>
              <w:left w:val="single" w:color="auto" w:sz="4" w:space="0"/>
              <w:bottom w:val="single" w:color="auto" w:sz="4" w:space="0"/>
              <w:right w:val="single" w:color="auto" w:sz="4" w:space="0"/>
            </w:tcBorders>
            <w:vAlign w:val="center"/>
          </w:tcPr>
          <w:p w14:paraId="727AA64A">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评标办法及标准：按照招标文件第三章评标办法及评分标准。</w:t>
            </w:r>
          </w:p>
        </w:tc>
      </w:tr>
      <w:tr w14:paraId="7C166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689E1F0">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8405" w:type="dxa"/>
            <w:tcBorders>
              <w:top w:val="single" w:color="auto" w:sz="4" w:space="0"/>
              <w:left w:val="single" w:color="auto" w:sz="4" w:space="0"/>
              <w:bottom w:val="single" w:color="auto" w:sz="4" w:space="0"/>
              <w:right w:val="single" w:color="auto" w:sz="4" w:space="0"/>
            </w:tcBorders>
            <w:vAlign w:val="center"/>
          </w:tcPr>
          <w:p w14:paraId="7E607286">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评标结果公示、公告：评标结束后7个工作日内发布评标结果，公示于浙江政府采购网(</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"http://www.zjzfcg.gov.cn/" </w:instrText>
            </w:r>
            <w:r>
              <w:rPr>
                <w:rFonts w:hint="eastAsia" w:ascii="仿宋" w:hAnsi="仿宋" w:eastAsia="仿宋" w:cs="仿宋"/>
                <w:color w:val="auto"/>
                <w:highlight w:val="none"/>
              </w:rPr>
              <w:fldChar w:fldCharType="separate"/>
            </w:r>
            <w:r>
              <w:rPr>
                <w:rStyle w:val="101"/>
                <w:rFonts w:hint="eastAsia" w:ascii="仿宋" w:hAnsi="仿宋" w:eastAsia="仿宋" w:cs="仿宋"/>
                <w:color w:val="auto"/>
                <w:szCs w:val="24"/>
                <w:highlight w:val="none"/>
              </w:rPr>
              <w:t>http://www.zjzfcg.gov.cn</w:t>
            </w:r>
            <w:r>
              <w:rPr>
                <w:rStyle w:val="101"/>
                <w:rFonts w:hint="eastAsia" w:ascii="仿宋" w:hAnsi="仿宋" w:eastAsia="仿宋" w:cs="仿宋"/>
                <w:color w:val="auto"/>
                <w:szCs w:val="24"/>
                <w:highlight w:val="none"/>
              </w:rPr>
              <w:fldChar w:fldCharType="end"/>
            </w:r>
            <w:r>
              <w:rPr>
                <w:rFonts w:hint="eastAsia" w:ascii="仿宋" w:hAnsi="仿宋" w:eastAsia="仿宋" w:cs="仿宋"/>
                <w:color w:val="auto"/>
                <w:sz w:val="24"/>
                <w:szCs w:val="24"/>
                <w:highlight w:val="none"/>
              </w:rPr>
              <w:t>)。</w:t>
            </w:r>
          </w:p>
        </w:tc>
      </w:tr>
      <w:tr w14:paraId="178131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68695F0">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8405" w:type="dxa"/>
            <w:tcBorders>
              <w:top w:val="single" w:color="auto" w:sz="4" w:space="0"/>
              <w:left w:val="single" w:color="auto" w:sz="4" w:space="0"/>
              <w:bottom w:val="single" w:color="auto" w:sz="4" w:space="0"/>
              <w:right w:val="single" w:color="auto" w:sz="4" w:space="0"/>
            </w:tcBorders>
            <w:vAlign w:val="center"/>
          </w:tcPr>
          <w:p w14:paraId="4B0CD272">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信用信息查询渠道及截止时间：</w:t>
            </w:r>
            <w:r>
              <w:rPr>
                <w:rFonts w:hint="eastAsia" w:ascii="仿宋" w:hAnsi="仿宋" w:eastAsia="仿宋" w:cs="仿宋"/>
                <w:color w:val="auto"/>
                <w:sz w:val="24"/>
                <w:szCs w:val="24"/>
                <w:highlight w:val="none"/>
              </w:rPr>
              <w:t>采购人代表或由采购人委托的采购代理机构将通过“信用中国”网站(www.creditchina.gov.cn)、中国政府采购网(www.ccgp.gov.cn)渠道查询投标人</w:t>
            </w:r>
            <w:r>
              <w:rPr>
                <w:rFonts w:hint="eastAsia" w:ascii="仿宋" w:hAnsi="仿宋" w:eastAsia="仿宋" w:cs="仿宋"/>
                <w:b/>
                <w:color w:val="auto"/>
                <w:sz w:val="24"/>
                <w:szCs w:val="24"/>
                <w:highlight w:val="none"/>
              </w:rPr>
              <w:t>投标截止时间前</w:t>
            </w:r>
            <w:r>
              <w:rPr>
                <w:rFonts w:hint="eastAsia" w:ascii="仿宋" w:hAnsi="仿宋" w:eastAsia="仿宋" w:cs="仿宋"/>
                <w:color w:val="auto"/>
                <w:sz w:val="24"/>
                <w:szCs w:val="24"/>
                <w:highlight w:val="none"/>
              </w:rPr>
              <w:t>的信用记录。</w:t>
            </w:r>
          </w:p>
          <w:p w14:paraId="0F85FE61">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信用信息查询记录和证据留存的具体方式：</w:t>
            </w:r>
            <w:r>
              <w:rPr>
                <w:rFonts w:hint="eastAsia" w:ascii="仿宋" w:hAnsi="仿宋" w:eastAsia="仿宋" w:cs="仿宋"/>
                <w:color w:val="auto"/>
                <w:sz w:val="24"/>
                <w:szCs w:val="24"/>
                <w:highlight w:val="none"/>
              </w:rPr>
              <w:t>采购人代表或由采购人委托的采购代理机构现场查询投标人的信用记录，查询结果经确认后与采购文件一起存档。</w:t>
            </w:r>
          </w:p>
          <w:p w14:paraId="05E1284E">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信用信息的使用规则：</w:t>
            </w:r>
            <w:r>
              <w:rPr>
                <w:rFonts w:hint="eastAsia" w:ascii="仿宋" w:hAnsi="仿宋" w:eastAsia="仿宋" w:cs="仿宋"/>
                <w:color w:val="auto"/>
                <w:sz w:val="24"/>
                <w:szCs w:val="24"/>
                <w:highlight w:val="none"/>
              </w:rPr>
              <w:t>经查询列入失信被执行人名单、重大税收违法案件当事人名单、政府采购严重违法失信行为记录名单的投标人的投标文件将作无效标处理。</w:t>
            </w:r>
          </w:p>
        </w:tc>
      </w:tr>
      <w:tr w14:paraId="4438E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4BF60A24">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8405" w:type="dxa"/>
            <w:tcBorders>
              <w:top w:val="single" w:color="auto" w:sz="4" w:space="0"/>
              <w:left w:val="single" w:color="auto" w:sz="4" w:space="0"/>
              <w:bottom w:val="single" w:color="auto" w:sz="4" w:space="0"/>
              <w:right w:val="single" w:color="auto" w:sz="4" w:space="0"/>
            </w:tcBorders>
            <w:vAlign w:val="center"/>
          </w:tcPr>
          <w:p w14:paraId="395D836C">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签订合同时间：中标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通知书发出后30日内。</w:t>
            </w:r>
          </w:p>
        </w:tc>
      </w:tr>
      <w:tr w14:paraId="23CAA3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6"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74275A5F">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8405" w:type="dxa"/>
            <w:tcBorders>
              <w:top w:val="single" w:color="auto" w:sz="4" w:space="0"/>
              <w:left w:val="single" w:color="auto" w:sz="4" w:space="0"/>
              <w:bottom w:val="single" w:color="auto" w:sz="4" w:space="0"/>
              <w:right w:val="single" w:color="auto" w:sz="4" w:space="0"/>
            </w:tcBorders>
            <w:vAlign w:val="center"/>
          </w:tcPr>
          <w:p w14:paraId="79058376">
            <w:pPr>
              <w:autoSpaceDE w:val="0"/>
              <w:autoSpaceDN w:val="0"/>
              <w:snapToGrid w:val="0"/>
              <w:spacing w:line="460" w:lineRule="exact"/>
              <w:jc w:val="left"/>
              <w:textAlignment w:val="bottom"/>
              <w:rPr>
                <w:rFonts w:hint="eastAsia" w:ascii="仿宋" w:hAnsi="仿宋" w:eastAsia="仿宋" w:cs="仿宋"/>
                <w:color w:val="auto"/>
                <w:highlight w:val="none"/>
              </w:rPr>
            </w:pPr>
            <w:r>
              <w:rPr>
                <w:rFonts w:hint="eastAsia" w:ascii="仿宋" w:hAnsi="仿宋" w:eastAsia="仿宋" w:cs="仿宋"/>
                <w:color w:val="auto"/>
                <w:sz w:val="24"/>
                <w:szCs w:val="24"/>
                <w:highlight w:val="none"/>
              </w:rPr>
              <w:t>履约担保的收取及退还:</w:t>
            </w:r>
            <w:r>
              <w:rPr>
                <w:rFonts w:hint="eastAsia" w:ascii="仿宋" w:hAnsi="仿宋" w:eastAsia="仿宋" w:cs="仿宋"/>
                <w:b/>
                <w:color w:val="auto"/>
                <w:kern w:val="2"/>
                <w:sz w:val="24"/>
                <w:szCs w:val="24"/>
                <w:highlight w:val="none"/>
                <w:lang w:val="en-US" w:eastAsia="zh-CN" w:bidi="ar-SA"/>
              </w:rPr>
              <w:t>由所有中标入围单位各缴纳履约保证金2万元。担保形式：支票、汇票、转帐、银行保函等。中标入围单位在合同签订前交付至指定账户，待项目服务期结束且无质量问题，由甲方在30个工作日内无息退还。</w:t>
            </w:r>
          </w:p>
        </w:tc>
      </w:tr>
      <w:tr w14:paraId="26BF19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63DC54D8">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8405" w:type="dxa"/>
            <w:tcBorders>
              <w:top w:val="single" w:color="auto" w:sz="4" w:space="0"/>
              <w:left w:val="single" w:color="auto" w:sz="4" w:space="0"/>
              <w:bottom w:val="single" w:color="auto" w:sz="4" w:space="0"/>
              <w:right w:val="single" w:color="auto" w:sz="4" w:space="0"/>
            </w:tcBorders>
            <w:vAlign w:val="center"/>
          </w:tcPr>
          <w:p w14:paraId="422700F0">
            <w:pPr>
              <w:snapToGrid w:val="0"/>
              <w:spacing w:line="460" w:lineRule="exact"/>
              <w:jc w:val="left"/>
              <w:rPr>
                <w:rFonts w:hint="eastAsia" w:ascii="仿宋" w:hAnsi="仿宋" w:eastAsia="仿宋" w:cs="仿宋"/>
                <w:b/>
                <w:bCs/>
                <w:color w:val="auto"/>
                <w:sz w:val="24"/>
                <w:highlight w:val="none"/>
              </w:rPr>
            </w:pPr>
            <w:r>
              <w:rPr>
                <w:rFonts w:hint="eastAsia" w:ascii="仿宋_GB2312" w:hAnsi="宋体" w:eastAsia="仿宋_GB2312"/>
                <w:b/>
                <w:bCs/>
                <w:color w:val="auto"/>
                <w:sz w:val="24"/>
                <w:szCs w:val="24"/>
                <w:highlight w:val="none"/>
              </w:rPr>
              <w:t>采购资金来源：预算资金</w:t>
            </w:r>
            <w:r>
              <w:rPr>
                <w:rFonts w:hint="eastAsia" w:ascii="仿宋_GB2312" w:hAnsi="宋体" w:eastAsia="仿宋_GB2312"/>
                <w:b/>
                <w:bCs/>
                <w:color w:val="auto"/>
                <w:sz w:val="24"/>
                <w:szCs w:val="24"/>
                <w:highlight w:val="none"/>
                <w:lang w:eastAsia="zh-CN"/>
              </w:rPr>
              <w:t>，</w:t>
            </w:r>
            <w:r>
              <w:rPr>
                <w:rFonts w:hint="eastAsia" w:ascii="仿宋_GB2312" w:hAnsi="宋体" w:eastAsia="仿宋_GB2312"/>
                <w:b/>
                <w:bCs/>
                <w:color w:val="auto"/>
                <w:sz w:val="24"/>
                <w:szCs w:val="24"/>
                <w:highlight w:val="none"/>
                <w:lang w:val="en-US" w:eastAsia="zh-CN"/>
              </w:rPr>
              <w:t>暂估2000万，</w:t>
            </w:r>
            <w:r>
              <w:rPr>
                <w:rFonts w:hint="eastAsia" w:ascii="仿宋_GB2312" w:hAnsi="宋体" w:eastAsia="仿宋_GB2312"/>
                <w:b/>
                <w:bCs/>
                <w:color w:val="auto"/>
                <w:sz w:val="24"/>
                <w:szCs w:val="24"/>
                <w:highlight w:val="none"/>
              </w:rPr>
              <w:t>本项目</w:t>
            </w:r>
            <w:r>
              <w:rPr>
                <w:rFonts w:hint="eastAsia" w:ascii="仿宋" w:hAnsi="仿宋" w:eastAsia="仿宋" w:cs="仿宋"/>
                <w:b/>
                <w:bCs/>
                <w:color w:val="auto"/>
                <w:sz w:val="24"/>
                <w:highlight w:val="none"/>
              </w:rPr>
              <w:t>最高限价：按</w:t>
            </w:r>
            <w:r>
              <w:rPr>
                <w:rFonts w:hint="eastAsia" w:ascii="仿宋" w:hAnsi="仿宋" w:eastAsia="仿宋" w:cs="仿宋"/>
                <w:b/>
                <w:bCs/>
                <w:color w:val="auto"/>
                <w:sz w:val="24"/>
                <w:highlight w:val="none"/>
                <w:lang w:val="en-US" w:eastAsia="zh-CN"/>
              </w:rPr>
              <w:t>预算审核报告下浮15%作为上限</w:t>
            </w:r>
            <w:r>
              <w:rPr>
                <w:rFonts w:hint="eastAsia" w:ascii="仿宋" w:hAnsi="仿宋" w:eastAsia="仿宋" w:cs="仿宋"/>
                <w:b/>
                <w:bCs/>
                <w:color w:val="auto"/>
                <w:sz w:val="24"/>
                <w:highlight w:val="none"/>
              </w:rPr>
              <w:t>（按实际确认完工工程量进行结算）。</w:t>
            </w:r>
          </w:p>
          <w:p w14:paraId="0C89BC0A">
            <w:pPr>
              <w:snapToGrid w:val="0"/>
              <w:spacing w:line="460" w:lineRule="exact"/>
              <w:jc w:val="left"/>
              <w:rPr>
                <w:rFonts w:hint="eastAsia" w:ascii="仿宋" w:hAnsi="仿宋" w:eastAsia="仿宋" w:cs="仿宋"/>
                <w:color w:val="auto"/>
                <w:highlight w:val="none"/>
              </w:rPr>
            </w:pPr>
            <w:r>
              <w:rPr>
                <w:rFonts w:hint="eastAsia" w:ascii="仿宋" w:hAnsi="仿宋" w:eastAsia="仿宋" w:cs="仿宋"/>
                <w:b/>
                <w:bCs/>
                <w:color w:val="auto"/>
                <w:sz w:val="24"/>
                <w:highlight w:val="none"/>
              </w:rPr>
              <w:t>注：投标人的报价超过招标人设置最高限价的，作无效标处理。</w:t>
            </w:r>
          </w:p>
        </w:tc>
      </w:tr>
      <w:tr w14:paraId="567910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168E6830">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8405" w:type="dxa"/>
            <w:tcBorders>
              <w:top w:val="single" w:color="auto" w:sz="4" w:space="0"/>
              <w:left w:val="single" w:color="auto" w:sz="4" w:space="0"/>
              <w:bottom w:val="single" w:color="auto" w:sz="4" w:space="0"/>
              <w:right w:val="single" w:color="auto" w:sz="4" w:space="0"/>
            </w:tcBorders>
            <w:vAlign w:val="center"/>
          </w:tcPr>
          <w:p w14:paraId="0DDDFB02">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投标文件有效期：</w:t>
            </w:r>
            <w:r>
              <w:rPr>
                <w:rFonts w:hint="eastAsia" w:ascii="仿宋" w:hAnsi="仿宋" w:eastAsia="仿宋" w:cs="仿宋"/>
                <w:color w:val="auto"/>
                <w:sz w:val="24"/>
                <w:szCs w:val="24"/>
                <w:highlight w:val="none"/>
                <w:u w:val="single"/>
              </w:rPr>
              <w:t>90</w:t>
            </w:r>
            <w:r>
              <w:rPr>
                <w:rFonts w:hint="eastAsia" w:ascii="仿宋" w:hAnsi="仿宋" w:eastAsia="仿宋" w:cs="仿宋"/>
                <w:color w:val="auto"/>
                <w:sz w:val="24"/>
                <w:szCs w:val="24"/>
                <w:highlight w:val="none"/>
              </w:rPr>
              <w:t>日。</w:t>
            </w:r>
          </w:p>
        </w:tc>
      </w:tr>
      <w:tr w14:paraId="45C03D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4764693E">
            <w:pPr>
              <w:snapToGrid w:val="0"/>
              <w:spacing w:line="4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17</w:t>
            </w:r>
          </w:p>
        </w:tc>
        <w:tc>
          <w:tcPr>
            <w:tcW w:w="8405" w:type="dxa"/>
            <w:tcBorders>
              <w:top w:val="single" w:color="auto" w:sz="4" w:space="0"/>
              <w:left w:val="single" w:color="auto" w:sz="4" w:space="0"/>
              <w:bottom w:val="single" w:color="auto" w:sz="4" w:space="0"/>
              <w:right w:val="single" w:color="auto" w:sz="4" w:space="0"/>
            </w:tcBorders>
            <w:vAlign w:val="center"/>
          </w:tcPr>
          <w:p w14:paraId="3FB6E463">
            <w:pPr>
              <w:autoSpaceDE w:val="0"/>
              <w:autoSpaceDN w:val="0"/>
              <w:snapToGrid w:val="0"/>
              <w:spacing w:line="460" w:lineRule="exact"/>
              <w:jc w:val="left"/>
              <w:textAlignment w:val="bottom"/>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本项目不得以任何形式进行转包及分包</w:t>
            </w:r>
            <w:r>
              <w:rPr>
                <w:rFonts w:hint="eastAsia" w:ascii="仿宋" w:hAnsi="仿宋" w:eastAsia="仿宋" w:cs="仿宋"/>
                <w:color w:val="auto"/>
                <w:sz w:val="24"/>
                <w:szCs w:val="24"/>
                <w:highlight w:val="none"/>
              </w:rPr>
              <w:t>。</w:t>
            </w:r>
          </w:p>
        </w:tc>
      </w:tr>
      <w:tr w14:paraId="0CBAF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5A5DB45F">
            <w:pPr>
              <w:snapToGrid w:val="0"/>
              <w:spacing w:line="4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w:t>
            </w:r>
          </w:p>
        </w:tc>
        <w:tc>
          <w:tcPr>
            <w:tcW w:w="8405" w:type="dxa"/>
            <w:tcBorders>
              <w:top w:val="single" w:color="auto" w:sz="4" w:space="0"/>
              <w:left w:val="single" w:color="auto" w:sz="4" w:space="0"/>
              <w:bottom w:val="single" w:color="auto" w:sz="4" w:space="0"/>
              <w:right w:val="single" w:color="auto" w:sz="4" w:space="0"/>
            </w:tcBorders>
            <w:vAlign w:val="center"/>
          </w:tcPr>
          <w:p w14:paraId="7324A191">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解释：本招标文件的解释权属于</w:t>
            </w:r>
            <w:r>
              <w:rPr>
                <w:rFonts w:hint="eastAsia" w:ascii="仿宋" w:hAnsi="仿宋" w:eastAsia="仿宋" w:cs="仿宋"/>
                <w:color w:val="auto"/>
                <w:sz w:val="24"/>
                <w:szCs w:val="24"/>
                <w:highlight w:val="none"/>
                <w:lang w:eastAsia="zh-CN"/>
              </w:rPr>
              <w:t>浙江省建设工程设备招标有限公司</w:t>
            </w:r>
            <w:r>
              <w:rPr>
                <w:rFonts w:hint="eastAsia" w:ascii="仿宋" w:hAnsi="仿宋" w:eastAsia="仿宋" w:cs="仿宋"/>
                <w:color w:val="auto"/>
                <w:sz w:val="24"/>
                <w:szCs w:val="24"/>
                <w:highlight w:val="none"/>
              </w:rPr>
              <w:t>和采购人。</w:t>
            </w:r>
          </w:p>
        </w:tc>
      </w:tr>
    </w:tbl>
    <w:p w14:paraId="7B051E4D">
      <w:pPr>
        <w:snapToGrid w:val="0"/>
        <w:spacing w:line="460" w:lineRule="exact"/>
        <w:ind w:firstLine="600" w:firstLineChars="200"/>
        <w:jc w:val="left"/>
        <w:rPr>
          <w:rFonts w:hint="eastAsia" w:ascii="仿宋" w:hAnsi="仿宋" w:eastAsia="仿宋" w:cs="仿宋"/>
          <w:color w:val="auto"/>
          <w:highlight w:val="none"/>
        </w:rPr>
      </w:pPr>
      <w:r>
        <w:rPr>
          <w:rFonts w:hint="eastAsia" w:ascii="仿宋" w:hAnsi="仿宋" w:eastAsia="仿宋" w:cs="仿宋"/>
          <w:color w:val="auto"/>
          <w:sz w:val="30"/>
          <w:szCs w:val="30"/>
          <w:highlight w:val="none"/>
        </w:rPr>
        <w:br w:type="page"/>
      </w:r>
      <w:r>
        <w:rPr>
          <w:rFonts w:hint="eastAsia" w:ascii="仿宋" w:hAnsi="仿宋" w:eastAsia="仿宋" w:cs="仿宋"/>
          <w:b/>
          <w:color w:val="auto"/>
          <w:sz w:val="24"/>
          <w:szCs w:val="24"/>
          <w:highlight w:val="none"/>
        </w:rPr>
        <w:t>一、总  则</w:t>
      </w:r>
    </w:p>
    <w:p w14:paraId="19273BAB">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（一）适用范围</w:t>
      </w:r>
    </w:p>
    <w:p w14:paraId="4DEBE8B3">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仅适用于本次招标文件中采购项目的招标、投标、评标、定标、验收、合同履约、付款等行为（法律、法规另有规定的，从其规定）。</w:t>
      </w:r>
    </w:p>
    <w:p w14:paraId="3EA888D6">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（二）定义</w:t>
      </w:r>
    </w:p>
    <w:p w14:paraId="0C737825">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1.“采购人”系指组织本次招标的</w:t>
      </w:r>
      <w:r>
        <w:rPr>
          <w:rFonts w:hint="eastAsia" w:ascii="仿宋" w:hAnsi="仿宋" w:eastAsia="仿宋" w:cs="仿宋"/>
          <w:b/>
          <w:bCs/>
          <w:color w:val="auto"/>
          <w:sz w:val="24"/>
          <w:szCs w:val="24"/>
          <w:highlight w:val="none"/>
        </w:rPr>
        <w:t>杭州富阳通达公路工程有限公司</w:t>
      </w:r>
      <w:r>
        <w:rPr>
          <w:rFonts w:hint="eastAsia" w:ascii="仿宋" w:hAnsi="仿宋" w:eastAsia="仿宋" w:cs="仿宋"/>
          <w:color w:val="auto"/>
          <w:sz w:val="24"/>
          <w:szCs w:val="24"/>
          <w:highlight w:val="none"/>
        </w:rPr>
        <w:t>。</w:t>
      </w:r>
    </w:p>
    <w:p w14:paraId="530F5DF0">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2.“投标人”系指向采购人提交投标文件的单位。</w:t>
      </w:r>
    </w:p>
    <w:p w14:paraId="366E2833">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3．“代理机构”系指</w:t>
      </w:r>
      <w:r>
        <w:rPr>
          <w:rFonts w:hint="eastAsia" w:ascii="仿宋" w:hAnsi="仿宋" w:eastAsia="仿宋" w:cs="仿宋"/>
          <w:color w:val="auto"/>
          <w:sz w:val="24"/>
          <w:szCs w:val="24"/>
          <w:highlight w:val="none"/>
          <w:lang w:eastAsia="zh-CN"/>
        </w:rPr>
        <w:t xml:space="preserve">浙江省建设工程设备招标有限公司 </w:t>
      </w:r>
      <w:r>
        <w:rPr>
          <w:rFonts w:hint="eastAsia" w:ascii="仿宋" w:hAnsi="仿宋" w:eastAsia="仿宋" w:cs="仿宋"/>
          <w:color w:val="auto"/>
          <w:sz w:val="24"/>
          <w:szCs w:val="24"/>
          <w:highlight w:val="none"/>
        </w:rPr>
        <w:t>。</w:t>
      </w:r>
    </w:p>
    <w:p w14:paraId="4D8ABAA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4.“服务”系指招标文件规定投标人须承担的技术服务、校准、培训、技术指导以及其他类似的义务。</w:t>
      </w:r>
    </w:p>
    <w:p w14:paraId="449BB19D">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5.“项目”系指投标人按招标文件规定向采购人提供的产品和服务。</w:t>
      </w:r>
    </w:p>
    <w:p w14:paraId="4B460DE3">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（三）投标委托</w:t>
      </w:r>
    </w:p>
    <w:p w14:paraId="058F5069">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若存在现场演示环节，授权代表须携带有效身份证件。如授权代表不是法定代表人（负责人）（下同），须有法定代表人出具的授权委托书（格式见附件）。</w:t>
      </w:r>
    </w:p>
    <w:p w14:paraId="56299E8B">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（四）投标费用</w:t>
      </w:r>
    </w:p>
    <w:p w14:paraId="61F3328D">
      <w:pPr>
        <w:snapToGrid w:val="0"/>
        <w:spacing w:line="460" w:lineRule="exact"/>
        <w:ind w:firstLine="480" w:firstLineChars="200"/>
        <w:jc w:val="left"/>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无论投标过程和结果如何，投标人均应自行承担所有与投标有关的全部费用。</w:t>
      </w:r>
    </w:p>
    <w:p w14:paraId="2B02E77F">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（五）特别说明</w:t>
      </w:r>
    </w:p>
    <w:p w14:paraId="5E064C24">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1.投标人应仔细阅读招标文件的所有内容，按照招标文件的要求提交投标文件，并对所提供的全部资料的真实性承担法律责任。</w:t>
      </w:r>
    </w:p>
    <w:p w14:paraId="270B875E">
      <w:pPr>
        <w:snapToGrid w:val="0"/>
        <w:spacing w:line="460" w:lineRule="exact"/>
        <w:ind w:firstLine="480" w:firstLineChars="20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2.价格是评标的重要因素之一，但最低报价不是中标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的唯一依据。投标人应不得以低于产品的生产成本的报价，严禁企业低价恶意竞争，否则采购人有权拒绝投标报价明显低于成本价的投标。报价明显低于其他通过符合性审查投标人的报价，有可能影响服务质量或者不能诚信履约的，未能按要求提供书面说明或者提交相关证明材料，不能证明其报价合理性的，</w:t>
      </w:r>
      <w:r>
        <w:rPr>
          <w:rFonts w:hint="eastAsia" w:ascii="仿宋" w:hAnsi="仿宋" w:eastAsia="仿宋" w:cs="仿宋"/>
          <w:color w:val="auto"/>
          <w:sz w:val="24"/>
          <w:szCs w:val="24"/>
          <w:highlight w:val="none"/>
          <w:lang w:val="zh-CN"/>
        </w:rPr>
        <w:t>投标无效。</w:t>
      </w:r>
    </w:p>
    <w:p w14:paraId="0A008D3C">
      <w:pPr>
        <w:snapToGrid w:val="0"/>
        <w:spacing w:beforeLines="0" w:line="440" w:lineRule="exact"/>
        <w:ind w:firstLine="480" w:firstLineChars="200"/>
        <w:rPr>
          <w:rFonts w:hint="default" w:eastAsia="仿宋"/>
          <w:color w:val="auto"/>
          <w:highlight w:val="none"/>
          <w:lang w:val="en-US" w:eastAsia="zh-CN"/>
        </w:rPr>
      </w:pPr>
      <w:r>
        <w:rPr>
          <w:rFonts w:hint="eastAsia" w:ascii="仿宋_GB2312" w:hAnsi="仿宋" w:eastAsia="仿宋_GB2312" w:cs="Arial"/>
          <w:color w:val="auto"/>
          <w:sz w:val="24"/>
          <w:szCs w:val="24"/>
          <w:highlight w:val="none"/>
          <w:lang w:val="en-US" w:eastAsia="zh-CN"/>
        </w:rPr>
        <w:t>3</w:t>
      </w:r>
      <w:r>
        <w:rPr>
          <w:rFonts w:hint="eastAsia" w:ascii="仿宋_GB2312" w:hAnsi="仿宋" w:eastAsia="仿宋_GB2312" w:cs="Arial"/>
          <w:color w:val="auto"/>
          <w:sz w:val="24"/>
          <w:szCs w:val="24"/>
          <w:highlight w:val="none"/>
        </w:rPr>
        <w:t>.投标人不得相互串通投标报价，不得妨碍其他投标人的公平竞争，不得损害采购人或其他投标人的合法权益，投标人不得以向采购人、评标委员会成员行贿或者采取其他不正当手段谋取中标。</w:t>
      </w:r>
    </w:p>
    <w:p w14:paraId="2BCB9CB2">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二、招标文件</w:t>
      </w:r>
    </w:p>
    <w:p w14:paraId="1EEFEFE6">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（一）招标文件的澄清</w:t>
      </w:r>
    </w:p>
    <w:p w14:paraId="3D528732">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应认真阅读本招标文件，发现其中有误或有不合理要求的，投标人应当在前附表规定时间前以书面形式（加盖公章的纸质信件和数据电文，包括传真、电子数据交换和电子邮件）（下同）向采购代理机构提出。采购代理机构将在规定时间内，以书面形式予以答复，同时将书面答复以邮寄、传真或类似的方式送达有关投标人，答复中包括原提出的问题，但不包括问题的来源。如规定时间内未收到任何质疑，则视为各投标人均对此无异议。</w:t>
      </w:r>
    </w:p>
    <w:p w14:paraId="08E9D2E5">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采购代理机构将视情况确定是否有必要在开标前对招标文件进行澄清，如有必要，将通过</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采云平台通知所有已获取采购文件的潜在投标人。</w:t>
      </w:r>
    </w:p>
    <w:p w14:paraId="4E4ABE3A">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（二）招标文件的修改</w:t>
      </w:r>
    </w:p>
    <w:p w14:paraId="11FCC8A8">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1.在投标截止期前任何时候，采购代理机构（采购人）无论是出于何种原因，均可对招标文件进行修改，并将在发布招标公告的网站上发布更正、澄清（修改）公告。</w:t>
      </w:r>
    </w:p>
    <w:p w14:paraId="190CE035">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2.招标文件澄清、答复、修改、补充的内容为招标文件的组成部分。当招标文件与招标文件的答复、澄清、修改、补充通知就同一内容的表述不一致时，以最后发出的书面文件为准。</w:t>
      </w:r>
    </w:p>
    <w:p w14:paraId="4A9712F0">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3.为使投标人有足够的时间按招标文件修改要求修正投标文件，采购代理机构可酌情推迟投标的截止日期和开标日期，并将具体变更情况通过</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采云平台通知上述每一投标人。</w:t>
      </w:r>
    </w:p>
    <w:p w14:paraId="74A5AEE0">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4.答疑或补充文件将作为招标文件的组成部分，对所有投标人均具有约束力。</w:t>
      </w:r>
    </w:p>
    <w:p w14:paraId="176006FE">
      <w:pPr>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▲投标文件未按招标文件的澄清、修改的内容编制，又不符合实质性要求的，投标无效。</w:t>
      </w:r>
    </w:p>
    <w:p w14:paraId="796735F0">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三、投标文件的编制</w:t>
      </w:r>
    </w:p>
    <w:p w14:paraId="41C81E91">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应仔细阅读招标文件中的所有内容，按照招标文件及招标技术规格要求，并结合现场考察，详细编制投标文件。投标人必须按招标文件的要求提供相关技术参数、资料，包括采用的单位，并保证投标文件的正确性和真实性，否则可能导致不利于其投标的评定。</w:t>
      </w:r>
    </w:p>
    <w:p w14:paraId="4F6FBF5F">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（一）投标文件的语言及计量</w:t>
      </w:r>
    </w:p>
    <w:p w14:paraId="319D5554">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1.投标文件以及投标人与采购人就有关投标事宜的所有来往函电，均应以中文汉语书写。除签名、盖章、专用名称等特殊情形外，以中文汉语以外的文字表述的投标文件视同未提供。</w:t>
      </w:r>
    </w:p>
    <w:p w14:paraId="10564EC3">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14:paraId="36E65E7F">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3.投标计量单位，招标文件已有明确规定的，使用招标文件规定的计量单位；招标文件没有规定的，应采用中华人民共和国法定计量单位（货币单位：人民币元），否则视同未响应。</w:t>
      </w:r>
    </w:p>
    <w:p w14:paraId="67917DD2">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（二）投标文件的组成</w:t>
      </w:r>
    </w:p>
    <w:p w14:paraId="6DCC5BDC">
      <w:pPr>
        <w:snapToGrid w:val="0"/>
        <w:spacing w:line="4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投标文件为电子投标文件。电子投标文件，按“</w:t>
      </w:r>
      <w:r>
        <w:rPr>
          <w:rFonts w:hint="eastAsia" w:ascii="仿宋" w:hAnsi="仿宋" w:eastAsia="仿宋" w:cs="仿宋"/>
          <w:b/>
          <w:color w:val="auto"/>
          <w:sz w:val="24"/>
          <w:szCs w:val="24"/>
          <w:highlight w:val="none"/>
          <w:lang w:eastAsia="zh-CN"/>
        </w:rPr>
        <w:t>乐</w:t>
      </w:r>
      <w:r>
        <w:rPr>
          <w:rFonts w:hint="eastAsia" w:ascii="仿宋" w:hAnsi="仿宋" w:eastAsia="仿宋" w:cs="仿宋"/>
          <w:b/>
          <w:color w:val="auto"/>
          <w:sz w:val="24"/>
          <w:szCs w:val="24"/>
          <w:highlight w:val="none"/>
        </w:rPr>
        <w:t>采云供应商项目采购-电子招投标操作指南”及本招标文件要求制作、加密并递交。电子</w:t>
      </w:r>
      <w:r>
        <w:rPr>
          <w:rFonts w:hint="eastAsia" w:ascii="仿宋" w:hAnsi="仿宋" w:eastAsia="仿宋" w:cs="仿宋"/>
          <w:b/>
          <w:bCs/>
          <w:color w:val="auto"/>
          <w:sz w:val="24"/>
          <w:szCs w:val="24"/>
          <w:highlight w:val="none"/>
        </w:rPr>
        <w:t>投标文件由资格文件、商务及技术文件和报价文件组成。电子投标文件中所须加盖公章部分均采用CA签章。</w:t>
      </w:r>
    </w:p>
    <w:p w14:paraId="622F087B">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1.资格文件</w:t>
      </w:r>
    </w:p>
    <w:p w14:paraId="4A6BDF13">
      <w:pPr>
        <w:snapToGrid w:val="0"/>
        <w:spacing w:beforeLines="0" w:line="440" w:lineRule="exact"/>
        <w:ind w:firstLine="470" w:firstLineChars="196"/>
        <w:jc w:val="left"/>
        <w:rPr>
          <w:rFonts w:hint="eastAsia" w:ascii="仿宋" w:hAnsi="仿宋" w:eastAsia="仿宋" w:cs="仿宋"/>
          <w:color w:val="auto"/>
          <w:sz w:val="24"/>
          <w:szCs w:val="24"/>
          <w:highlight w:val="none"/>
        </w:rPr>
      </w:pPr>
      <w:r>
        <w:rPr>
          <w:rFonts w:hint="eastAsia" w:ascii="仿宋_GB2312" w:hAnsi="仿宋" w:eastAsia="仿宋_GB2312"/>
          <w:color w:val="auto"/>
          <w:sz w:val="24"/>
          <w:szCs w:val="24"/>
          <w:highlight w:val="none"/>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r>
        <w:rPr>
          <w:rFonts w:hint="eastAsia" w:ascii="仿宋" w:hAnsi="仿宋" w:eastAsia="仿宋" w:cs="仿宋"/>
          <w:color w:val="auto"/>
          <w:sz w:val="24"/>
          <w:szCs w:val="24"/>
          <w:highlight w:val="none"/>
        </w:rPr>
        <w:t>；</w:t>
      </w:r>
    </w:p>
    <w:p w14:paraId="2D9AD210">
      <w:pPr>
        <w:snapToGrid w:val="0"/>
        <w:spacing w:beforeLines="0" w:line="440" w:lineRule="exact"/>
        <w:ind w:firstLine="470" w:firstLineChars="196"/>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
          <w:bCs/>
          <w:color w:val="auto"/>
          <w:sz w:val="24"/>
          <w:szCs w:val="24"/>
          <w:highlight w:val="none"/>
        </w:rPr>
        <w:t>202</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年度</w:t>
      </w:r>
      <w:r>
        <w:rPr>
          <w:rFonts w:hint="eastAsia" w:ascii="仿宋" w:hAnsi="仿宋" w:eastAsia="仿宋" w:cs="仿宋"/>
          <w:color w:val="auto"/>
          <w:sz w:val="24"/>
          <w:szCs w:val="24"/>
          <w:highlight w:val="none"/>
        </w:rPr>
        <w:t>资产负债表等财务报表资料文件(新成立的公司，必须提供情况说明)；</w:t>
      </w:r>
    </w:p>
    <w:p w14:paraId="5DF99000">
      <w:pPr>
        <w:ind w:firstLine="480"/>
        <w:rPr>
          <w:rFonts w:hint="eastAsia" w:eastAsia="仿宋"/>
          <w:color w:val="auto"/>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_GB2312" w:hAnsi="仿宋" w:eastAsia="仿宋_GB2312" w:cs="Times New Roman"/>
          <w:color w:val="auto"/>
          <w:sz w:val="24"/>
          <w:szCs w:val="24"/>
          <w:highlight w:val="none"/>
        </w:rPr>
        <w:t>符合参加采购活动应当具备的一般条件的承诺函（格式见附件）；</w:t>
      </w:r>
    </w:p>
    <w:p w14:paraId="27579F21">
      <w:pPr>
        <w:snapToGrid w:val="0"/>
        <w:spacing w:beforeLines="0" w:line="440" w:lineRule="exact"/>
        <w:ind w:firstLine="470" w:firstLineChars="196"/>
        <w:jc w:val="left"/>
        <w:rPr>
          <w:rFonts w:hint="eastAsia" w:ascii="仿宋_GB2312" w:hAnsi="仿宋" w:eastAsia="仿宋_GB2312"/>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_GB2312" w:hAnsi="仿宋" w:eastAsia="仿宋_GB2312"/>
          <w:color w:val="auto"/>
          <w:sz w:val="24"/>
          <w:szCs w:val="24"/>
          <w:highlight w:val="none"/>
        </w:rPr>
        <w:t>具有履行合同所必需的设备和专业技术能力的承诺函（格式见附件）；</w:t>
      </w:r>
    </w:p>
    <w:p w14:paraId="390B1993">
      <w:pPr>
        <w:snapToGrid w:val="0"/>
        <w:spacing w:beforeLines="0" w:line="440" w:lineRule="exact"/>
        <w:ind w:firstLine="470" w:firstLineChars="196"/>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_GB2312" w:hAnsi="仿宋" w:eastAsia="仿宋_GB2312"/>
          <w:color w:val="auto"/>
          <w:sz w:val="24"/>
          <w:szCs w:val="24"/>
          <w:highlight w:val="none"/>
        </w:rPr>
        <w:t>参加采购</w:t>
      </w:r>
      <w:r>
        <w:rPr>
          <w:rFonts w:hint="eastAsia" w:ascii="仿宋" w:hAnsi="仿宋" w:eastAsia="仿宋" w:cs="仿宋"/>
          <w:color w:val="auto"/>
          <w:sz w:val="24"/>
          <w:szCs w:val="24"/>
          <w:highlight w:val="none"/>
        </w:rPr>
        <w:t>活动前三年内在经营活动中没有重大违法记录的声明</w:t>
      </w:r>
      <w:r>
        <w:rPr>
          <w:rFonts w:hint="eastAsia" w:ascii="仿宋" w:hAnsi="仿宋" w:eastAsia="仿宋" w:cs="仿宋"/>
          <w:color w:val="auto"/>
          <w:kern w:val="0"/>
          <w:sz w:val="24"/>
          <w:highlight w:val="none"/>
        </w:rPr>
        <w:t>（格式见附件）</w:t>
      </w:r>
      <w:r>
        <w:rPr>
          <w:rFonts w:hint="eastAsia" w:ascii="仿宋" w:hAnsi="仿宋" w:eastAsia="仿宋" w:cs="仿宋"/>
          <w:color w:val="auto"/>
          <w:sz w:val="24"/>
          <w:szCs w:val="24"/>
          <w:highlight w:val="none"/>
        </w:rPr>
        <w:t>；</w:t>
      </w:r>
    </w:p>
    <w:p w14:paraId="2CEFA2C3">
      <w:pPr>
        <w:pStyle w:val="46"/>
        <w:spacing w:beforeLines="0" w:afterLines="0" w:line="360" w:lineRule="auto"/>
        <w:ind w:firstLine="480" w:firstLineChars="200"/>
        <w:jc w:val="left"/>
        <w:rPr>
          <w:rFonts w:hint="eastAsia" w:ascii="仿宋" w:hAnsi="仿宋" w:eastAsia="仿宋" w:cs="仿宋"/>
          <w:b/>
          <w:bCs/>
          <w:color w:val="auto"/>
          <w:highlight w:val="none"/>
          <w:lang w:eastAsia="zh-CN"/>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w:t>
      </w:r>
      <w:r>
        <w:rPr>
          <w:rFonts w:hint="eastAsia" w:ascii="仿宋_GB2312" w:hAnsi="仿宋" w:eastAsia="仿宋_GB2312"/>
          <w:color w:val="auto"/>
          <w:sz w:val="24"/>
          <w:szCs w:val="24"/>
          <w:highlight w:val="none"/>
        </w:rPr>
        <w:t>符合特定资格条件（如果项目要求）的有关证明材料（复印件）</w:t>
      </w:r>
      <w:r>
        <w:rPr>
          <w:rFonts w:hint="eastAsia" w:ascii="仿宋_GB2312" w:hAnsi="仿宋" w:eastAsia="仿宋_GB2312"/>
          <w:color w:val="auto"/>
          <w:sz w:val="24"/>
          <w:szCs w:val="24"/>
          <w:highlight w:val="none"/>
          <w:lang w:eastAsia="zh-CN"/>
        </w:rPr>
        <w:t>：</w:t>
      </w:r>
      <w:r>
        <w:rPr>
          <w:rFonts w:hint="eastAsia" w:ascii="仿宋" w:hAnsi="仿宋" w:eastAsia="仿宋" w:cs="仿宋"/>
          <w:b/>
          <w:bCs/>
          <w:color w:val="auto"/>
          <w:highlight w:val="none"/>
        </w:rPr>
        <w:t>有效期内的施工劳务企业资质证书、安全生产许可证复印件</w:t>
      </w:r>
      <w:r>
        <w:rPr>
          <w:rFonts w:hint="eastAsia" w:ascii="仿宋" w:hAnsi="仿宋" w:eastAsia="仿宋" w:cs="仿宋"/>
          <w:b/>
          <w:bCs/>
          <w:color w:val="auto"/>
          <w:highlight w:val="none"/>
          <w:lang w:val="en-US" w:eastAsia="zh-CN"/>
        </w:rPr>
        <w:t>;</w:t>
      </w:r>
    </w:p>
    <w:p w14:paraId="347645D8">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）投标</w:t>
      </w:r>
      <w:r>
        <w:rPr>
          <w:rFonts w:hint="eastAsia" w:ascii="仿宋" w:hAnsi="仿宋" w:eastAsia="仿宋" w:cs="仿宋"/>
          <w:color w:val="auto"/>
          <w:kern w:val="0"/>
          <w:sz w:val="24"/>
          <w:highlight w:val="none"/>
        </w:rPr>
        <w:t>人认为有必要提供的其他文件和说明（格式自拟）。</w:t>
      </w:r>
    </w:p>
    <w:p w14:paraId="63D22493">
      <w:pPr>
        <w:pStyle w:val="51"/>
        <w:snapToGrid w:val="0"/>
        <w:spacing w:line="460" w:lineRule="exact"/>
        <w:ind w:left="0" w:leftChars="0" w:firstLine="482" w:firstLineChars="200"/>
        <w:jc w:val="left"/>
        <w:rPr>
          <w:rFonts w:hint="eastAsia" w:ascii="仿宋" w:hAnsi="仿宋" w:eastAsia="仿宋" w:cs="仿宋"/>
          <w:b/>
          <w:bCs/>
          <w:color w:val="auto"/>
          <w:sz w:val="24"/>
          <w:szCs w:val="22"/>
          <w:highlight w:val="none"/>
        </w:rPr>
      </w:pPr>
      <w:r>
        <w:rPr>
          <w:rFonts w:hint="eastAsia" w:ascii="仿宋" w:hAnsi="仿宋" w:eastAsia="仿宋" w:cs="仿宋"/>
          <w:b/>
          <w:bCs/>
          <w:color w:val="auto"/>
          <w:sz w:val="24"/>
          <w:szCs w:val="22"/>
          <w:highlight w:val="none"/>
        </w:rPr>
        <w:t>2、商务技术文件</w:t>
      </w:r>
    </w:p>
    <w:p w14:paraId="2E968D6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（1）声明书（格式见附件）；</w:t>
      </w:r>
    </w:p>
    <w:p w14:paraId="52A16AD3">
      <w:pPr>
        <w:spacing w:line="460" w:lineRule="exact"/>
        <w:ind w:firstLine="480" w:firstLineChars="200"/>
        <w:rPr>
          <w:rFonts w:hint="eastAsia"/>
        </w:rPr>
      </w:pPr>
      <w:r>
        <w:rPr>
          <w:rFonts w:hint="eastAsia" w:ascii="仿宋" w:hAnsi="仿宋" w:eastAsia="仿宋" w:cs="仿宋"/>
          <w:color w:val="auto"/>
          <w:kern w:val="0"/>
          <w:sz w:val="24"/>
          <w:highlight w:val="none"/>
        </w:rPr>
        <w:t>（2）法定代表人授权委托书(格式见附件)，法定代表人及授权代表的身份证正反复印件或扫描件；</w:t>
      </w:r>
    </w:p>
    <w:p w14:paraId="4A07296E">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）投标人情况介绍（主要产品、技术力量、生产规模、经营业绩等）（格式见附件）；</w:t>
      </w:r>
    </w:p>
    <w:p w14:paraId="32140E88">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）服务条款偏离表（格式见附件）；</w:t>
      </w:r>
    </w:p>
    <w:p w14:paraId="1B16AD46">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）本项目设备投入一览表（格式见附件）；</w:t>
      </w:r>
    </w:p>
    <w:p w14:paraId="17D097A9">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本</w:t>
      </w:r>
      <w:r>
        <w:rPr>
          <w:rFonts w:hint="eastAsia" w:ascii="仿宋" w:hAnsi="仿宋" w:eastAsia="仿宋" w:cs="仿宋"/>
          <w:color w:val="auto"/>
          <w:kern w:val="0"/>
          <w:sz w:val="24"/>
          <w:highlight w:val="none"/>
        </w:rPr>
        <w:t>项目实施人员一览表（格式见附件）；</w:t>
      </w:r>
    </w:p>
    <w:p w14:paraId="6C2A80CA">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）投标人</w:t>
      </w:r>
      <w:r>
        <w:rPr>
          <w:rFonts w:hint="eastAsia" w:ascii="仿宋" w:hAnsi="仿宋" w:eastAsia="仿宋" w:cs="仿宋"/>
          <w:color w:val="auto"/>
          <w:kern w:val="0"/>
          <w:sz w:val="24"/>
          <w:highlight w:val="none"/>
          <w:lang w:eastAsia="zh-CN"/>
        </w:rPr>
        <w:t>类似</w:t>
      </w:r>
      <w:r>
        <w:rPr>
          <w:rFonts w:hint="eastAsia" w:ascii="仿宋" w:hAnsi="仿宋" w:eastAsia="仿宋" w:cs="仿宋"/>
          <w:color w:val="auto"/>
          <w:kern w:val="0"/>
          <w:sz w:val="24"/>
          <w:highlight w:val="none"/>
        </w:rPr>
        <w:t>项目实施业绩</w:t>
      </w:r>
      <w:r>
        <w:rPr>
          <w:rFonts w:hint="eastAsia" w:ascii="仿宋" w:hAnsi="仿宋" w:eastAsia="仿宋" w:cs="仿宋"/>
          <w:color w:val="auto"/>
          <w:kern w:val="0"/>
          <w:sz w:val="24"/>
          <w:highlight w:val="none"/>
          <w:lang w:eastAsia="zh-CN"/>
        </w:rPr>
        <w:t>一览表</w:t>
      </w:r>
      <w:r>
        <w:rPr>
          <w:rFonts w:hint="eastAsia" w:ascii="仿宋" w:hAnsi="仿宋" w:eastAsia="仿宋" w:cs="仿宋"/>
          <w:color w:val="auto"/>
          <w:kern w:val="0"/>
          <w:sz w:val="24"/>
          <w:highlight w:val="none"/>
        </w:rPr>
        <w:t>（格式见附件）；</w:t>
      </w:r>
    </w:p>
    <w:p w14:paraId="6008CDBF">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）投标人承诺书（格式见附件）；</w:t>
      </w:r>
    </w:p>
    <w:p w14:paraId="0988A41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）投标诚信承诺书（格式见附件）；</w:t>
      </w:r>
    </w:p>
    <w:p w14:paraId="12A93461">
      <w:pPr>
        <w:spacing w:line="460" w:lineRule="exact"/>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(10)流动资金能力承诺书</w:t>
      </w:r>
      <w:r>
        <w:rPr>
          <w:rFonts w:hint="eastAsia" w:ascii="仿宋" w:hAnsi="仿宋" w:eastAsia="仿宋" w:cs="仿宋"/>
          <w:color w:val="auto"/>
          <w:kern w:val="0"/>
          <w:sz w:val="24"/>
          <w:highlight w:val="none"/>
        </w:rPr>
        <w:t>（格式见附件</w:t>
      </w:r>
      <w:r>
        <w:rPr>
          <w:rFonts w:hint="eastAsia" w:ascii="仿宋" w:hAnsi="仿宋" w:eastAsia="仿宋" w:cs="仿宋"/>
          <w:color w:val="auto"/>
          <w:kern w:val="0"/>
          <w:sz w:val="24"/>
          <w:highlight w:val="none"/>
          <w:lang w:eastAsia="zh-CN"/>
        </w:rPr>
        <w:t>或自拟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w:t>
      </w:r>
    </w:p>
    <w:p w14:paraId="1340C414">
      <w:pPr>
        <w:spacing w:line="4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）评分规则中涉及的其他所需提交的材料；</w:t>
      </w:r>
    </w:p>
    <w:p w14:paraId="1AD2B824">
      <w:pPr>
        <w:spacing w:line="4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）投标人认为有必要提供的其他文件和说明（格式自拟）。</w:t>
      </w:r>
    </w:p>
    <w:p w14:paraId="1982D735">
      <w:pPr>
        <w:snapToGrid w:val="0"/>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3.报价文件：</w:t>
      </w:r>
    </w:p>
    <w:p w14:paraId="5BA37837">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（1）投标响应函（格式见附件）；</w:t>
      </w:r>
    </w:p>
    <w:p w14:paraId="54A91C6C">
      <w:pPr>
        <w:snapToGrid w:val="0"/>
        <w:spacing w:line="460" w:lineRule="exact"/>
        <w:ind w:firstLine="480" w:firstLineChars="2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szCs w:val="24"/>
          <w:highlight w:val="none"/>
        </w:rPr>
        <w:t>报价</w:t>
      </w:r>
      <w:r>
        <w:rPr>
          <w:rFonts w:hint="eastAsia" w:ascii="仿宋" w:hAnsi="仿宋" w:eastAsia="仿宋" w:cs="仿宋"/>
          <w:color w:val="auto"/>
          <w:sz w:val="24"/>
          <w:szCs w:val="24"/>
          <w:highlight w:val="none"/>
          <w:lang w:eastAsia="zh-CN"/>
        </w:rPr>
        <w:t>承诺函</w:t>
      </w:r>
      <w:r>
        <w:rPr>
          <w:rFonts w:hint="eastAsia" w:ascii="仿宋" w:hAnsi="仿宋" w:eastAsia="仿宋" w:cs="仿宋"/>
          <w:color w:val="auto"/>
          <w:sz w:val="24"/>
          <w:highlight w:val="none"/>
        </w:rPr>
        <w:t>（格式见附件）；</w:t>
      </w:r>
    </w:p>
    <w:p w14:paraId="3F23D7EF">
      <w:pPr>
        <w:snapToGrid w:val="0"/>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rPr>
        <w:t>（3）投标人针对报价需要说明的其他文件和资料（格式自拟）。</w:t>
      </w:r>
    </w:p>
    <w:p w14:paraId="1D067A7C">
      <w:pPr>
        <w:spacing w:line="460" w:lineRule="exact"/>
        <w:ind w:firstLine="482" w:firstLineChars="200"/>
        <w:jc w:val="left"/>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highlight w:val="none"/>
        </w:rPr>
        <w:t>（三）投标文件的编制、签署</w:t>
      </w:r>
    </w:p>
    <w:p w14:paraId="12F326E1">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组成投标文件的各项资料均应遵守本条：</w:t>
      </w:r>
    </w:p>
    <w:p w14:paraId="299B57ED">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1.投标文件的签署、盖章：</w:t>
      </w:r>
    </w:p>
    <w:p w14:paraId="7A1C145A">
      <w:pPr>
        <w:widowControl/>
        <w:snapToGrid w:val="0"/>
        <w:spacing w:line="460" w:lineRule="exact"/>
        <w:ind w:firstLine="480" w:firstLineChars="200"/>
        <w:jc w:val="left"/>
        <w:rPr>
          <w:rFonts w:hint="eastAsia" w:ascii="仿宋" w:hAnsi="仿宋" w:eastAsia="仿宋" w:cs="仿宋"/>
          <w:b/>
          <w:bCs/>
          <w:color w:val="auto"/>
          <w:kern w:val="0"/>
          <w:sz w:val="24"/>
          <w:highlight w:val="none"/>
        </w:rPr>
      </w:pPr>
      <w:r>
        <w:rPr>
          <w:rFonts w:hint="eastAsia" w:ascii="仿宋" w:hAnsi="仿宋" w:eastAsia="仿宋" w:cs="仿宋"/>
          <w:color w:val="auto"/>
          <w:kern w:val="0"/>
          <w:sz w:val="24"/>
          <w:highlight w:val="none"/>
        </w:rPr>
        <w:t>投标文件按照招标文件格式要求进行签署、盖章。投标人的投标文件未按照招标文件要求签署、盖章的，其投标无效；</w:t>
      </w:r>
      <w:r>
        <w:rPr>
          <w:rFonts w:hint="eastAsia" w:ascii="仿宋" w:hAnsi="仿宋" w:eastAsia="仿宋" w:cs="仿宋"/>
          <w:b/>
          <w:bCs/>
          <w:color w:val="auto"/>
          <w:kern w:val="0"/>
          <w:sz w:val="24"/>
          <w:highlight w:val="none"/>
        </w:rPr>
        <w:t>其中电子投标文件中所须加盖公章部分均采用CA签章，并根据“</w:t>
      </w:r>
      <w:r>
        <w:rPr>
          <w:rFonts w:hint="eastAsia" w:ascii="仿宋" w:hAnsi="仿宋" w:eastAsia="仿宋" w:cs="仿宋"/>
          <w:b/>
          <w:bCs/>
          <w:color w:val="auto"/>
          <w:kern w:val="0"/>
          <w:sz w:val="24"/>
          <w:highlight w:val="none"/>
          <w:lang w:eastAsia="zh-CN"/>
        </w:rPr>
        <w:t>乐</w:t>
      </w:r>
      <w:r>
        <w:rPr>
          <w:rFonts w:hint="eastAsia" w:ascii="仿宋" w:hAnsi="仿宋" w:eastAsia="仿宋" w:cs="仿宋"/>
          <w:b/>
          <w:bCs/>
          <w:color w:val="auto"/>
          <w:kern w:val="0"/>
          <w:sz w:val="24"/>
          <w:highlight w:val="none"/>
        </w:rPr>
        <w:t>采云供应商项目采购-电子招投标操作指南”及本招标文件规定的格式和顺序编制电子投标文件并进行关联定位。</w:t>
      </w:r>
    </w:p>
    <w:p w14:paraId="5701C298">
      <w:pPr>
        <w:widowControl/>
        <w:snapToGrid w:val="0"/>
        <w:spacing w:line="460" w:lineRule="exact"/>
        <w:ind w:firstLine="480" w:firstLineChars="200"/>
        <w:jc w:val="left"/>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highlight w:val="none"/>
        </w:rPr>
        <w:t>2.投标文件必须由法定代表人或其授权代表签署或盖章。投标人法定代表人或授权代表如签字的，须用不褪色墨水</w:t>
      </w:r>
      <w:r>
        <w:rPr>
          <w:rFonts w:hint="eastAsia" w:ascii="仿宋" w:hAnsi="仿宋" w:eastAsia="仿宋" w:cs="仿宋"/>
          <w:b/>
          <w:color w:val="auto"/>
          <w:kern w:val="0"/>
          <w:sz w:val="24"/>
          <w:highlight w:val="none"/>
        </w:rPr>
        <w:t>。</w:t>
      </w:r>
    </w:p>
    <w:p w14:paraId="11827F0A">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b/>
          <w:color w:val="auto"/>
          <w:spacing w:val="-4"/>
          <w:kern w:val="0"/>
          <w:sz w:val="24"/>
          <w:highlight w:val="none"/>
        </w:rPr>
        <w:t>资格文件、商务及技术文件中不得出现投标报价等价格信息，否则按无效标处理</w:t>
      </w:r>
      <w:r>
        <w:rPr>
          <w:rFonts w:hint="eastAsia" w:ascii="仿宋" w:hAnsi="仿宋" w:eastAsia="仿宋" w:cs="仿宋"/>
          <w:b/>
          <w:color w:val="auto"/>
          <w:kern w:val="0"/>
          <w:sz w:val="24"/>
          <w:highlight w:val="none"/>
        </w:rPr>
        <w:t>。</w:t>
      </w:r>
    </w:p>
    <w:p w14:paraId="4F9BBA04">
      <w:pPr>
        <w:snapToGrid w:val="0"/>
        <w:spacing w:line="460" w:lineRule="exact"/>
        <w:ind w:firstLine="480" w:firstLineChars="2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highlight w:val="none"/>
        </w:rPr>
        <w:t>4.投标文件应字迹清楚、内容齐全、格式规范，如有修改，</w:t>
      </w:r>
      <w:r>
        <w:rPr>
          <w:rFonts w:hint="eastAsia" w:ascii="仿宋" w:hAnsi="仿宋" w:eastAsia="仿宋" w:cs="仿宋"/>
          <w:b w:val="0"/>
          <w:bCs w:val="0"/>
          <w:color w:val="auto"/>
          <w:sz w:val="24"/>
          <w:szCs w:val="24"/>
          <w:highlight w:val="none"/>
        </w:rPr>
        <w:t>修改处须有法定代表人或其授权代表不褪色墨水或电子签名并加盖公章</w:t>
      </w:r>
      <w:r>
        <w:rPr>
          <w:rFonts w:hint="eastAsia" w:ascii="仿宋" w:hAnsi="仿宋" w:eastAsia="仿宋" w:cs="仿宋"/>
          <w:b w:val="0"/>
          <w:bCs w:val="0"/>
          <w:color w:val="auto"/>
          <w:kern w:val="0"/>
          <w:sz w:val="24"/>
          <w:highlight w:val="none"/>
        </w:rPr>
        <w:t>。投标文件因字迹潦草或表达不清所引起的后果由投标人负责。</w:t>
      </w:r>
    </w:p>
    <w:p w14:paraId="648FD038">
      <w:pPr>
        <w:widowControl/>
        <w:snapToGrid w:val="0"/>
        <w:spacing w:line="460" w:lineRule="exact"/>
        <w:ind w:firstLine="480" w:firstLineChars="200"/>
        <w:jc w:val="left"/>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highlight w:val="none"/>
        </w:rPr>
        <w:t>因未按照招标文件要求编制而导致的投标文件被误读或按无效标处理等不利后果由投标人承担。</w:t>
      </w:r>
    </w:p>
    <w:p w14:paraId="0EAF2E43">
      <w:pPr>
        <w:widowControl/>
        <w:snapToGrid w:val="0"/>
        <w:spacing w:line="460" w:lineRule="exact"/>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（四）投标报价</w:t>
      </w:r>
    </w:p>
    <w:p w14:paraId="6CB62003">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1.所有投标报价均以人民币元为计算单位。</w:t>
      </w:r>
      <w:r>
        <w:rPr>
          <w:rFonts w:hint="eastAsia" w:ascii="仿宋" w:hAnsi="仿宋" w:eastAsia="仿宋" w:cs="仿宋"/>
          <w:color w:val="auto"/>
          <w:sz w:val="24"/>
          <w:szCs w:val="24"/>
          <w:highlight w:val="none"/>
        </w:rPr>
        <w:t>投标报价应是唯一的，采购人将拒绝有选择的报价，投标报价应按采购文件中相关附表格式填报</w:t>
      </w:r>
      <w:r>
        <w:rPr>
          <w:rFonts w:hint="eastAsia" w:ascii="仿宋" w:hAnsi="仿宋" w:eastAsia="仿宋" w:cs="仿宋"/>
          <w:color w:val="auto"/>
          <w:kern w:val="0"/>
          <w:sz w:val="24"/>
          <w:highlight w:val="none"/>
        </w:rPr>
        <w:t>。</w:t>
      </w:r>
    </w:p>
    <w:p w14:paraId="412BC17C">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2.投标价格应该已经扣除所有同业折扣以及现金折扣。投标报价应包括所需缴纳的所有税费、项目实施所需的一切费用。</w:t>
      </w:r>
    </w:p>
    <w:p w14:paraId="4F683048">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.其他费用处理：采购文件未列明，而投标人认为必需的费用也应列入报价。</w:t>
      </w:r>
    </w:p>
    <w:p w14:paraId="613411AB">
      <w:pPr>
        <w:widowControl/>
        <w:snapToGrid w:val="0"/>
        <w:spacing w:line="460" w:lineRule="exact"/>
        <w:ind w:firstLine="482" w:firstLineChars="200"/>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6.投标人若有方案和报价未被唱标的（采购机构在</w:t>
      </w:r>
      <w:r>
        <w:rPr>
          <w:rFonts w:hint="eastAsia" w:ascii="仿宋" w:hAnsi="仿宋" w:eastAsia="仿宋" w:cs="仿宋"/>
          <w:b/>
          <w:bCs/>
          <w:color w:val="auto"/>
          <w:kern w:val="0"/>
          <w:sz w:val="24"/>
          <w:highlight w:val="none"/>
          <w:lang w:eastAsia="zh-CN"/>
        </w:rPr>
        <w:t>乐</w:t>
      </w:r>
      <w:r>
        <w:rPr>
          <w:rFonts w:hint="eastAsia" w:ascii="仿宋" w:hAnsi="仿宋" w:eastAsia="仿宋" w:cs="仿宋"/>
          <w:b/>
          <w:bCs/>
          <w:color w:val="auto"/>
          <w:kern w:val="0"/>
          <w:sz w:val="24"/>
          <w:highlight w:val="none"/>
        </w:rPr>
        <w:t>采云网站“项目采购-开标评标-开标记录（报价）”模块进行开启报价文件操作视同唱标），应在开标时及时声明或提请采购人注意，投标人</w:t>
      </w:r>
      <w:r>
        <w:rPr>
          <w:rFonts w:hint="eastAsia" w:ascii="仿宋" w:hAnsi="仿宋" w:eastAsia="仿宋" w:cs="仿宋"/>
          <w:b/>
          <w:bCs/>
          <w:color w:val="auto"/>
          <w:sz w:val="24"/>
          <w:szCs w:val="24"/>
          <w:highlight w:val="none"/>
        </w:rPr>
        <w:t>法定代表人或其</w:t>
      </w:r>
      <w:r>
        <w:rPr>
          <w:rFonts w:hint="eastAsia" w:ascii="仿宋" w:hAnsi="仿宋" w:eastAsia="仿宋" w:cs="仿宋"/>
          <w:b/>
          <w:bCs/>
          <w:color w:val="auto"/>
          <w:kern w:val="0"/>
          <w:sz w:val="24"/>
          <w:highlight w:val="none"/>
        </w:rPr>
        <w:t>授权代表未在开放在线签字确认环节10分钟内进行在线核实的，视作同意报价，不影响评标过程和结果，否则由投标人自己负责，采购机构对此不承担任何责任。</w:t>
      </w:r>
    </w:p>
    <w:p w14:paraId="36CC6F47">
      <w:pPr>
        <w:widowControl/>
        <w:snapToGrid w:val="0"/>
        <w:spacing w:line="460" w:lineRule="exact"/>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四、投标文件的递交</w:t>
      </w:r>
    </w:p>
    <w:p w14:paraId="2CEDCAA7">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一）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未传输递交电子投标文件的，投标将被拒绝。</w:t>
      </w:r>
    </w:p>
    <w:p w14:paraId="43C0D34E">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采购机构可以视情况延长投标文件提交的截止时间。在上述情况下，采购机构与投标人以前在投标截止期方面的全部权利、责任和义务，将适用于延长至新的投标截止期。</w:t>
      </w:r>
    </w:p>
    <w:p w14:paraId="4B1D106A">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（二）投标文件的补充和修改</w:t>
      </w:r>
    </w:p>
    <w:p w14:paraId="1D31B81D">
      <w:pPr>
        <w:widowControl/>
        <w:snapToGrid w:val="0"/>
        <w:spacing w:line="460" w:lineRule="exact"/>
        <w:ind w:firstLine="482" w:firstLineChars="200"/>
        <w:jc w:val="left"/>
        <w:rPr>
          <w:rFonts w:hint="eastAsia"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文件，将被拒绝。</w:t>
      </w:r>
    </w:p>
    <w:p w14:paraId="117DD600">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（三）投标截止时间和有效时间</w:t>
      </w:r>
    </w:p>
    <w:p w14:paraId="4793E72E">
      <w:pPr>
        <w:widowControl/>
        <w:snapToGrid w:val="0"/>
        <w:spacing w:line="460" w:lineRule="exact"/>
        <w:ind w:firstLine="480" w:firstLineChars="200"/>
        <w:jc w:val="left"/>
        <w:rPr>
          <w:rFonts w:hint="eastAsia" w:ascii="仿宋" w:hAnsi="仿宋" w:eastAsia="仿宋" w:cs="仿宋"/>
          <w:b/>
          <w:color w:val="auto"/>
          <w:kern w:val="0"/>
          <w:sz w:val="24"/>
          <w:highlight w:val="none"/>
          <w:u w:val="single"/>
        </w:rPr>
      </w:pPr>
      <w:r>
        <w:rPr>
          <w:rFonts w:hint="eastAsia" w:ascii="仿宋" w:hAnsi="仿宋" w:eastAsia="仿宋" w:cs="仿宋"/>
          <w:color w:val="auto"/>
          <w:kern w:val="0"/>
          <w:sz w:val="24"/>
          <w:highlight w:val="none"/>
        </w:rPr>
        <w:t>1.投标截止时间后，投标人登录</w:t>
      </w:r>
      <w:r>
        <w:rPr>
          <w:rFonts w:hint="eastAsia" w:ascii="仿宋" w:hAnsi="仿宋" w:eastAsia="仿宋" w:cs="仿宋"/>
          <w:color w:val="auto"/>
          <w:kern w:val="0"/>
          <w:sz w:val="24"/>
          <w:highlight w:val="none"/>
          <w:lang w:eastAsia="zh-CN"/>
        </w:rPr>
        <w:t>乐</w:t>
      </w:r>
      <w:r>
        <w:rPr>
          <w:rFonts w:hint="eastAsia" w:ascii="仿宋" w:hAnsi="仿宋" w:eastAsia="仿宋" w:cs="仿宋"/>
          <w:color w:val="auto"/>
          <w:kern w:val="0"/>
          <w:sz w:val="24"/>
          <w:highlight w:val="none"/>
        </w:rPr>
        <w:t>采云平台，用“项目采购-开标评标”功能对电子投标文件进行在线解密。</w:t>
      </w:r>
      <w:r>
        <w:rPr>
          <w:rFonts w:hint="eastAsia" w:ascii="仿宋" w:hAnsi="仿宋" w:eastAsia="仿宋" w:cs="仿宋"/>
          <w:b/>
          <w:color w:val="auto"/>
          <w:kern w:val="0"/>
          <w:sz w:val="24"/>
          <w:highlight w:val="none"/>
          <w:u w:val="single"/>
        </w:rPr>
        <w:t>在线解密电子投标文件时间为开标时间起30分钟内。</w:t>
      </w:r>
    </w:p>
    <w:p w14:paraId="4D90B117">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
          <w:bCs/>
          <w:color w:val="auto"/>
          <w:sz w:val="24"/>
          <w:szCs w:val="24"/>
          <w:highlight w:val="none"/>
        </w:rPr>
        <w:t>投标有效期应保持自投标截止日起90天。有效期不足的投标文件将被拒绝。</w:t>
      </w:r>
    </w:p>
    <w:p w14:paraId="7C8B85B6">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3.中标人</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的投标文件自开标之日起至合同履行完毕止均应保持有效。</w:t>
      </w:r>
    </w:p>
    <w:p w14:paraId="27D797B3">
      <w:pPr>
        <w:snapToGrid w:val="0"/>
        <w:spacing w:line="460" w:lineRule="exact"/>
        <w:ind w:firstLine="482" w:firstLineChars="200"/>
        <w:jc w:val="left"/>
        <w:rPr>
          <w:rFonts w:hint="eastAsia" w:ascii="仿宋" w:hAnsi="仿宋" w:eastAsia="仿宋" w:cs="仿宋"/>
          <w:color w:val="auto"/>
          <w:sz w:val="24"/>
          <w:szCs w:val="24"/>
          <w:highlight w:val="none"/>
        </w:rPr>
      </w:pPr>
      <w:r>
        <w:rPr>
          <w:rFonts w:hint="eastAsia" w:ascii="仿宋" w:hAnsi="仿宋" w:eastAsia="仿宋" w:cs="仿宋"/>
          <w:b/>
          <w:color w:val="auto"/>
          <w:kern w:val="0"/>
          <w:sz w:val="24"/>
          <w:highlight w:val="none"/>
        </w:rPr>
        <w:t>五、开标</w:t>
      </w:r>
    </w:p>
    <w:p w14:paraId="0E74E5F7">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（一）开标准备</w:t>
      </w:r>
    </w:p>
    <w:p w14:paraId="180A83A8">
      <w:pPr>
        <w:pStyle w:val="46"/>
        <w:snapToGrid w:val="0"/>
        <w:spacing w:beforeLines="0" w:afterLines="0" w:line="460" w:lineRule="exact"/>
        <w:ind w:firstLine="480" w:firstLineChars="200"/>
        <w:jc w:val="left"/>
        <w:rPr>
          <w:rFonts w:hint="eastAsia" w:ascii="仿宋" w:hAnsi="仿宋" w:eastAsia="仿宋" w:cs="仿宋"/>
          <w:bCs/>
          <w:color w:val="auto"/>
          <w:highlight w:val="none"/>
        </w:rPr>
      </w:pPr>
      <w:r>
        <w:rPr>
          <w:rFonts w:hint="eastAsia" w:ascii="仿宋" w:hAnsi="仿宋" w:eastAsia="仿宋" w:cs="仿宋"/>
          <w:bCs/>
          <w:color w:val="auto"/>
          <w:highlight w:val="none"/>
        </w:rPr>
        <w:t>各投标人法定代表人（负责人）或其授权代表应准时参与在线电子投标，否则事后不得对采购相关人员、开标过程和开标结果提出异议。</w:t>
      </w:r>
    </w:p>
    <w:p w14:paraId="09026AE9">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（二）开标程序</w:t>
      </w:r>
    </w:p>
    <w:p w14:paraId="4F46C709">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电子招投标开标及评审程序：</w:t>
      </w:r>
    </w:p>
    <w:p w14:paraId="3F2EBE3B">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1.开标会由采购代理机构主持，主持人宣布开标会议开始；</w:t>
      </w:r>
    </w:p>
    <w:p w14:paraId="6F8DEE60">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2.主持人介绍参加开标会的成员，宣布开标期间的有关事项、开标纪律、应当回避的情形等注意事项；</w:t>
      </w:r>
    </w:p>
    <w:p w14:paraId="6A264FFA">
      <w:pPr>
        <w:pStyle w:val="46"/>
        <w:snapToGrid w:val="0"/>
        <w:spacing w:before="0" w:beforeLines="0" w:afterLines="0" w:line="440" w:lineRule="exact"/>
        <w:ind w:firstLine="480" w:firstLineChars="200"/>
        <w:rPr>
          <w:rFonts w:hint="eastAsia" w:ascii="仿宋" w:hAnsi="仿宋" w:eastAsia="仿宋" w:cs="仿宋"/>
          <w:b/>
          <w:bCs/>
          <w:color w:val="auto"/>
          <w:highlight w:val="none"/>
        </w:rPr>
      </w:pPr>
      <w:r>
        <w:rPr>
          <w:rFonts w:hint="eastAsia" w:ascii="仿宋" w:hAnsi="仿宋" w:eastAsia="仿宋" w:cs="仿宋"/>
          <w:color w:val="auto"/>
          <w:highlight w:val="none"/>
        </w:rPr>
        <w:t>3.投标截止时间后，电子交易平台按开标时间自动提取所有投标文件，采购机构依托电子交易平台发起开始解密指令，主持人宣读在线递交电子投标文件的投标人名单。投标人登录</w:t>
      </w:r>
      <w:r>
        <w:rPr>
          <w:rFonts w:hint="eastAsia" w:ascii="仿宋" w:hAnsi="仿宋" w:eastAsia="仿宋" w:cs="仿宋"/>
          <w:color w:val="auto"/>
          <w:highlight w:val="none"/>
          <w:lang w:eastAsia="zh-CN"/>
        </w:rPr>
        <w:t>乐</w:t>
      </w:r>
      <w:r>
        <w:rPr>
          <w:rFonts w:hint="eastAsia" w:ascii="仿宋" w:hAnsi="仿宋" w:eastAsia="仿宋" w:cs="仿宋"/>
          <w:color w:val="auto"/>
          <w:highlight w:val="none"/>
        </w:rPr>
        <w:t>采云平台，用“项目采购-开标评标”功能对电子投标文件进行在线解密。</w:t>
      </w:r>
      <w:r>
        <w:rPr>
          <w:rFonts w:hint="eastAsia" w:ascii="仿宋" w:hAnsi="仿宋" w:eastAsia="仿宋" w:cs="仿宋"/>
          <w:b/>
          <w:bCs/>
          <w:color w:val="auto"/>
          <w:highlight w:val="none"/>
        </w:rPr>
        <w:t>在线解密电子投标文件时间为开标时间起30分钟内。所有投标人均应当准时在线参加</w:t>
      </w:r>
      <w:r>
        <w:rPr>
          <w:rFonts w:hint="eastAsia" w:ascii="仿宋_GB2312" w:hAnsi="仿宋" w:eastAsia="仿宋_GB2312"/>
          <w:b/>
          <w:bCs/>
          <w:color w:val="auto"/>
          <w:kern w:val="2"/>
          <w:highlight w:val="none"/>
        </w:rPr>
        <w:t>，投标人不足</w:t>
      </w:r>
      <w:r>
        <w:rPr>
          <w:rFonts w:hint="eastAsia" w:ascii="仿宋_GB2312" w:hAnsi="仿宋" w:eastAsia="仿宋_GB2312"/>
          <w:b/>
          <w:bCs/>
          <w:color w:val="auto"/>
          <w:kern w:val="2"/>
          <w:highlight w:val="none"/>
          <w:lang w:val="en-US" w:eastAsia="zh-CN"/>
        </w:rPr>
        <w:t>3</w:t>
      </w:r>
      <w:r>
        <w:rPr>
          <w:rFonts w:hint="eastAsia" w:ascii="仿宋_GB2312" w:hAnsi="仿宋" w:eastAsia="仿宋_GB2312"/>
          <w:b/>
          <w:bCs/>
          <w:color w:val="auto"/>
          <w:kern w:val="2"/>
          <w:highlight w:val="none"/>
        </w:rPr>
        <w:t>家的，不得开标。</w:t>
      </w:r>
    </w:p>
    <w:p w14:paraId="61140CC8">
      <w:pPr>
        <w:pStyle w:val="46"/>
        <w:snapToGrid w:val="0"/>
        <w:spacing w:beforeLines="0" w:afterLines="0" w:line="460" w:lineRule="exact"/>
        <w:ind w:firstLine="480" w:firstLineChars="200"/>
        <w:jc w:val="left"/>
        <w:rPr>
          <w:rFonts w:hint="eastAsia" w:ascii="仿宋" w:hAnsi="仿宋" w:eastAsia="仿宋" w:cs="仿宋"/>
          <w:color w:val="auto"/>
          <w:kern w:val="0"/>
          <w:szCs w:val="22"/>
          <w:highlight w:val="none"/>
        </w:rPr>
      </w:pPr>
      <w:r>
        <w:rPr>
          <w:rFonts w:hint="eastAsia" w:ascii="仿宋" w:hAnsi="仿宋" w:eastAsia="仿宋" w:cs="仿宋"/>
          <w:color w:val="auto"/>
          <w:highlight w:val="none"/>
        </w:rPr>
        <w:t>4.</w:t>
      </w:r>
      <w:r>
        <w:rPr>
          <w:rFonts w:hint="eastAsia" w:ascii="仿宋" w:hAnsi="仿宋" w:eastAsia="仿宋" w:cs="仿宋"/>
          <w:color w:val="auto"/>
          <w:kern w:val="0"/>
          <w:szCs w:val="22"/>
          <w:highlight w:val="none"/>
        </w:rPr>
        <w:t>开标解密后，</w:t>
      </w:r>
      <w:r>
        <w:rPr>
          <w:rFonts w:hint="eastAsia" w:ascii="仿宋" w:hAnsi="仿宋" w:eastAsia="仿宋" w:cs="仿宋"/>
          <w:color w:val="auto"/>
          <w:highlight w:val="none"/>
        </w:rPr>
        <w:t>采购代理机构</w:t>
      </w:r>
      <w:r>
        <w:rPr>
          <w:rFonts w:hint="eastAsia" w:ascii="仿宋" w:hAnsi="仿宋" w:eastAsia="仿宋" w:cs="仿宋"/>
          <w:color w:val="auto"/>
          <w:highlight w:val="none"/>
          <w:lang w:eastAsia="zh-CN"/>
        </w:rPr>
        <w:t>或采购人代表</w:t>
      </w:r>
      <w:r>
        <w:rPr>
          <w:rFonts w:hint="eastAsia" w:ascii="仿宋" w:hAnsi="仿宋" w:eastAsia="仿宋" w:cs="仿宋"/>
          <w:color w:val="auto"/>
          <w:kern w:val="0"/>
          <w:szCs w:val="22"/>
          <w:highlight w:val="none"/>
        </w:rPr>
        <w:t>依法对投标人的资格进行审查，依据法律法规和招标文件的规定，对投标人的基本资格条件、特定资格条件进行审查。投标人未按照招标文件要求提供与基本资格条件、特定资格条件相应的有效资格证明材料的，视为投标人不具备招标文件中规定的资格要求，其投标无效。对未通过符合性审查的投标人，采购人或采购代理机构告知其未通过的原因。评标委员会对通过资格审查的投标人的</w:t>
      </w:r>
      <w:r>
        <w:rPr>
          <w:rFonts w:hint="eastAsia" w:ascii="仿宋" w:hAnsi="仿宋" w:eastAsia="仿宋" w:cs="仿宋"/>
          <w:color w:val="auto"/>
          <w:highlight w:val="none"/>
        </w:rPr>
        <w:t>商务技术响应文件进行评审。</w:t>
      </w:r>
    </w:p>
    <w:p w14:paraId="7B4881D2">
      <w:pPr>
        <w:pStyle w:val="46"/>
        <w:snapToGrid w:val="0"/>
        <w:spacing w:before="0" w:beforeLines="0" w:afterLines="0" w:line="440" w:lineRule="exact"/>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5.在电子交易平台系统上公开资格和商务技术评审结果，由代理机构公布无效投标的投标人名单、投标无效的原因及有效投标的评分结果</w:t>
      </w:r>
      <w:r>
        <w:rPr>
          <w:rFonts w:hint="eastAsia" w:ascii="仿宋" w:hAnsi="仿宋" w:eastAsia="仿宋" w:cs="仿宋"/>
          <w:b w:val="0"/>
          <w:bCs w:val="0"/>
          <w:color w:val="auto"/>
          <w:highlight w:val="none"/>
        </w:rPr>
        <w:t>；</w:t>
      </w:r>
      <w:r>
        <w:rPr>
          <w:rFonts w:hint="eastAsia" w:ascii="仿宋_GB2312" w:hAnsi="仿宋" w:eastAsia="仿宋_GB2312"/>
          <w:b/>
          <w:bCs/>
          <w:color w:val="auto"/>
          <w:kern w:val="2"/>
          <w:highlight w:val="none"/>
        </w:rPr>
        <w:t>如投标有效供应商不足</w:t>
      </w:r>
      <w:r>
        <w:rPr>
          <w:rFonts w:hint="eastAsia" w:ascii="仿宋_GB2312" w:hAnsi="仿宋" w:eastAsia="仿宋_GB2312"/>
          <w:b/>
          <w:bCs/>
          <w:color w:val="auto"/>
          <w:kern w:val="2"/>
          <w:highlight w:val="none"/>
          <w:lang w:val="en-US" w:eastAsia="zh-CN"/>
        </w:rPr>
        <w:t>3</w:t>
      </w:r>
      <w:r>
        <w:rPr>
          <w:rFonts w:hint="eastAsia" w:ascii="仿宋_GB2312" w:hAnsi="仿宋" w:eastAsia="仿宋_GB2312"/>
          <w:b/>
          <w:bCs/>
          <w:color w:val="auto"/>
          <w:kern w:val="2"/>
          <w:highlight w:val="none"/>
        </w:rPr>
        <w:t>家，评标委员会确定为废标；</w:t>
      </w:r>
    </w:p>
    <w:p w14:paraId="2DA33245">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6.在电子交易平台系统上公开报价开标情况，采购人和代理机构做开标记录，主持人进行公开唱标，唱标内容为报价文件中“报价一览表”内容，以及采购人认为合适的其他内容与记录。</w:t>
      </w:r>
      <w:r>
        <w:rPr>
          <w:rFonts w:hint="eastAsia" w:ascii="仿宋" w:hAnsi="仿宋" w:eastAsia="仿宋" w:cs="仿宋"/>
          <w:color w:val="auto"/>
          <w:kern w:val="0"/>
          <w:szCs w:val="22"/>
          <w:highlight w:val="none"/>
        </w:rPr>
        <w:t>采购代理机构在</w:t>
      </w:r>
      <w:r>
        <w:rPr>
          <w:rFonts w:hint="eastAsia" w:ascii="仿宋" w:hAnsi="仿宋" w:eastAsia="仿宋" w:cs="仿宋"/>
          <w:color w:val="auto"/>
          <w:kern w:val="0"/>
          <w:szCs w:val="22"/>
          <w:highlight w:val="none"/>
          <w:lang w:eastAsia="zh-CN"/>
        </w:rPr>
        <w:t>乐</w:t>
      </w:r>
      <w:r>
        <w:rPr>
          <w:rFonts w:hint="eastAsia" w:ascii="仿宋" w:hAnsi="仿宋" w:eastAsia="仿宋" w:cs="仿宋"/>
          <w:color w:val="auto"/>
          <w:kern w:val="0"/>
          <w:szCs w:val="22"/>
          <w:highlight w:val="none"/>
        </w:rPr>
        <w:t>采云电子交易平台-开标记录模块开放供应商在线签字确认环节，</w:t>
      </w:r>
      <w:r>
        <w:rPr>
          <w:rFonts w:hint="eastAsia" w:ascii="仿宋" w:hAnsi="仿宋" w:eastAsia="仿宋" w:cs="仿宋"/>
          <w:color w:val="auto"/>
          <w:highlight w:val="none"/>
        </w:rPr>
        <w:t>投标人法定代表人或其授权代表对开标记录进行在线核实，投标人法定代表人或其授权代表未在10分钟内进行在线核实的，视作同意报价，不影响评标过程和结果；同时由唱标人、监督人当场签字确认。</w:t>
      </w:r>
    </w:p>
    <w:p w14:paraId="10F47F64">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7.评标委员会对报价情况进行评审；</w:t>
      </w:r>
    </w:p>
    <w:p w14:paraId="00FCCDEE">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8.在电子交易平台系统上公布评审结果。评标结束，公布有效投标人的评分结果和推荐的中标</w:t>
      </w:r>
      <w:r>
        <w:rPr>
          <w:rFonts w:hint="eastAsia" w:ascii="仿宋" w:hAnsi="仿宋" w:eastAsia="仿宋" w:cs="仿宋"/>
          <w:color w:val="auto"/>
          <w:highlight w:val="none"/>
          <w:lang w:eastAsia="zh-CN"/>
        </w:rPr>
        <w:t>入围</w:t>
      </w:r>
      <w:r>
        <w:rPr>
          <w:rFonts w:hint="eastAsia" w:ascii="仿宋" w:hAnsi="仿宋" w:eastAsia="仿宋" w:cs="仿宋"/>
          <w:color w:val="auto"/>
          <w:highlight w:val="none"/>
        </w:rPr>
        <w:t>候选人，主持人宣布本次开标会议结束。</w:t>
      </w:r>
    </w:p>
    <w:p w14:paraId="67AA4479">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特别说明：</w:t>
      </w:r>
    </w:p>
    <w:p w14:paraId="66FBBEAE">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1、</w:t>
      </w:r>
      <w:r>
        <w:rPr>
          <w:rFonts w:hint="eastAsia" w:ascii="仿宋" w:hAnsi="仿宋" w:eastAsia="仿宋" w:cs="仿宋"/>
          <w:b/>
          <w:bCs/>
          <w:color w:val="auto"/>
          <w:highlight w:val="none"/>
          <w:lang w:eastAsia="zh-CN"/>
        </w:rPr>
        <w:t>乐</w:t>
      </w:r>
      <w:r>
        <w:rPr>
          <w:rFonts w:hint="eastAsia" w:ascii="仿宋" w:hAnsi="仿宋" w:eastAsia="仿宋" w:cs="仿宋"/>
          <w:b/>
          <w:bCs/>
          <w:color w:val="auto"/>
          <w:highlight w:val="none"/>
        </w:rPr>
        <w:t>采云公司如对电子化开标及评审程序有调整的，按调整后的程序操作。</w:t>
      </w:r>
    </w:p>
    <w:p w14:paraId="72A2E50D">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2、目前</w:t>
      </w:r>
      <w:r>
        <w:rPr>
          <w:rFonts w:hint="eastAsia" w:ascii="仿宋" w:hAnsi="仿宋" w:eastAsia="仿宋" w:cs="仿宋"/>
          <w:b/>
          <w:bCs/>
          <w:color w:val="auto"/>
          <w:highlight w:val="none"/>
          <w:lang w:eastAsia="zh-CN"/>
        </w:rPr>
        <w:t>国资（</w:t>
      </w:r>
      <w:r>
        <w:rPr>
          <w:rFonts w:hint="eastAsia" w:ascii="仿宋" w:hAnsi="仿宋" w:eastAsia="仿宋" w:cs="仿宋"/>
          <w:b/>
          <w:bCs/>
          <w:color w:val="auto"/>
          <w:highlight w:val="none"/>
        </w:rPr>
        <w:t>政府</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采购全流程电子化交易，投标人须在规定时间内自行解密。</w:t>
      </w:r>
    </w:p>
    <w:p w14:paraId="69AADAC4">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3、本项目原则上采用</w:t>
      </w:r>
      <w:r>
        <w:rPr>
          <w:rFonts w:hint="eastAsia" w:ascii="仿宋" w:hAnsi="仿宋" w:eastAsia="仿宋" w:cs="仿宋"/>
          <w:b/>
          <w:bCs/>
          <w:color w:val="auto"/>
          <w:highlight w:val="none"/>
          <w:lang w:eastAsia="zh-CN"/>
        </w:rPr>
        <w:t>乐</w:t>
      </w:r>
      <w:r>
        <w:rPr>
          <w:rFonts w:hint="eastAsia" w:ascii="仿宋" w:hAnsi="仿宋" w:eastAsia="仿宋" w:cs="仿宋"/>
          <w:b/>
          <w:bCs/>
          <w:color w:val="auto"/>
          <w:highlight w:val="none"/>
        </w:rPr>
        <w:t>采云电子招投标开标及评审程序，但有下情形之一的，按以下情况处理：</w:t>
      </w:r>
    </w:p>
    <w:p w14:paraId="6D4B85C9">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3.1若个别投标人在规定时间内无法解密或解密失败的，作无效投标处理。</w:t>
      </w:r>
    </w:p>
    <w:p w14:paraId="043E9FAB">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3.2若因</w:t>
      </w:r>
      <w:r>
        <w:rPr>
          <w:rFonts w:hint="eastAsia" w:ascii="仿宋" w:hAnsi="仿宋" w:eastAsia="仿宋" w:cs="仿宋"/>
          <w:b/>
          <w:bCs/>
          <w:color w:val="auto"/>
          <w:highlight w:val="none"/>
          <w:lang w:eastAsia="zh-CN"/>
        </w:rPr>
        <w:t>乐</w:t>
      </w:r>
      <w:r>
        <w:rPr>
          <w:rFonts w:hint="eastAsia" w:ascii="仿宋" w:hAnsi="仿宋" w:eastAsia="仿宋" w:cs="仿宋"/>
          <w:b/>
          <w:bCs/>
          <w:color w:val="auto"/>
          <w:highlight w:val="none"/>
        </w:rPr>
        <w:t>采云平台原因无法读取或电子开评标无法正常进行，代理机构将情况上报行业监管部门同意后，重新组织采购活动。</w:t>
      </w:r>
    </w:p>
    <w:p w14:paraId="2ECECCC2">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（三）错误修正</w:t>
      </w:r>
    </w:p>
    <w:p w14:paraId="07508382">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投标文件如果出现计算或表达上的错误，修正错误的原则如下：</w:t>
      </w:r>
    </w:p>
    <w:p w14:paraId="7A92DEE5">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color w:val="auto"/>
          <w:spacing w:val="-4"/>
          <w:kern w:val="0"/>
          <w:sz w:val="24"/>
          <w:szCs w:val="24"/>
          <w:highlight w:val="none"/>
        </w:rPr>
        <w:t>投标文件中报价一览表内容与投标文件中相应内容不一致的，以报价一览表为准；</w:t>
      </w:r>
    </w:p>
    <w:p w14:paraId="01F952D9">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2.大写金额和小写金额不一致的，以大写金额为准；</w:t>
      </w:r>
    </w:p>
    <w:p w14:paraId="0F1AC77A">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3.单价金额小数点或者百分比有明显错位的，以报价一览表的总价为准，并修改单价；</w:t>
      </w:r>
    </w:p>
    <w:p w14:paraId="46BFBCBA">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4.总价金额与按单价汇总金额不一致的，以单价金额计算结果为准；</w:t>
      </w:r>
    </w:p>
    <w:p w14:paraId="5451767A">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r>
        <w:rPr>
          <w:rFonts w:hint="eastAsia" w:ascii="仿宋" w:hAnsi="仿宋" w:eastAsia="仿宋" w:cs="仿宋"/>
          <w:color w:val="auto"/>
          <w:kern w:val="0"/>
          <w:sz w:val="24"/>
          <w:szCs w:val="24"/>
          <w:highlight w:val="none"/>
          <w:lang w:eastAsia="zh-CN"/>
        </w:rPr>
        <w:t>乐</w:t>
      </w:r>
      <w:r>
        <w:rPr>
          <w:rFonts w:hint="eastAsia" w:ascii="仿宋" w:hAnsi="仿宋" w:eastAsia="仿宋" w:cs="仿宋"/>
          <w:color w:val="auto"/>
          <w:kern w:val="0"/>
          <w:sz w:val="24"/>
          <w:szCs w:val="24"/>
          <w:highlight w:val="none"/>
        </w:rPr>
        <w:t>采云电子交易平台-开标记录模块的报价与投标响应文件中的报价不一致的，以投标响应文件中的报价为准。</w:t>
      </w:r>
    </w:p>
    <w:p w14:paraId="2BEB06F3">
      <w:pPr>
        <w:snapToGrid w:val="0"/>
        <w:spacing w:line="460" w:lineRule="exact"/>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同时出现两种以上不一致的，按照前款规定的顺序修正。修正后的报价不超出投标文件的范围或者改变投标文件的实质性内容的视作有效，经投标人确认后（采用书面形式，并加盖公章，或者由法定代表人或其授权的代表签字）产生约束力。投标人不确认的，其投标无效。</w:t>
      </w:r>
    </w:p>
    <w:p w14:paraId="585D5F11">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六、评标</w:t>
      </w:r>
    </w:p>
    <w:p w14:paraId="73C5FAB4">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（一）评标委员会</w:t>
      </w:r>
    </w:p>
    <w:p w14:paraId="6D55A4A5">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评标委员会依法由相关专家和采购人代表组成，人数为</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人（含）以上奇数，评标委员会对投标文件进行审查、质询、评估和比较。如需在线询标，投标人法人代表或授权代表必须在规定时间内提交询标澄清。</w:t>
      </w:r>
    </w:p>
    <w:p w14:paraId="395B23A4">
      <w:pPr>
        <w:pStyle w:val="46"/>
        <w:tabs>
          <w:tab w:val="left" w:pos="630"/>
        </w:tabs>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（二）评标原则</w:t>
      </w:r>
    </w:p>
    <w:p w14:paraId="4F932D35">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1.评标委员会必须公平、公正、客观，不带任何倾向性和启发性；按照招标文件的要求和条件进行评标；客观、公正地对待所有投标人，对所有投标评审，均采用相同的程序和标准。</w:t>
      </w:r>
    </w:p>
    <w:p w14:paraId="448B2A33">
      <w:pPr>
        <w:pStyle w:val="46"/>
        <w:snapToGrid w:val="0"/>
        <w:spacing w:beforeLines="0" w:afterLines="0" w:line="460" w:lineRule="exact"/>
        <w:ind w:firstLine="480" w:firstLineChars="200"/>
        <w:jc w:val="left"/>
        <w:rPr>
          <w:rFonts w:hint="eastAsia" w:ascii="仿宋" w:hAnsi="仿宋" w:eastAsia="仿宋" w:cs="仿宋"/>
          <w:b/>
          <w:bCs/>
          <w:color w:val="auto"/>
          <w:highlight w:val="none"/>
        </w:rPr>
      </w:pPr>
      <w:r>
        <w:rPr>
          <w:rFonts w:hint="eastAsia" w:ascii="仿宋" w:hAnsi="仿宋" w:eastAsia="仿宋" w:cs="仿宋"/>
          <w:color w:val="auto"/>
          <w:highlight w:val="none"/>
        </w:rPr>
        <w:t>2.评标委员会要审查每份投标文件是否实质上响应了招标文件的要求。实质上响应的投标文件应该是与招标文件要求的全部条款、条件和规格相符，没有重大偏离的投标。</w:t>
      </w:r>
      <w:r>
        <w:rPr>
          <w:rFonts w:hint="eastAsia" w:ascii="仿宋" w:hAnsi="仿宋" w:eastAsia="仿宋" w:cs="仿宋"/>
          <w:b/>
          <w:bCs/>
          <w:color w:val="auto"/>
          <w:highlight w:val="none"/>
        </w:rPr>
        <w:t>评标委员会决定投标的响应性只根据投标文件的内容，而不寻求外部的证据。投标人不得通过修改或撤消不合要求的偏离或保留从而使其投标成为实质上响应的投标。</w:t>
      </w:r>
    </w:p>
    <w:p w14:paraId="084976A8">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3.在评标过程中，评标委员会及有关工作人员不得私下与投标人接触，在招标工作结束后，凡与评标情况有接触的人不得向外界透露任何与评标有关的内容。采购人不向落标方解释落标原因。</w:t>
      </w:r>
    </w:p>
    <w:p w14:paraId="44AD4BDD">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4.在开标、评标期间，任何单位和个人不得干扰、影响评标的正常进行，投标人不得向评标委员会成员询问评标情况，不得进行旨在影响评标结果的活动，否则将废除其投标资格。</w:t>
      </w:r>
    </w:p>
    <w:p w14:paraId="2AA2EF63">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5.电子交易活动的中止</w:t>
      </w:r>
    </w:p>
    <w:p w14:paraId="234B556B">
      <w:pPr>
        <w:pStyle w:val="204"/>
        <w:snapToGrid w:val="0"/>
        <w:spacing w:before="0" w:line="460" w:lineRule="exact"/>
        <w:ind w:firstLine="48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rPr>
        <w:t>采购过程中出现以下情形，导致电子交易平台无法正常运行，或者无法保证电子交易的公平、公正和安全时，采购机构可中止电子交易活动：</w:t>
      </w:r>
    </w:p>
    <w:p w14:paraId="101A3554">
      <w:pPr>
        <w:pStyle w:val="204"/>
        <w:snapToGrid w:val="0"/>
        <w:spacing w:before="0" w:line="460" w:lineRule="exact"/>
        <w:ind w:firstLine="48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rPr>
        <w:t xml:space="preserve">电子交易平台发生故障而无法登录访问的； </w:t>
      </w:r>
    </w:p>
    <w:p w14:paraId="3E1CBE02">
      <w:pPr>
        <w:pStyle w:val="204"/>
        <w:snapToGrid w:val="0"/>
        <w:spacing w:before="0" w:line="460" w:lineRule="exact"/>
        <w:ind w:firstLine="48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rPr>
        <w:t>电子交易平台应用或数据库出现错误，不能进行正常操作的；</w:t>
      </w:r>
    </w:p>
    <w:p w14:paraId="0969CDB6">
      <w:pPr>
        <w:pStyle w:val="204"/>
        <w:snapToGrid w:val="0"/>
        <w:spacing w:before="0" w:line="460" w:lineRule="exact"/>
        <w:ind w:firstLine="48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rPr>
        <w:t>电子交易平台发现严重安全漏洞，有潜在泄密危险的；</w:t>
      </w:r>
    </w:p>
    <w:p w14:paraId="6EB84384">
      <w:pPr>
        <w:pStyle w:val="204"/>
        <w:snapToGrid w:val="0"/>
        <w:spacing w:before="0" w:line="460" w:lineRule="exact"/>
        <w:ind w:firstLine="48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rPr>
        <w:t xml:space="preserve">病毒发作导致不能进行正常操作的； </w:t>
      </w:r>
    </w:p>
    <w:p w14:paraId="74459194">
      <w:pPr>
        <w:pStyle w:val="204"/>
        <w:snapToGrid w:val="0"/>
        <w:spacing w:before="0" w:line="460" w:lineRule="exact"/>
        <w:ind w:firstLine="480"/>
        <w:rPr>
          <w:rFonts w:hint="eastAsia" w:ascii="仿宋" w:hAnsi="仿宋" w:eastAsia="仿宋" w:cs="仿宋"/>
          <w:color w:val="auto"/>
          <w:kern w:val="0"/>
          <w:szCs w:val="22"/>
          <w:highlight w:val="none"/>
        </w:rPr>
      </w:pPr>
      <w:r>
        <w:rPr>
          <w:rFonts w:hint="eastAsia" w:ascii="仿宋" w:hAnsi="仿宋" w:eastAsia="仿宋" w:cs="仿宋"/>
          <w:color w:val="auto"/>
          <w:kern w:val="0"/>
          <w:szCs w:val="22"/>
          <w:highlight w:val="none"/>
        </w:rPr>
        <w:t>其他无法保证电子交易的公平、公正和安全的情况。</w:t>
      </w:r>
    </w:p>
    <w:p w14:paraId="54110CB4">
      <w:pPr>
        <w:pStyle w:val="204"/>
        <w:snapToGrid w:val="0"/>
        <w:spacing w:before="0" w:line="460" w:lineRule="exact"/>
        <w:ind w:firstLine="480"/>
        <w:rPr>
          <w:rFonts w:hint="eastAsia" w:ascii="仿宋" w:hAnsi="仿宋" w:eastAsia="仿宋" w:cs="仿宋"/>
          <w:b/>
          <w:bCs/>
          <w:color w:val="auto"/>
          <w:highlight w:val="none"/>
        </w:rPr>
      </w:pPr>
      <w:r>
        <w:rPr>
          <w:rFonts w:hint="eastAsia" w:ascii="仿宋" w:hAnsi="仿宋" w:eastAsia="仿宋" w:cs="仿宋"/>
          <w:color w:val="auto"/>
          <w:kern w:val="0"/>
          <w:szCs w:val="22"/>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577D41C8">
      <w:pPr>
        <w:pStyle w:val="46"/>
        <w:snapToGrid w:val="0"/>
        <w:spacing w:beforeLines="0" w:afterLines="0" w:line="460" w:lineRule="exact"/>
        <w:ind w:firstLine="482" w:firstLineChars="200"/>
        <w:jc w:val="left"/>
        <w:rPr>
          <w:rFonts w:hint="eastAsia" w:ascii="仿宋" w:hAnsi="仿宋" w:eastAsia="仿宋" w:cs="仿宋"/>
          <w:b/>
          <w:bCs/>
          <w:color w:val="auto"/>
          <w:highlight w:val="none"/>
        </w:rPr>
      </w:pPr>
      <w:r>
        <w:rPr>
          <w:rFonts w:hint="eastAsia" w:ascii="仿宋" w:hAnsi="仿宋" w:eastAsia="仿宋" w:cs="仿宋"/>
          <w:b/>
          <w:bCs/>
          <w:color w:val="auto"/>
          <w:highlight w:val="none"/>
        </w:rPr>
        <w:t>6、评标方法及评分标准等，详见招标文件“第三章  评标办法及评分标准”。</w:t>
      </w:r>
    </w:p>
    <w:p w14:paraId="67A46D99">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bCs/>
          <w:color w:val="auto"/>
          <w:highlight w:val="none"/>
        </w:rPr>
        <w:t>（三）评标程序</w:t>
      </w:r>
    </w:p>
    <w:p w14:paraId="0DB9B307">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本项目评标一般将按以下程序进行：投标文件初审、澄清有关问题、投标文件资格资信审查、商务技术部分的比较与评价、报价文件的比较与评审、推荐中标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候选人和编写评标报告等。</w:t>
      </w:r>
    </w:p>
    <w:p w14:paraId="31E7443E">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1.投标文件初审分为资格性检查和符合性检查。</w:t>
      </w:r>
    </w:p>
    <w:p w14:paraId="55EFE6E9">
      <w:pPr>
        <w:pStyle w:val="204"/>
        <w:spacing w:before="0" w:line="460" w:lineRule="exact"/>
        <w:ind w:firstLine="480"/>
        <w:rPr>
          <w:rFonts w:hint="eastAsia" w:ascii="仿宋" w:hAnsi="仿宋" w:eastAsia="仿宋" w:cs="仿宋"/>
          <w:b/>
          <w:bCs/>
          <w:color w:val="auto"/>
          <w:szCs w:val="24"/>
          <w:highlight w:val="none"/>
          <w:u w:val="double"/>
        </w:rPr>
      </w:pPr>
      <w:r>
        <w:rPr>
          <w:rFonts w:hint="eastAsia" w:ascii="仿宋" w:hAnsi="仿宋" w:eastAsia="仿宋" w:cs="仿宋"/>
          <w:color w:val="auto"/>
          <w:szCs w:val="24"/>
          <w:highlight w:val="none"/>
        </w:rPr>
        <w:t>（1）资格性检查：采购人代表或由采购人委托的采购代理机构对投标人资格文件进行审查，并以开标当日为准对投标人“信用中国”网站（www.creditchina.gov.cn）、中国政府采购网（www.ccgp.gov.cn）信用记录情况进行核实，</w:t>
      </w:r>
      <w:r>
        <w:rPr>
          <w:rFonts w:hint="eastAsia" w:ascii="仿宋" w:hAnsi="仿宋" w:eastAsia="仿宋" w:cs="仿宋"/>
          <w:color w:val="auto"/>
          <w:kern w:val="0"/>
          <w:szCs w:val="22"/>
          <w:highlight w:val="none"/>
        </w:rPr>
        <w:t>信用信息查询记录和证据留存的具体方式：现场查询的投标人的信用记录、查询结果经确认后将与采购文件一起存档。信用信息的使用规则：经查询列入失信被执行人名单、重大税收违法案件当事人名单、政府采购严重违法失信行为记录名单的投标人将被拒绝参与采购活动。</w:t>
      </w:r>
      <w:r>
        <w:rPr>
          <w:rFonts w:hint="eastAsia" w:ascii="仿宋" w:hAnsi="仿宋" w:eastAsia="仿宋" w:cs="仿宋"/>
          <w:color w:val="auto"/>
          <w:szCs w:val="24"/>
          <w:highlight w:val="none"/>
        </w:rPr>
        <w:t>资格不符合的，应组织相关投标人代表进行陈述、澄清或申辩。资格性检查不合格的投标人则无须继续进行符合性检查，并且投标文件初审结论不合格。特别声明：在开标前，“信用中国”网站（www.creditchina.gov.cn）、中国政府采购网（www.ccgp.gov.cn）未完全反映投标人失信记录的，投标人在知情的情况下应当如实填报，因瞒报或漏报经查实后达到较大数额罚款金额的，作无效标处理。</w:t>
      </w:r>
    </w:p>
    <w:p w14:paraId="5C9D8B15">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符合性检查：依据招标文件的规定，从投标文件的商务及技术文件和报价文件有效性、完整性和对招标文件的响应程度进行审查、比较和评估，以确定是否对招标文件的实质性要求作出响应。符合性检查不合格的投标人，投标文件初审结论不合格。</w:t>
      </w:r>
    </w:p>
    <w:p w14:paraId="6FA21AFC">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文件的澄清。对投标文件中含义不明确、同类问题表述不一致或者有明显文字和计算错误的内容，评标委员会可以书面形式要求投标人作出必要的澄清、说明或者纠正。投标人的澄清、说明或者补正应当采用</w:t>
      </w:r>
      <w:r>
        <w:rPr>
          <w:rFonts w:hint="eastAsia" w:ascii="仿宋" w:hAnsi="仿宋" w:eastAsia="仿宋" w:cs="仿宋"/>
          <w:color w:val="auto"/>
          <w:sz w:val="24"/>
          <w:szCs w:val="24"/>
          <w:highlight w:val="none"/>
          <w:lang w:eastAsia="zh-CN"/>
        </w:rPr>
        <w:t>乐</w:t>
      </w:r>
      <w:r>
        <w:rPr>
          <w:rFonts w:hint="eastAsia" w:ascii="仿宋" w:hAnsi="仿宋" w:eastAsia="仿宋" w:cs="仿宋"/>
          <w:color w:val="auto"/>
          <w:sz w:val="24"/>
          <w:szCs w:val="24"/>
          <w:highlight w:val="none"/>
        </w:rPr>
        <w:t>采云系统询标澄清功能，并不得超出投标文件的范围或者改变投标文件的实质性内容。</w:t>
      </w:r>
    </w:p>
    <w:p w14:paraId="1735ECFF">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3.比较与评审。按招标文件中规定的评标方法和标准，对资格性检查和符合性检查合格的投标文件进行商务和技术评估，综合比较与评价。</w:t>
      </w:r>
    </w:p>
    <w:p w14:paraId="67E34AD9">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4.推荐中标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候选人。评标委员会完成评标后,评标委员会按评标原则、标准和方法推荐中标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候选人同时起草评标报告。</w:t>
      </w:r>
    </w:p>
    <w:p w14:paraId="19462FEF">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5.供应商拒绝澄清或者澄清的内容改变了投标文件的实质性内容或者需要现场演示的授权代表未到场的，评标委员会有权对该投标文件作出不利于投标人的评判。</w:t>
      </w:r>
    </w:p>
    <w:p w14:paraId="1BDE89D6">
      <w:pPr>
        <w:spacing w:line="460" w:lineRule="exact"/>
        <w:ind w:firstLine="482" w:firstLineChars="200"/>
        <w:jc w:val="left"/>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highlight w:val="none"/>
        </w:rPr>
        <w:t>七、无效的投标</w:t>
      </w:r>
    </w:p>
    <w:p w14:paraId="5E239B6A">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发生下列情况之一的投标文件被视为无效：</w:t>
      </w:r>
    </w:p>
    <w:p w14:paraId="50F90409">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（一）投标截止时间前未传输递交电子投标文件的，在规定时间内无法解密或解密失败的；</w:t>
      </w:r>
    </w:p>
    <w:p w14:paraId="0BC5AA85">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（二）</w:t>
      </w:r>
      <w:r>
        <w:rPr>
          <w:rFonts w:hint="eastAsia" w:ascii="仿宋_GB2312" w:hAnsi="仿宋" w:eastAsia="仿宋_GB2312"/>
          <w:color w:val="auto"/>
          <w:sz w:val="24"/>
          <w:highlight w:val="none"/>
        </w:rPr>
        <w:t>投标文件组成漏项或未按规定的格式编制，内容不全或内容字迹模糊辨认不清的；</w:t>
      </w:r>
    </w:p>
    <w:p w14:paraId="3E26D2DA">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（三）未办理获取采购文件登记手续的；</w:t>
      </w:r>
    </w:p>
    <w:p w14:paraId="223D8B85">
      <w:pPr>
        <w:spacing w:beforeLines="0" w:line="440" w:lineRule="exact"/>
        <w:ind w:firstLine="480" w:firstLineChars="200"/>
        <w:outlineLvl w:val="0"/>
        <w:rPr>
          <w:rFonts w:hint="eastAsia" w:ascii="仿宋_GB2312" w:hAnsi="仿宋" w:eastAsia="仿宋_GB2312"/>
          <w:color w:val="auto"/>
          <w:kern w:val="0"/>
          <w:sz w:val="24"/>
          <w:szCs w:val="22"/>
          <w:highlight w:val="none"/>
        </w:rPr>
      </w:pPr>
      <w:r>
        <w:rPr>
          <w:rFonts w:hint="eastAsia" w:ascii="仿宋_GB2312" w:hAnsi="仿宋" w:eastAsia="仿宋_GB2312"/>
          <w:color w:val="auto"/>
          <w:kern w:val="0"/>
          <w:sz w:val="24"/>
          <w:highlight w:val="none"/>
        </w:rPr>
        <w:t>（四）</w:t>
      </w:r>
      <w:r>
        <w:rPr>
          <w:rFonts w:hint="eastAsia" w:ascii="仿宋_GB2312" w:hAnsi="仿宋" w:eastAsia="仿宋_GB2312"/>
          <w:color w:val="auto"/>
          <w:kern w:val="0"/>
          <w:sz w:val="24"/>
          <w:szCs w:val="22"/>
          <w:highlight w:val="none"/>
        </w:rPr>
        <w:t>投标人未能通过资格审查的：未按照采购文件要求提供与基本资格条件、特定资格条件相应的有效资格证明材料的；</w:t>
      </w:r>
    </w:p>
    <w:p w14:paraId="692117F7">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五）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p w14:paraId="3DE74308">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（六）</w:t>
      </w:r>
      <w:r>
        <w:rPr>
          <w:rFonts w:hint="eastAsia" w:ascii="仿宋_GB2312" w:hAnsi="仿宋" w:eastAsia="仿宋_GB2312"/>
          <w:color w:val="auto"/>
          <w:kern w:val="0"/>
          <w:sz w:val="24"/>
          <w:szCs w:val="24"/>
          <w:highlight w:val="none"/>
        </w:rPr>
        <w:t>递交两个或多个内容不同的投标方案</w:t>
      </w:r>
      <w:r>
        <w:rPr>
          <w:rFonts w:hint="eastAsia" w:ascii="仿宋_GB2312" w:hAnsi="仿宋" w:eastAsia="仿宋_GB2312"/>
          <w:color w:val="auto"/>
          <w:kern w:val="0"/>
          <w:sz w:val="24"/>
          <w:highlight w:val="none"/>
        </w:rPr>
        <w:t>的，或投标报价有选择性的；</w:t>
      </w:r>
    </w:p>
    <w:p w14:paraId="4A10FA75">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szCs w:val="24"/>
          <w:highlight w:val="none"/>
        </w:rPr>
        <w:t>（七）</w:t>
      </w:r>
      <w:r>
        <w:rPr>
          <w:rFonts w:hint="eastAsia" w:ascii="仿宋_GB2312" w:hAnsi="仿宋" w:eastAsia="仿宋_GB2312"/>
          <w:color w:val="auto"/>
          <w:kern w:val="0"/>
          <w:sz w:val="24"/>
          <w:highlight w:val="none"/>
        </w:rPr>
        <w:t>与采购文件有重大偏离的文件（有不响应带▲号要求的）或投标文件不响应采购文件的实质性规定、采购需求的实质性内容或其投标内容有重大缺项或者涂改模糊处未作有效修正或者实质性内容表述矛盾歧义，评标委员会不能确认为有效的；</w:t>
      </w:r>
    </w:p>
    <w:p w14:paraId="2B184B82">
      <w:pPr>
        <w:spacing w:beforeLines="0" w:line="440" w:lineRule="exact"/>
        <w:ind w:firstLine="480" w:firstLineChars="200"/>
        <w:outlineLvl w:val="0"/>
        <w:rPr>
          <w:rFonts w:hint="eastAsia"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（八）投标文件未按采购文件的澄清、修改的内容编制，又不符合实质性要求的；</w:t>
      </w:r>
    </w:p>
    <w:p w14:paraId="1AD057A1">
      <w:pPr>
        <w:spacing w:beforeLines="0" w:line="440" w:lineRule="exact"/>
        <w:ind w:firstLine="480" w:firstLineChars="200"/>
        <w:outlineLvl w:val="0"/>
        <w:rPr>
          <w:rFonts w:hint="eastAsia"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（九）服务条款偏离表中有</w:t>
      </w:r>
      <w:r>
        <w:rPr>
          <w:rFonts w:hint="eastAsia" w:ascii="仿宋_GB2312" w:hAnsi="仿宋" w:eastAsia="仿宋_GB2312"/>
          <w:color w:val="auto"/>
          <w:kern w:val="0"/>
          <w:sz w:val="24"/>
          <w:szCs w:val="24"/>
          <w:highlight w:val="none"/>
          <w:lang w:eastAsia="zh-CN"/>
        </w:rPr>
        <w:t>服务条款</w:t>
      </w:r>
      <w:r>
        <w:rPr>
          <w:rFonts w:hint="eastAsia" w:ascii="仿宋_GB2312" w:hAnsi="仿宋" w:eastAsia="仿宋_GB2312"/>
          <w:color w:val="auto"/>
          <w:kern w:val="0"/>
          <w:sz w:val="24"/>
          <w:szCs w:val="24"/>
          <w:highlight w:val="none"/>
        </w:rPr>
        <w:t>偏离情况未响应的；</w:t>
      </w:r>
    </w:p>
    <w:p w14:paraId="1FD277D3">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十）电子投标文件中所须加盖公章部分均采用CA签章，投标文件应盖而未盖公章或盖非公司公章的、不按正确位置盖章的、未有效授权，投标响应函、报价一览表、法定代表人授权委托书等填写不完整或有涂改的；</w:t>
      </w:r>
    </w:p>
    <w:p w14:paraId="0CDDA844">
      <w:pPr>
        <w:spacing w:beforeLines="0" w:line="440" w:lineRule="exact"/>
        <w:ind w:firstLine="480" w:firstLineChars="200"/>
        <w:outlineLvl w:val="0"/>
        <w:rPr>
          <w:rFonts w:hint="eastAsia" w:ascii="仿宋_GB2312" w:hAnsi="仿宋" w:eastAsia="仿宋_GB2312"/>
          <w:color w:val="auto"/>
          <w:kern w:val="0"/>
          <w:sz w:val="24"/>
          <w:szCs w:val="24"/>
          <w:highlight w:val="none"/>
        </w:rPr>
      </w:pPr>
      <w:r>
        <w:rPr>
          <w:rFonts w:hint="eastAsia" w:ascii="仿宋_GB2312" w:hAnsi="仿宋" w:eastAsia="仿宋_GB2312"/>
          <w:color w:val="auto"/>
          <w:kern w:val="0"/>
          <w:sz w:val="24"/>
          <w:szCs w:val="24"/>
          <w:highlight w:val="none"/>
        </w:rPr>
        <w:t>（十一）投标文件必须由法定代表人或其授权代表签署部分，未用不褪色墨水或电子签名的；</w:t>
      </w:r>
    </w:p>
    <w:p w14:paraId="316820AD">
      <w:pPr>
        <w:spacing w:line="480" w:lineRule="exact"/>
        <w:ind w:firstLine="410" w:firstLineChars="171"/>
        <w:rPr>
          <w:rFonts w:hint="eastAsia" w:ascii="仿宋" w:hAnsi="仿宋" w:eastAsia="仿宋" w:cs="仿宋"/>
          <w:bCs/>
          <w:color w:val="auto"/>
          <w:sz w:val="24"/>
          <w:szCs w:val="24"/>
          <w:highlight w:val="yellow"/>
        </w:rPr>
      </w:pPr>
      <w:r>
        <w:rPr>
          <w:rFonts w:hint="eastAsia" w:ascii="仿宋_GB2312" w:hAnsi="仿宋" w:eastAsia="仿宋_GB2312"/>
          <w:color w:val="auto"/>
          <w:kern w:val="0"/>
          <w:sz w:val="24"/>
          <w:szCs w:val="24"/>
          <w:highlight w:val="none"/>
        </w:rPr>
        <w:t>（十二）</w:t>
      </w:r>
      <w:r>
        <w:rPr>
          <w:rFonts w:hint="eastAsia" w:ascii="仿宋" w:hAnsi="仿宋" w:eastAsia="仿宋" w:cs="仿宋"/>
          <w:bCs/>
          <w:color w:val="0000FF"/>
          <w:sz w:val="24"/>
          <w:szCs w:val="24"/>
          <w:highlight w:val="none"/>
          <w:lang w:eastAsia="zh-CN"/>
        </w:rPr>
        <w:t>投标报价超过本项目采购预算或者最高限价的；不提供报价承诺函的投标无效。</w:t>
      </w:r>
    </w:p>
    <w:p w14:paraId="0AB120C4">
      <w:pPr>
        <w:spacing w:beforeLines="0" w:line="440" w:lineRule="exact"/>
        <w:ind w:firstLine="480" w:firstLineChars="200"/>
        <w:outlineLvl w:val="0"/>
        <w:rPr>
          <w:rFonts w:hint="eastAsia"/>
          <w:color w:val="auto"/>
          <w:highlight w:val="none"/>
        </w:rPr>
      </w:pPr>
      <w:r>
        <w:rPr>
          <w:rFonts w:hint="eastAsia" w:ascii="仿宋_GB2312" w:hAnsi="仿宋" w:eastAsia="仿宋_GB2312"/>
          <w:color w:val="auto"/>
          <w:kern w:val="0"/>
          <w:sz w:val="24"/>
          <w:highlight w:val="none"/>
        </w:rPr>
        <w:t>（十三）资格文件、</w:t>
      </w:r>
      <w:r>
        <w:rPr>
          <w:rFonts w:hint="eastAsia" w:ascii="仿宋_GB2312" w:hAnsi="仿宋" w:eastAsia="仿宋_GB2312"/>
          <w:color w:val="auto"/>
          <w:sz w:val="24"/>
          <w:szCs w:val="24"/>
          <w:highlight w:val="none"/>
        </w:rPr>
        <w:t>商务及资信技术文件</w:t>
      </w:r>
      <w:r>
        <w:rPr>
          <w:rFonts w:hint="eastAsia" w:ascii="仿宋_GB2312" w:hAnsi="仿宋" w:eastAsia="仿宋_GB2312"/>
          <w:color w:val="auto"/>
          <w:kern w:val="0"/>
          <w:sz w:val="24"/>
          <w:highlight w:val="none"/>
        </w:rPr>
        <w:t>中出现投标价格信息的、不符合报价文件规定要求的；</w:t>
      </w:r>
    </w:p>
    <w:p w14:paraId="7BC3267C">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（十四）投标报价明显高于市场价，低于成本价或其他通过符合性审查投标人的报价，有可能影响产品质量或者不能诚信履约的，未能按要求提供书面说明或者提交相关证明材料，不能证明其报价合理性的;</w:t>
      </w:r>
    </w:p>
    <w:p w14:paraId="4EDE4823">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（十五）</w:t>
      </w:r>
      <w:r>
        <w:rPr>
          <w:rFonts w:hint="eastAsia" w:ascii="仿宋_GB2312" w:hAnsi="仿宋" w:eastAsia="仿宋_GB2312"/>
          <w:color w:val="auto"/>
          <w:sz w:val="24"/>
          <w:highlight w:val="none"/>
        </w:rPr>
        <w:t>报价文件中有0报价的；</w:t>
      </w:r>
    </w:p>
    <w:p w14:paraId="3EFE055F">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（十六）投标人对根据修正原则修正后的报价不确认的；</w:t>
      </w:r>
    </w:p>
    <w:p w14:paraId="10134BF2">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sz w:val="24"/>
          <w:highlight w:val="none"/>
        </w:rPr>
        <w:t>（十七）</w:t>
      </w:r>
      <w:r>
        <w:rPr>
          <w:rFonts w:hint="eastAsia" w:ascii="仿宋_GB2312" w:hAnsi="仿宋" w:eastAsia="仿宋_GB2312"/>
          <w:color w:val="auto"/>
          <w:sz w:val="24"/>
          <w:szCs w:val="24"/>
          <w:highlight w:val="none"/>
        </w:rPr>
        <w:t>商务及资信技术文件</w:t>
      </w:r>
      <w:r>
        <w:rPr>
          <w:rFonts w:hint="eastAsia" w:ascii="仿宋_GB2312" w:hAnsi="仿宋" w:eastAsia="仿宋_GB2312"/>
          <w:color w:val="auto"/>
          <w:sz w:val="24"/>
          <w:highlight w:val="none"/>
        </w:rPr>
        <w:t>和报价文件</w:t>
      </w:r>
      <w:r>
        <w:rPr>
          <w:rFonts w:hint="eastAsia" w:ascii="仿宋_GB2312" w:hAnsi="仿宋" w:eastAsia="仿宋_GB2312"/>
          <w:color w:val="auto"/>
          <w:kern w:val="0"/>
          <w:sz w:val="24"/>
          <w:highlight w:val="none"/>
        </w:rPr>
        <w:t>中的投标产品或服务不一致的；</w:t>
      </w:r>
    </w:p>
    <w:p w14:paraId="00C422D0">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highlight w:val="none"/>
        </w:rPr>
        <w:t>（十八）</w:t>
      </w:r>
      <w:r>
        <w:rPr>
          <w:rFonts w:hint="eastAsia" w:ascii="仿宋_GB2312" w:hAnsi="仿宋" w:eastAsia="仿宋_GB2312"/>
          <w:color w:val="auto"/>
          <w:sz w:val="24"/>
          <w:szCs w:val="24"/>
          <w:highlight w:val="none"/>
        </w:rPr>
        <w:t>单位负责人为同一人或者存在直接控股、管理关系的不同供应商参加同一合同项下的政府采购活动的（均无效）；</w:t>
      </w:r>
    </w:p>
    <w:p w14:paraId="4AF12AA3">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 xml:space="preserve">（十九）为采购项目提供整体设计、规范编制或者项目管理、监理、检测等服务的供应商再参加该采购项目的其他采购活动的； </w:t>
      </w:r>
    </w:p>
    <w:p w14:paraId="5A60F1D3">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（二十）投标人提供虚假材料投标的（包括但不限于以下情节）：</w:t>
      </w:r>
    </w:p>
    <w:p w14:paraId="437BCAD7">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1.使用伪造、变造的许可证件的；</w:t>
      </w:r>
    </w:p>
    <w:p w14:paraId="0CDCA469">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2.提供虚假的财务状况或者业绩的；</w:t>
      </w:r>
    </w:p>
    <w:p w14:paraId="60CF184E">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3.提供虚假的项目负责人或者主要技术人员简历、劳动关系证明的；</w:t>
      </w:r>
    </w:p>
    <w:p w14:paraId="264C2F9B">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4.提供虚假的信用状况的；</w:t>
      </w:r>
    </w:p>
    <w:p w14:paraId="3925C575">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5.其他弄虚作假的行为的。</w:t>
      </w:r>
    </w:p>
    <w:p w14:paraId="50515234">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（二十一）投标人有恶意串通、妨碍其他投标人的竞争行为、损害采购人或者其他投标人的合法权益情形的，有下列情形之一的，属于或视为恶意串通，其投标无效：</w:t>
      </w:r>
    </w:p>
    <w:p w14:paraId="2154151D">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1.供应商直接或者间接从采购人或者采购机构处获得其他供应商的相关情况并修改其投标文件或者响应文件的；</w:t>
      </w:r>
    </w:p>
    <w:p w14:paraId="41975E39">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2.供应商按照采购人或者采购机构的授意撤换、修改投标文件或者响应文件的；</w:t>
      </w:r>
    </w:p>
    <w:p w14:paraId="4BFB9E9D">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3.供应商之间协商报价、技术方案等投标文件或者响应文件的实质性内容的；</w:t>
      </w:r>
    </w:p>
    <w:p w14:paraId="729D179C">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4.属于同一集团、协会、商会等组织成员的供应商按照该组织要求协同参加政府采购活动的；</w:t>
      </w:r>
    </w:p>
    <w:p w14:paraId="6F99ACE3">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5.供应商之间事先约定由某一特定供应商中标</w:t>
      </w:r>
      <w:r>
        <w:rPr>
          <w:rFonts w:hint="eastAsia" w:ascii="仿宋_GB2312" w:hAnsi="仿宋" w:eastAsia="仿宋_GB2312"/>
          <w:color w:val="auto"/>
          <w:sz w:val="24"/>
          <w:szCs w:val="24"/>
          <w:highlight w:val="none"/>
          <w:lang w:eastAsia="zh-CN"/>
        </w:rPr>
        <w:t>入围</w:t>
      </w:r>
      <w:r>
        <w:rPr>
          <w:rFonts w:hint="eastAsia" w:ascii="仿宋_GB2312" w:hAnsi="仿宋" w:eastAsia="仿宋_GB2312"/>
          <w:color w:val="auto"/>
          <w:sz w:val="24"/>
          <w:szCs w:val="24"/>
          <w:highlight w:val="none"/>
        </w:rPr>
        <w:t>、成交的；</w:t>
      </w:r>
    </w:p>
    <w:p w14:paraId="6957F629">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6.供应商之间商定部分供应商放弃参加政府采购活动或者放弃中标</w:t>
      </w:r>
      <w:r>
        <w:rPr>
          <w:rFonts w:hint="eastAsia" w:ascii="仿宋_GB2312" w:hAnsi="仿宋" w:eastAsia="仿宋_GB2312"/>
          <w:color w:val="auto"/>
          <w:sz w:val="24"/>
          <w:szCs w:val="24"/>
          <w:highlight w:val="none"/>
          <w:lang w:eastAsia="zh-CN"/>
        </w:rPr>
        <w:t>入围</w:t>
      </w:r>
      <w:r>
        <w:rPr>
          <w:rFonts w:hint="eastAsia" w:ascii="仿宋_GB2312" w:hAnsi="仿宋" w:eastAsia="仿宋_GB2312"/>
          <w:color w:val="auto"/>
          <w:sz w:val="24"/>
          <w:szCs w:val="24"/>
          <w:highlight w:val="none"/>
        </w:rPr>
        <w:t>、成交的；</w:t>
      </w:r>
    </w:p>
    <w:p w14:paraId="048A7ACC">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7.供应商与采购人或者采购机构之间、供应商相互之间，为谋求特定供应商中标</w:t>
      </w:r>
      <w:r>
        <w:rPr>
          <w:rFonts w:hint="eastAsia" w:ascii="仿宋_GB2312" w:hAnsi="仿宋" w:eastAsia="仿宋_GB2312"/>
          <w:color w:val="auto"/>
          <w:sz w:val="24"/>
          <w:szCs w:val="24"/>
          <w:highlight w:val="none"/>
          <w:lang w:eastAsia="zh-CN"/>
        </w:rPr>
        <w:t>入围</w:t>
      </w:r>
      <w:r>
        <w:rPr>
          <w:rFonts w:hint="eastAsia" w:ascii="仿宋_GB2312" w:hAnsi="仿宋" w:eastAsia="仿宋_GB2312"/>
          <w:color w:val="auto"/>
          <w:sz w:val="24"/>
          <w:szCs w:val="24"/>
          <w:highlight w:val="none"/>
        </w:rPr>
        <w:t>、成交或者排斥其他供应商的其他串通行为的。</w:t>
      </w:r>
    </w:p>
    <w:p w14:paraId="74F31895">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8.不同投标人的投标文件由同一单位或者个人编制的；</w:t>
      </w:r>
    </w:p>
    <w:p w14:paraId="4752DACC">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9.不同投标人委托同一单位或者个人办理投标事宜的；</w:t>
      </w:r>
    </w:p>
    <w:p w14:paraId="6EF798CA">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10.不同投标人的投标文件载明的项目管理成员或者联系人员为同一人的；</w:t>
      </w:r>
    </w:p>
    <w:p w14:paraId="0A433E30">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11.不同投标人的投标文件异常一致或者投标报价呈规律性差异的；</w:t>
      </w:r>
    </w:p>
    <w:p w14:paraId="086B1935">
      <w:pPr>
        <w:spacing w:beforeLines="0" w:line="440" w:lineRule="exact"/>
        <w:ind w:firstLine="480" w:firstLineChars="200"/>
        <w:outlineLvl w:val="0"/>
        <w:rPr>
          <w:rFonts w:hint="eastAsia"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12.不同投标人的投标文件相互混装的；</w:t>
      </w:r>
    </w:p>
    <w:p w14:paraId="6800D213">
      <w:pPr>
        <w:widowControl/>
        <w:snapToGrid w:val="0"/>
        <w:spacing w:beforeLines="0" w:line="440" w:lineRule="exact"/>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（二十二）</w:t>
      </w:r>
      <w:r>
        <w:rPr>
          <w:rFonts w:hint="eastAsia" w:ascii="仿宋_GB2312" w:hAnsi="仿宋" w:eastAsia="仿宋_GB2312"/>
          <w:color w:val="auto"/>
          <w:kern w:val="0"/>
          <w:sz w:val="24"/>
          <w:highlight w:val="none"/>
        </w:rPr>
        <w:t>根据采购文件要求，评标委员会认为应当作无效投标的其他情况；</w:t>
      </w:r>
    </w:p>
    <w:p w14:paraId="4417D6FA">
      <w:pPr>
        <w:widowControl/>
        <w:snapToGrid w:val="0"/>
        <w:spacing w:beforeLines="0" w:line="440" w:lineRule="exact"/>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（二十三）</w:t>
      </w:r>
      <w:r>
        <w:rPr>
          <w:rFonts w:hint="eastAsia" w:ascii="仿宋_GB2312" w:hAnsi="仿宋" w:eastAsia="仿宋_GB2312"/>
          <w:color w:val="auto"/>
          <w:kern w:val="0"/>
          <w:sz w:val="24"/>
          <w:highlight w:val="none"/>
        </w:rPr>
        <w:t>出现影响采购公正的违法违规行为；</w:t>
      </w:r>
    </w:p>
    <w:p w14:paraId="352D474D">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sz w:val="24"/>
          <w:highlight w:val="none"/>
        </w:rPr>
        <w:t>（二十四）</w:t>
      </w:r>
      <w:r>
        <w:rPr>
          <w:rFonts w:hint="eastAsia" w:ascii="仿宋_GB2312" w:hAnsi="仿宋" w:eastAsia="仿宋_GB2312"/>
          <w:color w:val="auto"/>
          <w:kern w:val="0"/>
          <w:sz w:val="24"/>
          <w:highlight w:val="none"/>
        </w:rPr>
        <w:t>投标文件含有采购人不能接受的附加条件的；</w:t>
      </w:r>
    </w:p>
    <w:p w14:paraId="14E3F271">
      <w:pPr>
        <w:spacing w:beforeLines="0" w:line="440" w:lineRule="exact"/>
        <w:ind w:firstLine="480" w:firstLineChars="200"/>
        <w:outlineLvl w:val="0"/>
        <w:rPr>
          <w:rFonts w:hint="eastAsia"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hint="eastAsia" w:ascii="仿宋_GB2312" w:hAnsi="仿宋" w:eastAsia="仿宋_GB2312"/>
          <w:color w:val="auto"/>
          <w:sz w:val="24"/>
          <w:highlight w:val="none"/>
        </w:rPr>
        <w:t>二</w:t>
      </w:r>
      <w:r>
        <w:rPr>
          <w:rFonts w:hint="eastAsia" w:ascii="仿宋_GB2312" w:hAnsi="仿宋" w:eastAsia="仿宋_GB2312"/>
          <w:color w:val="auto"/>
          <w:kern w:val="0"/>
          <w:sz w:val="24"/>
          <w:highlight w:val="none"/>
        </w:rPr>
        <w:t>十五）不符合法律、法规和本采购文件规定的其他实质性要求的。</w:t>
      </w:r>
    </w:p>
    <w:p w14:paraId="3BC247CB">
      <w:pPr>
        <w:spacing w:line="460" w:lineRule="exact"/>
        <w:ind w:firstLine="482" w:firstLineChars="20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八、废标</w:t>
      </w:r>
    </w:p>
    <w:p w14:paraId="180BB987">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在采购中，出现下列情形之一的，应予废标：</w:t>
      </w:r>
    </w:p>
    <w:p w14:paraId="76B92749">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（一）符合专业条件的供应商或者对采购文件作实质响应的供应商不足7家的；</w:t>
      </w:r>
    </w:p>
    <w:p w14:paraId="631E1DDF">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（二）出现影响采购公正的违法、违规行为的；</w:t>
      </w:r>
    </w:p>
    <w:p w14:paraId="3B3C7095">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（三）投标人的报价均超过了采购预算或最高限价，采购人不能支付的；</w:t>
      </w:r>
    </w:p>
    <w:p w14:paraId="6A419CA0">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（四）因重大变故，采购任务取消的；</w:t>
      </w:r>
    </w:p>
    <w:p w14:paraId="68A6E34C">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（五）违反采购流程的。</w:t>
      </w:r>
    </w:p>
    <w:p w14:paraId="51F773EB">
      <w:pPr>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废标后，采购机构应当将废标理由通知所有投标人。</w:t>
      </w:r>
    </w:p>
    <w:p w14:paraId="110230C8">
      <w:pPr>
        <w:spacing w:line="46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九、重新组织采购</w:t>
      </w:r>
    </w:p>
    <w:p w14:paraId="51AEBBCE">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color w:val="auto"/>
          <w:kern w:val="0"/>
          <w:sz w:val="24"/>
          <w:highlight w:val="none"/>
        </w:rPr>
        <w:t>（一）</w:t>
      </w:r>
      <w:r>
        <w:rPr>
          <w:rFonts w:hint="eastAsia" w:ascii="仿宋" w:hAnsi="仿宋" w:eastAsia="仿宋" w:cs="仿宋"/>
          <w:bCs/>
          <w:color w:val="auto"/>
          <w:sz w:val="24"/>
          <w:highlight w:val="none"/>
        </w:rPr>
        <w:t>修改招标文件，重新组织采购活动。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E2440BA">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color w:val="auto"/>
          <w:kern w:val="0"/>
          <w:sz w:val="24"/>
          <w:highlight w:val="none"/>
        </w:rPr>
        <w:t>（二）符合</w:t>
      </w:r>
      <w:r>
        <w:rPr>
          <w:rFonts w:hint="eastAsia" w:ascii="仿宋" w:hAnsi="仿宋" w:eastAsia="仿宋" w:cs="仿宋"/>
          <w:bCs/>
          <w:color w:val="auto"/>
          <w:sz w:val="24"/>
          <w:highlight w:val="none"/>
        </w:rPr>
        <w:t>重新开展采购的情形。</w:t>
      </w:r>
    </w:p>
    <w:p w14:paraId="51BE0BE0">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1、采购人、采购代理机构的情形：</w:t>
      </w:r>
    </w:p>
    <w:p w14:paraId="6A03B58B">
      <w:pPr>
        <w:spacing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bCs/>
          <w:color w:val="auto"/>
          <w:sz w:val="24"/>
          <w:highlight w:val="none"/>
        </w:rPr>
        <w:t>①应当采用公开招标方式而擅自采用其他方式采购的；</w:t>
      </w:r>
    </w:p>
    <w:p w14:paraId="0B86FEE5">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②擅自提高采购标准的；</w:t>
      </w:r>
    </w:p>
    <w:p w14:paraId="36053C75">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③在招标采购过程中与投标人进行协商谈判的；</w:t>
      </w:r>
    </w:p>
    <w:p w14:paraId="1A31F6F9">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④中标、成交通知书发出后不与中标、成交商签订采购合同的；</w:t>
      </w:r>
    </w:p>
    <w:p w14:paraId="5CC5DCFB">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⑤拒绝有关部门依法实施监督检查的。</w:t>
      </w:r>
    </w:p>
    <w:p w14:paraId="2D0AC070">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2、采购人、采购代理机构及其他工作人员的情形：</w:t>
      </w:r>
    </w:p>
    <w:p w14:paraId="6B280352">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①与供应商或者采购代理机构恶意串标的；</w:t>
      </w:r>
    </w:p>
    <w:p w14:paraId="1715EF7E">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②在采购过程中接受贿赂或者获取其他不正当利益的；</w:t>
      </w:r>
    </w:p>
    <w:p w14:paraId="71F49702">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③在有关部门依法实施的监督检查中提供虚假情况的；</w:t>
      </w:r>
    </w:p>
    <w:p w14:paraId="38CAE9CA">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④开标前泄露标底的。</w:t>
      </w:r>
    </w:p>
    <w:p w14:paraId="1B7D433E">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存在上述违法行为之一，影响或者可能影响中标、成交结果的，依照下列规定处理：</w:t>
      </w:r>
    </w:p>
    <w:p w14:paraId="76669D75">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1.未确定中标或者成交供应商的，终止本次采购活动，重新开展采购活动。</w:t>
      </w:r>
    </w:p>
    <w:p w14:paraId="15246630">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2.已确定中标或者成交供应商但尚未签订采购合同的，中标或者成交结果无效，从合格的中标或者成交候选人中另行确定中标或者成交供应商；没有合格的中标或者成交候选人的，重新开展采购活动。</w:t>
      </w:r>
    </w:p>
    <w:p w14:paraId="77A9A99F">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3.采购合同已签订但尚未履行的，撤销合同，从合格的中标或者成交候选人中另行确定中标或者成交供应商；没有合格的中标或者成交候选人的，重新开展采购活动。</w:t>
      </w:r>
    </w:p>
    <w:p w14:paraId="1926C17A">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4.采购合同已经履行，给采购人、供应商造成损失的，由责任人承担赔偿责任。</w:t>
      </w:r>
    </w:p>
    <w:p w14:paraId="457EC915">
      <w:pPr>
        <w:spacing w:line="460" w:lineRule="exact"/>
        <w:ind w:firstLine="480" w:firstLineChars="200"/>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5.因质疑答复，改变原中标结果，重新开展采购活动。</w:t>
      </w:r>
    </w:p>
    <w:p w14:paraId="0E37247F">
      <w:pPr>
        <w:spacing w:line="46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十、定标</w:t>
      </w:r>
    </w:p>
    <w:p w14:paraId="3883BCC0">
      <w:pPr>
        <w:pStyle w:val="46"/>
        <w:snapToGrid w:val="0"/>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一）本项目由评标委员会根据招标文件和有关规定推荐中标候选人，采购结果由采购人代表签字确认。采购人自收到评审报告之日起5个工作日内，将通过电子交易平台在评审报告推荐的中标候选人中按顺序确定中标供应商。</w:t>
      </w:r>
    </w:p>
    <w:p w14:paraId="7B0CF64A">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主要中标标的的名称、数量、单价、服务要求，中标公告期限以及评审专家名单。公告期限为1个工作日。</w:t>
      </w:r>
    </w:p>
    <w:p w14:paraId="26C951AF">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（三）中标通知书发出后，若中标供应商放弃中标，应当承担相应的法律责任，中标通知书对采购人和中标供应商具有同等法律效力。</w:t>
      </w:r>
    </w:p>
    <w:p w14:paraId="52B7D64C">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十一、合同签订及其他</w:t>
      </w:r>
    </w:p>
    <w:p w14:paraId="34F9B431">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（一）签订合同</w:t>
      </w:r>
    </w:p>
    <w:p w14:paraId="5AA017EE">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1.采购人与中标人应当在《中标通知书》发出之日起30日内按照招标文件及投标文件确定的事项尽快签订采购合同，并在规定时间内依法发布合同公告。</w:t>
      </w:r>
    </w:p>
    <w:p w14:paraId="0AEEDA44">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2.招标文件、中标人的投标文件、澄清文件及中标通知书等，均为签订合同的依据。</w:t>
      </w:r>
    </w:p>
    <w:p w14:paraId="23B68457">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人拖延、拒签合同的，或提出采购人不能接受的条件，致使合同无法签订，除按照合同条款处理外，采购人将书面报告有关部门。采购人将取消其中标资格，按照评审报告推荐的中标或者成交候选人名单排序，确定下一次序中标候选人签订合同或另行组织采购，也可以重新开展采购活动。</w:t>
      </w:r>
    </w:p>
    <w:p w14:paraId="28A35EA5">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（二）履约保证金</w:t>
      </w:r>
    </w:p>
    <w:p w14:paraId="5BD3BA13">
      <w:pPr>
        <w:spacing w:line="460" w:lineRule="exact"/>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履约担保的收取及退还: 由所有中标单位各缴纳履约保证金2万元。担保形式：支票、汇票、转帐、银行保函等。中标单位在合同签订前交付至指定账户，待项目服务期结束且无质量问题，由甲方在30个工作日内无息退还。</w:t>
      </w:r>
    </w:p>
    <w:p w14:paraId="2879DED0">
      <w:pPr>
        <w:pStyle w:val="46"/>
        <w:snapToGrid w:val="0"/>
        <w:spacing w:beforeLines="0" w:afterLines="0" w:line="460" w:lineRule="exact"/>
        <w:ind w:firstLine="482" w:firstLineChars="200"/>
        <w:jc w:val="left"/>
        <w:rPr>
          <w:rFonts w:hint="eastAsia" w:ascii="仿宋" w:hAnsi="仿宋" w:eastAsia="仿宋" w:cs="仿宋"/>
          <w:b/>
          <w:color w:val="auto"/>
          <w:highlight w:val="none"/>
        </w:rPr>
      </w:pPr>
      <w:r>
        <w:rPr>
          <w:rFonts w:hint="eastAsia" w:ascii="仿宋" w:hAnsi="仿宋" w:eastAsia="仿宋" w:cs="仿宋"/>
          <w:b/>
          <w:color w:val="auto"/>
          <w:highlight w:val="none"/>
        </w:rPr>
        <w:t>（三）货款的结算</w:t>
      </w:r>
    </w:p>
    <w:p w14:paraId="24BA0FC1">
      <w:pPr>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合同履行完毕，验收合格后供应商按相关结算要求办理资金结算手续。</w:t>
      </w:r>
    </w:p>
    <w:p w14:paraId="06BA515B">
      <w:pPr>
        <w:numPr>
          <w:ilvl w:val="0"/>
          <w:numId w:val="2"/>
        </w:numPr>
        <w:spacing w:line="460" w:lineRule="exact"/>
        <w:ind w:firstLine="482" w:firstLineChars="200"/>
        <w:jc w:val="left"/>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highlight w:val="none"/>
        </w:rPr>
        <w:t>验收</w:t>
      </w:r>
    </w:p>
    <w:p w14:paraId="39CA1532">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投标人应在投标文件中提供明确的验收方案。</w:t>
      </w:r>
    </w:p>
    <w:p w14:paraId="2740794F">
      <w:pPr>
        <w:spacing w:line="460" w:lineRule="exact"/>
        <w:ind w:firstLine="482" w:firstLineChars="200"/>
        <w:jc w:val="left"/>
        <w:rPr>
          <w:rFonts w:hint="eastAsia" w:ascii="仿宋" w:hAnsi="仿宋" w:eastAsia="仿宋" w:cs="仿宋"/>
          <w:b/>
          <w:color w:val="auto"/>
          <w:kern w:val="0"/>
          <w:sz w:val="24"/>
          <w:szCs w:val="20"/>
          <w:highlight w:val="none"/>
        </w:rPr>
      </w:pPr>
      <w:r>
        <w:rPr>
          <w:rFonts w:hint="eastAsia" w:ascii="仿宋" w:hAnsi="仿宋" w:eastAsia="仿宋" w:cs="仿宋"/>
          <w:b/>
          <w:color w:val="auto"/>
          <w:kern w:val="0"/>
          <w:sz w:val="24"/>
          <w:highlight w:val="none"/>
        </w:rPr>
        <w:t>（五）质疑和投诉</w:t>
      </w:r>
    </w:p>
    <w:p w14:paraId="0DA03C89">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1.供应商对采购活动事项有疑问的，可以向采购机构提出询问。</w:t>
      </w:r>
    </w:p>
    <w:p w14:paraId="4555588C">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认为招标文件、采购过程和中标结果使自己的合法权益受到损害的，可以自知道或者应知其权益受到损害之日起七个工作日内，即获取采购文件之日或者采购文件公告期限届满之日（公告期限届满后获取采购文件的，以公告期限届满之日为准）起七个工作日内，以书面形式向采购人提出质疑。质疑函范本、投诉书范本请到浙江政府采购网下载专区下载。</w:t>
      </w:r>
    </w:p>
    <w:p w14:paraId="710DDB0C">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3.供应商提交的质疑书需一式三份，由法定代表人签字（或盖章）并加盖单位公章。质疑书至少应包括下列主要内容：</w:t>
      </w:r>
    </w:p>
    <w:p w14:paraId="6CFE88EF">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（1）质疑人的名称、地址、邮政编码、联系人、联系电话，以及被质疑人名称及联系方式；</w:t>
      </w:r>
    </w:p>
    <w:p w14:paraId="17C93146">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（2）被质疑采购项目名称、编号及采购内容；</w:t>
      </w:r>
    </w:p>
    <w:p w14:paraId="2FC96682">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（3）具体的质疑事项及事实依据；</w:t>
      </w:r>
    </w:p>
    <w:p w14:paraId="319391D1">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（4）认为自己合法权益受到损害或可能受到损害的相关证据材料；</w:t>
      </w:r>
    </w:p>
    <w:p w14:paraId="0B1C2B54">
      <w:pPr>
        <w:widowControl/>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（5）提出质疑的日期</w:t>
      </w:r>
    </w:p>
    <w:p w14:paraId="73646626">
      <w:pPr>
        <w:widowControl/>
        <w:snapToGrid w:val="0"/>
        <w:spacing w:beforeLines="0" w:line="440" w:lineRule="exact"/>
        <w:ind w:firstLine="475" w:firstLineChars="198"/>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lang w:eastAsia="zh-CN"/>
        </w:rPr>
        <w:t>朱工</w:t>
      </w:r>
    </w:p>
    <w:p w14:paraId="325ECB62">
      <w:pPr>
        <w:widowControl/>
        <w:snapToGrid w:val="0"/>
        <w:spacing w:beforeLines="0" w:line="440" w:lineRule="exact"/>
        <w:ind w:firstLine="475" w:firstLineChars="198"/>
        <w:jc w:val="left"/>
        <w:rPr>
          <w:rFonts w:hint="eastAsia"/>
          <w:color w:val="auto"/>
          <w:highlight w:val="non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lang w:val="en-US" w:eastAsia="zh-CN"/>
        </w:rPr>
        <w:t>13486137068</w:t>
      </w:r>
      <w:r>
        <w:rPr>
          <w:rFonts w:hint="eastAsia" w:ascii="仿宋" w:hAnsi="仿宋" w:eastAsia="仿宋" w:cs="仿宋"/>
          <w:color w:val="auto"/>
          <w:sz w:val="24"/>
          <w:szCs w:val="24"/>
          <w:highlight w:val="none"/>
          <w:u w:val="single"/>
          <w:lang w:eastAsia="zh-CN"/>
        </w:rPr>
        <w:t xml:space="preserve">  </w:t>
      </w:r>
      <w:r>
        <w:rPr>
          <w:rFonts w:hint="eastAsia"/>
          <w:color w:val="auto"/>
          <w:highlight w:val="none"/>
        </w:rPr>
        <w:t xml:space="preserve">   </w:t>
      </w:r>
    </w:p>
    <w:p w14:paraId="1924087E">
      <w:pPr>
        <w:widowControl/>
        <w:snapToGrid w:val="0"/>
        <w:spacing w:beforeLines="0" w:line="440" w:lineRule="exact"/>
        <w:ind w:firstLine="475" w:firstLineChars="198"/>
        <w:jc w:val="left"/>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lang w:val="en-US" w:eastAsia="zh-CN"/>
        </w:rPr>
        <w:t>0571-63599603</w:t>
      </w:r>
    </w:p>
    <w:p w14:paraId="7382E3DC">
      <w:pPr>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r>
        <w:rPr>
          <w:rFonts w:hint="eastAsia" w:ascii="仿宋" w:hAnsi="仿宋" w:eastAsia="仿宋" w:cs="仿宋"/>
          <w:color w:val="auto"/>
          <w:sz w:val="24"/>
          <w:szCs w:val="24"/>
          <w:highlight w:val="none"/>
          <w:u w:val="single"/>
          <w:lang w:val="en-US" w:eastAsia="zh-CN"/>
        </w:rPr>
        <w:t>626538708@qq.com</w:t>
      </w:r>
    </w:p>
    <w:p w14:paraId="22D84415">
      <w:pPr>
        <w:widowControl/>
        <w:snapToGrid w:val="0"/>
        <w:spacing w:beforeLines="0" w:line="440" w:lineRule="exact"/>
        <w:ind w:firstLine="475" w:firstLineChars="198"/>
        <w:jc w:val="left"/>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邮寄地址：</w:t>
      </w:r>
      <w:r>
        <w:rPr>
          <w:rFonts w:hint="eastAsia" w:ascii="仿宋" w:hAnsi="仿宋" w:eastAsia="仿宋" w:cs="仿宋"/>
          <w:color w:val="auto"/>
          <w:sz w:val="24"/>
          <w:szCs w:val="24"/>
          <w:highlight w:val="none"/>
          <w:u w:val="single"/>
          <w:lang w:val="en-US" w:eastAsia="zh-CN"/>
        </w:rPr>
        <w:t>浙江省杭州市富阳区富春街道东兴路522号3楼301室</w:t>
      </w:r>
    </w:p>
    <w:p w14:paraId="29E9CC98">
      <w:pPr>
        <w:widowControl/>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highlight w:val="none"/>
        </w:rPr>
        <w:t>4.采购人会在收到投标人的书面质疑后7个工作日内审查质疑事项，作出答复或相关处理决定，并以书面形式通知质疑投标人，但答复的内容涉及商业秘密的除外。若质疑涉及招标制度或程序，会被转交采购管理部门审查。</w:t>
      </w:r>
    </w:p>
    <w:p w14:paraId="503B0819">
      <w:pPr>
        <w:widowControl/>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质疑应当采用加盖投标人公章的书面形式，质疑书应明确阐述招标过程或中标结果中使自己合法权益受到损害的实质性内容，提供相关事实、依据和证据及其来源或线索，便于有关单位调查、答复和处理，否则，采购人将不予受理。</w:t>
      </w:r>
    </w:p>
    <w:p w14:paraId="38214C71">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6.质疑投标人对采购人的答复不满意或采购人未在规定的时间内做出答复的，可以在答复期满后15个工作日内向本区相关监督管理部门投诉。</w:t>
      </w:r>
    </w:p>
    <w:p w14:paraId="04E398D0">
      <w:pPr>
        <w:pStyle w:val="46"/>
        <w:snapToGrid w:val="0"/>
        <w:spacing w:beforeLines="0" w:afterLines="0" w:line="460" w:lineRule="exact"/>
        <w:ind w:firstLine="720" w:firstLineChars="200"/>
        <w:jc w:val="left"/>
        <w:rPr>
          <w:rFonts w:hint="eastAsia" w:ascii="仿宋" w:hAnsi="仿宋" w:eastAsia="仿宋" w:cs="仿宋"/>
          <w:color w:val="auto"/>
          <w:sz w:val="36"/>
          <w:szCs w:val="36"/>
          <w:highlight w:val="none"/>
        </w:rPr>
      </w:pPr>
    </w:p>
    <w:p w14:paraId="27C44A4A">
      <w:pPr>
        <w:pStyle w:val="46"/>
        <w:snapToGrid w:val="0"/>
        <w:spacing w:beforeLines="0" w:afterLines="0" w:line="460" w:lineRule="exact"/>
        <w:ind w:firstLine="720" w:firstLineChars="200"/>
        <w:jc w:val="left"/>
        <w:rPr>
          <w:rFonts w:hint="eastAsia" w:ascii="仿宋" w:hAnsi="仿宋" w:eastAsia="仿宋" w:cs="仿宋"/>
          <w:color w:val="auto"/>
          <w:sz w:val="36"/>
          <w:szCs w:val="36"/>
          <w:highlight w:val="none"/>
        </w:rPr>
      </w:pPr>
    </w:p>
    <w:p w14:paraId="2FF74060">
      <w:pPr>
        <w:rPr>
          <w:rFonts w:hint="eastAsia" w:ascii="仿宋" w:hAnsi="仿宋" w:eastAsia="仿宋" w:cs="仿宋"/>
          <w:b/>
          <w:bCs/>
          <w:color w:val="auto"/>
          <w:sz w:val="36"/>
          <w:szCs w:val="36"/>
          <w:highlight w:val="none"/>
        </w:rPr>
      </w:pPr>
    </w:p>
    <w:p w14:paraId="7DB64180">
      <w:pPr>
        <w:pStyle w:val="105"/>
        <w:rPr>
          <w:rFonts w:hint="eastAsia" w:ascii="仿宋" w:hAnsi="仿宋" w:eastAsia="仿宋" w:cs="仿宋"/>
          <w:b/>
          <w:bCs/>
          <w:color w:val="auto"/>
          <w:sz w:val="36"/>
          <w:szCs w:val="36"/>
          <w:highlight w:val="none"/>
        </w:rPr>
      </w:pPr>
    </w:p>
    <w:p w14:paraId="1DE93A08">
      <w:pPr>
        <w:pStyle w:val="105"/>
        <w:rPr>
          <w:rFonts w:hint="eastAsia" w:ascii="仿宋" w:hAnsi="仿宋" w:eastAsia="仿宋" w:cs="仿宋"/>
          <w:b/>
          <w:bCs/>
          <w:color w:val="auto"/>
          <w:sz w:val="36"/>
          <w:szCs w:val="36"/>
          <w:highlight w:val="none"/>
        </w:rPr>
      </w:pPr>
    </w:p>
    <w:p w14:paraId="55405AA4">
      <w:pPr>
        <w:pStyle w:val="105"/>
        <w:rPr>
          <w:rFonts w:hint="eastAsia" w:ascii="仿宋" w:hAnsi="仿宋" w:eastAsia="仿宋" w:cs="仿宋"/>
          <w:b/>
          <w:bCs/>
          <w:color w:val="auto"/>
          <w:sz w:val="36"/>
          <w:szCs w:val="36"/>
          <w:highlight w:val="none"/>
        </w:rPr>
      </w:pPr>
    </w:p>
    <w:p w14:paraId="2C8CD46D">
      <w:pPr>
        <w:pStyle w:val="105"/>
        <w:rPr>
          <w:rFonts w:hint="eastAsia" w:ascii="仿宋" w:hAnsi="仿宋" w:eastAsia="仿宋" w:cs="仿宋"/>
          <w:b/>
          <w:bCs/>
          <w:color w:val="auto"/>
          <w:sz w:val="36"/>
          <w:szCs w:val="36"/>
          <w:highlight w:val="none"/>
        </w:rPr>
      </w:pPr>
    </w:p>
    <w:p w14:paraId="67825156">
      <w:pPr>
        <w:pStyle w:val="105"/>
        <w:rPr>
          <w:rFonts w:hint="eastAsia" w:ascii="仿宋" w:hAnsi="仿宋" w:eastAsia="仿宋" w:cs="仿宋"/>
          <w:b/>
          <w:bCs/>
          <w:color w:val="auto"/>
          <w:sz w:val="36"/>
          <w:szCs w:val="36"/>
          <w:highlight w:val="none"/>
        </w:rPr>
      </w:pPr>
    </w:p>
    <w:p w14:paraId="3433C8C5">
      <w:pPr>
        <w:pStyle w:val="105"/>
        <w:rPr>
          <w:rFonts w:hint="eastAsia" w:ascii="仿宋" w:hAnsi="仿宋" w:eastAsia="仿宋" w:cs="仿宋"/>
          <w:b/>
          <w:bCs/>
          <w:color w:val="auto"/>
          <w:sz w:val="36"/>
          <w:szCs w:val="36"/>
          <w:highlight w:val="none"/>
        </w:rPr>
      </w:pPr>
    </w:p>
    <w:p w14:paraId="4E978286">
      <w:pPr>
        <w:pStyle w:val="105"/>
        <w:rPr>
          <w:rFonts w:hint="eastAsia" w:ascii="仿宋" w:hAnsi="仿宋" w:eastAsia="仿宋" w:cs="仿宋"/>
          <w:b/>
          <w:bCs/>
          <w:color w:val="auto"/>
          <w:sz w:val="36"/>
          <w:szCs w:val="36"/>
          <w:highlight w:val="none"/>
        </w:rPr>
      </w:pPr>
    </w:p>
    <w:p w14:paraId="0EC55AE7">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63AAEE14">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3D7F4EC7">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49B3C468">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43925CD4">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62A3C967">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36AE3FF1">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1EB56DEB">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4538A62B">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7CE2F78C">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3A2D26C8">
      <w:pPr>
        <w:pStyle w:val="46"/>
        <w:numPr>
          <w:ilvl w:val="0"/>
          <w:numId w:val="0"/>
        </w:numPr>
        <w:snapToGrid w:val="0"/>
        <w:spacing w:beforeLines="0" w:afterLines="0" w:line="460" w:lineRule="exact"/>
        <w:jc w:val="left"/>
        <w:rPr>
          <w:rFonts w:hint="eastAsia" w:ascii="仿宋" w:hAnsi="仿宋" w:eastAsia="仿宋" w:cs="仿宋"/>
          <w:b/>
          <w:bCs/>
          <w:color w:val="auto"/>
          <w:sz w:val="36"/>
          <w:szCs w:val="36"/>
          <w:highlight w:val="none"/>
          <w:lang w:eastAsia="zh-CN"/>
        </w:rPr>
      </w:pPr>
    </w:p>
    <w:p w14:paraId="14542D3A">
      <w:pPr>
        <w:pStyle w:val="46"/>
        <w:numPr>
          <w:ilvl w:val="0"/>
          <w:numId w:val="0"/>
        </w:numPr>
        <w:snapToGrid w:val="0"/>
        <w:spacing w:beforeLines="0" w:afterLines="0" w:line="460" w:lineRule="exact"/>
        <w:ind w:firstLine="2168" w:firstLineChars="600"/>
        <w:jc w:val="left"/>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eastAsia="zh-CN"/>
        </w:rPr>
        <w:t>第三章</w:t>
      </w:r>
      <w:r>
        <w:rPr>
          <w:rFonts w:hint="eastAsia" w:ascii="仿宋" w:hAnsi="仿宋" w:eastAsia="仿宋" w:cs="仿宋"/>
          <w:b/>
          <w:bCs/>
          <w:color w:val="auto"/>
          <w:sz w:val="36"/>
          <w:szCs w:val="36"/>
          <w:highlight w:val="none"/>
        </w:rPr>
        <w:t xml:space="preserve"> 评标办法及评分标准</w:t>
      </w:r>
    </w:p>
    <w:p w14:paraId="2AA93819">
      <w:pPr>
        <w:rPr>
          <w:rFonts w:hint="eastAsia" w:ascii="仿宋" w:hAnsi="仿宋" w:eastAsia="仿宋" w:cs="仿宋"/>
          <w:color w:val="auto"/>
          <w:highlight w:val="none"/>
        </w:rPr>
      </w:pPr>
    </w:p>
    <w:p w14:paraId="7F2C6809">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根据《中华人民共和国政府采购法》等有关法律法规，遵循“公开、公平、公正”的原则，结合本项目的实际需求，制定本办法。</w:t>
      </w:r>
    </w:p>
    <w:p w14:paraId="007B2080">
      <w:pPr>
        <w:snapToGrid w:val="0"/>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一、总则</w:t>
      </w:r>
    </w:p>
    <w:p w14:paraId="5B3FE501">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1.本次评标采用综合评分法，总分为100分。</w:t>
      </w:r>
    </w:p>
    <w:p w14:paraId="2E5D7074">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2.各合格投标人综合得分的计算公式为：</w:t>
      </w:r>
    </w:p>
    <w:p w14:paraId="6B8C549C">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投标人评标综合得分=商务技术得分＋投标价格得分。</w:t>
      </w:r>
    </w:p>
    <w:p w14:paraId="064656C7">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合格投标人的评标得分为各项目汇总得分，中标候选资格按评标得分由高到低顺序排列，得分相同的，按投标报价由低到高顺序排列；得分且投标报价相同的，按</w:t>
      </w:r>
      <w:r>
        <w:rPr>
          <w:rFonts w:hint="eastAsia" w:ascii="仿宋" w:hAnsi="仿宋" w:eastAsia="仿宋" w:cs="仿宋"/>
          <w:color w:val="auto"/>
          <w:kern w:val="0"/>
          <w:sz w:val="24"/>
          <w:highlight w:val="none"/>
          <w:lang w:eastAsia="zh-CN"/>
        </w:rPr>
        <w:t>商务</w:t>
      </w:r>
      <w:r>
        <w:rPr>
          <w:rFonts w:hint="eastAsia" w:ascii="仿宋" w:hAnsi="仿宋" w:eastAsia="仿宋" w:cs="仿宋"/>
          <w:color w:val="auto"/>
          <w:kern w:val="0"/>
          <w:sz w:val="24"/>
          <w:highlight w:val="none"/>
        </w:rPr>
        <w:t>技术</w:t>
      </w:r>
      <w:r>
        <w:rPr>
          <w:rFonts w:hint="eastAsia" w:ascii="仿宋" w:hAnsi="仿宋" w:eastAsia="仿宋" w:cs="仿宋"/>
          <w:color w:val="auto"/>
          <w:kern w:val="0"/>
          <w:sz w:val="24"/>
          <w:highlight w:val="none"/>
          <w:lang w:eastAsia="zh-CN"/>
        </w:rPr>
        <w:t>得分</w:t>
      </w:r>
      <w:r>
        <w:rPr>
          <w:rFonts w:hint="eastAsia" w:ascii="仿宋" w:hAnsi="仿宋" w:eastAsia="仿宋" w:cs="仿宋"/>
          <w:color w:val="auto"/>
          <w:kern w:val="0"/>
          <w:sz w:val="24"/>
          <w:highlight w:val="none"/>
        </w:rPr>
        <w:t>由低到高顺序排列，</w:t>
      </w:r>
      <w:r>
        <w:rPr>
          <w:rFonts w:hint="eastAsia" w:ascii="仿宋" w:hAnsi="仿宋" w:eastAsia="仿宋" w:cs="仿宋"/>
          <w:color w:val="auto"/>
          <w:kern w:val="0"/>
          <w:sz w:val="24"/>
          <w:highlight w:val="none"/>
          <w:lang w:eastAsia="zh-CN"/>
        </w:rPr>
        <w:t>若商务技术得分仍相同的，则抽签确定，</w:t>
      </w:r>
      <w:r>
        <w:rPr>
          <w:rFonts w:hint="eastAsia" w:ascii="仿宋" w:hAnsi="仿宋" w:eastAsia="仿宋" w:cs="仿宋"/>
          <w:color w:val="auto"/>
          <w:kern w:val="0"/>
          <w:sz w:val="24"/>
          <w:highlight w:val="none"/>
        </w:rPr>
        <w:t>并形成评标意见。</w:t>
      </w:r>
    </w:p>
    <w:p w14:paraId="65D591ED">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评标委员会根据排序从后往前按比例淘汰单位（淘汰比例为进入排序单位数量的20%，且至少淘汰一家供应商，向上取整数），淘汰后剩余单位多于</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家，按照排序先后选择</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家单位</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淘汰后剩余单位小于等于10家的，全部入围</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如投标有效供应商不足</w:t>
      </w:r>
      <w:r>
        <w:rPr>
          <w:rFonts w:hint="eastAsia" w:ascii="仿宋" w:hAnsi="仿宋" w:eastAsia="仿宋" w:cs="仿宋"/>
          <w:color w:val="auto"/>
          <w:kern w:val="0"/>
          <w:sz w:val="24"/>
          <w:highlight w:val="none"/>
          <w:lang w:eastAsia="zh-CN"/>
        </w:rPr>
        <w:t>三</w:t>
      </w:r>
      <w:r>
        <w:rPr>
          <w:rFonts w:hint="eastAsia" w:ascii="仿宋" w:hAnsi="仿宋" w:eastAsia="仿宋" w:cs="仿宋"/>
          <w:color w:val="auto"/>
          <w:kern w:val="0"/>
          <w:sz w:val="24"/>
          <w:highlight w:val="none"/>
        </w:rPr>
        <w:t>家，应当重新组织采购。</w:t>
      </w:r>
    </w:p>
    <w:p w14:paraId="4523D7D4">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lang w:eastAsia="zh-CN"/>
        </w:rPr>
        <w:t>评审结束后，有效投标人按得分排序确定入围名单，入围单位总数不得超过10家。若最终得分相同单位数量导致入围单位超过</w:t>
      </w:r>
      <w:r>
        <w:rPr>
          <w:rFonts w:hint="eastAsia" w:ascii="仿宋" w:hAnsi="仿宋" w:eastAsia="仿宋" w:cs="仿宋"/>
          <w:color w:val="auto"/>
          <w:kern w:val="0"/>
          <w:sz w:val="24"/>
          <w:highlight w:val="none"/>
          <w:lang w:val="en-US" w:eastAsia="zh-CN"/>
        </w:rPr>
        <w:t>10家</w:t>
      </w:r>
      <w:r>
        <w:rPr>
          <w:rFonts w:hint="eastAsia" w:ascii="仿宋" w:hAnsi="仿宋" w:eastAsia="仿宋" w:cs="仿宋"/>
          <w:color w:val="auto"/>
          <w:kern w:val="0"/>
          <w:sz w:val="24"/>
          <w:highlight w:val="none"/>
          <w:lang w:eastAsia="zh-CN"/>
        </w:rPr>
        <w:t>时，在影响超过</w:t>
      </w:r>
      <w:r>
        <w:rPr>
          <w:rFonts w:hint="eastAsia" w:ascii="仿宋" w:hAnsi="仿宋" w:eastAsia="仿宋" w:cs="仿宋"/>
          <w:color w:val="auto"/>
          <w:kern w:val="0"/>
          <w:sz w:val="24"/>
          <w:highlight w:val="none"/>
          <w:lang w:val="en-US" w:eastAsia="zh-CN"/>
        </w:rPr>
        <w:t>10家单位的最后这几家得分相同的单位中以随机抽签方式</w:t>
      </w:r>
      <w:r>
        <w:rPr>
          <w:rFonts w:hint="eastAsia" w:ascii="仿宋" w:hAnsi="仿宋" w:eastAsia="仿宋" w:cs="仿宋"/>
          <w:color w:val="auto"/>
          <w:kern w:val="0"/>
          <w:sz w:val="24"/>
          <w:highlight w:val="none"/>
          <w:lang w:eastAsia="zh-CN"/>
        </w:rPr>
        <w:t>确定最终入围者，抽签过程由招标人组织、监督单位见证并记录。</w:t>
      </w:r>
    </w:p>
    <w:p w14:paraId="1939DB8E">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.评分过程中采用四舍五入法，并保留小数2位。</w:t>
      </w:r>
    </w:p>
    <w:p w14:paraId="0DB28D98">
      <w:pPr>
        <w:snapToGrid w:val="0"/>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二、评分内容及标准</w:t>
      </w:r>
    </w:p>
    <w:p w14:paraId="1C7CBC3E">
      <w:pPr>
        <w:spacing w:line="480" w:lineRule="exact"/>
        <w:ind w:firstLine="412" w:firstLineChars="17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（一）报价评分（</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 xml:space="preserve">分）； </w:t>
      </w:r>
    </w:p>
    <w:p w14:paraId="6B7D7FC1">
      <w:pPr>
        <w:spacing w:line="480" w:lineRule="exact"/>
        <w:ind w:firstLine="412" w:firstLineChars="171"/>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1.报价的合理性：</w:t>
      </w:r>
      <w:r>
        <w:rPr>
          <w:rFonts w:hint="eastAsia" w:ascii="仿宋" w:hAnsi="仿宋" w:eastAsia="仿宋" w:cs="仿宋"/>
          <w:bCs/>
          <w:color w:val="auto"/>
          <w:sz w:val="24"/>
          <w:szCs w:val="24"/>
          <w:highlight w:val="none"/>
        </w:rPr>
        <w:t>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p w14:paraId="5E3FE194">
      <w:pPr>
        <w:spacing w:line="480" w:lineRule="exact"/>
        <w:ind w:firstLine="412" w:firstLineChars="171"/>
        <w:rPr>
          <w:rFonts w:hint="eastAsia" w:ascii="仿宋" w:hAnsi="仿宋" w:eastAsia="仿宋" w:cs="仿宋"/>
          <w:bCs/>
          <w:color w:val="0000FF"/>
          <w:sz w:val="24"/>
          <w:szCs w:val="24"/>
          <w:highlight w:val="none"/>
        </w:rPr>
      </w:pPr>
      <w:r>
        <w:rPr>
          <w:rFonts w:hint="eastAsia" w:ascii="仿宋" w:hAnsi="仿宋" w:eastAsia="仿宋" w:cs="仿宋"/>
          <w:b/>
          <w:color w:val="auto"/>
          <w:sz w:val="24"/>
          <w:szCs w:val="24"/>
          <w:highlight w:val="none"/>
        </w:rPr>
        <w:t>2.报价得分的计算：</w:t>
      </w:r>
      <w:r>
        <w:rPr>
          <w:rFonts w:hint="eastAsia" w:ascii="仿宋_GB2312" w:hAnsi="仿宋_GB2312" w:eastAsia="仿宋_GB2312" w:cs="仿宋_GB2312"/>
          <w:b/>
          <w:bCs/>
          <w:color w:val="0000FF"/>
          <w:sz w:val="24"/>
          <w:szCs w:val="24"/>
          <w:highlight w:val="none"/>
          <w:lang w:val="en-US" w:eastAsia="zh-CN" w:bidi="ar-SA"/>
        </w:rPr>
        <w:t>本项目投标报价按</w:t>
      </w:r>
      <w:r>
        <w:rPr>
          <w:rFonts w:hint="eastAsia" w:ascii="仿宋" w:hAnsi="仿宋" w:eastAsia="仿宋" w:cs="仿宋"/>
          <w:b/>
          <w:bCs/>
          <w:color w:val="0000FF"/>
          <w:kern w:val="0"/>
          <w:sz w:val="24"/>
          <w:szCs w:val="24"/>
          <w:highlight w:val="none"/>
          <w:lang w:bidi="ar"/>
        </w:rPr>
        <w:t>投标报价</w:t>
      </w:r>
      <w:r>
        <w:rPr>
          <w:rFonts w:hint="eastAsia" w:ascii="仿宋" w:hAnsi="仿宋" w:eastAsia="仿宋" w:cs="仿宋"/>
          <w:b/>
          <w:bCs/>
          <w:color w:val="0000FF"/>
          <w:kern w:val="0"/>
          <w:sz w:val="24"/>
          <w:szCs w:val="24"/>
          <w:highlight w:val="none"/>
          <w:lang w:eastAsia="zh-CN" w:bidi="ar"/>
        </w:rPr>
        <w:t>承诺</w:t>
      </w:r>
      <w:r>
        <w:rPr>
          <w:rFonts w:hint="eastAsia" w:ascii="仿宋_GB2312" w:hAnsi="仿宋_GB2312" w:eastAsia="仿宋_GB2312" w:cs="仿宋_GB2312"/>
          <w:b/>
          <w:bCs/>
          <w:color w:val="0000FF"/>
          <w:sz w:val="24"/>
          <w:szCs w:val="24"/>
          <w:highlight w:val="none"/>
          <w:lang w:val="en-US" w:eastAsia="zh-CN" w:bidi="ar-SA"/>
        </w:rPr>
        <w:t>报价，各投标人商务分一律为30分。高于或低于报价承诺函的均为无效文件。（详见报价承诺函）。</w:t>
      </w:r>
    </w:p>
    <w:p w14:paraId="56433C54">
      <w:pPr>
        <w:numPr>
          <w:ilvl w:val="0"/>
          <w:numId w:val="3"/>
        </w:numPr>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商务技术评分(</w:t>
      </w:r>
      <w:r>
        <w:rPr>
          <w:rFonts w:hint="eastAsia" w:ascii="仿宋" w:hAnsi="仿宋" w:eastAsia="仿宋" w:cs="仿宋"/>
          <w:b/>
          <w:bCs/>
          <w:color w:val="auto"/>
          <w:sz w:val="24"/>
          <w:szCs w:val="24"/>
          <w:highlight w:val="none"/>
          <w:lang w:val="en-US" w:eastAsia="zh-CN"/>
        </w:rPr>
        <w:t>70</w:t>
      </w:r>
      <w:r>
        <w:rPr>
          <w:rFonts w:hint="eastAsia" w:ascii="仿宋" w:hAnsi="仿宋" w:eastAsia="仿宋" w:cs="仿宋"/>
          <w:b/>
          <w:bCs/>
          <w:color w:val="auto"/>
          <w:sz w:val="24"/>
          <w:szCs w:val="24"/>
          <w:highlight w:val="none"/>
        </w:rPr>
        <w:t>分)</w:t>
      </w:r>
    </w:p>
    <w:p w14:paraId="01DF112B">
      <w:pPr>
        <w:spacing w:line="480" w:lineRule="exact"/>
        <w:ind w:firstLine="412" w:firstLineChars="17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color w:val="auto"/>
          <w:highlight w:val="none"/>
        </w:rPr>
        <w:t xml:space="preserve"> </w:t>
      </w:r>
      <w:r>
        <w:rPr>
          <w:rFonts w:hint="eastAsia" w:ascii="仿宋" w:hAnsi="仿宋" w:eastAsia="仿宋" w:cs="仿宋"/>
          <w:b/>
          <w:bCs/>
          <w:color w:val="auto"/>
          <w:sz w:val="24"/>
          <w:szCs w:val="24"/>
          <w:highlight w:val="none"/>
        </w:rPr>
        <w:t>商务及资信技术得分的计算。</w:t>
      </w:r>
    </w:p>
    <w:p w14:paraId="63ED03D0">
      <w:pPr>
        <w:spacing w:line="480" w:lineRule="exact"/>
        <w:ind w:firstLine="410" w:firstLineChars="17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商务及资信技术</w:t>
      </w:r>
      <w:r>
        <w:rPr>
          <w:rFonts w:hint="eastAsia" w:ascii="仿宋" w:hAnsi="仿宋" w:eastAsia="仿宋" w:cs="仿宋"/>
          <w:bCs/>
          <w:color w:val="auto"/>
          <w:sz w:val="24"/>
          <w:szCs w:val="24"/>
          <w:highlight w:val="none"/>
        </w:rPr>
        <w:t>得分</w:t>
      </w:r>
      <w:r>
        <w:rPr>
          <w:rFonts w:hint="eastAsia" w:ascii="仿宋" w:hAnsi="仿宋" w:eastAsia="仿宋" w:cs="仿宋"/>
          <w:color w:val="auto"/>
          <w:sz w:val="24"/>
          <w:szCs w:val="24"/>
          <w:highlight w:val="none"/>
        </w:rPr>
        <w:t>按照评标委员会成员的独立评分结果汇总后的算术平均分计算，计算公式为：商务及资信技术</w:t>
      </w:r>
      <w:r>
        <w:rPr>
          <w:rFonts w:hint="eastAsia" w:ascii="仿宋" w:hAnsi="仿宋" w:eastAsia="仿宋" w:cs="仿宋"/>
          <w:bCs/>
          <w:color w:val="auto"/>
          <w:sz w:val="24"/>
          <w:szCs w:val="24"/>
          <w:highlight w:val="none"/>
        </w:rPr>
        <w:t>得分</w:t>
      </w:r>
      <w:r>
        <w:rPr>
          <w:rFonts w:hint="eastAsia" w:ascii="仿宋" w:hAnsi="仿宋" w:eastAsia="仿宋" w:cs="仿宋"/>
          <w:color w:val="auto"/>
          <w:sz w:val="24"/>
          <w:szCs w:val="24"/>
          <w:highlight w:val="none"/>
        </w:rPr>
        <w:t>＝评标委员会所有成员评分合计数/评标委员会组成人员数。</w:t>
      </w:r>
    </w:p>
    <w:p w14:paraId="75045262">
      <w:pPr>
        <w:spacing w:line="480" w:lineRule="exact"/>
        <w:ind w:firstLine="412" w:firstLineChars="17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2.评分细则</w:t>
      </w:r>
    </w:p>
    <w:p w14:paraId="13F738D4">
      <w:pPr>
        <w:tabs>
          <w:tab w:val="center" w:pos="4451"/>
        </w:tabs>
        <w:spacing w:line="480" w:lineRule="exact"/>
        <w:ind w:firstLine="410" w:firstLineChars="17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商务及资信技术评分细则（70分）</w:t>
      </w:r>
      <w:r>
        <w:rPr>
          <w:rFonts w:hint="eastAsia" w:ascii="仿宋" w:hAnsi="仿宋" w:eastAsia="仿宋" w:cs="仿宋"/>
          <w:color w:val="auto"/>
          <w:sz w:val="24"/>
          <w:szCs w:val="24"/>
          <w:highlight w:val="none"/>
        </w:rPr>
        <w:tab/>
      </w:r>
    </w:p>
    <w:tbl>
      <w:tblPr>
        <w:tblStyle w:val="88"/>
        <w:tblW w:w="5484" w:type="pct"/>
        <w:tblInd w:w="0" w:type="dxa"/>
        <w:tblLayout w:type="fixed"/>
        <w:tblCellMar>
          <w:top w:w="0" w:type="dxa"/>
          <w:left w:w="108" w:type="dxa"/>
          <w:bottom w:w="0" w:type="dxa"/>
          <w:right w:w="108" w:type="dxa"/>
        </w:tblCellMar>
      </w:tblPr>
      <w:tblGrid>
        <w:gridCol w:w="1095"/>
        <w:gridCol w:w="1421"/>
        <w:gridCol w:w="5821"/>
        <w:gridCol w:w="900"/>
        <w:gridCol w:w="900"/>
      </w:tblGrid>
      <w:tr w14:paraId="75AA445D">
        <w:tblPrEx>
          <w:tblCellMar>
            <w:top w:w="0" w:type="dxa"/>
            <w:left w:w="108" w:type="dxa"/>
            <w:bottom w:w="0" w:type="dxa"/>
            <w:right w:w="108" w:type="dxa"/>
          </w:tblCellMar>
        </w:tblPrEx>
        <w:trPr>
          <w:trHeight w:val="845" w:hRule="atLeast"/>
        </w:trPr>
        <w:tc>
          <w:tcPr>
            <w:tcW w:w="540" w:type="pct"/>
            <w:tcBorders>
              <w:top w:val="single" w:color="000000" w:sz="4" w:space="0"/>
              <w:left w:val="single" w:color="000000" w:sz="4" w:space="0"/>
              <w:bottom w:val="single" w:color="000000" w:sz="4" w:space="0"/>
              <w:right w:val="single" w:color="000000" w:sz="4" w:space="0"/>
            </w:tcBorders>
            <w:noWrap/>
            <w:vAlign w:val="center"/>
          </w:tcPr>
          <w:p w14:paraId="13DB565F">
            <w:pPr>
              <w:tabs>
                <w:tab w:val="center" w:pos="4451"/>
              </w:tabs>
              <w:spacing w:line="48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类别</w:t>
            </w:r>
          </w:p>
        </w:tc>
        <w:tc>
          <w:tcPr>
            <w:tcW w:w="700" w:type="pct"/>
            <w:tcBorders>
              <w:top w:val="single" w:color="000000" w:sz="4" w:space="0"/>
              <w:left w:val="single" w:color="000000" w:sz="4" w:space="0"/>
              <w:bottom w:val="single" w:color="000000" w:sz="4" w:space="0"/>
              <w:right w:val="single" w:color="000000" w:sz="4" w:space="0"/>
            </w:tcBorders>
            <w:vAlign w:val="center"/>
          </w:tcPr>
          <w:p w14:paraId="4A846A6F">
            <w:pPr>
              <w:tabs>
                <w:tab w:val="center" w:pos="4451"/>
              </w:tabs>
              <w:spacing w:line="48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评分项目</w:t>
            </w:r>
          </w:p>
        </w:tc>
        <w:tc>
          <w:tcPr>
            <w:tcW w:w="2871" w:type="pct"/>
            <w:tcBorders>
              <w:top w:val="single" w:color="000000" w:sz="4" w:space="0"/>
              <w:left w:val="single" w:color="000000" w:sz="4" w:space="0"/>
              <w:bottom w:val="single" w:color="000000" w:sz="4" w:space="0"/>
              <w:right w:val="single" w:color="000000" w:sz="4" w:space="0"/>
            </w:tcBorders>
            <w:vAlign w:val="center"/>
          </w:tcPr>
          <w:p w14:paraId="5AD83450">
            <w:pPr>
              <w:tabs>
                <w:tab w:val="center" w:pos="4451"/>
              </w:tabs>
              <w:spacing w:line="480" w:lineRule="exact"/>
              <w:ind w:firstLine="412" w:firstLineChars="171"/>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 标 要 点 及 说 明</w:t>
            </w:r>
          </w:p>
        </w:tc>
        <w:tc>
          <w:tcPr>
            <w:tcW w:w="443" w:type="pct"/>
            <w:tcBorders>
              <w:top w:val="single" w:color="000000" w:sz="4" w:space="0"/>
              <w:left w:val="single" w:color="000000" w:sz="4" w:space="0"/>
              <w:bottom w:val="single" w:color="000000" w:sz="4" w:space="0"/>
              <w:right w:val="single" w:color="000000" w:sz="4" w:space="0"/>
            </w:tcBorders>
            <w:vAlign w:val="center"/>
          </w:tcPr>
          <w:p w14:paraId="250717A1">
            <w:pPr>
              <w:tabs>
                <w:tab w:val="center" w:pos="4451"/>
              </w:tabs>
              <w:spacing w:line="48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最高</w:t>
            </w:r>
            <w:r>
              <w:rPr>
                <w:rFonts w:hint="eastAsia" w:ascii="仿宋" w:hAnsi="仿宋" w:eastAsia="仿宋" w:cs="仿宋"/>
                <w:b/>
                <w:bCs/>
                <w:color w:val="auto"/>
                <w:sz w:val="24"/>
                <w:szCs w:val="24"/>
                <w:highlight w:val="none"/>
              </w:rPr>
              <w:t>分值</w:t>
            </w:r>
          </w:p>
        </w:tc>
        <w:tc>
          <w:tcPr>
            <w:tcW w:w="443" w:type="pct"/>
            <w:tcBorders>
              <w:top w:val="single" w:color="000000" w:sz="4" w:space="0"/>
              <w:left w:val="single" w:color="000000" w:sz="4" w:space="0"/>
              <w:bottom w:val="single" w:color="000000" w:sz="4" w:space="0"/>
              <w:right w:val="single" w:color="000000" w:sz="4" w:space="0"/>
            </w:tcBorders>
            <w:vAlign w:val="center"/>
          </w:tcPr>
          <w:p w14:paraId="60E03599">
            <w:pPr>
              <w:tabs>
                <w:tab w:val="center" w:pos="4451"/>
              </w:tabs>
              <w:spacing w:line="480" w:lineRule="exact"/>
              <w:jc w:val="center"/>
              <w:rPr>
                <w:rFonts w:hint="eastAsia" w:ascii="仿宋" w:hAnsi="仿宋" w:eastAsia="仿宋" w:cs="仿宋"/>
                <w:b/>
                <w:bCs/>
                <w:color w:val="auto"/>
                <w:sz w:val="24"/>
                <w:szCs w:val="24"/>
                <w:highlight w:val="none"/>
                <w:lang w:eastAsia="zh-CN"/>
              </w:rPr>
            </w:pPr>
            <w:r>
              <w:rPr>
                <w:rFonts w:hint="eastAsia" w:ascii="仿宋" w:hAnsi="仿宋" w:eastAsia="仿宋" w:cs="宋体"/>
                <w:b/>
                <w:bCs/>
                <w:color w:val="auto"/>
                <w:kern w:val="0"/>
                <w:sz w:val="24"/>
                <w:szCs w:val="24"/>
                <w:highlight w:val="none"/>
                <w:lang w:val="en-US" w:eastAsia="zh-CN"/>
              </w:rPr>
              <w:t>专家打分</w:t>
            </w:r>
          </w:p>
        </w:tc>
      </w:tr>
      <w:tr w14:paraId="14B59840">
        <w:tblPrEx>
          <w:tblCellMar>
            <w:top w:w="0" w:type="dxa"/>
            <w:left w:w="108" w:type="dxa"/>
            <w:bottom w:w="0" w:type="dxa"/>
            <w:right w:w="108" w:type="dxa"/>
          </w:tblCellMar>
        </w:tblPrEx>
        <w:trPr>
          <w:trHeight w:val="2020" w:hRule="atLeast"/>
        </w:trPr>
        <w:tc>
          <w:tcPr>
            <w:tcW w:w="540" w:type="pct"/>
            <w:vMerge w:val="restart"/>
            <w:tcBorders>
              <w:top w:val="single" w:color="000000" w:sz="4" w:space="0"/>
              <w:left w:val="single" w:color="000000" w:sz="4" w:space="0"/>
              <w:bottom w:val="single" w:color="000000" w:sz="4" w:space="0"/>
              <w:right w:val="single" w:color="000000" w:sz="4" w:space="0"/>
            </w:tcBorders>
            <w:vAlign w:val="center"/>
          </w:tcPr>
          <w:p w14:paraId="393E0008">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w:t>
            </w:r>
          </w:p>
        </w:tc>
        <w:tc>
          <w:tcPr>
            <w:tcW w:w="700" w:type="pct"/>
            <w:tcBorders>
              <w:top w:val="single" w:color="000000" w:sz="4" w:space="0"/>
              <w:left w:val="single" w:color="000000" w:sz="4" w:space="0"/>
              <w:bottom w:val="single" w:color="000000" w:sz="4" w:space="0"/>
              <w:right w:val="single" w:color="000000" w:sz="4" w:space="0"/>
            </w:tcBorders>
            <w:vAlign w:val="center"/>
          </w:tcPr>
          <w:p w14:paraId="01F3FCAA">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拟投入人员及技术力量</w:t>
            </w:r>
          </w:p>
        </w:tc>
        <w:tc>
          <w:tcPr>
            <w:tcW w:w="2871" w:type="pct"/>
            <w:tcBorders>
              <w:top w:val="single" w:color="000000" w:sz="4" w:space="0"/>
              <w:left w:val="single" w:color="000000" w:sz="4" w:space="0"/>
              <w:bottom w:val="single" w:color="000000" w:sz="4" w:space="0"/>
              <w:right w:val="single" w:color="000000" w:sz="4" w:space="0"/>
            </w:tcBorders>
            <w:vAlign w:val="center"/>
          </w:tcPr>
          <w:p w14:paraId="326DE104">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根据投标人提供的人员配置进行评审：</w:t>
            </w:r>
          </w:p>
          <w:p w14:paraId="6616CCB8">
            <w:pPr>
              <w:numPr>
                <w:ilvl w:val="0"/>
                <w:numId w:val="4"/>
              </w:num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拟派投入实施本项目团队人员（n代表人数）：n≥10人得5分，5人≤n＜10人得3分，5人以下得2分。（0-5分）</w:t>
            </w:r>
          </w:p>
          <w:p w14:paraId="00204AC0">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2、拟派投入实施本项目团队人员中项目负责人具有</w:t>
            </w:r>
            <w:r>
              <w:rPr>
                <w:rFonts w:hint="eastAsia" w:ascii="仿宋" w:hAnsi="仿宋" w:eastAsia="仿宋" w:cs="仿宋"/>
                <w:color w:val="auto"/>
                <w:sz w:val="24"/>
                <w:szCs w:val="24"/>
                <w:highlight w:val="none"/>
                <w:lang w:eastAsia="zh-CN"/>
              </w:rPr>
              <w:t>公路</w:t>
            </w:r>
            <w:r>
              <w:rPr>
                <w:rFonts w:hint="eastAsia" w:ascii="仿宋" w:hAnsi="仿宋" w:eastAsia="仿宋" w:cs="仿宋"/>
                <w:color w:val="auto"/>
                <w:sz w:val="24"/>
                <w:szCs w:val="24"/>
                <w:highlight w:val="none"/>
              </w:rPr>
              <w:t>工程类中级及以上职称的得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10FE3ABB">
            <w:pPr>
              <w:numPr>
                <w:ilvl w:val="255"/>
                <w:numId w:val="0"/>
              </w:num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3、拟派投入实施本项目团队其他人员</w:t>
            </w:r>
            <w:r>
              <w:rPr>
                <w:rFonts w:hint="eastAsia" w:ascii="仿宋" w:hAnsi="仿宋" w:eastAsia="仿宋" w:cs="仿宋"/>
                <w:b/>
                <w:bCs/>
                <w:color w:val="auto"/>
                <w:sz w:val="24"/>
                <w:szCs w:val="24"/>
                <w:highlight w:val="none"/>
                <w:lang w:eastAsia="zh-CN"/>
              </w:rPr>
              <w:t>（除项目负责人）</w:t>
            </w:r>
            <w:r>
              <w:rPr>
                <w:rFonts w:hint="eastAsia" w:ascii="仿宋" w:hAnsi="仿宋" w:eastAsia="仿宋" w:cs="仿宋"/>
                <w:color w:val="auto"/>
                <w:sz w:val="24"/>
                <w:szCs w:val="24"/>
                <w:highlight w:val="none"/>
              </w:rPr>
              <w:t>中具备C类专职安全员证，每有1人得1分，最高得3分；团队其他人员</w:t>
            </w:r>
            <w:r>
              <w:rPr>
                <w:rFonts w:hint="eastAsia" w:ascii="仿宋" w:hAnsi="仿宋" w:eastAsia="仿宋" w:cs="仿宋"/>
                <w:b/>
                <w:bCs/>
                <w:color w:val="auto"/>
                <w:sz w:val="24"/>
                <w:szCs w:val="24"/>
                <w:highlight w:val="none"/>
                <w:lang w:eastAsia="zh-CN"/>
              </w:rPr>
              <w:t>（除项目负责人）</w:t>
            </w:r>
            <w:r>
              <w:rPr>
                <w:rFonts w:hint="eastAsia" w:ascii="仿宋" w:hAnsi="仿宋" w:eastAsia="仿宋" w:cs="仿宋"/>
                <w:color w:val="auto"/>
                <w:sz w:val="24"/>
                <w:szCs w:val="24"/>
                <w:highlight w:val="none"/>
              </w:rPr>
              <w:t>中具备施工员证，每有1人得1分，最高得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分；同一人不重复计分。（0-</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 xml:space="preserve">分）                                                       </w:t>
            </w:r>
            <w:r>
              <w:rPr>
                <w:rFonts w:hint="eastAsia" w:ascii="仿宋" w:hAnsi="仿宋" w:eastAsia="仿宋" w:cs="仿宋"/>
                <w:b/>
                <w:bCs/>
                <w:color w:val="auto"/>
                <w:sz w:val="24"/>
                <w:szCs w:val="24"/>
                <w:highlight w:val="none"/>
              </w:rPr>
              <w:t>注：须提供相关人员资质证书及其在本单位缴纳的近三个月社保参保证明材料复印件或扫描件</w:t>
            </w:r>
            <w:r>
              <w:rPr>
                <w:rFonts w:hint="eastAsia" w:ascii="仿宋" w:hAnsi="仿宋" w:eastAsia="仿宋" w:cs="仿宋"/>
                <w:b/>
                <w:bCs/>
                <w:color w:val="auto"/>
                <w:sz w:val="24"/>
                <w:szCs w:val="24"/>
                <w:highlight w:val="none"/>
                <w:lang w:eastAsia="zh-CN"/>
              </w:rPr>
              <w:t>，不提供不得分</w:t>
            </w:r>
            <w:r>
              <w:rPr>
                <w:rFonts w:hint="eastAsia" w:ascii="仿宋" w:hAnsi="仿宋" w:eastAsia="仿宋" w:cs="仿宋"/>
                <w:b/>
                <w:bCs/>
                <w:color w:val="auto"/>
                <w:sz w:val="24"/>
                <w:szCs w:val="24"/>
                <w:highlight w:val="none"/>
              </w:rPr>
              <w:t>。</w:t>
            </w:r>
          </w:p>
        </w:tc>
        <w:tc>
          <w:tcPr>
            <w:tcW w:w="443" w:type="pct"/>
            <w:tcBorders>
              <w:top w:val="single" w:color="000000" w:sz="4" w:space="0"/>
              <w:left w:val="single" w:color="000000" w:sz="4" w:space="0"/>
              <w:bottom w:val="single" w:color="000000" w:sz="4" w:space="0"/>
              <w:right w:val="single" w:color="000000" w:sz="4" w:space="0"/>
            </w:tcBorders>
            <w:vAlign w:val="center"/>
          </w:tcPr>
          <w:p w14:paraId="79D77319">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426F0F6D">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客观分</w:t>
            </w:r>
          </w:p>
        </w:tc>
      </w:tr>
      <w:tr w14:paraId="1289C47C">
        <w:tblPrEx>
          <w:tblCellMar>
            <w:top w:w="0" w:type="dxa"/>
            <w:left w:w="108" w:type="dxa"/>
            <w:bottom w:w="0" w:type="dxa"/>
            <w:right w:w="108" w:type="dxa"/>
          </w:tblCellMar>
        </w:tblPrEx>
        <w:trPr>
          <w:trHeight w:val="1114" w:hRule="atLeast"/>
        </w:trPr>
        <w:tc>
          <w:tcPr>
            <w:tcW w:w="540" w:type="pct"/>
            <w:vMerge w:val="continue"/>
            <w:tcBorders>
              <w:left w:val="single" w:color="000000" w:sz="4" w:space="0"/>
              <w:right w:val="single" w:color="000000" w:sz="4" w:space="0"/>
            </w:tcBorders>
            <w:vAlign w:val="center"/>
          </w:tcPr>
          <w:p w14:paraId="3597E268">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tcBorders>
              <w:top w:val="single" w:color="000000" w:sz="4" w:space="0"/>
              <w:left w:val="single" w:color="000000" w:sz="4" w:space="0"/>
              <w:bottom w:val="single" w:color="000000" w:sz="4" w:space="0"/>
              <w:right w:val="single" w:color="000000" w:sz="4" w:space="0"/>
            </w:tcBorders>
            <w:vAlign w:val="center"/>
          </w:tcPr>
          <w:p w14:paraId="64C5DA91">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机具设备</w:t>
            </w:r>
          </w:p>
        </w:tc>
        <w:tc>
          <w:tcPr>
            <w:tcW w:w="2871" w:type="pct"/>
            <w:tcBorders>
              <w:top w:val="single" w:color="000000" w:sz="4" w:space="0"/>
              <w:left w:val="single" w:color="000000" w:sz="4" w:space="0"/>
              <w:bottom w:val="single" w:color="000000" w:sz="4" w:space="0"/>
              <w:right w:val="single" w:color="000000" w:sz="4" w:space="0"/>
            </w:tcBorders>
            <w:vAlign w:val="center"/>
          </w:tcPr>
          <w:p w14:paraId="4FE16A19">
            <w:pPr>
              <w:numPr>
                <w:ilvl w:val="0"/>
                <w:numId w:val="5"/>
              </w:numPr>
              <w:rPr>
                <w:rFonts w:hint="eastAsia" w:ascii="仿宋" w:hAnsi="仿宋" w:eastAsia="仿宋" w:cs="仿宋"/>
                <w:color w:val="auto"/>
                <w:kern w:val="0"/>
                <w:sz w:val="24"/>
                <w:szCs w:val="24"/>
                <w:highlight w:val="none"/>
                <w:lang w:bidi="ar"/>
              </w:rPr>
            </w:pPr>
            <w:r>
              <w:rPr>
                <w:rFonts w:hint="eastAsia" w:ascii="仿宋" w:hAnsi="仿宋" w:eastAsia="仿宋" w:cs="仿宋"/>
                <w:bCs/>
                <w:color w:val="auto"/>
                <w:sz w:val="24"/>
                <w:szCs w:val="24"/>
                <w:highlight w:val="none"/>
              </w:rPr>
              <w:t>投标人应具备本项目实施所需的</w:t>
            </w:r>
            <w:r>
              <w:rPr>
                <w:rFonts w:hint="eastAsia" w:ascii="仿宋" w:hAnsi="仿宋" w:eastAsia="仿宋" w:cs="仿宋"/>
                <w:bCs/>
                <w:color w:val="auto"/>
                <w:sz w:val="24"/>
                <w:szCs w:val="24"/>
                <w:highlight w:val="none"/>
                <w:lang w:val="en-US" w:eastAsia="zh-CN"/>
              </w:rPr>
              <w:t>中</w:t>
            </w:r>
            <w:r>
              <w:rPr>
                <w:rFonts w:hint="eastAsia" w:ascii="仿宋" w:hAnsi="仿宋" w:eastAsia="仿宋" w:cs="仿宋"/>
                <w:color w:val="auto"/>
                <w:sz w:val="24"/>
                <w:szCs w:val="24"/>
                <w:highlight w:val="none"/>
              </w:rPr>
              <w:t>小型挖机</w:t>
            </w:r>
            <w:r>
              <w:rPr>
                <w:rFonts w:hint="eastAsia" w:ascii="仿宋" w:hAnsi="仿宋" w:eastAsia="仿宋" w:cs="仿宋"/>
                <w:bCs/>
                <w:color w:val="auto"/>
                <w:sz w:val="24"/>
                <w:szCs w:val="24"/>
                <w:highlight w:val="none"/>
              </w:rPr>
              <w:t>，投标人自有</w:t>
            </w:r>
            <w:r>
              <w:rPr>
                <w:rFonts w:hint="eastAsia" w:ascii="仿宋" w:hAnsi="仿宋" w:eastAsia="仿宋" w:cs="仿宋"/>
                <w:bCs/>
                <w:color w:val="auto"/>
                <w:sz w:val="24"/>
                <w:szCs w:val="24"/>
                <w:highlight w:val="none"/>
                <w:lang w:eastAsia="zh-CN"/>
              </w:rPr>
              <w:t>（或</w:t>
            </w:r>
            <w:r>
              <w:rPr>
                <w:rFonts w:hint="eastAsia" w:ascii="仿宋" w:hAnsi="仿宋" w:eastAsia="仿宋" w:cs="仿宋"/>
                <w:bCs/>
                <w:color w:val="auto"/>
                <w:sz w:val="24"/>
                <w:szCs w:val="24"/>
                <w:highlight w:val="none"/>
              </w:rPr>
              <w:t>租赁</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设备的每有一台得1分，本项最高得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分。（0-</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5CF35FFB">
            <w:pPr>
              <w:numPr>
                <w:ilvl w:val="0"/>
                <w:numId w:val="5"/>
              </w:numP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投标人应具备本项目实施所需的</w:t>
            </w:r>
            <w:r>
              <w:rPr>
                <w:rFonts w:hint="eastAsia" w:ascii="仿宋" w:hAnsi="仿宋" w:eastAsia="仿宋" w:cs="仿宋"/>
                <w:color w:val="auto"/>
                <w:sz w:val="24"/>
                <w:szCs w:val="24"/>
                <w:highlight w:val="none"/>
              </w:rPr>
              <w:t>发电机</w:t>
            </w:r>
            <w:r>
              <w:rPr>
                <w:rFonts w:hint="eastAsia" w:ascii="仿宋" w:hAnsi="仿宋" w:eastAsia="仿宋" w:cs="仿宋"/>
                <w:bCs/>
                <w:color w:val="auto"/>
                <w:sz w:val="24"/>
                <w:szCs w:val="24"/>
                <w:highlight w:val="none"/>
              </w:rPr>
              <w:t>，投标人自有</w:t>
            </w:r>
            <w:r>
              <w:rPr>
                <w:rFonts w:hint="eastAsia" w:ascii="仿宋" w:hAnsi="仿宋" w:eastAsia="仿宋" w:cs="仿宋"/>
                <w:bCs/>
                <w:color w:val="auto"/>
                <w:sz w:val="24"/>
                <w:szCs w:val="24"/>
                <w:highlight w:val="none"/>
                <w:lang w:eastAsia="zh-CN"/>
              </w:rPr>
              <w:t>（或</w:t>
            </w:r>
            <w:r>
              <w:rPr>
                <w:rFonts w:hint="eastAsia" w:ascii="仿宋" w:hAnsi="仿宋" w:eastAsia="仿宋" w:cs="仿宋"/>
                <w:bCs/>
                <w:color w:val="auto"/>
                <w:sz w:val="24"/>
                <w:szCs w:val="24"/>
                <w:highlight w:val="none"/>
              </w:rPr>
              <w:t>租赁</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设备的每有一台得1分，本项最高得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分。（0-</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42146A38">
            <w:pPr>
              <w:numPr>
                <w:ilvl w:val="0"/>
                <w:numId w:val="5"/>
              </w:numP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投标人应具备本项目实施所需的</w:t>
            </w:r>
            <w:r>
              <w:rPr>
                <w:rFonts w:hint="eastAsia" w:ascii="仿宋" w:hAnsi="仿宋" w:eastAsia="仿宋" w:cs="仿宋"/>
                <w:color w:val="auto"/>
                <w:sz w:val="24"/>
                <w:szCs w:val="24"/>
                <w:highlight w:val="none"/>
              </w:rPr>
              <w:t>搅拌机</w:t>
            </w:r>
            <w:r>
              <w:rPr>
                <w:rFonts w:hint="eastAsia" w:ascii="仿宋" w:hAnsi="仿宋" w:eastAsia="仿宋" w:cs="仿宋"/>
                <w:bCs/>
                <w:color w:val="auto"/>
                <w:sz w:val="24"/>
                <w:szCs w:val="24"/>
                <w:highlight w:val="none"/>
              </w:rPr>
              <w:t>，投标人自有</w:t>
            </w:r>
            <w:r>
              <w:rPr>
                <w:rFonts w:hint="eastAsia" w:ascii="仿宋" w:hAnsi="仿宋" w:eastAsia="仿宋" w:cs="仿宋"/>
                <w:bCs/>
                <w:color w:val="auto"/>
                <w:sz w:val="24"/>
                <w:szCs w:val="24"/>
                <w:highlight w:val="none"/>
                <w:lang w:eastAsia="zh-CN"/>
              </w:rPr>
              <w:t>（或</w:t>
            </w:r>
            <w:r>
              <w:rPr>
                <w:rFonts w:hint="eastAsia" w:ascii="仿宋" w:hAnsi="仿宋" w:eastAsia="仿宋" w:cs="仿宋"/>
                <w:bCs/>
                <w:color w:val="auto"/>
                <w:sz w:val="24"/>
                <w:szCs w:val="24"/>
                <w:highlight w:val="none"/>
              </w:rPr>
              <w:t>租赁</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设备的每有一台得1分，本项最高得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分。（0-</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2A39995C">
            <w:pPr>
              <w:numPr>
                <w:ilvl w:val="0"/>
                <w:numId w:val="5"/>
              </w:numP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投标人应具备本项目实施所需的</w:t>
            </w:r>
            <w:r>
              <w:rPr>
                <w:rFonts w:hint="eastAsia" w:ascii="仿宋" w:hAnsi="仿宋" w:eastAsia="仿宋" w:cs="仿宋"/>
                <w:color w:val="auto"/>
                <w:sz w:val="24"/>
                <w:szCs w:val="24"/>
                <w:highlight w:val="none"/>
                <w:lang w:eastAsia="zh-CN"/>
              </w:rPr>
              <w:t>洒水车</w:t>
            </w:r>
            <w:r>
              <w:rPr>
                <w:rFonts w:hint="eastAsia" w:ascii="仿宋" w:hAnsi="仿宋" w:eastAsia="仿宋" w:cs="仿宋"/>
                <w:bCs/>
                <w:color w:val="auto"/>
                <w:sz w:val="24"/>
                <w:szCs w:val="24"/>
                <w:highlight w:val="none"/>
              </w:rPr>
              <w:t>，投标人自有</w:t>
            </w:r>
            <w:r>
              <w:rPr>
                <w:rFonts w:hint="eastAsia" w:ascii="仿宋" w:hAnsi="仿宋" w:eastAsia="仿宋" w:cs="仿宋"/>
                <w:bCs/>
                <w:color w:val="auto"/>
                <w:sz w:val="24"/>
                <w:szCs w:val="24"/>
                <w:highlight w:val="none"/>
                <w:lang w:eastAsia="zh-CN"/>
              </w:rPr>
              <w:t>（或</w:t>
            </w:r>
            <w:r>
              <w:rPr>
                <w:rFonts w:hint="eastAsia" w:ascii="仿宋" w:hAnsi="仿宋" w:eastAsia="仿宋" w:cs="仿宋"/>
                <w:bCs/>
                <w:color w:val="auto"/>
                <w:sz w:val="24"/>
                <w:szCs w:val="24"/>
                <w:highlight w:val="none"/>
              </w:rPr>
              <w:t>租赁</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设备的每有一台得1分，本项最高得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分。（0-</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53F63156">
            <w:pPr>
              <w:numPr>
                <w:ilvl w:val="0"/>
                <w:numId w:val="5"/>
              </w:numP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投标人应具备本项目实施所需的</w:t>
            </w:r>
            <w:r>
              <w:rPr>
                <w:rFonts w:hint="eastAsia" w:ascii="仿宋" w:hAnsi="仿宋" w:eastAsia="仿宋" w:cs="仿宋"/>
                <w:color w:val="auto"/>
                <w:sz w:val="24"/>
                <w:szCs w:val="24"/>
                <w:highlight w:val="none"/>
              </w:rPr>
              <w:t>风镐机</w:t>
            </w:r>
            <w:r>
              <w:rPr>
                <w:rFonts w:hint="eastAsia" w:ascii="仿宋" w:hAnsi="仿宋" w:eastAsia="仿宋" w:cs="仿宋"/>
                <w:bCs/>
                <w:color w:val="auto"/>
                <w:sz w:val="24"/>
                <w:szCs w:val="24"/>
                <w:highlight w:val="none"/>
              </w:rPr>
              <w:t>，投标人自有</w:t>
            </w:r>
            <w:r>
              <w:rPr>
                <w:rFonts w:hint="eastAsia" w:ascii="仿宋" w:hAnsi="仿宋" w:eastAsia="仿宋" w:cs="仿宋"/>
                <w:bCs/>
                <w:color w:val="auto"/>
                <w:sz w:val="24"/>
                <w:szCs w:val="24"/>
                <w:highlight w:val="none"/>
                <w:lang w:eastAsia="zh-CN"/>
              </w:rPr>
              <w:t>（或</w:t>
            </w:r>
            <w:r>
              <w:rPr>
                <w:rFonts w:hint="eastAsia" w:ascii="仿宋" w:hAnsi="仿宋" w:eastAsia="仿宋" w:cs="仿宋"/>
                <w:bCs/>
                <w:color w:val="auto"/>
                <w:sz w:val="24"/>
                <w:szCs w:val="24"/>
                <w:highlight w:val="none"/>
              </w:rPr>
              <w:t>租赁</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设备的每有一台得1分，本项最高得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分。（0-</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0AEA2971">
            <w:pPr>
              <w:numPr>
                <w:ilvl w:val="0"/>
                <w:numId w:val="5"/>
              </w:numPr>
              <w:rPr>
                <w:rFonts w:hint="eastAsia" w:eastAsia="仿宋"/>
                <w:lang w:val="en-US" w:eastAsia="zh-CN"/>
              </w:rPr>
            </w:pPr>
            <w:r>
              <w:rPr>
                <w:rFonts w:hint="eastAsia" w:ascii="仿宋" w:hAnsi="仿宋" w:eastAsia="仿宋" w:cs="仿宋"/>
                <w:bCs/>
                <w:color w:val="auto"/>
                <w:sz w:val="24"/>
                <w:szCs w:val="24"/>
                <w:highlight w:val="none"/>
              </w:rPr>
              <w:t>投标人应具备本项目实施所需的</w:t>
            </w:r>
            <w:r>
              <w:rPr>
                <w:rFonts w:hint="eastAsia" w:ascii="仿宋" w:hAnsi="仿宋" w:eastAsia="仿宋" w:cs="仿宋"/>
                <w:bCs/>
                <w:color w:val="FF0000"/>
                <w:sz w:val="24"/>
                <w:szCs w:val="24"/>
                <w:highlight w:val="none"/>
                <w:lang w:eastAsia="zh-CN"/>
              </w:rPr>
              <w:t>短驳车辆</w:t>
            </w:r>
            <w:r>
              <w:rPr>
                <w:rFonts w:hint="eastAsia" w:ascii="仿宋" w:hAnsi="仿宋" w:eastAsia="仿宋" w:cs="仿宋"/>
                <w:bCs/>
                <w:color w:val="auto"/>
                <w:sz w:val="24"/>
                <w:szCs w:val="24"/>
                <w:highlight w:val="none"/>
              </w:rPr>
              <w:t>，投标人自有</w:t>
            </w:r>
            <w:r>
              <w:rPr>
                <w:rFonts w:hint="eastAsia" w:ascii="仿宋" w:hAnsi="仿宋" w:eastAsia="仿宋" w:cs="仿宋"/>
                <w:bCs/>
                <w:color w:val="auto"/>
                <w:sz w:val="24"/>
                <w:szCs w:val="24"/>
                <w:highlight w:val="none"/>
                <w:lang w:eastAsia="zh-CN"/>
              </w:rPr>
              <w:t>（或</w:t>
            </w:r>
            <w:r>
              <w:rPr>
                <w:rFonts w:hint="eastAsia" w:ascii="仿宋" w:hAnsi="仿宋" w:eastAsia="仿宋" w:cs="仿宋"/>
                <w:bCs/>
                <w:color w:val="auto"/>
                <w:sz w:val="24"/>
                <w:szCs w:val="24"/>
                <w:highlight w:val="none"/>
              </w:rPr>
              <w:t>租赁</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设备的每有一台得1分，本项最高得</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分。（0-</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p w14:paraId="69A1B865">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eastAsia="zh-CN" w:bidi="ar"/>
              </w:rPr>
              <w:t>注：</w:t>
            </w:r>
            <w:r>
              <w:rPr>
                <w:rFonts w:hint="eastAsia" w:ascii="仿宋" w:hAnsi="仿宋" w:eastAsia="仿宋" w:cs="仿宋"/>
                <w:b/>
                <w:bCs/>
                <w:color w:val="auto"/>
                <w:kern w:val="0"/>
                <w:sz w:val="24"/>
                <w:szCs w:val="24"/>
                <w:highlight w:val="none"/>
                <w:lang w:bidi="ar"/>
              </w:rPr>
              <w:t>自有设备须提供设备购买发票复印件，租赁设备须提供</w:t>
            </w:r>
            <w:r>
              <w:rPr>
                <w:rFonts w:hint="eastAsia" w:ascii="仿宋" w:hAnsi="仿宋" w:eastAsia="仿宋" w:cs="仿宋"/>
                <w:b/>
                <w:bCs/>
                <w:color w:val="auto"/>
                <w:kern w:val="0"/>
                <w:sz w:val="24"/>
                <w:szCs w:val="24"/>
                <w:highlight w:val="none"/>
                <w:lang w:val="en-US" w:eastAsia="zh-CN" w:bidi="ar"/>
              </w:rPr>
              <w:t>有效期内的</w:t>
            </w:r>
            <w:r>
              <w:rPr>
                <w:rFonts w:hint="eastAsia" w:ascii="仿宋" w:hAnsi="仿宋" w:eastAsia="仿宋" w:cs="仿宋"/>
                <w:b/>
                <w:bCs/>
                <w:color w:val="auto"/>
                <w:kern w:val="0"/>
                <w:sz w:val="24"/>
                <w:szCs w:val="24"/>
                <w:highlight w:val="none"/>
                <w:lang w:bidi="ar"/>
              </w:rPr>
              <w:t>租赁合同复印件及出租方设备购买发票，</w:t>
            </w:r>
            <w:r>
              <w:rPr>
                <w:rFonts w:hint="eastAsia" w:ascii="仿宋" w:hAnsi="仿宋" w:eastAsia="仿宋" w:cs="仿宋"/>
                <w:b/>
                <w:bCs/>
                <w:color w:val="auto"/>
                <w:sz w:val="24"/>
                <w:szCs w:val="24"/>
                <w:highlight w:val="none"/>
              </w:rPr>
              <w:t>不提供不得分。</w:t>
            </w:r>
          </w:p>
        </w:tc>
        <w:tc>
          <w:tcPr>
            <w:tcW w:w="443" w:type="pct"/>
            <w:tcBorders>
              <w:top w:val="single" w:color="000000" w:sz="4" w:space="0"/>
              <w:left w:val="single" w:color="000000" w:sz="4" w:space="0"/>
              <w:bottom w:val="single" w:color="000000" w:sz="4" w:space="0"/>
              <w:right w:val="single" w:color="000000" w:sz="4" w:space="0"/>
            </w:tcBorders>
            <w:vAlign w:val="center"/>
          </w:tcPr>
          <w:p w14:paraId="419FA9A1">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443" w:type="pct"/>
            <w:tcBorders>
              <w:top w:val="single" w:color="000000" w:sz="4" w:space="0"/>
              <w:left w:val="single" w:color="000000" w:sz="4" w:space="0"/>
              <w:bottom w:val="single" w:color="000000" w:sz="4" w:space="0"/>
              <w:right w:val="single" w:color="000000" w:sz="4" w:space="0"/>
            </w:tcBorders>
            <w:vAlign w:val="center"/>
          </w:tcPr>
          <w:p w14:paraId="31D8FA02">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客观分</w:t>
            </w:r>
          </w:p>
        </w:tc>
      </w:tr>
      <w:tr w14:paraId="2A1A4572">
        <w:tblPrEx>
          <w:tblCellMar>
            <w:top w:w="0" w:type="dxa"/>
            <w:left w:w="108" w:type="dxa"/>
            <w:bottom w:w="0" w:type="dxa"/>
            <w:right w:w="108" w:type="dxa"/>
          </w:tblCellMar>
        </w:tblPrEx>
        <w:trPr>
          <w:trHeight w:val="400"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7570DE9C">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restart"/>
            <w:tcBorders>
              <w:top w:val="single" w:color="000000" w:sz="4" w:space="0"/>
              <w:left w:val="single" w:color="000000" w:sz="4" w:space="0"/>
              <w:right w:val="single" w:color="000000" w:sz="4" w:space="0"/>
            </w:tcBorders>
            <w:vAlign w:val="center"/>
          </w:tcPr>
          <w:p w14:paraId="5C911889">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项目服务方案</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需提供相应的方案及保障体系</w:t>
            </w:r>
            <w:r>
              <w:rPr>
                <w:rFonts w:hint="eastAsia" w:ascii="仿宋" w:hAnsi="仿宋" w:eastAsia="仿宋" w:cs="仿宋"/>
                <w:b/>
                <w:bCs/>
                <w:color w:val="auto"/>
                <w:sz w:val="24"/>
                <w:szCs w:val="24"/>
                <w:highlight w:val="none"/>
                <w:lang w:eastAsia="zh-CN"/>
              </w:rPr>
              <w:t>）</w:t>
            </w:r>
          </w:p>
        </w:tc>
        <w:tc>
          <w:tcPr>
            <w:tcW w:w="2871" w:type="pct"/>
            <w:tcBorders>
              <w:top w:val="single" w:color="000000" w:sz="4" w:space="0"/>
              <w:left w:val="single" w:color="000000" w:sz="4" w:space="0"/>
              <w:bottom w:val="single" w:color="000000" w:sz="4" w:space="0"/>
              <w:right w:val="single" w:color="000000" w:sz="4" w:space="0"/>
            </w:tcBorders>
            <w:vAlign w:val="center"/>
          </w:tcPr>
          <w:p w14:paraId="161472B7">
            <w:pPr>
              <w:tabs>
                <w:tab w:val="center" w:pos="4451"/>
              </w:tabs>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符合杭州富阳通达公路工程有限公司实际情况，结合实际工作经验，施工</w:t>
            </w:r>
            <w:r>
              <w:rPr>
                <w:rFonts w:hint="eastAsia" w:ascii="仿宋" w:hAnsi="仿宋" w:eastAsia="仿宋" w:cs="仿宋"/>
                <w:color w:val="auto"/>
                <w:sz w:val="24"/>
                <w:szCs w:val="24"/>
                <w:highlight w:val="none"/>
                <w:lang w:val="en-US" w:eastAsia="zh-CN"/>
              </w:rPr>
              <w:t>组织方案及应急预案能</w:t>
            </w:r>
            <w:r>
              <w:rPr>
                <w:rFonts w:hint="eastAsia" w:ascii="仿宋" w:hAnsi="仿宋" w:eastAsia="仿宋" w:cs="仿宋"/>
                <w:color w:val="auto"/>
                <w:sz w:val="24"/>
                <w:szCs w:val="24"/>
                <w:highlight w:val="none"/>
              </w:rPr>
              <w:t>指出工作重点，措施有力，具备操作性的，得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分；符合杭州富阳通达公路工程有限公司实际情况，但重点不突出，操作性一般的，得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分；未结合杭州富阳通达公路工程有限公司实际情况，无操作性的，得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1DB82A64">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486D7770">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B7570C9">
        <w:tblPrEx>
          <w:tblCellMar>
            <w:top w:w="0" w:type="dxa"/>
            <w:left w:w="108" w:type="dxa"/>
            <w:bottom w:w="0" w:type="dxa"/>
            <w:right w:w="108" w:type="dxa"/>
          </w:tblCellMar>
        </w:tblPrEx>
        <w:trPr>
          <w:trHeight w:val="780"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4448F99D">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left w:val="single" w:color="000000" w:sz="4" w:space="0"/>
              <w:right w:val="single" w:color="000000" w:sz="4" w:space="0"/>
            </w:tcBorders>
            <w:vAlign w:val="center"/>
          </w:tcPr>
          <w:p w14:paraId="6BF209BA">
            <w:pPr>
              <w:tabs>
                <w:tab w:val="center" w:pos="4451"/>
              </w:tabs>
              <w:spacing w:line="480" w:lineRule="exact"/>
              <w:jc w:val="center"/>
              <w:rPr>
                <w:rFonts w:hint="eastAsia" w:ascii="仿宋" w:hAnsi="仿宋" w:eastAsia="仿宋" w:cs="仿宋"/>
                <w:color w:val="auto"/>
                <w:sz w:val="24"/>
                <w:szCs w:val="24"/>
                <w:highlight w:val="none"/>
              </w:rPr>
            </w:pPr>
          </w:p>
        </w:tc>
        <w:tc>
          <w:tcPr>
            <w:tcW w:w="2871" w:type="pct"/>
            <w:tcBorders>
              <w:top w:val="single" w:color="000000" w:sz="4" w:space="0"/>
              <w:left w:val="single" w:color="000000" w:sz="4" w:space="0"/>
              <w:bottom w:val="single" w:color="000000" w:sz="4" w:space="0"/>
              <w:right w:val="single" w:color="000000" w:sz="4" w:space="0"/>
            </w:tcBorders>
            <w:vAlign w:val="center"/>
          </w:tcPr>
          <w:p w14:paraId="665892D2">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工期进度：</w:t>
            </w:r>
            <w:r>
              <w:rPr>
                <w:rFonts w:hint="eastAsia" w:ascii="仿宋" w:hAnsi="仿宋" w:eastAsia="仿宋" w:cs="仿宋"/>
                <w:color w:val="auto"/>
                <w:sz w:val="24"/>
                <w:szCs w:val="24"/>
                <w:highlight w:val="none"/>
              </w:rPr>
              <w:t>项目进度安排满足招标人要求，计划安排合理，专业衔接</w:t>
            </w:r>
            <w:r>
              <w:rPr>
                <w:rFonts w:hint="eastAsia" w:ascii="仿宋" w:hAnsi="仿宋" w:eastAsia="仿宋" w:cs="仿宋"/>
                <w:color w:val="auto"/>
                <w:sz w:val="24"/>
                <w:szCs w:val="24"/>
                <w:highlight w:val="none"/>
                <w:lang w:eastAsia="zh-CN"/>
              </w:rPr>
              <w:t>与实施工作</w:t>
            </w:r>
            <w:r>
              <w:rPr>
                <w:rFonts w:hint="eastAsia" w:ascii="仿宋" w:hAnsi="仿宋" w:eastAsia="仿宋" w:cs="仿宋"/>
                <w:color w:val="auto"/>
                <w:sz w:val="24"/>
                <w:szCs w:val="24"/>
                <w:highlight w:val="none"/>
              </w:rPr>
              <w:t>配合</w:t>
            </w:r>
            <w:r>
              <w:rPr>
                <w:rFonts w:hint="eastAsia" w:ascii="仿宋" w:hAnsi="仿宋" w:eastAsia="仿宋" w:cs="仿宋"/>
                <w:color w:val="auto"/>
                <w:sz w:val="24"/>
                <w:szCs w:val="24"/>
                <w:highlight w:val="none"/>
                <w:lang w:eastAsia="zh-CN"/>
              </w:rPr>
              <w:t>相</w:t>
            </w:r>
            <w:r>
              <w:rPr>
                <w:rFonts w:hint="eastAsia" w:ascii="仿宋" w:hAnsi="仿宋" w:eastAsia="仿宋" w:cs="仿宋"/>
                <w:color w:val="auto"/>
                <w:sz w:val="24"/>
                <w:szCs w:val="24"/>
                <w:highlight w:val="none"/>
              </w:rPr>
              <w:t>密切</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提出的保证进度计划措施合理可行</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安排合理得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部分</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，完全欠缺的得</w:t>
            </w:r>
            <w:r>
              <w:rPr>
                <w:rFonts w:hint="eastAsia" w:ascii="仿宋" w:hAnsi="仿宋" w:eastAsia="仿宋" w:cs="仿宋"/>
                <w:color w:val="auto"/>
                <w:sz w:val="24"/>
                <w:szCs w:val="24"/>
                <w:highlight w:val="none"/>
                <w:lang w:val="en-US" w:eastAsia="zh-CN"/>
              </w:rPr>
              <w:t>1分</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47591E4F">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13B14CE5">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43CD749">
        <w:tblPrEx>
          <w:tblCellMar>
            <w:top w:w="0" w:type="dxa"/>
            <w:left w:w="108" w:type="dxa"/>
            <w:bottom w:w="0" w:type="dxa"/>
            <w:right w:w="108" w:type="dxa"/>
          </w:tblCellMar>
        </w:tblPrEx>
        <w:trPr>
          <w:trHeight w:val="570"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22E73C9F">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left w:val="single" w:color="000000" w:sz="4" w:space="0"/>
              <w:right w:val="single" w:color="000000" w:sz="4" w:space="0"/>
            </w:tcBorders>
            <w:vAlign w:val="center"/>
          </w:tcPr>
          <w:p w14:paraId="58CC6FE0">
            <w:pPr>
              <w:tabs>
                <w:tab w:val="center" w:pos="4451"/>
              </w:tabs>
              <w:spacing w:line="480" w:lineRule="exact"/>
              <w:jc w:val="center"/>
              <w:rPr>
                <w:rFonts w:hint="eastAsia" w:ascii="仿宋" w:hAnsi="仿宋" w:eastAsia="仿宋" w:cs="仿宋"/>
                <w:color w:val="auto"/>
                <w:sz w:val="24"/>
                <w:szCs w:val="24"/>
                <w:highlight w:val="none"/>
              </w:rPr>
            </w:pPr>
          </w:p>
        </w:tc>
        <w:tc>
          <w:tcPr>
            <w:tcW w:w="2871" w:type="pct"/>
            <w:tcBorders>
              <w:top w:val="single" w:color="000000" w:sz="4" w:space="0"/>
              <w:left w:val="single" w:color="000000" w:sz="4" w:space="0"/>
              <w:bottom w:val="single" w:color="000000" w:sz="4" w:space="0"/>
              <w:right w:val="single" w:color="000000" w:sz="4" w:space="0"/>
            </w:tcBorders>
            <w:vAlign w:val="center"/>
          </w:tcPr>
          <w:p w14:paraId="70C1AFB5">
            <w:pPr>
              <w:tabs>
                <w:tab w:val="center" w:pos="4451"/>
              </w:tabs>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施工质量保证：</w:t>
            </w:r>
            <w:r>
              <w:rPr>
                <w:rFonts w:hint="eastAsia" w:ascii="仿宋" w:hAnsi="仿宋" w:eastAsia="仿宋" w:cs="仿宋"/>
                <w:color w:val="auto"/>
                <w:sz w:val="24"/>
                <w:szCs w:val="24"/>
                <w:highlight w:val="none"/>
              </w:rPr>
              <w:t>投标人施工质量</w:t>
            </w:r>
            <w:r>
              <w:rPr>
                <w:rFonts w:hint="eastAsia" w:ascii="仿宋" w:hAnsi="仿宋" w:eastAsia="仿宋" w:cs="仿宋"/>
                <w:color w:val="auto"/>
                <w:sz w:val="24"/>
                <w:szCs w:val="24"/>
                <w:highlight w:val="none"/>
                <w:lang w:eastAsia="zh-CN"/>
              </w:rPr>
              <w:t>是否</w:t>
            </w:r>
            <w:r>
              <w:rPr>
                <w:rFonts w:hint="eastAsia" w:ascii="仿宋" w:hAnsi="仿宋" w:eastAsia="仿宋" w:cs="仿宋"/>
                <w:color w:val="auto"/>
                <w:sz w:val="24"/>
                <w:szCs w:val="24"/>
                <w:highlight w:val="none"/>
              </w:rPr>
              <w:t>符合行业标准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符合采购人要求，实现全过程控制，措施到位的得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部分</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，基本</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35202BC8">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7B8301C8">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46DA5DB6">
        <w:tblPrEx>
          <w:tblCellMar>
            <w:top w:w="0" w:type="dxa"/>
            <w:left w:w="108" w:type="dxa"/>
            <w:bottom w:w="0" w:type="dxa"/>
            <w:right w:w="108" w:type="dxa"/>
          </w:tblCellMar>
        </w:tblPrEx>
        <w:trPr>
          <w:trHeight w:val="570"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46877996">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left w:val="single" w:color="000000" w:sz="4" w:space="0"/>
              <w:right w:val="single" w:color="000000" w:sz="4" w:space="0"/>
            </w:tcBorders>
            <w:vAlign w:val="center"/>
          </w:tcPr>
          <w:p w14:paraId="7ED2B01E">
            <w:pPr>
              <w:tabs>
                <w:tab w:val="center" w:pos="4451"/>
              </w:tabs>
              <w:spacing w:line="480" w:lineRule="exact"/>
              <w:jc w:val="center"/>
              <w:rPr>
                <w:rFonts w:hint="eastAsia" w:ascii="仿宋" w:hAnsi="仿宋" w:eastAsia="仿宋" w:cs="仿宋"/>
                <w:color w:val="auto"/>
                <w:sz w:val="24"/>
                <w:szCs w:val="24"/>
                <w:highlight w:val="none"/>
              </w:rPr>
            </w:pPr>
          </w:p>
        </w:tc>
        <w:tc>
          <w:tcPr>
            <w:tcW w:w="2871" w:type="pct"/>
            <w:tcBorders>
              <w:top w:val="single" w:color="000000" w:sz="4" w:space="0"/>
              <w:left w:val="single" w:color="000000" w:sz="4" w:space="0"/>
              <w:bottom w:val="single" w:color="000000" w:sz="4" w:space="0"/>
              <w:right w:val="single" w:color="000000" w:sz="4" w:space="0"/>
            </w:tcBorders>
            <w:vAlign w:val="center"/>
          </w:tcPr>
          <w:p w14:paraId="6E65B78A">
            <w:pPr>
              <w:tabs>
                <w:tab w:val="center" w:pos="4451"/>
              </w:tabs>
              <w:rPr>
                <w:rFonts w:hint="default"/>
                <w:color w:val="auto"/>
                <w:highlight w:val="none"/>
                <w:lang w:val="en-US" w:eastAsia="zh-CN"/>
              </w:rPr>
            </w:pPr>
            <w:r>
              <w:rPr>
                <w:rFonts w:hint="eastAsia" w:ascii="仿宋" w:hAnsi="仿宋" w:eastAsia="仿宋" w:cs="仿宋"/>
                <w:b/>
                <w:bCs/>
                <w:color w:val="auto"/>
                <w:sz w:val="24"/>
                <w:szCs w:val="24"/>
                <w:highlight w:val="none"/>
                <w:lang w:val="en-US" w:eastAsia="zh-CN"/>
              </w:rPr>
              <w:t>甲供材料损耗控制：</w:t>
            </w:r>
            <w:r>
              <w:rPr>
                <w:rFonts w:hint="eastAsia" w:ascii="仿宋" w:hAnsi="仿宋" w:eastAsia="仿宋" w:cs="仿宋"/>
                <w:color w:val="auto"/>
                <w:sz w:val="24"/>
                <w:szCs w:val="24"/>
                <w:highlight w:val="none"/>
                <w:lang w:val="en-US" w:eastAsia="zh-CN"/>
              </w:rPr>
              <w:t>投标人使用甲供材料，损耗控制</w:t>
            </w:r>
            <w:r>
              <w:rPr>
                <w:rFonts w:hint="eastAsia" w:ascii="仿宋" w:hAnsi="仿宋" w:eastAsia="仿宋" w:cs="仿宋"/>
                <w:color w:val="auto"/>
                <w:sz w:val="24"/>
                <w:szCs w:val="24"/>
                <w:highlight w:val="none"/>
                <w:lang w:eastAsia="zh-CN"/>
              </w:rPr>
              <w:t>是否</w:t>
            </w:r>
            <w:r>
              <w:rPr>
                <w:rFonts w:hint="eastAsia" w:ascii="仿宋" w:hAnsi="仿宋" w:eastAsia="仿宋" w:cs="仿宋"/>
                <w:color w:val="auto"/>
                <w:sz w:val="24"/>
                <w:szCs w:val="24"/>
                <w:highlight w:val="none"/>
              </w:rPr>
              <w:t>符合行业标准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符合采购人要求，实现全过程控制，措施到位的得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部分</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，基本</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3DD7AEF5">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5911BC40">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BE849D6">
        <w:tblPrEx>
          <w:tblCellMar>
            <w:top w:w="0" w:type="dxa"/>
            <w:left w:w="108" w:type="dxa"/>
            <w:bottom w:w="0" w:type="dxa"/>
            <w:right w:w="108" w:type="dxa"/>
          </w:tblCellMar>
        </w:tblPrEx>
        <w:trPr>
          <w:trHeight w:val="1288"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39228E49">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left w:val="single" w:color="000000" w:sz="4" w:space="0"/>
              <w:bottom w:val="single" w:color="000000" w:sz="4" w:space="0"/>
              <w:right w:val="single" w:color="000000" w:sz="4" w:space="0"/>
            </w:tcBorders>
            <w:vAlign w:val="center"/>
          </w:tcPr>
          <w:p w14:paraId="628BA75F">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2871" w:type="pct"/>
            <w:tcBorders>
              <w:top w:val="single" w:color="000000" w:sz="4" w:space="0"/>
              <w:left w:val="single" w:color="000000" w:sz="4" w:space="0"/>
              <w:bottom w:val="single" w:color="000000" w:sz="4" w:space="0"/>
              <w:right w:val="single" w:color="000000" w:sz="4" w:space="0"/>
            </w:tcBorders>
            <w:vAlign w:val="center"/>
          </w:tcPr>
          <w:p w14:paraId="4CCF5625">
            <w:pPr>
              <w:tabs>
                <w:tab w:val="center" w:pos="4451"/>
              </w:tabs>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安全文明施</w:t>
            </w:r>
            <w:r>
              <w:rPr>
                <w:rFonts w:hint="eastAsia" w:ascii="仿宋" w:hAnsi="仿宋" w:eastAsia="仿宋" w:cs="仿宋"/>
                <w:b/>
                <w:bCs/>
                <w:color w:val="auto"/>
                <w:kern w:val="0"/>
                <w:sz w:val="24"/>
                <w:szCs w:val="24"/>
                <w:highlight w:val="none"/>
                <w:lang w:bidi="ar"/>
              </w:rPr>
              <w:t>工：</w:t>
            </w:r>
            <w:r>
              <w:rPr>
                <w:rFonts w:hint="eastAsia" w:ascii="仿宋" w:hAnsi="仿宋" w:eastAsia="仿宋" w:cs="仿宋"/>
                <w:color w:val="auto"/>
                <w:kern w:val="0"/>
                <w:sz w:val="24"/>
                <w:szCs w:val="24"/>
                <w:highlight w:val="none"/>
                <w:lang w:bidi="ar"/>
              </w:rPr>
              <w:t>根据投标人项目实施中的安全技术措施和文明施工的科学性、合理性等情况综合打分，</w:t>
            </w:r>
            <w:r>
              <w:rPr>
                <w:rFonts w:hint="eastAsia" w:ascii="仿宋" w:hAnsi="仿宋" w:eastAsia="仿宋" w:cs="仿宋"/>
                <w:color w:val="auto"/>
                <w:sz w:val="24"/>
                <w:szCs w:val="24"/>
                <w:highlight w:val="none"/>
              </w:rPr>
              <w:t>措施到位的得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部分</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，基本</w:t>
            </w:r>
            <w:r>
              <w:rPr>
                <w:rFonts w:hint="eastAsia" w:ascii="仿宋" w:hAnsi="仿宋" w:eastAsia="仿宋" w:cs="仿宋"/>
                <w:color w:val="auto"/>
                <w:sz w:val="24"/>
                <w:szCs w:val="24"/>
                <w:highlight w:val="none"/>
              </w:rPr>
              <w:t>欠缺的得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036D458D">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19D67F5D">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16B17D63">
        <w:tblPrEx>
          <w:tblCellMar>
            <w:top w:w="0" w:type="dxa"/>
            <w:left w:w="108" w:type="dxa"/>
            <w:bottom w:w="0" w:type="dxa"/>
            <w:right w:w="108" w:type="dxa"/>
          </w:tblCellMar>
        </w:tblPrEx>
        <w:trPr>
          <w:trHeight w:val="1140"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331A9934">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restart"/>
            <w:tcBorders>
              <w:top w:val="single" w:color="000000" w:sz="4" w:space="0"/>
              <w:left w:val="single" w:color="000000" w:sz="4" w:space="0"/>
              <w:bottom w:val="single" w:color="000000" w:sz="4" w:space="0"/>
              <w:right w:val="single" w:color="000000" w:sz="4" w:space="0"/>
            </w:tcBorders>
            <w:vAlign w:val="center"/>
          </w:tcPr>
          <w:p w14:paraId="6C313175">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服务质量</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需提供相应的方案及保障体系</w:t>
            </w:r>
            <w:r>
              <w:rPr>
                <w:rFonts w:hint="eastAsia" w:ascii="仿宋" w:hAnsi="仿宋" w:eastAsia="仿宋" w:cs="仿宋"/>
                <w:b/>
                <w:bCs/>
                <w:color w:val="auto"/>
                <w:sz w:val="24"/>
                <w:szCs w:val="24"/>
                <w:highlight w:val="none"/>
                <w:lang w:eastAsia="zh-CN"/>
              </w:rPr>
              <w:t>）</w:t>
            </w:r>
          </w:p>
        </w:tc>
        <w:tc>
          <w:tcPr>
            <w:tcW w:w="2871" w:type="pct"/>
            <w:tcBorders>
              <w:top w:val="single" w:color="000000" w:sz="4" w:space="0"/>
              <w:left w:val="single" w:color="000000" w:sz="4" w:space="0"/>
              <w:bottom w:val="single" w:color="000000" w:sz="4" w:space="0"/>
              <w:right w:val="single" w:color="000000" w:sz="4" w:space="0"/>
            </w:tcBorders>
            <w:vAlign w:val="center"/>
          </w:tcPr>
          <w:p w14:paraId="2D7D063B">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bidi="ar"/>
              </w:rPr>
              <w:t>投标人是否有较强的</w:t>
            </w:r>
            <w:r>
              <w:rPr>
                <w:rFonts w:hint="eastAsia" w:ascii="仿宋" w:hAnsi="仿宋" w:eastAsia="仿宋" w:cs="仿宋"/>
                <w:b/>
                <w:bCs/>
                <w:color w:val="auto"/>
                <w:kern w:val="0"/>
                <w:sz w:val="24"/>
                <w:szCs w:val="24"/>
                <w:highlight w:val="none"/>
                <w:lang w:eastAsia="zh-CN" w:bidi="ar"/>
              </w:rPr>
              <w:t>响应</w:t>
            </w:r>
            <w:r>
              <w:rPr>
                <w:rFonts w:hint="eastAsia" w:ascii="仿宋" w:hAnsi="仿宋" w:eastAsia="仿宋" w:cs="仿宋"/>
                <w:b/>
                <w:bCs/>
                <w:color w:val="auto"/>
                <w:kern w:val="0"/>
                <w:sz w:val="24"/>
                <w:szCs w:val="24"/>
                <w:highlight w:val="none"/>
                <w:lang w:bidi="ar"/>
              </w:rPr>
              <w:t>服务能力：</w:t>
            </w:r>
            <w:r>
              <w:rPr>
                <w:rFonts w:hint="eastAsia" w:ascii="仿宋" w:hAnsi="仿宋" w:eastAsia="仿宋" w:cs="仿宋"/>
                <w:color w:val="auto"/>
                <w:kern w:val="0"/>
                <w:sz w:val="24"/>
                <w:szCs w:val="24"/>
                <w:highlight w:val="none"/>
                <w:lang w:bidi="ar"/>
              </w:rPr>
              <w:t>是否有完善的突发事件应急响应机制等，提供优质、快捷的服务，满足采购人相关需求</w:t>
            </w:r>
            <w:r>
              <w:rPr>
                <w:rFonts w:hint="eastAsia" w:ascii="仿宋" w:hAnsi="仿宋" w:eastAsia="仿宋" w:cs="仿宋"/>
                <w:color w:val="auto"/>
                <w:kern w:val="0"/>
                <w:sz w:val="24"/>
                <w:szCs w:val="24"/>
                <w:highlight w:val="none"/>
                <w:lang w:eastAsia="zh-CN" w:bidi="ar"/>
              </w:rPr>
              <w:t>，</w:t>
            </w:r>
            <w:r>
              <w:rPr>
                <w:rFonts w:hint="eastAsia" w:ascii="仿宋" w:hAnsi="仿宋" w:eastAsia="仿宋" w:cs="仿宋"/>
                <w:color w:val="auto"/>
                <w:sz w:val="24"/>
                <w:szCs w:val="24"/>
                <w:highlight w:val="none"/>
              </w:rPr>
              <w:t>较合理得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分，响应时间长，解决方案一般</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分，响应时间长，解决方案</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w:t>
            </w:r>
            <w:r>
              <w:rPr>
                <w:rFonts w:hint="eastAsia" w:ascii="仿宋" w:hAnsi="仿宋" w:eastAsia="仿宋" w:cs="仿宋"/>
                <w:color w:val="auto"/>
                <w:kern w:val="0"/>
                <w:sz w:val="24"/>
                <w:szCs w:val="24"/>
                <w:highlight w:val="none"/>
                <w:lang w:bidi="ar"/>
              </w:rPr>
              <w:t>（0-</w:t>
            </w: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color w:val="auto"/>
                <w:kern w:val="0"/>
                <w:sz w:val="24"/>
                <w:szCs w:val="24"/>
                <w:highlight w:val="none"/>
                <w:lang w:bidi="ar"/>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2C808516">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73C61522">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556B3517">
        <w:tblPrEx>
          <w:tblCellMar>
            <w:top w:w="0" w:type="dxa"/>
            <w:left w:w="108" w:type="dxa"/>
            <w:bottom w:w="0" w:type="dxa"/>
            <w:right w:w="108" w:type="dxa"/>
          </w:tblCellMar>
        </w:tblPrEx>
        <w:trPr>
          <w:trHeight w:val="1425" w:hRule="atLeast"/>
        </w:trPr>
        <w:tc>
          <w:tcPr>
            <w:tcW w:w="540" w:type="pct"/>
            <w:vMerge w:val="continue"/>
            <w:tcBorders>
              <w:top w:val="single" w:color="000000" w:sz="4" w:space="0"/>
              <w:left w:val="single" w:color="000000" w:sz="4" w:space="0"/>
              <w:bottom w:val="single" w:color="000000" w:sz="4" w:space="0"/>
              <w:right w:val="single" w:color="000000" w:sz="4" w:space="0"/>
            </w:tcBorders>
            <w:vAlign w:val="center"/>
          </w:tcPr>
          <w:p w14:paraId="2C859F30">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top w:val="single" w:color="000000" w:sz="4" w:space="0"/>
              <w:left w:val="single" w:color="000000" w:sz="4" w:space="0"/>
              <w:bottom w:val="single" w:color="000000" w:sz="4" w:space="0"/>
              <w:right w:val="single" w:color="000000" w:sz="4" w:space="0"/>
            </w:tcBorders>
            <w:vAlign w:val="center"/>
          </w:tcPr>
          <w:p w14:paraId="0123C7DC">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2871" w:type="pct"/>
            <w:tcBorders>
              <w:top w:val="single" w:color="000000" w:sz="4" w:space="0"/>
              <w:left w:val="single" w:color="000000" w:sz="4" w:space="0"/>
              <w:bottom w:val="single" w:color="000000" w:sz="4" w:space="0"/>
              <w:right w:val="single" w:color="000000" w:sz="4" w:space="0"/>
            </w:tcBorders>
            <w:vAlign w:val="center"/>
          </w:tcPr>
          <w:p w14:paraId="4F5EDD10">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对抢险项目响应及时性，即接到采购人通知任务后</w:t>
            </w:r>
            <w:r>
              <w:rPr>
                <w:rFonts w:hint="eastAsia" w:ascii="仿宋" w:hAnsi="仿宋" w:eastAsia="仿宋" w:cs="仿宋"/>
                <w:color w:val="auto"/>
                <w:sz w:val="24"/>
                <w:szCs w:val="24"/>
                <w:highlight w:val="none"/>
                <w:lang w:eastAsia="zh-CN"/>
              </w:rPr>
              <w:t>不少于</w:t>
            </w:r>
            <w:r>
              <w:rPr>
                <w:rFonts w:hint="eastAsia" w:ascii="仿宋" w:hAnsi="仿宋" w:eastAsia="仿宋" w:cs="仿宋"/>
                <w:color w:val="auto"/>
                <w:sz w:val="24"/>
                <w:szCs w:val="24"/>
                <w:highlight w:val="none"/>
              </w:rPr>
              <w:t>1小时内到达现场，特殊或紧急情况</w:t>
            </w:r>
            <w:r>
              <w:rPr>
                <w:rFonts w:hint="eastAsia" w:ascii="仿宋" w:hAnsi="仿宋" w:eastAsia="仿宋" w:cs="仿宋"/>
                <w:color w:val="auto"/>
                <w:sz w:val="24"/>
                <w:szCs w:val="24"/>
                <w:highlight w:val="none"/>
                <w:lang w:eastAsia="zh-CN"/>
              </w:rPr>
              <w:t>不少于</w:t>
            </w:r>
            <w:r>
              <w:rPr>
                <w:rFonts w:hint="eastAsia" w:ascii="仿宋" w:hAnsi="仿宋" w:eastAsia="仿宋" w:cs="仿宋"/>
                <w:color w:val="auto"/>
                <w:sz w:val="24"/>
                <w:szCs w:val="24"/>
                <w:highlight w:val="none"/>
              </w:rPr>
              <w:t>30分钟内到达现场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较合理得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分，响应时间长，解决方案一般</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分，响应时间长，解决方案差</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得0分。</w:t>
            </w:r>
            <w:r>
              <w:rPr>
                <w:rFonts w:hint="eastAsia" w:ascii="仿宋" w:hAnsi="仿宋" w:eastAsia="仿宋" w:cs="仿宋"/>
                <w:color w:val="auto"/>
                <w:kern w:val="0"/>
                <w:sz w:val="24"/>
                <w:szCs w:val="24"/>
                <w:highlight w:val="none"/>
                <w:lang w:bidi="ar"/>
              </w:rPr>
              <w:t>（0-</w:t>
            </w: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color w:val="auto"/>
                <w:kern w:val="0"/>
                <w:sz w:val="24"/>
                <w:szCs w:val="24"/>
                <w:highlight w:val="none"/>
                <w:lang w:bidi="ar"/>
              </w:rPr>
              <w:t>分）</w:t>
            </w:r>
          </w:p>
        </w:tc>
        <w:tc>
          <w:tcPr>
            <w:tcW w:w="443" w:type="pct"/>
            <w:tcBorders>
              <w:top w:val="single" w:color="000000" w:sz="4" w:space="0"/>
              <w:left w:val="single" w:color="000000" w:sz="4" w:space="0"/>
              <w:bottom w:val="single" w:color="000000" w:sz="4" w:space="0"/>
              <w:right w:val="single" w:color="000000" w:sz="4" w:space="0"/>
            </w:tcBorders>
            <w:vAlign w:val="center"/>
          </w:tcPr>
          <w:p w14:paraId="44B5E9AB">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443" w:type="pct"/>
            <w:tcBorders>
              <w:top w:val="single" w:color="000000" w:sz="4" w:space="0"/>
              <w:left w:val="single" w:color="000000" w:sz="4" w:space="0"/>
              <w:bottom w:val="single" w:color="000000" w:sz="4" w:space="0"/>
              <w:right w:val="single" w:color="000000" w:sz="4" w:space="0"/>
            </w:tcBorders>
            <w:vAlign w:val="center"/>
          </w:tcPr>
          <w:p w14:paraId="020DEBCA">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A9416E3">
        <w:tblPrEx>
          <w:tblCellMar>
            <w:top w:w="0" w:type="dxa"/>
            <w:left w:w="108" w:type="dxa"/>
            <w:bottom w:w="0" w:type="dxa"/>
            <w:right w:w="108" w:type="dxa"/>
          </w:tblCellMar>
        </w:tblPrEx>
        <w:trPr>
          <w:trHeight w:val="570" w:hRule="atLeast"/>
        </w:trPr>
        <w:tc>
          <w:tcPr>
            <w:tcW w:w="540" w:type="pct"/>
            <w:vMerge w:val="continue"/>
            <w:tcBorders>
              <w:top w:val="single" w:color="000000" w:sz="4" w:space="0"/>
              <w:left w:val="single" w:color="000000" w:sz="4" w:space="0"/>
              <w:bottom w:val="single" w:color="auto" w:sz="4" w:space="0"/>
              <w:right w:val="single" w:color="000000" w:sz="4" w:space="0"/>
            </w:tcBorders>
            <w:vAlign w:val="center"/>
          </w:tcPr>
          <w:p w14:paraId="661FB4E3">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top w:val="single" w:color="000000" w:sz="4" w:space="0"/>
              <w:left w:val="single" w:color="000000" w:sz="4" w:space="0"/>
              <w:bottom w:val="single" w:color="auto" w:sz="4" w:space="0"/>
              <w:right w:val="single" w:color="000000" w:sz="4" w:space="0"/>
            </w:tcBorders>
            <w:vAlign w:val="center"/>
          </w:tcPr>
          <w:p w14:paraId="7CA57B3A">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2871" w:type="pct"/>
            <w:tcBorders>
              <w:top w:val="single" w:color="000000" w:sz="4" w:space="0"/>
              <w:left w:val="single" w:color="000000" w:sz="4" w:space="0"/>
              <w:bottom w:val="single" w:color="auto" w:sz="4" w:space="0"/>
              <w:right w:val="single" w:color="000000" w:sz="4" w:space="0"/>
            </w:tcBorders>
            <w:vAlign w:val="center"/>
          </w:tcPr>
          <w:p w14:paraId="1B472BD8">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针对于</w:t>
            </w:r>
            <w:r>
              <w:rPr>
                <w:rFonts w:hint="eastAsia" w:ascii="仿宋" w:hAnsi="仿宋" w:eastAsia="仿宋" w:cs="仿宋"/>
                <w:color w:val="auto"/>
                <w:sz w:val="24"/>
                <w:szCs w:val="24"/>
                <w:highlight w:val="none"/>
              </w:rPr>
              <w:t>参与采购人日常及节假日防汛、抗台等灾害天气的值班抢修</w:t>
            </w:r>
            <w:r>
              <w:rPr>
                <w:rFonts w:hint="eastAsia" w:ascii="仿宋" w:hAnsi="仿宋" w:eastAsia="仿宋" w:cs="仿宋"/>
                <w:color w:val="auto"/>
                <w:sz w:val="24"/>
                <w:szCs w:val="24"/>
                <w:highlight w:val="none"/>
                <w:lang w:eastAsia="zh-CN"/>
              </w:rPr>
              <w:t>的措施方案</w:t>
            </w:r>
            <w:r>
              <w:rPr>
                <w:rFonts w:hint="eastAsia" w:ascii="仿宋" w:hAnsi="仿宋" w:eastAsia="仿宋" w:cs="仿宋"/>
                <w:color w:val="auto"/>
                <w:sz w:val="24"/>
                <w:szCs w:val="24"/>
                <w:highlight w:val="none"/>
              </w:rPr>
              <w:t>，措施到位的得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分，有欠缺的得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未提供方案</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tc>
        <w:tc>
          <w:tcPr>
            <w:tcW w:w="443" w:type="pct"/>
            <w:tcBorders>
              <w:top w:val="single" w:color="000000" w:sz="4" w:space="0"/>
              <w:left w:val="single" w:color="000000" w:sz="4" w:space="0"/>
              <w:bottom w:val="single" w:color="auto" w:sz="4" w:space="0"/>
              <w:right w:val="single" w:color="000000" w:sz="4" w:space="0"/>
            </w:tcBorders>
            <w:vAlign w:val="center"/>
          </w:tcPr>
          <w:p w14:paraId="3F32F3EA">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443" w:type="pct"/>
            <w:tcBorders>
              <w:top w:val="single" w:color="000000" w:sz="4" w:space="0"/>
              <w:left w:val="single" w:color="000000" w:sz="4" w:space="0"/>
              <w:bottom w:val="single" w:color="auto" w:sz="4" w:space="0"/>
              <w:right w:val="single" w:color="000000" w:sz="4" w:space="0"/>
            </w:tcBorders>
            <w:vAlign w:val="center"/>
          </w:tcPr>
          <w:p w14:paraId="7ADAD8CE">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主观分</w:t>
            </w:r>
          </w:p>
        </w:tc>
      </w:tr>
      <w:tr w14:paraId="751BF4F8">
        <w:tblPrEx>
          <w:tblCellMar>
            <w:top w:w="0" w:type="dxa"/>
            <w:left w:w="108" w:type="dxa"/>
            <w:bottom w:w="0" w:type="dxa"/>
            <w:right w:w="108" w:type="dxa"/>
          </w:tblCellMar>
        </w:tblPrEx>
        <w:trPr>
          <w:trHeight w:val="1673" w:hRule="atLeast"/>
        </w:trPr>
        <w:tc>
          <w:tcPr>
            <w:tcW w:w="540" w:type="pct"/>
            <w:vMerge w:val="restart"/>
            <w:tcBorders>
              <w:top w:val="single" w:color="auto" w:sz="4" w:space="0"/>
              <w:left w:val="single" w:color="auto" w:sz="4" w:space="0"/>
              <w:bottom w:val="single" w:color="auto" w:sz="4" w:space="0"/>
              <w:right w:val="single" w:color="auto" w:sz="4" w:space="0"/>
            </w:tcBorders>
            <w:noWrap/>
            <w:vAlign w:val="center"/>
          </w:tcPr>
          <w:p w14:paraId="6BF456AD">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商务及资信</w:t>
            </w:r>
          </w:p>
        </w:tc>
        <w:tc>
          <w:tcPr>
            <w:tcW w:w="700" w:type="pct"/>
            <w:vMerge w:val="restart"/>
            <w:tcBorders>
              <w:top w:val="single" w:color="auto" w:sz="4" w:space="0"/>
              <w:left w:val="single" w:color="auto" w:sz="4" w:space="0"/>
              <w:bottom w:val="single" w:color="auto" w:sz="4" w:space="0"/>
              <w:right w:val="single" w:color="auto" w:sz="4" w:space="0"/>
            </w:tcBorders>
            <w:noWrap/>
            <w:vAlign w:val="center"/>
          </w:tcPr>
          <w:p w14:paraId="626B467F">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企业信誉</w:t>
            </w:r>
          </w:p>
        </w:tc>
        <w:tc>
          <w:tcPr>
            <w:tcW w:w="2871" w:type="pct"/>
            <w:tcBorders>
              <w:top w:val="single" w:color="auto" w:sz="4" w:space="0"/>
              <w:left w:val="single" w:color="auto" w:sz="4" w:space="0"/>
              <w:right w:val="single" w:color="auto" w:sz="4" w:space="0"/>
            </w:tcBorders>
            <w:vAlign w:val="center"/>
          </w:tcPr>
          <w:p w14:paraId="0934522B">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近三年内发生过行政处罚的，每发生一起扣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分，扣完为止，未发生过的得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5054DA01">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bCs/>
                <w:color w:val="auto"/>
                <w:sz w:val="24"/>
                <w:szCs w:val="24"/>
                <w:highlight w:val="none"/>
                <w:lang w:eastAsia="zh-CN"/>
              </w:rPr>
              <w:t>须</w:t>
            </w:r>
            <w:r>
              <w:rPr>
                <w:rFonts w:hint="eastAsia" w:ascii="仿宋" w:hAnsi="仿宋" w:eastAsia="仿宋" w:cs="仿宋"/>
                <w:b/>
                <w:bCs/>
                <w:color w:val="auto"/>
                <w:sz w:val="24"/>
                <w:szCs w:val="24"/>
                <w:highlight w:val="none"/>
              </w:rPr>
              <w:t>提供国家企业信用信息公示系统中行政处罚信息截图证明，评标时由专家查询证实</w:t>
            </w:r>
            <w:r>
              <w:rPr>
                <w:rFonts w:hint="eastAsia" w:ascii="仿宋" w:hAnsi="仿宋" w:eastAsia="仿宋" w:cs="仿宋"/>
                <w:b/>
                <w:bCs/>
                <w:color w:val="auto"/>
                <w:sz w:val="24"/>
                <w:szCs w:val="24"/>
                <w:highlight w:val="none"/>
                <w:lang w:eastAsia="zh-CN"/>
              </w:rPr>
              <w:t>，不提供不得分</w:t>
            </w:r>
            <w:r>
              <w:rPr>
                <w:rFonts w:hint="eastAsia" w:ascii="仿宋" w:hAnsi="仿宋" w:eastAsia="仿宋" w:cs="仿宋"/>
                <w:b/>
                <w:bCs/>
                <w:color w:val="auto"/>
                <w:sz w:val="24"/>
                <w:szCs w:val="24"/>
                <w:highlight w:val="none"/>
              </w:rPr>
              <w:t>。</w:t>
            </w:r>
          </w:p>
        </w:tc>
        <w:tc>
          <w:tcPr>
            <w:tcW w:w="443" w:type="pct"/>
            <w:tcBorders>
              <w:top w:val="single" w:color="auto" w:sz="4" w:space="0"/>
              <w:left w:val="single" w:color="auto" w:sz="4" w:space="0"/>
              <w:right w:val="single" w:color="auto" w:sz="4" w:space="0"/>
            </w:tcBorders>
            <w:noWrap/>
            <w:vAlign w:val="center"/>
          </w:tcPr>
          <w:p w14:paraId="2D0CDE95">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p>
        </w:tc>
        <w:tc>
          <w:tcPr>
            <w:tcW w:w="443" w:type="pct"/>
            <w:tcBorders>
              <w:top w:val="single" w:color="auto" w:sz="4" w:space="0"/>
              <w:left w:val="single" w:color="auto" w:sz="4" w:space="0"/>
              <w:bottom w:val="single" w:color="auto" w:sz="4" w:space="0"/>
              <w:right w:val="single" w:color="auto" w:sz="4" w:space="0"/>
            </w:tcBorders>
            <w:noWrap/>
            <w:vAlign w:val="center"/>
          </w:tcPr>
          <w:p w14:paraId="586F6E39">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客观分</w:t>
            </w:r>
          </w:p>
        </w:tc>
      </w:tr>
      <w:tr w14:paraId="42936D02">
        <w:tblPrEx>
          <w:tblCellMar>
            <w:top w:w="0" w:type="dxa"/>
            <w:left w:w="108" w:type="dxa"/>
            <w:bottom w:w="0" w:type="dxa"/>
            <w:right w:w="108" w:type="dxa"/>
          </w:tblCellMar>
        </w:tblPrEx>
        <w:trPr>
          <w:trHeight w:val="855" w:hRule="atLeast"/>
        </w:trPr>
        <w:tc>
          <w:tcPr>
            <w:tcW w:w="540" w:type="pct"/>
            <w:vMerge w:val="continue"/>
            <w:tcBorders>
              <w:top w:val="single" w:color="auto" w:sz="4" w:space="0"/>
              <w:left w:val="single" w:color="auto" w:sz="4" w:space="0"/>
              <w:bottom w:val="single" w:color="auto" w:sz="4" w:space="0"/>
              <w:right w:val="single" w:color="auto" w:sz="4" w:space="0"/>
            </w:tcBorders>
            <w:noWrap/>
            <w:vAlign w:val="center"/>
          </w:tcPr>
          <w:p w14:paraId="4B824C42">
            <w:pPr>
              <w:tabs>
                <w:tab w:val="center" w:pos="4451"/>
              </w:tabs>
              <w:spacing w:line="480" w:lineRule="exact"/>
              <w:ind w:firstLine="410" w:firstLineChars="171"/>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s</w:t>
            </w:r>
          </w:p>
        </w:tc>
        <w:tc>
          <w:tcPr>
            <w:tcW w:w="700" w:type="pct"/>
            <w:vMerge w:val="continue"/>
            <w:tcBorders>
              <w:top w:val="single" w:color="auto" w:sz="4" w:space="0"/>
              <w:left w:val="single" w:color="auto" w:sz="4" w:space="0"/>
              <w:bottom w:val="single" w:color="auto" w:sz="4" w:space="0"/>
              <w:right w:val="single" w:color="auto" w:sz="4" w:space="0"/>
            </w:tcBorders>
            <w:noWrap/>
            <w:vAlign w:val="center"/>
          </w:tcPr>
          <w:p w14:paraId="09F8A03F">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2871" w:type="pct"/>
            <w:tcBorders>
              <w:top w:val="single" w:color="auto" w:sz="4" w:space="0"/>
              <w:left w:val="single" w:color="auto" w:sz="4" w:space="0"/>
              <w:bottom w:val="single" w:color="auto" w:sz="4" w:space="0"/>
              <w:right w:val="single" w:color="auto" w:sz="4" w:space="0"/>
            </w:tcBorders>
            <w:vAlign w:val="center"/>
          </w:tcPr>
          <w:p w14:paraId="75BDCF7F">
            <w:pPr>
              <w:pStyle w:val="2"/>
              <w:keepNext w:val="0"/>
              <w:keepLines w:val="0"/>
              <w:pageBreakBefore w:val="0"/>
              <w:widowControl w:val="0"/>
              <w:tabs>
                <w:tab w:val="left" w:pos="0"/>
                <w:tab w:val="clear" w:pos="432"/>
              </w:tabs>
              <w:kinsoku/>
              <w:wordWrap/>
              <w:overflowPunct/>
              <w:topLinePunct w:val="0"/>
              <w:autoSpaceDE w:val="0"/>
              <w:autoSpaceDN w:val="0"/>
              <w:bidi w:val="0"/>
              <w:adjustRightInd w:val="0"/>
              <w:snapToGrid/>
              <w:spacing w:line="0" w:lineRule="atLeast"/>
              <w:ind w:left="0" w:hanging="16" w:hangingChars="7"/>
              <w:jc w:val="both"/>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kern w:val="2"/>
                <w:sz w:val="24"/>
                <w:szCs w:val="24"/>
                <w:highlight w:val="none"/>
              </w:rPr>
              <w:t>投标人承诺如中标后接受采购人的日常业务分派及考核，业务分派及考核按杭州富阳通达公路工程有限公司相关文件、制度、管理办法等要求执行，如考核三次不合格，采购人有权暂停或取消业务分派；</w:t>
            </w:r>
            <w:r>
              <w:rPr>
                <w:rFonts w:hint="eastAsia" w:ascii="仿宋" w:hAnsi="仿宋" w:eastAsia="仿宋" w:cs="仿宋"/>
                <w:b w:val="0"/>
                <w:bCs w:val="0"/>
                <w:color w:val="auto"/>
                <w:kern w:val="2"/>
                <w:sz w:val="24"/>
                <w:szCs w:val="24"/>
                <w:highlight w:val="none"/>
                <w:lang w:val="en-US" w:eastAsia="zh-CN"/>
              </w:rPr>
              <w:t>业务分配办法详见第四章采购需求第八条、第九条、第十条、第十七条。</w:t>
            </w:r>
            <w:r>
              <w:rPr>
                <w:rFonts w:hint="eastAsia" w:ascii="仿宋" w:hAnsi="仿宋" w:eastAsia="仿宋" w:cs="仿宋"/>
                <w:b w:val="0"/>
                <w:bCs w:val="0"/>
                <w:color w:val="auto"/>
                <w:kern w:val="2"/>
                <w:sz w:val="24"/>
                <w:szCs w:val="24"/>
                <w:highlight w:val="none"/>
                <w:lang w:eastAsia="zh-CN"/>
              </w:rPr>
              <w:t>本项</w:t>
            </w:r>
            <w:r>
              <w:rPr>
                <w:rFonts w:hint="eastAsia" w:ascii="仿宋" w:hAnsi="仿宋" w:eastAsia="仿宋" w:cs="仿宋"/>
                <w:b w:val="0"/>
                <w:bCs w:val="0"/>
                <w:color w:val="auto"/>
                <w:kern w:val="2"/>
                <w:sz w:val="24"/>
                <w:szCs w:val="24"/>
                <w:highlight w:val="none"/>
              </w:rPr>
              <w:t>承诺得2分，不承诺不得分。</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tc>
        <w:tc>
          <w:tcPr>
            <w:tcW w:w="443" w:type="pct"/>
            <w:tcBorders>
              <w:top w:val="single" w:color="auto" w:sz="4" w:space="0"/>
              <w:left w:val="single" w:color="auto" w:sz="4" w:space="0"/>
              <w:bottom w:val="single" w:color="auto" w:sz="4" w:space="0"/>
              <w:right w:val="single" w:color="auto" w:sz="4" w:space="0"/>
            </w:tcBorders>
            <w:noWrap/>
            <w:vAlign w:val="center"/>
          </w:tcPr>
          <w:p w14:paraId="2CA92375">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443" w:type="pct"/>
            <w:tcBorders>
              <w:top w:val="single" w:color="auto" w:sz="4" w:space="0"/>
              <w:left w:val="single" w:color="auto" w:sz="4" w:space="0"/>
              <w:bottom w:val="single" w:color="auto" w:sz="4" w:space="0"/>
              <w:right w:val="single" w:color="auto" w:sz="4" w:space="0"/>
            </w:tcBorders>
            <w:noWrap/>
            <w:vAlign w:val="center"/>
          </w:tcPr>
          <w:p w14:paraId="3A39043D">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客观分</w:t>
            </w:r>
          </w:p>
        </w:tc>
      </w:tr>
      <w:tr w14:paraId="5B86A04D">
        <w:tblPrEx>
          <w:tblCellMar>
            <w:top w:w="0" w:type="dxa"/>
            <w:left w:w="108" w:type="dxa"/>
            <w:bottom w:w="0" w:type="dxa"/>
            <w:right w:w="108" w:type="dxa"/>
          </w:tblCellMar>
        </w:tblPrEx>
        <w:trPr>
          <w:trHeight w:val="332" w:hRule="atLeast"/>
        </w:trPr>
        <w:tc>
          <w:tcPr>
            <w:tcW w:w="540" w:type="pct"/>
            <w:vMerge w:val="continue"/>
            <w:tcBorders>
              <w:top w:val="single" w:color="auto" w:sz="4" w:space="0"/>
              <w:left w:val="single" w:color="auto" w:sz="4" w:space="0"/>
              <w:bottom w:val="single" w:color="auto" w:sz="4" w:space="0"/>
              <w:right w:val="single" w:color="auto" w:sz="4" w:space="0"/>
            </w:tcBorders>
            <w:noWrap/>
            <w:vAlign w:val="center"/>
          </w:tcPr>
          <w:p w14:paraId="025AC812">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vMerge w:val="continue"/>
            <w:tcBorders>
              <w:top w:val="single" w:color="auto" w:sz="4" w:space="0"/>
              <w:left w:val="single" w:color="auto" w:sz="4" w:space="0"/>
              <w:bottom w:val="single" w:color="auto" w:sz="4" w:space="0"/>
              <w:right w:val="single" w:color="auto" w:sz="4" w:space="0"/>
            </w:tcBorders>
            <w:noWrap/>
            <w:vAlign w:val="center"/>
          </w:tcPr>
          <w:p w14:paraId="53A271A1">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2871" w:type="pct"/>
            <w:tcBorders>
              <w:top w:val="single" w:color="auto" w:sz="4" w:space="0"/>
              <w:left w:val="single" w:color="auto" w:sz="4" w:space="0"/>
              <w:bottom w:val="single" w:color="auto" w:sz="4" w:space="0"/>
              <w:right w:val="single" w:color="auto" w:sz="4" w:space="0"/>
            </w:tcBorders>
            <w:vAlign w:val="center"/>
          </w:tcPr>
          <w:p w14:paraId="2DF89FEA">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为切实保障农民工的合法权益，中标人应与采购人签订农民工工资保障协议，并转账缴纳农民工工资保证金人民币</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万元整，投标人承诺如中标后缴纳农民工工资保证金</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万元整得2分，承诺缴纳农民工工资保证金人民币</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万元整基础上每增加</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万元加</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分，不承诺不得分，本项目最高得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分。（0-</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tc>
        <w:tc>
          <w:tcPr>
            <w:tcW w:w="443" w:type="pct"/>
            <w:tcBorders>
              <w:top w:val="single" w:color="auto" w:sz="4" w:space="0"/>
              <w:left w:val="single" w:color="auto" w:sz="4" w:space="0"/>
              <w:bottom w:val="single" w:color="auto" w:sz="4" w:space="0"/>
              <w:right w:val="single" w:color="auto" w:sz="4" w:space="0"/>
            </w:tcBorders>
            <w:noWrap/>
            <w:vAlign w:val="center"/>
          </w:tcPr>
          <w:p w14:paraId="1B7901BE">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443" w:type="pct"/>
            <w:tcBorders>
              <w:top w:val="single" w:color="auto" w:sz="4" w:space="0"/>
              <w:left w:val="single" w:color="auto" w:sz="4" w:space="0"/>
              <w:bottom w:val="single" w:color="auto" w:sz="4" w:space="0"/>
              <w:right w:val="single" w:color="auto" w:sz="4" w:space="0"/>
            </w:tcBorders>
            <w:noWrap/>
            <w:vAlign w:val="center"/>
          </w:tcPr>
          <w:p w14:paraId="0E425E85">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客观分</w:t>
            </w:r>
          </w:p>
        </w:tc>
      </w:tr>
      <w:tr w14:paraId="2241F78C">
        <w:tblPrEx>
          <w:tblCellMar>
            <w:top w:w="0" w:type="dxa"/>
            <w:left w:w="108" w:type="dxa"/>
            <w:bottom w:w="0" w:type="dxa"/>
            <w:right w:w="108" w:type="dxa"/>
          </w:tblCellMar>
        </w:tblPrEx>
        <w:trPr>
          <w:trHeight w:val="332" w:hRule="atLeast"/>
        </w:trPr>
        <w:tc>
          <w:tcPr>
            <w:tcW w:w="540" w:type="pct"/>
            <w:vMerge w:val="continue"/>
            <w:tcBorders>
              <w:top w:val="single" w:color="auto" w:sz="4" w:space="0"/>
              <w:left w:val="single" w:color="auto" w:sz="4" w:space="0"/>
              <w:bottom w:val="single" w:color="auto" w:sz="4" w:space="0"/>
              <w:right w:val="single" w:color="auto" w:sz="4" w:space="0"/>
            </w:tcBorders>
            <w:noWrap/>
            <w:vAlign w:val="center"/>
          </w:tcPr>
          <w:p w14:paraId="030754B5">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tcBorders>
              <w:top w:val="single" w:color="auto" w:sz="4" w:space="0"/>
              <w:left w:val="single" w:color="auto" w:sz="4" w:space="0"/>
              <w:bottom w:val="single" w:color="auto" w:sz="4" w:space="0"/>
              <w:right w:val="single" w:color="auto" w:sz="4" w:space="0"/>
            </w:tcBorders>
            <w:noWrap/>
            <w:vAlign w:val="center"/>
          </w:tcPr>
          <w:p w14:paraId="37E799DB">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2871" w:type="pct"/>
            <w:tcBorders>
              <w:top w:val="single" w:color="auto" w:sz="4" w:space="0"/>
              <w:left w:val="single" w:color="auto" w:sz="4" w:space="0"/>
              <w:bottom w:val="single" w:color="auto" w:sz="4" w:space="0"/>
              <w:right w:val="single" w:color="auto" w:sz="4" w:space="0"/>
            </w:tcBorders>
            <w:vAlign w:val="center"/>
          </w:tcPr>
          <w:p w14:paraId="572FE8A5">
            <w:pPr>
              <w:tabs>
                <w:tab w:val="center" w:pos="4451"/>
              </w:tabs>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投标人承诺服务期内流动资金</w:t>
            </w:r>
            <w:r>
              <w:rPr>
                <w:rFonts w:hint="eastAsia" w:ascii="仿宋" w:hAnsi="仿宋" w:eastAsia="仿宋" w:cs="仿宋"/>
                <w:color w:val="auto"/>
                <w:sz w:val="24"/>
                <w:szCs w:val="24"/>
                <w:highlight w:val="none"/>
                <w:lang w:val="en-US" w:eastAsia="zh-CN"/>
              </w:rPr>
              <w:t>30万元得2分。</w:t>
            </w:r>
          </w:p>
          <w:p w14:paraId="503AFFED">
            <w:pPr>
              <w:tabs>
                <w:tab w:val="center" w:pos="4451"/>
              </w:tabs>
              <w:jc w:val="left"/>
              <w:rPr>
                <w:rFonts w:hint="default" w:ascii="仿宋" w:hAnsi="仿宋" w:eastAsia="仿宋" w:cs="仿宋"/>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eastAsia="zh-CN"/>
              </w:rPr>
              <w:t>本项提供</w:t>
            </w:r>
            <w:r>
              <w:rPr>
                <w:rFonts w:hint="eastAsia" w:ascii="仿宋" w:hAnsi="仿宋" w:eastAsia="仿宋" w:cs="仿宋"/>
                <w:b w:val="0"/>
                <w:bCs w:val="0"/>
                <w:color w:val="auto"/>
                <w:kern w:val="2"/>
                <w:sz w:val="24"/>
                <w:szCs w:val="24"/>
                <w:highlight w:val="none"/>
              </w:rPr>
              <w:t>承诺</w:t>
            </w:r>
            <w:r>
              <w:rPr>
                <w:rFonts w:hint="eastAsia" w:ascii="仿宋" w:hAnsi="仿宋" w:eastAsia="仿宋" w:cs="仿宋"/>
                <w:b w:val="0"/>
                <w:bCs w:val="0"/>
                <w:color w:val="auto"/>
                <w:kern w:val="2"/>
                <w:sz w:val="24"/>
                <w:szCs w:val="24"/>
                <w:highlight w:val="none"/>
                <w:lang w:eastAsia="zh-CN"/>
              </w:rPr>
              <w:t>书（格式见附件或自拟）得</w:t>
            </w:r>
            <w:r>
              <w:rPr>
                <w:rFonts w:hint="eastAsia" w:ascii="仿宋" w:hAnsi="仿宋" w:eastAsia="仿宋" w:cs="仿宋"/>
                <w:b w:val="0"/>
                <w:bCs w:val="0"/>
                <w:color w:val="auto"/>
                <w:kern w:val="2"/>
                <w:sz w:val="24"/>
                <w:szCs w:val="24"/>
                <w:highlight w:val="none"/>
              </w:rPr>
              <w:t>2分，</w:t>
            </w:r>
            <w:r>
              <w:rPr>
                <w:rFonts w:hint="eastAsia" w:ascii="仿宋" w:hAnsi="仿宋" w:eastAsia="仿宋" w:cs="仿宋"/>
                <w:b w:val="0"/>
                <w:bCs w:val="0"/>
                <w:color w:val="auto"/>
                <w:kern w:val="2"/>
                <w:sz w:val="24"/>
                <w:szCs w:val="24"/>
                <w:highlight w:val="none"/>
                <w:lang w:eastAsia="zh-CN"/>
              </w:rPr>
              <w:t>不提供的</w:t>
            </w:r>
            <w:r>
              <w:rPr>
                <w:rFonts w:hint="eastAsia" w:ascii="仿宋" w:hAnsi="仿宋" w:eastAsia="仿宋" w:cs="仿宋"/>
                <w:b w:val="0"/>
                <w:bCs w:val="0"/>
                <w:color w:val="auto"/>
                <w:kern w:val="2"/>
                <w:sz w:val="24"/>
                <w:szCs w:val="24"/>
                <w:highlight w:val="none"/>
              </w:rPr>
              <w:t>不得分。</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tc>
        <w:tc>
          <w:tcPr>
            <w:tcW w:w="443" w:type="pct"/>
            <w:tcBorders>
              <w:top w:val="single" w:color="auto" w:sz="4" w:space="0"/>
              <w:left w:val="single" w:color="auto" w:sz="4" w:space="0"/>
              <w:bottom w:val="single" w:color="auto" w:sz="4" w:space="0"/>
              <w:right w:val="single" w:color="auto" w:sz="4" w:space="0"/>
            </w:tcBorders>
            <w:noWrap/>
            <w:vAlign w:val="center"/>
          </w:tcPr>
          <w:p w14:paraId="0011F295">
            <w:pPr>
              <w:tabs>
                <w:tab w:val="center" w:pos="4451"/>
              </w:tabs>
              <w:spacing w:line="48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443" w:type="pct"/>
            <w:tcBorders>
              <w:top w:val="single" w:color="auto" w:sz="4" w:space="0"/>
              <w:left w:val="single" w:color="auto" w:sz="4" w:space="0"/>
              <w:bottom w:val="single" w:color="auto" w:sz="4" w:space="0"/>
              <w:right w:val="single" w:color="auto" w:sz="4" w:space="0"/>
            </w:tcBorders>
            <w:noWrap/>
            <w:vAlign w:val="center"/>
          </w:tcPr>
          <w:p w14:paraId="4E5A1CAD">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客观分</w:t>
            </w:r>
          </w:p>
        </w:tc>
      </w:tr>
      <w:tr w14:paraId="2FC91857">
        <w:tblPrEx>
          <w:tblCellMar>
            <w:top w:w="0" w:type="dxa"/>
            <w:left w:w="108" w:type="dxa"/>
            <w:bottom w:w="0" w:type="dxa"/>
            <w:right w:w="108" w:type="dxa"/>
          </w:tblCellMar>
        </w:tblPrEx>
        <w:trPr>
          <w:trHeight w:val="1425" w:hRule="atLeast"/>
        </w:trPr>
        <w:tc>
          <w:tcPr>
            <w:tcW w:w="540" w:type="pct"/>
            <w:vMerge w:val="continue"/>
            <w:tcBorders>
              <w:top w:val="single" w:color="auto" w:sz="4" w:space="0"/>
              <w:left w:val="single" w:color="auto" w:sz="4" w:space="0"/>
              <w:bottom w:val="single" w:color="auto" w:sz="4" w:space="0"/>
              <w:right w:val="single" w:color="auto" w:sz="4" w:space="0"/>
            </w:tcBorders>
            <w:noWrap/>
            <w:vAlign w:val="center"/>
          </w:tcPr>
          <w:p w14:paraId="1F033A23">
            <w:pPr>
              <w:tabs>
                <w:tab w:val="center" w:pos="4451"/>
              </w:tabs>
              <w:spacing w:line="480" w:lineRule="exact"/>
              <w:ind w:firstLine="410" w:firstLineChars="171"/>
              <w:jc w:val="center"/>
              <w:rPr>
                <w:rFonts w:hint="eastAsia" w:ascii="仿宋" w:hAnsi="仿宋" w:eastAsia="仿宋" w:cs="仿宋"/>
                <w:color w:val="auto"/>
                <w:sz w:val="24"/>
                <w:szCs w:val="24"/>
                <w:highlight w:val="none"/>
              </w:rPr>
            </w:pPr>
          </w:p>
        </w:tc>
        <w:tc>
          <w:tcPr>
            <w:tcW w:w="700" w:type="pct"/>
            <w:tcBorders>
              <w:top w:val="single" w:color="auto" w:sz="4" w:space="0"/>
              <w:left w:val="single" w:color="auto" w:sz="4" w:space="0"/>
              <w:bottom w:val="single" w:color="auto" w:sz="4" w:space="0"/>
              <w:right w:val="single" w:color="auto" w:sz="4" w:space="0"/>
            </w:tcBorders>
            <w:vAlign w:val="center"/>
          </w:tcPr>
          <w:p w14:paraId="0FBFED3D">
            <w:pPr>
              <w:tabs>
                <w:tab w:val="center" w:pos="4451"/>
              </w:tabs>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业绩证明</w:t>
            </w:r>
          </w:p>
        </w:tc>
        <w:tc>
          <w:tcPr>
            <w:tcW w:w="2871" w:type="pct"/>
            <w:tcBorders>
              <w:top w:val="single" w:color="auto" w:sz="4" w:space="0"/>
              <w:left w:val="single" w:color="auto" w:sz="4" w:space="0"/>
              <w:bottom w:val="single" w:color="auto" w:sz="4" w:space="0"/>
              <w:right w:val="single" w:color="auto" w:sz="4" w:space="0"/>
            </w:tcBorders>
            <w:vAlign w:val="center"/>
          </w:tcPr>
          <w:p w14:paraId="58554A65">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年1月1日以来</w:t>
            </w:r>
            <w:r>
              <w:rPr>
                <w:rFonts w:hint="eastAsia" w:ascii="仿宋" w:hAnsi="仿宋" w:eastAsia="仿宋" w:cs="仿宋"/>
                <w:b/>
                <w:bCs/>
                <w:color w:val="auto"/>
                <w:sz w:val="24"/>
                <w:szCs w:val="24"/>
                <w:highlight w:val="none"/>
              </w:rPr>
              <w:t>（以</w:t>
            </w:r>
            <w:r>
              <w:rPr>
                <w:rFonts w:hint="eastAsia" w:ascii="仿宋" w:hAnsi="仿宋" w:eastAsia="仿宋" w:cs="仿宋"/>
                <w:b/>
                <w:bCs/>
                <w:color w:val="auto"/>
                <w:sz w:val="24"/>
                <w:szCs w:val="24"/>
                <w:highlight w:val="none"/>
                <w:lang w:eastAsia="zh-CN"/>
              </w:rPr>
              <w:t>中标通知书发出或</w:t>
            </w:r>
            <w:r>
              <w:rPr>
                <w:rFonts w:hint="eastAsia" w:ascii="仿宋" w:hAnsi="仿宋" w:eastAsia="仿宋" w:cs="仿宋"/>
                <w:b/>
                <w:bCs/>
                <w:color w:val="auto"/>
                <w:sz w:val="24"/>
                <w:szCs w:val="24"/>
                <w:highlight w:val="none"/>
              </w:rPr>
              <w:t>合同签订时间为准）</w:t>
            </w:r>
            <w:r>
              <w:rPr>
                <w:rFonts w:hint="eastAsia" w:ascii="仿宋" w:hAnsi="仿宋" w:eastAsia="仿宋" w:cs="仿宋"/>
                <w:color w:val="auto"/>
                <w:sz w:val="24"/>
                <w:szCs w:val="24"/>
                <w:highlight w:val="none"/>
              </w:rPr>
              <w:t>，投标人承接过</w:t>
            </w:r>
            <w:r>
              <w:rPr>
                <w:rFonts w:hint="eastAsia" w:ascii="仿宋" w:hAnsi="仿宋" w:eastAsia="仿宋" w:cs="仿宋"/>
                <w:color w:val="auto"/>
                <w:sz w:val="24"/>
                <w:szCs w:val="24"/>
                <w:highlight w:val="none"/>
                <w:lang w:eastAsia="zh-CN"/>
              </w:rPr>
              <w:t>类似（</w:t>
            </w:r>
            <w:r>
              <w:rPr>
                <w:rFonts w:hint="eastAsia" w:ascii="仿宋" w:hAnsi="仿宋" w:eastAsia="仿宋" w:cs="仿宋"/>
                <w:color w:val="auto"/>
                <w:sz w:val="24"/>
                <w:szCs w:val="24"/>
                <w:highlight w:val="none"/>
                <w:lang w:val="en-US" w:eastAsia="zh-CN"/>
              </w:rPr>
              <w:t>公路工程：桥梁工程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项目业绩。每提供一个得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，本项最高得</w:t>
            </w:r>
            <w:r>
              <w:rPr>
                <w:rFonts w:hint="eastAsia" w:ascii="仿宋" w:hAnsi="仿宋" w:eastAsia="仿宋" w:cs="仿宋"/>
                <w:color w:val="auto"/>
                <w:sz w:val="24"/>
                <w:szCs w:val="24"/>
                <w:highlight w:val="none"/>
                <w:lang w:val="en-US" w:eastAsia="zh-CN"/>
              </w:rPr>
              <w:t>2分</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30F80B59">
            <w:pPr>
              <w:tabs>
                <w:tab w:val="center" w:pos="4451"/>
              </w:tabs>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年1月1日以来</w:t>
            </w:r>
            <w:r>
              <w:rPr>
                <w:rFonts w:hint="eastAsia" w:ascii="仿宋" w:hAnsi="仿宋" w:eastAsia="仿宋" w:cs="仿宋"/>
                <w:b/>
                <w:bCs/>
                <w:color w:val="auto"/>
                <w:sz w:val="24"/>
                <w:szCs w:val="24"/>
                <w:highlight w:val="none"/>
              </w:rPr>
              <w:t>（以</w:t>
            </w:r>
            <w:r>
              <w:rPr>
                <w:rFonts w:hint="eastAsia" w:ascii="仿宋" w:hAnsi="仿宋" w:eastAsia="仿宋" w:cs="仿宋"/>
                <w:b/>
                <w:bCs/>
                <w:color w:val="auto"/>
                <w:sz w:val="24"/>
                <w:szCs w:val="24"/>
                <w:highlight w:val="none"/>
                <w:lang w:eastAsia="zh-CN"/>
              </w:rPr>
              <w:t>中标通知书发出或</w:t>
            </w:r>
            <w:r>
              <w:rPr>
                <w:rFonts w:hint="eastAsia" w:ascii="仿宋" w:hAnsi="仿宋" w:eastAsia="仿宋" w:cs="仿宋"/>
                <w:b/>
                <w:bCs/>
                <w:color w:val="auto"/>
                <w:sz w:val="24"/>
                <w:szCs w:val="24"/>
                <w:highlight w:val="none"/>
              </w:rPr>
              <w:t>合同签订时间为准）</w:t>
            </w:r>
            <w:r>
              <w:rPr>
                <w:rFonts w:hint="eastAsia" w:ascii="仿宋" w:hAnsi="仿宋" w:eastAsia="仿宋" w:cs="仿宋"/>
                <w:color w:val="auto"/>
                <w:sz w:val="24"/>
                <w:szCs w:val="24"/>
                <w:highlight w:val="none"/>
              </w:rPr>
              <w:t>，投标人承接过</w:t>
            </w:r>
            <w:r>
              <w:rPr>
                <w:rFonts w:hint="eastAsia" w:ascii="仿宋" w:hAnsi="仿宋" w:eastAsia="仿宋" w:cs="仿宋"/>
                <w:color w:val="auto"/>
                <w:sz w:val="24"/>
                <w:szCs w:val="24"/>
                <w:highlight w:val="none"/>
                <w:lang w:eastAsia="zh-CN"/>
              </w:rPr>
              <w:t>类似（</w:t>
            </w:r>
            <w:r>
              <w:rPr>
                <w:rFonts w:hint="eastAsia" w:ascii="仿宋" w:hAnsi="仿宋" w:eastAsia="仿宋" w:cs="仿宋"/>
                <w:color w:val="auto"/>
                <w:sz w:val="24"/>
                <w:szCs w:val="24"/>
                <w:highlight w:val="none"/>
                <w:lang w:val="en-US" w:eastAsia="zh-CN"/>
              </w:rPr>
              <w:t>公路工程：道路工程</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项目业绩。每提供一个得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，本项最高得</w:t>
            </w:r>
            <w:r>
              <w:rPr>
                <w:rFonts w:hint="eastAsia" w:ascii="仿宋" w:hAnsi="仿宋" w:eastAsia="仿宋" w:cs="仿宋"/>
                <w:color w:val="auto"/>
                <w:sz w:val="24"/>
                <w:szCs w:val="24"/>
                <w:highlight w:val="none"/>
                <w:lang w:val="en-US" w:eastAsia="zh-CN"/>
              </w:rPr>
              <w:t>1分</w:t>
            </w: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775D958B">
            <w:pPr>
              <w:tabs>
                <w:tab w:val="center" w:pos="4451"/>
              </w:tabs>
              <w:jc w:val="left"/>
              <w:rPr>
                <w:rFonts w:hint="eastAsia" w:ascii="仿宋" w:hAnsi="仿宋" w:eastAsia="仿宋" w:cs="仿宋"/>
                <w:color w:val="auto"/>
                <w:highlight w:val="none"/>
              </w:rPr>
            </w:pPr>
            <w:r>
              <w:rPr>
                <w:rFonts w:hint="eastAsia" w:ascii="仿宋" w:hAnsi="仿宋" w:eastAsia="仿宋" w:cs="仿宋"/>
                <w:b/>
                <w:bCs/>
                <w:color w:val="auto"/>
                <w:sz w:val="24"/>
                <w:szCs w:val="24"/>
                <w:highlight w:val="none"/>
              </w:rPr>
              <w:t>注：须提供中标通知书或合同复印件并加盖投标单位公章，不提供不得分。</w:t>
            </w:r>
          </w:p>
        </w:tc>
        <w:tc>
          <w:tcPr>
            <w:tcW w:w="443" w:type="pct"/>
            <w:tcBorders>
              <w:top w:val="single" w:color="auto" w:sz="4" w:space="0"/>
              <w:left w:val="single" w:color="auto" w:sz="4" w:space="0"/>
              <w:bottom w:val="single" w:color="auto" w:sz="4" w:space="0"/>
              <w:right w:val="single" w:color="auto" w:sz="4" w:space="0"/>
            </w:tcBorders>
            <w:vAlign w:val="center"/>
          </w:tcPr>
          <w:p w14:paraId="5000DDB8">
            <w:pPr>
              <w:tabs>
                <w:tab w:val="center" w:pos="4451"/>
              </w:tabs>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443" w:type="pct"/>
            <w:tcBorders>
              <w:top w:val="single" w:color="auto" w:sz="4" w:space="0"/>
              <w:left w:val="single" w:color="auto" w:sz="4" w:space="0"/>
              <w:bottom w:val="single" w:color="auto" w:sz="4" w:space="0"/>
              <w:right w:val="single" w:color="auto" w:sz="4" w:space="0"/>
            </w:tcBorders>
            <w:vAlign w:val="center"/>
          </w:tcPr>
          <w:p w14:paraId="1BCBA0B1">
            <w:pPr>
              <w:tabs>
                <w:tab w:val="center" w:pos="4451"/>
              </w:tabs>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客观分</w:t>
            </w:r>
          </w:p>
        </w:tc>
      </w:tr>
    </w:tbl>
    <w:p w14:paraId="2971A913">
      <w:pPr>
        <w:snapToGrid w:val="0"/>
        <w:spacing w:line="44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注：1.以上证明材料复印件均须加盖公章，所有证明材料必须在有效期内。</w:t>
      </w:r>
    </w:p>
    <w:p w14:paraId="75756320">
      <w:pPr>
        <w:spacing w:line="400" w:lineRule="exact"/>
        <w:ind w:firstLine="964" w:firstLineChars="4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2.因投标人提供的相关证明材料的复印件或网页截图清晰度、真实性等原因造成评标委员会无法辨认或判定，可能被严厉扣分或不得分，由此造成的后果，由投标人自行承担。</w:t>
      </w:r>
    </w:p>
    <w:p w14:paraId="7E83E69A">
      <w:pPr>
        <w:snapToGrid w:val="0"/>
        <w:spacing w:line="460" w:lineRule="exact"/>
        <w:ind w:firstLine="964" w:firstLineChars="400"/>
        <w:jc w:val="left"/>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z w:val="24"/>
          <w:szCs w:val="24"/>
          <w:highlight w:val="none"/>
        </w:rPr>
        <w:t>3.以上证明材料必须真实有效，如投标人提供的合同、证书等资料弄虚作假的，将取消中标人的中标资格，并报相关部门查处</w:t>
      </w:r>
      <w:r>
        <w:rPr>
          <w:rFonts w:hint="eastAsia" w:ascii="仿宋" w:hAnsi="仿宋" w:eastAsia="仿宋" w:cs="仿宋"/>
          <w:b/>
          <w:bCs/>
          <w:color w:val="auto"/>
          <w:sz w:val="24"/>
          <w:szCs w:val="24"/>
          <w:highlight w:val="none"/>
          <w:lang w:eastAsia="zh-CN"/>
        </w:rPr>
        <w:t>。</w:t>
      </w:r>
    </w:p>
    <w:p w14:paraId="463C1B5D">
      <w:pPr>
        <w:pStyle w:val="84"/>
        <w:numPr>
          <w:ilvl w:val="0"/>
          <w:numId w:val="0"/>
        </w:numPr>
        <w:spacing w:line="700" w:lineRule="exact"/>
        <w:ind w:firstLine="2891" w:firstLineChars="800"/>
        <w:jc w:val="both"/>
        <w:rPr>
          <w:rFonts w:hint="eastAsia" w:ascii="仿宋" w:hAnsi="仿宋" w:eastAsia="仿宋" w:cs="仿宋"/>
          <w:b/>
          <w:bCs/>
          <w:color w:val="auto"/>
          <w:sz w:val="36"/>
          <w:szCs w:val="36"/>
          <w:highlight w:val="none"/>
          <w:lang w:eastAsia="zh-CN"/>
        </w:rPr>
      </w:pPr>
    </w:p>
    <w:p w14:paraId="6DA3183E">
      <w:pPr>
        <w:pStyle w:val="84"/>
        <w:numPr>
          <w:ilvl w:val="0"/>
          <w:numId w:val="0"/>
        </w:numPr>
        <w:spacing w:line="700" w:lineRule="exact"/>
        <w:ind w:firstLine="2891" w:firstLineChars="800"/>
        <w:jc w:val="both"/>
        <w:rPr>
          <w:rFonts w:hint="eastAsia" w:ascii="仿宋" w:hAnsi="仿宋" w:eastAsia="仿宋" w:cs="仿宋"/>
          <w:b/>
          <w:bCs/>
          <w:color w:val="auto"/>
          <w:sz w:val="36"/>
          <w:szCs w:val="36"/>
          <w:highlight w:val="none"/>
          <w:lang w:eastAsia="zh-CN"/>
        </w:rPr>
      </w:pPr>
    </w:p>
    <w:p w14:paraId="0EA84C17">
      <w:pPr>
        <w:pStyle w:val="84"/>
        <w:numPr>
          <w:ilvl w:val="0"/>
          <w:numId w:val="0"/>
        </w:numPr>
        <w:spacing w:line="700" w:lineRule="exact"/>
        <w:ind w:firstLine="2891" w:firstLineChars="800"/>
        <w:jc w:val="both"/>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eastAsia="zh-CN"/>
        </w:rPr>
        <w:t>第四章</w:t>
      </w: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采购需求</w:t>
      </w:r>
      <w:bookmarkStart w:id="1" w:name="_Toc292375921"/>
    </w:p>
    <w:p w14:paraId="278883E2">
      <w:pPr>
        <w:pStyle w:val="84"/>
        <w:keepNext w:val="0"/>
        <w:keepLines w:val="0"/>
        <w:pageBreakBefore w:val="0"/>
        <w:numPr>
          <w:ilvl w:val="0"/>
          <w:numId w:val="6"/>
        </w:numPr>
        <w:kinsoku/>
        <w:wordWrap/>
        <w:topLinePunct w:val="0"/>
        <w:bidi w:val="0"/>
        <w:snapToGrid/>
        <w:spacing w:line="360" w:lineRule="auto"/>
        <w:ind w:firstLine="482" w:firstLineChars="200"/>
        <w:jc w:val="left"/>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项目概况：</w:t>
      </w:r>
      <w:r>
        <w:rPr>
          <w:rFonts w:hint="eastAsia" w:ascii="仿宋" w:hAnsi="仿宋" w:eastAsia="仿宋" w:cs="仿宋"/>
          <w:bCs/>
          <w:color w:val="auto"/>
          <w:sz w:val="24"/>
          <w:highlight w:val="none"/>
        </w:rPr>
        <w:t>本次招标为</w:t>
      </w:r>
      <w:r>
        <w:rPr>
          <w:rFonts w:hint="eastAsia" w:ascii="仿宋" w:hAnsi="仿宋" w:eastAsia="仿宋" w:cs="仿宋"/>
          <w:bCs/>
          <w:color w:val="auto"/>
          <w:sz w:val="24"/>
          <w:highlight w:val="none"/>
          <w:lang w:eastAsia="zh-CN"/>
        </w:rPr>
        <w:t>公开</w:t>
      </w:r>
      <w:r>
        <w:rPr>
          <w:rFonts w:hint="eastAsia" w:ascii="仿宋" w:hAnsi="仿宋" w:eastAsia="仿宋" w:cs="仿宋"/>
          <w:bCs/>
          <w:color w:val="auto"/>
          <w:sz w:val="24"/>
          <w:highlight w:val="none"/>
        </w:rPr>
        <w:t>招标，本次</w:t>
      </w:r>
      <w:r>
        <w:rPr>
          <w:rFonts w:hint="eastAsia" w:ascii="仿宋" w:hAnsi="仿宋" w:eastAsia="仿宋" w:cs="仿宋"/>
          <w:bCs/>
          <w:color w:val="auto"/>
          <w:sz w:val="24"/>
          <w:highlight w:val="none"/>
          <w:lang w:eastAsia="zh-CN"/>
        </w:rPr>
        <w:t>框架协议</w:t>
      </w:r>
      <w:r>
        <w:rPr>
          <w:rFonts w:hint="eastAsia" w:ascii="仿宋" w:hAnsi="仿宋" w:eastAsia="仿宋" w:cs="仿宋"/>
          <w:bCs/>
          <w:color w:val="auto"/>
          <w:sz w:val="24"/>
          <w:highlight w:val="none"/>
        </w:rPr>
        <w:t>入围家数</w:t>
      </w:r>
      <w:r>
        <w:rPr>
          <w:rFonts w:hint="eastAsia" w:ascii="仿宋" w:hAnsi="仿宋" w:eastAsia="仿宋" w:cs="仿宋"/>
          <w:bCs/>
          <w:color w:val="auto"/>
          <w:sz w:val="24"/>
          <w:highlight w:val="none"/>
          <w:lang w:val="en-US" w:eastAsia="zh-CN"/>
        </w:rPr>
        <w:t>10</w:t>
      </w:r>
      <w:r>
        <w:rPr>
          <w:rFonts w:hint="eastAsia" w:ascii="仿宋" w:hAnsi="仿宋" w:eastAsia="仿宋" w:cs="仿宋"/>
          <w:bCs/>
          <w:color w:val="auto"/>
          <w:sz w:val="24"/>
          <w:highlight w:val="none"/>
        </w:rPr>
        <w:t>家。</w:t>
      </w:r>
    </w:p>
    <w:p w14:paraId="45FD6ADD">
      <w:pPr>
        <w:pStyle w:val="84"/>
        <w:keepNext w:val="0"/>
        <w:keepLines w:val="0"/>
        <w:pageBreakBefore w:val="0"/>
        <w:numPr>
          <w:ilvl w:val="0"/>
          <w:numId w:val="6"/>
        </w:numPr>
        <w:kinsoku/>
        <w:wordWrap/>
        <w:topLinePunct w:val="0"/>
        <w:bidi w:val="0"/>
        <w:snapToGrid/>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承包方式：</w:t>
      </w:r>
      <w:r>
        <w:rPr>
          <w:rFonts w:hint="eastAsia" w:ascii="仿宋" w:hAnsi="仿宋" w:eastAsia="仿宋" w:cs="仿宋"/>
          <w:bCs/>
          <w:color w:val="auto"/>
          <w:sz w:val="24"/>
          <w:highlight w:val="none"/>
        </w:rPr>
        <w:t>劳务</w:t>
      </w:r>
      <w:r>
        <w:rPr>
          <w:rFonts w:hint="eastAsia" w:ascii="仿宋" w:hAnsi="仿宋" w:eastAsia="仿宋" w:cs="仿宋"/>
          <w:bCs/>
          <w:color w:val="auto"/>
          <w:sz w:val="24"/>
          <w:highlight w:val="none"/>
          <w:lang w:eastAsia="zh-CN"/>
        </w:rPr>
        <w:t>服务（</w:t>
      </w:r>
      <w:r>
        <w:rPr>
          <w:rFonts w:hint="eastAsia" w:ascii="仿宋" w:hAnsi="仿宋" w:eastAsia="仿宋" w:cs="仿宋"/>
          <w:bCs/>
          <w:color w:val="auto"/>
          <w:sz w:val="24"/>
          <w:highlight w:val="none"/>
          <w:lang w:val="en-US" w:eastAsia="zh-CN"/>
        </w:rPr>
        <w:t>附属工作</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w:t>
      </w:r>
    </w:p>
    <w:p w14:paraId="3A2B87D4">
      <w:pPr>
        <w:pStyle w:val="84"/>
        <w:keepNext w:val="0"/>
        <w:keepLines w:val="0"/>
        <w:pageBreakBefore w:val="0"/>
        <w:numPr>
          <w:ilvl w:val="0"/>
          <w:numId w:val="6"/>
        </w:numPr>
        <w:kinsoku/>
        <w:wordWrap/>
        <w:topLinePunct w:val="0"/>
        <w:bidi w:val="0"/>
        <w:snapToGrid/>
        <w:spacing w:line="360" w:lineRule="auto"/>
        <w:ind w:left="0" w:leftChars="0"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入围方式</w:t>
      </w:r>
    </w:p>
    <w:p w14:paraId="2E90B395">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合格投标人的评标得分为各项目汇总得分，中标候选资格按评标得分由高到低顺序排列，得分相同的，按投标报价由低到高顺序排列；得分且投标报价相同的，按</w:t>
      </w:r>
      <w:r>
        <w:rPr>
          <w:rFonts w:hint="eastAsia" w:ascii="仿宋" w:hAnsi="仿宋" w:eastAsia="仿宋" w:cs="仿宋"/>
          <w:color w:val="auto"/>
          <w:kern w:val="0"/>
          <w:sz w:val="24"/>
          <w:highlight w:val="none"/>
          <w:lang w:eastAsia="zh-CN"/>
        </w:rPr>
        <w:t>商务</w:t>
      </w:r>
      <w:r>
        <w:rPr>
          <w:rFonts w:hint="eastAsia" w:ascii="仿宋" w:hAnsi="仿宋" w:eastAsia="仿宋" w:cs="仿宋"/>
          <w:color w:val="auto"/>
          <w:kern w:val="0"/>
          <w:sz w:val="24"/>
          <w:highlight w:val="none"/>
        </w:rPr>
        <w:t>技术</w:t>
      </w:r>
      <w:r>
        <w:rPr>
          <w:rFonts w:hint="eastAsia" w:ascii="仿宋" w:hAnsi="仿宋" w:eastAsia="仿宋" w:cs="仿宋"/>
          <w:color w:val="auto"/>
          <w:kern w:val="0"/>
          <w:sz w:val="24"/>
          <w:highlight w:val="none"/>
          <w:lang w:eastAsia="zh-CN"/>
        </w:rPr>
        <w:t>得分</w:t>
      </w:r>
      <w:r>
        <w:rPr>
          <w:rFonts w:hint="eastAsia" w:ascii="仿宋" w:hAnsi="仿宋" w:eastAsia="仿宋" w:cs="仿宋"/>
          <w:color w:val="auto"/>
          <w:kern w:val="0"/>
          <w:sz w:val="24"/>
          <w:highlight w:val="none"/>
        </w:rPr>
        <w:t>由低到高顺序排列，</w:t>
      </w:r>
      <w:r>
        <w:rPr>
          <w:rFonts w:hint="eastAsia" w:ascii="仿宋" w:hAnsi="仿宋" w:eastAsia="仿宋" w:cs="仿宋"/>
          <w:color w:val="auto"/>
          <w:kern w:val="0"/>
          <w:sz w:val="24"/>
          <w:highlight w:val="none"/>
          <w:lang w:eastAsia="zh-CN"/>
        </w:rPr>
        <w:t>若商务技术得分仍相同的，则抽签确定，</w:t>
      </w:r>
      <w:r>
        <w:rPr>
          <w:rFonts w:hint="eastAsia" w:ascii="仿宋" w:hAnsi="仿宋" w:eastAsia="仿宋" w:cs="仿宋"/>
          <w:color w:val="auto"/>
          <w:kern w:val="0"/>
          <w:sz w:val="24"/>
          <w:highlight w:val="none"/>
        </w:rPr>
        <w:t>并形成评标意见。</w:t>
      </w:r>
    </w:p>
    <w:p w14:paraId="55A5D743">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评标委员会根据排序从后往前按比例淘汰单位（淘汰比例为进入排序单位数量的20%，且至少淘汰一家供应商，向上取整数），淘汰后剩余单位多于</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家，按照排序先后选择</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家单位</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淘汰后剩余单位小于等于10家的，全部入围</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如投标有效供应商不足</w:t>
      </w:r>
      <w:r>
        <w:rPr>
          <w:rFonts w:hint="eastAsia" w:ascii="仿宋" w:hAnsi="仿宋" w:eastAsia="仿宋" w:cs="仿宋"/>
          <w:color w:val="auto"/>
          <w:kern w:val="0"/>
          <w:sz w:val="24"/>
          <w:highlight w:val="none"/>
          <w:lang w:eastAsia="zh-CN"/>
        </w:rPr>
        <w:t>三</w:t>
      </w:r>
      <w:r>
        <w:rPr>
          <w:rFonts w:hint="eastAsia" w:ascii="仿宋" w:hAnsi="仿宋" w:eastAsia="仿宋" w:cs="仿宋"/>
          <w:color w:val="auto"/>
          <w:kern w:val="0"/>
          <w:sz w:val="24"/>
          <w:highlight w:val="none"/>
        </w:rPr>
        <w:t>家，应当重新组织采购。</w:t>
      </w:r>
    </w:p>
    <w:p w14:paraId="4D108F32">
      <w:pPr>
        <w:snapToGrid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评审结束后，有效投标人按得分排序确定入围名单，入围单位总数不得超过10家。若最终得分相同单位数量导致入围单位超过</w:t>
      </w:r>
      <w:r>
        <w:rPr>
          <w:rFonts w:hint="eastAsia" w:ascii="仿宋" w:hAnsi="仿宋" w:eastAsia="仿宋" w:cs="仿宋"/>
          <w:color w:val="auto"/>
          <w:kern w:val="0"/>
          <w:sz w:val="24"/>
          <w:highlight w:val="none"/>
          <w:lang w:val="en-US" w:eastAsia="zh-CN"/>
        </w:rPr>
        <w:t>10家</w:t>
      </w:r>
      <w:r>
        <w:rPr>
          <w:rFonts w:hint="eastAsia" w:ascii="仿宋" w:hAnsi="仿宋" w:eastAsia="仿宋" w:cs="仿宋"/>
          <w:color w:val="auto"/>
          <w:kern w:val="0"/>
          <w:sz w:val="24"/>
          <w:highlight w:val="none"/>
          <w:lang w:eastAsia="zh-CN"/>
        </w:rPr>
        <w:t>时，在影响超过</w:t>
      </w:r>
      <w:r>
        <w:rPr>
          <w:rFonts w:hint="eastAsia" w:ascii="仿宋" w:hAnsi="仿宋" w:eastAsia="仿宋" w:cs="仿宋"/>
          <w:color w:val="auto"/>
          <w:kern w:val="0"/>
          <w:sz w:val="24"/>
          <w:highlight w:val="none"/>
          <w:lang w:val="en-US" w:eastAsia="zh-CN"/>
        </w:rPr>
        <w:t>10家单位的最后这几家得分相同的单位中以随机抽签方式</w:t>
      </w:r>
      <w:r>
        <w:rPr>
          <w:rFonts w:hint="eastAsia" w:ascii="仿宋" w:hAnsi="仿宋" w:eastAsia="仿宋" w:cs="仿宋"/>
          <w:color w:val="auto"/>
          <w:kern w:val="0"/>
          <w:sz w:val="24"/>
          <w:highlight w:val="none"/>
          <w:lang w:eastAsia="zh-CN"/>
        </w:rPr>
        <w:t>确定最终入围者，抽签过程由招标人组织、监督单位见证并记录。</w:t>
      </w:r>
    </w:p>
    <w:p w14:paraId="4D357A7F">
      <w:pPr>
        <w:keepNext w:val="0"/>
        <w:keepLines w:val="0"/>
        <w:pageBreakBefore w:val="0"/>
        <w:kinsoku/>
        <w:wordWrap/>
        <w:topLinePunct w:val="0"/>
        <w:bidi w:val="0"/>
        <w:snapToGrid/>
        <w:spacing w:line="360" w:lineRule="auto"/>
        <w:ind w:firstLine="482" w:firstLineChars="200"/>
        <w:rPr>
          <w:rFonts w:hint="eastAsia" w:ascii="仿宋" w:hAnsi="仿宋" w:eastAsia="仿宋" w:cs="仿宋"/>
          <w:b/>
          <w:color w:val="auto"/>
          <w:szCs w:val="21"/>
          <w:highlight w:val="none"/>
          <w:u w:val="single"/>
        </w:rPr>
      </w:pPr>
      <w:r>
        <w:rPr>
          <w:rFonts w:hint="eastAsia" w:ascii="仿宋" w:hAnsi="仿宋" w:eastAsia="仿宋" w:cs="仿宋"/>
          <w:b/>
          <w:color w:val="auto"/>
          <w:sz w:val="24"/>
          <w:highlight w:val="none"/>
          <w:lang w:eastAsia="zh-CN"/>
        </w:rPr>
        <w:t>四</w:t>
      </w:r>
      <w:r>
        <w:rPr>
          <w:rFonts w:hint="eastAsia" w:ascii="仿宋" w:hAnsi="仿宋" w:eastAsia="仿宋" w:cs="仿宋"/>
          <w:b/>
          <w:color w:val="auto"/>
          <w:sz w:val="24"/>
          <w:highlight w:val="none"/>
        </w:rPr>
        <w:t>、质量要求及标准：</w:t>
      </w:r>
    </w:p>
    <w:p w14:paraId="6C4D9126">
      <w:pPr>
        <w:pStyle w:val="20"/>
        <w:tabs>
          <w:tab w:val="left" w:pos="990"/>
        </w:tabs>
        <w:snapToGrid w:val="0"/>
        <w:spacing w:afterLines="0" w:line="360" w:lineRule="auto"/>
        <w:ind w:left="420" w:leftChars="200" w:firstLine="240" w:firstLineChars="10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1、质量目标：合格。</w:t>
      </w:r>
    </w:p>
    <w:p w14:paraId="47A270B4">
      <w:pPr>
        <w:pStyle w:val="20"/>
        <w:tabs>
          <w:tab w:val="left" w:pos="0"/>
          <w:tab w:val="left" w:pos="990"/>
          <w:tab w:val="clear" w:pos="454"/>
        </w:tabs>
        <w:snapToGrid w:val="0"/>
        <w:spacing w:afterLines="0" w:line="360" w:lineRule="auto"/>
        <w:ind w:left="0" w:firstLine="660" w:firstLineChars="275"/>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2、施工质量应严格依照国家现行的施工相关规范以及采购人的要求施工，施工质量必须经相关部门及采购人验收合格，否则入围供应商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须无条件承担返工费用及其他相关损失费用。</w:t>
      </w:r>
    </w:p>
    <w:p w14:paraId="759FD0C8">
      <w:pPr>
        <w:pStyle w:val="20"/>
        <w:tabs>
          <w:tab w:val="left" w:pos="0"/>
          <w:tab w:val="left" w:pos="990"/>
          <w:tab w:val="clear" w:pos="454"/>
        </w:tabs>
        <w:snapToGrid w:val="0"/>
        <w:spacing w:afterLines="0" w:line="360" w:lineRule="auto"/>
        <w:ind w:left="0" w:firstLine="660" w:firstLineChars="275"/>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3、入围供应商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提供的施工服务应标明所执行的质量标准，若同一标准已颁发新标准，则按最新标准执行。若同一服务同时有几个标准（国际标准、国家标准、行业标准、企业标准等），则按最高层次的标准执行。</w:t>
      </w:r>
    </w:p>
    <w:p w14:paraId="29EADEAE">
      <w:pPr>
        <w:pStyle w:val="20"/>
        <w:tabs>
          <w:tab w:val="left" w:pos="0"/>
          <w:tab w:val="left" w:pos="990"/>
          <w:tab w:val="clear" w:pos="454"/>
        </w:tabs>
        <w:snapToGrid w:val="0"/>
        <w:spacing w:afterLines="0" w:line="360" w:lineRule="auto"/>
        <w:ind w:left="0" w:firstLine="660" w:firstLineChars="275"/>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4、入围供应商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须按国家现行有关规定及标准完成本次采购施工、调试、检验、通过有关部门验收、维保期服务等各项工作，并保证施工质量使用的安全性能与检测结果的可靠性。入围供应商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对施工质量使用的安全性能与可靠性负全部责任。</w:t>
      </w:r>
    </w:p>
    <w:p w14:paraId="77BD0486">
      <w:pPr>
        <w:pStyle w:val="84"/>
        <w:spacing w:line="288" w:lineRule="auto"/>
        <w:ind w:firstLine="422" w:firstLineChars="175"/>
        <w:jc w:val="left"/>
        <w:rPr>
          <w:rFonts w:hint="eastAsia" w:ascii="仿宋" w:hAnsi="仿宋" w:eastAsia="仿宋" w:cs="仿宋"/>
          <w:bCs/>
          <w:color w:val="auto"/>
          <w:sz w:val="28"/>
          <w:szCs w:val="28"/>
          <w:highlight w:val="none"/>
        </w:rPr>
      </w:pPr>
      <w:r>
        <w:rPr>
          <w:rFonts w:hint="eastAsia" w:ascii="仿宋" w:hAnsi="仿宋" w:eastAsia="仿宋" w:cs="仿宋"/>
          <w:b/>
          <w:color w:val="auto"/>
          <w:sz w:val="24"/>
          <w:szCs w:val="22"/>
          <w:highlight w:val="none"/>
          <w:lang w:eastAsia="zh-CN"/>
        </w:rPr>
        <w:t>五</w:t>
      </w:r>
      <w:r>
        <w:rPr>
          <w:rFonts w:hint="eastAsia" w:ascii="仿宋" w:hAnsi="仿宋" w:eastAsia="仿宋" w:cs="仿宋"/>
          <w:b/>
          <w:color w:val="auto"/>
          <w:sz w:val="24"/>
          <w:szCs w:val="22"/>
          <w:highlight w:val="none"/>
        </w:rPr>
        <w:t>、服务内容</w:t>
      </w:r>
      <w:r>
        <w:rPr>
          <w:rFonts w:hint="eastAsia" w:ascii="仿宋" w:hAnsi="仿宋" w:eastAsia="仿宋" w:cs="仿宋"/>
          <w:b/>
          <w:color w:val="auto"/>
          <w:sz w:val="24"/>
          <w:highlight w:val="none"/>
        </w:rPr>
        <w:t>：</w:t>
      </w:r>
      <w:r>
        <w:rPr>
          <w:rFonts w:hint="eastAsia" w:ascii="仿宋" w:hAnsi="仿宋" w:eastAsia="仿宋" w:cs="仿宋"/>
          <w:bCs/>
          <w:color w:val="auto"/>
          <w:sz w:val="24"/>
          <w:highlight w:val="none"/>
        </w:rPr>
        <w:t>杭州富阳通达公路工程有限公司所有工程项目的劳务</w:t>
      </w:r>
      <w:r>
        <w:rPr>
          <w:rFonts w:hint="eastAsia" w:ascii="仿宋" w:hAnsi="仿宋" w:eastAsia="仿宋" w:cs="仿宋"/>
          <w:bCs/>
          <w:color w:val="auto"/>
          <w:sz w:val="24"/>
          <w:highlight w:val="none"/>
          <w:lang w:eastAsia="zh-CN"/>
        </w:rPr>
        <w:t>服务（</w:t>
      </w:r>
      <w:r>
        <w:rPr>
          <w:rFonts w:hint="eastAsia" w:ascii="仿宋" w:hAnsi="仿宋" w:eastAsia="仿宋" w:cs="仿宋"/>
          <w:bCs/>
          <w:color w:val="auto"/>
          <w:sz w:val="24"/>
          <w:highlight w:val="none"/>
          <w:lang w:val="en-US" w:eastAsia="zh-CN"/>
        </w:rPr>
        <w:t>附属工作</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分包服务。入围单位不得以任何理由拒绝、懈怠业主分派的服务内容，否则将直接影响日常业务分派及考核结果。</w:t>
      </w:r>
    </w:p>
    <w:p w14:paraId="3D3EE01E">
      <w:pPr>
        <w:pStyle w:val="84"/>
        <w:spacing w:line="288" w:lineRule="auto"/>
        <w:ind w:firstLine="482" w:firstLineChars="200"/>
        <w:jc w:val="left"/>
        <w:rPr>
          <w:rFonts w:hint="eastAsia" w:ascii="仿宋" w:hAnsi="仿宋" w:eastAsia="仿宋" w:cs="仿宋"/>
          <w:bCs/>
          <w:color w:val="auto"/>
          <w:sz w:val="24"/>
          <w:highlight w:val="none"/>
        </w:rPr>
      </w:pPr>
      <w:r>
        <w:rPr>
          <w:rFonts w:hint="eastAsia" w:ascii="仿宋" w:hAnsi="仿宋" w:eastAsia="仿宋" w:cs="仿宋"/>
          <w:b/>
          <w:color w:val="auto"/>
          <w:sz w:val="24"/>
          <w:highlight w:val="none"/>
          <w:lang w:eastAsia="zh-CN"/>
        </w:rPr>
        <w:t>六</w:t>
      </w:r>
      <w:r>
        <w:rPr>
          <w:rFonts w:hint="eastAsia" w:ascii="仿宋" w:hAnsi="仿宋" w:eastAsia="仿宋" w:cs="仿宋"/>
          <w:b/>
          <w:color w:val="auto"/>
          <w:sz w:val="24"/>
          <w:highlight w:val="none"/>
        </w:rPr>
        <w:t>、竣工验收：</w:t>
      </w:r>
      <w:r>
        <w:rPr>
          <w:rFonts w:hint="eastAsia" w:ascii="仿宋" w:hAnsi="仿宋" w:eastAsia="仿宋" w:cs="仿宋"/>
          <w:bCs/>
          <w:color w:val="auto"/>
          <w:sz w:val="24"/>
          <w:highlight w:val="none"/>
        </w:rPr>
        <w:t>项目全部建成后, 应按施工规范和有关规定进行验收。</w:t>
      </w:r>
    </w:p>
    <w:p w14:paraId="33200473">
      <w:pPr>
        <w:pStyle w:val="84"/>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七</w:t>
      </w:r>
      <w:r>
        <w:rPr>
          <w:rFonts w:hint="eastAsia" w:ascii="仿宋" w:hAnsi="仿宋" w:eastAsia="仿宋" w:cs="仿宋"/>
          <w:b/>
          <w:color w:val="auto"/>
          <w:sz w:val="24"/>
          <w:highlight w:val="none"/>
        </w:rPr>
        <w:t>、日常业务分派及考核按杭州富阳通达公路工程有限公司相关文件、制度、管理办法等要求执行。如考核三次不合格，采购人有权暂停或取消业务分派；</w:t>
      </w:r>
    </w:p>
    <w:p w14:paraId="3E1BDAC1">
      <w:pPr>
        <w:keepNext w:val="0"/>
        <w:keepLines w:val="0"/>
        <w:widowControl/>
        <w:suppressLineNumbers w:val="0"/>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八、</w:t>
      </w:r>
      <w:r>
        <w:rPr>
          <w:rFonts w:hint="eastAsia" w:ascii="仿宋" w:hAnsi="仿宋" w:eastAsia="仿宋" w:cs="仿宋"/>
          <w:b/>
          <w:color w:val="auto"/>
          <w:sz w:val="24"/>
          <w:highlight w:val="none"/>
        </w:rPr>
        <w:t>日常业务分派</w:t>
      </w:r>
      <w:r>
        <w:rPr>
          <w:rFonts w:hint="eastAsia" w:ascii="仿宋" w:hAnsi="仿宋" w:eastAsia="仿宋" w:cs="仿宋"/>
          <w:b/>
          <w:color w:val="auto"/>
          <w:sz w:val="24"/>
          <w:highlight w:val="none"/>
          <w:lang w:eastAsia="zh-CN"/>
        </w:rPr>
        <w:t>金额</w:t>
      </w:r>
      <w:r>
        <w:rPr>
          <w:rFonts w:hint="eastAsia" w:ascii="仿宋" w:hAnsi="仿宋" w:eastAsia="仿宋" w:cs="仿宋"/>
          <w:b/>
          <w:color w:val="auto"/>
          <w:sz w:val="24"/>
          <w:highlight w:val="none"/>
          <w:lang w:val="en-US" w:eastAsia="zh-CN"/>
        </w:rPr>
        <w:t>适用于年度内须实施多个 30 万元 （不含）以下同类型的劳务项目。</w:t>
      </w:r>
    </w:p>
    <w:p w14:paraId="2022260F">
      <w:pPr>
        <w:keepNext w:val="0"/>
        <w:keepLines w:val="0"/>
        <w:widowControl/>
        <w:suppressLineNumbers w:val="0"/>
        <w:ind w:firstLine="482" w:firstLineChars="200"/>
        <w:jc w:val="left"/>
        <w:rPr>
          <w:rFonts w:hint="eastAsia"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九、</w:t>
      </w:r>
    </w:p>
    <w:p w14:paraId="47562C7A">
      <w:pPr>
        <w:keepNext w:val="0"/>
        <w:keepLines w:val="0"/>
        <w:widowControl/>
        <w:suppressLineNumbers w:val="0"/>
        <w:ind w:firstLine="482" w:firstLineChars="200"/>
        <w:jc w:val="left"/>
        <w:rPr>
          <w:rFonts w:hint="eastAsia"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第一阶段：按预算审核报告下浮15%作为上限（按实际确认完工工程量进行结算）。本项目投标报价按投标报价承诺报价，各投标人商务分一律为30分。高于或低于报价承诺函的均为无效文件。（详见报价承诺函）。</w:t>
      </w:r>
    </w:p>
    <w:p w14:paraId="591D89BA">
      <w:pPr>
        <w:keepNext w:val="0"/>
        <w:keepLines w:val="0"/>
        <w:widowControl/>
        <w:suppressLineNumbers w:val="0"/>
        <w:ind w:firstLine="482" w:firstLineChars="200"/>
        <w:jc w:val="left"/>
        <w:rPr>
          <w:rFonts w:hint="eastAsia" w:ascii="仿宋" w:hAnsi="仿宋" w:eastAsia="仿宋" w:cs="仿宋"/>
          <w:b/>
          <w:color w:val="0000FF"/>
          <w:sz w:val="24"/>
          <w:highlight w:val="none"/>
          <w:lang w:val="en-US" w:eastAsia="zh-CN"/>
        </w:rPr>
      </w:pPr>
    </w:p>
    <w:p w14:paraId="2E0873BA">
      <w:pPr>
        <w:keepNext w:val="0"/>
        <w:keepLines w:val="0"/>
        <w:widowControl/>
        <w:suppressLineNumbers w:val="0"/>
        <w:ind w:firstLine="482" w:firstLineChars="200"/>
        <w:jc w:val="left"/>
        <w:rPr>
          <w:rFonts w:hint="eastAsia"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第二阶段成交供应商：第二阶段的最高限价：按预算审核报告下浮15%作为上限（按实际确认完工工程量进行结算），由第一阶段入围的所有供应商进行竞价，竞价下浮最高的供应商为最终中标的单位。</w:t>
      </w:r>
    </w:p>
    <w:p w14:paraId="0BE6F0C2">
      <w:pPr>
        <w:pStyle w:val="84"/>
        <w:spacing w:line="360" w:lineRule="auto"/>
        <w:ind w:firstLine="482" w:firstLineChars="200"/>
        <w:jc w:val="left"/>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十、</w:t>
      </w:r>
    </w:p>
    <w:p w14:paraId="23EFCB62">
      <w:pPr>
        <w:pStyle w:val="84"/>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（一）一家单位两次以上放弃中签资格(包括累计两次无故不参加第二阶段</w:t>
      </w:r>
      <w:r>
        <w:rPr>
          <w:rFonts w:hint="eastAsia" w:ascii="仿宋" w:hAnsi="仿宋" w:eastAsia="仿宋" w:cs="仿宋"/>
          <w:b/>
          <w:color w:val="auto"/>
          <w:sz w:val="24"/>
          <w:highlight w:val="none"/>
          <w:lang w:val="en-US" w:eastAsia="zh-CN"/>
        </w:rPr>
        <w:t>竞价</w:t>
      </w:r>
      <w:r>
        <w:rPr>
          <w:rFonts w:hint="eastAsia" w:ascii="仿宋" w:hAnsi="仿宋" w:eastAsia="仿宋" w:cs="仿宋"/>
          <w:b/>
          <w:color w:val="auto"/>
          <w:sz w:val="24"/>
          <w:highlight w:val="none"/>
          <w:lang w:eastAsia="zh-CN"/>
        </w:rPr>
        <w:t>)，我方有权解除与其年度合同，并将列入富阳交通集团黑名单，在</w:t>
      </w:r>
      <w:r>
        <w:rPr>
          <w:rFonts w:hint="eastAsia" w:ascii="仿宋" w:hAnsi="仿宋" w:eastAsia="仿宋" w:cs="仿宋"/>
          <w:b/>
          <w:color w:val="auto"/>
          <w:sz w:val="24"/>
          <w:highlight w:val="none"/>
          <w:lang w:val="en-US" w:eastAsia="zh-CN"/>
        </w:rPr>
        <w:t>2年内不得参与集团任何业务的投标活动</w:t>
      </w:r>
      <w:r>
        <w:rPr>
          <w:rFonts w:hint="eastAsia" w:ascii="仿宋" w:hAnsi="仿宋" w:eastAsia="仿宋" w:cs="仿宋"/>
          <w:b/>
          <w:color w:val="auto"/>
          <w:sz w:val="24"/>
          <w:highlight w:val="none"/>
          <w:lang w:eastAsia="zh-CN"/>
        </w:rPr>
        <w:t>。若一家单位连续中签两次，或其承接的两个项目均未完</w:t>
      </w:r>
      <w:r>
        <w:rPr>
          <w:rFonts w:hint="eastAsia" w:ascii="仿宋" w:hAnsi="仿宋" w:eastAsia="仿宋" w:cs="仿宋"/>
          <w:b/>
          <w:color w:val="auto"/>
          <w:sz w:val="24"/>
          <w:highlight w:val="none"/>
        </w:rPr>
        <w:t>工(因招标人特殊原因暂停的项目不计)，则不具备</w:t>
      </w:r>
      <w:r>
        <w:rPr>
          <w:rFonts w:hint="eastAsia" w:ascii="仿宋" w:hAnsi="仿宋" w:eastAsia="仿宋" w:cs="仿宋"/>
          <w:b/>
          <w:color w:val="auto"/>
          <w:sz w:val="24"/>
          <w:highlight w:val="none"/>
          <w:lang w:eastAsia="zh-CN"/>
        </w:rPr>
        <w:t>第二阶段</w:t>
      </w:r>
      <w:r>
        <w:rPr>
          <w:rFonts w:hint="eastAsia" w:ascii="仿宋" w:hAnsi="仿宋" w:eastAsia="仿宋" w:cs="仿宋"/>
          <w:b/>
          <w:color w:val="auto"/>
          <w:sz w:val="24"/>
          <w:highlight w:val="none"/>
          <w:lang w:val="en-US" w:eastAsia="zh-CN"/>
        </w:rPr>
        <w:t>竞价</w:t>
      </w:r>
      <w:r>
        <w:rPr>
          <w:rFonts w:hint="eastAsia" w:ascii="仿宋" w:hAnsi="仿宋" w:eastAsia="仿宋" w:cs="仿宋"/>
          <w:b/>
          <w:color w:val="auto"/>
          <w:sz w:val="24"/>
          <w:highlight w:val="none"/>
        </w:rPr>
        <w:t>资格。如所有单位均有两个项目未完成，则均有</w:t>
      </w:r>
      <w:r>
        <w:rPr>
          <w:rFonts w:hint="eastAsia" w:ascii="仿宋" w:hAnsi="仿宋" w:eastAsia="仿宋" w:cs="仿宋"/>
          <w:b/>
          <w:color w:val="auto"/>
          <w:sz w:val="24"/>
          <w:highlight w:val="none"/>
          <w:lang w:eastAsia="zh-CN"/>
        </w:rPr>
        <w:t>第二阶段</w:t>
      </w:r>
      <w:r>
        <w:rPr>
          <w:rFonts w:hint="eastAsia" w:ascii="仿宋" w:hAnsi="仿宋" w:eastAsia="仿宋" w:cs="仿宋"/>
          <w:b/>
          <w:color w:val="auto"/>
          <w:sz w:val="24"/>
          <w:highlight w:val="none"/>
          <w:lang w:val="en-US" w:eastAsia="zh-CN"/>
        </w:rPr>
        <w:t>竞价</w:t>
      </w:r>
      <w:r>
        <w:rPr>
          <w:rFonts w:hint="eastAsia" w:ascii="仿宋" w:hAnsi="仿宋" w:eastAsia="仿宋" w:cs="仿宋"/>
          <w:b/>
          <w:color w:val="auto"/>
          <w:sz w:val="24"/>
          <w:highlight w:val="none"/>
        </w:rPr>
        <w:t>资格。</w:t>
      </w:r>
    </w:p>
    <w:p w14:paraId="7CAD8C25">
      <w:pPr>
        <w:pStyle w:val="84"/>
        <w:spacing w:line="360" w:lineRule="auto"/>
        <w:ind w:firstLine="482" w:firstLineChars="200"/>
        <w:jc w:val="left"/>
        <w:rPr>
          <w:rFonts w:hint="default"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二）所有入围单位在劳务服务期内，采购人有权随时查看入围单位的流动资金是否具备30万元，若服务期内流动资金不足30万元，我方有权解除与其年度合同，扣除履约保证金2万元，并将列入富阳交通集团黑名单，在2年内不得参与集团任何业务的投标活动。</w:t>
      </w:r>
    </w:p>
    <w:p w14:paraId="4353E0D2">
      <w:pPr>
        <w:pStyle w:val="20"/>
        <w:tabs>
          <w:tab w:val="left" w:pos="990"/>
        </w:tabs>
        <w:snapToGrid w:val="0"/>
        <w:spacing w:afterLines="0" w:line="360" w:lineRule="auto"/>
        <w:ind w:left="420" w:leftChars="200" w:firstLine="0"/>
        <w:rPr>
          <w:rFonts w:hint="eastAsia" w:ascii="仿宋" w:hAnsi="仿宋" w:eastAsia="仿宋" w:cs="仿宋"/>
          <w:b/>
          <w:color w:val="auto"/>
          <w:kern w:val="2"/>
          <w:szCs w:val="18"/>
          <w:highlight w:val="none"/>
        </w:rPr>
      </w:pPr>
      <w:r>
        <w:rPr>
          <w:rFonts w:hint="eastAsia" w:ascii="仿宋" w:hAnsi="仿宋" w:eastAsia="仿宋" w:cs="仿宋"/>
          <w:b/>
          <w:color w:val="auto"/>
          <w:kern w:val="2"/>
          <w:szCs w:val="18"/>
          <w:highlight w:val="none"/>
          <w:lang w:eastAsia="zh-CN"/>
        </w:rPr>
        <w:t>十一</w:t>
      </w:r>
      <w:r>
        <w:rPr>
          <w:rFonts w:hint="eastAsia" w:ascii="仿宋" w:hAnsi="仿宋" w:eastAsia="仿宋" w:cs="仿宋"/>
          <w:b/>
          <w:color w:val="auto"/>
          <w:kern w:val="2"/>
          <w:szCs w:val="18"/>
          <w:highlight w:val="none"/>
        </w:rPr>
        <w:t>、施工要求：</w:t>
      </w:r>
    </w:p>
    <w:p w14:paraId="1572DDFC">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（一）接收任务</w:t>
      </w:r>
    </w:p>
    <w:p w14:paraId="2E04FEAD">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仿宋" w:hAnsi="仿宋" w:eastAsia="仿宋" w:cs="仿宋"/>
          <w:bCs/>
          <w:color w:val="auto"/>
          <w:kern w:val="2"/>
          <w:szCs w:val="18"/>
          <w:highlight w:val="none"/>
        </w:rPr>
      </w:pPr>
      <w:r>
        <w:rPr>
          <w:rFonts w:hint="eastAsia" w:ascii="仿宋" w:hAnsi="仿宋" w:eastAsia="仿宋" w:cs="仿宋"/>
          <w:bCs/>
          <w:color w:val="auto"/>
          <w:kern w:val="2"/>
          <w:sz w:val="24"/>
          <w:szCs w:val="18"/>
          <w:highlight w:val="none"/>
          <w:lang w:val="en-US" w:eastAsia="zh-CN" w:bidi="ar-SA"/>
        </w:rPr>
        <w:t>1、入围供应商（单位）应配备必需的技术和管理人员，投入足够和加大投入的施工生产人员以及机械设备、周转材料等，满足施工生产和文明施工的进度要求。</w:t>
      </w:r>
    </w:p>
    <w:p w14:paraId="18BAB918">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lang w:val="en-US" w:eastAsia="zh-CN"/>
        </w:rPr>
        <w:t>2</w:t>
      </w:r>
      <w:r>
        <w:rPr>
          <w:rFonts w:hint="eastAsia" w:ascii="仿宋" w:hAnsi="仿宋" w:eastAsia="仿宋" w:cs="仿宋"/>
          <w:bCs/>
          <w:color w:val="auto"/>
          <w:kern w:val="2"/>
          <w:szCs w:val="18"/>
          <w:highlight w:val="none"/>
        </w:rPr>
        <w:t>、施工队伍负责人必须保持24小时手机畅通，负责人联系方式如有变动必须提前告知采购人。</w:t>
      </w:r>
    </w:p>
    <w:p w14:paraId="5FE087A5">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lang w:val="en-US" w:eastAsia="zh-CN"/>
        </w:rPr>
        <w:t>3</w:t>
      </w:r>
      <w:r>
        <w:rPr>
          <w:rFonts w:hint="eastAsia" w:ascii="仿宋" w:hAnsi="仿宋" w:eastAsia="仿宋" w:cs="仿宋"/>
          <w:bCs/>
          <w:color w:val="auto"/>
          <w:kern w:val="2"/>
          <w:szCs w:val="18"/>
          <w:highlight w:val="none"/>
        </w:rPr>
        <w:t>、不得以任何理由推脱采购人交办的其他相关工作。</w:t>
      </w:r>
    </w:p>
    <w:p w14:paraId="3EC4E8A2">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lang w:val="en-US" w:eastAsia="zh-CN"/>
        </w:rPr>
        <w:t>4</w:t>
      </w:r>
      <w:r>
        <w:rPr>
          <w:rFonts w:hint="eastAsia" w:ascii="仿宋" w:hAnsi="仿宋" w:eastAsia="仿宋" w:cs="仿宋"/>
          <w:bCs/>
          <w:color w:val="auto"/>
          <w:kern w:val="2"/>
          <w:szCs w:val="18"/>
          <w:highlight w:val="none"/>
        </w:rPr>
        <w:t>、入围供应商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不得擅自更换拟派的劳务施工队伍负责人。</w:t>
      </w:r>
    </w:p>
    <w:p w14:paraId="0467EE6B">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（二）封闭现场</w:t>
      </w:r>
    </w:p>
    <w:p w14:paraId="452F777E">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1、封闭原则：封闭面积尽可能减少对交通和居民生活的影响；</w:t>
      </w:r>
    </w:p>
    <w:p w14:paraId="120B7074">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2、施工安全措施所需的设施和费用由入围供应商自行负责；</w:t>
      </w:r>
    </w:p>
    <w:p w14:paraId="6AF01685">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3、入围供应商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施工人员必须佩戴安全帽按规范实施作业；</w:t>
      </w:r>
    </w:p>
    <w:p w14:paraId="3B78ECF1">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4、入围供应商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rPr>
        <w:t>的特殊工种工作人员必须按相关规定持证上岗；</w:t>
      </w:r>
    </w:p>
    <w:p w14:paraId="5A869493">
      <w:pPr>
        <w:pStyle w:val="20"/>
        <w:tabs>
          <w:tab w:val="left" w:pos="990"/>
        </w:tabs>
        <w:snapToGrid w:val="0"/>
        <w:spacing w:afterLines="0" w:line="360" w:lineRule="auto"/>
        <w:ind w:left="420" w:leftChars="200" w:firstLine="0"/>
        <w:rPr>
          <w:rFonts w:hint="eastAsia" w:ascii="仿宋" w:hAnsi="仿宋" w:eastAsia="仿宋" w:cs="仿宋"/>
          <w:bCs/>
          <w:color w:val="auto"/>
          <w:kern w:val="2"/>
          <w:szCs w:val="18"/>
          <w:highlight w:val="none"/>
        </w:rPr>
      </w:pPr>
      <w:r>
        <w:rPr>
          <w:rFonts w:hint="eastAsia" w:ascii="仿宋" w:hAnsi="仿宋" w:eastAsia="仿宋" w:cs="仿宋"/>
          <w:bCs/>
          <w:color w:val="auto"/>
          <w:kern w:val="2"/>
          <w:szCs w:val="18"/>
          <w:highlight w:val="none"/>
        </w:rPr>
        <w:t>5、做好采购人规定的其他安全文明施工要求和劳务分包的相关手续。</w:t>
      </w:r>
    </w:p>
    <w:p w14:paraId="58363DA1">
      <w:pPr>
        <w:pStyle w:val="20"/>
        <w:tabs>
          <w:tab w:val="left" w:pos="990"/>
        </w:tabs>
        <w:snapToGrid w:val="0"/>
        <w:spacing w:afterLines="0" w:line="360" w:lineRule="auto"/>
        <w:ind w:left="420" w:leftChars="200" w:firstLine="0"/>
        <w:rPr>
          <w:rFonts w:hint="default" w:ascii="仿宋" w:hAnsi="仿宋" w:eastAsia="仿宋" w:cs="仿宋"/>
          <w:bCs/>
          <w:color w:val="auto"/>
          <w:kern w:val="2"/>
          <w:szCs w:val="18"/>
          <w:highlight w:val="none"/>
          <w:lang w:val="en-US" w:eastAsia="zh-CN"/>
        </w:rPr>
      </w:pPr>
      <w:r>
        <w:rPr>
          <w:rFonts w:hint="eastAsia" w:ascii="仿宋" w:hAnsi="仿宋" w:eastAsia="仿宋" w:cs="仿宋"/>
          <w:bCs/>
          <w:color w:val="auto"/>
          <w:kern w:val="2"/>
          <w:szCs w:val="18"/>
          <w:highlight w:val="none"/>
          <w:lang w:val="en-US" w:eastAsia="zh-CN"/>
        </w:rPr>
        <w:t>（三）当</w:t>
      </w:r>
      <w:r>
        <w:rPr>
          <w:rFonts w:hint="eastAsia" w:ascii="仿宋" w:hAnsi="仿宋" w:eastAsia="仿宋" w:cs="仿宋"/>
          <w:bCs/>
          <w:color w:val="auto"/>
          <w:kern w:val="2"/>
          <w:szCs w:val="18"/>
          <w:highlight w:val="none"/>
        </w:rPr>
        <w:t>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因投入不足，经</w:t>
      </w:r>
      <w:r>
        <w:rPr>
          <w:rFonts w:hint="eastAsia" w:ascii="仿宋" w:hAnsi="仿宋" w:eastAsia="仿宋" w:cs="仿宋"/>
          <w:bCs/>
          <w:color w:val="auto"/>
          <w:kern w:val="2"/>
          <w:szCs w:val="18"/>
          <w:highlight w:val="none"/>
        </w:rPr>
        <w:t>采购人</w:t>
      </w:r>
      <w:r>
        <w:rPr>
          <w:rFonts w:hint="eastAsia" w:ascii="仿宋" w:hAnsi="仿宋" w:eastAsia="仿宋" w:cs="仿宋"/>
          <w:bCs/>
          <w:color w:val="auto"/>
          <w:kern w:val="2"/>
          <w:szCs w:val="18"/>
          <w:highlight w:val="none"/>
          <w:lang w:val="en-US" w:eastAsia="zh-CN"/>
        </w:rPr>
        <w:t>两次书面通知仍无改观的，</w:t>
      </w:r>
      <w:r>
        <w:rPr>
          <w:rFonts w:hint="eastAsia" w:ascii="仿宋" w:hAnsi="仿宋" w:eastAsia="仿宋" w:cs="仿宋"/>
          <w:bCs/>
          <w:color w:val="auto"/>
          <w:kern w:val="2"/>
          <w:szCs w:val="18"/>
          <w:highlight w:val="none"/>
        </w:rPr>
        <w:t>采购人</w:t>
      </w:r>
      <w:r>
        <w:rPr>
          <w:rFonts w:hint="eastAsia" w:ascii="仿宋" w:hAnsi="仿宋" w:eastAsia="仿宋" w:cs="仿宋"/>
          <w:bCs/>
          <w:color w:val="auto"/>
          <w:kern w:val="2"/>
          <w:szCs w:val="18"/>
          <w:highlight w:val="none"/>
          <w:lang w:val="en-US" w:eastAsia="zh-CN"/>
        </w:rPr>
        <w:t>无须经得</w:t>
      </w:r>
      <w:r>
        <w:rPr>
          <w:rFonts w:hint="eastAsia" w:ascii="仿宋" w:hAnsi="仿宋" w:eastAsia="仿宋" w:cs="仿宋"/>
          <w:bCs/>
          <w:color w:val="auto"/>
          <w:kern w:val="2"/>
          <w:szCs w:val="18"/>
          <w:highlight w:val="none"/>
        </w:rPr>
        <w:t>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同意可划出一部分工程量给其它</w:t>
      </w:r>
      <w:r>
        <w:rPr>
          <w:rFonts w:hint="eastAsia" w:ascii="仿宋" w:hAnsi="仿宋" w:eastAsia="仿宋" w:cs="仿宋"/>
          <w:bCs/>
          <w:color w:val="auto"/>
          <w:kern w:val="2"/>
          <w:szCs w:val="18"/>
          <w:highlight w:val="none"/>
        </w:rPr>
        <w:t>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，由此增加的单价由原</w:t>
      </w:r>
      <w:r>
        <w:rPr>
          <w:rFonts w:hint="eastAsia" w:ascii="仿宋" w:hAnsi="仿宋" w:eastAsia="仿宋" w:cs="仿宋"/>
          <w:bCs/>
          <w:color w:val="auto"/>
          <w:kern w:val="2"/>
          <w:szCs w:val="18"/>
          <w:highlight w:val="none"/>
        </w:rPr>
        <w:t>入围供应商</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单位</w:t>
      </w:r>
      <w:r>
        <w:rPr>
          <w:rFonts w:hint="eastAsia" w:ascii="仿宋" w:hAnsi="仿宋" w:eastAsia="仿宋" w:cs="仿宋"/>
          <w:bCs/>
          <w:color w:val="auto"/>
          <w:kern w:val="2"/>
          <w:szCs w:val="18"/>
          <w:highlight w:val="none"/>
          <w:lang w:eastAsia="zh-CN"/>
        </w:rPr>
        <w:t>）</w:t>
      </w:r>
      <w:r>
        <w:rPr>
          <w:rFonts w:hint="eastAsia" w:ascii="仿宋" w:hAnsi="仿宋" w:eastAsia="仿宋" w:cs="仿宋"/>
          <w:bCs/>
          <w:color w:val="auto"/>
          <w:kern w:val="2"/>
          <w:szCs w:val="18"/>
          <w:highlight w:val="none"/>
          <w:lang w:val="en-US" w:eastAsia="zh-CN"/>
        </w:rPr>
        <w:t>承担并无条件接受。如质量和安全事故频发造成严重后果的，除退场外对造成工期滞后损失要承担赔偿责任。</w:t>
      </w:r>
    </w:p>
    <w:p w14:paraId="1613EE04">
      <w:pPr>
        <w:pStyle w:val="20"/>
        <w:tabs>
          <w:tab w:val="left" w:pos="990"/>
        </w:tabs>
        <w:snapToGrid w:val="0"/>
        <w:spacing w:afterLines="0" w:line="360" w:lineRule="auto"/>
        <w:ind w:left="420" w:leftChars="200" w:firstLine="0"/>
        <w:rPr>
          <w:rFonts w:hint="eastAsia" w:ascii="仿宋" w:hAnsi="仿宋" w:eastAsia="仿宋" w:cs="仿宋"/>
          <w:b/>
          <w:color w:val="auto"/>
          <w:kern w:val="2"/>
          <w:szCs w:val="18"/>
          <w:highlight w:val="none"/>
        </w:rPr>
      </w:pPr>
      <w:r>
        <w:rPr>
          <w:rFonts w:hint="eastAsia" w:ascii="仿宋" w:hAnsi="仿宋" w:eastAsia="仿宋" w:cs="仿宋"/>
          <w:b/>
          <w:color w:val="auto"/>
          <w:kern w:val="2"/>
          <w:szCs w:val="18"/>
          <w:highlight w:val="none"/>
          <w:lang w:eastAsia="zh-CN"/>
        </w:rPr>
        <w:t>十二</w:t>
      </w:r>
      <w:r>
        <w:rPr>
          <w:rFonts w:hint="eastAsia" w:ascii="仿宋" w:hAnsi="仿宋" w:eastAsia="仿宋" w:cs="仿宋"/>
          <w:b/>
          <w:color w:val="auto"/>
          <w:kern w:val="2"/>
          <w:szCs w:val="18"/>
          <w:highlight w:val="none"/>
        </w:rPr>
        <w:t>、安全要求</w:t>
      </w:r>
    </w:p>
    <w:p w14:paraId="1FA0F1A5">
      <w:pPr>
        <w:keepNext w:val="0"/>
        <w:keepLines w:val="0"/>
        <w:widowControl/>
        <w:numPr>
          <w:ilvl w:val="0"/>
          <w:numId w:val="0"/>
        </w:numPr>
        <w:suppressLineNumbers w:val="0"/>
        <w:spacing w:line="360" w:lineRule="auto"/>
        <w:ind w:firstLine="480" w:firstLineChars="200"/>
        <w:jc w:val="left"/>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rPr>
        <w:t>必须按国家有关规定，切实落实各项安全技术措施，确保施工现场的安全生产和文明施工。</w:t>
      </w:r>
      <w:r>
        <w:rPr>
          <w:rFonts w:hint="eastAsia" w:ascii="仿宋" w:hAnsi="仿宋" w:eastAsia="仿宋" w:cs="仿宋"/>
          <w:color w:val="auto"/>
          <w:kern w:val="0"/>
          <w:sz w:val="24"/>
          <w:szCs w:val="24"/>
          <w:highlight w:val="none"/>
          <w:lang w:val="en-US" w:eastAsia="zh-CN" w:bidi="ar"/>
        </w:rPr>
        <w:t>必须配备至少一名安全员，与</w:t>
      </w:r>
      <w:r>
        <w:rPr>
          <w:rFonts w:hint="eastAsia" w:ascii="仿宋" w:hAnsi="仿宋" w:eastAsia="仿宋" w:cs="仿宋"/>
          <w:color w:val="auto"/>
          <w:sz w:val="24"/>
          <w:szCs w:val="24"/>
          <w:highlight w:val="none"/>
        </w:rPr>
        <w:t>采购人</w:t>
      </w:r>
      <w:r>
        <w:rPr>
          <w:rFonts w:hint="eastAsia" w:ascii="仿宋" w:hAnsi="仿宋" w:eastAsia="仿宋" w:cs="仿宋"/>
          <w:color w:val="auto"/>
          <w:kern w:val="0"/>
          <w:sz w:val="24"/>
          <w:szCs w:val="24"/>
          <w:highlight w:val="none"/>
          <w:lang w:val="en-US" w:eastAsia="zh-CN" w:bidi="ar"/>
        </w:rPr>
        <w:t>联系工作，配合</w:t>
      </w:r>
      <w:r>
        <w:rPr>
          <w:rFonts w:hint="eastAsia" w:ascii="仿宋" w:hAnsi="仿宋" w:eastAsia="仿宋" w:cs="仿宋"/>
          <w:color w:val="auto"/>
          <w:sz w:val="24"/>
          <w:szCs w:val="24"/>
          <w:highlight w:val="none"/>
        </w:rPr>
        <w:t>采购人</w:t>
      </w:r>
      <w:r>
        <w:rPr>
          <w:rFonts w:hint="eastAsia" w:ascii="仿宋" w:hAnsi="仿宋" w:eastAsia="仿宋" w:cs="仿宋"/>
          <w:color w:val="auto"/>
          <w:kern w:val="0"/>
          <w:sz w:val="24"/>
          <w:szCs w:val="24"/>
          <w:highlight w:val="none"/>
          <w:lang w:val="en-US" w:eastAsia="zh-CN" w:bidi="ar"/>
        </w:rPr>
        <w:t>负责其施工范围的安全生产及相应的工作。</w:t>
      </w:r>
      <w:r>
        <w:rPr>
          <w:rFonts w:hint="eastAsia" w:ascii="仿宋" w:hAnsi="仿宋" w:eastAsia="仿宋" w:cs="仿宋"/>
          <w:bCs/>
          <w:color w:val="auto"/>
          <w:kern w:val="2"/>
          <w:sz w:val="24"/>
          <w:szCs w:val="24"/>
          <w:highlight w:val="none"/>
        </w:rPr>
        <w:t>在施工过程中</w:t>
      </w:r>
      <w:r>
        <w:rPr>
          <w:rFonts w:hint="eastAsia" w:ascii="仿宋" w:hAnsi="仿宋" w:eastAsia="仿宋" w:cs="仿宋"/>
          <w:color w:val="auto"/>
          <w:kern w:val="0"/>
          <w:sz w:val="24"/>
          <w:szCs w:val="24"/>
          <w:highlight w:val="none"/>
          <w:lang w:val="en-US" w:eastAsia="zh-CN" w:bidi="ar"/>
        </w:rPr>
        <w:t>因工伤伤残、死亡的赔偿：</w:t>
      </w:r>
      <w:r>
        <w:rPr>
          <w:rFonts w:hint="eastAsia" w:ascii="仿宋" w:hAnsi="仿宋" w:eastAsia="仿宋" w:cs="仿宋"/>
          <w:color w:val="auto"/>
          <w:sz w:val="24"/>
          <w:szCs w:val="24"/>
          <w:highlight w:val="none"/>
        </w:rPr>
        <w:t>采购人</w:t>
      </w:r>
      <w:r>
        <w:rPr>
          <w:rFonts w:hint="eastAsia" w:ascii="仿宋" w:hAnsi="仿宋" w:eastAsia="仿宋" w:cs="仿宋"/>
          <w:color w:val="auto"/>
          <w:kern w:val="0"/>
          <w:sz w:val="24"/>
          <w:szCs w:val="24"/>
          <w:highlight w:val="none"/>
          <w:lang w:val="en-US" w:eastAsia="zh-CN" w:bidi="ar"/>
        </w:rPr>
        <w:t>仅承担保险公司安全生产责任险理赔的金额，超出部分金额由</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kern w:val="0"/>
          <w:sz w:val="24"/>
          <w:szCs w:val="24"/>
          <w:highlight w:val="none"/>
          <w:lang w:val="en-US" w:eastAsia="zh-CN" w:bidi="ar"/>
        </w:rPr>
        <w:t>承担。因工伤需要休养人员的养伤期间工资、护理费等其它费用，如保险公司有理赔的归</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kern w:val="0"/>
          <w:sz w:val="24"/>
          <w:szCs w:val="24"/>
          <w:highlight w:val="none"/>
          <w:lang w:val="en-US" w:eastAsia="zh-CN" w:bidi="ar"/>
        </w:rPr>
        <w:t>，没有的由</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kern w:val="0"/>
          <w:sz w:val="24"/>
          <w:szCs w:val="24"/>
          <w:highlight w:val="none"/>
          <w:lang w:val="en-US" w:eastAsia="zh-CN" w:bidi="ar"/>
        </w:rPr>
        <w:t>承担。如果</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kern w:val="0"/>
          <w:sz w:val="24"/>
          <w:szCs w:val="24"/>
          <w:highlight w:val="none"/>
          <w:lang w:val="en-US" w:eastAsia="zh-CN" w:bidi="ar"/>
        </w:rPr>
        <w:t>认为</w:t>
      </w:r>
      <w:r>
        <w:rPr>
          <w:rFonts w:hint="eastAsia" w:ascii="仿宋" w:hAnsi="仿宋" w:eastAsia="仿宋" w:cs="仿宋"/>
          <w:color w:val="auto"/>
          <w:sz w:val="24"/>
          <w:szCs w:val="24"/>
          <w:highlight w:val="none"/>
        </w:rPr>
        <w:t>采购人</w:t>
      </w:r>
      <w:r>
        <w:rPr>
          <w:rFonts w:hint="eastAsia" w:ascii="仿宋" w:hAnsi="仿宋" w:eastAsia="仿宋" w:cs="仿宋"/>
          <w:color w:val="auto"/>
          <w:kern w:val="0"/>
          <w:sz w:val="24"/>
          <w:szCs w:val="24"/>
          <w:highlight w:val="none"/>
          <w:lang w:val="en-US" w:eastAsia="zh-CN" w:bidi="ar"/>
        </w:rPr>
        <w:t>的工伤保险额度不足可自行再保险，但其费用自行承担。</w:t>
      </w:r>
    </w:p>
    <w:p w14:paraId="2C1C6D9E">
      <w:pPr>
        <w:pStyle w:val="84"/>
        <w:numPr>
          <w:ilvl w:val="0"/>
          <w:numId w:val="0"/>
        </w:numPr>
        <w:spacing w:line="288" w:lineRule="auto"/>
        <w:ind w:firstLine="241" w:firstLineChars="1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十三、费用结算</w:t>
      </w:r>
      <w:r>
        <w:rPr>
          <w:rFonts w:hint="eastAsia" w:ascii="仿宋" w:hAnsi="仿宋" w:eastAsia="仿宋" w:cs="仿宋"/>
          <w:b/>
          <w:color w:val="auto"/>
          <w:sz w:val="24"/>
          <w:highlight w:val="none"/>
        </w:rPr>
        <w:t>依据：</w:t>
      </w:r>
    </w:p>
    <w:p w14:paraId="72525F1A">
      <w:pPr>
        <w:pStyle w:val="84"/>
        <w:keepNext w:val="0"/>
        <w:keepLines w:val="0"/>
        <w:pageBreakBefore w:val="0"/>
        <w:kinsoku/>
        <w:wordWrap/>
        <w:topLinePunct w:val="0"/>
        <w:bidi w:val="0"/>
        <w:snapToGrid/>
        <w:spacing w:line="360" w:lineRule="auto"/>
        <w:ind w:firstLine="480" w:firstLineChars="200"/>
        <w:jc w:val="left"/>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按预算审核报告计算附属工作的单价</w:t>
      </w:r>
      <w:r>
        <w:rPr>
          <w:rFonts w:hint="eastAsia" w:ascii="仿宋" w:hAnsi="仿宋" w:eastAsia="仿宋" w:cs="仿宋"/>
          <w:color w:val="auto"/>
          <w:sz w:val="24"/>
          <w:szCs w:val="22"/>
          <w:highlight w:val="none"/>
        </w:rPr>
        <w:t>，</w:t>
      </w:r>
      <w:r>
        <w:rPr>
          <w:rFonts w:hint="eastAsia" w:ascii="仿宋" w:hAnsi="仿宋" w:eastAsia="仿宋" w:cs="仿宋"/>
          <w:color w:val="auto"/>
          <w:sz w:val="24"/>
          <w:highlight w:val="none"/>
        </w:rPr>
        <w:t>按实际确认完工工程量进行结算</w:t>
      </w:r>
      <w:r>
        <w:rPr>
          <w:rFonts w:hint="eastAsia" w:ascii="仿宋" w:hAnsi="仿宋" w:eastAsia="仿宋" w:cs="仿宋"/>
          <w:color w:val="auto"/>
          <w:sz w:val="24"/>
          <w:szCs w:val="22"/>
          <w:highlight w:val="none"/>
        </w:rPr>
        <w:t>。</w:t>
      </w:r>
    </w:p>
    <w:p w14:paraId="11047069">
      <w:pPr>
        <w:pStyle w:val="84"/>
        <w:keepNext w:val="0"/>
        <w:keepLines w:val="0"/>
        <w:pageBreakBefore w:val="0"/>
        <w:kinsoku/>
        <w:wordWrap/>
        <w:topLinePunct w:val="0"/>
        <w:bidi w:val="0"/>
        <w:snapToGrid/>
        <w:spacing w:line="360" w:lineRule="auto"/>
        <w:jc w:val="left"/>
        <w:rPr>
          <w:rFonts w:hint="default"/>
          <w:lang w:val="en-US" w:eastAsia="zh-CN"/>
        </w:rPr>
      </w:pPr>
      <w:r>
        <w:rPr>
          <w:rFonts w:hint="eastAsia" w:ascii="仿宋" w:hAnsi="仿宋" w:eastAsia="仿宋" w:cs="仿宋"/>
          <w:color w:val="auto"/>
          <w:sz w:val="24"/>
          <w:szCs w:val="22"/>
          <w:highlight w:val="none"/>
          <w:lang w:val="en-US" w:eastAsia="zh-CN"/>
        </w:rPr>
        <w:t>举例：协作单位分包工作为劳务+机械的，按预算审核报告中的造价组成拆分。各分项工作的（劳务+机械）的费用（财政审核单价）</w:t>
      </w:r>
      <w:r>
        <w:rPr>
          <w:rFonts w:hint="default" w:ascii="Arial" w:hAnsi="Arial" w:cs="Arial"/>
          <w:color w:val="auto"/>
          <w:highlight w:val="none"/>
          <w:lang w:val="en-US" w:eastAsia="zh-CN"/>
        </w:rPr>
        <w:t>×</w:t>
      </w:r>
      <w:r>
        <w:rPr>
          <w:rFonts w:hint="eastAsia" w:ascii="仿宋" w:hAnsi="仿宋" w:eastAsia="仿宋" w:cs="仿宋"/>
          <w:color w:val="auto"/>
          <w:sz w:val="24"/>
          <w:szCs w:val="22"/>
          <w:highlight w:val="none"/>
          <w:lang w:val="en-US" w:eastAsia="zh-CN"/>
        </w:rPr>
        <w:t>工程量（按实际确认完工）</w:t>
      </w:r>
      <w:r>
        <w:rPr>
          <w:rFonts w:hint="default" w:ascii="Arial" w:hAnsi="Arial" w:cs="Arial"/>
          <w:color w:val="auto"/>
          <w:highlight w:val="none"/>
          <w:lang w:val="en-US" w:eastAsia="zh-CN"/>
        </w:rPr>
        <w:t>×</w:t>
      </w:r>
      <w:r>
        <w:rPr>
          <w:rFonts w:hint="eastAsia" w:ascii="仿宋" w:hAnsi="仿宋" w:eastAsia="仿宋" w:cs="仿宋"/>
          <w:color w:val="auto"/>
          <w:sz w:val="24"/>
          <w:szCs w:val="22"/>
          <w:highlight w:val="none"/>
          <w:lang w:val="en-US" w:eastAsia="zh-CN"/>
        </w:rPr>
        <w:t>（1-第二阶段</w:t>
      </w:r>
      <w:r>
        <w:rPr>
          <w:rFonts w:hint="eastAsia" w:ascii="仿宋" w:hAnsi="仿宋" w:eastAsia="仿宋" w:cs="仿宋"/>
          <w:b/>
          <w:color w:val="0000FF"/>
          <w:sz w:val="24"/>
          <w:highlight w:val="none"/>
          <w:lang w:val="en-US" w:eastAsia="zh-CN"/>
        </w:rPr>
        <w:t>竞价</w:t>
      </w:r>
      <w:r>
        <w:rPr>
          <w:rFonts w:hint="eastAsia" w:ascii="仿宋" w:hAnsi="仿宋" w:eastAsia="仿宋" w:cs="仿宋"/>
          <w:color w:val="auto"/>
          <w:sz w:val="24"/>
          <w:szCs w:val="22"/>
          <w:highlight w:val="none"/>
          <w:lang w:val="en-US" w:eastAsia="zh-CN"/>
        </w:rPr>
        <w:t>下浮率）=结算价，工程量按实结算。</w:t>
      </w:r>
    </w:p>
    <w:p w14:paraId="687B5A33">
      <w:pPr>
        <w:numPr>
          <w:ilvl w:val="0"/>
          <w:numId w:val="0"/>
        </w:numPr>
        <w:spacing w:line="360" w:lineRule="auto"/>
        <w:ind w:firstLine="720" w:firstLineChars="300"/>
        <w:rPr>
          <w:rFonts w:hint="eastAsia" w:ascii="仿宋" w:hAnsi="仿宋" w:eastAsia="仿宋" w:cs="仿宋"/>
          <w:color w:val="auto"/>
          <w:kern w:val="2"/>
          <w:sz w:val="24"/>
          <w:szCs w:val="22"/>
          <w:highlight w:val="none"/>
          <w:lang w:val="en-US" w:eastAsia="zh-CN" w:bidi="ar-SA"/>
        </w:rPr>
      </w:pPr>
      <w:r>
        <w:rPr>
          <w:rFonts w:hint="eastAsia" w:ascii="仿宋" w:hAnsi="仿宋" w:eastAsia="仿宋" w:cs="仿宋"/>
          <w:color w:val="auto"/>
          <w:sz w:val="24"/>
          <w:szCs w:val="22"/>
          <w:highlight w:val="none"/>
          <w:lang w:val="en-US" w:eastAsia="zh-CN"/>
        </w:rPr>
        <w:t>结算单价内包含：</w:t>
      </w:r>
      <w:r>
        <w:rPr>
          <w:rFonts w:hint="eastAsia" w:ascii="仿宋" w:hAnsi="仿宋" w:eastAsia="仿宋" w:cs="仿宋"/>
          <w:color w:val="auto"/>
          <w:kern w:val="2"/>
          <w:sz w:val="24"/>
          <w:szCs w:val="22"/>
          <w:highlight w:val="none"/>
          <w:lang w:val="en-US" w:eastAsia="zh-CN" w:bidi="ar-SA"/>
        </w:rPr>
        <w:t>达到相应的质量标准和相关要求的管理人员、施工生产人员、后勤服务人员等所属人员的工资和加班工资，还包括了劳保用品费、除甲供材料外的永久性材料费、辅助材料费、周转材料费、冬季和雨季施工措施费、夜间施工费、机械设备费、小型设备和机具费、水电费、配合甲供材料装卸费、甲供材料的二次倒运和多次倒运费、赶工措施费、相互作业干扰费、施工和试验检测配合费、垃圾清理费、现场保洁费、文明施工费、</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kern w:val="2"/>
          <w:sz w:val="24"/>
          <w:szCs w:val="22"/>
          <w:highlight w:val="none"/>
          <w:lang w:val="en-US" w:eastAsia="zh-CN" w:bidi="ar-SA"/>
        </w:rPr>
        <w:t>所属人员应缴纳的的保险费（如果有的养老保险统筹基金、养老保险、失业保险、医疗保险、生育保险等保险）、应得的利润、进退场、税金等费用，还包括履行在缺陷责任期内所应承担的各项义务的全部费用。</w:t>
      </w:r>
    </w:p>
    <w:p w14:paraId="3EE709BD">
      <w:pPr>
        <w:pStyle w:val="84"/>
        <w:keepNext w:val="0"/>
        <w:keepLines w:val="0"/>
        <w:pageBreakBefore w:val="0"/>
        <w:numPr>
          <w:ilvl w:val="0"/>
          <w:numId w:val="7"/>
        </w:numPr>
        <w:kinsoku/>
        <w:wordWrap/>
        <w:topLinePunct w:val="0"/>
        <w:bidi w:val="0"/>
        <w:snapToGrid/>
        <w:spacing w:line="360" w:lineRule="auto"/>
        <w:ind w:firstLine="482" w:firstLineChars="200"/>
        <w:jc w:val="left"/>
        <w:rPr>
          <w:rFonts w:hint="eastAsia" w:ascii="仿宋" w:hAnsi="仿宋" w:eastAsia="仿宋" w:cs="仿宋"/>
          <w:color w:val="auto"/>
          <w:sz w:val="24"/>
          <w:szCs w:val="22"/>
          <w:highlight w:val="none"/>
          <w:lang w:val="en-US" w:eastAsia="zh-CN"/>
        </w:rPr>
      </w:pPr>
      <w:r>
        <w:rPr>
          <w:rFonts w:hint="eastAsia" w:ascii="仿宋" w:hAnsi="仿宋" w:eastAsia="仿宋" w:cs="仿宋"/>
          <w:b/>
          <w:bCs/>
          <w:color w:val="auto"/>
          <w:sz w:val="24"/>
          <w:highlight w:val="none"/>
        </w:rPr>
        <w:t>结算方式：</w:t>
      </w:r>
      <w:r>
        <w:rPr>
          <w:rFonts w:hint="eastAsia" w:ascii="仿宋" w:hAnsi="仿宋" w:eastAsia="仿宋" w:cs="仿宋"/>
          <w:b/>
          <w:bCs/>
          <w:color w:val="auto"/>
          <w:sz w:val="24"/>
          <w:highlight w:val="none"/>
          <w:lang w:eastAsia="zh-CN"/>
        </w:rPr>
        <w:t>按工程进度支付。</w:t>
      </w:r>
      <w:r>
        <w:rPr>
          <w:rFonts w:hint="eastAsia" w:ascii="仿宋" w:hAnsi="仿宋" w:eastAsia="仿宋" w:cs="仿宋"/>
          <w:sz w:val="24"/>
          <w:lang w:val="en-US" w:eastAsia="zh-CN"/>
        </w:rPr>
        <w:t>按工程进度支付。（1）过程支付：按已签</w:t>
      </w:r>
      <w:r>
        <w:rPr>
          <w:rFonts w:hint="eastAsia" w:ascii="仿宋" w:hAnsi="仿宋" w:eastAsia="仿宋" w:cs="仿宋"/>
          <w:color w:val="FF0000"/>
          <w:sz w:val="24"/>
          <w:lang w:val="en-US" w:eastAsia="zh-CN"/>
        </w:rPr>
        <w:t>付</w:t>
      </w:r>
      <w:r>
        <w:rPr>
          <w:rFonts w:hint="eastAsia" w:ascii="仿宋" w:hAnsi="仿宋" w:eastAsia="仿宋" w:cs="仿宋"/>
          <w:sz w:val="24"/>
          <w:lang w:val="en-US" w:eastAsia="zh-CN"/>
        </w:rPr>
        <w:t>的计量为依据，最终以项目负责人提供的数据为准（原则上不得超过计量的数量），按完成工程的80%的比例支付。（2）最终支付：以审计报告为基准，双方最终确认的工程量为准，单价按</w:t>
      </w:r>
      <w:r>
        <w:rPr>
          <w:rFonts w:hint="eastAsia" w:ascii="仿宋" w:hAnsi="仿宋" w:eastAsia="仿宋" w:cs="仿宋"/>
          <w:b/>
          <w:color w:val="0000FF"/>
          <w:sz w:val="24"/>
          <w:highlight w:val="none"/>
          <w:lang w:val="en-US" w:eastAsia="zh-CN"/>
        </w:rPr>
        <w:t>第二阶段中标供应商竞价下浮率</w:t>
      </w:r>
      <w:r>
        <w:rPr>
          <w:rFonts w:hint="eastAsia" w:ascii="仿宋" w:hAnsi="仿宋" w:eastAsia="仿宋" w:cs="仿宋"/>
          <w:sz w:val="24"/>
          <w:lang w:val="en-US" w:eastAsia="zh-CN"/>
        </w:rPr>
        <w:t>同比例下浮，支付至核定金额的98.5%，余下的质量保证金在缺陷责任期到期后无息支付。（3）需提供有效的增值税专用发票（纯劳务3%，劳务+机械9%（小型机具不算），劳务+机械+辅材9%  。</w:t>
      </w:r>
      <w:r>
        <w:rPr>
          <w:rFonts w:hint="eastAsia" w:ascii="仿宋" w:hAnsi="仿宋" w:eastAsia="仿宋" w:cs="仿宋"/>
          <w:b/>
          <w:color w:val="0000FF"/>
          <w:sz w:val="24"/>
          <w:highlight w:val="none"/>
          <w:lang w:val="en-US" w:eastAsia="zh-CN"/>
        </w:rPr>
        <w:t>(若乙方开具的增值税专用发票不符合以上要求的，最终结算价应同比例下浮相应差额税率)）。</w:t>
      </w:r>
      <w:r>
        <w:rPr>
          <w:rFonts w:hint="eastAsia" w:ascii="仿宋" w:hAnsi="仿宋" w:eastAsia="仿宋" w:cs="仿宋"/>
          <w:color w:val="auto"/>
          <w:sz w:val="24"/>
          <w:szCs w:val="22"/>
          <w:highlight w:val="none"/>
          <w:lang w:val="en-US" w:eastAsia="zh-CN"/>
        </w:rPr>
        <w:t>（</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sz w:val="24"/>
          <w:szCs w:val="22"/>
          <w:highlight w:val="none"/>
          <w:lang w:val="en-US" w:eastAsia="zh-CN"/>
        </w:rPr>
        <w:t>需提供农民工工资结算报表等相关材料）。</w:t>
      </w:r>
    </w:p>
    <w:p w14:paraId="5872F639">
      <w:pPr>
        <w:pStyle w:val="84"/>
        <w:keepNext w:val="0"/>
        <w:keepLines w:val="0"/>
        <w:pageBreakBefore w:val="0"/>
        <w:numPr>
          <w:ilvl w:val="0"/>
          <w:numId w:val="0"/>
        </w:numPr>
        <w:kinsoku/>
        <w:wordWrap/>
        <w:topLinePunct w:val="0"/>
        <w:bidi w:val="0"/>
        <w:snapToGrid/>
        <w:spacing w:line="360" w:lineRule="auto"/>
        <w:ind w:firstLine="482" w:firstLineChars="200"/>
        <w:jc w:val="left"/>
        <w:rPr>
          <w:rFonts w:hint="eastAsia" w:ascii="仿宋" w:hAnsi="仿宋" w:eastAsia="仿宋" w:cs="仿宋"/>
          <w:color w:val="auto"/>
          <w:sz w:val="24"/>
          <w:szCs w:val="22"/>
          <w:highlight w:val="none"/>
          <w:lang w:val="en-US" w:eastAsia="zh-CN"/>
        </w:rPr>
      </w:pPr>
      <w:r>
        <w:rPr>
          <w:rFonts w:hint="eastAsia" w:ascii="仿宋" w:hAnsi="仿宋" w:eastAsia="仿宋" w:cs="仿宋"/>
          <w:b/>
          <w:color w:val="0000FF"/>
          <w:sz w:val="24"/>
          <w:highlight w:val="none"/>
          <w:lang w:val="en-US" w:eastAsia="zh-CN"/>
        </w:rPr>
        <w:t>备注：特殊情况：若无预算审核报告，过程支付按施工图预算的60%的比例支付。</w:t>
      </w:r>
    </w:p>
    <w:p w14:paraId="7A641F7D">
      <w:pPr>
        <w:keepNext w:val="0"/>
        <w:keepLines w:val="0"/>
        <w:pageBreakBefore w:val="0"/>
        <w:kinsoku/>
        <w:wordWrap/>
        <w:topLinePunct w:val="0"/>
        <w:bidi w:val="0"/>
        <w:snapToGrid/>
        <w:spacing w:line="360" w:lineRule="auto"/>
        <w:ind w:firstLine="482" w:firstLineChars="200"/>
        <w:jc w:val="left"/>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szCs w:val="18"/>
          <w:highlight w:val="none"/>
        </w:rPr>
        <w:t>十</w:t>
      </w:r>
      <w:r>
        <w:rPr>
          <w:rFonts w:hint="eastAsia" w:ascii="仿宋" w:hAnsi="仿宋" w:eastAsia="仿宋" w:cs="仿宋"/>
          <w:b/>
          <w:bCs/>
          <w:color w:val="auto"/>
          <w:sz w:val="24"/>
          <w:szCs w:val="18"/>
          <w:highlight w:val="none"/>
          <w:lang w:eastAsia="zh-CN"/>
        </w:rPr>
        <w:t>五</w:t>
      </w:r>
      <w:r>
        <w:rPr>
          <w:rFonts w:hint="eastAsia" w:ascii="仿宋" w:hAnsi="仿宋" w:eastAsia="仿宋" w:cs="仿宋"/>
          <w:b/>
          <w:bCs/>
          <w:color w:val="auto"/>
          <w:sz w:val="24"/>
          <w:szCs w:val="18"/>
          <w:highlight w:val="none"/>
        </w:rPr>
        <w:t>、合同签订前入围供应商向采购人缴纳农民工工资保证金，并同时签订农民工工资农民工工资保障协议。如发生欠薪投诉、申告、上访等事件，采购人将应区劳动监察大队等政府部门建议、要求、函告，先行动用该笔保证金用以支付农民工讨薪诉求，如由此产生任何连带损失，入围供应商自行承担。合同期满日止，入围供应商可填写保证金退回表要求采购人办理退还，采购人接到申请表后，在30个工作日内退回剩余保证金（无息）。若出现农民工工资信访事件，采购人有权动用保证金代为支付，若保证金不足以支付农民工工资的，则从工程款中代为支付。入围供应商应在下一次工程款结算时补足代为支付的保证金，否则即视为供应商严重违约。</w:t>
      </w:r>
      <w:r>
        <w:rPr>
          <w:rFonts w:hint="eastAsia" w:ascii="仿宋" w:hAnsi="仿宋" w:eastAsia="仿宋" w:cs="仿宋"/>
          <w:b/>
          <w:bCs/>
          <w:color w:val="auto"/>
          <w:sz w:val="24"/>
          <w:szCs w:val="18"/>
          <w:highlight w:val="none"/>
          <w:lang w:eastAsia="zh-CN"/>
        </w:rPr>
        <w:t>（注：</w:t>
      </w:r>
      <w:r>
        <w:rPr>
          <w:rFonts w:hint="eastAsia" w:ascii="仿宋" w:hAnsi="仿宋" w:eastAsia="仿宋" w:cs="仿宋"/>
          <w:b/>
          <w:bCs/>
          <w:color w:val="auto"/>
          <w:sz w:val="24"/>
          <w:szCs w:val="18"/>
          <w:highlight w:val="none"/>
          <w:lang w:val="en-US" w:eastAsia="zh-CN"/>
        </w:rPr>
        <w:t>劳务单位拖欠1次农民工工资，扣除履约保证金（或农民工工资保证金）1万，拖欠2次农民工工资，扣除履约保证金（或农民工工资保证金）2万，拖欠3次农民工工资，扣除履约保证金（农民工工资保证金）3万元（不足之处在工程款中扣除），</w:t>
      </w:r>
      <w:r>
        <w:rPr>
          <w:rFonts w:hint="eastAsia" w:ascii="仿宋" w:hAnsi="仿宋" w:eastAsia="仿宋" w:cs="仿宋"/>
          <w:b/>
          <w:bCs/>
          <w:color w:val="auto"/>
          <w:sz w:val="24"/>
          <w:szCs w:val="18"/>
          <w:highlight w:val="none"/>
        </w:rPr>
        <w:t>采购人</w:t>
      </w:r>
      <w:r>
        <w:rPr>
          <w:rFonts w:hint="eastAsia" w:ascii="仿宋" w:hAnsi="仿宋" w:eastAsia="仿宋" w:cs="仿宋"/>
          <w:b/>
          <w:bCs/>
          <w:color w:val="auto"/>
          <w:sz w:val="24"/>
          <w:szCs w:val="18"/>
          <w:highlight w:val="none"/>
          <w:lang w:val="en-US" w:eastAsia="zh-CN"/>
        </w:rPr>
        <w:t>直接解除合同，并将劳务公司列入交通集团黑名单中。（注：拖欠的农民工工资由</w:t>
      </w:r>
      <w:r>
        <w:rPr>
          <w:rFonts w:hint="eastAsia" w:ascii="仿宋" w:hAnsi="仿宋" w:eastAsia="仿宋" w:cs="仿宋"/>
          <w:b/>
          <w:bCs/>
          <w:color w:val="auto"/>
          <w:sz w:val="24"/>
          <w:szCs w:val="18"/>
          <w:highlight w:val="none"/>
        </w:rPr>
        <w:t>采购人</w:t>
      </w:r>
      <w:r>
        <w:rPr>
          <w:rFonts w:hint="eastAsia" w:ascii="仿宋" w:hAnsi="仿宋" w:eastAsia="仿宋" w:cs="仿宋"/>
          <w:b/>
          <w:bCs/>
          <w:color w:val="auto"/>
          <w:sz w:val="24"/>
          <w:szCs w:val="18"/>
          <w:highlight w:val="none"/>
          <w:lang w:val="en-US" w:eastAsia="zh-CN"/>
        </w:rPr>
        <w:t>介入处理，考虑从工程款中优先发放。</w:t>
      </w:r>
      <w:r>
        <w:rPr>
          <w:rFonts w:hint="eastAsia" w:ascii="仿宋" w:hAnsi="仿宋" w:eastAsia="仿宋" w:cs="仿宋"/>
          <w:b/>
          <w:bCs/>
          <w:color w:val="auto"/>
          <w:sz w:val="24"/>
          <w:szCs w:val="18"/>
          <w:highlight w:val="none"/>
          <w:lang w:eastAsia="zh-CN"/>
        </w:rPr>
        <w:t>）</w:t>
      </w:r>
    </w:p>
    <w:p w14:paraId="0C6985CC">
      <w:pPr>
        <w:pStyle w:val="84"/>
        <w:keepNext w:val="0"/>
        <w:keepLines w:val="0"/>
        <w:pageBreakBefore w:val="0"/>
        <w:numPr>
          <w:ilvl w:val="255"/>
          <w:numId w:val="0"/>
        </w:numPr>
        <w:kinsoku/>
        <w:wordWrap/>
        <w:topLinePunct w:val="0"/>
        <w:bidi w:val="0"/>
        <w:snapToGrid/>
        <w:spacing w:line="360" w:lineRule="auto"/>
        <w:ind w:firstLine="422" w:firstLineChars="200"/>
        <w:jc w:val="left"/>
        <w:rPr>
          <w:rFonts w:hint="eastAsia" w:ascii="仿宋" w:hAnsi="仿宋" w:eastAsia="仿宋" w:cs="仿宋"/>
          <w:b/>
          <w:color w:val="auto"/>
          <w:sz w:val="24"/>
          <w:highlight w:val="none"/>
        </w:rPr>
      </w:pPr>
      <w:r>
        <w:rPr>
          <w:rFonts w:hint="eastAsia" w:ascii="仿宋" w:hAnsi="仿宋" w:eastAsia="仿宋" w:cs="仿宋"/>
          <w:b/>
          <w:bCs/>
          <w:color w:val="auto"/>
          <w:sz w:val="21"/>
          <w:szCs w:val="21"/>
          <w:highlight w:val="none"/>
        </w:rPr>
        <w:t>十</w:t>
      </w:r>
      <w:r>
        <w:rPr>
          <w:rFonts w:hint="eastAsia" w:ascii="仿宋" w:hAnsi="仿宋" w:eastAsia="仿宋" w:cs="仿宋"/>
          <w:b/>
          <w:bCs/>
          <w:color w:val="auto"/>
          <w:sz w:val="21"/>
          <w:szCs w:val="21"/>
          <w:highlight w:val="none"/>
          <w:lang w:eastAsia="zh-CN"/>
        </w:rPr>
        <w:t>六</w:t>
      </w:r>
      <w:r>
        <w:rPr>
          <w:rFonts w:hint="eastAsia" w:ascii="仿宋" w:hAnsi="仿宋" w:eastAsia="仿宋" w:cs="仿宋"/>
          <w:b/>
          <w:color w:val="auto"/>
          <w:sz w:val="24"/>
          <w:highlight w:val="none"/>
        </w:rPr>
        <w:t>、本项目采购内容严禁转包，若采购人在合同履行阶段发现入围供应商存在转包的情形，采购人将有权终止合同并追究其相应损失。</w:t>
      </w:r>
    </w:p>
    <w:p w14:paraId="0586458B">
      <w:pPr>
        <w:pStyle w:val="84"/>
        <w:keepNext w:val="0"/>
        <w:keepLines w:val="0"/>
        <w:pageBreakBefore w:val="0"/>
        <w:numPr>
          <w:ilvl w:val="255"/>
          <w:numId w:val="0"/>
        </w:numPr>
        <w:kinsoku/>
        <w:wordWrap/>
        <w:topLinePunct w:val="0"/>
        <w:bidi w:val="0"/>
        <w:snapToGrid/>
        <w:spacing w:line="360" w:lineRule="auto"/>
        <w:ind w:firstLine="482" w:firstLineChars="200"/>
        <w:jc w:val="left"/>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lang w:eastAsia="zh-CN"/>
        </w:rPr>
        <w:t>十七、</w:t>
      </w:r>
      <w:r>
        <w:rPr>
          <w:rFonts w:hint="eastAsia" w:ascii="仿宋" w:hAnsi="仿宋" w:eastAsia="仿宋" w:cs="仿宋"/>
          <w:b/>
          <w:bCs w:val="0"/>
          <w:color w:val="auto"/>
          <w:sz w:val="24"/>
          <w:highlight w:val="none"/>
        </w:rPr>
        <w:t>其他要求:</w:t>
      </w:r>
    </w:p>
    <w:p w14:paraId="7C3C6453">
      <w:pPr>
        <w:pStyle w:val="84"/>
        <w:numPr>
          <w:ilvl w:val="255"/>
          <w:numId w:val="0"/>
        </w:numPr>
        <w:spacing w:line="360" w:lineRule="auto"/>
        <w:ind w:firstLine="361" w:firstLineChars="150"/>
        <w:jc w:val="left"/>
        <w:rPr>
          <w:rFonts w:hint="eastAsia" w:ascii="仿宋" w:hAnsi="仿宋" w:eastAsia="仿宋" w:cs="仿宋"/>
          <w:b/>
          <w:bCs w:val="0"/>
          <w:color w:val="auto"/>
          <w:sz w:val="24"/>
          <w:highlight w:val="none"/>
          <w:lang w:eastAsia="zh-CN"/>
        </w:rPr>
      </w:pP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val="en-US" w:eastAsia="zh-CN"/>
        </w:rPr>
        <w:t>1</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sz w:val="24"/>
          <w:highlight w:val="none"/>
        </w:rPr>
        <w:t>一家单位两次以上放弃中签资格(包括累计两次无故不参加</w:t>
      </w:r>
      <w:r>
        <w:rPr>
          <w:rFonts w:hint="eastAsia" w:ascii="仿宋" w:hAnsi="仿宋" w:eastAsia="仿宋" w:cs="仿宋"/>
          <w:b/>
          <w:bCs w:val="0"/>
          <w:color w:val="auto"/>
          <w:sz w:val="24"/>
          <w:highlight w:val="none"/>
          <w:lang w:eastAsia="zh-CN"/>
        </w:rPr>
        <w:t>第二阶段竞价</w:t>
      </w:r>
      <w:r>
        <w:rPr>
          <w:rFonts w:hint="eastAsia" w:ascii="仿宋" w:hAnsi="仿宋" w:eastAsia="仿宋" w:cs="仿宋"/>
          <w:b/>
          <w:bCs w:val="0"/>
          <w:color w:val="auto"/>
          <w:sz w:val="24"/>
          <w:highlight w:val="none"/>
        </w:rPr>
        <w:t>)，我方有权解除</w:t>
      </w:r>
      <w:r>
        <w:rPr>
          <w:rFonts w:hint="eastAsia" w:ascii="仿宋" w:hAnsi="仿宋" w:eastAsia="仿宋" w:cs="仿宋"/>
          <w:b/>
          <w:bCs w:val="0"/>
          <w:color w:val="auto"/>
          <w:sz w:val="24"/>
          <w:highlight w:val="none"/>
          <w:lang w:eastAsia="zh-CN"/>
        </w:rPr>
        <w:t>与其</w:t>
      </w:r>
      <w:r>
        <w:rPr>
          <w:rFonts w:hint="eastAsia" w:ascii="仿宋" w:hAnsi="仿宋" w:eastAsia="仿宋" w:cs="仿宋"/>
          <w:b/>
          <w:bCs w:val="0"/>
          <w:color w:val="auto"/>
          <w:sz w:val="24"/>
          <w:highlight w:val="none"/>
        </w:rPr>
        <w:t>年度合同，并</w:t>
      </w:r>
      <w:r>
        <w:rPr>
          <w:rFonts w:hint="eastAsia" w:ascii="仿宋" w:hAnsi="仿宋" w:eastAsia="仿宋" w:cs="仿宋"/>
          <w:b/>
          <w:bCs w:val="0"/>
          <w:color w:val="auto"/>
          <w:sz w:val="24"/>
          <w:highlight w:val="none"/>
          <w:lang w:eastAsia="zh-CN"/>
        </w:rPr>
        <w:t>将</w:t>
      </w:r>
      <w:r>
        <w:rPr>
          <w:rFonts w:hint="eastAsia" w:ascii="仿宋" w:hAnsi="仿宋" w:eastAsia="仿宋" w:cs="仿宋"/>
          <w:b/>
          <w:bCs w:val="0"/>
          <w:color w:val="auto"/>
          <w:sz w:val="24"/>
          <w:highlight w:val="none"/>
        </w:rPr>
        <w:t>列入</w:t>
      </w:r>
      <w:r>
        <w:rPr>
          <w:rFonts w:hint="eastAsia" w:ascii="仿宋" w:hAnsi="仿宋" w:eastAsia="仿宋" w:cs="仿宋"/>
          <w:b/>
          <w:bCs w:val="0"/>
          <w:color w:val="auto"/>
          <w:sz w:val="24"/>
          <w:highlight w:val="none"/>
          <w:lang w:eastAsia="zh-CN"/>
        </w:rPr>
        <w:t>富阳交通集团</w:t>
      </w:r>
      <w:r>
        <w:rPr>
          <w:rFonts w:hint="eastAsia" w:ascii="仿宋" w:hAnsi="仿宋" w:eastAsia="仿宋" w:cs="仿宋"/>
          <w:b/>
          <w:bCs w:val="0"/>
          <w:color w:val="auto"/>
          <w:sz w:val="24"/>
          <w:highlight w:val="none"/>
        </w:rPr>
        <w:t>黑名单</w:t>
      </w:r>
      <w:r>
        <w:rPr>
          <w:rFonts w:hint="eastAsia" w:ascii="仿宋" w:hAnsi="仿宋" w:eastAsia="仿宋" w:cs="仿宋"/>
          <w:b/>
          <w:bCs w:val="0"/>
          <w:color w:val="auto"/>
          <w:sz w:val="24"/>
          <w:highlight w:val="none"/>
          <w:lang w:eastAsia="zh-CN"/>
        </w:rPr>
        <w:t>，在</w:t>
      </w:r>
      <w:r>
        <w:rPr>
          <w:rFonts w:hint="eastAsia" w:ascii="仿宋" w:hAnsi="仿宋" w:eastAsia="仿宋" w:cs="仿宋"/>
          <w:b/>
          <w:bCs w:val="0"/>
          <w:color w:val="auto"/>
          <w:sz w:val="24"/>
          <w:highlight w:val="none"/>
          <w:lang w:val="en-US" w:eastAsia="zh-CN"/>
        </w:rPr>
        <w:t>2年内不得参与集团任何业务的投标活动</w:t>
      </w:r>
      <w:r>
        <w:rPr>
          <w:rFonts w:hint="eastAsia" w:ascii="仿宋" w:hAnsi="仿宋" w:eastAsia="仿宋" w:cs="仿宋"/>
          <w:b/>
          <w:bCs w:val="0"/>
          <w:color w:val="auto"/>
          <w:sz w:val="24"/>
          <w:highlight w:val="none"/>
          <w:lang w:eastAsia="zh-CN"/>
        </w:rPr>
        <w:t>。</w:t>
      </w:r>
    </w:p>
    <w:p w14:paraId="44D2C2A3">
      <w:pPr>
        <w:pStyle w:val="84"/>
        <w:numPr>
          <w:ilvl w:val="255"/>
          <w:numId w:val="0"/>
        </w:numPr>
        <w:spacing w:line="360" w:lineRule="auto"/>
        <w:ind w:firstLine="361" w:firstLineChars="150"/>
        <w:jc w:val="left"/>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val="en-US" w:eastAsia="zh-CN"/>
        </w:rPr>
        <w:t>2</w:t>
      </w:r>
      <w:r>
        <w:rPr>
          <w:rFonts w:hint="eastAsia" w:ascii="仿宋" w:hAnsi="仿宋" w:eastAsia="仿宋" w:cs="仿宋"/>
          <w:b/>
          <w:bCs w:val="0"/>
          <w:color w:val="auto"/>
          <w:sz w:val="24"/>
          <w:highlight w:val="none"/>
        </w:rPr>
        <w:t>)、若一家单位连续中签两次，或其承接的两个项目均未完工(因招标人特殊原因暂停的项目不计)，则不具备</w:t>
      </w:r>
      <w:r>
        <w:rPr>
          <w:rFonts w:hint="eastAsia" w:ascii="仿宋" w:hAnsi="仿宋" w:eastAsia="仿宋" w:cs="仿宋"/>
          <w:b/>
          <w:bCs w:val="0"/>
          <w:color w:val="auto"/>
          <w:sz w:val="24"/>
          <w:highlight w:val="none"/>
          <w:lang w:eastAsia="zh-CN"/>
        </w:rPr>
        <w:t>第二阶段竞价</w:t>
      </w:r>
      <w:r>
        <w:rPr>
          <w:rFonts w:hint="eastAsia" w:ascii="仿宋" w:hAnsi="仿宋" w:eastAsia="仿宋" w:cs="仿宋"/>
          <w:b/>
          <w:bCs w:val="0"/>
          <w:color w:val="auto"/>
          <w:sz w:val="24"/>
          <w:highlight w:val="none"/>
        </w:rPr>
        <w:t>资格。如所有单位均有两个项目未完成，则均有</w:t>
      </w:r>
      <w:r>
        <w:rPr>
          <w:rFonts w:hint="eastAsia" w:ascii="仿宋" w:hAnsi="仿宋" w:eastAsia="仿宋" w:cs="仿宋"/>
          <w:b/>
          <w:bCs w:val="0"/>
          <w:color w:val="auto"/>
          <w:sz w:val="24"/>
          <w:highlight w:val="none"/>
          <w:lang w:eastAsia="zh-CN"/>
        </w:rPr>
        <w:t>第二阶段竞价</w:t>
      </w:r>
      <w:r>
        <w:rPr>
          <w:rFonts w:hint="eastAsia" w:ascii="仿宋" w:hAnsi="仿宋" w:eastAsia="仿宋" w:cs="仿宋"/>
          <w:b/>
          <w:bCs w:val="0"/>
          <w:color w:val="auto"/>
          <w:sz w:val="24"/>
          <w:highlight w:val="none"/>
        </w:rPr>
        <w:t>资格。</w:t>
      </w:r>
    </w:p>
    <w:p w14:paraId="652A5D3E">
      <w:pPr>
        <w:pStyle w:val="84"/>
        <w:keepNext w:val="0"/>
        <w:keepLines w:val="0"/>
        <w:pageBreakBefore w:val="0"/>
        <w:numPr>
          <w:ilvl w:val="0"/>
          <w:numId w:val="0"/>
        </w:numPr>
        <w:kinsoku/>
        <w:wordWrap/>
        <w:topLinePunct w:val="0"/>
        <w:bidi w:val="0"/>
        <w:snapToGrid/>
        <w:spacing w:line="360" w:lineRule="auto"/>
        <w:ind w:firstLine="482" w:firstLineChars="200"/>
        <w:jc w:val="left"/>
        <w:rPr>
          <w:rFonts w:hint="default"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3）所有入围单位在劳务服务期内，采购人有权随时查看入围单位的流动资金是否具备30万元，若服务期内流动资金不足30万元，我方有权解除与其年度合同，扣除履约保证金2万元，并将列入富阳交通集团黑名单，在2年内不得参与集团任何业务的投标活动。</w:t>
      </w:r>
    </w:p>
    <w:p w14:paraId="0F981BBE">
      <w:pPr>
        <w:pStyle w:val="84"/>
        <w:numPr>
          <w:ilvl w:val="255"/>
          <w:numId w:val="0"/>
        </w:numPr>
        <w:spacing w:line="360" w:lineRule="auto"/>
        <w:ind w:firstLine="480" w:firstLineChars="200"/>
        <w:jc w:val="left"/>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val="en-US" w:eastAsia="zh-CN"/>
        </w:rPr>
        <w:t>4</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eastAsia="zh-CN"/>
        </w:rPr>
        <w:t>、中标单位在实施作业过程中所提供的所有机具设备须与投标时投标文件中机具设备响应一致。</w:t>
      </w:r>
    </w:p>
    <w:p w14:paraId="7B158AF1">
      <w:pPr>
        <w:pStyle w:val="2"/>
        <w:ind w:left="433" w:leftChars="202" w:hanging="9" w:hangingChars="4"/>
        <w:jc w:val="both"/>
        <w:rPr>
          <w:rFonts w:hint="eastAsia" w:eastAsia="仿宋"/>
          <w:color w:val="auto"/>
          <w:highlight w:val="none"/>
          <w:lang w:val="en-US" w:eastAsia="zh-CN"/>
        </w:rPr>
      </w:pP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val="en-US" w:eastAsia="zh-CN"/>
        </w:rPr>
        <w:t>5</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eastAsia="zh-CN"/>
        </w:rPr>
        <w:t>、中标入围单位中标后，如为外省企业，须在富阳本地设办事处。</w:t>
      </w:r>
    </w:p>
    <w:p w14:paraId="34D6C9B2">
      <w:pPr>
        <w:pStyle w:val="84"/>
        <w:numPr>
          <w:ilvl w:val="255"/>
          <w:numId w:val="0"/>
        </w:numPr>
        <w:spacing w:line="360" w:lineRule="auto"/>
        <w:ind w:firstLine="361" w:firstLineChars="150"/>
        <w:jc w:val="left"/>
        <w:rPr>
          <w:rFonts w:hint="eastAsia" w:ascii="仿宋" w:hAnsi="仿宋" w:eastAsia="仿宋" w:cs="仿宋"/>
          <w:b/>
          <w:bCs w:val="0"/>
          <w:color w:val="auto"/>
          <w:sz w:val="24"/>
          <w:highlight w:val="none"/>
          <w:lang w:val="en-US" w:eastAsia="zh-CN"/>
        </w:rPr>
      </w:pPr>
      <w:r>
        <w:rPr>
          <w:rFonts w:hint="eastAsia" w:ascii="仿宋" w:hAnsi="仿宋" w:eastAsia="仿宋" w:cs="仿宋"/>
          <w:b/>
          <w:bCs w:val="0"/>
          <w:color w:val="auto"/>
          <w:sz w:val="24"/>
          <w:highlight w:val="none"/>
          <w:lang w:val="en-US" w:eastAsia="zh-CN"/>
        </w:rPr>
        <w:t>十八、考核标准：</w:t>
      </w:r>
    </w:p>
    <w:tbl>
      <w:tblPr>
        <w:tblStyle w:val="88"/>
        <w:tblW w:w="8980" w:type="dxa"/>
        <w:jc w:val="center"/>
        <w:tblLayout w:type="fixed"/>
        <w:tblCellMar>
          <w:top w:w="0" w:type="dxa"/>
          <w:left w:w="108" w:type="dxa"/>
          <w:bottom w:w="0" w:type="dxa"/>
          <w:right w:w="108" w:type="dxa"/>
        </w:tblCellMar>
      </w:tblPr>
      <w:tblGrid>
        <w:gridCol w:w="450"/>
        <w:gridCol w:w="944"/>
        <w:gridCol w:w="2581"/>
        <w:gridCol w:w="4065"/>
        <w:gridCol w:w="493"/>
        <w:gridCol w:w="447"/>
      </w:tblGrid>
      <w:tr w14:paraId="4F4C4BF6">
        <w:tblPrEx>
          <w:tblCellMar>
            <w:top w:w="0" w:type="dxa"/>
            <w:left w:w="108" w:type="dxa"/>
            <w:bottom w:w="0" w:type="dxa"/>
            <w:right w:w="108" w:type="dxa"/>
          </w:tblCellMar>
        </w:tblPrEx>
        <w:trPr>
          <w:trHeight w:val="1116" w:hRule="atLeast"/>
          <w:jc w:val="center"/>
        </w:trPr>
        <w:tc>
          <w:tcPr>
            <w:tcW w:w="8980" w:type="dxa"/>
            <w:gridSpan w:val="6"/>
            <w:tcBorders>
              <w:top w:val="nil"/>
              <w:left w:val="nil"/>
              <w:bottom w:val="nil"/>
              <w:right w:val="nil"/>
            </w:tcBorders>
            <w:noWrap/>
            <w:vAlign w:val="center"/>
          </w:tcPr>
          <w:p w14:paraId="3C41191E">
            <w:pPr>
              <w:keepNext w:val="0"/>
              <w:keepLines w:val="0"/>
              <w:widowControl/>
              <w:suppressLineNumbers w:val="0"/>
              <w:spacing w:before="0" w:beforeAutospacing="0" w:after="0" w:afterAutospacing="0" w:line="560" w:lineRule="exact"/>
              <w:ind w:right="0" w:firstLine="1606" w:firstLineChars="500"/>
              <w:jc w:val="both"/>
              <w:textAlignment w:val="center"/>
              <w:rPr>
                <w:rFonts w:hint="eastAsia" w:ascii="仿宋" w:hAnsi="仿宋" w:eastAsia="仿宋" w:cs="仿宋"/>
                <w:b/>
                <w:bCs/>
                <w:color w:val="auto"/>
                <w:sz w:val="32"/>
                <w:szCs w:val="32"/>
                <w:highlight w:val="none"/>
              </w:rPr>
            </w:pPr>
            <w:r>
              <w:rPr>
                <w:rFonts w:hint="eastAsia" w:ascii="仿宋" w:hAnsi="仿宋" w:eastAsia="仿宋" w:cs="仿宋"/>
                <w:b/>
                <w:bCs/>
                <w:color w:val="auto"/>
                <w:kern w:val="0"/>
                <w:sz w:val="32"/>
                <w:szCs w:val="32"/>
                <w:highlight w:val="none"/>
                <w:lang w:bidi="ar"/>
              </w:rPr>
              <w:t>入围单位综合评价（评分）明细表</w:t>
            </w:r>
          </w:p>
        </w:tc>
      </w:tr>
      <w:tr w14:paraId="4DFBC75D">
        <w:tblPrEx>
          <w:tblCellMar>
            <w:top w:w="0" w:type="dxa"/>
            <w:left w:w="108" w:type="dxa"/>
            <w:bottom w:w="0" w:type="dxa"/>
            <w:right w:w="108" w:type="dxa"/>
          </w:tblCellMar>
        </w:tblPrEx>
        <w:trPr>
          <w:trHeight w:val="588" w:hRule="atLeast"/>
          <w:jc w:val="center"/>
        </w:trPr>
        <w:tc>
          <w:tcPr>
            <w:tcW w:w="8980" w:type="dxa"/>
            <w:gridSpan w:val="6"/>
            <w:tcBorders>
              <w:top w:val="single" w:color="000000" w:sz="4" w:space="0"/>
              <w:left w:val="single" w:color="000000" w:sz="4" w:space="0"/>
              <w:bottom w:val="single" w:color="000000" w:sz="4" w:space="0"/>
              <w:right w:val="single" w:color="000000" w:sz="4" w:space="0"/>
            </w:tcBorders>
            <w:noWrap/>
            <w:vAlign w:val="center"/>
          </w:tcPr>
          <w:p w14:paraId="04469FD5">
            <w:pPr>
              <w:keepNext w:val="0"/>
              <w:keepLines w:val="0"/>
              <w:widowControl/>
              <w:suppressLineNumbers w:val="0"/>
              <w:spacing w:before="0" w:beforeAutospacing="0" w:after="0" w:afterAutospacing="0" w:line="56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项目名称：                  </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color w:val="auto"/>
                <w:kern w:val="0"/>
                <w:sz w:val="22"/>
                <w:szCs w:val="22"/>
                <w:highlight w:val="none"/>
                <w:lang w:bidi="ar"/>
              </w:rPr>
              <w:t xml:space="preserve"> 施工单位:                 日期:</w:t>
            </w:r>
          </w:p>
        </w:tc>
      </w:tr>
      <w:tr w14:paraId="6AC55558">
        <w:tblPrEx>
          <w:tblCellMar>
            <w:top w:w="0" w:type="dxa"/>
            <w:left w:w="108" w:type="dxa"/>
            <w:bottom w:w="0" w:type="dxa"/>
            <w:right w:w="108" w:type="dxa"/>
          </w:tblCellMar>
        </w:tblPrEx>
        <w:trPr>
          <w:trHeight w:val="568" w:hRule="atLeast"/>
          <w:jc w:val="center"/>
        </w:trPr>
        <w:tc>
          <w:tcPr>
            <w:tcW w:w="450" w:type="dxa"/>
            <w:tcBorders>
              <w:top w:val="single" w:color="000000" w:sz="4" w:space="0"/>
              <w:left w:val="single" w:color="000000" w:sz="4" w:space="0"/>
              <w:bottom w:val="single" w:color="000000" w:sz="4" w:space="0"/>
              <w:right w:val="single" w:color="000000" w:sz="4" w:space="0"/>
            </w:tcBorders>
            <w:noWrap/>
            <w:vAlign w:val="center"/>
          </w:tcPr>
          <w:p w14:paraId="3AB9264D">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序号</w:t>
            </w:r>
          </w:p>
        </w:tc>
        <w:tc>
          <w:tcPr>
            <w:tcW w:w="944" w:type="dxa"/>
            <w:tcBorders>
              <w:top w:val="single" w:color="000000" w:sz="4" w:space="0"/>
              <w:left w:val="single" w:color="000000" w:sz="4" w:space="0"/>
              <w:bottom w:val="single" w:color="000000" w:sz="4" w:space="0"/>
              <w:right w:val="single" w:color="000000" w:sz="4" w:space="0"/>
            </w:tcBorders>
            <w:noWrap/>
            <w:vAlign w:val="center"/>
          </w:tcPr>
          <w:p w14:paraId="602012BF">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评价要素</w:t>
            </w:r>
          </w:p>
        </w:tc>
        <w:tc>
          <w:tcPr>
            <w:tcW w:w="2581" w:type="dxa"/>
            <w:tcBorders>
              <w:top w:val="single" w:color="000000" w:sz="4" w:space="0"/>
              <w:left w:val="single" w:color="000000" w:sz="4" w:space="0"/>
              <w:bottom w:val="single" w:color="000000" w:sz="4" w:space="0"/>
              <w:right w:val="single" w:color="000000" w:sz="4" w:space="0"/>
            </w:tcBorders>
            <w:noWrap/>
            <w:vAlign w:val="center"/>
          </w:tcPr>
          <w:p w14:paraId="3D51D46F">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评价内容</w:t>
            </w:r>
          </w:p>
        </w:tc>
        <w:tc>
          <w:tcPr>
            <w:tcW w:w="4065" w:type="dxa"/>
            <w:tcBorders>
              <w:top w:val="single" w:color="000000" w:sz="4" w:space="0"/>
              <w:left w:val="single" w:color="000000" w:sz="4" w:space="0"/>
              <w:bottom w:val="single" w:color="000000" w:sz="4" w:space="0"/>
              <w:right w:val="single" w:color="000000" w:sz="4" w:space="0"/>
            </w:tcBorders>
            <w:noWrap/>
            <w:vAlign w:val="center"/>
          </w:tcPr>
          <w:p w14:paraId="68E7E4E9">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计分方法</w:t>
            </w:r>
          </w:p>
        </w:tc>
        <w:tc>
          <w:tcPr>
            <w:tcW w:w="940" w:type="dxa"/>
            <w:gridSpan w:val="2"/>
            <w:tcBorders>
              <w:top w:val="single" w:color="000000" w:sz="4" w:space="0"/>
              <w:left w:val="single" w:color="000000" w:sz="4" w:space="0"/>
              <w:bottom w:val="single" w:color="000000" w:sz="4" w:space="0"/>
              <w:right w:val="single" w:color="000000" w:sz="4" w:space="0"/>
            </w:tcBorders>
            <w:noWrap/>
            <w:vAlign w:val="center"/>
          </w:tcPr>
          <w:p w14:paraId="47158BBF">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得分</w:t>
            </w:r>
          </w:p>
        </w:tc>
      </w:tr>
      <w:tr w14:paraId="5831A0BC">
        <w:tblPrEx>
          <w:tblCellMar>
            <w:top w:w="0" w:type="dxa"/>
            <w:left w:w="108" w:type="dxa"/>
            <w:bottom w:w="0" w:type="dxa"/>
            <w:right w:w="108" w:type="dxa"/>
          </w:tblCellMar>
        </w:tblPrEx>
        <w:trPr>
          <w:trHeight w:val="648" w:hRule="atLeast"/>
          <w:jc w:val="center"/>
        </w:trPr>
        <w:tc>
          <w:tcPr>
            <w:tcW w:w="450" w:type="dxa"/>
            <w:tcBorders>
              <w:top w:val="single" w:color="000000" w:sz="4" w:space="0"/>
              <w:left w:val="single" w:color="000000" w:sz="4" w:space="0"/>
              <w:bottom w:val="single" w:color="000000" w:sz="4" w:space="0"/>
              <w:right w:val="single" w:color="000000" w:sz="4" w:space="0"/>
            </w:tcBorders>
            <w:noWrap/>
            <w:vAlign w:val="center"/>
          </w:tcPr>
          <w:p w14:paraId="56FDDAD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944" w:type="dxa"/>
            <w:tcBorders>
              <w:top w:val="single" w:color="000000" w:sz="4" w:space="0"/>
              <w:left w:val="single" w:color="000000" w:sz="4" w:space="0"/>
              <w:bottom w:val="single" w:color="000000" w:sz="4" w:space="0"/>
              <w:right w:val="single" w:color="000000" w:sz="4" w:space="0"/>
            </w:tcBorders>
            <w:noWrap w:val="0"/>
            <w:vAlign w:val="center"/>
          </w:tcPr>
          <w:p w14:paraId="66EC8807">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综合实力</w:t>
            </w:r>
          </w:p>
          <w:p w14:paraId="2737B1E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（8分）</w:t>
            </w:r>
          </w:p>
        </w:tc>
        <w:tc>
          <w:tcPr>
            <w:tcW w:w="2581" w:type="dxa"/>
            <w:tcBorders>
              <w:top w:val="single" w:color="000000" w:sz="4" w:space="0"/>
              <w:left w:val="single" w:color="000000" w:sz="4" w:space="0"/>
              <w:right w:val="single" w:color="000000" w:sz="4" w:space="0"/>
            </w:tcBorders>
            <w:noWrap w:val="0"/>
            <w:vAlign w:val="center"/>
          </w:tcPr>
          <w:p w14:paraId="227BF01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主要技术人员的现场管理经验和技术水平（ 8分）</w:t>
            </w:r>
          </w:p>
        </w:tc>
        <w:tc>
          <w:tcPr>
            <w:tcW w:w="4065" w:type="dxa"/>
            <w:tcBorders>
              <w:top w:val="single" w:color="000000" w:sz="4" w:space="0"/>
              <w:left w:val="single" w:color="000000" w:sz="4" w:space="0"/>
              <w:right w:val="single" w:color="000000" w:sz="4" w:space="0"/>
            </w:tcBorders>
            <w:noWrap w:val="0"/>
            <w:vAlign w:val="center"/>
          </w:tcPr>
          <w:p w14:paraId="0B54614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8 分），好（ 6～ 7 分），一般（ 2～ 5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26A88AB1">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tcBorders>
              <w:top w:val="single" w:color="000000" w:sz="4" w:space="0"/>
              <w:left w:val="single" w:color="000000" w:sz="4" w:space="0"/>
              <w:bottom w:val="single" w:color="000000" w:sz="4" w:space="0"/>
              <w:right w:val="single" w:color="000000" w:sz="4" w:space="0"/>
            </w:tcBorders>
            <w:noWrap/>
            <w:vAlign w:val="center"/>
          </w:tcPr>
          <w:p w14:paraId="06CE69C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0F95498A">
        <w:tblPrEx>
          <w:tblCellMar>
            <w:top w:w="0" w:type="dxa"/>
            <w:left w:w="108" w:type="dxa"/>
            <w:bottom w:w="0" w:type="dxa"/>
            <w:right w:w="108" w:type="dxa"/>
          </w:tblCellMar>
        </w:tblPrEx>
        <w:trPr>
          <w:trHeight w:val="648" w:hRule="atLeast"/>
          <w:jc w:val="center"/>
        </w:trPr>
        <w:tc>
          <w:tcPr>
            <w:tcW w:w="450" w:type="dxa"/>
            <w:vMerge w:val="restart"/>
            <w:tcBorders>
              <w:top w:val="single" w:color="000000" w:sz="4" w:space="0"/>
              <w:left w:val="single" w:color="000000" w:sz="4" w:space="0"/>
              <w:bottom w:val="single" w:color="000000" w:sz="4" w:space="0"/>
              <w:right w:val="single" w:color="000000" w:sz="4" w:space="0"/>
            </w:tcBorders>
            <w:noWrap/>
            <w:vAlign w:val="center"/>
          </w:tcPr>
          <w:p w14:paraId="039234DE">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w:t>
            </w:r>
          </w:p>
        </w:tc>
        <w:tc>
          <w:tcPr>
            <w:tcW w:w="944" w:type="dxa"/>
            <w:vMerge w:val="restart"/>
            <w:tcBorders>
              <w:top w:val="single" w:color="000000" w:sz="4" w:space="0"/>
              <w:left w:val="single" w:color="000000" w:sz="4" w:space="0"/>
              <w:bottom w:val="single" w:color="000000" w:sz="4" w:space="0"/>
              <w:right w:val="single" w:color="000000" w:sz="4" w:space="0"/>
            </w:tcBorders>
            <w:noWrap w:val="0"/>
            <w:vAlign w:val="center"/>
          </w:tcPr>
          <w:p w14:paraId="18D0419D">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现场管理能力</w:t>
            </w:r>
          </w:p>
          <w:p w14:paraId="07CC060B">
            <w:pPr>
              <w:pStyle w:val="105"/>
              <w:keepNext w:val="0"/>
              <w:keepLines w:val="0"/>
              <w:suppressLineNumbers w:val="0"/>
              <w:spacing w:before="0" w:beforeAutospacing="0" w:after="0" w:afterAutospacing="0" w:line="320" w:lineRule="exact"/>
              <w:ind w:left="0" w:right="0" w:firstLine="440"/>
              <w:rPr>
                <w:rFonts w:hint="eastAsia" w:ascii="仿宋" w:hAnsi="仿宋" w:eastAsia="仿宋" w:cs="仿宋"/>
                <w:color w:val="auto"/>
                <w:kern w:val="0"/>
                <w:sz w:val="22"/>
                <w:szCs w:val="22"/>
                <w:highlight w:val="none"/>
                <w:lang w:bidi="ar"/>
              </w:rPr>
            </w:pPr>
          </w:p>
          <w:p w14:paraId="57FABE92">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及配合情况</w:t>
            </w:r>
          </w:p>
          <w:p w14:paraId="5499AE44">
            <w:pPr>
              <w:pStyle w:val="105"/>
              <w:keepNext w:val="0"/>
              <w:keepLines w:val="0"/>
              <w:suppressLineNumbers w:val="0"/>
              <w:spacing w:before="0" w:beforeAutospacing="0" w:after="0" w:afterAutospacing="0" w:line="320" w:lineRule="exact"/>
              <w:ind w:left="0" w:right="0" w:firstLine="440"/>
              <w:rPr>
                <w:rFonts w:hint="eastAsia" w:ascii="仿宋" w:hAnsi="仿宋" w:eastAsia="仿宋" w:cs="仿宋"/>
                <w:color w:val="auto"/>
                <w:kern w:val="0"/>
                <w:sz w:val="22"/>
                <w:szCs w:val="22"/>
                <w:highlight w:val="none"/>
                <w:lang w:bidi="ar"/>
              </w:rPr>
            </w:pPr>
          </w:p>
          <w:p w14:paraId="737F0361">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（19分）</w:t>
            </w: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2F230FE1">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1、施工前编制完整的、合理的施工方案情况（ 3分）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076381AC">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3 分），好（ 2 分），一般（  1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17CE599E">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restart"/>
            <w:tcBorders>
              <w:top w:val="single" w:color="000000" w:sz="4" w:space="0"/>
              <w:left w:val="single" w:color="000000" w:sz="4" w:space="0"/>
              <w:bottom w:val="single" w:color="000000" w:sz="4" w:space="0"/>
              <w:right w:val="single" w:color="000000" w:sz="4" w:space="0"/>
            </w:tcBorders>
            <w:noWrap/>
            <w:vAlign w:val="center"/>
          </w:tcPr>
          <w:p w14:paraId="0A15986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29D20B0">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14F5B60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DD008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kern w:val="0"/>
                <w:sz w:val="22"/>
                <w:szCs w:val="22"/>
                <w:highlight w:val="none"/>
                <w:lang w:bidi="ar"/>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26023BB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2、工料机组织情况及材料计划申报情况（ 3分）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386E3218">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3 分），好（ 2 分），一般（  1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7C3A4C8F">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37B29107">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B64BE18">
        <w:tblPrEx>
          <w:tblCellMar>
            <w:top w:w="0" w:type="dxa"/>
            <w:left w:w="108" w:type="dxa"/>
            <w:bottom w:w="0" w:type="dxa"/>
            <w:right w:w="108" w:type="dxa"/>
          </w:tblCellMar>
        </w:tblPrEx>
        <w:trPr>
          <w:trHeight w:val="311"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4CE2227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EFA56C7">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kern w:val="0"/>
                <w:sz w:val="22"/>
                <w:szCs w:val="22"/>
                <w:highlight w:val="none"/>
                <w:lang w:bidi="ar"/>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03AE39F1">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3、与业主、乡镇、监理的等相关单位的沟通情况（ 3分）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677DEE3A">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3 分），好（ 2 分），一般（  1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112813F7">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53A069C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DA56175">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5B5B972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A45058">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kern w:val="0"/>
                <w:sz w:val="22"/>
                <w:szCs w:val="22"/>
                <w:highlight w:val="none"/>
                <w:lang w:bidi="ar"/>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0306A5D6">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4、落实发包方的指令是否迅速、有序（5分）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6C0A0D4A">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11333931">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677D85E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53BD01A">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6BD19A6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EAD1B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kern w:val="0"/>
                <w:sz w:val="22"/>
                <w:szCs w:val="22"/>
                <w:highlight w:val="none"/>
                <w:lang w:bidi="ar"/>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76D201E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5、对发包方的其他施工班组是否配合到位（ 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0A764DF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4751E740">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3E364727">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0CE97A5">
        <w:tblPrEx>
          <w:tblCellMar>
            <w:top w:w="0" w:type="dxa"/>
            <w:left w:w="108" w:type="dxa"/>
            <w:bottom w:w="0" w:type="dxa"/>
            <w:right w:w="108" w:type="dxa"/>
          </w:tblCellMar>
        </w:tblPrEx>
        <w:trPr>
          <w:trHeight w:val="389" w:hRule="atLeast"/>
          <w:jc w:val="center"/>
        </w:trPr>
        <w:tc>
          <w:tcPr>
            <w:tcW w:w="450" w:type="dxa"/>
            <w:vMerge w:val="restart"/>
            <w:tcBorders>
              <w:top w:val="single" w:color="000000" w:sz="4" w:space="0"/>
              <w:left w:val="single" w:color="000000" w:sz="4" w:space="0"/>
              <w:bottom w:val="nil"/>
              <w:right w:val="single" w:color="000000" w:sz="4" w:space="0"/>
            </w:tcBorders>
            <w:noWrap/>
            <w:vAlign w:val="center"/>
          </w:tcPr>
          <w:p w14:paraId="0FF146E1">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w:t>
            </w:r>
          </w:p>
        </w:tc>
        <w:tc>
          <w:tcPr>
            <w:tcW w:w="944" w:type="dxa"/>
            <w:vMerge w:val="restart"/>
            <w:tcBorders>
              <w:top w:val="single" w:color="000000" w:sz="4" w:space="0"/>
              <w:left w:val="single" w:color="000000" w:sz="4" w:space="0"/>
              <w:bottom w:val="nil"/>
              <w:right w:val="single" w:color="000000" w:sz="4" w:space="0"/>
            </w:tcBorders>
            <w:noWrap w:val="0"/>
            <w:vAlign w:val="center"/>
          </w:tcPr>
          <w:p w14:paraId="09CBEF28">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工程质量情况</w:t>
            </w:r>
          </w:p>
          <w:p w14:paraId="6C229537">
            <w:pPr>
              <w:pStyle w:val="105"/>
              <w:keepNext w:val="0"/>
              <w:keepLines w:val="0"/>
              <w:suppressLineNumbers w:val="0"/>
              <w:spacing w:before="0" w:beforeAutospacing="0" w:after="0" w:afterAutospacing="0" w:line="320" w:lineRule="exact"/>
              <w:ind w:left="0" w:right="0" w:firstLine="440"/>
              <w:rPr>
                <w:rFonts w:hint="eastAsia" w:ascii="仿宋" w:hAnsi="仿宋" w:eastAsia="仿宋" w:cs="仿宋"/>
                <w:color w:val="auto"/>
                <w:kern w:val="0"/>
                <w:sz w:val="22"/>
                <w:szCs w:val="22"/>
                <w:highlight w:val="none"/>
                <w:lang w:bidi="ar"/>
              </w:rPr>
            </w:pPr>
          </w:p>
          <w:p w14:paraId="23214EEE">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（14分）</w:t>
            </w: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349B811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1、质保体系、质量管理情况（ 2分）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4538641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好（ 2 分），一般（  1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0129B40E">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restart"/>
            <w:tcBorders>
              <w:top w:val="single" w:color="000000" w:sz="4" w:space="0"/>
              <w:left w:val="single" w:color="000000" w:sz="4" w:space="0"/>
              <w:bottom w:val="nil"/>
              <w:right w:val="single" w:color="000000" w:sz="4" w:space="0"/>
            </w:tcBorders>
            <w:noWrap/>
            <w:vAlign w:val="center"/>
          </w:tcPr>
          <w:p w14:paraId="4AFF458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13795450">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000000" w:sz="4" w:space="0"/>
              <w:bottom w:val="nil"/>
              <w:right w:val="single" w:color="000000" w:sz="4" w:space="0"/>
            </w:tcBorders>
            <w:noWrap/>
            <w:vAlign w:val="center"/>
          </w:tcPr>
          <w:p w14:paraId="168548F2">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nil"/>
              <w:right w:val="single" w:color="000000" w:sz="4" w:space="0"/>
            </w:tcBorders>
            <w:noWrap w:val="0"/>
            <w:vAlign w:val="center"/>
          </w:tcPr>
          <w:p w14:paraId="61F8E40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2744DE0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2、工程质量档案 , 保证资料的真实性和完整性情况 （2分）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107A0F8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好（ 2 分），一般（  1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12CDF7B5">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nil"/>
              <w:right w:val="single" w:color="000000" w:sz="4" w:space="0"/>
            </w:tcBorders>
            <w:noWrap/>
            <w:vAlign w:val="center"/>
          </w:tcPr>
          <w:p w14:paraId="1141F16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C54E0C3">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nil"/>
              <w:right w:val="single" w:color="000000" w:sz="4" w:space="0"/>
            </w:tcBorders>
            <w:noWrap/>
            <w:vAlign w:val="center"/>
          </w:tcPr>
          <w:p w14:paraId="0B4983C2">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nil"/>
              <w:right w:val="single" w:color="000000" w:sz="4" w:space="0"/>
            </w:tcBorders>
            <w:noWrap w:val="0"/>
            <w:vAlign w:val="center"/>
          </w:tcPr>
          <w:p w14:paraId="4B83EFD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06EB8342">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3、施工工艺、工程实体质量情况（ 10 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18C5BDB6">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10 分），好（ 6～ 9 分），一般（ 2～ 5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1FB86E96">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nil"/>
              <w:right w:val="single" w:color="000000" w:sz="4" w:space="0"/>
            </w:tcBorders>
            <w:noWrap/>
            <w:vAlign w:val="center"/>
          </w:tcPr>
          <w:p w14:paraId="5313BA0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2E60027">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nil"/>
              <w:right w:val="single" w:color="000000" w:sz="4" w:space="0"/>
            </w:tcBorders>
            <w:noWrap/>
            <w:vAlign w:val="center"/>
          </w:tcPr>
          <w:p w14:paraId="4DC082F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nil"/>
              <w:right w:val="single" w:color="000000" w:sz="4" w:space="0"/>
            </w:tcBorders>
            <w:noWrap w:val="0"/>
            <w:vAlign w:val="center"/>
          </w:tcPr>
          <w:p w14:paraId="3853A97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0CCB380E">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4、质量问题情况（每次-2分）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5C3E907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发生整改通知单的每次扣2分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71891EA8">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nil"/>
              <w:right w:val="single" w:color="000000" w:sz="4" w:space="0"/>
            </w:tcBorders>
            <w:noWrap/>
            <w:vAlign w:val="center"/>
          </w:tcPr>
          <w:p w14:paraId="34A216B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34C562E3">
        <w:tblPrEx>
          <w:tblCellMar>
            <w:top w:w="0" w:type="dxa"/>
            <w:left w:w="108" w:type="dxa"/>
            <w:bottom w:w="0" w:type="dxa"/>
            <w:right w:w="108" w:type="dxa"/>
          </w:tblCellMar>
        </w:tblPrEx>
        <w:trPr>
          <w:trHeight w:val="648" w:hRule="atLeast"/>
          <w:jc w:val="center"/>
        </w:trPr>
        <w:tc>
          <w:tcPr>
            <w:tcW w:w="450" w:type="dxa"/>
            <w:vMerge w:val="restart"/>
            <w:tcBorders>
              <w:top w:val="single" w:color="000000" w:sz="4" w:space="0"/>
              <w:left w:val="single" w:color="000000" w:sz="4" w:space="0"/>
              <w:bottom w:val="single" w:color="000000" w:sz="4" w:space="0"/>
              <w:right w:val="single" w:color="000000" w:sz="4" w:space="0"/>
            </w:tcBorders>
            <w:noWrap/>
            <w:vAlign w:val="center"/>
          </w:tcPr>
          <w:p w14:paraId="4D255ABA">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w:t>
            </w:r>
          </w:p>
        </w:tc>
        <w:tc>
          <w:tcPr>
            <w:tcW w:w="944" w:type="dxa"/>
            <w:vMerge w:val="restart"/>
            <w:tcBorders>
              <w:top w:val="single" w:color="000000" w:sz="4" w:space="0"/>
              <w:left w:val="single" w:color="000000" w:sz="4" w:space="0"/>
              <w:bottom w:val="single" w:color="000000" w:sz="4" w:space="0"/>
              <w:right w:val="single" w:color="000000" w:sz="4" w:space="0"/>
            </w:tcBorders>
            <w:noWrap w:val="0"/>
            <w:vAlign w:val="center"/>
          </w:tcPr>
          <w:p w14:paraId="519600F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工程进度情况</w:t>
            </w:r>
          </w:p>
          <w:p w14:paraId="03243E7F">
            <w:pPr>
              <w:pStyle w:val="105"/>
              <w:keepNext w:val="0"/>
              <w:keepLines w:val="0"/>
              <w:suppressLineNumbers w:val="0"/>
              <w:spacing w:before="0" w:beforeAutospacing="0" w:after="0" w:afterAutospacing="0" w:line="320" w:lineRule="exact"/>
              <w:ind w:left="0" w:right="0"/>
              <w:rPr>
                <w:rFonts w:hint="eastAsia" w:ascii="仿宋" w:hAnsi="仿宋" w:eastAsia="仿宋" w:cs="仿宋"/>
                <w:color w:val="auto"/>
                <w:highlight w:val="none"/>
              </w:rPr>
            </w:pPr>
          </w:p>
          <w:p w14:paraId="01C53AC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（30分）</w:t>
            </w: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1D54F54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1、施工进度控制情况（ 15分）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6B45C4CA">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15 分），好（ 10～ 14 分），一般（ 3～ 9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3F317702">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restart"/>
            <w:tcBorders>
              <w:top w:val="single" w:color="000000" w:sz="4" w:space="0"/>
              <w:left w:val="single" w:color="000000" w:sz="4" w:space="0"/>
              <w:bottom w:val="single" w:color="000000" w:sz="4" w:space="0"/>
              <w:right w:val="single" w:color="000000" w:sz="4" w:space="0"/>
            </w:tcBorders>
            <w:noWrap/>
            <w:vAlign w:val="center"/>
          </w:tcPr>
          <w:p w14:paraId="7F23038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BDB9DCB">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0409BE5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6EAA1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1A83EDD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2、配合发包方及时调整施工进度情况（ 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002471F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63B642B8">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56586440">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F2B51E0">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3A1B5EF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C153A8">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50BDF99D">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3、评定验收后须整改的执行情况（5分）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482039C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7FA1A7E3">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2935408D">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3B8556A">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single" w:color="000000" w:sz="4" w:space="0"/>
              <w:right w:val="single" w:color="000000" w:sz="4" w:space="0"/>
            </w:tcBorders>
            <w:noWrap/>
            <w:vAlign w:val="center"/>
          </w:tcPr>
          <w:p w14:paraId="1CFED00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E868D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2991F8B8">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4、按发包方要求工期完成情况（5分）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19930392">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3DF65F88">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000000" w:sz="4" w:space="0"/>
            </w:tcBorders>
            <w:noWrap/>
            <w:vAlign w:val="center"/>
          </w:tcPr>
          <w:p w14:paraId="4A1DC21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37FCE26F">
        <w:tblPrEx>
          <w:tblCellMar>
            <w:top w:w="0" w:type="dxa"/>
            <w:left w:w="108" w:type="dxa"/>
            <w:bottom w:w="0" w:type="dxa"/>
            <w:right w:w="108" w:type="dxa"/>
          </w:tblCellMar>
        </w:tblPrEx>
        <w:trPr>
          <w:trHeight w:val="648" w:hRule="atLeast"/>
          <w:jc w:val="center"/>
        </w:trPr>
        <w:tc>
          <w:tcPr>
            <w:tcW w:w="450" w:type="dxa"/>
            <w:vMerge w:val="restart"/>
            <w:tcBorders>
              <w:top w:val="single" w:color="000000" w:sz="4" w:space="0"/>
              <w:left w:val="single" w:color="000000" w:sz="4" w:space="0"/>
              <w:bottom w:val="nil"/>
              <w:right w:val="single" w:color="000000" w:sz="4" w:space="0"/>
            </w:tcBorders>
            <w:noWrap/>
            <w:vAlign w:val="center"/>
          </w:tcPr>
          <w:p w14:paraId="796E1B45">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5</w:t>
            </w:r>
          </w:p>
        </w:tc>
        <w:tc>
          <w:tcPr>
            <w:tcW w:w="944" w:type="dxa"/>
            <w:vMerge w:val="restart"/>
            <w:tcBorders>
              <w:top w:val="single" w:color="000000" w:sz="4" w:space="0"/>
              <w:left w:val="single" w:color="000000" w:sz="4" w:space="0"/>
              <w:bottom w:val="nil"/>
              <w:right w:val="single" w:color="000000" w:sz="4" w:space="0"/>
            </w:tcBorders>
            <w:noWrap w:val="0"/>
            <w:vAlign w:val="center"/>
          </w:tcPr>
          <w:p w14:paraId="5008E1BE">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安全文明情况</w:t>
            </w:r>
          </w:p>
          <w:p w14:paraId="26C3569A">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（16分）</w:t>
            </w: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4774923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1、施工安全文明措施执行情况及检查、整顿力度 （ 7分）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36E600E2">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7 分），好（ 5～ 6分），一般（ 3～ 4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44FA5E7E">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restart"/>
            <w:tcBorders>
              <w:top w:val="single" w:color="000000" w:sz="4" w:space="0"/>
              <w:left w:val="single" w:color="000000" w:sz="4" w:space="0"/>
              <w:bottom w:val="nil"/>
              <w:right w:val="single" w:color="000000" w:sz="4" w:space="0"/>
            </w:tcBorders>
            <w:noWrap/>
            <w:vAlign w:val="center"/>
          </w:tcPr>
          <w:p w14:paraId="063A2F76">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A1A0996">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000000" w:sz="4" w:space="0"/>
              <w:bottom w:val="nil"/>
              <w:right w:val="single" w:color="000000" w:sz="4" w:space="0"/>
            </w:tcBorders>
            <w:noWrap/>
            <w:vAlign w:val="center"/>
          </w:tcPr>
          <w:p w14:paraId="738885F0">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nil"/>
              <w:right w:val="single" w:color="000000" w:sz="4" w:space="0"/>
            </w:tcBorders>
            <w:noWrap w:val="0"/>
            <w:vAlign w:val="center"/>
          </w:tcPr>
          <w:p w14:paraId="4FB2FB47">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229173C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2、现场安全文明状况（环境卫生、临时安全设施、人员安全防护等）（5分）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27B743C8">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0分 ）</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05494247">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nil"/>
              <w:right w:val="single" w:color="000000" w:sz="4" w:space="0"/>
            </w:tcBorders>
            <w:noWrap/>
            <w:vAlign w:val="center"/>
          </w:tcPr>
          <w:p w14:paraId="147906E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05801965">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000000" w:sz="4" w:space="0"/>
              <w:bottom w:val="nil"/>
              <w:right w:val="single" w:color="000000" w:sz="4" w:space="0"/>
            </w:tcBorders>
            <w:noWrap/>
            <w:vAlign w:val="center"/>
          </w:tcPr>
          <w:p w14:paraId="51C4EBE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nil"/>
              <w:right w:val="single" w:color="000000" w:sz="4" w:space="0"/>
            </w:tcBorders>
            <w:noWrap w:val="0"/>
            <w:vAlign w:val="center"/>
          </w:tcPr>
          <w:p w14:paraId="547D0AF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669DC2A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3、施工材料, 设施堆放及成品保护、保养情况（ 2分）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4793B141">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好（ 2 分），一般（  1 分），差（ 0 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473B5F7D">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nil"/>
              <w:right w:val="single" w:color="000000" w:sz="4" w:space="0"/>
            </w:tcBorders>
            <w:noWrap/>
            <w:vAlign w:val="center"/>
          </w:tcPr>
          <w:p w14:paraId="5E5DA5D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7DD82C4F">
        <w:tblPrEx>
          <w:tblCellMar>
            <w:top w:w="0" w:type="dxa"/>
            <w:left w:w="108" w:type="dxa"/>
            <w:bottom w:w="0" w:type="dxa"/>
            <w:right w:w="108" w:type="dxa"/>
          </w:tblCellMar>
        </w:tblPrEx>
        <w:trPr>
          <w:trHeight w:val="389" w:hRule="atLeast"/>
          <w:jc w:val="center"/>
        </w:trPr>
        <w:tc>
          <w:tcPr>
            <w:tcW w:w="450" w:type="dxa"/>
            <w:vMerge w:val="continue"/>
            <w:tcBorders>
              <w:top w:val="single" w:color="000000" w:sz="4" w:space="0"/>
              <w:left w:val="single" w:color="000000" w:sz="4" w:space="0"/>
              <w:bottom w:val="nil"/>
              <w:right w:val="single" w:color="000000" w:sz="4" w:space="0"/>
            </w:tcBorders>
            <w:noWrap/>
            <w:vAlign w:val="center"/>
          </w:tcPr>
          <w:p w14:paraId="7F6EF6C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nil"/>
              <w:right w:val="single" w:color="000000" w:sz="4" w:space="0"/>
            </w:tcBorders>
            <w:noWrap w:val="0"/>
            <w:vAlign w:val="center"/>
          </w:tcPr>
          <w:p w14:paraId="642886EF">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5110EF4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4、发生非责任安全事故情况（ -3分）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46A5823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发生一次扣3分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5A8FCB0E">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nil"/>
              <w:right w:val="single" w:color="000000" w:sz="4" w:space="0"/>
            </w:tcBorders>
            <w:noWrap/>
            <w:vAlign w:val="center"/>
          </w:tcPr>
          <w:p w14:paraId="576269B1">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2981708">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000000" w:sz="4" w:space="0"/>
              <w:bottom w:val="single" w:color="auto" w:sz="4" w:space="0"/>
              <w:right w:val="single" w:color="000000" w:sz="4" w:space="0"/>
            </w:tcBorders>
            <w:noWrap/>
            <w:vAlign w:val="center"/>
          </w:tcPr>
          <w:p w14:paraId="4EBBE06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auto" w:sz="4" w:space="0"/>
              <w:right w:val="single" w:color="000000" w:sz="4" w:space="0"/>
            </w:tcBorders>
            <w:noWrap w:val="0"/>
            <w:vAlign w:val="center"/>
          </w:tcPr>
          <w:p w14:paraId="0DAFFFD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auto" w:sz="4" w:space="0"/>
              <w:right w:val="single" w:color="000000" w:sz="4" w:space="0"/>
            </w:tcBorders>
            <w:noWrap w:val="0"/>
            <w:vAlign w:val="center"/>
          </w:tcPr>
          <w:p w14:paraId="1AB0219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5、施工人员各类安全培训教育、交底情况（ 2分）</w:t>
            </w:r>
          </w:p>
        </w:tc>
        <w:tc>
          <w:tcPr>
            <w:tcW w:w="4065" w:type="dxa"/>
            <w:tcBorders>
              <w:top w:val="single" w:color="000000" w:sz="4" w:space="0"/>
              <w:left w:val="single" w:color="000000" w:sz="4" w:space="0"/>
              <w:bottom w:val="single" w:color="auto" w:sz="4" w:space="0"/>
              <w:right w:val="single" w:color="000000" w:sz="4" w:space="0"/>
            </w:tcBorders>
            <w:noWrap w:val="0"/>
            <w:vAlign w:val="center"/>
          </w:tcPr>
          <w:p w14:paraId="6B1A61C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有（ 2 分），没有（  0 分）</w:t>
            </w:r>
          </w:p>
        </w:tc>
        <w:tc>
          <w:tcPr>
            <w:tcW w:w="493" w:type="dxa"/>
            <w:tcBorders>
              <w:top w:val="single" w:color="000000" w:sz="4" w:space="0"/>
              <w:left w:val="single" w:color="000000" w:sz="4" w:space="0"/>
              <w:bottom w:val="single" w:color="auto" w:sz="4" w:space="0"/>
              <w:right w:val="single" w:color="000000" w:sz="4" w:space="0"/>
            </w:tcBorders>
            <w:noWrap/>
            <w:vAlign w:val="center"/>
          </w:tcPr>
          <w:p w14:paraId="5CF960C3">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auto" w:sz="4" w:space="0"/>
              <w:right w:val="single" w:color="000000" w:sz="4" w:space="0"/>
            </w:tcBorders>
            <w:noWrap/>
            <w:vAlign w:val="center"/>
          </w:tcPr>
          <w:p w14:paraId="1B9F3DD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43AA827">
        <w:tblPrEx>
          <w:tblCellMar>
            <w:top w:w="0" w:type="dxa"/>
            <w:left w:w="108" w:type="dxa"/>
            <w:bottom w:w="0" w:type="dxa"/>
            <w:right w:w="108" w:type="dxa"/>
          </w:tblCellMar>
        </w:tblPrEx>
        <w:trPr>
          <w:trHeight w:val="830" w:hRule="atLeast"/>
          <w:jc w:val="center"/>
        </w:trPr>
        <w:tc>
          <w:tcPr>
            <w:tcW w:w="450" w:type="dxa"/>
            <w:vMerge w:val="restart"/>
            <w:tcBorders>
              <w:top w:val="single" w:color="auto" w:sz="4" w:space="0"/>
              <w:left w:val="single" w:color="auto" w:sz="4" w:space="0"/>
              <w:bottom w:val="single" w:color="auto" w:sz="4" w:space="0"/>
              <w:right w:val="single" w:color="auto" w:sz="4" w:space="0"/>
            </w:tcBorders>
            <w:noWrap/>
            <w:vAlign w:val="center"/>
          </w:tcPr>
          <w:p w14:paraId="0DF016FA">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6</w:t>
            </w:r>
          </w:p>
        </w:tc>
        <w:tc>
          <w:tcPr>
            <w:tcW w:w="944" w:type="dxa"/>
            <w:vMerge w:val="restart"/>
            <w:tcBorders>
              <w:top w:val="single" w:color="auto" w:sz="4" w:space="0"/>
              <w:left w:val="single" w:color="auto" w:sz="4" w:space="0"/>
              <w:bottom w:val="single" w:color="auto" w:sz="4" w:space="0"/>
              <w:right w:val="single" w:color="auto" w:sz="4" w:space="0"/>
            </w:tcBorders>
            <w:noWrap w:val="0"/>
            <w:vAlign w:val="center"/>
          </w:tcPr>
          <w:p w14:paraId="62D8B18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合同履约情况</w:t>
            </w:r>
          </w:p>
          <w:p w14:paraId="20CE6AD4">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（13分）</w:t>
            </w:r>
          </w:p>
        </w:tc>
        <w:tc>
          <w:tcPr>
            <w:tcW w:w="2581" w:type="dxa"/>
            <w:tcBorders>
              <w:top w:val="single" w:color="auto" w:sz="4" w:space="0"/>
              <w:left w:val="single" w:color="auto" w:sz="4" w:space="0"/>
              <w:bottom w:val="single" w:color="auto" w:sz="4" w:space="0"/>
              <w:right w:val="single" w:color="auto" w:sz="4" w:space="0"/>
            </w:tcBorders>
            <w:noWrap w:val="0"/>
            <w:vAlign w:val="center"/>
          </w:tcPr>
          <w:p w14:paraId="30237E62">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1、人员、设备、工程材料是否满足项目需求（10分）</w:t>
            </w:r>
          </w:p>
        </w:tc>
        <w:tc>
          <w:tcPr>
            <w:tcW w:w="4065" w:type="dxa"/>
            <w:tcBorders>
              <w:top w:val="single" w:color="auto" w:sz="4" w:space="0"/>
              <w:left w:val="single" w:color="auto" w:sz="4" w:space="0"/>
              <w:bottom w:val="single" w:color="auto" w:sz="4" w:space="0"/>
              <w:right w:val="single" w:color="auto" w:sz="4" w:space="0"/>
            </w:tcBorders>
            <w:noWrap w:val="0"/>
            <w:vAlign w:val="center"/>
          </w:tcPr>
          <w:p w14:paraId="31E2FED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10 分），好（ 6～ 9 分），一般（ 2～ 5 分），差（ 0分 ）</w:t>
            </w:r>
          </w:p>
        </w:tc>
        <w:tc>
          <w:tcPr>
            <w:tcW w:w="493" w:type="dxa"/>
            <w:tcBorders>
              <w:top w:val="single" w:color="auto" w:sz="4" w:space="0"/>
              <w:left w:val="single" w:color="auto" w:sz="4" w:space="0"/>
              <w:bottom w:val="single" w:color="auto" w:sz="4" w:space="0"/>
              <w:right w:val="single" w:color="auto" w:sz="4" w:space="0"/>
            </w:tcBorders>
            <w:noWrap/>
            <w:vAlign w:val="center"/>
          </w:tcPr>
          <w:p w14:paraId="5CF1C7FC">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restart"/>
            <w:tcBorders>
              <w:top w:val="single" w:color="auto" w:sz="4" w:space="0"/>
              <w:left w:val="single" w:color="auto" w:sz="4" w:space="0"/>
              <w:bottom w:val="single" w:color="auto" w:sz="4" w:space="0"/>
              <w:right w:val="single" w:color="auto" w:sz="4" w:space="0"/>
            </w:tcBorders>
            <w:noWrap/>
            <w:vAlign w:val="center"/>
          </w:tcPr>
          <w:p w14:paraId="0DC9BB4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134F48EB">
        <w:tblPrEx>
          <w:tblCellMar>
            <w:top w:w="0" w:type="dxa"/>
            <w:left w:w="108" w:type="dxa"/>
            <w:bottom w:w="0" w:type="dxa"/>
            <w:right w:w="108" w:type="dxa"/>
          </w:tblCellMar>
        </w:tblPrEx>
        <w:trPr>
          <w:trHeight w:val="389" w:hRule="atLeast"/>
          <w:jc w:val="center"/>
        </w:trPr>
        <w:tc>
          <w:tcPr>
            <w:tcW w:w="450" w:type="dxa"/>
            <w:vMerge w:val="continue"/>
            <w:tcBorders>
              <w:top w:val="single" w:color="auto" w:sz="4" w:space="0"/>
              <w:left w:val="single" w:color="auto" w:sz="4" w:space="0"/>
              <w:bottom w:val="single" w:color="000000" w:sz="4" w:space="0"/>
              <w:right w:val="single" w:color="000000" w:sz="4" w:space="0"/>
            </w:tcBorders>
            <w:noWrap/>
            <w:vAlign w:val="center"/>
          </w:tcPr>
          <w:p w14:paraId="553663FF">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auto" w:sz="4" w:space="0"/>
              <w:left w:val="single" w:color="000000" w:sz="4" w:space="0"/>
              <w:bottom w:val="single" w:color="000000" w:sz="4" w:space="0"/>
              <w:right w:val="single" w:color="000000" w:sz="4" w:space="0"/>
            </w:tcBorders>
            <w:noWrap w:val="0"/>
            <w:vAlign w:val="center"/>
          </w:tcPr>
          <w:p w14:paraId="6EFAF221">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auto" w:sz="4" w:space="0"/>
              <w:left w:val="single" w:color="000000" w:sz="4" w:space="0"/>
              <w:bottom w:val="single" w:color="000000" w:sz="4" w:space="0"/>
              <w:right w:val="single" w:color="000000" w:sz="4" w:space="0"/>
            </w:tcBorders>
            <w:noWrap w:val="0"/>
            <w:vAlign w:val="center"/>
          </w:tcPr>
          <w:p w14:paraId="03544C7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2、服从发包方工作指令情况（3分）</w:t>
            </w:r>
          </w:p>
        </w:tc>
        <w:tc>
          <w:tcPr>
            <w:tcW w:w="4065" w:type="dxa"/>
            <w:tcBorders>
              <w:top w:val="single" w:color="auto" w:sz="4" w:space="0"/>
              <w:left w:val="single" w:color="000000" w:sz="4" w:space="0"/>
              <w:bottom w:val="single" w:color="000000" w:sz="4" w:space="0"/>
              <w:right w:val="single" w:color="000000" w:sz="4" w:space="0"/>
            </w:tcBorders>
            <w:noWrap w:val="0"/>
            <w:vAlign w:val="center"/>
          </w:tcPr>
          <w:p w14:paraId="1D4C793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3 分），好（ 2 分），一般（  1 分），差（  0 分）</w:t>
            </w:r>
          </w:p>
        </w:tc>
        <w:tc>
          <w:tcPr>
            <w:tcW w:w="493" w:type="dxa"/>
            <w:tcBorders>
              <w:top w:val="single" w:color="auto" w:sz="4" w:space="0"/>
              <w:left w:val="single" w:color="000000" w:sz="4" w:space="0"/>
              <w:bottom w:val="single" w:color="000000" w:sz="4" w:space="0"/>
              <w:right w:val="single" w:color="000000" w:sz="4" w:space="0"/>
            </w:tcBorders>
            <w:noWrap/>
            <w:vAlign w:val="center"/>
          </w:tcPr>
          <w:p w14:paraId="142A4713">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auto" w:sz="4" w:space="0"/>
              <w:left w:val="single" w:color="000000" w:sz="4" w:space="0"/>
              <w:bottom w:val="single" w:color="000000" w:sz="4" w:space="0"/>
              <w:right w:val="single" w:color="auto" w:sz="4" w:space="0"/>
            </w:tcBorders>
            <w:noWrap/>
            <w:vAlign w:val="center"/>
          </w:tcPr>
          <w:p w14:paraId="637545CD">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0E83C46">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auto" w:sz="4" w:space="0"/>
              <w:bottom w:val="single" w:color="000000" w:sz="4" w:space="0"/>
              <w:right w:val="single" w:color="000000" w:sz="4" w:space="0"/>
            </w:tcBorders>
            <w:noWrap/>
            <w:vAlign w:val="center"/>
          </w:tcPr>
          <w:p w14:paraId="322F2EB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EF21B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5288EB42">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3、如发生农民工工资拖欠、讨薪等情况（每发现一次-10分）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1408874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每发现一次-10分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5CC3F927">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auto" w:sz="4" w:space="0"/>
            </w:tcBorders>
            <w:noWrap/>
            <w:vAlign w:val="center"/>
          </w:tcPr>
          <w:p w14:paraId="707E7000">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E01A8F7">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auto" w:sz="4" w:space="0"/>
              <w:bottom w:val="single" w:color="000000" w:sz="4" w:space="0"/>
              <w:right w:val="single" w:color="000000" w:sz="4" w:space="0"/>
            </w:tcBorders>
            <w:noWrap/>
            <w:vAlign w:val="center"/>
          </w:tcPr>
          <w:p w14:paraId="7A0C239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8CE14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44E52238">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4、如因入围单位原因，被上级部门（业主、监理、集团专班等）下发整改通知书</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5F12BC3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每发生一次-10分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2C682772">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auto" w:sz="4" w:space="0"/>
            </w:tcBorders>
            <w:noWrap/>
            <w:vAlign w:val="center"/>
          </w:tcPr>
          <w:p w14:paraId="664BB8F6">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8D01769">
        <w:tblPrEx>
          <w:tblCellMar>
            <w:top w:w="0" w:type="dxa"/>
            <w:left w:w="108" w:type="dxa"/>
            <w:bottom w:w="0" w:type="dxa"/>
            <w:right w:w="108" w:type="dxa"/>
          </w:tblCellMar>
        </w:tblPrEx>
        <w:trPr>
          <w:trHeight w:val="648" w:hRule="atLeast"/>
          <w:jc w:val="center"/>
        </w:trPr>
        <w:tc>
          <w:tcPr>
            <w:tcW w:w="450" w:type="dxa"/>
            <w:vMerge w:val="continue"/>
            <w:tcBorders>
              <w:top w:val="single" w:color="000000" w:sz="4" w:space="0"/>
              <w:left w:val="single" w:color="auto" w:sz="4" w:space="0"/>
              <w:bottom w:val="single" w:color="000000" w:sz="4" w:space="0"/>
              <w:right w:val="single" w:color="000000" w:sz="4" w:space="0"/>
            </w:tcBorders>
            <w:noWrap/>
            <w:vAlign w:val="center"/>
          </w:tcPr>
          <w:p w14:paraId="101FF7C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vMerge w:val="continue"/>
            <w:tcBorders>
              <w:top w:val="single" w:color="000000" w:sz="4" w:space="0"/>
              <w:left w:val="single" w:color="000000" w:sz="4" w:space="0"/>
              <w:bottom w:val="single" w:color="000000" w:sz="4" w:space="0"/>
              <w:right w:val="single" w:color="000000" w:sz="4" w:space="0"/>
            </w:tcBorders>
            <w:noWrap w:val="0"/>
            <w:vAlign w:val="center"/>
          </w:tcPr>
          <w:p w14:paraId="72389EF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1" w:type="dxa"/>
            <w:tcBorders>
              <w:top w:val="single" w:color="000000" w:sz="4" w:space="0"/>
              <w:left w:val="single" w:color="000000" w:sz="4" w:space="0"/>
              <w:bottom w:val="single" w:color="000000" w:sz="4" w:space="0"/>
              <w:right w:val="single" w:color="000000" w:sz="4" w:space="0"/>
            </w:tcBorders>
            <w:noWrap w:val="0"/>
            <w:vAlign w:val="center"/>
          </w:tcPr>
          <w:p w14:paraId="0CC6745A">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4、如因入围单位原因有信访或投诉件（每次-10分）</w:t>
            </w:r>
          </w:p>
        </w:tc>
        <w:tc>
          <w:tcPr>
            <w:tcW w:w="4065" w:type="dxa"/>
            <w:tcBorders>
              <w:top w:val="single" w:color="000000" w:sz="4" w:space="0"/>
              <w:left w:val="single" w:color="000000" w:sz="4" w:space="0"/>
              <w:bottom w:val="single" w:color="000000" w:sz="4" w:space="0"/>
              <w:right w:val="single" w:color="000000" w:sz="4" w:space="0"/>
            </w:tcBorders>
            <w:noWrap w:val="0"/>
            <w:vAlign w:val="center"/>
          </w:tcPr>
          <w:p w14:paraId="02AD1A6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每发生一次-10分</w:t>
            </w:r>
          </w:p>
        </w:tc>
        <w:tc>
          <w:tcPr>
            <w:tcW w:w="493" w:type="dxa"/>
            <w:tcBorders>
              <w:top w:val="single" w:color="000000" w:sz="4" w:space="0"/>
              <w:left w:val="single" w:color="000000" w:sz="4" w:space="0"/>
              <w:bottom w:val="single" w:color="000000" w:sz="4" w:space="0"/>
              <w:right w:val="single" w:color="000000" w:sz="4" w:space="0"/>
            </w:tcBorders>
            <w:noWrap/>
            <w:vAlign w:val="center"/>
          </w:tcPr>
          <w:p w14:paraId="22BAD164">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47" w:type="dxa"/>
            <w:vMerge w:val="continue"/>
            <w:tcBorders>
              <w:top w:val="single" w:color="000000" w:sz="4" w:space="0"/>
              <w:left w:val="single" w:color="000000" w:sz="4" w:space="0"/>
              <w:bottom w:val="single" w:color="000000" w:sz="4" w:space="0"/>
              <w:right w:val="single" w:color="auto" w:sz="4" w:space="0"/>
            </w:tcBorders>
            <w:noWrap/>
            <w:vAlign w:val="center"/>
          </w:tcPr>
          <w:p w14:paraId="50B983F7">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7A493BF9">
        <w:tblPrEx>
          <w:tblCellMar>
            <w:top w:w="0" w:type="dxa"/>
            <w:left w:w="108" w:type="dxa"/>
            <w:bottom w:w="0" w:type="dxa"/>
            <w:right w:w="108" w:type="dxa"/>
          </w:tblCellMar>
        </w:tblPrEx>
        <w:trPr>
          <w:trHeight w:val="648" w:hRule="atLeast"/>
          <w:jc w:val="center"/>
        </w:trPr>
        <w:tc>
          <w:tcPr>
            <w:tcW w:w="450" w:type="dxa"/>
            <w:tcBorders>
              <w:top w:val="nil"/>
              <w:left w:val="single" w:color="000000" w:sz="4" w:space="0"/>
              <w:bottom w:val="single" w:color="000000" w:sz="4" w:space="0"/>
              <w:right w:val="single" w:color="000000" w:sz="4" w:space="0"/>
            </w:tcBorders>
            <w:noWrap/>
            <w:vAlign w:val="center"/>
          </w:tcPr>
          <w:p w14:paraId="521C1310">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944" w:type="dxa"/>
            <w:tcBorders>
              <w:top w:val="nil"/>
              <w:left w:val="single" w:color="000000" w:sz="4" w:space="0"/>
              <w:bottom w:val="single" w:color="000000" w:sz="4" w:space="0"/>
              <w:right w:val="single" w:color="000000" w:sz="4" w:space="0"/>
            </w:tcBorders>
            <w:noWrap w:val="0"/>
            <w:vAlign w:val="center"/>
          </w:tcPr>
          <w:p w14:paraId="66AF1F6E">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合计</w:t>
            </w:r>
          </w:p>
          <w:p w14:paraId="4F5AA388">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（100 分）</w:t>
            </w:r>
          </w:p>
        </w:tc>
        <w:tc>
          <w:tcPr>
            <w:tcW w:w="7139" w:type="dxa"/>
            <w:gridSpan w:val="3"/>
            <w:tcBorders>
              <w:top w:val="nil"/>
              <w:left w:val="nil"/>
              <w:bottom w:val="single" w:color="000000" w:sz="4" w:space="0"/>
              <w:right w:val="nil"/>
            </w:tcBorders>
            <w:noWrap w:val="0"/>
            <w:vAlign w:val="center"/>
          </w:tcPr>
          <w:p w14:paraId="3BB07B7D">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0"/>
                <w:szCs w:val="20"/>
                <w:highlight w:val="none"/>
              </w:rPr>
            </w:pPr>
            <w:r>
              <w:rPr>
                <w:rFonts w:hint="eastAsia" w:ascii="仿宋" w:hAnsi="仿宋" w:eastAsia="仿宋" w:cs="仿宋"/>
                <w:color w:val="auto"/>
                <w:kern w:val="0"/>
                <w:sz w:val="20"/>
                <w:szCs w:val="20"/>
                <w:highlight w:val="none"/>
                <w:lang w:bidi="ar"/>
              </w:rPr>
              <w:t>总得分</w:t>
            </w:r>
          </w:p>
        </w:tc>
        <w:tc>
          <w:tcPr>
            <w:tcW w:w="447" w:type="dxa"/>
            <w:tcBorders>
              <w:top w:val="nil"/>
              <w:left w:val="single" w:color="000000" w:sz="4" w:space="0"/>
              <w:bottom w:val="single" w:color="000000" w:sz="4" w:space="0"/>
              <w:right w:val="single" w:color="000000" w:sz="4" w:space="0"/>
            </w:tcBorders>
            <w:noWrap/>
            <w:vAlign w:val="center"/>
          </w:tcPr>
          <w:p w14:paraId="056FC4B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710E6DE4">
        <w:tblPrEx>
          <w:tblCellMar>
            <w:top w:w="0" w:type="dxa"/>
            <w:left w:w="108" w:type="dxa"/>
            <w:bottom w:w="0" w:type="dxa"/>
            <w:right w:w="108" w:type="dxa"/>
          </w:tblCellMar>
        </w:tblPrEx>
        <w:trPr>
          <w:trHeight w:val="638" w:hRule="atLeast"/>
          <w:jc w:val="center"/>
        </w:trPr>
        <w:tc>
          <w:tcPr>
            <w:tcW w:w="3975" w:type="dxa"/>
            <w:gridSpan w:val="3"/>
            <w:tcBorders>
              <w:top w:val="nil"/>
              <w:left w:val="single" w:color="000000" w:sz="4" w:space="0"/>
              <w:bottom w:val="single" w:color="000000" w:sz="4" w:space="0"/>
              <w:right w:val="single" w:color="000000" w:sz="4" w:space="0"/>
            </w:tcBorders>
            <w:noWrap/>
            <w:vAlign w:val="center"/>
          </w:tcPr>
          <w:p w14:paraId="335753D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评价部门：</w:t>
            </w:r>
          </w:p>
        </w:tc>
        <w:tc>
          <w:tcPr>
            <w:tcW w:w="5005" w:type="dxa"/>
            <w:gridSpan w:val="3"/>
            <w:tcBorders>
              <w:top w:val="nil"/>
              <w:left w:val="single" w:color="000000" w:sz="4" w:space="0"/>
              <w:bottom w:val="single" w:color="000000" w:sz="4" w:space="0"/>
              <w:right w:val="single" w:color="000000" w:sz="4" w:space="0"/>
            </w:tcBorders>
            <w:noWrap/>
            <w:vAlign w:val="center"/>
          </w:tcPr>
          <w:p w14:paraId="03939EB8">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评价人员签名：</w:t>
            </w:r>
          </w:p>
        </w:tc>
      </w:tr>
    </w:tbl>
    <w:p w14:paraId="10C792DA">
      <w:pPr>
        <w:pStyle w:val="105"/>
        <w:numPr>
          <w:ilvl w:val="0"/>
          <w:numId w:val="0"/>
        </w:numPr>
        <w:rPr>
          <w:rFonts w:hint="eastAsia" w:ascii="仿宋" w:hAnsi="仿宋" w:eastAsia="仿宋"/>
          <w:color w:val="auto"/>
          <w:sz w:val="32"/>
          <w:szCs w:val="32"/>
          <w:highlight w:val="none"/>
          <w:lang w:val="en-US" w:eastAsia="zh-CN"/>
        </w:rPr>
        <w:sectPr>
          <w:footerReference r:id="rId3" w:type="default"/>
          <w:pgSz w:w="11906" w:h="16838"/>
          <w:pgMar w:top="1633" w:right="1440" w:bottom="1633" w:left="1440" w:header="851" w:footer="992" w:gutter="0"/>
          <w:pgNumType w:fmt="decimal"/>
          <w:cols w:space="0" w:num="1"/>
          <w:rtlGutter w:val="0"/>
          <w:docGrid w:type="lines" w:linePitch="312" w:charSpace="0"/>
        </w:sectPr>
      </w:pPr>
    </w:p>
    <w:tbl>
      <w:tblPr>
        <w:tblStyle w:val="88"/>
        <w:tblW w:w="8620" w:type="dxa"/>
        <w:jc w:val="center"/>
        <w:tblLayout w:type="fixed"/>
        <w:tblCellMar>
          <w:top w:w="0" w:type="dxa"/>
          <w:left w:w="108" w:type="dxa"/>
          <w:bottom w:w="0" w:type="dxa"/>
          <w:right w:w="108" w:type="dxa"/>
        </w:tblCellMar>
      </w:tblPr>
      <w:tblGrid>
        <w:gridCol w:w="432"/>
        <w:gridCol w:w="799"/>
        <w:gridCol w:w="2583"/>
        <w:gridCol w:w="3902"/>
        <w:gridCol w:w="472"/>
        <w:gridCol w:w="432"/>
      </w:tblGrid>
      <w:tr w14:paraId="5F380C74">
        <w:tblPrEx>
          <w:tblCellMar>
            <w:top w:w="0" w:type="dxa"/>
            <w:left w:w="108" w:type="dxa"/>
            <w:bottom w:w="0" w:type="dxa"/>
            <w:right w:w="108" w:type="dxa"/>
          </w:tblCellMar>
        </w:tblPrEx>
        <w:trPr>
          <w:trHeight w:val="650" w:hRule="atLeast"/>
          <w:jc w:val="center"/>
        </w:trPr>
        <w:tc>
          <w:tcPr>
            <w:tcW w:w="8620" w:type="dxa"/>
            <w:gridSpan w:val="6"/>
            <w:tcBorders>
              <w:top w:val="nil"/>
              <w:left w:val="nil"/>
              <w:bottom w:val="nil"/>
              <w:right w:val="nil"/>
            </w:tcBorders>
            <w:noWrap/>
            <w:vAlign w:val="center"/>
          </w:tcPr>
          <w:p w14:paraId="799C007B">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b/>
                <w:bCs/>
                <w:color w:val="auto"/>
                <w:sz w:val="32"/>
                <w:szCs w:val="32"/>
                <w:highlight w:val="none"/>
              </w:rPr>
            </w:pPr>
            <w:r>
              <w:rPr>
                <w:rFonts w:hint="eastAsia" w:ascii="仿宋" w:hAnsi="仿宋" w:eastAsia="仿宋" w:cs="仿宋"/>
                <w:b/>
                <w:bCs/>
                <w:color w:val="auto"/>
                <w:kern w:val="0"/>
                <w:sz w:val="32"/>
                <w:szCs w:val="32"/>
                <w:highlight w:val="none"/>
                <w:lang w:bidi="ar"/>
              </w:rPr>
              <w:t>入围单位综合评价（评分）明细表</w:t>
            </w:r>
          </w:p>
        </w:tc>
      </w:tr>
      <w:tr w14:paraId="4D7CFB19">
        <w:tblPrEx>
          <w:tblCellMar>
            <w:top w:w="0" w:type="dxa"/>
            <w:left w:w="108" w:type="dxa"/>
            <w:bottom w:w="0" w:type="dxa"/>
            <w:right w:w="108" w:type="dxa"/>
          </w:tblCellMar>
        </w:tblPrEx>
        <w:trPr>
          <w:trHeight w:val="414" w:hRule="atLeast"/>
          <w:jc w:val="center"/>
        </w:trPr>
        <w:tc>
          <w:tcPr>
            <w:tcW w:w="8620" w:type="dxa"/>
            <w:gridSpan w:val="6"/>
            <w:tcBorders>
              <w:top w:val="single" w:color="000000" w:sz="4" w:space="0"/>
              <w:left w:val="single" w:color="000000" w:sz="4" w:space="0"/>
              <w:bottom w:val="single" w:color="000000" w:sz="4" w:space="0"/>
              <w:right w:val="single" w:color="000000" w:sz="4" w:space="0"/>
            </w:tcBorders>
            <w:noWrap/>
            <w:vAlign w:val="center"/>
          </w:tcPr>
          <w:p w14:paraId="31EA1338">
            <w:pPr>
              <w:keepNext w:val="0"/>
              <w:keepLines w:val="0"/>
              <w:widowControl/>
              <w:suppressLineNumbers w:val="0"/>
              <w:spacing w:before="0" w:beforeAutospacing="0" w:after="0" w:afterAutospacing="0" w:line="56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供应材料名称：                  入围单位:          </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color w:val="auto"/>
                <w:kern w:val="0"/>
                <w:sz w:val="22"/>
                <w:szCs w:val="22"/>
                <w:highlight w:val="none"/>
                <w:lang w:bidi="ar"/>
              </w:rPr>
              <w:t xml:space="preserve">  </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color w:val="auto"/>
                <w:kern w:val="0"/>
                <w:sz w:val="22"/>
                <w:szCs w:val="22"/>
                <w:highlight w:val="none"/>
                <w:lang w:bidi="ar"/>
              </w:rPr>
              <w:t>日期:</w:t>
            </w:r>
          </w:p>
        </w:tc>
      </w:tr>
      <w:tr w14:paraId="69DCAD68">
        <w:tblPrEx>
          <w:tblCellMar>
            <w:top w:w="0" w:type="dxa"/>
            <w:left w:w="108" w:type="dxa"/>
            <w:bottom w:w="0" w:type="dxa"/>
            <w:right w:w="108" w:type="dxa"/>
          </w:tblCellMar>
        </w:tblPrEx>
        <w:trPr>
          <w:trHeight w:val="960" w:hRule="atLeast"/>
          <w:jc w:val="center"/>
        </w:trPr>
        <w:tc>
          <w:tcPr>
            <w:tcW w:w="432" w:type="dxa"/>
            <w:tcBorders>
              <w:top w:val="single" w:color="000000" w:sz="4" w:space="0"/>
              <w:left w:val="single" w:color="000000" w:sz="4" w:space="0"/>
              <w:bottom w:val="single" w:color="000000" w:sz="4" w:space="0"/>
              <w:right w:val="single" w:color="000000" w:sz="4" w:space="0"/>
            </w:tcBorders>
            <w:noWrap/>
            <w:vAlign w:val="center"/>
          </w:tcPr>
          <w:p w14:paraId="35E1C134">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序号</w:t>
            </w:r>
          </w:p>
        </w:tc>
        <w:tc>
          <w:tcPr>
            <w:tcW w:w="799" w:type="dxa"/>
            <w:tcBorders>
              <w:top w:val="single" w:color="000000" w:sz="4" w:space="0"/>
              <w:left w:val="single" w:color="000000" w:sz="4" w:space="0"/>
              <w:bottom w:val="single" w:color="000000" w:sz="4" w:space="0"/>
              <w:right w:val="single" w:color="000000" w:sz="4" w:space="0"/>
            </w:tcBorders>
            <w:noWrap/>
            <w:vAlign w:val="center"/>
          </w:tcPr>
          <w:p w14:paraId="4002F2C8">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评价要素</w:t>
            </w:r>
          </w:p>
        </w:tc>
        <w:tc>
          <w:tcPr>
            <w:tcW w:w="2583" w:type="dxa"/>
            <w:tcBorders>
              <w:top w:val="single" w:color="000000" w:sz="4" w:space="0"/>
              <w:left w:val="single" w:color="000000" w:sz="4" w:space="0"/>
              <w:bottom w:val="single" w:color="000000" w:sz="4" w:space="0"/>
              <w:right w:val="single" w:color="000000" w:sz="4" w:space="0"/>
            </w:tcBorders>
            <w:noWrap/>
            <w:vAlign w:val="center"/>
          </w:tcPr>
          <w:p w14:paraId="26FD2FEE">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评价内容</w:t>
            </w:r>
          </w:p>
        </w:tc>
        <w:tc>
          <w:tcPr>
            <w:tcW w:w="3902" w:type="dxa"/>
            <w:tcBorders>
              <w:top w:val="single" w:color="000000" w:sz="4" w:space="0"/>
              <w:left w:val="single" w:color="000000" w:sz="4" w:space="0"/>
              <w:bottom w:val="single" w:color="000000" w:sz="4" w:space="0"/>
              <w:right w:val="single" w:color="000000" w:sz="4" w:space="0"/>
            </w:tcBorders>
            <w:noWrap/>
            <w:vAlign w:val="center"/>
          </w:tcPr>
          <w:p w14:paraId="1C8F2842">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计分方法</w:t>
            </w:r>
          </w:p>
        </w:tc>
        <w:tc>
          <w:tcPr>
            <w:tcW w:w="904" w:type="dxa"/>
            <w:gridSpan w:val="2"/>
            <w:tcBorders>
              <w:top w:val="single" w:color="000000" w:sz="4" w:space="0"/>
              <w:left w:val="single" w:color="000000" w:sz="4" w:space="0"/>
              <w:bottom w:val="single" w:color="000000" w:sz="4" w:space="0"/>
              <w:right w:val="single" w:color="000000" w:sz="4" w:space="0"/>
            </w:tcBorders>
            <w:noWrap/>
            <w:vAlign w:val="center"/>
          </w:tcPr>
          <w:p w14:paraId="002EB77C">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得分</w:t>
            </w:r>
          </w:p>
        </w:tc>
      </w:tr>
      <w:tr w14:paraId="25B9C4FF">
        <w:tblPrEx>
          <w:tblCellMar>
            <w:top w:w="0" w:type="dxa"/>
            <w:left w:w="108" w:type="dxa"/>
            <w:bottom w:w="0" w:type="dxa"/>
            <w:right w:w="108" w:type="dxa"/>
          </w:tblCellMar>
        </w:tblPrEx>
        <w:trPr>
          <w:trHeight w:val="1237" w:hRule="atLeast"/>
          <w:jc w:val="center"/>
        </w:trPr>
        <w:tc>
          <w:tcPr>
            <w:tcW w:w="432" w:type="dxa"/>
            <w:tcBorders>
              <w:top w:val="single" w:color="000000" w:sz="4" w:space="0"/>
              <w:left w:val="single" w:color="000000" w:sz="4" w:space="0"/>
              <w:bottom w:val="single" w:color="000000" w:sz="4" w:space="0"/>
              <w:right w:val="single" w:color="000000" w:sz="4" w:space="0"/>
            </w:tcBorders>
            <w:noWrap/>
            <w:vAlign w:val="center"/>
          </w:tcPr>
          <w:p w14:paraId="4303A4C9">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799" w:type="dxa"/>
            <w:tcBorders>
              <w:top w:val="single" w:color="000000" w:sz="4" w:space="0"/>
              <w:left w:val="single" w:color="000000" w:sz="4" w:space="0"/>
              <w:bottom w:val="single" w:color="000000" w:sz="4" w:space="0"/>
              <w:right w:val="single" w:color="000000" w:sz="4" w:space="0"/>
            </w:tcBorders>
            <w:noWrap w:val="0"/>
            <w:vAlign w:val="center"/>
          </w:tcPr>
          <w:p w14:paraId="750C6FF3">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综合实力</w:t>
            </w:r>
          </w:p>
          <w:p w14:paraId="3A9CF675">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（10分）</w:t>
            </w:r>
          </w:p>
        </w:tc>
        <w:tc>
          <w:tcPr>
            <w:tcW w:w="2583" w:type="dxa"/>
            <w:tcBorders>
              <w:top w:val="single" w:color="000000" w:sz="4" w:space="0"/>
              <w:left w:val="single" w:color="000000" w:sz="4" w:space="0"/>
              <w:right w:val="single" w:color="000000" w:sz="4" w:space="0"/>
            </w:tcBorders>
            <w:noWrap w:val="0"/>
            <w:vAlign w:val="center"/>
          </w:tcPr>
          <w:p w14:paraId="1E8D6F9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整体</w:t>
            </w:r>
            <w:r>
              <w:rPr>
                <w:rFonts w:hint="eastAsia" w:ascii="仿宋" w:hAnsi="仿宋" w:eastAsia="仿宋" w:cs="仿宋"/>
                <w:color w:val="auto"/>
                <w:kern w:val="0"/>
                <w:sz w:val="22"/>
                <w:szCs w:val="22"/>
                <w:highlight w:val="none"/>
                <w:lang w:eastAsia="zh-CN" w:bidi="ar"/>
              </w:rPr>
              <w:t>服务水平</w:t>
            </w:r>
            <w:r>
              <w:rPr>
                <w:rFonts w:hint="eastAsia" w:ascii="仿宋" w:hAnsi="仿宋" w:eastAsia="仿宋" w:cs="仿宋"/>
                <w:color w:val="auto"/>
                <w:kern w:val="0"/>
                <w:sz w:val="22"/>
                <w:szCs w:val="22"/>
                <w:highlight w:val="none"/>
                <w:lang w:bidi="ar"/>
              </w:rPr>
              <w:t>（ 10分）</w:t>
            </w:r>
          </w:p>
        </w:tc>
        <w:tc>
          <w:tcPr>
            <w:tcW w:w="3902" w:type="dxa"/>
            <w:tcBorders>
              <w:top w:val="single" w:color="000000" w:sz="4" w:space="0"/>
              <w:left w:val="single" w:color="000000" w:sz="4" w:space="0"/>
              <w:right w:val="single" w:color="000000" w:sz="4" w:space="0"/>
            </w:tcBorders>
            <w:noWrap w:val="0"/>
            <w:vAlign w:val="center"/>
          </w:tcPr>
          <w:p w14:paraId="4351995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10 分），好（ 8～ 6分），一般（ 2～ 5 分），差（ 0 分）</w:t>
            </w:r>
          </w:p>
        </w:tc>
        <w:tc>
          <w:tcPr>
            <w:tcW w:w="472" w:type="dxa"/>
            <w:tcBorders>
              <w:top w:val="single" w:color="000000" w:sz="4" w:space="0"/>
              <w:left w:val="single" w:color="000000" w:sz="4" w:space="0"/>
              <w:bottom w:val="single" w:color="000000" w:sz="4" w:space="0"/>
              <w:right w:val="single" w:color="000000" w:sz="4" w:space="0"/>
            </w:tcBorders>
            <w:noWrap/>
            <w:vAlign w:val="center"/>
          </w:tcPr>
          <w:p w14:paraId="09A3BB77">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tcBorders>
              <w:top w:val="single" w:color="000000" w:sz="4" w:space="0"/>
              <w:left w:val="single" w:color="000000" w:sz="4" w:space="0"/>
              <w:bottom w:val="single" w:color="000000" w:sz="4" w:space="0"/>
              <w:right w:val="single" w:color="000000" w:sz="4" w:space="0"/>
            </w:tcBorders>
            <w:noWrap/>
            <w:vAlign w:val="center"/>
          </w:tcPr>
          <w:p w14:paraId="59BF993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CBF5E23">
        <w:tblPrEx>
          <w:tblCellMar>
            <w:top w:w="0" w:type="dxa"/>
            <w:left w:w="108" w:type="dxa"/>
            <w:bottom w:w="0" w:type="dxa"/>
            <w:right w:w="108" w:type="dxa"/>
          </w:tblCellMar>
        </w:tblPrEx>
        <w:trPr>
          <w:trHeight w:val="757" w:hRule="atLeast"/>
          <w:jc w:val="center"/>
        </w:trPr>
        <w:tc>
          <w:tcPr>
            <w:tcW w:w="432" w:type="dxa"/>
            <w:vMerge w:val="restart"/>
            <w:tcBorders>
              <w:top w:val="single" w:color="000000" w:sz="4" w:space="0"/>
              <w:left w:val="single" w:color="000000" w:sz="4" w:space="0"/>
              <w:bottom w:val="single" w:color="000000" w:sz="4" w:space="0"/>
              <w:right w:val="single" w:color="000000" w:sz="4" w:space="0"/>
            </w:tcBorders>
            <w:noWrap/>
            <w:vAlign w:val="center"/>
          </w:tcPr>
          <w:p w14:paraId="7D4D3C8C">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w:t>
            </w:r>
          </w:p>
        </w:tc>
        <w:tc>
          <w:tcPr>
            <w:tcW w:w="799" w:type="dxa"/>
            <w:vMerge w:val="restart"/>
            <w:tcBorders>
              <w:top w:val="single" w:color="000000" w:sz="4" w:space="0"/>
              <w:left w:val="single" w:color="000000" w:sz="4" w:space="0"/>
              <w:bottom w:val="single" w:color="000000" w:sz="4" w:space="0"/>
              <w:right w:val="single" w:color="000000" w:sz="4" w:space="0"/>
            </w:tcBorders>
            <w:noWrap w:val="0"/>
            <w:vAlign w:val="center"/>
          </w:tcPr>
          <w:p w14:paraId="06F78379">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管理能力</w:t>
            </w:r>
          </w:p>
          <w:p w14:paraId="0ECAAE7E">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及配合情况</w:t>
            </w:r>
          </w:p>
          <w:p w14:paraId="38ABC56D">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（10分）</w:t>
            </w:r>
          </w:p>
        </w:tc>
        <w:tc>
          <w:tcPr>
            <w:tcW w:w="2583" w:type="dxa"/>
            <w:tcBorders>
              <w:top w:val="single" w:color="000000" w:sz="4" w:space="0"/>
              <w:left w:val="single" w:color="000000" w:sz="4" w:space="0"/>
              <w:bottom w:val="single" w:color="000000" w:sz="4" w:space="0"/>
              <w:right w:val="single" w:color="000000" w:sz="4" w:space="0"/>
            </w:tcBorders>
            <w:noWrap w:val="0"/>
            <w:vAlign w:val="center"/>
          </w:tcPr>
          <w:p w14:paraId="243C5DF6">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1、落实发包方的指令是否迅速、有序（5分）</w:t>
            </w:r>
          </w:p>
        </w:tc>
        <w:tc>
          <w:tcPr>
            <w:tcW w:w="3902" w:type="dxa"/>
            <w:tcBorders>
              <w:top w:val="single" w:color="000000" w:sz="4" w:space="0"/>
              <w:left w:val="single" w:color="000000" w:sz="4" w:space="0"/>
              <w:bottom w:val="single" w:color="000000" w:sz="4" w:space="0"/>
              <w:right w:val="single" w:color="000000" w:sz="4" w:space="0"/>
            </w:tcBorders>
            <w:noWrap w:val="0"/>
            <w:vAlign w:val="center"/>
          </w:tcPr>
          <w:p w14:paraId="4D236C9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 分）</w:t>
            </w:r>
          </w:p>
        </w:tc>
        <w:tc>
          <w:tcPr>
            <w:tcW w:w="472" w:type="dxa"/>
            <w:tcBorders>
              <w:top w:val="single" w:color="000000" w:sz="4" w:space="0"/>
              <w:left w:val="single" w:color="000000" w:sz="4" w:space="0"/>
              <w:bottom w:val="single" w:color="000000" w:sz="4" w:space="0"/>
              <w:right w:val="single" w:color="000000" w:sz="4" w:space="0"/>
            </w:tcBorders>
            <w:noWrap/>
            <w:vAlign w:val="center"/>
          </w:tcPr>
          <w:p w14:paraId="1BCE188F">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restart"/>
            <w:tcBorders>
              <w:top w:val="single" w:color="000000" w:sz="4" w:space="0"/>
              <w:left w:val="single" w:color="000000" w:sz="4" w:space="0"/>
              <w:bottom w:val="single" w:color="000000" w:sz="4" w:space="0"/>
              <w:right w:val="single" w:color="000000" w:sz="4" w:space="0"/>
            </w:tcBorders>
            <w:noWrap/>
            <w:vAlign w:val="center"/>
          </w:tcPr>
          <w:p w14:paraId="5B27A8F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965CDA2">
        <w:tblPrEx>
          <w:tblCellMar>
            <w:top w:w="0" w:type="dxa"/>
            <w:left w:w="108" w:type="dxa"/>
            <w:bottom w:w="0" w:type="dxa"/>
            <w:right w:w="108" w:type="dxa"/>
          </w:tblCellMar>
        </w:tblPrEx>
        <w:trPr>
          <w:trHeight w:val="1688" w:hRule="atLeast"/>
          <w:jc w:val="center"/>
        </w:trPr>
        <w:tc>
          <w:tcPr>
            <w:tcW w:w="432" w:type="dxa"/>
            <w:vMerge w:val="continue"/>
            <w:tcBorders>
              <w:top w:val="single" w:color="000000" w:sz="4" w:space="0"/>
              <w:left w:val="single" w:color="000000" w:sz="4" w:space="0"/>
              <w:bottom w:val="single" w:color="000000" w:sz="4" w:space="0"/>
              <w:right w:val="single" w:color="000000" w:sz="4" w:space="0"/>
            </w:tcBorders>
            <w:noWrap/>
            <w:vAlign w:val="center"/>
          </w:tcPr>
          <w:p w14:paraId="78FB73D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799" w:type="dxa"/>
            <w:vMerge w:val="continue"/>
            <w:tcBorders>
              <w:top w:val="single" w:color="000000" w:sz="4" w:space="0"/>
              <w:left w:val="single" w:color="000000" w:sz="4" w:space="0"/>
              <w:bottom w:val="single" w:color="000000" w:sz="4" w:space="0"/>
              <w:right w:val="single" w:color="000000" w:sz="4" w:space="0"/>
            </w:tcBorders>
            <w:noWrap w:val="0"/>
            <w:vAlign w:val="center"/>
          </w:tcPr>
          <w:p w14:paraId="3284D96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kern w:val="0"/>
                <w:sz w:val="22"/>
                <w:szCs w:val="22"/>
                <w:highlight w:val="none"/>
                <w:lang w:bidi="ar"/>
              </w:rPr>
            </w:pPr>
          </w:p>
        </w:tc>
        <w:tc>
          <w:tcPr>
            <w:tcW w:w="2583" w:type="dxa"/>
            <w:tcBorders>
              <w:top w:val="single" w:color="000000" w:sz="4" w:space="0"/>
              <w:left w:val="single" w:color="000000" w:sz="4" w:space="0"/>
              <w:bottom w:val="single" w:color="000000" w:sz="4" w:space="0"/>
              <w:right w:val="single" w:color="000000" w:sz="4" w:space="0"/>
            </w:tcBorders>
            <w:noWrap w:val="0"/>
            <w:vAlign w:val="center"/>
          </w:tcPr>
          <w:p w14:paraId="50041CD1">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2、与发包方的工作人员是否配合到位（ 5分）</w:t>
            </w:r>
          </w:p>
        </w:tc>
        <w:tc>
          <w:tcPr>
            <w:tcW w:w="3902" w:type="dxa"/>
            <w:tcBorders>
              <w:top w:val="single" w:color="000000" w:sz="4" w:space="0"/>
              <w:left w:val="single" w:color="000000" w:sz="4" w:space="0"/>
              <w:bottom w:val="single" w:color="000000" w:sz="4" w:space="0"/>
              <w:right w:val="single" w:color="000000" w:sz="4" w:space="0"/>
            </w:tcBorders>
            <w:noWrap w:val="0"/>
            <w:vAlign w:val="center"/>
          </w:tcPr>
          <w:p w14:paraId="31FFF57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 分）</w:t>
            </w:r>
          </w:p>
        </w:tc>
        <w:tc>
          <w:tcPr>
            <w:tcW w:w="472" w:type="dxa"/>
            <w:tcBorders>
              <w:top w:val="single" w:color="000000" w:sz="4" w:space="0"/>
              <w:left w:val="single" w:color="000000" w:sz="4" w:space="0"/>
              <w:bottom w:val="single" w:color="000000" w:sz="4" w:space="0"/>
              <w:right w:val="single" w:color="000000" w:sz="4" w:space="0"/>
            </w:tcBorders>
            <w:noWrap/>
            <w:vAlign w:val="center"/>
          </w:tcPr>
          <w:p w14:paraId="108F3377">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continue"/>
            <w:tcBorders>
              <w:top w:val="single" w:color="000000" w:sz="4" w:space="0"/>
              <w:left w:val="single" w:color="000000" w:sz="4" w:space="0"/>
              <w:bottom w:val="single" w:color="000000" w:sz="4" w:space="0"/>
              <w:right w:val="single" w:color="000000" w:sz="4" w:space="0"/>
            </w:tcBorders>
            <w:noWrap/>
            <w:vAlign w:val="center"/>
          </w:tcPr>
          <w:p w14:paraId="21EE238D">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11D6F5E">
        <w:tblPrEx>
          <w:tblCellMar>
            <w:top w:w="0" w:type="dxa"/>
            <w:left w:w="108" w:type="dxa"/>
            <w:bottom w:w="0" w:type="dxa"/>
            <w:right w:w="108" w:type="dxa"/>
          </w:tblCellMar>
        </w:tblPrEx>
        <w:trPr>
          <w:trHeight w:val="499" w:hRule="atLeast"/>
          <w:jc w:val="center"/>
        </w:trPr>
        <w:tc>
          <w:tcPr>
            <w:tcW w:w="432" w:type="dxa"/>
            <w:vMerge w:val="restart"/>
            <w:tcBorders>
              <w:top w:val="single" w:color="000000" w:sz="4" w:space="0"/>
              <w:left w:val="single" w:color="000000" w:sz="4" w:space="0"/>
              <w:bottom w:val="nil"/>
              <w:right w:val="single" w:color="000000" w:sz="4" w:space="0"/>
            </w:tcBorders>
            <w:noWrap/>
            <w:vAlign w:val="center"/>
          </w:tcPr>
          <w:p w14:paraId="3E03610D">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w:t>
            </w:r>
          </w:p>
        </w:tc>
        <w:tc>
          <w:tcPr>
            <w:tcW w:w="799" w:type="dxa"/>
            <w:vMerge w:val="restart"/>
            <w:tcBorders>
              <w:top w:val="single" w:color="000000" w:sz="4" w:space="0"/>
              <w:left w:val="single" w:color="000000" w:sz="4" w:space="0"/>
              <w:bottom w:val="nil"/>
              <w:right w:val="single" w:color="000000" w:sz="4" w:space="0"/>
            </w:tcBorders>
            <w:noWrap w:val="0"/>
            <w:vAlign w:val="center"/>
          </w:tcPr>
          <w:p w14:paraId="5CB7B648">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eastAsia="zh-CN" w:bidi="ar"/>
              </w:rPr>
              <w:t>服务</w:t>
            </w:r>
            <w:r>
              <w:rPr>
                <w:rFonts w:hint="eastAsia" w:ascii="仿宋" w:hAnsi="仿宋" w:eastAsia="仿宋" w:cs="仿宋"/>
                <w:color w:val="auto"/>
                <w:kern w:val="0"/>
                <w:sz w:val="22"/>
                <w:szCs w:val="22"/>
                <w:highlight w:val="none"/>
                <w:lang w:bidi="ar"/>
              </w:rPr>
              <w:t>情况</w:t>
            </w:r>
          </w:p>
          <w:p w14:paraId="3C0F549E">
            <w:pPr>
              <w:keepNext w:val="0"/>
              <w:keepLines w:val="0"/>
              <w:widowControl/>
              <w:suppressLineNumbers w:val="0"/>
              <w:spacing w:before="0" w:beforeAutospacing="0" w:after="0" w:afterAutospacing="0" w:line="320" w:lineRule="exact"/>
              <w:ind w:left="0" w:right="0" w:firstLine="220" w:firstLineChars="100"/>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（45分）</w:t>
            </w:r>
          </w:p>
        </w:tc>
        <w:tc>
          <w:tcPr>
            <w:tcW w:w="2583" w:type="dxa"/>
            <w:vMerge w:val="restart"/>
            <w:tcBorders>
              <w:top w:val="single" w:color="000000" w:sz="4" w:space="0"/>
              <w:left w:val="single" w:color="000000" w:sz="4" w:space="0"/>
              <w:right w:val="single" w:color="000000" w:sz="4" w:space="0"/>
            </w:tcBorders>
            <w:noWrap w:val="0"/>
            <w:vAlign w:val="center"/>
          </w:tcPr>
          <w:p w14:paraId="574A9E1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eastAsia="zh-CN" w:bidi="ar"/>
              </w:rPr>
              <w:t>服务完成情况，是否高效、达标</w:t>
            </w:r>
            <w:r>
              <w:rPr>
                <w:rFonts w:hint="eastAsia" w:ascii="仿宋" w:hAnsi="仿宋" w:eastAsia="仿宋" w:cs="仿宋"/>
                <w:color w:val="auto"/>
                <w:kern w:val="0"/>
                <w:sz w:val="22"/>
                <w:szCs w:val="22"/>
                <w:highlight w:val="none"/>
                <w:lang w:bidi="ar"/>
              </w:rPr>
              <w:t>（35分）</w:t>
            </w:r>
          </w:p>
        </w:tc>
        <w:tc>
          <w:tcPr>
            <w:tcW w:w="3902" w:type="dxa"/>
            <w:vMerge w:val="restart"/>
            <w:tcBorders>
              <w:top w:val="single" w:color="000000" w:sz="4" w:space="0"/>
              <w:left w:val="single" w:color="000000" w:sz="4" w:space="0"/>
              <w:right w:val="single" w:color="000000" w:sz="4" w:space="0"/>
            </w:tcBorders>
            <w:noWrap w:val="0"/>
            <w:vAlign w:val="center"/>
          </w:tcPr>
          <w:p w14:paraId="417851B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35分），好（ 25～ 30分），一般（ 15～ 20 分），差（ 0分 ）</w:t>
            </w:r>
          </w:p>
        </w:tc>
        <w:tc>
          <w:tcPr>
            <w:tcW w:w="472" w:type="dxa"/>
            <w:tcBorders>
              <w:top w:val="single" w:color="000000" w:sz="4" w:space="0"/>
              <w:left w:val="single" w:color="000000" w:sz="4" w:space="0"/>
              <w:bottom w:val="single" w:color="000000" w:sz="4" w:space="0"/>
              <w:right w:val="single" w:color="000000" w:sz="4" w:space="0"/>
            </w:tcBorders>
            <w:noWrap/>
            <w:vAlign w:val="center"/>
          </w:tcPr>
          <w:p w14:paraId="7233682A">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restart"/>
            <w:tcBorders>
              <w:top w:val="single" w:color="000000" w:sz="4" w:space="0"/>
              <w:left w:val="single" w:color="000000" w:sz="4" w:space="0"/>
              <w:bottom w:val="nil"/>
              <w:right w:val="single" w:color="000000" w:sz="4" w:space="0"/>
            </w:tcBorders>
            <w:noWrap/>
            <w:vAlign w:val="center"/>
          </w:tcPr>
          <w:p w14:paraId="3456360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1301F285">
        <w:tblPrEx>
          <w:tblCellMar>
            <w:top w:w="0" w:type="dxa"/>
            <w:left w:w="108" w:type="dxa"/>
            <w:bottom w:w="0" w:type="dxa"/>
            <w:right w:w="108" w:type="dxa"/>
          </w:tblCellMar>
        </w:tblPrEx>
        <w:trPr>
          <w:trHeight w:val="878" w:hRule="atLeast"/>
          <w:jc w:val="center"/>
        </w:trPr>
        <w:tc>
          <w:tcPr>
            <w:tcW w:w="432" w:type="dxa"/>
            <w:vMerge w:val="continue"/>
            <w:tcBorders>
              <w:top w:val="single" w:color="000000" w:sz="4" w:space="0"/>
              <w:left w:val="single" w:color="000000" w:sz="4" w:space="0"/>
              <w:bottom w:val="single" w:color="auto" w:sz="4" w:space="0"/>
              <w:right w:val="single" w:color="000000" w:sz="4" w:space="0"/>
            </w:tcBorders>
            <w:noWrap/>
            <w:vAlign w:val="center"/>
          </w:tcPr>
          <w:p w14:paraId="18343550">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799" w:type="dxa"/>
            <w:vMerge w:val="continue"/>
            <w:tcBorders>
              <w:top w:val="single" w:color="000000" w:sz="4" w:space="0"/>
              <w:left w:val="single" w:color="000000" w:sz="4" w:space="0"/>
              <w:bottom w:val="single" w:color="auto" w:sz="4" w:space="0"/>
              <w:right w:val="single" w:color="000000" w:sz="4" w:space="0"/>
            </w:tcBorders>
            <w:noWrap w:val="0"/>
            <w:vAlign w:val="center"/>
          </w:tcPr>
          <w:p w14:paraId="50F8B99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3" w:type="dxa"/>
            <w:vMerge w:val="continue"/>
            <w:tcBorders>
              <w:left w:val="single" w:color="000000" w:sz="4" w:space="0"/>
              <w:bottom w:val="single" w:color="auto" w:sz="4" w:space="0"/>
              <w:right w:val="single" w:color="000000" w:sz="4" w:space="0"/>
            </w:tcBorders>
            <w:noWrap w:val="0"/>
            <w:vAlign w:val="center"/>
          </w:tcPr>
          <w:p w14:paraId="5FD99BB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p>
        </w:tc>
        <w:tc>
          <w:tcPr>
            <w:tcW w:w="3902" w:type="dxa"/>
            <w:vMerge w:val="continue"/>
            <w:tcBorders>
              <w:left w:val="single" w:color="000000" w:sz="4" w:space="0"/>
              <w:bottom w:val="single" w:color="auto" w:sz="4" w:space="0"/>
              <w:right w:val="single" w:color="000000" w:sz="4" w:space="0"/>
            </w:tcBorders>
            <w:noWrap w:val="0"/>
            <w:vAlign w:val="center"/>
          </w:tcPr>
          <w:p w14:paraId="626AD43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p>
        </w:tc>
        <w:tc>
          <w:tcPr>
            <w:tcW w:w="472" w:type="dxa"/>
            <w:tcBorders>
              <w:top w:val="single" w:color="000000" w:sz="4" w:space="0"/>
              <w:left w:val="single" w:color="000000" w:sz="4" w:space="0"/>
              <w:bottom w:val="single" w:color="auto" w:sz="4" w:space="0"/>
              <w:right w:val="single" w:color="000000" w:sz="4" w:space="0"/>
            </w:tcBorders>
            <w:noWrap/>
            <w:vAlign w:val="center"/>
          </w:tcPr>
          <w:p w14:paraId="6EF84713">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continue"/>
            <w:tcBorders>
              <w:top w:val="single" w:color="000000" w:sz="4" w:space="0"/>
              <w:left w:val="single" w:color="000000" w:sz="4" w:space="0"/>
              <w:bottom w:val="single" w:color="auto" w:sz="4" w:space="0"/>
              <w:right w:val="single" w:color="000000" w:sz="4" w:space="0"/>
            </w:tcBorders>
            <w:noWrap/>
            <w:vAlign w:val="center"/>
          </w:tcPr>
          <w:p w14:paraId="22C0815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8803323">
        <w:tblPrEx>
          <w:tblCellMar>
            <w:top w:w="0" w:type="dxa"/>
            <w:left w:w="108" w:type="dxa"/>
            <w:bottom w:w="0" w:type="dxa"/>
            <w:right w:w="108" w:type="dxa"/>
          </w:tblCellMar>
        </w:tblPrEx>
        <w:trPr>
          <w:trHeight w:val="1131" w:hRule="atLeast"/>
          <w:jc w:val="center"/>
        </w:trPr>
        <w:tc>
          <w:tcPr>
            <w:tcW w:w="432" w:type="dxa"/>
            <w:vMerge w:val="restart"/>
            <w:tcBorders>
              <w:top w:val="single" w:color="auto" w:sz="4" w:space="0"/>
              <w:left w:val="single" w:color="auto" w:sz="4" w:space="0"/>
              <w:bottom w:val="single" w:color="auto" w:sz="4" w:space="0"/>
              <w:right w:val="single" w:color="auto" w:sz="4" w:space="0"/>
            </w:tcBorders>
            <w:noWrap/>
            <w:vAlign w:val="center"/>
          </w:tcPr>
          <w:p w14:paraId="0F21B708">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w:t>
            </w:r>
          </w:p>
        </w:tc>
        <w:tc>
          <w:tcPr>
            <w:tcW w:w="799" w:type="dxa"/>
            <w:vMerge w:val="restart"/>
            <w:tcBorders>
              <w:top w:val="single" w:color="auto" w:sz="4" w:space="0"/>
              <w:left w:val="single" w:color="auto" w:sz="4" w:space="0"/>
              <w:bottom w:val="single" w:color="auto" w:sz="4" w:space="0"/>
              <w:right w:val="single" w:color="auto" w:sz="4" w:space="0"/>
            </w:tcBorders>
            <w:noWrap w:val="0"/>
            <w:vAlign w:val="center"/>
          </w:tcPr>
          <w:p w14:paraId="0CDDBFFB">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合同履约情</w:t>
            </w:r>
          </w:p>
          <w:p w14:paraId="391B44BB">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况</w:t>
            </w:r>
          </w:p>
          <w:p w14:paraId="7CE8B0F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（35分）</w:t>
            </w:r>
          </w:p>
        </w:tc>
        <w:tc>
          <w:tcPr>
            <w:tcW w:w="2583" w:type="dxa"/>
            <w:tcBorders>
              <w:top w:val="single" w:color="auto" w:sz="4" w:space="0"/>
              <w:left w:val="single" w:color="auto" w:sz="4" w:space="0"/>
              <w:bottom w:val="single" w:color="auto" w:sz="4" w:space="0"/>
              <w:right w:val="single" w:color="auto" w:sz="4" w:space="0"/>
            </w:tcBorders>
            <w:noWrap w:val="0"/>
            <w:vAlign w:val="center"/>
          </w:tcPr>
          <w:p w14:paraId="3BC2684C">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1、如发生农民工工资拖欠、讨薪等情况（每发现一次-10分）</w:t>
            </w:r>
          </w:p>
        </w:tc>
        <w:tc>
          <w:tcPr>
            <w:tcW w:w="3902" w:type="dxa"/>
            <w:tcBorders>
              <w:top w:val="single" w:color="auto" w:sz="4" w:space="0"/>
              <w:left w:val="single" w:color="auto" w:sz="4" w:space="0"/>
              <w:bottom w:val="single" w:color="auto" w:sz="4" w:space="0"/>
              <w:right w:val="single" w:color="auto" w:sz="4" w:space="0"/>
            </w:tcBorders>
            <w:noWrap w:val="0"/>
            <w:vAlign w:val="center"/>
          </w:tcPr>
          <w:p w14:paraId="3C57C0D1">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每发现一次-10分，未发生得10分</w:t>
            </w:r>
          </w:p>
        </w:tc>
        <w:tc>
          <w:tcPr>
            <w:tcW w:w="472" w:type="dxa"/>
            <w:tcBorders>
              <w:top w:val="single" w:color="auto" w:sz="4" w:space="0"/>
              <w:left w:val="single" w:color="auto" w:sz="4" w:space="0"/>
              <w:bottom w:val="single" w:color="auto" w:sz="4" w:space="0"/>
              <w:right w:val="single" w:color="auto" w:sz="4" w:space="0"/>
            </w:tcBorders>
            <w:noWrap/>
            <w:vAlign w:val="center"/>
          </w:tcPr>
          <w:p w14:paraId="470E59FD">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restart"/>
            <w:tcBorders>
              <w:top w:val="single" w:color="auto" w:sz="4" w:space="0"/>
              <w:left w:val="single" w:color="auto" w:sz="4" w:space="0"/>
              <w:bottom w:val="single" w:color="auto" w:sz="4" w:space="0"/>
              <w:right w:val="single" w:color="auto" w:sz="4" w:space="0"/>
            </w:tcBorders>
            <w:noWrap/>
            <w:vAlign w:val="center"/>
          </w:tcPr>
          <w:p w14:paraId="57F4077F">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C1EBF03">
        <w:tblPrEx>
          <w:tblCellMar>
            <w:top w:w="0" w:type="dxa"/>
            <w:left w:w="108" w:type="dxa"/>
            <w:bottom w:w="0" w:type="dxa"/>
            <w:right w:w="108" w:type="dxa"/>
          </w:tblCellMar>
        </w:tblPrEx>
        <w:trPr>
          <w:trHeight w:val="757" w:hRule="atLeast"/>
          <w:jc w:val="center"/>
        </w:trPr>
        <w:tc>
          <w:tcPr>
            <w:tcW w:w="432" w:type="dxa"/>
            <w:vMerge w:val="continue"/>
            <w:tcBorders>
              <w:top w:val="single" w:color="auto" w:sz="4" w:space="0"/>
              <w:left w:val="single" w:color="auto" w:sz="4" w:space="0"/>
              <w:bottom w:val="single" w:color="auto" w:sz="4" w:space="0"/>
              <w:right w:val="single" w:color="auto" w:sz="4" w:space="0"/>
            </w:tcBorders>
            <w:noWrap/>
            <w:vAlign w:val="center"/>
          </w:tcPr>
          <w:p w14:paraId="16305D7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799" w:type="dxa"/>
            <w:vMerge w:val="continue"/>
            <w:tcBorders>
              <w:top w:val="single" w:color="auto" w:sz="4" w:space="0"/>
              <w:left w:val="single" w:color="auto" w:sz="4" w:space="0"/>
              <w:bottom w:val="single" w:color="auto" w:sz="4" w:space="0"/>
              <w:right w:val="single" w:color="auto" w:sz="4" w:space="0"/>
            </w:tcBorders>
            <w:noWrap w:val="0"/>
            <w:vAlign w:val="center"/>
          </w:tcPr>
          <w:p w14:paraId="76D73B1D">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3" w:type="dxa"/>
            <w:tcBorders>
              <w:top w:val="single" w:color="auto" w:sz="4" w:space="0"/>
              <w:left w:val="single" w:color="auto" w:sz="4" w:space="0"/>
              <w:bottom w:val="single" w:color="auto" w:sz="4" w:space="0"/>
              <w:right w:val="single" w:color="auto" w:sz="4" w:space="0"/>
            </w:tcBorders>
            <w:noWrap w:val="0"/>
            <w:vAlign w:val="center"/>
          </w:tcPr>
          <w:p w14:paraId="3E5F786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2、发生非责任安全事故情况（ -3分）</w:t>
            </w:r>
          </w:p>
        </w:tc>
        <w:tc>
          <w:tcPr>
            <w:tcW w:w="3902" w:type="dxa"/>
            <w:tcBorders>
              <w:top w:val="single" w:color="auto" w:sz="4" w:space="0"/>
              <w:left w:val="single" w:color="auto" w:sz="4" w:space="0"/>
              <w:bottom w:val="single" w:color="auto" w:sz="4" w:space="0"/>
              <w:right w:val="single" w:color="auto" w:sz="4" w:space="0"/>
            </w:tcBorders>
            <w:noWrap w:val="0"/>
            <w:vAlign w:val="center"/>
          </w:tcPr>
          <w:p w14:paraId="326F0AF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发生一次扣3分，未发生得10分</w:t>
            </w:r>
          </w:p>
        </w:tc>
        <w:tc>
          <w:tcPr>
            <w:tcW w:w="472" w:type="dxa"/>
            <w:tcBorders>
              <w:top w:val="single" w:color="auto" w:sz="4" w:space="0"/>
              <w:left w:val="single" w:color="auto" w:sz="4" w:space="0"/>
              <w:bottom w:val="single" w:color="auto" w:sz="4" w:space="0"/>
              <w:right w:val="single" w:color="auto" w:sz="4" w:space="0"/>
            </w:tcBorders>
            <w:noWrap/>
            <w:vAlign w:val="center"/>
          </w:tcPr>
          <w:p w14:paraId="2C19A660">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continue"/>
            <w:tcBorders>
              <w:top w:val="single" w:color="auto" w:sz="4" w:space="0"/>
              <w:left w:val="single" w:color="auto" w:sz="4" w:space="0"/>
              <w:bottom w:val="single" w:color="auto" w:sz="4" w:space="0"/>
              <w:right w:val="single" w:color="auto" w:sz="4" w:space="0"/>
            </w:tcBorders>
            <w:noWrap/>
            <w:vAlign w:val="center"/>
          </w:tcPr>
          <w:p w14:paraId="0749488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3AA1E681">
        <w:tblPrEx>
          <w:tblCellMar>
            <w:top w:w="0" w:type="dxa"/>
            <w:left w:w="108" w:type="dxa"/>
            <w:bottom w:w="0" w:type="dxa"/>
            <w:right w:w="108" w:type="dxa"/>
          </w:tblCellMar>
        </w:tblPrEx>
        <w:trPr>
          <w:trHeight w:val="757" w:hRule="atLeast"/>
          <w:jc w:val="center"/>
        </w:trPr>
        <w:tc>
          <w:tcPr>
            <w:tcW w:w="432" w:type="dxa"/>
            <w:vMerge w:val="continue"/>
            <w:tcBorders>
              <w:top w:val="single" w:color="auto" w:sz="4" w:space="0"/>
              <w:left w:val="single" w:color="auto" w:sz="4" w:space="0"/>
              <w:bottom w:val="single" w:color="auto" w:sz="4" w:space="0"/>
              <w:right w:val="single" w:color="auto" w:sz="4" w:space="0"/>
            </w:tcBorders>
            <w:noWrap/>
            <w:vAlign w:val="center"/>
          </w:tcPr>
          <w:p w14:paraId="0E7E74C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799" w:type="dxa"/>
            <w:vMerge w:val="continue"/>
            <w:tcBorders>
              <w:top w:val="single" w:color="auto" w:sz="4" w:space="0"/>
              <w:left w:val="single" w:color="auto" w:sz="4" w:space="0"/>
              <w:bottom w:val="single" w:color="auto" w:sz="4" w:space="0"/>
              <w:right w:val="single" w:color="auto" w:sz="4" w:space="0"/>
            </w:tcBorders>
            <w:noWrap w:val="0"/>
            <w:vAlign w:val="center"/>
          </w:tcPr>
          <w:p w14:paraId="704357D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3" w:type="dxa"/>
            <w:tcBorders>
              <w:top w:val="single" w:color="auto" w:sz="4" w:space="0"/>
              <w:left w:val="single" w:color="auto" w:sz="4" w:space="0"/>
              <w:bottom w:val="single" w:color="auto" w:sz="4" w:space="0"/>
              <w:right w:val="single" w:color="auto" w:sz="4" w:space="0"/>
            </w:tcBorders>
            <w:noWrap w:val="0"/>
            <w:vAlign w:val="center"/>
          </w:tcPr>
          <w:p w14:paraId="752C9E46">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w:t>
            </w:r>
            <w:r>
              <w:rPr>
                <w:rFonts w:hint="eastAsia" w:ascii="仿宋" w:hAnsi="仿宋" w:eastAsia="仿宋" w:cs="仿宋"/>
                <w:color w:val="auto"/>
                <w:kern w:val="0"/>
                <w:sz w:val="22"/>
                <w:szCs w:val="22"/>
                <w:highlight w:val="none"/>
                <w:lang w:eastAsia="zh-CN" w:bidi="ar"/>
              </w:rPr>
              <w:t>台账整理、资料齐全情况</w:t>
            </w:r>
            <w:r>
              <w:rPr>
                <w:rFonts w:hint="eastAsia" w:ascii="仿宋" w:hAnsi="仿宋" w:eastAsia="仿宋" w:cs="仿宋"/>
                <w:color w:val="auto"/>
                <w:kern w:val="0"/>
                <w:sz w:val="22"/>
                <w:szCs w:val="22"/>
                <w:highlight w:val="none"/>
                <w:lang w:bidi="ar"/>
              </w:rPr>
              <w:t>（ 5分）</w:t>
            </w:r>
          </w:p>
        </w:tc>
        <w:tc>
          <w:tcPr>
            <w:tcW w:w="3902" w:type="dxa"/>
            <w:tcBorders>
              <w:top w:val="single" w:color="auto" w:sz="4" w:space="0"/>
              <w:left w:val="single" w:color="auto" w:sz="4" w:space="0"/>
              <w:bottom w:val="single" w:color="auto" w:sz="4" w:space="0"/>
              <w:right w:val="single" w:color="auto" w:sz="4" w:space="0"/>
            </w:tcBorders>
            <w:noWrap w:val="0"/>
            <w:vAlign w:val="center"/>
          </w:tcPr>
          <w:p w14:paraId="4423EDED">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好（ 5 分），一般（  3分），差（ 0 分）</w:t>
            </w:r>
          </w:p>
        </w:tc>
        <w:tc>
          <w:tcPr>
            <w:tcW w:w="472" w:type="dxa"/>
            <w:tcBorders>
              <w:top w:val="single" w:color="auto" w:sz="4" w:space="0"/>
              <w:left w:val="single" w:color="auto" w:sz="4" w:space="0"/>
              <w:bottom w:val="single" w:color="auto" w:sz="4" w:space="0"/>
              <w:right w:val="single" w:color="auto" w:sz="4" w:space="0"/>
            </w:tcBorders>
            <w:noWrap/>
            <w:vAlign w:val="center"/>
          </w:tcPr>
          <w:p w14:paraId="745CD369">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continue"/>
            <w:tcBorders>
              <w:top w:val="single" w:color="auto" w:sz="4" w:space="0"/>
              <w:left w:val="single" w:color="auto" w:sz="4" w:space="0"/>
              <w:bottom w:val="single" w:color="auto" w:sz="4" w:space="0"/>
              <w:right w:val="single" w:color="auto" w:sz="4" w:space="0"/>
            </w:tcBorders>
            <w:noWrap/>
            <w:vAlign w:val="center"/>
          </w:tcPr>
          <w:p w14:paraId="0D7F7E5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74A42268">
        <w:tblPrEx>
          <w:tblCellMar>
            <w:top w:w="0" w:type="dxa"/>
            <w:left w:w="108" w:type="dxa"/>
            <w:bottom w:w="0" w:type="dxa"/>
            <w:right w:w="108" w:type="dxa"/>
          </w:tblCellMar>
        </w:tblPrEx>
        <w:trPr>
          <w:trHeight w:val="1131" w:hRule="atLeast"/>
          <w:jc w:val="center"/>
        </w:trPr>
        <w:tc>
          <w:tcPr>
            <w:tcW w:w="432" w:type="dxa"/>
            <w:vMerge w:val="continue"/>
            <w:tcBorders>
              <w:top w:val="single" w:color="auto" w:sz="4" w:space="0"/>
              <w:left w:val="single" w:color="auto" w:sz="4" w:space="0"/>
              <w:bottom w:val="single" w:color="auto" w:sz="4" w:space="0"/>
              <w:right w:val="single" w:color="auto" w:sz="4" w:space="0"/>
            </w:tcBorders>
            <w:noWrap/>
            <w:vAlign w:val="center"/>
          </w:tcPr>
          <w:p w14:paraId="063DD72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799" w:type="dxa"/>
            <w:vMerge w:val="continue"/>
            <w:tcBorders>
              <w:top w:val="single" w:color="auto" w:sz="4" w:space="0"/>
              <w:left w:val="single" w:color="auto" w:sz="4" w:space="0"/>
              <w:bottom w:val="single" w:color="auto" w:sz="4" w:space="0"/>
              <w:right w:val="single" w:color="auto" w:sz="4" w:space="0"/>
            </w:tcBorders>
            <w:noWrap w:val="0"/>
            <w:vAlign w:val="center"/>
          </w:tcPr>
          <w:p w14:paraId="322A9F2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83" w:type="dxa"/>
            <w:tcBorders>
              <w:top w:val="single" w:color="auto" w:sz="4" w:space="0"/>
              <w:left w:val="single" w:color="auto" w:sz="4" w:space="0"/>
              <w:bottom w:val="single" w:color="auto" w:sz="4" w:space="0"/>
              <w:right w:val="single" w:color="auto" w:sz="4" w:space="0"/>
            </w:tcBorders>
            <w:noWrap w:val="0"/>
            <w:vAlign w:val="center"/>
          </w:tcPr>
          <w:p w14:paraId="0BDA262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4、如因入围单位原因有信访或投诉件（每次-10分）</w:t>
            </w:r>
          </w:p>
        </w:tc>
        <w:tc>
          <w:tcPr>
            <w:tcW w:w="3902" w:type="dxa"/>
            <w:tcBorders>
              <w:top w:val="single" w:color="auto" w:sz="4" w:space="0"/>
              <w:left w:val="single" w:color="auto" w:sz="4" w:space="0"/>
              <w:bottom w:val="single" w:color="auto" w:sz="4" w:space="0"/>
              <w:right w:val="single" w:color="auto" w:sz="4" w:space="0"/>
            </w:tcBorders>
            <w:noWrap w:val="0"/>
            <w:vAlign w:val="center"/>
          </w:tcPr>
          <w:p w14:paraId="08A97722">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每发生一次-10分，未发生得10分</w:t>
            </w:r>
          </w:p>
        </w:tc>
        <w:tc>
          <w:tcPr>
            <w:tcW w:w="472" w:type="dxa"/>
            <w:tcBorders>
              <w:top w:val="single" w:color="auto" w:sz="4" w:space="0"/>
              <w:left w:val="single" w:color="auto" w:sz="4" w:space="0"/>
              <w:bottom w:val="single" w:color="auto" w:sz="4" w:space="0"/>
              <w:right w:val="single" w:color="auto" w:sz="4" w:space="0"/>
            </w:tcBorders>
            <w:noWrap/>
            <w:vAlign w:val="center"/>
          </w:tcPr>
          <w:p w14:paraId="1E8CE46C">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2" w:type="dxa"/>
            <w:vMerge w:val="continue"/>
            <w:tcBorders>
              <w:top w:val="single" w:color="auto" w:sz="4" w:space="0"/>
              <w:left w:val="single" w:color="auto" w:sz="4" w:space="0"/>
              <w:bottom w:val="single" w:color="auto" w:sz="4" w:space="0"/>
              <w:right w:val="single" w:color="auto" w:sz="4" w:space="0"/>
            </w:tcBorders>
            <w:noWrap/>
            <w:vAlign w:val="center"/>
          </w:tcPr>
          <w:p w14:paraId="3FCEE6D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34A69AB9">
        <w:tblPrEx>
          <w:tblCellMar>
            <w:top w:w="0" w:type="dxa"/>
            <w:left w:w="108" w:type="dxa"/>
            <w:bottom w:w="0" w:type="dxa"/>
            <w:right w:w="108" w:type="dxa"/>
          </w:tblCellMar>
        </w:tblPrEx>
        <w:trPr>
          <w:trHeight w:val="1128" w:hRule="atLeast"/>
          <w:jc w:val="center"/>
        </w:trPr>
        <w:tc>
          <w:tcPr>
            <w:tcW w:w="432" w:type="dxa"/>
            <w:tcBorders>
              <w:top w:val="single" w:color="auto" w:sz="4" w:space="0"/>
              <w:left w:val="single" w:color="auto" w:sz="4" w:space="0"/>
              <w:bottom w:val="single" w:color="auto" w:sz="4" w:space="0"/>
              <w:right w:val="single" w:color="auto" w:sz="4" w:space="0"/>
            </w:tcBorders>
            <w:noWrap/>
            <w:vAlign w:val="center"/>
          </w:tcPr>
          <w:p w14:paraId="1D2F9AB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799" w:type="dxa"/>
            <w:tcBorders>
              <w:top w:val="single" w:color="auto" w:sz="4" w:space="0"/>
              <w:left w:val="single" w:color="auto" w:sz="4" w:space="0"/>
              <w:bottom w:val="single" w:color="auto" w:sz="4" w:space="0"/>
              <w:right w:val="single" w:color="auto" w:sz="4" w:space="0"/>
            </w:tcBorders>
            <w:noWrap w:val="0"/>
            <w:vAlign w:val="center"/>
          </w:tcPr>
          <w:p w14:paraId="1B1AAEEF">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合计</w:t>
            </w:r>
          </w:p>
          <w:p w14:paraId="58F6110C">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（100 分）</w:t>
            </w:r>
          </w:p>
        </w:tc>
        <w:tc>
          <w:tcPr>
            <w:tcW w:w="6957" w:type="dxa"/>
            <w:gridSpan w:val="3"/>
            <w:tcBorders>
              <w:top w:val="single" w:color="auto" w:sz="4" w:space="0"/>
              <w:left w:val="single" w:color="auto" w:sz="4" w:space="0"/>
              <w:bottom w:val="single" w:color="auto" w:sz="4" w:space="0"/>
              <w:right w:val="single" w:color="auto" w:sz="4" w:space="0"/>
            </w:tcBorders>
            <w:noWrap w:val="0"/>
            <w:vAlign w:val="center"/>
          </w:tcPr>
          <w:p w14:paraId="292C41F6">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0"/>
                <w:szCs w:val="20"/>
                <w:highlight w:val="none"/>
              </w:rPr>
            </w:pPr>
            <w:r>
              <w:rPr>
                <w:rFonts w:hint="eastAsia" w:ascii="仿宋" w:hAnsi="仿宋" w:eastAsia="仿宋" w:cs="仿宋"/>
                <w:color w:val="auto"/>
                <w:kern w:val="0"/>
                <w:sz w:val="20"/>
                <w:szCs w:val="20"/>
                <w:highlight w:val="none"/>
                <w:lang w:bidi="ar"/>
              </w:rPr>
              <w:t>总得分</w:t>
            </w:r>
          </w:p>
        </w:tc>
        <w:tc>
          <w:tcPr>
            <w:tcW w:w="432" w:type="dxa"/>
            <w:tcBorders>
              <w:top w:val="single" w:color="auto" w:sz="4" w:space="0"/>
              <w:left w:val="single" w:color="auto" w:sz="4" w:space="0"/>
              <w:bottom w:val="single" w:color="auto" w:sz="4" w:space="0"/>
              <w:right w:val="single" w:color="auto" w:sz="4" w:space="0"/>
            </w:tcBorders>
            <w:noWrap/>
            <w:vAlign w:val="center"/>
          </w:tcPr>
          <w:p w14:paraId="18D089A7">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F68F7BF">
        <w:tblPrEx>
          <w:tblCellMar>
            <w:top w:w="0" w:type="dxa"/>
            <w:left w:w="108" w:type="dxa"/>
            <w:bottom w:w="0" w:type="dxa"/>
            <w:right w:w="108" w:type="dxa"/>
          </w:tblCellMar>
        </w:tblPrEx>
        <w:trPr>
          <w:trHeight w:val="702" w:hRule="atLeast"/>
          <w:jc w:val="center"/>
        </w:trPr>
        <w:tc>
          <w:tcPr>
            <w:tcW w:w="3814" w:type="dxa"/>
            <w:gridSpan w:val="3"/>
            <w:tcBorders>
              <w:top w:val="single" w:color="auto" w:sz="4" w:space="0"/>
              <w:left w:val="single" w:color="000000" w:sz="4" w:space="0"/>
              <w:bottom w:val="single" w:color="000000" w:sz="4" w:space="0"/>
              <w:right w:val="single" w:color="000000" w:sz="4" w:space="0"/>
            </w:tcBorders>
            <w:noWrap/>
            <w:vAlign w:val="center"/>
          </w:tcPr>
          <w:p w14:paraId="184DC6E8">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评价部门：</w:t>
            </w:r>
          </w:p>
        </w:tc>
        <w:tc>
          <w:tcPr>
            <w:tcW w:w="4806" w:type="dxa"/>
            <w:gridSpan w:val="3"/>
            <w:tcBorders>
              <w:top w:val="single" w:color="auto" w:sz="4" w:space="0"/>
              <w:left w:val="single" w:color="000000" w:sz="4" w:space="0"/>
              <w:bottom w:val="single" w:color="000000" w:sz="4" w:space="0"/>
              <w:right w:val="single" w:color="000000" w:sz="4" w:space="0"/>
            </w:tcBorders>
            <w:noWrap/>
            <w:vAlign w:val="center"/>
          </w:tcPr>
          <w:p w14:paraId="36F767F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评价人员签名：</w:t>
            </w:r>
          </w:p>
        </w:tc>
      </w:tr>
    </w:tbl>
    <w:p w14:paraId="09A41B75">
      <w:pPr>
        <w:pStyle w:val="105"/>
        <w:numPr>
          <w:ilvl w:val="0"/>
          <w:numId w:val="0"/>
        </w:numPr>
        <w:rPr>
          <w:rFonts w:hint="eastAsia" w:ascii="仿宋" w:hAnsi="仿宋" w:eastAsia="仿宋"/>
          <w:color w:val="auto"/>
          <w:sz w:val="32"/>
          <w:szCs w:val="32"/>
          <w:highlight w:val="none"/>
          <w:lang w:val="en-US" w:eastAsia="zh-CN"/>
        </w:rPr>
        <w:sectPr>
          <w:pgSz w:w="11906" w:h="16838"/>
          <w:pgMar w:top="1803" w:right="1440" w:bottom="1803" w:left="1440" w:header="851" w:footer="992" w:gutter="0"/>
          <w:pgNumType w:fmt="decimal"/>
          <w:cols w:space="0" w:num="1"/>
          <w:rtlGutter w:val="0"/>
          <w:docGrid w:type="lines" w:linePitch="312" w:charSpace="0"/>
        </w:sectPr>
      </w:pPr>
    </w:p>
    <w:tbl>
      <w:tblPr>
        <w:tblStyle w:val="88"/>
        <w:tblW w:w="8660" w:type="dxa"/>
        <w:jc w:val="center"/>
        <w:tblLayout w:type="fixed"/>
        <w:tblCellMar>
          <w:top w:w="0" w:type="dxa"/>
          <w:left w:w="108" w:type="dxa"/>
          <w:bottom w:w="0" w:type="dxa"/>
          <w:right w:w="108" w:type="dxa"/>
        </w:tblCellMar>
      </w:tblPr>
      <w:tblGrid>
        <w:gridCol w:w="434"/>
        <w:gridCol w:w="803"/>
        <w:gridCol w:w="2597"/>
        <w:gridCol w:w="3920"/>
        <w:gridCol w:w="476"/>
        <w:gridCol w:w="430"/>
      </w:tblGrid>
      <w:tr w14:paraId="62A7BACC">
        <w:tblPrEx>
          <w:tblCellMar>
            <w:top w:w="0" w:type="dxa"/>
            <w:left w:w="108" w:type="dxa"/>
            <w:bottom w:w="0" w:type="dxa"/>
            <w:right w:w="108" w:type="dxa"/>
          </w:tblCellMar>
        </w:tblPrEx>
        <w:trPr>
          <w:trHeight w:val="723" w:hRule="atLeast"/>
          <w:jc w:val="center"/>
        </w:trPr>
        <w:tc>
          <w:tcPr>
            <w:tcW w:w="8660" w:type="dxa"/>
            <w:gridSpan w:val="6"/>
            <w:tcBorders>
              <w:top w:val="nil"/>
              <w:left w:val="nil"/>
              <w:bottom w:val="nil"/>
              <w:right w:val="nil"/>
            </w:tcBorders>
            <w:noWrap/>
            <w:vAlign w:val="center"/>
          </w:tcPr>
          <w:p w14:paraId="6710649C">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b/>
                <w:bCs/>
                <w:color w:val="auto"/>
                <w:sz w:val="32"/>
                <w:szCs w:val="32"/>
                <w:highlight w:val="none"/>
              </w:rPr>
            </w:pPr>
            <w:r>
              <w:rPr>
                <w:rFonts w:hint="eastAsia" w:ascii="仿宋" w:hAnsi="仿宋" w:eastAsia="仿宋" w:cs="仿宋"/>
                <w:b/>
                <w:bCs/>
                <w:color w:val="auto"/>
                <w:kern w:val="0"/>
                <w:sz w:val="32"/>
                <w:szCs w:val="32"/>
                <w:highlight w:val="none"/>
                <w:lang w:bidi="ar"/>
              </w:rPr>
              <w:t>入围单位综合评价（评分）明细表</w:t>
            </w:r>
          </w:p>
        </w:tc>
      </w:tr>
      <w:tr w14:paraId="022C24FB">
        <w:tblPrEx>
          <w:tblCellMar>
            <w:top w:w="0" w:type="dxa"/>
            <w:left w:w="108" w:type="dxa"/>
            <w:bottom w:w="0" w:type="dxa"/>
            <w:right w:w="108" w:type="dxa"/>
          </w:tblCellMar>
        </w:tblPrEx>
        <w:trPr>
          <w:trHeight w:val="521" w:hRule="atLeast"/>
          <w:jc w:val="center"/>
        </w:trPr>
        <w:tc>
          <w:tcPr>
            <w:tcW w:w="8660" w:type="dxa"/>
            <w:gridSpan w:val="6"/>
            <w:tcBorders>
              <w:top w:val="single" w:color="000000" w:sz="4" w:space="0"/>
              <w:left w:val="single" w:color="000000" w:sz="4" w:space="0"/>
              <w:bottom w:val="single" w:color="000000" w:sz="4" w:space="0"/>
              <w:right w:val="single" w:color="000000" w:sz="4" w:space="0"/>
            </w:tcBorders>
            <w:noWrap/>
            <w:vAlign w:val="center"/>
          </w:tcPr>
          <w:p w14:paraId="4B4636C4">
            <w:pPr>
              <w:keepNext w:val="0"/>
              <w:keepLines w:val="0"/>
              <w:widowControl/>
              <w:suppressLineNumbers w:val="0"/>
              <w:spacing w:before="0" w:beforeAutospacing="0" w:after="0" w:afterAutospacing="0" w:line="56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供应材料名称：                  入围单位:         </w:t>
            </w:r>
            <w:r>
              <w:rPr>
                <w:rFonts w:hint="eastAsia" w:ascii="仿宋" w:hAnsi="仿宋" w:eastAsia="仿宋" w:cs="仿宋"/>
                <w:color w:val="auto"/>
                <w:kern w:val="0"/>
                <w:sz w:val="22"/>
                <w:szCs w:val="22"/>
                <w:highlight w:val="none"/>
                <w:lang w:val="en-US" w:eastAsia="zh-CN" w:bidi="ar"/>
              </w:rPr>
              <w:t xml:space="preserve">          </w:t>
            </w:r>
            <w:r>
              <w:rPr>
                <w:rFonts w:hint="eastAsia" w:ascii="仿宋" w:hAnsi="仿宋" w:eastAsia="仿宋" w:cs="仿宋"/>
                <w:color w:val="auto"/>
                <w:kern w:val="0"/>
                <w:sz w:val="22"/>
                <w:szCs w:val="22"/>
                <w:highlight w:val="none"/>
                <w:lang w:bidi="ar"/>
              </w:rPr>
              <w:t xml:space="preserve"> 日期:</w:t>
            </w:r>
          </w:p>
        </w:tc>
      </w:tr>
      <w:tr w14:paraId="2A4F2137">
        <w:tblPrEx>
          <w:tblCellMar>
            <w:top w:w="0" w:type="dxa"/>
            <w:left w:w="108" w:type="dxa"/>
            <w:bottom w:w="0" w:type="dxa"/>
            <w:right w:w="108" w:type="dxa"/>
          </w:tblCellMar>
        </w:tblPrEx>
        <w:trPr>
          <w:trHeight w:val="521" w:hRule="atLeast"/>
          <w:jc w:val="center"/>
        </w:trPr>
        <w:tc>
          <w:tcPr>
            <w:tcW w:w="434" w:type="dxa"/>
            <w:tcBorders>
              <w:top w:val="single" w:color="000000" w:sz="4" w:space="0"/>
              <w:left w:val="single" w:color="000000" w:sz="4" w:space="0"/>
              <w:bottom w:val="single" w:color="000000" w:sz="4" w:space="0"/>
              <w:right w:val="single" w:color="000000" w:sz="4" w:space="0"/>
            </w:tcBorders>
            <w:noWrap/>
            <w:vAlign w:val="center"/>
          </w:tcPr>
          <w:p w14:paraId="4A77BDBE">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序号</w:t>
            </w:r>
          </w:p>
        </w:tc>
        <w:tc>
          <w:tcPr>
            <w:tcW w:w="803" w:type="dxa"/>
            <w:tcBorders>
              <w:top w:val="single" w:color="000000" w:sz="4" w:space="0"/>
              <w:left w:val="single" w:color="000000" w:sz="4" w:space="0"/>
              <w:bottom w:val="single" w:color="000000" w:sz="4" w:space="0"/>
              <w:right w:val="single" w:color="000000" w:sz="4" w:space="0"/>
            </w:tcBorders>
            <w:noWrap/>
            <w:vAlign w:val="center"/>
          </w:tcPr>
          <w:p w14:paraId="071E3CF9">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评价要素</w:t>
            </w:r>
          </w:p>
        </w:tc>
        <w:tc>
          <w:tcPr>
            <w:tcW w:w="2597" w:type="dxa"/>
            <w:tcBorders>
              <w:top w:val="single" w:color="000000" w:sz="4" w:space="0"/>
              <w:left w:val="single" w:color="000000" w:sz="4" w:space="0"/>
              <w:bottom w:val="single" w:color="000000" w:sz="4" w:space="0"/>
              <w:right w:val="single" w:color="000000" w:sz="4" w:space="0"/>
            </w:tcBorders>
            <w:noWrap/>
            <w:vAlign w:val="center"/>
          </w:tcPr>
          <w:p w14:paraId="2066F77D">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评价内容</w:t>
            </w:r>
          </w:p>
        </w:tc>
        <w:tc>
          <w:tcPr>
            <w:tcW w:w="3920" w:type="dxa"/>
            <w:tcBorders>
              <w:top w:val="single" w:color="000000" w:sz="4" w:space="0"/>
              <w:left w:val="single" w:color="000000" w:sz="4" w:space="0"/>
              <w:bottom w:val="single" w:color="000000" w:sz="4" w:space="0"/>
              <w:right w:val="single" w:color="000000" w:sz="4" w:space="0"/>
            </w:tcBorders>
            <w:noWrap/>
            <w:vAlign w:val="center"/>
          </w:tcPr>
          <w:p w14:paraId="564AE345">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计分方法</w:t>
            </w:r>
          </w:p>
        </w:tc>
        <w:tc>
          <w:tcPr>
            <w:tcW w:w="906" w:type="dxa"/>
            <w:gridSpan w:val="2"/>
            <w:tcBorders>
              <w:top w:val="single" w:color="000000" w:sz="4" w:space="0"/>
              <w:left w:val="single" w:color="000000" w:sz="4" w:space="0"/>
              <w:bottom w:val="single" w:color="000000" w:sz="4" w:space="0"/>
              <w:right w:val="single" w:color="000000" w:sz="4" w:space="0"/>
            </w:tcBorders>
            <w:noWrap/>
            <w:vAlign w:val="center"/>
          </w:tcPr>
          <w:p w14:paraId="0A84A706">
            <w:pPr>
              <w:keepNext w:val="0"/>
              <w:keepLines w:val="0"/>
              <w:widowControl/>
              <w:suppressLineNumbers w:val="0"/>
              <w:spacing w:before="0" w:beforeAutospacing="0" w:after="0" w:afterAutospacing="0" w:line="56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得分</w:t>
            </w:r>
          </w:p>
        </w:tc>
      </w:tr>
      <w:tr w14:paraId="7296BD99">
        <w:tblPrEx>
          <w:tblCellMar>
            <w:top w:w="0" w:type="dxa"/>
            <w:left w:w="108" w:type="dxa"/>
            <w:bottom w:w="0" w:type="dxa"/>
            <w:right w:w="108" w:type="dxa"/>
          </w:tblCellMar>
        </w:tblPrEx>
        <w:trPr>
          <w:trHeight w:val="594" w:hRule="atLeast"/>
          <w:jc w:val="center"/>
        </w:trPr>
        <w:tc>
          <w:tcPr>
            <w:tcW w:w="434" w:type="dxa"/>
            <w:tcBorders>
              <w:top w:val="single" w:color="000000" w:sz="4" w:space="0"/>
              <w:left w:val="single" w:color="000000" w:sz="4" w:space="0"/>
              <w:bottom w:val="single" w:color="000000" w:sz="4" w:space="0"/>
              <w:right w:val="single" w:color="000000" w:sz="4" w:space="0"/>
            </w:tcBorders>
            <w:noWrap/>
            <w:vAlign w:val="center"/>
          </w:tcPr>
          <w:p w14:paraId="0A9E75AA">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w:t>
            </w:r>
          </w:p>
        </w:tc>
        <w:tc>
          <w:tcPr>
            <w:tcW w:w="803" w:type="dxa"/>
            <w:tcBorders>
              <w:top w:val="single" w:color="000000" w:sz="4" w:space="0"/>
              <w:left w:val="single" w:color="000000" w:sz="4" w:space="0"/>
              <w:bottom w:val="single" w:color="000000" w:sz="4" w:space="0"/>
              <w:right w:val="single" w:color="000000" w:sz="4" w:space="0"/>
            </w:tcBorders>
            <w:noWrap w:val="0"/>
            <w:vAlign w:val="center"/>
          </w:tcPr>
          <w:p w14:paraId="7CAA405A">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综合实力</w:t>
            </w:r>
          </w:p>
          <w:p w14:paraId="0D8C9159">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（10分）</w:t>
            </w:r>
          </w:p>
        </w:tc>
        <w:tc>
          <w:tcPr>
            <w:tcW w:w="2597" w:type="dxa"/>
            <w:tcBorders>
              <w:top w:val="single" w:color="000000" w:sz="4" w:space="0"/>
              <w:left w:val="single" w:color="000000" w:sz="4" w:space="0"/>
              <w:right w:val="single" w:color="000000" w:sz="4" w:space="0"/>
            </w:tcBorders>
            <w:noWrap w:val="0"/>
            <w:vAlign w:val="center"/>
          </w:tcPr>
          <w:p w14:paraId="69D10D4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整体供货情况（ 10分）</w:t>
            </w:r>
          </w:p>
        </w:tc>
        <w:tc>
          <w:tcPr>
            <w:tcW w:w="3920" w:type="dxa"/>
            <w:tcBorders>
              <w:top w:val="single" w:color="000000" w:sz="4" w:space="0"/>
              <w:left w:val="single" w:color="000000" w:sz="4" w:space="0"/>
              <w:right w:val="single" w:color="000000" w:sz="4" w:space="0"/>
            </w:tcBorders>
            <w:noWrap w:val="0"/>
            <w:vAlign w:val="center"/>
          </w:tcPr>
          <w:p w14:paraId="3759276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10 分），好（ 8～ 6分），一般（ 2～ 5 分），差（ 0 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4BA0356A">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tcBorders>
              <w:top w:val="single" w:color="000000" w:sz="4" w:space="0"/>
              <w:left w:val="single" w:color="000000" w:sz="4" w:space="0"/>
              <w:bottom w:val="single" w:color="000000" w:sz="4" w:space="0"/>
              <w:right w:val="single" w:color="000000" w:sz="4" w:space="0"/>
            </w:tcBorders>
            <w:noWrap/>
            <w:vAlign w:val="center"/>
          </w:tcPr>
          <w:p w14:paraId="61C6C5E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0B29136">
        <w:tblPrEx>
          <w:tblCellMar>
            <w:top w:w="0" w:type="dxa"/>
            <w:left w:w="108" w:type="dxa"/>
            <w:bottom w:w="0" w:type="dxa"/>
            <w:right w:w="108" w:type="dxa"/>
          </w:tblCellMar>
        </w:tblPrEx>
        <w:trPr>
          <w:trHeight w:val="446" w:hRule="atLeast"/>
          <w:jc w:val="center"/>
        </w:trPr>
        <w:tc>
          <w:tcPr>
            <w:tcW w:w="434" w:type="dxa"/>
            <w:vMerge w:val="restart"/>
            <w:tcBorders>
              <w:top w:val="single" w:color="000000" w:sz="4" w:space="0"/>
              <w:left w:val="single" w:color="000000" w:sz="4" w:space="0"/>
              <w:bottom w:val="single" w:color="000000" w:sz="4" w:space="0"/>
              <w:right w:val="single" w:color="000000" w:sz="4" w:space="0"/>
            </w:tcBorders>
            <w:noWrap/>
            <w:vAlign w:val="center"/>
          </w:tcPr>
          <w:p w14:paraId="30118F47">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w:t>
            </w:r>
          </w:p>
        </w:tc>
        <w:tc>
          <w:tcPr>
            <w:tcW w:w="803" w:type="dxa"/>
            <w:vMerge w:val="restart"/>
            <w:tcBorders>
              <w:top w:val="single" w:color="000000" w:sz="4" w:space="0"/>
              <w:left w:val="single" w:color="000000" w:sz="4" w:space="0"/>
              <w:bottom w:val="single" w:color="000000" w:sz="4" w:space="0"/>
              <w:right w:val="single" w:color="000000" w:sz="4" w:space="0"/>
            </w:tcBorders>
            <w:noWrap w:val="0"/>
            <w:vAlign w:val="center"/>
          </w:tcPr>
          <w:p w14:paraId="795EE66D">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管理能力</w:t>
            </w:r>
          </w:p>
          <w:p w14:paraId="6BB3D075">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及配合情况</w:t>
            </w:r>
          </w:p>
          <w:p w14:paraId="0DE2B0E5">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（10分）</w:t>
            </w: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43C89DA1">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1、落实发包方的指令是否迅速、有序（5分）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290EA15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 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4F4F5CF7">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restart"/>
            <w:tcBorders>
              <w:top w:val="single" w:color="000000" w:sz="4" w:space="0"/>
              <w:left w:val="single" w:color="000000" w:sz="4" w:space="0"/>
              <w:bottom w:val="single" w:color="000000" w:sz="4" w:space="0"/>
              <w:right w:val="single" w:color="000000" w:sz="4" w:space="0"/>
            </w:tcBorders>
            <w:noWrap/>
            <w:vAlign w:val="center"/>
          </w:tcPr>
          <w:p w14:paraId="3A5040B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723790A">
        <w:tblPrEx>
          <w:tblCellMar>
            <w:top w:w="0" w:type="dxa"/>
            <w:left w:w="108" w:type="dxa"/>
            <w:bottom w:w="0" w:type="dxa"/>
            <w:right w:w="108" w:type="dxa"/>
          </w:tblCellMar>
        </w:tblPrEx>
        <w:trPr>
          <w:trHeight w:val="440" w:hRule="atLeast"/>
          <w:jc w:val="center"/>
        </w:trPr>
        <w:tc>
          <w:tcPr>
            <w:tcW w:w="434" w:type="dxa"/>
            <w:vMerge w:val="continue"/>
            <w:tcBorders>
              <w:top w:val="single" w:color="000000" w:sz="4" w:space="0"/>
              <w:left w:val="single" w:color="000000" w:sz="4" w:space="0"/>
              <w:bottom w:val="single" w:color="000000" w:sz="4" w:space="0"/>
              <w:right w:val="single" w:color="000000" w:sz="4" w:space="0"/>
            </w:tcBorders>
            <w:noWrap/>
            <w:vAlign w:val="center"/>
          </w:tcPr>
          <w:p w14:paraId="40DBE341">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80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0775F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kern w:val="0"/>
                <w:sz w:val="22"/>
                <w:szCs w:val="22"/>
                <w:highlight w:val="none"/>
                <w:lang w:bidi="ar"/>
              </w:rPr>
            </w:pP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3EEB61AE">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2、与发包方的工作人员是否配合到位（ 5分）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6A8FF45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5 分），好（ 3～ 4 分），一般（ 1～ 2 分），差（ 0 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74491B39">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continue"/>
            <w:tcBorders>
              <w:top w:val="single" w:color="000000" w:sz="4" w:space="0"/>
              <w:left w:val="single" w:color="000000" w:sz="4" w:space="0"/>
              <w:bottom w:val="single" w:color="000000" w:sz="4" w:space="0"/>
              <w:right w:val="single" w:color="000000" w:sz="4" w:space="0"/>
            </w:tcBorders>
            <w:noWrap/>
            <w:vAlign w:val="center"/>
          </w:tcPr>
          <w:p w14:paraId="1EF0089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ACFB1A3">
        <w:tblPrEx>
          <w:tblCellMar>
            <w:top w:w="0" w:type="dxa"/>
            <w:left w:w="108" w:type="dxa"/>
            <w:bottom w:w="0" w:type="dxa"/>
            <w:right w:w="108" w:type="dxa"/>
          </w:tblCellMar>
        </w:tblPrEx>
        <w:trPr>
          <w:trHeight w:val="449" w:hRule="atLeast"/>
          <w:jc w:val="center"/>
        </w:trPr>
        <w:tc>
          <w:tcPr>
            <w:tcW w:w="434" w:type="dxa"/>
            <w:vMerge w:val="restart"/>
            <w:tcBorders>
              <w:top w:val="single" w:color="000000" w:sz="4" w:space="0"/>
              <w:left w:val="single" w:color="000000" w:sz="4" w:space="0"/>
              <w:bottom w:val="nil"/>
              <w:right w:val="single" w:color="000000" w:sz="4" w:space="0"/>
            </w:tcBorders>
            <w:noWrap/>
            <w:vAlign w:val="center"/>
          </w:tcPr>
          <w:p w14:paraId="1FDA59B0">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w:t>
            </w:r>
          </w:p>
        </w:tc>
        <w:tc>
          <w:tcPr>
            <w:tcW w:w="803" w:type="dxa"/>
            <w:vMerge w:val="restart"/>
            <w:tcBorders>
              <w:top w:val="single" w:color="000000" w:sz="4" w:space="0"/>
              <w:left w:val="single" w:color="000000" w:sz="4" w:space="0"/>
              <w:bottom w:val="nil"/>
              <w:right w:val="single" w:color="000000" w:sz="4" w:space="0"/>
            </w:tcBorders>
            <w:noWrap w:val="0"/>
            <w:vAlign w:val="center"/>
          </w:tcPr>
          <w:p w14:paraId="0519A548">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质量情况</w:t>
            </w:r>
          </w:p>
          <w:p w14:paraId="600C8BC2">
            <w:pPr>
              <w:keepNext w:val="0"/>
              <w:keepLines w:val="0"/>
              <w:widowControl/>
              <w:suppressLineNumbers w:val="0"/>
              <w:spacing w:before="0" w:beforeAutospacing="0" w:after="0" w:afterAutospacing="0" w:line="320" w:lineRule="exact"/>
              <w:ind w:left="0" w:right="0" w:firstLine="220" w:firstLineChars="100"/>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（45分）</w:t>
            </w: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30DD2BC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1、质保体系、质量管理情况（ 10分）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31F0C81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好（ 10分），一般（  6 分），差（ 0 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633500D5">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restart"/>
            <w:tcBorders>
              <w:top w:val="single" w:color="000000" w:sz="4" w:space="0"/>
              <w:left w:val="single" w:color="000000" w:sz="4" w:space="0"/>
              <w:bottom w:val="nil"/>
              <w:right w:val="single" w:color="000000" w:sz="4" w:space="0"/>
            </w:tcBorders>
            <w:noWrap/>
            <w:vAlign w:val="center"/>
          </w:tcPr>
          <w:p w14:paraId="4A28E569">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21D8E31D">
        <w:tblPrEx>
          <w:tblCellMar>
            <w:top w:w="0" w:type="dxa"/>
            <w:left w:w="108" w:type="dxa"/>
            <w:bottom w:w="0" w:type="dxa"/>
            <w:right w:w="108" w:type="dxa"/>
          </w:tblCellMar>
        </w:tblPrEx>
        <w:trPr>
          <w:trHeight w:val="594" w:hRule="atLeast"/>
          <w:jc w:val="center"/>
        </w:trPr>
        <w:tc>
          <w:tcPr>
            <w:tcW w:w="434" w:type="dxa"/>
            <w:vMerge w:val="continue"/>
            <w:tcBorders>
              <w:top w:val="single" w:color="000000" w:sz="4" w:space="0"/>
              <w:left w:val="single" w:color="000000" w:sz="4" w:space="0"/>
              <w:bottom w:val="nil"/>
              <w:right w:val="single" w:color="000000" w:sz="4" w:space="0"/>
            </w:tcBorders>
            <w:noWrap/>
            <w:vAlign w:val="center"/>
          </w:tcPr>
          <w:p w14:paraId="7294457F">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803" w:type="dxa"/>
            <w:vMerge w:val="continue"/>
            <w:tcBorders>
              <w:top w:val="single" w:color="000000" w:sz="4" w:space="0"/>
              <w:left w:val="single" w:color="000000" w:sz="4" w:space="0"/>
              <w:bottom w:val="nil"/>
              <w:right w:val="single" w:color="000000" w:sz="4" w:space="0"/>
            </w:tcBorders>
            <w:noWrap w:val="0"/>
            <w:vAlign w:val="center"/>
          </w:tcPr>
          <w:p w14:paraId="2178CEF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5FB6CA14">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2、质量检测情况（35分）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6AD2FEBF">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非常好（ 35分），好（ 25～ 30分），一般（ 15～ 20 分），差（ 0分 ）如第三方检测单位出具的检测报告不合格，一票否决。</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6FB160AD">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continue"/>
            <w:tcBorders>
              <w:top w:val="single" w:color="000000" w:sz="4" w:space="0"/>
              <w:left w:val="single" w:color="000000" w:sz="4" w:space="0"/>
              <w:bottom w:val="nil"/>
              <w:right w:val="single" w:color="000000" w:sz="4" w:space="0"/>
            </w:tcBorders>
            <w:noWrap/>
            <w:vAlign w:val="center"/>
          </w:tcPr>
          <w:p w14:paraId="5924173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FF7CE74">
        <w:tblPrEx>
          <w:tblCellMar>
            <w:top w:w="0" w:type="dxa"/>
            <w:left w:w="108" w:type="dxa"/>
            <w:bottom w:w="0" w:type="dxa"/>
            <w:right w:w="108" w:type="dxa"/>
          </w:tblCellMar>
        </w:tblPrEx>
        <w:trPr>
          <w:trHeight w:val="594" w:hRule="atLeast"/>
          <w:jc w:val="center"/>
        </w:trPr>
        <w:tc>
          <w:tcPr>
            <w:tcW w:w="434" w:type="dxa"/>
            <w:vMerge w:val="restart"/>
            <w:tcBorders>
              <w:top w:val="single" w:color="000000" w:sz="4" w:space="0"/>
              <w:left w:val="single" w:color="000000" w:sz="4" w:space="0"/>
              <w:bottom w:val="single" w:color="000000" w:sz="4" w:space="0"/>
              <w:right w:val="single" w:color="000000" w:sz="4" w:space="0"/>
            </w:tcBorders>
            <w:noWrap/>
            <w:vAlign w:val="center"/>
          </w:tcPr>
          <w:p w14:paraId="5290C834">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w:t>
            </w:r>
          </w:p>
        </w:tc>
        <w:tc>
          <w:tcPr>
            <w:tcW w:w="803" w:type="dxa"/>
            <w:vMerge w:val="restart"/>
            <w:tcBorders>
              <w:top w:val="single" w:color="000000" w:sz="4" w:space="0"/>
              <w:left w:val="single" w:color="000000" w:sz="4" w:space="0"/>
              <w:bottom w:val="single" w:color="000000" w:sz="4" w:space="0"/>
              <w:right w:val="single" w:color="000000" w:sz="4" w:space="0"/>
            </w:tcBorders>
            <w:noWrap w:val="0"/>
            <w:vAlign w:val="center"/>
          </w:tcPr>
          <w:p w14:paraId="63429A79">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合同履约情</w:t>
            </w:r>
          </w:p>
          <w:p w14:paraId="6ED10524">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况</w:t>
            </w:r>
          </w:p>
          <w:p w14:paraId="39098655">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（35分）</w:t>
            </w:r>
          </w:p>
        </w:tc>
        <w:tc>
          <w:tcPr>
            <w:tcW w:w="2597" w:type="dxa"/>
            <w:tcBorders>
              <w:top w:val="single" w:color="000000" w:sz="4" w:space="0"/>
              <w:left w:val="single" w:color="000000" w:sz="4" w:space="0"/>
              <w:right w:val="single" w:color="000000" w:sz="4" w:space="0"/>
            </w:tcBorders>
            <w:noWrap w:val="0"/>
            <w:vAlign w:val="center"/>
          </w:tcPr>
          <w:p w14:paraId="7605FAB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1、如发生农民工工资拖欠、讨薪等情况（每发现一次-10分）</w:t>
            </w:r>
          </w:p>
        </w:tc>
        <w:tc>
          <w:tcPr>
            <w:tcW w:w="3920" w:type="dxa"/>
            <w:tcBorders>
              <w:top w:val="single" w:color="000000" w:sz="4" w:space="0"/>
              <w:left w:val="single" w:color="000000" w:sz="4" w:space="0"/>
              <w:right w:val="single" w:color="000000" w:sz="4" w:space="0"/>
            </w:tcBorders>
            <w:noWrap w:val="0"/>
            <w:vAlign w:val="center"/>
          </w:tcPr>
          <w:p w14:paraId="55B42B1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每发现一次-10分，未发生得10分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4A7E295C">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restart"/>
            <w:tcBorders>
              <w:top w:val="single" w:color="000000" w:sz="4" w:space="0"/>
              <w:left w:val="single" w:color="000000" w:sz="4" w:space="0"/>
              <w:bottom w:val="single" w:color="000000" w:sz="4" w:space="0"/>
              <w:right w:val="single" w:color="000000" w:sz="4" w:space="0"/>
            </w:tcBorders>
            <w:noWrap/>
            <w:vAlign w:val="center"/>
          </w:tcPr>
          <w:p w14:paraId="378B50FB">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4CAF5373">
        <w:tblPrEx>
          <w:tblCellMar>
            <w:top w:w="0" w:type="dxa"/>
            <w:left w:w="108" w:type="dxa"/>
            <w:bottom w:w="0" w:type="dxa"/>
            <w:right w:w="108" w:type="dxa"/>
          </w:tblCellMar>
        </w:tblPrEx>
        <w:trPr>
          <w:trHeight w:val="356" w:hRule="atLeast"/>
          <w:jc w:val="center"/>
        </w:trPr>
        <w:tc>
          <w:tcPr>
            <w:tcW w:w="434" w:type="dxa"/>
            <w:vMerge w:val="continue"/>
            <w:tcBorders>
              <w:top w:val="single" w:color="000000" w:sz="4" w:space="0"/>
              <w:left w:val="single" w:color="000000" w:sz="4" w:space="0"/>
              <w:bottom w:val="single" w:color="000000" w:sz="4" w:space="0"/>
              <w:right w:val="single" w:color="000000" w:sz="4" w:space="0"/>
            </w:tcBorders>
            <w:noWrap/>
            <w:vAlign w:val="center"/>
          </w:tcPr>
          <w:p w14:paraId="09BEFF7E">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80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908596">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6779442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2、发生非责任安全事故情况（ -3分）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408B571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发生一次扣3分，未发生得10分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4E11A90A">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continue"/>
            <w:tcBorders>
              <w:top w:val="single" w:color="000000" w:sz="4" w:space="0"/>
              <w:left w:val="single" w:color="000000" w:sz="4" w:space="0"/>
              <w:bottom w:val="single" w:color="000000" w:sz="4" w:space="0"/>
              <w:right w:val="single" w:color="000000" w:sz="4" w:space="0"/>
            </w:tcBorders>
            <w:noWrap/>
            <w:vAlign w:val="center"/>
          </w:tcPr>
          <w:p w14:paraId="5ADFCA7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76C544B1">
        <w:tblPrEx>
          <w:tblCellMar>
            <w:top w:w="0" w:type="dxa"/>
            <w:left w:w="108" w:type="dxa"/>
            <w:bottom w:w="0" w:type="dxa"/>
            <w:right w:w="108" w:type="dxa"/>
          </w:tblCellMar>
        </w:tblPrEx>
        <w:trPr>
          <w:trHeight w:val="356" w:hRule="atLeast"/>
          <w:jc w:val="center"/>
        </w:trPr>
        <w:tc>
          <w:tcPr>
            <w:tcW w:w="434" w:type="dxa"/>
            <w:vMerge w:val="continue"/>
            <w:tcBorders>
              <w:top w:val="single" w:color="000000" w:sz="4" w:space="0"/>
              <w:left w:val="single" w:color="000000" w:sz="4" w:space="0"/>
              <w:bottom w:val="single" w:color="000000" w:sz="4" w:space="0"/>
              <w:right w:val="single" w:color="000000" w:sz="4" w:space="0"/>
            </w:tcBorders>
            <w:noWrap/>
            <w:vAlign w:val="center"/>
          </w:tcPr>
          <w:p w14:paraId="3F1C06F1">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80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84DA56C">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368DC2C3">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3、材料堆放情况（ 5分）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25C79AD9">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好（ 5 分），一般（  3分），差（ 0 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71784D30">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continue"/>
            <w:tcBorders>
              <w:top w:val="single" w:color="000000" w:sz="4" w:space="0"/>
              <w:left w:val="single" w:color="000000" w:sz="4" w:space="0"/>
              <w:bottom w:val="single" w:color="000000" w:sz="4" w:space="0"/>
              <w:right w:val="single" w:color="000000" w:sz="4" w:space="0"/>
            </w:tcBorders>
            <w:noWrap/>
            <w:vAlign w:val="center"/>
          </w:tcPr>
          <w:p w14:paraId="5B380CE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553F2E1B">
        <w:tblPrEx>
          <w:tblCellMar>
            <w:top w:w="0" w:type="dxa"/>
            <w:left w:w="108" w:type="dxa"/>
            <w:bottom w:w="0" w:type="dxa"/>
            <w:right w:w="108" w:type="dxa"/>
          </w:tblCellMar>
        </w:tblPrEx>
        <w:trPr>
          <w:trHeight w:val="594" w:hRule="atLeast"/>
          <w:jc w:val="center"/>
        </w:trPr>
        <w:tc>
          <w:tcPr>
            <w:tcW w:w="434" w:type="dxa"/>
            <w:vMerge w:val="continue"/>
            <w:tcBorders>
              <w:top w:val="single" w:color="000000" w:sz="4" w:space="0"/>
              <w:left w:val="single" w:color="000000" w:sz="4" w:space="0"/>
              <w:bottom w:val="single" w:color="000000" w:sz="4" w:space="0"/>
              <w:right w:val="single" w:color="000000" w:sz="4" w:space="0"/>
            </w:tcBorders>
            <w:noWrap/>
            <w:vAlign w:val="center"/>
          </w:tcPr>
          <w:p w14:paraId="50A8E6D5">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80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126518">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2597" w:type="dxa"/>
            <w:tcBorders>
              <w:top w:val="single" w:color="000000" w:sz="4" w:space="0"/>
              <w:left w:val="single" w:color="000000" w:sz="4" w:space="0"/>
              <w:bottom w:val="single" w:color="000000" w:sz="4" w:space="0"/>
              <w:right w:val="single" w:color="000000" w:sz="4" w:space="0"/>
            </w:tcBorders>
            <w:noWrap w:val="0"/>
            <w:vAlign w:val="center"/>
          </w:tcPr>
          <w:p w14:paraId="2CD67AA5">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4、如因入围单位原因有信访或投诉件（每次-10分）</w:t>
            </w:r>
          </w:p>
        </w:tc>
        <w:tc>
          <w:tcPr>
            <w:tcW w:w="3920" w:type="dxa"/>
            <w:tcBorders>
              <w:top w:val="single" w:color="000000" w:sz="4" w:space="0"/>
              <w:left w:val="single" w:color="000000" w:sz="4" w:space="0"/>
              <w:bottom w:val="single" w:color="000000" w:sz="4" w:space="0"/>
              <w:right w:val="single" w:color="000000" w:sz="4" w:space="0"/>
            </w:tcBorders>
            <w:noWrap w:val="0"/>
            <w:vAlign w:val="center"/>
          </w:tcPr>
          <w:p w14:paraId="3FC5C20A">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每发生一次-10分，未发生得10分</w:t>
            </w:r>
          </w:p>
        </w:tc>
        <w:tc>
          <w:tcPr>
            <w:tcW w:w="476" w:type="dxa"/>
            <w:tcBorders>
              <w:top w:val="single" w:color="000000" w:sz="4" w:space="0"/>
              <w:left w:val="single" w:color="000000" w:sz="4" w:space="0"/>
              <w:bottom w:val="single" w:color="000000" w:sz="4" w:space="0"/>
              <w:right w:val="single" w:color="000000" w:sz="4" w:space="0"/>
            </w:tcBorders>
            <w:noWrap/>
            <w:vAlign w:val="center"/>
          </w:tcPr>
          <w:p w14:paraId="3BD1F7B4">
            <w:pPr>
              <w:keepNext w:val="0"/>
              <w:keepLines w:val="0"/>
              <w:suppressLineNumbers w:val="0"/>
              <w:spacing w:before="0" w:beforeAutospacing="0" w:after="0" w:afterAutospacing="0" w:line="320" w:lineRule="exact"/>
              <w:ind w:left="0" w:right="0"/>
              <w:rPr>
                <w:rFonts w:hint="eastAsia" w:ascii="仿宋" w:hAnsi="仿宋" w:eastAsia="仿宋" w:cs="仿宋"/>
                <w:color w:val="auto"/>
                <w:sz w:val="22"/>
                <w:szCs w:val="22"/>
                <w:highlight w:val="none"/>
              </w:rPr>
            </w:pPr>
          </w:p>
        </w:tc>
        <w:tc>
          <w:tcPr>
            <w:tcW w:w="430" w:type="dxa"/>
            <w:vMerge w:val="continue"/>
            <w:tcBorders>
              <w:top w:val="single" w:color="000000" w:sz="4" w:space="0"/>
              <w:left w:val="single" w:color="000000" w:sz="4" w:space="0"/>
              <w:bottom w:val="single" w:color="000000" w:sz="4" w:space="0"/>
              <w:right w:val="single" w:color="000000" w:sz="4" w:space="0"/>
            </w:tcBorders>
            <w:noWrap/>
            <w:vAlign w:val="center"/>
          </w:tcPr>
          <w:p w14:paraId="78BE7AAA">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06DD2D8E">
        <w:tblPrEx>
          <w:tblCellMar>
            <w:top w:w="0" w:type="dxa"/>
            <w:left w:w="108" w:type="dxa"/>
            <w:bottom w:w="0" w:type="dxa"/>
            <w:right w:w="108" w:type="dxa"/>
          </w:tblCellMar>
        </w:tblPrEx>
        <w:trPr>
          <w:trHeight w:val="594" w:hRule="atLeast"/>
          <w:jc w:val="center"/>
        </w:trPr>
        <w:tc>
          <w:tcPr>
            <w:tcW w:w="434" w:type="dxa"/>
            <w:tcBorders>
              <w:top w:val="nil"/>
              <w:left w:val="single" w:color="000000" w:sz="4" w:space="0"/>
              <w:bottom w:val="single" w:color="000000" w:sz="4" w:space="0"/>
              <w:right w:val="single" w:color="000000" w:sz="4" w:space="0"/>
            </w:tcBorders>
            <w:noWrap/>
            <w:vAlign w:val="center"/>
          </w:tcPr>
          <w:p w14:paraId="46C42684">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c>
          <w:tcPr>
            <w:tcW w:w="803" w:type="dxa"/>
            <w:tcBorders>
              <w:top w:val="nil"/>
              <w:left w:val="single" w:color="000000" w:sz="4" w:space="0"/>
              <w:bottom w:val="single" w:color="000000" w:sz="4" w:space="0"/>
              <w:right w:val="single" w:color="000000" w:sz="4" w:space="0"/>
            </w:tcBorders>
            <w:noWrap w:val="0"/>
            <w:vAlign w:val="center"/>
          </w:tcPr>
          <w:p w14:paraId="516FC95D">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合计</w:t>
            </w:r>
          </w:p>
          <w:p w14:paraId="1E21D134">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（100 分）</w:t>
            </w:r>
          </w:p>
        </w:tc>
        <w:tc>
          <w:tcPr>
            <w:tcW w:w="6993" w:type="dxa"/>
            <w:gridSpan w:val="3"/>
            <w:tcBorders>
              <w:top w:val="nil"/>
              <w:left w:val="nil"/>
              <w:bottom w:val="single" w:color="000000" w:sz="4" w:space="0"/>
              <w:right w:val="nil"/>
            </w:tcBorders>
            <w:noWrap w:val="0"/>
            <w:vAlign w:val="center"/>
          </w:tcPr>
          <w:p w14:paraId="23F3F460">
            <w:pPr>
              <w:keepNext w:val="0"/>
              <w:keepLines w:val="0"/>
              <w:widowControl/>
              <w:suppressLineNumbers w:val="0"/>
              <w:spacing w:before="0" w:beforeAutospacing="0" w:after="0" w:afterAutospacing="0" w:line="320" w:lineRule="exact"/>
              <w:ind w:left="0" w:right="0"/>
              <w:jc w:val="center"/>
              <w:textAlignment w:val="center"/>
              <w:rPr>
                <w:rFonts w:hint="eastAsia" w:ascii="仿宋" w:hAnsi="仿宋" w:eastAsia="仿宋" w:cs="仿宋"/>
                <w:color w:val="auto"/>
                <w:sz w:val="20"/>
                <w:szCs w:val="20"/>
                <w:highlight w:val="none"/>
              </w:rPr>
            </w:pPr>
            <w:r>
              <w:rPr>
                <w:rFonts w:hint="eastAsia" w:ascii="仿宋" w:hAnsi="仿宋" w:eastAsia="仿宋" w:cs="仿宋"/>
                <w:color w:val="auto"/>
                <w:kern w:val="0"/>
                <w:sz w:val="20"/>
                <w:szCs w:val="20"/>
                <w:highlight w:val="none"/>
                <w:lang w:bidi="ar"/>
              </w:rPr>
              <w:t>总得分</w:t>
            </w:r>
          </w:p>
        </w:tc>
        <w:tc>
          <w:tcPr>
            <w:tcW w:w="430" w:type="dxa"/>
            <w:tcBorders>
              <w:top w:val="nil"/>
              <w:left w:val="single" w:color="000000" w:sz="4" w:space="0"/>
              <w:bottom w:val="single" w:color="000000" w:sz="4" w:space="0"/>
              <w:right w:val="single" w:color="000000" w:sz="4" w:space="0"/>
            </w:tcBorders>
            <w:noWrap/>
            <w:vAlign w:val="center"/>
          </w:tcPr>
          <w:p w14:paraId="4E2D1AA3">
            <w:pPr>
              <w:keepNext w:val="0"/>
              <w:keepLines w:val="0"/>
              <w:suppressLineNumbers w:val="0"/>
              <w:spacing w:before="0" w:beforeAutospacing="0" w:after="0" w:afterAutospacing="0" w:line="320" w:lineRule="exact"/>
              <w:ind w:left="0" w:right="0"/>
              <w:jc w:val="center"/>
              <w:rPr>
                <w:rFonts w:hint="eastAsia" w:ascii="仿宋" w:hAnsi="仿宋" w:eastAsia="仿宋" w:cs="仿宋"/>
                <w:color w:val="auto"/>
                <w:sz w:val="22"/>
                <w:szCs w:val="22"/>
                <w:highlight w:val="none"/>
              </w:rPr>
            </w:pPr>
          </w:p>
        </w:tc>
      </w:tr>
      <w:tr w14:paraId="6BCBA1D1">
        <w:tblPrEx>
          <w:tblCellMar>
            <w:top w:w="0" w:type="dxa"/>
            <w:left w:w="108" w:type="dxa"/>
            <w:bottom w:w="0" w:type="dxa"/>
            <w:right w:w="108" w:type="dxa"/>
          </w:tblCellMar>
        </w:tblPrEx>
        <w:trPr>
          <w:trHeight w:val="585" w:hRule="atLeast"/>
          <w:jc w:val="center"/>
        </w:trPr>
        <w:tc>
          <w:tcPr>
            <w:tcW w:w="3834" w:type="dxa"/>
            <w:gridSpan w:val="3"/>
            <w:tcBorders>
              <w:top w:val="nil"/>
              <w:left w:val="single" w:color="000000" w:sz="4" w:space="0"/>
              <w:bottom w:val="single" w:color="000000" w:sz="4" w:space="0"/>
              <w:right w:val="single" w:color="000000" w:sz="4" w:space="0"/>
            </w:tcBorders>
            <w:noWrap/>
            <w:vAlign w:val="center"/>
          </w:tcPr>
          <w:p w14:paraId="058BFD3B">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评价部门：</w:t>
            </w:r>
          </w:p>
        </w:tc>
        <w:tc>
          <w:tcPr>
            <w:tcW w:w="4826" w:type="dxa"/>
            <w:gridSpan w:val="3"/>
            <w:tcBorders>
              <w:top w:val="nil"/>
              <w:left w:val="single" w:color="000000" w:sz="4" w:space="0"/>
              <w:bottom w:val="single" w:color="000000" w:sz="4" w:space="0"/>
              <w:right w:val="single" w:color="000000" w:sz="4" w:space="0"/>
            </w:tcBorders>
            <w:noWrap/>
            <w:vAlign w:val="center"/>
          </w:tcPr>
          <w:p w14:paraId="6B2685F0">
            <w:pPr>
              <w:keepNext w:val="0"/>
              <w:keepLines w:val="0"/>
              <w:widowControl/>
              <w:suppressLineNumbers w:val="0"/>
              <w:spacing w:before="0" w:beforeAutospacing="0" w:after="0" w:afterAutospacing="0" w:line="320" w:lineRule="exact"/>
              <w:ind w:left="0" w:right="0"/>
              <w:jc w:val="left"/>
              <w:textAlignment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评价人员签名：</w:t>
            </w:r>
          </w:p>
        </w:tc>
      </w:tr>
    </w:tbl>
    <w:p w14:paraId="04481C7E">
      <w:pPr>
        <w:pStyle w:val="105"/>
        <w:numPr>
          <w:ilvl w:val="0"/>
          <w:numId w:val="0"/>
        </w:numPr>
        <w:rPr>
          <w:rFonts w:hint="eastAsia" w:ascii="仿宋" w:hAnsi="仿宋" w:eastAsia="仿宋"/>
          <w:color w:val="auto"/>
          <w:sz w:val="32"/>
          <w:szCs w:val="32"/>
          <w:highlight w:val="none"/>
          <w:lang w:val="en-US" w:eastAsia="zh-CN"/>
        </w:rPr>
        <w:sectPr>
          <w:footerReference r:id="rId4" w:type="default"/>
          <w:pgSz w:w="11906" w:h="16838"/>
          <w:pgMar w:top="1803" w:right="1440" w:bottom="1803" w:left="1440" w:header="851" w:footer="992" w:gutter="0"/>
          <w:pgNumType w:fmt="decimal"/>
          <w:cols w:space="0" w:num="1"/>
          <w:rtlGutter w:val="0"/>
          <w:docGrid w:type="lines" w:linePitch="312" w:charSpace="0"/>
        </w:sectPr>
      </w:pPr>
    </w:p>
    <w:bookmarkEnd w:id="1"/>
    <w:p w14:paraId="7D706331">
      <w:pPr>
        <w:pageBreakBefore/>
        <w:numPr>
          <w:ilvl w:val="0"/>
          <w:numId w:val="0"/>
        </w:numPr>
        <w:snapToGrid w:val="0"/>
        <w:spacing w:line="700" w:lineRule="exact"/>
        <w:ind w:firstLine="2891" w:firstLineChars="800"/>
        <w:jc w:val="both"/>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val="en-US" w:eastAsia="zh-CN"/>
        </w:rPr>
        <w:t xml:space="preserve">第五章  </w:t>
      </w:r>
      <w:r>
        <w:rPr>
          <w:rFonts w:hint="eastAsia" w:ascii="仿宋" w:hAnsi="仿宋" w:eastAsia="仿宋" w:cs="仿宋"/>
          <w:b/>
          <w:bCs/>
          <w:color w:val="auto"/>
          <w:sz w:val="36"/>
          <w:szCs w:val="36"/>
          <w:highlight w:val="none"/>
        </w:rPr>
        <w:t>合同主要条款</w:t>
      </w:r>
    </w:p>
    <w:p w14:paraId="7E11F328">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甲方：杭州富阳通达公路工程有限公司</w:t>
      </w:r>
    </w:p>
    <w:p w14:paraId="798F5E3D">
      <w:pPr>
        <w:pStyle w:val="105"/>
        <w:spacing w:line="400" w:lineRule="exact"/>
        <w:ind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乙方：                                   </w:t>
      </w:r>
    </w:p>
    <w:p w14:paraId="6BA52C99">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甲方经公开招标入围乙方作为劳务分包合作单位，现签订以下协议：</w:t>
      </w:r>
    </w:p>
    <w:p w14:paraId="7CEAE1C2">
      <w:pPr>
        <w:pStyle w:val="105"/>
        <w:keepNext w:val="0"/>
        <w:keepLines w:val="0"/>
        <w:pageBreakBefore w:val="0"/>
        <w:numPr>
          <w:ilvl w:val="0"/>
          <w:numId w:val="8"/>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工程范围、内容：</w:t>
      </w:r>
      <w:r>
        <w:rPr>
          <w:rFonts w:hint="eastAsia" w:ascii="仿宋" w:hAnsi="仿宋" w:eastAsia="仿宋" w:cs="仿宋"/>
          <w:color w:val="auto"/>
          <w:sz w:val="24"/>
          <w:highlight w:val="none"/>
          <w:u w:val="single"/>
        </w:rPr>
        <w:t>根据甲方入围单位管理办法分派到的具体工程签订的合同内容为准。</w:t>
      </w:r>
    </w:p>
    <w:p w14:paraId="323D50E9">
      <w:pPr>
        <w:pStyle w:val="105"/>
        <w:keepNext w:val="0"/>
        <w:keepLines w:val="0"/>
        <w:pageBreakBefore w:val="0"/>
        <w:numPr>
          <w:ilvl w:val="0"/>
          <w:numId w:val="8"/>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工程质量要求：符合相关技术规范及设计图纸要求。</w:t>
      </w:r>
    </w:p>
    <w:p w14:paraId="3A431990">
      <w:pPr>
        <w:pStyle w:val="105"/>
        <w:keepNext w:val="0"/>
        <w:keepLines w:val="0"/>
        <w:pageBreakBefore w:val="0"/>
        <w:numPr>
          <w:ilvl w:val="0"/>
          <w:numId w:val="8"/>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施工要求</w:t>
      </w:r>
    </w:p>
    <w:p w14:paraId="3E19486F">
      <w:pPr>
        <w:pStyle w:val="105"/>
        <w:keepNext w:val="0"/>
        <w:keepLines w:val="0"/>
        <w:pageBreakBefore w:val="0"/>
        <w:numPr>
          <w:ilvl w:val="0"/>
          <w:numId w:val="9"/>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乙方按图施工，所有内容均需满足设计及相关规范要求。</w:t>
      </w:r>
    </w:p>
    <w:p w14:paraId="17A1237B">
      <w:pPr>
        <w:pStyle w:val="105"/>
        <w:keepNext w:val="0"/>
        <w:keepLines w:val="0"/>
        <w:pageBreakBefore w:val="0"/>
        <w:numPr>
          <w:ilvl w:val="0"/>
          <w:numId w:val="9"/>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合同有效期：</w:t>
      </w:r>
      <w:r>
        <w:rPr>
          <w:rFonts w:hint="eastAsia" w:ascii="仿宋" w:hAnsi="仿宋" w:eastAsia="仿宋" w:cs="仿宋"/>
          <w:bCs/>
          <w:color w:val="auto"/>
          <w:sz w:val="24"/>
          <w:szCs w:val="24"/>
          <w:highlight w:val="none"/>
        </w:rPr>
        <w:t>合同签订之</w:t>
      </w:r>
      <w:bookmarkStart w:id="6" w:name="_GoBack"/>
      <w:bookmarkEnd w:id="6"/>
      <w:r>
        <w:rPr>
          <w:rFonts w:hint="eastAsia" w:ascii="仿宋" w:hAnsi="仿宋" w:eastAsia="仿宋" w:cs="仿宋"/>
          <w:bCs/>
          <w:color w:val="auto"/>
          <w:sz w:val="24"/>
          <w:szCs w:val="24"/>
          <w:highlight w:val="none"/>
        </w:rPr>
        <w:t>日起</w:t>
      </w:r>
      <w:r>
        <w:rPr>
          <w:rFonts w:hint="eastAsia" w:ascii="仿宋" w:hAnsi="仿宋" w:eastAsia="仿宋" w:cs="仿宋"/>
          <w:bCs/>
          <w:color w:val="auto"/>
          <w:sz w:val="24"/>
          <w:szCs w:val="24"/>
          <w:highlight w:val="none"/>
          <w:lang w:eastAsia="zh-CN"/>
        </w:rPr>
        <w:t>一</w:t>
      </w:r>
      <w:r>
        <w:rPr>
          <w:rFonts w:hint="eastAsia" w:ascii="仿宋" w:hAnsi="仿宋" w:eastAsia="仿宋" w:cs="仿宋"/>
          <w:bCs/>
          <w:color w:val="auto"/>
          <w:sz w:val="24"/>
          <w:szCs w:val="24"/>
          <w:highlight w:val="none"/>
        </w:rPr>
        <w:t>年或</w:t>
      </w:r>
      <w:r>
        <w:rPr>
          <w:rFonts w:hint="eastAsia" w:ascii="仿宋" w:hAnsi="仿宋" w:eastAsia="仿宋" w:cs="仿宋"/>
          <w:bCs/>
          <w:color w:val="auto"/>
          <w:sz w:val="24"/>
          <w:szCs w:val="24"/>
          <w:highlight w:val="none"/>
          <w:lang w:val="en-US" w:eastAsia="zh-CN"/>
        </w:rPr>
        <w:t>总</w:t>
      </w:r>
      <w:r>
        <w:rPr>
          <w:rFonts w:hint="eastAsia" w:ascii="仿宋" w:hAnsi="仿宋" w:eastAsia="仿宋" w:cs="仿宋"/>
          <w:bCs/>
          <w:color w:val="auto"/>
          <w:sz w:val="24"/>
          <w:szCs w:val="24"/>
          <w:highlight w:val="none"/>
        </w:rPr>
        <w:t>金额达到</w:t>
      </w:r>
      <w:r>
        <w:rPr>
          <w:rFonts w:hint="eastAsia" w:ascii="仿宋" w:hAnsi="仿宋" w:eastAsia="仿宋" w:cs="仿宋"/>
          <w:bCs/>
          <w:color w:val="auto"/>
          <w:sz w:val="24"/>
          <w:szCs w:val="24"/>
          <w:highlight w:val="none"/>
          <w:lang w:val="en-US" w:eastAsia="zh-CN"/>
        </w:rPr>
        <w:t>2000万</w:t>
      </w:r>
      <w:r>
        <w:rPr>
          <w:rFonts w:hint="eastAsia" w:ascii="仿宋" w:hAnsi="仿宋" w:eastAsia="仿宋" w:cs="仿宋"/>
          <w:bCs/>
          <w:color w:val="auto"/>
          <w:sz w:val="24"/>
          <w:szCs w:val="24"/>
          <w:highlight w:val="none"/>
        </w:rPr>
        <w:t>为止（先到为准）</w:t>
      </w:r>
      <w:r>
        <w:rPr>
          <w:rFonts w:hint="eastAsia" w:ascii="仿宋" w:hAnsi="仿宋" w:eastAsia="仿宋" w:cs="仿宋"/>
          <w:color w:val="auto"/>
          <w:sz w:val="24"/>
          <w:highlight w:val="none"/>
        </w:rPr>
        <w:t>，施工工期按甲方要求完成。合同签订当日内递交履约保证金</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万元</w:t>
      </w:r>
      <w:r>
        <w:rPr>
          <w:rFonts w:hint="eastAsia" w:ascii="仿宋" w:hAnsi="仿宋" w:eastAsia="仿宋" w:cs="仿宋"/>
          <w:color w:val="auto"/>
          <w:sz w:val="24"/>
          <w:highlight w:val="none"/>
          <w:lang w:eastAsia="zh-CN"/>
        </w:rPr>
        <w:t>及农民工工资保证金</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lang w:eastAsia="zh-CN"/>
        </w:rPr>
        <w:t>万元</w:t>
      </w:r>
      <w:r>
        <w:rPr>
          <w:rFonts w:hint="eastAsia" w:ascii="仿宋" w:hAnsi="仿宋" w:eastAsia="仿宋" w:cs="仿宋"/>
          <w:color w:val="auto"/>
          <w:sz w:val="24"/>
          <w:highlight w:val="none"/>
        </w:rPr>
        <w:t>，合同到期</w:t>
      </w:r>
      <w:r>
        <w:rPr>
          <w:rFonts w:hint="eastAsia" w:ascii="仿宋" w:hAnsi="仿宋" w:eastAsia="仿宋" w:cs="仿宋"/>
          <w:color w:val="auto"/>
          <w:sz w:val="24"/>
          <w:highlight w:val="none"/>
          <w:lang w:eastAsia="zh-CN"/>
        </w:rPr>
        <w:t>且所有项目施工完成后</w:t>
      </w:r>
      <w:r>
        <w:rPr>
          <w:rFonts w:hint="eastAsia" w:ascii="仿宋" w:hAnsi="仿宋" w:eastAsia="仿宋" w:cs="仿宋"/>
          <w:color w:val="auto"/>
          <w:sz w:val="24"/>
          <w:highlight w:val="none"/>
        </w:rPr>
        <w:t>无违约情况30日内无息退还。</w:t>
      </w:r>
    </w:p>
    <w:p w14:paraId="3E7B4162">
      <w:pPr>
        <w:pStyle w:val="105"/>
        <w:keepNext w:val="0"/>
        <w:keepLines w:val="0"/>
        <w:pageBreakBefore w:val="0"/>
        <w:numPr>
          <w:ilvl w:val="0"/>
          <w:numId w:val="9"/>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甲方因政治任务等特殊情况需提前完工的，乙方必须服从甲方安排。</w:t>
      </w:r>
    </w:p>
    <w:p w14:paraId="58420F7C">
      <w:pPr>
        <w:pStyle w:val="105"/>
        <w:keepNext w:val="0"/>
        <w:keepLines w:val="0"/>
        <w:pageBreakBefore w:val="0"/>
        <w:numPr>
          <w:ilvl w:val="0"/>
          <w:numId w:val="9"/>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施工过程中发生工程变更，需提前通知相关人员，及时办理变更手续。</w:t>
      </w:r>
    </w:p>
    <w:p w14:paraId="72DF4A16">
      <w:pPr>
        <w:pStyle w:val="105"/>
        <w:keepNext w:val="0"/>
        <w:keepLines w:val="0"/>
        <w:pageBreakBefore w:val="0"/>
        <w:numPr>
          <w:ilvl w:val="0"/>
          <w:numId w:val="9"/>
        </w:numPr>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项目负责人：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CE60653">
      <w:pPr>
        <w:keepNext w:val="0"/>
        <w:keepLines w:val="0"/>
        <w:pageBreakBefore w:val="0"/>
        <w:numPr>
          <w:ilvl w:val="0"/>
          <w:numId w:val="8"/>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招标文件、合同附件、合同谈判纪要</w:t>
      </w:r>
      <w:r>
        <w:rPr>
          <w:rFonts w:hint="eastAsia" w:ascii="仿宋" w:hAnsi="仿宋" w:eastAsia="仿宋" w:cs="仿宋"/>
          <w:color w:val="auto"/>
          <w:sz w:val="24"/>
          <w:szCs w:val="24"/>
          <w:highlight w:val="none"/>
          <w:lang w:eastAsia="zh-CN"/>
        </w:rPr>
        <w:t>、任务单</w:t>
      </w:r>
      <w:r>
        <w:rPr>
          <w:rFonts w:hint="eastAsia" w:ascii="仿宋" w:hAnsi="仿宋" w:eastAsia="仿宋" w:cs="仿宋"/>
          <w:color w:val="auto"/>
          <w:sz w:val="24"/>
          <w:szCs w:val="24"/>
          <w:highlight w:val="none"/>
        </w:rPr>
        <w:t>等均是本合同组成部分.</w:t>
      </w:r>
    </w:p>
    <w:p w14:paraId="7A81F3E0">
      <w:pPr>
        <w:keepNext w:val="0"/>
        <w:keepLines w:val="0"/>
        <w:pageBreakBefore w:val="0"/>
        <w:numPr>
          <w:ilvl w:val="0"/>
          <w:numId w:val="8"/>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工程结算：</w:t>
      </w:r>
      <w:r>
        <w:rPr>
          <w:rFonts w:hint="eastAsia" w:ascii="仿宋" w:hAnsi="仿宋" w:eastAsia="仿宋" w:cs="仿宋"/>
          <w:color w:val="auto"/>
          <w:sz w:val="24"/>
          <w:szCs w:val="22"/>
          <w:highlight w:val="none"/>
          <w:lang w:val="en-US" w:eastAsia="zh-CN"/>
        </w:rPr>
        <w:t>按预算审核报告下浮（</w:t>
      </w:r>
      <w:r>
        <w:rPr>
          <w:rFonts w:hint="eastAsia" w:ascii="仿宋" w:hAnsi="仿宋" w:eastAsia="仿宋" w:cs="仿宋"/>
          <w:color w:val="auto"/>
          <w:sz w:val="24"/>
          <w:szCs w:val="24"/>
          <w:highlight w:val="none"/>
          <w:lang w:eastAsia="zh-CN"/>
        </w:rPr>
        <w:t>下浮按</w:t>
      </w:r>
      <w:r>
        <w:rPr>
          <w:rFonts w:hint="eastAsia" w:ascii="仿宋" w:hAnsi="仿宋" w:eastAsia="仿宋" w:cs="仿宋"/>
          <w:b/>
          <w:color w:val="0000FF"/>
          <w:sz w:val="24"/>
          <w:highlight w:val="none"/>
          <w:lang w:val="en-US" w:eastAsia="zh-CN"/>
        </w:rPr>
        <w:t>第二阶段中标供应商竞价下浮</w:t>
      </w:r>
      <w:r>
        <w:rPr>
          <w:rFonts w:hint="eastAsia" w:ascii="仿宋" w:hAnsi="仿宋" w:eastAsia="仿宋" w:cs="仿宋"/>
          <w:color w:val="auto"/>
          <w:sz w:val="24"/>
          <w:szCs w:val="22"/>
          <w:highlight w:val="none"/>
          <w:lang w:val="en-US" w:eastAsia="zh-CN"/>
        </w:rPr>
        <w:t>）</w:t>
      </w:r>
      <w:r>
        <w:rPr>
          <w:rFonts w:hint="eastAsia" w:ascii="仿宋" w:hAnsi="仿宋" w:eastAsia="仿宋" w:cs="仿宋"/>
          <w:color w:val="auto"/>
          <w:sz w:val="24"/>
          <w:szCs w:val="24"/>
          <w:highlight w:val="none"/>
        </w:rPr>
        <w:t>结算（不包含主材及主要机械设备费，按实际确认完工工程量</w:t>
      </w:r>
      <w:r>
        <w:rPr>
          <w:rFonts w:hint="eastAsia" w:ascii="仿宋" w:hAnsi="仿宋" w:eastAsia="仿宋" w:cs="仿宋"/>
          <w:b/>
          <w:color w:val="0000FF"/>
          <w:sz w:val="24"/>
          <w:highlight w:val="none"/>
          <w:lang w:val="en-US" w:eastAsia="zh-CN"/>
        </w:rPr>
        <w:t>进行过程结算</w:t>
      </w:r>
      <w:r>
        <w:rPr>
          <w:rFonts w:hint="eastAsia" w:ascii="仿宋" w:hAnsi="仿宋" w:eastAsia="仿宋" w:cs="仿宋"/>
          <w:color w:val="auto"/>
          <w:sz w:val="24"/>
          <w:szCs w:val="24"/>
          <w:highlight w:val="none"/>
          <w:lang w:eastAsia="zh-CN"/>
        </w:rPr>
        <w:t>，</w:t>
      </w:r>
      <w:r>
        <w:rPr>
          <w:rFonts w:hint="eastAsia" w:ascii="仿宋" w:hAnsi="仿宋" w:eastAsia="仿宋" w:cs="仿宋"/>
          <w:b/>
          <w:color w:val="0000FF"/>
          <w:sz w:val="24"/>
          <w:highlight w:val="none"/>
          <w:lang w:val="en-US" w:eastAsia="zh-CN"/>
        </w:rPr>
        <w:t>最终以审计报告为准）</w:t>
      </w:r>
      <w:r>
        <w:rPr>
          <w:rFonts w:hint="eastAsia" w:ascii="仿宋" w:hAnsi="仿宋" w:eastAsia="仿宋" w:cs="仿宋"/>
          <w:color w:val="auto"/>
          <w:sz w:val="24"/>
          <w:szCs w:val="24"/>
          <w:highlight w:val="none"/>
        </w:rPr>
        <w:t>。</w:t>
      </w:r>
    </w:p>
    <w:p w14:paraId="3B8E0E62">
      <w:pPr>
        <w:pStyle w:val="84"/>
        <w:spacing w:line="360" w:lineRule="auto"/>
        <w:ind w:firstLine="482" w:firstLineChars="200"/>
        <w:jc w:val="left"/>
        <w:rPr>
          <w:rFonts w:hint="eastAsia" w:ascii="仿宋" w:hAnsi="仿宋" w:eastAsia="仿宋" w:cs="仿宋"/>
          <w:b/>
          <w:color w:val="0000FF"/>
          <w:sz w:val="24"/>
          <w:highlight w:val="none"/>
          <w:lang w:val="en-US" w:eastAsia="zh-CN"/>
        </w:rPr>
      </w:pPr>
      <w:r>
        <w:rPr>
          <w:rFonts w:hint="eastAsia" w:ascii="仿宋" w:hAnsi="仿宋" w:eastAsia="仿宋" w:cs="仿宋"/>
          <w:b/>
          <w:bCs w:val="0"/>
          <w:color w:val="auto"/>
          <w:sz w:val="24"/>
          <w:highlight w:val="none"/>
          <w:lang w:eastAsia="zh-CN"/>
        </w:rPr>
        <w:t>其他要求</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val="en-US" w:eastAsia="zh-CN"/>
        </w:rPr>
        <w:t>1</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sz w:val="24"/>
          <w:highlight w:val="none"/>
        </w:rPr>
        <w:t>一家单位两次以上放弃中签资格(包括累计两次无故不参加</w:t>
      </w:r>
      <w:r>
        <w:rPr>
          <w:rFonts w:hint="eastAsia" w:ascii="仿宋" w:hAnsi="仿宋" w:eastAsia="仿宋" w:cs="仿宋"/>
          <w:b/>
          <w:bCs w:val="0"/>
          <w:color w:val="auto"/>
          <w:sz w:val="24"/>
          <w:highlight w:val="none"/>
          <w:lang w:eastAsia="zh-CN"/>
        </w:rPr>
        <w:t>第二阶段竞价</w:t>
      </w:r>
      <w:r>
        <w:rPr>
          <w:rFonts w:hint="eastAsia" w:ascii="仿宋" w:hAnsi="仿宋" w:eastAsia="仿宋" w:cs="仿宋"/>
          <w:b/>
          <w:bCs w:val="0"/>
          <w:color w:val="auto"/>
          <w:sz w:val="24"/>
          <w:highlight w:val="none"/>
        </w:rPr>
        <w:t>)，我方有权解除</w:t>
      </w:r>
      <w:r>
        <w:rPr>
          <w:rFonts w:hint="eastAsia" w:ascii="仿宋" w:hAnsi="仿宋" w:eastAsia="仿宋" w:cs="仿宋"/>
          <w:b/>
          <w:bCs w:val="0"/>
          <w:color w:val="auto"/>
          <w:sz w:val="24"/>
          <w:highlight w:val="none"/>
          <w:lang w:eastAsia="zh-CN"/>
        </w:rPr>
        <w:t>与其</w:t>
      </w:r>
      <w:r>
        <w:rPr>
          <w:rFonts w:hint="eastAsia" w:ascii="仿宋" w:hAnsi="仿宋" w:eastAsia="仿宋" w:cs="仿宋"/>
          <w:b/>
          <w:bCs w:val="0"/>
          <w:color w:val="auto"/>
          <w:sz w:val="24"/>
          <w:highlight w:val="none"/>
        </w:rPr>
        <w:t>年度合同，并</w:t>
      </w:r>
      <w:r>
        <w:rPr>
          <w:rFonts w:hint="eastAsia" w:ascii="仿宋" w:hAnsi="仿宋" w:eastAsia="仿宋" w:cs="仿宋"/>
          <w:b/>
          <w:bCs w:val="0"/>
          <w:color w:val="auto"/>
          <w:sz w:val="24"/>
          <w:highlight w:val="none"/>
          <w:lang w:eastAsia="zh-CN"/>
        </w:rPr>
        <w:t>将</w:t>
      </w:r>
      <w:r>
        <w:rPr>
          <w:rFonts w:hint="eastAsia" w:ascii="仿宋" w:hAnsi="仿宋" w:eastAsia="仿宋" w:cs="仿宋"/>
          <w:b/>
          <w:bCs w:val="0"/>
          <w:color w:val="auto"/>
          <w:sz w:val="24"/>
          <w:highlight w:val="none"/>
        </w:rPr>
        <w:t>列入</w:t>
      </w:r>
      <w:r>
        <w:rPr>
          <w:rFonts w:hint="eastAsia" w:ascii="仿宋" w:hAnsi="仿宋" w:eastAsia="仿宋" w:cs="仿宋"/>
          <w:b/>
          <w:bCs w:val="0"/>
          <w:color w:val="auto"/>
          <w:sz w:val="24"/>
          <w:highlight w:val="none"/>
          <w:lang w:eastAsia="zh-CN"/>
        </w:rPr>
        <w:t>富阳交通集团</w:t>
      </w:r>
      <w:r>
        <w:rPr>
          <w:rFonts w:hint="eastAsia" w:ascii="仿宋" w:hAnsi="仿宋" w:eastAsia="仿宋" w:cs="仿宋"/>
          <w:b/>
          <w:bCs w:val="0"/>
          <w:color w:val="auto"/>
          <w:sz w:val="24"/>
          <w:highlight w:val="none"/>
        </w:rPr>
        <w:t>黑名单</w:t>
      </w:r>
      <w:r>
        <w:rPr>
          <w:rFonts w:hint="eastAsia" w:ascii="仿宋" w:hAnsi="仿宋" w:eastAsia="仿宋" w:cs="仿宋"/>
          <w:b/>
          <w:bCs w:val="0"/>
          <w:color w:val="auto"/>
          <w:sz w:val="24"/>
          <w:highlight w:val="none"/>
          <w:lang w:eastAsia="zh-CN"/>
        </w:rPr>
        <w:t>，在</w:t>
      </w:r>
      <w:r>
        <w:rPr>
          <w:rFonts w:hint="eastAsia" w:ascii="仿宋" w:hAnsi="仿宋" w:eastAsia="仿宋" w:cs="仿宋"/>
          <w:b/>
          <w:bCs w:val="0"/>
          <w:color w:val="auto"/>
          <w:sz w:val="24"/>
          <w:highlight w:val="none"/>
          <w:lang w:val="en-US" w:eastAsia="zh-CN"/>
        </w:rPr>
        <w:t>2年内不得参与集团任何业务的投标活动</w:t>
      </w:r>
      <w:r>
        <w:rPr>
          <w:rFonts w:hint="eastAsia" w:ascii="仿宋" w:hAnsi="仿宋" w:eastAsia="仿宋" w:cs="仿宋"/>
          <w:b/>
          <w:bCs w:val="0"/>
          <w:color w:val="auto"/>
          <w:sz w:val="24"/>
          <w:highlight w:val="none"/>
          <w:lang w:eastAsia="zh-CN"/>
        </w:rPr>
        <w:t>。</w:t>
      </w:r>
      <w:r>
        <w:rPr>
          <w:rFonts w:hint="eastAsia" w:ascii="仿宋" w:hAnsi="仿宋" w:eastAsia="仿宋" w:cs="仿宋"/>
          <w:b/>
          <w:bCs w:val="0"/>
          <w:color w:val="auto"/>
          <w:sz w:val="24"/>
          <w:highlight w:val="none"/>
        </w:rPr>
        <w:t>(</w:t>
      </w:r>
      <w:r>
        <w:rPr>
          <w:rFonts w:hint="eastAsia" w:ascii="仿宋" w:hAnsi="仿宋" w:eastAsia="仿宋" w:cs="仿宋"/>
          <w:b/>
          <w:bCs w:val="0"/>
          <w:color w:val="auto"/>
          <w:sz w:val="24"/>
          <w:highlight w:val="none"/>
          <w:lang w:val="en-US" w:eastAsia="zh-CN"/>
        </w:rPr>
        <w:t>2</w:t>
      </w:r>
      <w:r>
        <w:rPr>
          <w:rFonts w:hint="eastAsia" w:ascii="仿宋" w:hAnsi="仿宋" w:eastAsia="仿宋" w:cs="仿宋"/>
          <w:b/>
          <w:bCs w:val="0"/>
          <w:color w:val="auto"/>
          <w:sz w:val="24"/>
          <w:highlight w:val="none"/>
        </w:rPr>
        <w:t>)、若一家单位连续中签两次，或其承接的两个项目均未完工(因招标人特殊原因暂停的项目不计)，则不具备</w:t>
      </w:r>
      <w:r>
        <w:rPr>
          <w:rFonts w:hint="eastAsia" w:ascii="仿宋" w:hAnsi="仿宋" w:eastAsia="仿宋" w:cs="仿宋"/>
          <w:b/>
          <w:bCs w:val="0"/>
          <w:color w:val="auto"/>
          <w:sz w:val="24"/>
          <w:highlight w:val="none"/>
          <w:lang w:eastAsia="zh-CN"/>
        </w:rPr>
        <w:t>第二阶段竞价</w:t>
      </w:r>
      <w:r>
        <w:rPr>
          <w:rFonts w:hint="eastAsia" w:ascii="仿宋" w:hAnsi="仿宋" w:eastAsia="仿宋" w:cs="仿宋"/>
          <w:b/>
          <w:bCs w:val="0"/>
          <w:color w:val="auto"/>
          <w:sz w:val="24"/>
          <w:highlight w:val="none"/>
        </w:rPr>
        <w:t>资格。如所有单位均有两个项目未完成，则均有</w:t>
      </w:r>
      <w:r>
        <w:rPr>
          <w:rFonts w:hint="eastAsia" w:ascii="仿宋" w:hAnsi="仿宋" w:eastAsia="仿宋" w:cs="仿宋"/>
          <w:b/>
          <w:bCs w:val="0"/>
          <w:color w:val="auto"/>
          <w:sz w:val="24"/>
          <w:highlight w:val="none"/>
          <w:lang w:eastAsia="zh-CN"/>
        </w:rPr>
        <w:t>第二阶段竞价</w:t>
      </w:r>
      <w:r>
        <w:rPr>
          <w:rFonts w:hint="eastAsia" w:ascii="仿宋" w:hAnsi="仿宋" w:eastAsia="仿宋" w:cs="仿宋"/>
          <w:b/>
          <w:bCs w:val="0"/>
          <w:color w:val="auto"/>
          <w:sz w:val="24"/>
          <w:highlight w:val="none"/>
        </w:rPr>
        <w:t>资格。</w:t>
      </w:r>
      <w:r>
        <w:rPr>
          <w:rFonts w:hint="eastAsia" w:ascii="仿宋" w:hAnsi="仿宋" w:eastAsia="仿宋" w:cs="仿宋"/>
          <w:b/>
          <w:bCs w:val="0"/>
          <w:color w:val="0000FF"/>
          <w:sz w:val="24"/>
          <w:highlight w:val="none"/>
          <w:lang w:val="en-US" w:eastAsia="zh-CN"/>
        </w:rPr>
        <w:t>（</w:t>
      </w:r>
      <w:r>
        <w:rPr>
          <w:rFonts w:hint="eastAsia" w:ascii="仿宋" w:hAnsi="仿宋" w:eastAsia="仿宋" w:cs="仿宋"/>
          <w:b/>
          <w:color w:val="0000FF"/>
          <w:sz w:val="24"/>
          <w:highlight w:val="none"/>
          <w:lang w:val="en-US" w:eastAsia="zh-CN"/>
        </w:rPr>
        <w:t>3）所有入围单位在劳务服务期内，采购人有权随时查看入围单位的流动资金是否具备30万元，若服务期内流动资金不足30万元，我方有权解除与其年度合同，扣除履约保证金2万元，并将列入富阳交通集团黑名单，在2年内不得参与集团任何业务的投标活动。</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val="en-US" w:eastAsia="zh-CN"/>
        </w:rPr>
        <w:t>4</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eastAsia="zh-CN"/>
        </w:rPr>
        <w:t>、中标单位在实施作业过程中所提供的所有机具设备须与投标时投标文件中机具设备响应一致。</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val="en-US" w:eastAsia="zh-CN"/>
        </w:rPr>
        <w:t>5</w:t>
      </w: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eastAsia="zh-CN"/>
        </w:rPr>
        <w:t>、中标入围单位中标后，如为外省企业，须在富阳本地设办事处。（</w:t>
      </w:r>
      <w:r>
        <w:rPr>
          <w:rFonts w:hint="eastAsia" w:ascii="仿宋" w:hAnsi="仿宋" w:eastAsia="仿宋" w:cs="仿宋"/>
          <w:b w:val="0"/>
          <w:bCs/>
          <w:color w:val="auto"/>
          <w:sz w:val="24"/>
          <w:highlight w:val="none"/>
          <w:lang w:val="en-US" w:eastAsia="zh-CN"/>
        </w:rPr>
        <w:t>6</w:t>
      </w:r>
      <w:r>
        <w:rPr>
          <w:rFonts w:hint="eastAsia" w:ascii="仿宋" w:hAnsi="仿宋" w:eastAsia="仿宋" w:cs="仿宋"/>
          <w:b w:val="0"/>
          <w:bCs/>
          <w:color w:val="auto"/>
          <w:sz w:val="24"/>
          <w:highlight w:val="none"/>
          <w:lang w:eastAsia="zh-CN"/>
        </w:rPr>
        <w:t>）</w:t>
      </w:r>
      <w:r>
        <w:rPr>
          <w:rFonts w:hint="eastAsia" w:ascii="仿宋" w:hAnsi="仿宋" w:eastAsia="仿宋" w:cs="仿宋"/>
          <w:b/>
          <w:color w:val="auto"/>
          <w:sz w:val="24"/>
          <w:highlight w:val="none"/>
        </w:rPr>
        <w:t>日常业务分派及考核按杭州富阳通达公路工程有限公司相关文件、制度、管理办法等要求执行。如考核三次不合格，采购人有权暂停或取消业务分派；</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常业务分派</w:t>
      </w:r>
      <w:r>
        <w:rPr>
          <w:rFonts w:hint="eastAsia" w:ascii="仿宋" w:hAnsi="仿宋" w:eastAsia="仿宋" w:cs="仿宋"/>
          <w:b/>
          <w:color w:val="auto"/>
          <w:sz w:val="24"/>
          <w:highlight w:val="none"/>
          <w:lang w:eastAsia="zh-CN"/>
        </w:rPr>
        <w:t>金额</w:t>
      </w:r>
      <w:r>
        <w:rPr>
          <w:rFonts w:hint="eastAsia" w:ascii="仿宋" w:hAnsi="仿宋" w:eastAsia="仿宋" w:cs="仿宋"/>
          <w:b/>
          <w:color w:val="auto"/>
          <w:sz w:val="24"/>
          <w:highlight w:val="none"/>
          <w:lang w:val="en-US" w:eastAsia="zh-CN"/>
        </w:rPr>
        <w:t>适用于年度内须实施多个 30 万元 （不含）以下</w:t>
      </w:r>
      <w:r>
        <w:rPr>
          <w:rFonts w:hint="eastAsia" w:ascii="仿宋" w:hAnsi="仿宋" w:eastAsia="仿宋" w:cs="仿宋"/>
          <w:b/>
          <w:color w:val="0000FF"/>
          <w:sz w:val="24"/>
          <w:highlight w:val="none"/>
          <w:lang w:val="en-US" w:eastAsia="zh-CN"/>
        </w:rPr>
        <w:t>同类型的劳务项目。</w:t>
      </w:r>
    </w:p>
    <w:p w14:paraId="34A51AB3">
      <w:pPr>
        <w:keepNext w:val="0"/>
        <w:keepLines w:val="0"/>
        <w:widowControl/>
        <w:suppressLineNumbers w:val="0"/>
        <w:ind w:firstLine="482" w:firstLineChars="200"/>
        <w:jc w:val="left"/>
        <w:rPr>
          <w:rFonts w:hint="eastAsia"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第一阶段：按预算审核报告下浮15%作为上限（按实际确认完工工程量进行结算）。本项目投标报价按投标报价承诺报价，各投标人商务分一律为30分。高于或低于报价承诺函的均为无效文件。（详见报价承诺函）。</w:t>
      </w:r>
    </w:p>
    <w:p w14:paraId="1B79CEFF">
      <w:pPr>
        <w:keepNext w:val="0"/>
        <w:keepLines w:val="0"/>
        <w:widowControl/>
        <w:suppressLineNumbers w:val="0"/>
        <w:ind w:firstLine="482" w:firstLineChars="200"/>
        <w:jc w:val="left"/>
        <w:rPr>
          <w:rFonts w:hint="eastAsia" w:ascii="仿宋" w:hAnsi="仿宋" w:eastAsia="仿宋" w:cs="仿宋"/>
          <w:b/>
          <w:color w:val="0000FF"/>
          <w:sz w:val="24"/>
          <w:highlight w:val="none"/>
          <w:lang w:val="en-US" w:eastAsia="zh-CN"/>
        </w:rPr>
      </w:pPr>
    </w:p>
    <w:p w14:paraId="2A8BE1A8">
      <w:pPr>
        <w:keepNext w:val="0"/>
        <w:keepLines w:val="0"/>
        <w:widowControl/>
        <w:suppressLineNumbers w:val="0"/>
        <w:ind w:firstLine="482" w:firstLineChars="200"/>
        <w:jc w:val="left"/>
        <w:rPr>
          <w:rFonts w:hint="eastAsia"/>
        </w:rPr>
      </w:pPr>
      <w:r>
        <w:rPr>
          <w:rFonts w:hint="eastAsia" w:ascii="仿宋" w:hAnsi="仿宋" w:eastAsia="仿宋" w:cs="仿宋"/>
          <w:b/>
          <w:color w:val="0000FF"/>
          <w:sz w:val="24"/>
          <w:highlight w:val="none"/>
          <w:lang w:val="en-US" w:eastAsia="zh-CN"/>
        </w:rPr>
        <w:t>第二阶段成交供应商：第二阶段的最高限价：按预算审核报告下浮15%作为上限（按实际确认完工工程量进行结算），由第一阶段入围的所有供应商进行竞价，竞价下浮最高的供应商为最终中标的单位。</w:t>
      </w:r>
    </w:p>
    <w:p w14:paraId="18EE6F69">
      <w:pPr>
        <w:pStyle w:val="84"/>
        <w:keepNext w:val="0"/>
        <w:keepLines w:val="0"/>
        <w:pageBreakBefore w:val="0"/>
        <w:numPr>
          <w:ilvl w:val="0"/>
          <w:numId w:val="8"/>
        </w:numPr>
        <w:kinsoku/>
        <w:wordWrap/>
        <w:topLinePunct w:val="0"/>
        <w:bidi w:val="0"/>
        <w:snapToGrid/>
        <w:spacing w:line="360" w:lineRule="auto"/>
        <w:ind w:left="0" w:leftChars="0"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结算方式：</w:t>
      </w:r>
      <w:r>
        <w:rPr>
          <w:rFonts w:hint="eastAsia" w:ascii="仿宋" w:hAnsi="仿宋" w:eastAsia="仿宋" w:cs="仿宋"/>
          <w:b/>
          <w:bCs/>
          <w:color w:val="auto"/>
          <w:sz w:val="24"/>
          <w:highlight w:val="none"/>
          <w:lang w:eastAsia="zh-CN"/>
        </w:rPr>
        <w:t>按工程进度支付。</w:t>
      </w:r>
      <w:r>
        <w:rPr>
          <w:rFonts w:hint="eastAsia" w:ascii="仿宋" w:hAnsi="仿宋" w:eastAsia="仿宋" w:cs="仿宋"/>
          <w:sz w:val="24"/>
          <w:lang w:val="en-US" w:eastAsia="zh-CN"/>
        </w:rPr>
        <w:t>按工程进度支付。（1）过程支付：按已签</w:t>
      </w:r>
      <w:r>
        <w:rPr>
          <w:rFonts w:hint="eastAsia" w:ascii="仿宋" w:hAnsi="仿宋" w:eastAsia="仿宋" w:cs="仿宋"/>
          <w:color w:val="FF0000"/>
          <w:sz w:val="24"/>
          <w:lang w:val="en-US" w:eastAsia="zh-CN"/>
        </w:rPr>
        <w:t>付</w:t>
      </w:r>
      <w:r>
        <w:rPr>
          <w:rFonts w:hint="eastAsia" w:ascii="仿宋" w:hAnsi="仿宋" w:eastAsia="仿宋" w:cs="仿宋"/>
          <w:sz w:val="24"/>
          <w:lang w:val="en-US" w:eastAsia="zh-CN"/>
        </w:rPr>
        <w:t>的计量为依据，最终以项目负责人提供的数据为准（原则上不得超过计量的数量），按完成工程的80%的比例支付。（2）最终支付：以审计报告为基准，双方最终确认的工程量为准，单价按</w:t>
      </w:r>
      <w:r>
        <w:rPr>
          <w:rFonts w:hint="eastAsia" w:ascii="仿宋" w:hAnsi="仿宋" w:eastAsia="仿宋" w:cs="仿宋"/>
          <w:b/>
          <w:color w:val="0000FF"/>
          <w:sz w:val="24"/>
          <w:highlight w:val="none"/>
          <w:lang w:val="en-US" w:eastAsia="zh-CN"/>
        </w:rPr>
        <w:t>第二阶段中标供应商竞价下浮率</w:t>
      </w:r>
      <w:r>
        <w:rPr>
          <w:rFonts w:hint="eastAsia" w:ascii="仿宋" w:hAnsi="仿宋" w:eastAsia="仿宋" w:cs="仿宋"/>
          <w:sz w:val="24"/>
          <w:lang w:val="en-US" w:eastAsia="zh-CN"/>
        </w:rPr>
        <w:t>同比例下浮，支付至核定金额的98.5%，余下的质量保证金在缺陷责任期到期后无息支付。（3）需提供有效的增值税专用发票（纯劳务3%，劳务+机械9%（小型机具不算），劳务+机械+辅材9%  。</w:t>
      </w:r>
      <w:r>
        <w:rPr>
          <w:rFonts w:hint="eastAsia" w:ascii="仿宋" w:hAnsi="仿宋" w:eastAsia="仿宋" w:cs="仿宋"/>
          <w:b/>
          <w:color w:val="0000FF"/>
          <w:sz w:val="24"/>
          <w:highlight w:val="none"/>
          <w:lang w:val="en-US" w:eastAsia="zh-CN"/>
        </w:rPr>
        <w:t>(若乙方开具的增值税专用发票不符合以上要求的，最终结算价应同比例下浮相应差额税率)）。</w:t>
      </w:r>
      <w:r>
        <w:rPr>
          <w:rFonts w:hint="eastAsia" w:ascii="仿宋" w:hAnsi="仿宋" w:eastAsia="仿宋" w:cs="仿宋"/>
          <w:color w:val="auto"/>
          <w:sz w:val="24"/>
          <w:szCs w:val="22"/>
          <w:highlight w:val="none"/>
          <w:lang w:val="en-US" w:eastAsia="zh-CN"/>
        </w:rPr>
        <w:t>（</w:t>
      </w:r>
      <w:r>
        <w:rPr>
          <w:rFonts w:hint="eastAsia" w:ascii="仿宋" w:hAnsi="仿宋" w:eastAsia="仿宋" w:cs="仿宋"/>
          <w:bCs/>
          <w:color w:val="auto"/>
          <w:kern w:val="2"/>
          <w:sz w:val="24"/>
          <w:szCs w:val="24"/>
          <w:highlight w:val="none"/>
        </w:rPr>
        <w:t>入围供应商</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bCs/>
          <w:color w:val="auto"/>
          <w:kern w:val="2"/>
          <w:sz w:val="24"/>
          <w:szCs w:val="24"/>
          <w:highlight w:val="none"/>
          <w:lang w:val="en-US" w:eastAsia="zh-CN"/>
        </w:rPr>
        <w:t>单位</w:t>
      </w:r>
      <w:r>
        <w:rPr>
          <w:rFonts w:hint="eastAsia" w:ascii="仿宋" w:hAnsi="仿宋" w:eastAsia="仿宋" w:cs="仿宋"/>
          <w:bCs/>
          <w:color w:val="auto"/>
          <w:kern w:val="2"/>
          <w:sz w:val="24"/>
          <w:szCs w:val="24"/>
          <w:highlight w:val="none"/>
          <w:lang w:eastAsia="zh-CN"/>
        </w:rPr>
        <w:t>）</w:t>
      </w:r>
      <w:r>
        <w:rPr>
          <w:rFonts w:hint="eastAsia" w:ascii="仿宋" w:hAnsi="仿宋" w:eastAsia="仿宋" w:cs="仿宋"/>
          <w:color w:val="auto"/>
          <w:sz w:val="24"/>
          <w:szCs w:val="22"/>
          <w:highlight w:val="none"/>
          <w:lang w:val="en-US" w:eastAsia="zh-CN"/>
        </w:rPr>
        <w:t>需提供农民工工资结算报表等相关材料）。</w:t>
      </w:r>
    </w:p>
    <w:p w14:paraId="6A70864C">
      <w:pPr>
        <w:pStyle w:val="84"/>
        <w:keepNext w:val="0"/>
        <w:keepLines w:val="0"/>
        <w:pageBreakBefore w:val="0"/>
        <w:numPr>
          <w:ilvl w:val="0"/>
          <w:numId w:val="0"/>
        </w:numPr>
        <w:kinsoku/>
        <w:wordWrap/>
        <w:topLinePunct w:val="0"/>
        <w:bidi w:val="0"/>
        <w:snapToGrid/>
        <w:spacing w:line="360" w:lineRule="auto"/>
        <w:jc w:val="left"/>
        <w:rPr>
          <w:rFonts w:hint="eastAsia" w:ascii="仿宋" w:hAnsi="仿宋" w:eastAsia="仿宋" w:cs="仿宋"/>
          <w:color w:val="auto"/>
          <w:sz w:val="24"/>
          <w:szCs w:val="22"/>
          <w:highlight w:val="none"/>
          <w:lang w:val="en-US" w:eastAsia="zh-CN"/>
        </w:rPr>
      </w:pPr>
      <w:r>
        <w:rPr>
          <w:rFonts w:hint="eastAsia" w:ascii="仿宋" w:hAnsi="仿宋" w:eastAsia="仿宋" w:cs="仿宋"/>
          <w:b/>
          <w:color w:val="0000FF"/>
          <w:sz w:val="24"/>
          <w:highlight w:val="none"/>
          <w:lang w:val="en-US" w:eastAsia="zh-CN"/>
        </w:rPr>
        <w:t>备注：特殊情况：若无预算审核报告，过程支付按施工图预算的60%的比例支付。</w:t>
      </w:r>
    </w:p>
    <w:p w14:paraId="5095F36A">
      <w:pPr>
        <w:pStyle w:val="105"/>
        <w:keepNext w:val="0"/>
        <w:keepLines w:val="0"/>
        <w:pageBreakBefore w:val="0"/>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七、安全问题：乙方应加强安全教育和学习，认真执行安全技术规程，严格遵守安全制度，落实安全措施，切实抓好安全生产，在施工中加强现场管理，认真执行建设主管部门及公安、用电、消防、环境等部门对施工现场的管理规定，做到文明施工。施工作业必须随时关注行人和来往车辆，需要配置专业交通指挥人员的项目由甲方联系安保公司派遣安保人员配合施工，安保人员由乙方现场施工负责人统一指挥，不得出现长时间交通堵塞现象。严格按施工规范施工、堆料、设置各类安全标志，工程施工过程中因不可归责于甲方的原因而引起的一切安全事故均由乙方承担，若第三人向甲方索赔的，甲方可向乙方追偿并要求其承担因此而造成的其他经济损失及罚款，同时不得因此影响工期。</w:t>
      </w:r>
    </w:p>
    <w:p w14:paraId="2E46DA33">
      <w:pPr>
        <w:pStyle w:val="105"/>
        <w:keepNext w:val="0"/>
        <w:keepLines w:val="0"/>
        <w:pageBreakBefore w:val="0"/>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八、乙方在参与甲方招投标期间涉及的所有招投标文件中所约定的内容亦为本合同有效组成部分，甲乙双方应遵照执行。</w:t>
      </w:r>
    </w:p>
    <w:p w14:paraId="224D3B0D">
      <w:pPr>
        <w:pStyle w:val="105"/>
        <w:keepNext w:val="0"/>
        <w:keepLines w:val="0"/>
        <w:pageBreakBefore w:val="0"/>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九、违约责任：</w:t>
      </w:r>
    </w:p>
    <w:p w14:paraId="4319B868">
      <w:pPr>
        <w:pStyle w:val="105"/>
        <w:keepNext w:val="0"/>
        <w:keepLines w:val="0"/>
        <w:pageBreakBefore w:val="0"/>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1、工程工期以项目建设分公司下发的任务单为准，每延迟一天扣除</w:t>
      </w:r>
      <w:r>
        <w:rPr>
          <w:rFonts w:hint="eastAsia" w:ascii="仿宋" w:hAnsi="仿宋" w:eastAsia="仿宋" w:cs="仿宋"/>
          <w:color w:val="auto"/>
          <w:sz w:val="24"/>
          <w:highlight w:val="none"/>
          <w:lang w:val="en-US" w:eastAsia="zh-CN"/>
        </w:rPr>
        <w:t>300</w:t>
      </w:r>
      <w:r>
        <w:rPr>
          <w:rFonts w:hint="eastAsia" w:ascii="仿宋" w:hAnsi="仿宋" w:eastAsia="仿宋" w:cs="仿宋"/>
          <w:color w:val="auto"/>
          <w:sz w:val="24"/>
          <w:highlight w:val="none"/>
        </w:rPr>
        <w:t>元/天作为违约金，违约金累计不超过该项目合同价的10%。延迟天数不超过30天，甲方有权解除合同且乙方两年内不得参与甲方公司的所有项目，并上报行业主管部门。</w:t>
      </w:r>
    </w:p>
    <w:p w14:paraId="75F92DBE">
      <w:pPr>
        <w:pStyle w:val="105"/>
        <w:keepNext w:val="0"/>
        <w:keepLines w:val="0"/>
        <w:pageBreakBefore w:val="0"/>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乙方必须遵守业主、监理及公司现场管理人员等相关主体对施工现场的要求，保质保量完成施工任务。监理单位对现场发书面整改通知的，甲方给予口头警告一次；监理单位对同一现场发书面整改通知二次，甲方给予书面警告一次；监理单位对同一现场发书面整改通知三次及以上的，甲方有权解除合同且乙方两年内不得参与甲方的所有项目，并上报行业主管部门。业主对施工现场发一次书面整改的，甲方给予警告一次；业主对同一施工现场发二次书面整改的，甲方有权解除合同且乙方两年内不得参与甲方的所有项目，并上报行业主管部门。</w:t>
      </w:r>
    </w:p>
    <w:p w14:paraId="213291A5">
      <w:pPr>
        <w:pStyle w:val="105"/>
        <w:keepNext w:val="0"/>
        <w:keepLines w:val="0"/>
        <w:pageBreakBefore w:val="0"/>
        <w:kinsoku/>
        <w:wordWrap/>
        <w:overflowPunct/>
        <w:topLinePunct w:val="0"/>
        <w:autoSpaceDE/>
        <w:autoSpaceDN/>
        <w:bidi w:val="0"/>
        <w:spacing w:line="360" w:lineRule="auto"/>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乙方必须遵守甲方现场管理人员的要求，保质保量完成施工任务。</w:t>
      </w:r>
    </w:p>
    <w:p w14:paraId="0CC66603">
      <w:pPr>
        <w:pStyle w:val="105"/>
        <w:keepNext w:val="0"/>
        <w:keepLines w:val="0"/>
        <w:pageBreakBefore w:val="0"/>
        <w:numPr>
          <w:ilvl w:val="0"/>
          <w:numId w:val="10"/>
        </w:numPr>
        <w:kinsoku/>
        <w:wordWrap/>
        <w:overflowPunct/>
        <w:topLinePunct w:val="0"/>
        <w:autoSpaceDE/>
        <w:autoSpaceDN/>
        <w:bidi w:val="0"/>
        <w:spacing w:line="360" w:lineRule="auto"/>
        <w:ind w:left="0"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如遇建设单位和监理现场检查并提出变更施工任务增减工程量时，乙方应及时上报甲方项目负责人，根据甲方指令行事；</w:t>
      </w:r>
    </w:p>
    <w:p w14:paraId="194522C1">
      <w:pPr>
        <w:pStyle w:val="105"/>
        <w:keepNext w:val="0"/>
        <w:keepLines w:val="0"/>
        <w:pageBreakBefore w:val="0"/>
        <w:numPr>
          <w:ilvl w:val="0"/>
          <w:numId w:val="10"/>
        </w:numPr>
        <w:kinsoku/>
        <w:wordWrap/>
        <w:overflowPunct/>
        <w:topLinePunct w:val="0"/>
        <w:autoSpaceDE/>
        <w:autoSpaceDN/>
        <w:bidi w:val="0"/>
        <w:spacing w:line="360" w:lineRule="auto"/>
        <w:ind w:left="0"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因乙方原因甲方发书面整改通知单的，一次罚款</w:t>
      </w:r>
      <w:r>
        <w:rPr>
          <w:rFonts w:hint="eastAsia" w:ascii="仿宋" w:hAnsi="仿宋" w:eastAsia="仿宋" w:cs="仿宋"/>
          <w:color w:val="auto"/>
          <w:sz w:val="24"/>
          <w:highlight w:val="none"/>
          <w:lang w:val="en-US" w:eastAsia="zh-CN"/>
        </w:rPr>
        <w:t>300</w:t>
      </w:r>
      <w:r>
        <w:rPr>
          <w:rFonts w:hint="eastAsia" w:ascii="仿宋" w:hAnsi="仿宋" w:eastAsia="仿宋" w:cs="仿宋"/>
          <w:color w:val="auto"/>
          <w:sz w:val="24"/>
          <w:highlight w:val="none"/>
        </w:rPr>
        <w:t>元，并承担相关经济损失，上述情况三次以上，甲方有权解除合同且乙方两年内不得参与甲方的所有项目。</w:t>
      </w:r>
    </w:p>
    <w:p w14:paraId="4C8DABE4">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十、无欠薪保证</w:t>
      </w:r>
    </w:p>
    <w:p w14:paraId="6EAB4760">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合同签订前乙方向甲方转账缴纳农民工工资保证金人民币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万元整</w:t>
      </w:r>
      <w:r>
        <w:rPr>
          <w:rFonts w:hint="eastAsia" w:ascii="仿宋" w:hAnsi="仿宋" w:eastAsia="仿宋" w:cs="仿宋"/>
          <w:b/>
          <w:bCs/>
          <w:color w:val="auto"/>
          <w:sz w:val="24"/>
          <w:szCs w:val="24"/>
          <w:highlight w:val="none"/>
          <w:lang w:eastAsia="zh-CN"/>
        </w:rPr>
        <w:t>（保证金缴纳</w:t>
      </w:r>
      <w:r>
        <w:rPr>
          <w:rFonts w:hint="eastAsia" w:ascii="仿宋" w:hAnsi="仿宋" w:eastAsia="仿宋" w:cs="仿宋"/>
          <w:b/>
          <w:bCs/>
          <w:color w:val="auto"/>
          <w:sz w:val="24"/>
          <w:szCs w:val="24"/>
          <w:highlight w:val="none"/>
        </w:rPr>
        <w:t>形式：支票、汇票、转帐、银行保函等</w:t>
      </w:r>
      <w:r>
        <w:rPr>
          <w:rFonts w:hint="eastAsia" w:ascii="仿宋" w:hAnsi="仿宋" w:eastAsia="仿宋" w:cs="仿宋"/>
          <w:b/>
          <w:bCs/>
          <w:color w:val="auto"/>
          <w:sz w:val="24"/>
          <w:szCs w:val="24"/>
          <w:highlight w:val="none"/>
          <w:lang w:eastAsia="zh-CN"/>
        </w:rPr>
        <w:t>）</w:t>
      </w:r>
      <w:r>
        <w:rPr>
          <w:rFonts w:hint="eastAsia" w:ascii="仿宋" w:hAnsi="仿宋" w:eastAsia="仿宋" w:cs="仿宋"/>
          <w:color w:val="auto"/>
          <w:sz w:val="24"/>
          <w:szCs w:val="24"/>
          <w:highlight w:val="none"/>
        </w:rPr>
        <w:t>，并同时签订农民工工资农民工工资保障协议。如发生欠薪投诉、申告、上访等事件，甲方将应区劳动监察大队等政府部门建议、要求、函告，先行动用该笔保证金用以支付农民工讨薪诉求，如由此产生任何连带损失，乙方自行承担。合同期满日止，乙方可填写保证金退回表要求甲方办理退还，甲方接到乙方申请表后，在30个工作日内退回剩余保证金（无息）</w:t>
      </w:r>
    </w:p>
    <w:p w14:paraId="4784BC9D">
      <w:pPr>
        <w:pStyle w:val="105"/>
        <w:keepNext w:val="0"/>
        <w:keepLines w:val="0"/>
        <w:pageBreakBefore w:val="0"/>
        <w:kinsoku/>
        <w:wordWrap/>
        <w:overflowPunct/>
        <w:topLinePunct w:val="0"/>
        <w:autoSpaceDE/>
        <w:autoSpaceDN/>
        <w:bidi w:val="0"/>
        <w:spacing w:line="360" w:lineRule="auto"/>
        <w:ind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十一、未尽事宜双方协商解决，双方可另行签订补充协议，补充协议视同本协议的补充延伸。本协议一式四份，甲、乙双方各持两份。（最终合同以双方签订为准）</w:t>
      </w:r>
    </w:p>
    <w:p w14:paraId="4D0A94AC">
      <w:pPr>
        <w:pStyle w:val="105"/>
        <w:keepNext w:val="0"/>
        <w:keepLines w:val="0"/>
        <w:pageBreakBefore w:val="0"/>
        <w:kinsoku/>
        <w:wordWrap/>
        <w:overflowPunct/>
        <w:topLinePunct w:val="0"/>
        <w:autoSpaceDE/>
        <w:autoSpaceDN/>
        <w:bidi w:val="0"/>
        <w:spacing w:line="360" w:lineRule="auto"/>
        <w:ind w:firstLineChars="175"/>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十二、履行本协议过程中如有争议的，首先应协商解决。协商不成可到富阳区人民法院起诉。</w:t>
      </w:r>
    </w:p>
    <w:p w14:paraId="35782F15">
      <w:pPr>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 方（盖章）：                              乙 方（盖章）：   </w:t>
      </w:r>
    </w:p>
    <w:p w14:paraId="70654014">
      <w:pPr>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                                 法定代表人：</w:t>
      </w:r>
    </w:p>
    <w:p w14:paraId="47A3D8E0">
      <w:pPr>
        <w:spacing w:line="480" w:lineRule="auto"/>
        <w:ind w:right="1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                              （委托代理人）</w:t>
      </w:r>
    </w:p>
    <w:p w14:paraId="397A87B3">
      <w:pPr>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                      日 期：    年   月   日</w:t>
      </w:r>
    </w:p>
    <w:p w14:paraId="65D37800">
      <w:pPr>
        <w:pStyle w:val="105"/>
        <w:ind w:firstLine="0" w:firstLineChars="0"/>
        <w:rPr>
          <w:rFonts w:hint="eastAsia" w:ascii="仿宋" w:hAnsi="仿宋" w:eastAsia="仿宋" w:cs="仿宋"/>
          <w:color w:val="auto"/>
          <w:highlight w:val="none"/>
        </w:rPr>
      </w:pPr>
    </w:p>
    <w:p w14:paraId="3B20E1B5">
      <w:pPr>
        <w:pStyle w:val="105"/>
        <w:ind w:firstLine="0" w:firstLineChars="0"/>
        <w:rPr>
          <w:rFonts w:hint="eastAsia" w:ascii="仿宋" w:hAnsi="仿宋" w:eastAsia="仿宋" w:cs="仿宋"/>
          <w:color w:val="auto"/>
          <w:highlight w:val="none"/>
        </w:rPr>
      </w:pPr>
    </w:p>
    <w:p w14:paraId="1BC0A81D">
      <w:pPr>
        <w:pStyle w:val="105"/>
        <w:ind w:firstLine="0" w:firstLineChars="0"/>
        <w:rPr>
          <w:rFonts w:hint="eastAsia" w:ascii="仿宋" w:hAnsi="仿宋" w:eastAsia="仿宋" w:cs="仿宋"/>
          <w:color w:val="auto"/>
          <w:highlight w:val="none"/>
        </w:rPr>
      </w:pPr>
    </w:p>
    <w:p w14:paraId="08FC6841">
      <w:pPr>
        <w:spacing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40"/>
          <w:szCs w:val="40"/>
          <w:highlight w:val="none"/>
        </w:rPr>
        <w:t>廉政合同</w:t>
      </w:r>
    </w:p>
    <w:p w14:paraId="4C21F9BD">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根据《关于在交通基础设施建设中加强廉政建设的若干意见》以及有关工程建设、廉政建设的规定，为做好工程建设中的党风廉政建设，保证工程建设高效优质，保证建设资金的安全和有效使用以及投资效益，</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kern w:val="13"/>
          <w:sz w:val="24"/>
          <w:szCs w:val="24"/>
          <w:highlight w:val="none"/>
        </w:rPr>
        <w:t>的发包人</w:t>
      </w:r>
      <w:r>
        <w:rPr>
          <w:rFonts w:hint="eastAsia" w:ascii="仿宋" w:hAnsi="仿宋" w:eastAsia="仿宋" w:cs="仿宋"/>
          <w:color w:val="auto"/>
          <w:sz w:val="24"/>
          <w:szCs w:val="24"/>
          <w:highlight w:val="none"/>
          <w:u w:val="single"/>
        </w:rPr>
        <w:t>杭州富阳通达公路工程有限公司</w:t>
      </w:r>
      <w:r>
        <w:rPr>
          <w:rFonts w:hint="eastAsia" w:ascii="仿宋" w:hAnsi="仿宋" w:eastAsia="仿宋" w:cs="仿宋"/>
          <w:color w:val="auto"/>
          <w:kern w:val="13"/>
          <w:sz w:val="24"/>
          <w:szCs w:val="24"/>
          <w:highlight w:val="none"/>
        </w:rPr>
        <w:t>（以下简称“发包人”）与该项目的承包人</w:t>
      </w:r>
      <w:r>
        <w:rPr>
          <w:rFonts w:hint="eastAsia" w:ascii="仿宋" w:hAnsi="仿宋" w:eastAsia="仿宋" w:cs="仿宋"/>
          <w:color w:val="auto"/>
          <w:kern w:val="13"/>
          <w:sz w:val="24"/>
          <w:szCs w:val="24"/>
          <w:highlight w:val="none"/>
          <w:u w:val="single"/>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13"/>
          <w:sz w:val="24"/>
          <w:szCs w:val="24"/>
          <w:highlight w:val="none"/>
          <w:u w:val="single"/>
        </w:rPr>
        <w:t xml:space="preserve"> </w:t>
      </w:r>
      <w:r>
        <w:rPr>
          <w:rFonts w:hint="eastAsia" w:ascii="仿宋" w:hAnsi="仿宋" w:eastAsia="仿宋" w:cs="仿宋"/>
          <w:color w:val="auto"/>
          <w:kern w:val="13"/>
          <w:sz w:val="24"/>
          <w:szCs w:val="24"/>
          <w:highlight w:val="none"/>
        </w:rPr>
        <w:t>（以下简称“承包人”）协商确认一致后特订立如下合同。</w:t>
      </w:r>
    </w:p>
    <w:p w14:paraId="16BAA54A">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1. 发包人和承包人双方的权利和义务</w:t>
      </w:r>
    </w:p>
    <w:p w14:paraId="387E86A6">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（1）严格遵守党的政策规定和国家有关法律法规及交通运输部的有关规定。</w:t>
      </w:r>
    </w:p>
    <w:p w14:paraId="4287D99D">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（2）严格执行</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kern w:val="13"/>
          <w:sz w:val="24"/>
          <w:szCs w:val="24"/>
          <w:highlight w:val="none"/>
        </w:rPr>
        <w:t>工程施工合同文件，自觉按合同办事。</w:t>
      </w:r>
    </w:p>
    <w:p w14:paraId="5BB212F0">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（3）双方的业务活动坚持公开、公正、诚信、透明的原则（法律认定的商业秘密和合同文件另有规定除外），不得损害国家和集体利益，不得违反工程建设管理规章制度规定。</w:t>
      </w:r>
    </w:p>
    <w:p w14:paraId="3728AFCA">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（4）建立健全廉政制度，开展廉政教育，设立廉政告示牌，公布举报电话，监督并认真查处违法违纪行为。</w:t>
      </w:r>
    </w:p>
    <w:p w14:paraId="58A432DB">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（5）发现对方在业务活动中有违反廉政规定的行为，有及时提醒对方纠正的权利和义务。</w:t>
      </w:r>
    </w:p>
    <w:p w14:paraId="2CFEC2EB">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（6）发现对方严重违反合同义务条款的行为，有向其上级有关部门举报、建议给予处理并要求告知处理结果的权利。</w:t>
      </w:r>
    </w:p>
    <w:p w14:paraId="3F8FC9AF">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2. 发包人的义务</w:t>
      </w:r>
    </w:p>
    <w:p w14:paraId="2F3E7F6D">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（1）发包人及其工作人员不得索要或接受承包人的礼金、有价证券和贵重物品，不得让承包人报销任何应由发包人或发包人工作人员个人支付的费用等。</w:t>
      </w:r>
    </w:p>
    <w:p w14:paraId="1A51E339">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（2）发包人工作人员不得参加承包人安排的超标准宴请和娱乐活动；不得接受承包人提供的通讯工具、交通工具和高档办公用品等。</w:t>
      </w:r>
    </w:p>
    <w:p w14:paraId="74F1C5F3">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（3）发包人及其工作人员不得要求或者接受承包人为其住房装修、婚丧嫁娶活动、配偶子女的工作安排以及出国出境、旅游等提供方便等。</w:t>
      </w:r>
    </w:p>
    <w:p w14:paraId="15FD357F">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（4）发包人工作人员及其配偶、子女不得从事与发包人工程有关的材料设备供应、工程分包、劳务等经济活动等。</w:t>
      </w:r>
    </w:p>
    <w:p w14:paraId="2957DD06">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（5）发包人及其工作人员不得以任何理由向承包人推荐分包单位或推销材料，不得要求承包人购买合同规定外的材料和设备。</w:t>
      </w:r>
    </w:p>
    <w:p w14:paraId="0DDBEE7C">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（6）发包人工作人员要秉公办事，不准营私舞弊，不准利用职权从事各种个人有偿中介活动和安排个人施工队伍。</w:t>
      </w:r>
    </w:p>
    <w:p w14:paraId="02B3CE5E">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3. 承包人义务</w:t>
      </w:r>
    </w:p>
    <w:p w14:paraId="51C322D7">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（1）承包人不得以任何理由向发包人及其工作人员行贿或馈赠礼金、有价证券、贵重礼品。</w:t>
      </w:r>
    </w:p>
    <w:p w14:paraId="5CCF2BFE">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（2）承包人不得以任何名义为发包人及其工作人员报销应由发包人单位或个人支付的任何费用。</w:t>
      </w:r>
    </w:p>
    <w:p w14:paraId="249AC60F">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（3）承包人不得以任何理由安排发包人工作人员参加超标准宴请及娱乐活动。</w:t>
      </w:r>
    </w:p>
    <w:p w14:paraId="6F86C0E3">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（4）承包人不得为发包人单位和个人购置或提供通讯工具、交通工具和高档办公用品等。</w:t>
      </w:r>
    </w:p>
    <w:p w14:paraId="35235BD2">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4. 违约责任</w:t>
      </w:r>
    </w:p>
    <w:p w14:paraId="03865389">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（1）发包人及其工作人员违反本合同第一、二条，按管理权限，依据有关规定给予党纪、政纪或组织处理；涉嫌犯罪的，移交司法机关追究刑事责任；给承包人单位造成经济损失的，应予以赔偿。</w:t>
      </w:r>
    </w:p>
    <w:p w14:paraId="4257C56B">
      <w:pPr>
        <w:spacing w:line="400" w:lineRule="exact"/>
        <w:ind w:firstLine="240" w:firstLineChars="1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2）承包人及其工作人员违反本合同第一、三条，按管理权限，依据有关规定给予党纪、政纪或组织处理；给发包人单位造成经济损失的，应予以赔偿；情节严重的，发包人建议交通主管部门给予承包人一至三年内不得进入其主管的公路建设市场的处罚。</w:t>
      </w:r>
    </w:p>
    <w:p w14:paraId="233812F9">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5. 双方约定：本合同由双方或双方上级单位的纪检监察部门负责监督执行。由发包人或发包人上级单位的纪检监察部门约请承包人或承包人上级单位纪检监察部门对本合同执行情况进行检查；提出在本合同规定范围内的裁定意见。</w:t>
      </w:r>
    </w:p>
    <w:p w14:paraId="4543FA33">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6. 本合同有效期为发包人和承包人签署之日起至发包人与建设单位合同终止之日止。</w:t>
      </w:r>
    </w:p>
    <w:p w14:paraId="0CC89966">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7. 本合同作为</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kern w:val="13"/>
          <w:sz w:val="24"/>
          <w:szCs w:val="24"/>
          <w:highlight w:val="none"/>
        </w:rPr>
        <w:t>施工合同的附件，与工程施工合同具有同等的法律效力，经合同双方签署后立即生效。</w:t>
      </w:r>
    </w:p>
    <w:p w14:paraId="4EAB8D7B">
      <w:pPr>
        <w:spacing w:line="40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8. 本合同</w:t>
      </w:r>
      <w:r>
        <w:rPr>
          <w:rFonts w:hint="eastAsia" w:ascii="仿宋" w:hAnsi="仿宋" w:eastAsia="仿宋" w:cs="仿宋"/>
          <w:color w:val="auto"/>
          <w:sz w:val="24"/>
          <w:szCs w:val="24"/>
          <w:highlight w:val="none"/>
        </w:rPr>
        <w:t>壹式捌份，双方各执肆份</w:t>
      </w:r>
      <w:r>
        <w:rPr>
          <w:rFonts w:hint="eastAsia" w:ascii="仿宋" w:hAnsi="仿宋" w:eastAsia="仿宋" w:cs="仿宋"/>
          <w:color w:val="auto"/>
          <w:kern w:val="13"/>
          <w:sz w:val="24"/>
          <w:szCs w:val="24"/>
          <w:highlight w:val="none"/>
        </w:rPr>
        <w:t>。</w:t>
      </w:r>
    </w:p>
    <w:p w14:paraId="3AE39540">
      <w:pPr>
        <w:tabs>
          <w:tab w:val="center" w:pos="4156"/>
        </w:tabs>
        <w:spacing w:line="400" w:lineRule="exact"/>
        <w:jc w:val="left"/>
        <w:rPr>
          <w:rFonts w:hint="eastAsia" w:ascii="仿宋" w:hAnsi="仿宋" w:eastAsia="仿宋" w:cs="仿宋"/>
          <w:color w:val="auto"/>
          <w:sz w:val="24"/>
          <w:szCs w:val="24"/>
          <w:highlight w:val="none"/>
        </w:rPr>
      </w:pPr>
    </w:p>
    <w:p w14:paraId="508E56D5">
      <w:pPr>
        <w:tabs>
          <w:tab w:val="center" w:pos="4156"/>
        </w:tabs>
        <w:spacing w:line="400" w:lineRule="exact"/>
        <w:jc w:val="left"/>
        <w:rPr>
          <w:rFonts w:hint="eastAsia" w:ascii="仿宋" w:hAnsi="仿宋" w:eastAsia="仿宋" w:cs="仿宋"/>
          <w:color w:val="auto"/>
          <w:sz w:val="24"/>
          <w:szCs w:val="24"/>
          <w:highlight w:val="none"/>
        </w:rPr>
      </w:pPr>
    </w:p>
    <w:p w14:paraId="36C72BA5">
      <w:pPr>
        <w:tabs>
          <w:tab w:val="center" w:pos="4156"/>
        </w:tabs>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发包人：杭州富阳通达公路工程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承包人：                                   </w:t>
      </w:r>
    </w:p>
    <w:p w14:paraId="3801A515">
      <w:pPr>
        <w:tabs>
          <w:tab w:val="center" w:pos="4156"/>
        </w:tabs>
        <w:spacing w:line="400" w:lineRule="exact"/>
        <w:ind w:firstLine="960" w:firstLineChars="4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有限公司                                                                                                       </w:t>
      </w:r>
    </w:p>
    <w:p w14:paraId="5C65950C">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代表：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代表：    </w:t>
      </w:r>
    </w:p>
    <w:p w14:paraId="62068987">
      <w:pPr>
        <w:pStyle w:val="105"/>
        <w:rPr>
          <w:rFonts w:hint="eastAsia" w:ascii="仿宋" w:hAnsi="仿宋" w:eastAsia="仿宋" w:cs="仿宋"/>
          <w:color w:val="auto"/>
          <w:highlight w:val="none"/>
        </w:rPr>
      </w:pPr>
    </w:p>
    <w:p w14:paraId="02FE1A0D">
      <w:pPr>
        <w:spacing w:line="400" w:lineRule="exact"/>
        <w:ind w:firstLine="3120" w:firstLineChars="1300"/>
        <w:jc w:val="right"/>
        <w:rPr>
          <w:rFonts w:hint="eastAsia" w:ascii="仿宋" w:hAnsi="仿宋" w:eastAsia="仿宋" w:cs="仿宋"/>
          <w:color w:val="auto"/>
          <w:sz w:val="24"/>
          <w:szCs w:val="24"/>
          <w:highlight w:val="none"/>
        </w:rPr>
      </w:pPr>
    </w:p>
    <w:p w14:paraId="61610999">
      <w:pPr>
        <w:spacing w:line="400" w:lineRule="exact"/>
        <w:ind w:firstLine="3120" w:firstLineChars="1300"/>
        <w:jc w:val="right"/>
        <w:rPr>
          <w:rFonts w:hint="eastAsia" w:ascii="仿宋" w:hAnsi="仿宋" w:eastAsia="仿宋" w:cs="仿宋"/>
          <w:color w:val="auto"/>
          <w:sz w:val="24"/>
          <w:szCs w:val="24"/>
          <w:highlight w:val="none"/>
        </w:rPr>
      </w:pPr>
    </w:p>
    <w:p w14:paraId="79A17465">
      <w:pPr>
        <w:spacing w:line="400" w:lineRule="exact"/>
        <w:ind w:firstLine="3120" w:firstLineChars="13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年    月    日    </w:t>
      </w:r>
    </w:p>
    <w:p w14:paraId="641AF0AF">
      <w:pPr>
        <w:spacing w:line="400" w:lineRule="exact"/>
        <w:rPr>
          <w:rFonts w:hint="eastAsia" w:ascii="仿宋" w:hAnsi="仿宋" w:eastAsia="仿宋" w:cs="仿宋"/>
          <w:b/>
          <w:color w:val="auto"/>
          <w:sz w:val="40"/>
          <w:szCs w:val="40"/>
          <w:highlight w:val="none"/>
        </w:rPr>
      </w:pPr>
    </w:p>
    <w:p w14:paraId="64F01906">
      <w:pPr>
        <w:pStyle w:val="46"/>
        <w:rPr>
          <w:rFonts w:hint="eastAsia"/>
        </w:rPr>
      </w:pPr>
    </w:p>
    <w:p w14:paraId="3847EE47">
      <w:pPr>
        <w:spacing w:line="400" w:lineRule="exact"/>
        <w:ind w:firstLine="3213" w:firstLineChars="800"/>
        <w:rPr>
          <w:rFonts w:hint="eastAsia" w:ascii="仿宋" w:hAnsi="仿宋" w:eastAsia="仿宋" w:cs="仿宋"/>
          <w:color w:val="auto"/>
          <w:sz w:val="24"/>
          <w:szCs w:val="24"/>
          <w:highlight w:val="none"/>
        </w:rPr>
      </w:pPr>
      <w:r>
        <w:rPr>
          <w:rFonts w:hint="eastAsia" w:ascii="仿宋" w:hAnsi="仿宋" w:eastAsia="仿宋" w:cs="仿宋"/>
          <w:b/>
          <w:color w:val="auto"/>
          <w:sz w:val="40"/>
          <w:szCs w:val="40"/>
          <w:highlight w:val="none"/>
        </w:rPr>
        <w:t>安全生产合同</w:t>
      </w:r>
    </w:p>
    <w:p w14:paraId="42C3B6E4">
      <w:pPr>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为在</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施工合同的实施过程中创造安全、高效的施工环境，切实搞好本项目的安全管理工作，本项目发包人</w:t>
      </w:r>
      <w:r>
        <w:rPr>
          <w:rFonts w:hint="eastAsia" w:ascii="仿宋" w:hAnsi="仿宋" w:eastAsia="仿宋" w:cs="仿宋"/>
          <w:color w:val="auto"/>
          <w:sz w:val="24"/>
          <w:szCs w:val="24"/>
          <w:highlight w:val="none"/>
          <w:u w:val="single"/>
        </w:rPr>
        <w:t>杭州富阳通达公路工程有限公司</w:t>
      </w:r>
      <w:r>
        <w:rPr>
          <w:rFonts w:hint="eastAsia" w:ascii="仿宋" w:hAnsi="仿宋" w:eastAsia="仿宋" w:cs="仿宋"/>
          <w:color w:val="auto"/>
          <w:sz w:val="24"/>
          <w:szCs w:val="24"/>
          <w:highlight w:val="none"/>
        </w:rPr>
        <w:t>（以下简称“发包人”）与承包人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（以下简称“承包人”）特此签订安全生产合同：</w:t>
      </w:r>
    </w:p>
    <w:p w14:paraId="215A1068">
      <w:pPr>
        <w:spacing w:before="158" w:beforeLines="50" w:after="158" w:afterLines="5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一、发包人职责</w:t>
      </w:r>
    </w:p>
    <w:p w14:paraId="73BCEC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严格遵守国家有关安全生产的法律法规，认真执行工程承包合同中的有关安全要求。</w:t>
      </w:r>
    </w:p>
    <w:p w14:paraId="3EB192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按照“安全第一、预防为主”和坚持“管生产必须管安全”的原则进行安全生产管理，做到生产与安全工作同时计划、布置、检查、总结和评比。</w:t>
      </w:r>
    </w:p>
    <w:p w14:paraId="163E27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重要的安全设施必须坚持与主体工程“三同时”的原则，即：同时设计、审批，同时施工，同时验收，投入使用。</w:t>
      </w:r>
    </w:p>
    <w:p w14:paraId="44793BB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定期召开安全生产调度会，及时传达中央及地方有关安全生产的精神。</w:t>
      </w:r>
    </w:p>
    <w:p w14:paraId="4C36165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 组织对承包人施工现场进行安全生产检查，监督承包人及时处理发现的各种安全隐患。</w:t>
      </w:r>
    </w:p>
    <w:p w14:paraId="7DA8816F">
      <w:pPr>
        <w:spacing w:before="158" w:beforeLines="50" w:after="158" w:afterLines="5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二、承包人职责</w:t>
      </w:r>
    </w:p>
    <w:p w14:paraId="4E923DA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严格遵守《中华人民共和国安全生产法》《建设工程安全生产管理条例》等国家有关安全生产的法律法规，《公路水运工程安全生产监督管理办法》《公路工程施工安全技术规程》和《公路筑养路机械操作规程》等有关安全生产的规定。认真执行工程承包合同中的有关安全要求。</w:t>
      </w:r>
    </w:p>
    <w:p w14:paraId="04BC19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5ACB69D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承包人应加强安全教育和学习，认真执行安全技术规程，严格遵守安全制度，落实安全措施，切实抓好安全生产。在施工中加强现场管理，认真执行建设主管部门及公安、用电、消防、环境等部门对施工现场的管理规定，做到文明施工。作业期间必须指派专职人员指挥行人和来往车辆，作业区域应设置各类安全标志,工程施工过程中由于承包人安全设置不到位而引发的一切安全事故均由承包人承担；若承包人原因造成安全事故的，由承包人承担一切责任，并承担由于施工质量差造成的修改、返工、拖延工期、安全事故造成的各类损失及罚款。</w:t>
      </w:r>
    </w:p>
    <w:p w14:paraId="2F6A42DA">
      <w:pPr>
        <w:tabs>
          <w:tab w:val="left" w:pos="1035"/>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承包人在任何时候都应采取各种合理的预防措施，防止其员工发生任何违法、违禁、暴力或妨碍治安的行为。</w:t>
      </w:r>
    </w:p>
    <w:p w14:paraId="58E75C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 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承包人现场管理人员必须承担管理责任。</w:t>
      </w:r>
    </w:p>
    <w:p w14:paraId="61EF3BA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14:paraId="7D3D29B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操作人员上岗，必须按规定穿戴防护用品。施工负责人和安全检查员应随时检查劳动防护用品的穿戴情况，不按规定穿戴防护用品的人员不得上岗。</w:t>
      </w:r>
    </w:p>
    <w:p w14:paraId="3A953C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 所有施工机具设备和高空作业的设备均应定期检查，并有安全员的签字记录，保证其经常处于完好状态；不合格的机具、设备和劳动保护用品严禁使用。</w:t>
      </w:r>
    </w:p>
    <w:p w14:paraId="5F3CB09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 施工中采用新技术、新工艺、新设备、新材料时，必须制定相应的安全技术措施，施工现场必须具有相关的安全标志牌。</w:t>
      </w:r>
    </w:p>
    <w:p w14:paraId="05DD80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 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14:paraId="2E030197">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11.鼓励承包人为自己所承担的工作购买工程一切险，要求承包人为从事高危作业的人员购买意外伤害险。</w:t>
      </w:r>
    </w:p>
    <w:p w14:paraId="41B9266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．安全生产费用按照《公路水运工程安全生产监督管理办法》的相关规定使用和管理。</w:t>
      </w:r>
    </w:p>
    <w:p w14:paraId="60D107CC">
      <w:pPr>
        <w:spacing w:before="158" w:beforeLines="50" w:after="158" w:afterLines="50"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三、违约责任</w:t>
      </w:r>
    </w:p>
    <w:p w14:paraId="2F8B966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如因发包人或承包人违约造成安全事故，应据实承担赔偿责任，构成犯罪的，依法追究责任。</w:t>
      </w:r>
    </w:p>
    <w:p w14:paraId="355EF4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1．本合同由双方法定代表人或其授权的代理人签署并加盖单位公章后生效，</w:t>
      </w:r>
      <w:r>
        <w:rPr>
          <w:rFonts w:hint="eastAsia" w:ascii="仿宋" w:hAnsi="仿宋" w:eastAsia="仿宋" w:cs="仿宋"/>
          <w:color w:val="auto"/>
          <w:kern w:val="13"/>
          <w:sz w:val="24"/>
          <w:szCs w:val="24"/>
          <w:highlight w:val="none"/>
        </w:rPr>
        <w:t>发包人与建设单位合同终止之日</w:t>
      </w:r>
      <w:r>
        <w:rPr>
          <w:rFonts w:hint="eastAsia" w:ascii="仿宋" w:hAnsi="仿宋" w:eastAsia="仿宋" w:cs="仿宋"/>
          <w:color w:val="auto"/>
          <w:sz w:val="24"/>
          <w:szCs w:val="24"/>
          <w:highlight w:val="none"/>
        </w:rPr>
        <w:t>后失效。</w:t>
      </w:r>
    </w:p>
    <w:p w14:paraId="71F04E0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kern w:val="13"/>
          <w:sz w:val="24"/>
          <w:szCs w:val="24"/>
          <w:highlight w:val="none"/>
        </w:rPr>
        <w:t>本合同</w:t>
      </w:r>
      <w:r>
        <w:rPr>
          <w:rFonts w:hint="eastAsia" w:ascii="仿宋" w:hAnsi="仿宋" w:eastAsia="仿宋" w:cs="仿宋"/>
          <w:color w:val="auto"/>
          <w:sz w:val="24"/>
          <w:szCs w:val="24"/>
          <w:highlight w:val="none"/>
        </w:rPr>
        <w:t>壹式捌份，双方各执肆份</w:t>
      </w:r>
      <w:r>
        <w:rPr>
          <w:rFonts w:hint="eastAsia" w:ascii="仿宋" w:hAnsi="仿宋" w:eastAsia="仿宋" w:cs="仿宋"/>
          <w:color w:val="auto"/>
          <w:kern w:val="13"/>
          <w:sz w:val="24"/>
          <w:szCs w:val="24"/>
          <w:highlight w:val="none"/>
        </w:rPr>
        <w:t>。</w:t>
      </w:r>
    </w:p>
    <w:p w14:paraId="667891AB">
      <w:pPr>
        <w:spacing w:line="360" w:lineRule="auto"/>
        <w:ind w:firstLine="480" w:firstLineChars="200"/>
        <w:rPr>
          <w:rFonts w:hint="eastAsia" w:ascii="仿宋" w:hAnsi="仿宋" w:eastAsia="仿宋" w:cs="仿宋"/>
          <w:color w:val="auto"/>
          <w:sz w:val="24"/>
          <w:szCs w:val="24"/>
          <w:highlight w:val="none"/>
        </w:rPr>
      </w:pPr>
    </w:p>
    <w:p w14:paraId="20D2C47C">
      <w:pPr>
        <w:spacing w:line="360" w:lineRule="auto"/>
        <w:ind w:firstLine="480" w:firstLineChars="200"/>
        <w:rPr>
          <w:rFonts w:hint="eastAsia" w:ascii="仿宋" w:hAnsi="仿宋" w:eastAsia="仿宋" w:cs="仿宋"/>
          <w:color w:val="auto"/>
          <w:sz w:val="24"/>
          <w:szCs w:val="24"/>
          <w:highlight w:val="none"/>
        </w:rPr>
      </w:pPr>
    </w:p>
    <w:p w14:paraId="0790443B">
      <w:pPr>
        <w:spacing w:line="360" w:lineRule="auto"/>
        <w:ind w:firstLine="480" w:firstLineChars="200"/>
        <w:rPr>
          <w:rFonts w:hint="eastAsia" w:ascii="仿宋" w:hAnsi="仿宋" w:eastAsia="仿宋" w:cs="仿宋"/>
          <w:color w:val="auto"/>
          <w:sz w:val="24"/>
          <w:szCs w:val="24"/>
          <w:highlight w:val="none"/>
        </w:rPr>
      </w:pPr>
    </w:p>
    <w:p w14:paraId="130B9610">
      <w:pPr>
        <w:tabs>
          <w:tab w:val="center" w:pos="4156"/>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发包人：杭州富阳通达公路工程        承包人： </w:t>
      </w:r>
    </w:p>
    <w:p w14:paraId="2DB1FBAA">
      <w:pPr>
        <w:tabs>
          <w:tab w:val="center" w:pos="4156"/>
        </w:tabs>
        <w:spacing w:line="360" w:lineRule="auto"/>
        <w:ind w:firstLine="960" w:firstLineChars="4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有限公司                            </w:t>
      </w:r>
    </w:p>
    <w:p w14:paraId="4066683F">
      <w:pPr>
        <w:spacing w:line="360" w:lineRule="auto"/>
        <w:ind w:left="2820" w:leftChars="600" w:hanging="1560" w:hangingChars="6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0F04C45A">
      <w:pPr>
        <w:spacing w:line="360" w:lineRule="auto"/>
        <w:ind w:left="2781" w:leftChars="467" w:hanging="1800" w:hangingChars="7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36D9A03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代表：                               代表：  </w:t>
      </w:r>
    </w:p>
    <w:p w14:paraId="1D32E03F">
      <w:pPr>
        <w:spacing w:line="360" w:lineRule="auto"/>
        <w:ind w:firstLine="3120" w:firstLineChars="1300"/>
        <w:rPr>
          <w:rFonts w:hint="eastAsia" w:ascii="仿宋" w:hAnsi="仿宋" w:eastAsia="仿宋" w:cs="仿宋"/>
          <w:color w:val="auto"/>
          <w:sz w:val="24"/>
          <w:szCs w:val="24"/>
          <w:highlight w:val="none"/>
        </w:rPr>
      </w:pPr>
    </w:p>
    <w:p w14:paraId="5AE725C5">
      <w:pPr>
        <w:spacing w:line="360" w:lineRule="auto"/>
        <w:ind w:firstLine="3120" w:firstLineChars="1300"/>
        <w:rPr>
          <w:rFonts w:hint="eastAsia" w:ascii="仿宋" w:hAnsi="仿宋" w:eastAsia="仿宋" w:cs="仿宋"/>
          <w:color w:val="auto"/>
          <w:sz w:val="24"/>
          <w:szCs w:val="24"/>
          <w:highlight w:val="none"/>
        </w:rPr>
      </w:pPr>
    </w:p>
    <w:p w14:paraId="663B3AD4">
      <w:pPr>
        <w:spacing w:line="360" w:lineRule="auto"/>
        <w:ind w:firstLine="3120" w:firstLineChars="130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年    月    日                                                          </w:t>
      </w:r>
    </w:p>
    <w:p w14:paraId="4137A76C">
      <w:pPr>
        <w:spacing w:line="360" w:lineRule="auto"/>
        <w:jc w:val="right"/>
        <w:rPr>
          <w:rFonts w:hint="eastAsia" w:ascii="仿宋" w:hAnsi="仿宋" w:eastAsia="仿宋" w:cs="仿宋"/>
          <w:color w:val="auto"/>
          <w:sz w:val="24"/>
          <w:szCs w:val="24"/>
          <w:highlight w:val="none"/>
        </w:rPr>
      </w:pPr>
    </w:p>
    <w:p w14:paraId="16BBACBB">
      <w:pPr>
        <w:spacing w:line="360" w:lineRule="auto"/>
        <w:jc w:val="center"/>
        <w:rPr>
          <w:rFonts w:hint="eastAsia" w:ascii="仿宋" w:hAnsi="仿宋" w:eastAsia="仿宋" w:cs="仿宋"/>
          <w:b/>
          <w:bCs/>
          <w:color w:val="auto"/>
          <w:sz w:val="24"/>
          <w:szCs w:val="24"/>
          <w:highlight w:val="none"/>
        </w:rPr>
      </w:pPr>
    </w:p>
    <w:p w14:paraId="6C64FB0E">
      <w:pPr>
        <w:spacing w:line="360" w:lineRule="auto"/>
        <w:jc w:val="center"/>
        <w:rPr>
          <w:rFonts w:hint="eastAsia" w:ascii="仿宋" w:hAnsi="仿宋" w:eastAsia="仿宋" w:cs="仿宋"/>
          <w:b/>
          <w:bCs/>
          <w:color w:val="auto"/>
          <w:sz w:val="24"/>
          <w:szCs w:val="24"/>
          <w:highlight w:val="none"/>
        </w:rPr>
      </w:pPr>
    </w:p>
    <w:p w14:paraId="4A044C26">
      <w:pPr>
        <w:pStyle w:val="105"/>
        <w:ind w:firstLine="482"/>
        <w:rPr>
          <w:rFonts w:hint="eastAsia" w:ascii="仿宋" w:hAnsi="仿宋" w:eastAsia="仿宋" w:cs="仿宋"/>
          <w:b/>
          <w:bCs/>
          <w:color w:val="auto"/>
          <w:sz w:val="24"/>
          <w:highlight w:val="none"/>
        </w:rPr>
      </w:pPr>
    </w:p>
    <w:p w14:paraId="607FACB2">
      <w:pPr>
        <w:pStyle w:val="105"/>
        <w:ind w:firstLine="482"/>
        <w:rPr>
          <w:rFonts w:hint="eastAsia" w:ascii="仿宋" w:hAnsi="仿宋" w:eastAsia="仿宋" w:cs="仿宋"/>
          <w:b/>
          <w:bCs/>
          <w:color w:val="auto"/>
          <w:sz w:val="24"/>
          <w:highlight w:val="none"/>
        </w:rPr>
      </w:pPr>
    </w:p>
    <w:p w14:paraId="694F66BB">
      <w:pPr>
        <w:pStyle w:val="105"/>
        <w:ind w:firstLine="482"/>
        <w:rPr>
          <w:rFonts w:hint="eastAsia" w:ascii="仿宋" w:hAnsi="仿宋" w:eastAsia="仿宋" w:cs="仿宋"/>
          <w:b/>
          <w:bCs/>
          <w:color w:val="auto"/>
          <w:sz w:val="24"/>
          <w:highlight w:val="none"/>
        </w:rPr>
      </w:pPr>
    </w:p>
    <w:p w14:paraId="4E0C2642">
      <w:pPr>
        <w:pStyle w:val="105"/>
        <w:ind w:firstLine="482"/>
        <w:rPr>
          <w:rFonts w:hint="eastAsia" w:ascii="仿宋" w:hAnsi="仿宋" w:eastAsia="仿宋" w:cs="仿宋"/>
          <w:b/>
          <w:bCs/>
          <w:color w:val="auto"/>
          <w:sz w:val="24"/>
          <w:highlight w:val="none"/>
        </w:rPr>
      </w:pPr>
    </w:p>
    <w:p w14:paraId="4A6A6771">
      <w:pPr>
        <w:spacing w:line="360" w:lineRule="auto"/>
        <w:jc w:val="center"/>
        <w:rPr>
          <w:rFonts w:hint="eastAsia" w:ascii="仿宋" w:hAnsi="仿宋" w:eastAsia="仿宋" w:cs="仿宋"/>
          <w:b/>
          <w:bCs/>
          <w:color w:val="auto"/>
          <w:sz w:val="24"/>
          <w:szCs w:val="24"/>
          <w:highlight w:val="none"/>
        </w:rPr>
      </w:pPr>
    </w:p>
    <w:p w14:paraId="1C8F3CA6">
      <w:pPr>
        <w:spacing w:line="360" w:lineRule="auto"/>
        <w:jc w:val="center"/>
        <w:rPr>
          <w:rFonts w:hint="eastAsia" w:ascii="仿宋" w:hAnsi="仿宋" w:eastAsia="仿宋" w:cs="仿宋"/>
          <w:b/>
          <w:color w:val="auto"/>
          <w:sz w:val="24"/>
          <w:szCs w:val="24"/>
          <w:highlight w:val="none"/>
        </w:rPr>
      </w:pPr>
    </w:p>
    <w:p w14:paraId="1359B45E">
      <w:pPr>
        <w:spacing w:line="360" w:lineRule="auto"/>
        <w:rPr>
          <w:rFonts w:hint="eastAsia" w:ascii="仿宋" w:hAnsi="仿宋" w:eastAsia="仿宋" w:cs="仿宋"/>
          <w:b/>
          <w:color w:val="auto"/>
          <w:sz w:val="24"/>
          <w:szCs w:val="24"/>
          <w:highlight w:val="none"/>
        </w:rPr>
      </w:pPr>
    </w:p>
    <w:p w14:paraId="1FFC31A1">
      <w:pPr>
        <w:pStyle w:val="105"/>
        <w:ind w:firstLine="482"/>
        <w:rPr>
          <w:rFonts w:hint="eastAsia" w:ascii="仿宋" w:hAnsi="仿宋" w:eastAsia="仿宋" w:cs="仿宋"/>
          <w:b/>
          <w:color w:val="auto"/>
          <w:sz w:val="24"/>
          <w:highlight w:val="none"/>
        </w:rPr>
      </w:pPr>
    </w:p>
    <w:p w14:paraId="518E38E8">
      <w:pPr>
        <w:pStyle w:val="105"/>
        <w:ind w:firstLine="0" w:firstLineChars="0"/>
        <w:rPr>
          <w:rFonts w:hint="eastAsia" w:ascii="仿宋" w:hAnsi="仿宋" w:eastAsia="仿宋" w:cs="仿宋"/>
          <w:color w:val="auto"/>
          <w:highlight w:val="none"/>
        </w:rPr>
      </w:pPr>
    </w:p>
    <w:p w14:paraId="1688418A">
      <w:pPr>
        <w:pStyle w:val="105"/>
        <w:ind w:firstLine="0" w:firstLineChars="0"/>
        <w:rPr>
          <w:rFonts w:hint="eastAsia" w:ascii="仿宋" w:hAnsi="仿宋" w:eastAsia="仿宋" w:cs="仿宋"/>
          <w:color w:val="auto"/>
          <w:highlight w:val="none"/>
        </w:rPr>
      </w:pPr>
    </w:p>
    <w:p w14:paraId="6E43839B">
      <w:pPr>
        <w:pStyle w:val="105"/>
        <w:ind w:firstLine="0" w:firstLineChars="0"/>
        <w:rPr>
          <w:rFonts w:hint="eastAsia" w:ascii="仿宋" w:hAnsi="仿宋" w:eastAsia="仿宋" w:cs="仿宋"/>
          <w:color w:val="auto"/>
          <w:highlight w:val="none"/>
        </w:rPr>
      </w:pPr>
    </w:p>
    <w:p w14:paraId="563B1D3A">
      <w:pPr>
        <w:pStyle w:val="105"/>
        <w:ind w:firstLine="0" w:firstLineChars="0"/>
        <w:rPr>
          <w:rFonts w:hint="eastAsia" w:ascii="仿宋" w:hAnsi="仿宋" w:eastAsia="仿宋" w:cs="仿宋"/>
          <w:color w:val="auto"/>
          <w:highlight w:val="none"/>
        </w:rPr>
      </w:pPr>
    </w:p>
    <w:p w14:paraId="4C01960A">
      <w:pPr>
        <w:spacing w:line="360" w:lineRule="auto"/>
        <w:jc w:val="center"/>
        <w:rPr>
          <w:rFonts w:hint="eastAsia" w:ascii="仿宋" w:hAnsi="仿宋" w:eastAsia="仿宋" w:cs="仿宋"/>
          <w:b/>
          <w:color w:val="auto"/>
          <w:sz w:val="40"/>
          <w:szCs w:val="40"/>
          <w:highlight w:val="none"/>
        </w:rPr>
      </w:pPr>
    </w:p>
    <w:p w14:paraId="4F84D2D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color w:val="auto"/>
          <w:sz w:val="40"/>
          <w:szCs w:val="40"/>
          <w:highlight w:val="none"/>
        </w:rPr>
        <w:t>工程质量责任合同</w:t>
      </w:r>
    </w:p>
    <w:p w14:paraId="40114050">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根据国务院《建设工程质量管理条例》，为保证在设计使用年限内建设工程质量，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bidi="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的发包人</w:t>
      </w:r>
      <w:r>
        <w:rPr>
          <w:rFonts w:hint="eastAsia" w:ascii="仿宋" w:hAnsi="仿宋" w:eastAsia="仿宋" w:cs="仿宋"/>
          <w:color w:val="auto"/>
          <w:sz w:val="24"/>
          <w:szCs w:val="24"/>
          <w:highlight w:val="none"/>
          <w:u w:val="single"/>
        </w:rPr>
        <w:t>杭州富阳通达公路工程有限公司</w:t>
      </w:r>
      <w:r>
        <w:rPr>
          <w:rFonts w:hint="eastAsia" w:ascii="仿宋" w:hAnsi="仿宋" w:eastAsia="仿宋" w:cs="仿宋"/>
          <w:color w:val="auto"/>
          <w:sz w:val="24"/>
          <w:szCs w:val="24"/>
          <w:highlight w:val="none"/>
        </w:rPr>
        <w:t>（以下称发包人）与承包人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（以下称承包人）经协商确认一致，特订立如下质量责任合同。</w:t>
      </w:r>
    </w:p>
    <w:p w14:paraId="27585B9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第一条  本建设工程项目的质量目标为</w:t>
      </w:r>
      <w:r>
        <w:rPr>
          <w:rFonts w:hint="eastAsia" w:ascii="仿宋" w:hAnsi="仿宋" w:eastAsia="仿宋" w:cs="仿宋"/>
          <w:color w:val="auto"/>
          <w:sz w:val="24"/>
          <w:szCs w:val="24"/>
          <w:highlight w:val="none"/>
          <w:u w:val="single"/>
        </w:rPr>
        <w:t xml:space="preserve"> </w:t>
      </w:r>
      <w:r>
        <w:rPr>
          <w:rFonts w:hint="eastAsia" w:ascii="仿宋" w:hAnsi="仿宋" w:eastAsia="仿宋" w:cs="仿宋"/>
          <w:b/>
          <w:color w:val="auto"/>
          <w:sz w:val="24"/>
          <w:szCs w:val="24"/>
          <w:highlight w:val="none"/>
          <w:u w:val="single"/>
        </w:rPr>
        <w:t xml:space="preserve">合格 </w:t>
      </w:r>
      <w:r>
        <w:rPr>
          <w:rFonts w:hint="eastAsia" w:ascii="仿宋" w:hAnsi="仿宋" w:eastAsia="仿宋" w:cs="仿宋"/>
          <w:color w:val="auto"/>
          <w:sz w:val="24"/>
          <w:szCs w:val="24"/>
          <w:highlight w:val="none"/>
        </w:rPr>
        <w:t>工程，施工质量责任人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162D0AEA">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第二条  甲乙双方的权利与义务</w:t>
      </w:r>
    </w:p>
    <w:p w14:paraId="7E94698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（一）严格遵守国家有关法律法规及交通部的有关规定。</w:t>
      </w:r>
    </w:p>
    <w:p w14:paraId="3F6E353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（二）严格</w:t>
      </w:r>
      <w:r>
        <w:rPr>
          <w:rFonts w:hint="eastAsia" w:ascii="仿宋" w:hAnsi="仿宋" w:eastAsia="仿宋" w:cs="仿宋"/>
          <w:color w:val="auto"/>
          <w:spacing w:val="-2"/>
          <w:sz w:val="24"/>
          <w:szCs w:val="24"/>
          <w:highlight w:val="none"/>
        </w:rPr>
        <w:t>执行</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pacing w:val="-2"/>
          <w:sz w:val="24"/>
          <w:szCs w:val="24"/>
          <w:highlight w:val="none"/>
        </w:rPr>
        <w:t>施工</w:t>
      </w:r>
      <w:r>
        <w:rPr>
          <w:rFonts w:hint="eastAsia" w:ascii="仿宋" w:hAnsi="仿宋" w:eastAsia="仿宋" w:cs="仿宋"/>
          <w:color w:val="auto"/>
          <w:sz w:val="24"/>
          <w:szCs w:val="24"/>
          <w:highlight w:val="none"/>
        </w:rPr>
        <w:t>合同文件，自觉按合同办事。</w:t>
      </w:r>
    </w:p>
    <w:p w14:paraId="1D8E5F6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（三）双方的施工业务活动必须坚持科学、公正、诚信、平等的原则，不得损害国家、集体的利益，不得违反工程建设管理规章制度。</w:t>
      </w:r>
    </w:p>
    <w:p w14:paraId="7D666E9B">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（四）发现对方在施工业务活动中，有违反有关规定的行为，有及时提醒对方纠正的权利和义务。</w:t>
      </w:r>
    </w:p>
    <w:p w14:paraId="664CE67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（五）发现对方严重违反施工合同文件的行为，有向其上级有关部门举报，建议给予处理并要求告知处理结果的权利。</w:t>
      </w:r>
    </w:p>
    <w:p w14:paraId="71A7217B">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第三条  发包人的义务</w:t>
      </w:r>
    </w:p>
    <w:p w14:paraId="222528B9">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（一）发包人向承包人及时提供有关资料（包括技术规范、工程量清单、施工图等。）</w:t>
      </w:r>
    </w:p>
    <w:p w14:paraId="3AD8A64D">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（二）发包人向承包人及时提供建设用地，及时解决对工程占地范围以内尚未拆迁的建筑物及其他障碍物。</w:t>
      </w:r>
    </w:p>
    <w:p w14:paraId="5406235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（三）发包人不得指使承包人不按法律、法规、工程建设强制性标准和施工规范进行工程的施工活动。</w:t>
      </w:r>
    </w:p>
    <w:p w14:paraId="11CA88AE">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（四）发包人须按施工合同的约定支付工程款，除施工合同的约定外，发包人不得以任何借口克扣工程款或拖延工程款的支付。</w:t>
      </w:r>
    </w:p>
    <w:p w14:paraId="7E6F629F">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（五）发包人不得明示或暗示向承包人推荐单位或个人承包或分包本工程项目的施工任务。</w:t>
      </w:r>
    </w:p>
    <w:p w14:paraId="5FB6DEC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（六）发包人不得以任何理由索取回扣或其它好处。</w:t>
      </w:r>
    </w:p>
    <w:p w14:paraId="197B067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第四条  承包人的义务</w:t>
      </w:r>
    </w:p>
    <w:p w14:paraId="61D96C59">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（一）承包人应具备与本工程项目相应等级的施工资质证书。</w:t>
      </w:r>
    </w:p>
    <w:p w14:paraId="6061B39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（二）承包人不得允许其它单位或个人以承包人的名义承揽本工程项目的施工任务，不得转包或违法分包所承揽的本工程的项目施工任务。</w:t>
      </w:r>
    </w:p>
    <w:p w14:paraId="29937BDF">
      <w:pPr>
        <w:pStyle w:val="1195"/>
        <w:spacing w:before="158" w:line="360" w:lineRule="auto"/>
        <w:ind w:firstLine="45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（三）承包人必须严格履行施工合同，按投标承诺的施工技术人员及时到位。施工技术人员原则上不得擅自调换，如有特殊原因确需调换的，须经发包人书面同意方能换人。</w:t>
      </w:r>
    </w:p>
    <w:p w14:paraId="2A49044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（四）承包人必须按照工程设计图纸和施工技术规范施工，不得擅自修改工程设计，不得偷工减料。</w:t>
      </w:r>
    </w:p>
    <w:p w14:paraId="0FBD1C32">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（五）承包人在施工过程中发现设计文件和图纸有差错的，应当及时提出意见和建议。</w:t>
      </w:r>
    </w:p>
    <w:p w14:paraId="3DF6D4C5">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（六）承包人与发包人、承包人或指定分包人之间有关工程质量、进度和费用的一切往来函件、报表均应分类编号归档保存；施工技术资料应真实、完整。</w:t>
      </w:r>
    </w:p>
    <w:p w14:paraId="5F754258">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（七）承包人应加强对发包人按合同规定指定采购的材料和设备的检验，对检验不合格的产品，承包人应拒绝使用。</w:t>
      </w:r>
    </w:p>
    <w:p w14:paraId="5B2B4BE9">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（八）承包人不得暗示材料、设备供应单位提供使用不合格或质量低劣的材料、设备。</w:t>
      </w:r>
    </w:p>
    <w:p w14:paraId="2721487E">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第五条  违约责任</w:t>
      </w:r>
    </w:p>
    <w:p w14:paraId="45C759EA">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（一）发包人及其工作人员违反本合同第二、三条，按管理权限，依据国务院《建设工程质量管理条例》有关规定给予相应的处罚；涉嫌犯罪的，依法追究刑事责任；给承包人单位造成经济损失的，应予以赔偿。</w:t>
      </w:r>
    </w:p>
    <w:p w14:paraId="2A7A2F5C">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承包人及其工作人员违反本合同第二、四条，按管理权限，依据国务院《建设工程质量管理条例》有关规定给予相应的处罚；涉嫌犯罪的，依法追究刑事责任；给发包人单位造成经济损失的，应予以赔偿。因承包人施工原因导致工程存在质量问题的，应据实承担赔偿责任。</w:t>
      </w:r>
    </w:p>
    <w:p w14:paraId="711F0B0B">
      <w:pPr>
        <w:spacing w:line="360" w:lineRule="auto"/>
        <w:ind w:firstLine="480"/>
        <w:rPr>
          <w:rFonts w:hint="eastAsia" w:ascii="仿宋" w:hAnsi="仿宋" w:eastAsia="仿宋" w:cs="仿宋"/>
          <w:color w:val="auto"/>
          <w:kern w:val="13"/>
          <w:sz w:val="24"/>
          <w:szCs w:val="24"/>
          <w:highlight w:val="none"/>
        </w:rPr>
      </w:pPr>
      <w:r>
        <w:rPr>
          <w:rFonts w:hint="eastAsia" w:ascii="仿宋" w:hAnsi="仿宋" w:eastAsia="仿宋" w:cs="仿宋"/>
          <w:color w:val="auto"/>
          <w:sz w:val="24"/>
          <w:szCs w:val="24"/>
          <w:highlight w:val="none"/>
        </w:rPr>
        <w:t xml:space="preserve">第六条  </w:t>
      </w:r>
      <w:r>
        <w:rPr>
          <w:rFonts w:hint="eastAsia" w:ascii="仿宋" w:hAnsi="仿宋" w:eastAsia="仿宋" w:cs="仿宋"/>
          <w:color w:val="auto"/>
          <w:kern w:val="13"/>
          <w:sz w:val="24"/>
          <w:szCs w:val="24"/>
          <w:highlight w:val="none"/>
        </w:rPr>
        <w:t>本合同有效期为发包人和承包人签署之日起至发包人与建设单位合同终止之日止。</w:t>
      </w:r>
    </w:p>
    <w:p w14:paraId="6E692A18">
      <w:pPr>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第七条  本合同作为</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施工合同附件，与工程施工合同具有同等的法律效力，经合同双方签署后立即生效。</w:t>
      </w:r>
    </w:p>
    <w:p w14:paraId="5692958A">
      <w:pPr>
        <w:numPr>
          <w:ilvl w:val="0"/>
          <w:numId w:val="11"/>
        </w:num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kern w:val="13"/>
          <w:sz w:val="24"/>
          <w:szCs w:val="24"/>
          <w:highlight w:val="none"/>
        </w:rPr>
        <w:t>本合同</w:t>
      </w:r>
      <w:r>
        <w:rPr>
          <w:rFonts w:hint="eastAsia" w:ascii="仿宋" w:hAnsi="仿宋" w:eastAsia="仿宋" w:cs="仿宋"/>
          <w:color w:val="auto"/>
          <w:sz w:val="24"/>
          <w:szCs w:val="24"/>
          <w:highlight w:val="none"/>
        </w:rPr>
        <w:t>壹式捌份，双方各执肆份</w:t>
      </w:r>
      <w:r>
        <w:rPr>
          <w:rFonts w:hint="eastAsia" w:ascii="仿宋" w:hAnsi="仿宋" w:eastAsia="仿宋" w:cs="仿宋"/>
          <w:color w:val="auto"/>
          <w:kern w:val="13"/>
          <w:sz w:val="24"/>
          <w:szCs w:val="24"/>
          <w:highlight w:val="none"/>
        </w:rPr>
        <w:t>。</w:t>
      </w:r>
    </w:p>
    <w:p w14:paraId="28E0AF1E">
      <w:pPr>
        <w:pStyle w:val="105"/>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auto"/>
          <w:highlight w:val="none"/>
        </w:rPr>
      </w:pPr>
      <w:r>
        <w:rPr>
          <w:rFonts w:hint="eastAsia" w:ascii="仿宋" w:hAnsi="仿宋" w:eastAsia="仿宋" w:cs="仿宋"/>
          <w:color w:val="auto"/>
          <w:kern w:val="13"/>
          <w:sz w:val="24"/>
          <w:highlight w:val="none"/>
        </w:rPr>
        <w:t>以下无正文。</w:t>
      </w:r>
    </w:p>
    <w:p w14:paraId="1B3C80D8">
      <w:pPr>
        <w:pStyle w:val="105"/>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本页为盖章页。</w:t>
      </w:r>
    </w:p>
    <w:p w14:paraId="4F3E69F8">
      <w:pPr>
        <w:pStyle w:val="105"/>
        <w:ind w:left="0" w:leftChars="0" w:firstLine="0" w:firstLineChars="0"/>
        <w:rPr>
          <w:rFonts w:hint="eastAsia" w:ascii="仿宋" w:hAnsi="仿宋" w:eastAsia="仿宋" w:cs="仿宋"/>
          <w:color w:val="auto"/>
          <w:sz w:val="24"/>
          <w:highlight w:val="none"/>
        </w:rPr>
      </w:pPr>
    </w:p>
    <w:p w14:paraId="16481B3A">
      <w:pPr>
        <w:tabs>
          <w:tab w:val="center" w:pos="4156"/>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发包人：杭州富阳通达公路工程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承包人：  </w:t>
      </w:r>
    </w:p>
    <w:p w14:paraId="59163B6E">
      <w:pPr>
        <w:tabs>
          <w:tab w:val="center" w:pos="4156"/>
        </w:tabs>
        <w:spacing w:line="360" w:lineRule="auto"/>
        <w:ind w:firstLine="960" w:firstLineChars="4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有限公司                             </w:t>
      </w:r>
    </w:p>
    <w:p w14:paraId="46C40A06">
      <w:pPr>
        <w:spacing w:line="360" w:lineRule="auto"/>
        <w:ind w:left="2820" w:leftChars="600" w:hanging="1560" w:hangingChars="6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445CC2E8">
      <w:pPr>
        <w:spacing w:line="360" w:lineRule="auto"/>
        <w:ind w:left="2781" w:leftChars="467" w:hanging="1800" w:hangingChars="7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7E83A32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代表：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代表：  </w:t>
      </w:r>
    </w:p>
    <w:p w14:paraId="4BC3AA0C">
      <w:pPr>
        <w:spacing w:line="360" w:lineRule="auto"/>
        <w:rPr>
          <w:rFonts w:hint="eastAsia" w:ascii="仿宋" w:hAnsi="仿宋" w:eastAsia="仿宋" w:cs="仿宋"/>
          <w:color w:val="auto"/>
          <w:sz w:val="24"/>
          <w:szCs w:val="24"/>
          <w:highlight w:val="none"/>
        </w:rPr>
      </w:pPr>
    </w:p>
    <w:p w14:paraId="08121F2F">
      <w:pPr>
        <w:spacing w:line="360" w:lineRule="auto"/>
        <w:ind w:firstLine="3120" w:firstLineChars="1300"/>
        <w:rPr>
          <w:rFonts w:hint="eastAsia" w:ascii="仿宋" w:hAnsi="仿宋" w:eastAsia="仿宋" w:cs="仿宋"/>
          <w:color w:val="auto"/>
          <w:sz w:val="24"/>
          <w:szCs w:val="24"/>
          <w:highlight w:val="none"/>
        </w:rPr>
      </w:pPr>
    </w:p>
    <w:p w14:paraId="7B45DD5D">
      <w:pPr>
        <w:spacing w:line="360" w:lineRule="auto"/>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年    月    日                                                          </w:t>
      </w:r>
    </w:p>
    <w:p w14:paraId="4DB7334D">
      <w:pPr>
        <w:pStyle w:val="105"/>
        <w:spacing w:line="360" w:lineRule="auto"/>
        <w:ind w:firstLine="480"/>
        <w:rPr>
          <w:rFonts w:hint="eastAsia" w:ascii="仿宋" w:hAnsi="仿宋" w:eastAsia="仿宋" w:cs="仿宋"/>
          <w:color w:val="auto"/>
          <w:sz w:val="24"/>
          <w:highlight w:val="none"/>
        </w:rPr>
      </w:pPr>
    </w:p>
    <w:p w14:paraId="2D92F969">
      <w:pPr>
        <w:pStyle w:val="105"/>
        <w:spacing w:line="360" w:lineRule="auto"/>
        <w:ind w:firstLine="480"/>
        <w:rPr>
          <w:rFonts w:hint="eastAsia" w:ascii="仿宋" w:hAnsi="仿宋" w:eastAsia="仿宋" w:cs="仿宋"/>
          <w:color w:val="auto"/>
          <w:sz w:val="24"/>
          <w:highlight w:val="none"/>
        </w:rPr>
      </w:pPr>
    </w:p>
    <w:p w14:paraId="558954FF">
      <w:pPr>
        <w:pStyle w:val="105"/>
        <w:spacing w:line="360" w:lineRule="auto"/>
        <w:ind w:firstLine="480"/>
        <w:rPr>
          <w:rFonts w:hint="eastAsia" w:ascii="仿宋" w:hAnsi="仿宋" w:eastAsia="仿宋" w:cs="仿宋"/>
          <w:color w:val="auto"/>
          <w:sz w:val="24"/>
          <w:highlight w:val="none"/>
        </w:rPr>
      </w:pPr>
    </w:p>
    <w:p w14:paraId="24FF9125">
      <w:pPr>
        <w:pStyle w:val="105"/>
        <w:spacing w:line="360" w:lineRule="auto"/>
        <w:ind w:firstLine="480"/>
        <w:rPr>
          <w:rFonts w:hint="eastAsia" w:ascii="仿宋" w:hAnsi="仿宋" w:eastAsia="仿宋" w:cs="仿宋"/>
          <w:color w:val="auto"/>
          <w:sz w:val="24"/>
          <w:highlight w:val="none"/>
        </w:rPr>
      </w:pPr>
    </w:p>
    <w:p w14:paraId="6E36918B">
      <w:pPr>
        <w:pStyle w:val="105"/>
        <w:spacing w:line="360" w:lineRule="auto"/>
        <w:ind w:firstLine="480"/>
        <w:rPr>
          <w:rFonts w:hint="eastAsia" w:ascii="仿宋" w:hAnsi="仿宋" w:eastAsia="仿宋" w:cs="仿宋"/>
          <w:color w:val="auto"/>
          <w:sz w:val="24"/>
          <w:highlight w:val="none"/>
        </w:rPr>
      </w:pPr>
    </w:p>
    <w:p w14:paraId="70DD7FEB">
      <w:pPr>
        <w:pStyle w:val="105"/>
        <w:spacing w:line="360" w:lineRule="auto"/>
        <w:ind w:firstLine="480"/>
        <w:rPr>
          <w:rFonts w:hint="eastAsia" w:ascii="仿宋" w:hAnsi="仿宋" w:eastAsia="仿宋" w:cs="仿宋"/>
          <w:color w:val="auto"/>
          <w:sz w:val="24"/>
          <w:highlight w:val="none"/>
        </w:rPr>
      </w:pPr>
    </w:p>
    <w:p w14:paraId="5D395256">
      <w:pPr>
        <w:pStyle w:val="105"/>
        <w:spacing w:line="360" w:lineRule="auto"/>
        <w:ind w:firstLine="480"/>
        <w:rPr>
          <w:rFonts w:hint="eastAsia" w:ascii="仿宋" w:hAnsi="仿宋" w:eastAsia="仿宋" w:cs="仿宋"/>
          <w:color w:val="auto"/>
          <w:sz w:val="24"/>
          <w:highlight w:val="none"/>
        </w:rPr>
      </w:pPr>
    </w:p>
    <w:p w14:paraId="614E3917">
      <w:pPr>
        <w:spacing w:line="360" w:lineRule="auto"/>
        <w:jc w:val="center"/>
        <w:rPr>
          <w:rFonts w:hint="eastAsia" w:ascii="仿宋" w:hAnsi="仿宋" w:eastAsia="仿宋" w:cs="仿宋"/>
          <w:b/>
          <w:bCs/>
          <w:color w:val="auto"/>
          <w:sz w:val="24"/>
          <w:szCs w:val="24"/>
          <w:highlight w:val="none"/>
        </w:rPr>
      </w:pPr>
    </w:p>
    <w:p w14:paraId="747CD86F">
      <w:pPr>
        <w:spacing w:line="360" w:lineRule="auto"/>
        <w:jc w:val="center"/>
        <w:rPr>
          <w:rFonts w:hint="eastAsia" w:ascii="仿宋" w:hAnsi="仿宋" w:eastAsia="仿宋" w:cs="仿宋"/>
          <w:b/>
          <w:bCs/>
          <w:color w:val="auto"/>
          <w:sz w:val="24"/>
          <w:szCs w:val="24"/>
          <w:highlight w:val="none"/>
        </w:rPr>
      </w:pPr>
    </w:p>
    <w:p w14:paraId="6CB35A12">
      <w:pPr>
        <w:spacing w:line="360" w:lineRule="auto"/>
        <w:jc w:val="center"/>
        <w:rPr>
          <w:rFonts w:hint="eastAsia" w:ascii="仿宋" w:hAnsi="仿宋" w:eastAsia="仿宋" w:cs="仿宋"/>
          <w:b/>
          <w:bCs/>
          <w:color w:val="auto"/>
          <w:sz w:val="24"/>
          <w:szCs w:val="24"/>
          <w:highlight w:val="none"/>
        </w:rPr>
      </w:pPr>
    </w:p>
    <w:p w14:paraId="0F0D60D0">
      <w:pPr>
        <w:pStyle w:val="105"/>
        <w:spacing w:line="360" w:lineRule="auto"/>
        <w:ind w:firstLine="482"/>
        <w:rPr>
          <w:rFonts w:hint="eastAsia" w:ascii="仿宋" w:hAnsi="仿宋" w:eastAsia="仿宋" w:cs="仿宋"/>
          <w:b/>
          <w:bCs/>
          <w:color w:val="auto"/>
          <w:sz w:val="24"/>
          <w:highlight w:val="none"/>
        </w:rPr>
      </w:pPr>
    </w:p>
    <w:p w14:paraId="015BFEB9">
      <w:pPr>
        <w:spacing w:line="360" w:lineRule="auto"/>
        <w:rPr>
          <w:rFonts w:hint="eastAsia" w:ascii="仿宋" w:hAnsi="仿宋" w:eastAsia="仿宋" w:cs="仿宋"/>
          <w:b/>
          <w:bCs/>
          <w:color w:val="auto"/>
          <w:sz w:val="24"/>
          <w:szCs w:val="24"/>
          <w:highlight w:val="none"/>
        </w:rPr>
      </w:pPr>
    </w:p>
    <w:p w14:paraId="6A6B44BF">
      <w:pPr>
        <w:pStyle w:val="2"/>
        <w:rPr>
          <w:rFonts w:hint="eastAsia"/>
        </w:rPr>
      </w:pPr>
    </w:p>
    <w:p w14:paraId="267C7F95">
      <w:pPr>
        <w:pStyle w:val="105"/>
        <w:rPr>
          <w:rFonts w:hint="eastAsia" w:ascii="仿宋" w:hAnsi="仿宋" w:eastAsia="仿宋" w:cs="仿宋"/>
          <w:color w:val="auto"/>
          <w:highlight w:val="none"/>
        </w:rPr>
      </w:pPr>
    </w:p>
    <w:p w14:paraId="77704283">
      <w:pPr>
        <w:spacing w:line="360" w:lineRule="auto"/>
        <w:jc w:val="both"/>
        <w:rPr>
          <w:rFonts w:hint="eastAsia" w:ascii="仿宋" w:hAnsi="仿宋" w:eastAsia="仿宋" w:cs="仿宋"/>
          <w:b/>
          <w:bCs/>
          <w:color w:val="auto"/>
          <w:sz w:val="40"/>
          <w:szCs w:val="40"/>
          <w:highlight w:val="none"/>
        </w:rPr>
      </w:pPr>
    </w:p>
    <w:p w14:paraId="43656C4B">
      <w:pPr>
        <w:pStyle w:val="2"/>
        <w:rPr>
          <w:rFonts w:hint="eastAsia" w:ascii="仿宋" w:hAnsi="仿宋" w:eastAsia="仿宋" w:cs="仿宋"/>
          <w:b/>
          <w:bCs/>
          <w:color w:val="auto"/>
          <w:sz w:val="40"/>
          <w:szCs w:val="40"/>
          <w:highlight w:val="none"/>
        </w:rPr>
      </w:pPr>
    </w:p>
    <w:p w14:paraId="0B28C2C3">
      <w:pPr>
        <w:rPr>
          <w:rFonts w:hint="eastAsia"/>
        </w:rPr>
      </w:pPr>
    </w:p>
    <w:p w14:paraId="2D909489">
      <w:pPr>
        <w:spacing w:line="360" w:lineRule="auto"/>
        <w:jc w:val="both"/>
        <w:rPr>
          <w:rFonts w:hint="eastAsia" w:ascii="仿宋" w:hAnsi="仿宋" w:eastAsia="仿宋" w:cs="仿宋"/>
          <w:b/>
          <w:bCs/>
          <w:color w:val="auto"/>
          <w:sz w:val="40"/>
          <w:szCs w:val="40"/>
          <w:highlight w:val="none"/>
        </w:rPr>
      </w:pPr>
    </w:p>
    <w:p w14:paraId="2895EBAC">
      <w:pPr>
        <w:pStyle w:val="2"/>
        <w:rPr>
          <w:rFonts w:hint="eastAsia" w:ascii="仿宋" w:hAnsi="仿宋" w:eastAsia="仿宋" w:cs="仿宋"/>
          <w:b/>
          <w:bCs/>
          <w:color w:val="auto"/>
          <w:sz w:val="40"/>
          <w:szCs w:val="40"/>
          <w:highlight w:val="none"/>
        </w:rPr>
      </w:pPr>
    </w:p>
    <w:p w14:paraId="0054F2B5">
      <w:pPr>
        <w:rPr>
          <w:rFonts w:hint="eastAsia"/>
        </w:rPr>
      </w:pPr>
    </w:p>
    <w:p w14:paraId="5C5B8369">
      <w:pPr>
        <w:spacing w:line="360" w:lineRule="auto"/>
        <w:jc w:val="center"/>
        <w:rPr>
          <w:rFonts w:hint="eastAsia" w:ascii="仿宋" w:hAnsi="仿宋" w:eastAsia="仿宋" w:cs="仿宋"/>
          <w:b/>
          <w:bCs/>
          <w:color w:val="auto"/>
          <w:sz w:val="40"/>
          <w:szCs w:val="40"/>
          <w:highlight w:val="none"/>
        </w:rPr>
      </w:pPr>
      <w:r>
        <w:rPr>
          <w:rFonts w:hint="eastAsia" w:ascii="仿宋" w:hAnsi="仿宋" w:eastAsia="仿宋" w:cs="仿宋"/>
          <w:b/>
          <w:bCs/>
          <w:color w:val="auto"/>
          <w:sz w:val="40"/>
          <w:szCs w:val="40"/>
          <w:highlight w:val="none"/>
        </w:rPr>
        <w:t>农民工工资保障协议</w:t>
      </w:r>
    </w:p>
    <w:p w14:paraId="148834F6">
      <w:pPr>
        <w:spacing w:line="560" w:lineRule="exact"/>
        <w:ind w:firstLine="480" w:firstLineChars="200"/>
        <w:jc w:val="left"/>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为建立规范有序的外部劳务队伍管理运行机制、认真贯彻落实国家关于劳务队伍农民工工资支付管理的有关规定、确保企业依法有效利用社会资源、促进企业又快又好发展，维持协作队伍人员稳定，保证施工生产正常进行，切实保障农民工的合法权益，依据《中华人民共和国民法典》《中华人民共和国劳动法》等国家相关法律、法规的规定，结合实际情况，签订本协议。</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kern w:val="13"/>
          <w:sz w:val="24"/>
          <w:szCs w:val="24"/>
          <w:highlight w:val="none"/>
        </w:rPr>
        <w:t>（工程名称）的发包人</w:t>
      </w:r>
      <w:r>
        <w:rPr>
          <w:rFonts w:hint="eastAsia" w:ascii="仿宋" w:hAnsi="仿宋" w:eastAsia="仿宋" w:cs="仿宋"/>
          <w:color w:val="auto"/>
          <w:kern w:val="13"/>
          <w:sz w:val="24"/>
          <w:szCs w:val="24"/>
          <w:highlight w:val="none"/>
          <w:u w:val="single"/>
        </w:rPr>
        <w:t>杭州富阳通达公路工程有限公司</w:t>
      </w:r>
      <w:r>
        <w:rPr>
          <w:rFonts w:hint="eastAsia" w:ascii="仿宋" w:hAnsi="仿宋" w:eastAsia="仿宋" w:cs="仿宋"/>
          <w:color w:val="auto"/>
          <w:kern w:val="13"/>
          <w:sz w:val="24"/>
          <w:szCs w:val="24"/>
          <w:highlight w:val="none"/>
        </w:rPr>
        <w:t>（以下简称“发包人”）与该项目</w:t>
      </w:r>
      <w:r>
        <w:rPr>
          <w:rFonts w:hint="eastAsia" w:ascii="仿宋" w:hAnsi="仿宋" w:eastAsia="仿宋" w:cs="仿宋"/>
          <w:color w:val="auto"/>
          <w:kern w:val="13"/>
          <w:sz w:val="24"/>
          <w:szCs w:val="24"/>
          <w:highlight w:val="none"/>
          <w:u w:val="single"/>
        </w:rPr>
        <w:t xml:space="preserve"> / </w:t>
      </w:r>
      <w:r>
        <w:rPr>
          <w:rFonts w:hint="eastAsia" w:ascii="仿宋" w:hAnsi="仿宋" w:eastAsia="仿宋" w:cs="仿宋"/>
          <w:color w:val="auto"/>
          <w:kern w:val="13"/>
          <w:sz w:val="24"/>
          <w:szCs w:val="24"/>
          <w:highlight w:val="none"/>
        </w:rPr>
        <w:t>标段的施工单位</w:t>
      </w:r>
      <w:r>
        <w:rPr>
          <w:rFonts w:hint="eastAsia" w:ascii="仿宋" w:hAnsi="仿宋" w:eastAsia="仿宋" w:cs="仿宋"/>
          <w:color w:val="auto"/>
          <w:kern w:val="13"/>
          <w:sz w:val="24"/>
          <w:szCs w:val="24"/>
          <w:highlight w:val="none"/>
          <w:u w:val="single"/>
        </w:rPr>
        <w:t xml:space="preserve">                                      </w:t>
      </w:r>
      <w:r>
        <w:rPr>
          <w:rFonts w:hint="eastAsia" w:ascii="仿宋" w:hAnsi="仿宋" w:eastAsia="仿宋" w:cs="仿宋"/>
          <w:color w:val="auto"/>
          <w:kern w:val="13"/>
          <w:sz w:val="24"/>
          <w:szCs w:val="24"/>
          <w:highlight w:val="none"/>
        </w:rPr>
        <w:t>（以下简称“承包人”），特订立如下协议。</w:t>
      </w:r>
    </w:p>
    <w:p w14:paraId="11D11CDE">
      <w:pPr>
        <w:spacing w:line="56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1、承包人承诺优先保障农民工工资发放，承包人需在结算工程款前向发包人提供农民工用工花名册（需由民工本人签字捺印确认）及工资支付凭证：</w:t>
      </w:r>
    </w:p>
    <w:p w14:paraId="2F322858">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kern w:val="13"/>
          <w:sz w:val="24"/>
          <w:szCs w:val="24"/>
          <w:highlight w:val="none"/>
        </w:rPr>
        <w:t>2、若出现农民工工资信访事件，发包人有权动用保证金代为支付，若保证金不足以支付农民工工资的，则从工程款中代为支付，承包方应在下一次工程款结算时补足代为支付的保证金，否则即视为承包方严重违约。</w:t>
      </w:r>
    </w:p>
    <w:p w14:paraId="30ECB8B9">
      <w:pPr>
        <w:spacing w:line="56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3、违约条款：如因未支付农民工工资和相应材料款而产生投诉、诉讼及信访等问题的，承包人将直接被纳入发包方的黑名单，且2年内不得参与发包方的任何项目，</w:t>
      </w:r>
      <w:r>
        <w:rPr>
          <w:rFonts w:hint="eastAsia" w:ascii="仿宋" w:hAnsi="仿宋" w:eastAsia="仿宋" w:cs="仿宋"/>
          <w:color w:val="auto"/>
          <w:sz w:val="24"/>
          <w:szCs w:val="24"/>
          <w:highlight w:val="none"/>
        </w:rPr>
        <w:t>并扣除已完工部分工程款的5%</w:t>
      </w:r>
      <w:r>
        <w:rPr>
          <w:rFonts w:hint="eastAsia" w:ascii="仿宋" w:hAnsi="仿宋" w:eastAsia="仿宋" w:cs="仿宋"/>
          <w:color w:val="auto"/>
          <w:kern w:val="13"/>
          <w:sz w:val="24"/>
          <w:szCs w:val="24"/>
          <w:highlight w:val="none"/>
        </w:rPr>
        <w:t>。</w:t>
      </w:r>
    </w:p>
    <w:p w14:paraId="1C5F871C">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4、本协议在履行过程中发生争议的，各方协商解决；协商不成的，依法向本协议签订地杭州市富阳区人民法院提起诉讼。</w:t>
      </w:r>
    </w:p>
    <w:p w14:paraId="0EAF0677">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5、本协议书由双方法定代表人或其授权的代理人签署并加盖单位公章后生效。工程全部完工后经竣工验收合格、缺陷责任期满签发缺陷责任终止证书后失效。</w:t>
      </w:r>
    </w:p>
    <w:p w14:paraId="22FB6F37">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6、本协议书壹式捌份，双方各执肆份。</w:t>
      </w:r>
    </w:p>
    <w:p w14:paraId="27067909">
      <w:pPr>
        <w:spacing w:line="560" w:lineRule="exact"/>
        <w:ind w:firstLine="480" w:firstLineChars="200"/>
        <w:rPr>
          <w:rFonts w:hint="eastAsia" w:ascii="仿宋" w:hAnsi="仿宋" w:eastAsia="仿宋" w:cs="仿宋"/>
          <w:color w:val="auto"/>
          <w:kern w:val="13"/>
          <w:sz w:val="24"/>
          <w:szCs w:val="24"/>
          <w:highlight w:val="none"/>
        </w:rPr>
      </w:pPr>
      <w:r>
        <w:rPr>
          <w:rFonts w:hint="eastAsia" w:ascii="仿宋" w:hAnsi="仿宋" w:eastAsia="仿宋" w:cs="仿宋"/>
          <w:color w:val="auto"/>
          <w:sz w:val="24"/>
          <w:szCs w:val="24"/>
          <w:highlight w:val="none"/>
        </w:rPr>
        <w:t>7、合同未尽事宜，双方另行签订补充协议。补充协议是本合同的组成部分。</w:t>
      </w:r>
    </w:p>
    <w:p w14:paraId="1B51615E">
      <w:pPr>
        <w:spacing w:line="560" w:lineRule="exact"/>
        <w:rPr>
          <w:rFonts w:hint="eastAsia" w:ascii="仿宋" w:hAnsi="仿宋" w:eastAsia="仿宋" w:cs="仿宋"/>
          <w:color w:val="auto"/>
          <w:kern w:val="13"/>
          <w:sz w:val="24"/>
          <w:szCs w:val="24"/>
          <w:highlight w:val="none"/>
        </w:rPr>
      </w:pPr>
      <w:r>
        <w:rPr>
          <w:rFonts w:hint="eastAsia" w:ascii="仿宋" w:hAnsi="仿宋" w:eastAsia="仿宋" w:cs="仿宋"/>
          <w:color w:val="auto"/>
          <w:kern w:val="13"/>
          <w:sz w:val="24"/>
          <w:szCs w:val="24"/>
          <w:highlight w:val="none"/>
        </w:rPr>
        <w:t>以下无正文。</w:t>
      </w:r>
    </w:p>
    <w:p w14:paraId="75B60C28">
      <w:pPr>
        <w:pStyle w:val="105"/>
        <w:ind w:firstLine="0" w:firstLineChars="0"/>
        <w:rPr>
          <w:rFonts w:hint="eastAsia" w:ascii="仿宋" w:hAnsi="仿宋" w:eastAsia="仿宋" w:cs="仿宋"/>
          <w:color w:val="auto"/>
          <w:kern w:val="13"/>
          <w:sz w:val="24"/>
          <w:highlight w:val="none"/>
        </w:rPr>
      </w:pPr>
      <w:r>
        <w:rPr>
          <w:rFonts w:hint="eastAsia" w:ascii="仿宋" w:hAnsi="仿宋" w:eastAsia="仿宋" w:cs="仿宋"/>
          <w:color w:val="auto"/>
          <w:kern w:val="13"/>
          <w:sz w:val="24"/>
          <w:highlight w:val="none"/>
        </w:rPr>
        <w:t>本页为签署页。</w:t>
      </w:r>
    </w:p>
    <w:p w14:paraId="37EDA17F">
      <w:pPr>
        <w:spacing w:line="360" w:lineRule="auto"/>
        <w:ind w:firstLine="480" w:firstLineChars="200"/>
        <w:rPr>
          <w:rFonts w:hint="eastAsia" w:ascii="仿宋" w:hAnsi="仿宋" w:eastAsia="仿宋" w:cs="仿宋"/>
          <w:color w:val="auto"/>
          <w:kern w:val="13"/>
          <w:sz w:val="24"/>
          <w:szCs w:val="24"/>
          <w:highlight w:val="none"/>
        </w:rPr>
      </w:pPr>
    </w:p>
    <w:p w14:paraId="517EE0B4">
      <w:pPr>
        <w:pStyle w:val="105"/>
        <w:rPr>
          <w:rFonts w:hint="eastAsia" w:ascii="仿宋" w:hAnsi="仿宋" w:eastAsia="仿宋" w:cs="仿宋"/>
          <w:color w:val="auto"/>
          <w:highlight w:val="none"/>
        </w:rPr>
      </w:pPr>
    </w:p>
    <w:p w14:paraId="070D5ADD">
      <w:pPr>
        <w:spacing w:line="360" w:lineRule="auto"/>
        <w:ind w:left="1200" w:hanging="1200" w:hangingChars="5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发包人：</w:t>
      </w:r>
      <w:r>
        <w:rPr>
          <w:rFonts w:hint="eastAsia" w:ascii="仿宋" w:hAnsi="仿宋" w:eastAsia="仿宋" w:cs="仿宋"/>
          <w:color w:val="auto"/>
          <w:sz w:val="24"/>
          <w:szCs w:val="24"/>
          <w:highlight w:val="none"/>
          <w:u w:val="single"/>
        </w:rPr>
        <w:t>杭州富阳通达公路工程</w:t>
      </w:r>
      <w:r>
        <w:rPr>
          <w:rFonts w:hint="eastAsia" w:ascii="仿宋" w:hAnsi="仿宋" w:eastAsia="仿宋" w:cs="仿宋"/>
          <w:color w:val="auto"/>
          <w:sz w:val="24"/>
          <w:szCs w:val="24"/>
          <w:highlight w:val="none"/>
        </w:rPr>
        <w:t xml:space="preserve">           承包人：</w:t>
      </w:r>
      <w:r>
        <w:rPr>
          <w:rFonts w:hint="eastAsia" w:ascii="仿宋" w:hAnsi="仿宋" w:eastAsia="仿宋" w:cs="仿宋"/>
          <w:color w:val="auto"/>
          <w:sz w:val="24"/>
          <w:szCs w:val="24"/>
          <w:highlight w:val="none"/>
          <w:u w:val="single"/>
        </w:rPr>
        <w:t xml:space="preserve">                       </w:t>
      </w:r>
    </w:p>
    <w:p w14:paraId="111D22F9">
      <w:pPr>
        <w:spacing w:line="360" w:lineRule="auto"/>
        <w:ind w:left="1200" w:hanging="1200" w:hangingChars="5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 xml:space="preserve">有限公司 </w:t>
      </w:r>
      <w:r>
        <w:rPr>
          <w:rFonts w:hint="eastAsia" w:ascii="仿宋" w:hAnsi="仿宋" w:eastAsia="仿宋" w:cs="仿宋"/>
          <w:color w:val="auto"/>
          <w:sz w:val="24"/>
          <w:szCs w:val="24"/>
          <w:highlight w:val="none"/>
        </w:rPr>
        <w:t xml:space="preserve">                                       </w:t>
      </w:r>
    </w:p>
    <w:p w14:paraId="3702305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 定 代 表 人：                        法 定 代 表 人：</w:t>
      </w:r>
    </w:p>
    <w:p w14:paraId="0F25B597">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                                      或</w:t>
      </w:r>
    </w:p>
    <w:p w14:paraId="064245E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其授权的代理人：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其授权的代理</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u w:val="single"/>
        </w:rPr>
        <w:t xml:space="preserve">           </w:t>
      </w:r>
    </w:p>
    <w:p w14:paraId="3F83B5C2">
      <w:pPr>
        <w:spacing w:line="360" w:lineRule="auto"/>
        <w:rPr>
          <w:rFonts w:hint="eastAsia" w:ascii="仿宋" w:hAnsi="仿宋" w:eastAsia="仿宋" w:cs="仿宋"/>
          <w:color w:val="auto"/>
          <w:sz w:val="24"/>
          <w:szCs w:val="24"/>
          <w:highlight w:val="none"/>
        </w:rPr>
      </w:pPr>
    </w:p>
    <w:p w14:paraId="281990B2">
      <w:pPr>
        <w:spacing w:line="360" w:lineRule="auto"/>
        <w:jc w:val="center"/>
        <w:rPr>
          <w:rFonts w:hint="eastAsia" w:ascii="仿宋" w:hAnsi="仿宋" w:eastAsia="仿宋" w:cs="仿宋"/>
          <w:color w:val="auto"/>
          <w:sz w:val="24"/>
          <w:szCs w:val="24"/>
          <w:highlight w:val="none"/>
        </w:rPr>
      </w:pPr>
    </w:p>
    <w:p w14:paraId="02467F04">
      <w:pPr>
        <w:pStyle w:val="105"/>
        <w:ind w:firstLine="0" w:firstLineChars="0"/>
        <w:rPr>
          <w:rFonts w:hint="eastAsia" w:ascii="仿宋" w:hAnsi="仿宋" w:eastAsia="仿宋" w:cs="仿宋"/>
          <w:color w:val="auto"/>
          <w:sz w:val="24"/>
          <w:highlight w:val="none"/>
        </w:rPr>
      </w:pPr>
    </w:p>
    <w:p w14:paraId="4BECF23F">
      <w:pPr>
        <w:spacing w:line="360" w:lineRule="auto"/>
        <w:jc w:val="center"/>
        <w:rPr>
          <w:rFonts w:hint="eastAsia" w:ascii="仿宋" w:hAnsi="仿宋" w:eastAsia="仿宋" w:cs="仿宋"/>
          <w:b/>
          <w:bCs/>
          <w:color w:val="auto"/>
          <w:sz w:val="36"/>
          <w:szCs w:val="36"/>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日期：       年    月    日</w:t>
      </w:r>
    </w:p>
    <w:p w14:paraId="03D5B70E">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6A90D6A3">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5F711EBD">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7AD5CD92">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5FA4D4B6">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1CE1A872">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1325A0E9">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317BA3AD">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549B6496">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5FA802E9">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39B2DB4D">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7C0DC84B">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7A142D12">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26050476">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76B511FC">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47330F42">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774146AB">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64F55434">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2B2CAD9B">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30F6CBEC">
      <w:pPr>
        <w:pStyle w:val="46"/>
        <w:adjustRightInd w:val="0"/>
        <w:snapToGrid w:val="0"/>
        <w:spacing w:beforeLines="0" w:afterLines="0" w:line="460" w:lineRule="exact"/>
        <w:jc w:val="both"/>
        <w:rPr>
          <w:rFonts w:hint="eastAsia" w:ascii="仿宋" w:hAnsi="仿宋" w:eastAsia="仿宋" w:cs="仿宋"/>
          <w:b/>
          <w:bCs/>
          <w:snapToGrid w:val="0"/>
          <w:color w:val="auto"/>
          <w:sz w:val="36"/>
          <w:szCs w:val="36"/>
          <w:highlight w:val="none"/>
        </w:rPr>
      </w:pPr>
    </w:p>
    <w:p w14:paraId="1439DF70">
      <w:pPr>
        <w:pStyle w:val="46"/>
        <w:adjustRightInd w:val="0"/>
        <w:snapToGrid w:val="0"/>
        <w:spacing w:beforeLines="0" w:afterLines="0" w:line="460" w:lineRule="exact"/>
        <w:jc w:val="center"/>
        <w:rPr>
          <w:rFonts w:hint="eastAsia" w:ascii="仿宋" w:hAnsi="仿宋" w:eastAsia="仿宋" w:cs="仿宋"/>
          <w:b/>
          <w:bCs/>
          <w:color w:val="auto"/>
          <w:sz w:val="36"/>
          <w:szCs w:val="36"/>
          <w:highlight w:val="none"/>
        </w:rPr>
      </w:pPr>
      <w:r>
        <w:rPr>
          <w:rFonts w:hint="eastAsia" w:ascii="仿宋" w:hAnsi="仿宋" w:eastAsia="仿宋" w:cs="仿宋"/>
          <w:b/>
          <w:bCs/>
          <w:snapToGrid w:val="0"/>
          <w:color w:val="auto"/>
          <w:sz w:val="36"/>
          <w:szCs w:val="36"/>
          <w:highlight w:val="none"/>
        </w:rPr>
        <w:t>第六章</w:t>
      </w:r>
      <w:r>
        <w:rPr>
          <w:rFonts w:hint="eastAsia" w:ascii="仿宋" w:hAnsi="仿宋" w:eastAsia="仿宋" w:cs="仿宋"/>
          <w:b/>
          <w:bCs/>
          <w:color w:val="auto"/>
          <w:sz w:val="36"/>
          <w:szCs w:val="36"/>
          <w:highlight w:val="none"/>
        </w:rPr>
        <w:t xml:space="preserve"> 投标文件格式附件</w:t>
      </w:r>
    </w:p>
    <w:p w14:paraId="0840753C">
      <w:pPr>
        <w:widowControl/>
        <w:snapToGrid w:val="0"/>
        <w:spacing w:line="460" w:lineRule="exact"/>
        <w:ind w:firstLine="562" w:firstLineChars="200"/>
        <w:jc w:val="left"/>
        <w:rPr>
          <w:rFonts w:hint="eastAsia" w:ascii="仿宋" w:hAnsi="仿宋" w:eastAsia="仿宋" w:cs="仿宋"/>
          <w:b/>
          <w:color w:val="auto"/>
          <w:kern w:val="0"/>
          <w:sz w:val="28"/>
          <w:highlight w:val="none"/>
        </w:rPr>
      </w:pPr>
      <w:r>
        <w:rPr>
          <w:rFonts w:hint="eastAsia" w:ascii="仿宋" w:hAnsi="仿宋" w:eastAsia="仿宋" w:cs="仿宋"/>
          <w:b/>
          <w:color w:val="auto"/>
          <w:kern w:val="0"/>
          <w:sz w:val="28"/>
          <w:highlight w:val="none"/>
        </w:rPr>
        <w:t>投标人提交投标文件须知：</w:t>
      </w:r>
    </w:p>
    <w:p w14:paraId="1D5F2BFB">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（一）投标人应严格按照以下要求填写和提交下述规定的全部格式文件以及其他有关资料，混乱的编排导致投标文件被误读或评标委员会查找不到有效文件是投标人的风险。</w:t>
      </w:r>
    </w:p>
    <w:p w14:paraId="3940EE13">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（二）所附表格中要求回答的全部问题、信息都必须正面回答。</w:t>
      </w:r>
    </w:p>
    <w:p w14:paraId="2046D13C">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（三）本声明书和投标响应函的签字人应保证全部声明和问题的回答是真实的和准确的。</w:t>
      </w:r>
    </w:p>
    <w:p w14:paraId="34EF0D69">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（四）评标委员会将应用投标人提交的资料作出自己的判断。</w:t>
      </w:r>
    </w:p>
    <w:p w14:paraId="33B344C9">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（五）投标人提交的材料将在一定期限内被保密保存，但不退还。</w:t>
      </w:r>
    </w:p>
    <w:p w14:paraId="6758A7A7">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（六）电子投标文件，需按</w:t>
      </w:r>
      <w:r>
        <w:rPr>
          <w:rFonts w:hint="eastAsia" w:ascii="仿宋" w:hAnsi="仿宋" w:eastAsia="仿宋" w:cs="仿宋"/>
          <w:color w:val="auto"/>
          <w:kern w:val="0"/>
          <w:sz w:val="24"/>
          <w:highlight w:val="none"/>
          <w:lang w:eastAsia="zh-CN"/>
        </w:rPr>
        <w:t>乐</w:t>
      </w:r>
      <w:r>
        <w:rPr>
          <w:rFonts w:hint="eastAsia" w:ascii="仿宋" w:hAnsi="仿宋" w:eastAsia="仿宋" w:cs="仿宋"/>
          <w:color w:val="auto"/>
          <w:kern w:val="0"/>
          <w:sz w:val="24"/>
          <w:highlight w:val="none"/>
        </w:rPr>
        <w:t>采云平台项目采购-电子招投标操作指南及本招标文件要求递交。电子投标文件均由资格文件、技术及商务文件、报价文件组成。投标人务必按时自行解密，规定时间内解密失败者作无效响应处理。全部文件应按投标人须知中规定的语言提交。投标文件组成漏项或未按规定的格式编制，内容不全或内容字迹模糊辨认不清的情况，将被评标委员会认定为投标无效。</w:t>
      </w:r>
    </w:p>
    <w:p w14:paraId="411E8CC2">
      <w:pPr>
        <w:snapToGrid w:val="0"/>
        <w:spacing w:line="460" w:lineRule="exact"/>
        <w:ind w:firstLine="723" w:firstLineChars="200"/>
        <w:jc w:val="left"/>
        <w:rPr>
          <w:rFonts w:hint="eastAsia" w:ascii="仿宋" w:hAnsi="仿宋" w:eastAsia="仿宋" w:cs="仿宋"/>
          <w:b/>
          <w:color w:val="auto"/>
          <w:sz w:val="36"/>
          <w:szCs w:val="36"/>
          <w:highlight w:val="none"/>
        </w:rPr>
      </w:pPr>
    </w:p>
    <w:p w14:paraId="76EC5406">
      <w:pPr>
        <w:snapToGrid w:val="0"/>
        <w:spacing w:line="460" w:lineRule="exact"/>
        <w:ind w:firstLine="723" w:firstLineChars="200"/>
        <w:jc w:val="left"/>
        <w:rPr>
          <w:rFonts w:hint="eastAsia" w:ascii="仿宋" w:hAnsi="仿宋" w:eastAsia="仿宋" w:cs="仿宋"/>
          <w:b/>
          <w:color w:val="auto"/>
          <w:sz w:val="36"/>
          <w:szCs w:val="36"/>
          <w:highlight w:val="none"/>
        </w:rPr>
      </w:pPr>
    </w:p>
    <w:p w14:paraId="70D713D5">
      <w:pPr>
        <w:snapToGrid w:val="0"/>
        <w:spacing w:line="460" w:lineRule="exact"/>
        <w:ind w:firstLine="723" w:firstLineChars="200"/>
        <w:jc w:val="left"/>
        <w:rPr>
          <w:rFonts w:hint="eastAsia" w:ascii="仿宋" w:hAnsi="仿宋" w:eastAsia="仿宋" w:cs="仿宋"/>
          <w:b/>
          <w:color w:val="auto"/>
          <w:sz w:val="36"/>
          <w:szCs w:val="36"/>
          <w:highlight w:val="none"/>
        </w:rPr>
      </w:pPr>
    </w:p>
    <w:p w14:paraId="597F705B">
      <w:pPr>
        <w:snapToGrid w:val="0"/>
        <w:spacing w:line="460" w:lineRule="exact"/>
        <w:ind w:firstLine="723" w:firstLineChars="200"/>
        <w:jc w:val="left"/>
        <w:rPr>
          <w:rFonts w:hint="eastAsia" w:ascii="仿宋" w:hAnsi="仿宋" w:eastAsia="仿宋" w:cs="仿宋"/>
          <w:b/>
          <w:color w:val="auto"/>
          <w:sz w:val="36"/>
          <w:szCs w:val="36"/>
          <w:highlight w:val="none"/>
        </w:rPr>
      </w:pPr>
    </w:p>
    <w:p w14:paraId="390C9E3E">
      <w:pPr>
        <w:snapToGrid w:val="0"/>
        <w:spacing w:line="460" w:lineRule="exact"/>
        <w:ind w:firstLine="723" w:firstLineChars="200"/>
        <w:jc w:val="left"/>
        <w:rPr>
          <w:rFonts w:hint="eastAsia" w:ascii="仿宋" w:hAnsi="仿宋" w:eastAsia="仿宋" w:cs="仿宋"/>
          <w:b/>
          <w:color w:val="auto"/>
          <w:sz w:val="36"/>
          <w:szCs w:val="36"/>
          <w:highlight w:val="none"/>
        </w:rPr>
      </w:pPr>
    </w:p>
    <w:p w14:paraId="21DDF5E7">
      <w:pPr>
        <w:snapToGrid w:val="0"/>
        <w:spacing w:line="460" w:lineRule="exact"/>
        <w:ind w:firstLine="723" w:firstLineChars="200"/>
        <w:jc w:val="left"/>
        <w:rPr>
          <w:rFonts w:hint="eastAsia" w:ascii="仿宋" w:hAnsi="仿宋" w:eastAsia="仿宋" w:cs="仿宋"/>
          <w:b/>
          <w:color w:val="auto"/>
          <w:sz w:val="36"/>
          <w:szCs w:val="36"/>
          <w:highlight w:val="none"/>
        </w:rPr>
      </w:pPr>
    </w:p>
    <w:p w14:paraId="3790BBB6">
      <w:pPr>
        <w:snapToGrid w:val="0"/>
        <w:spacing w:line="460" w:lineRule="exact"/>
        <w:ind w:firstLine="723" w:firstLineChars="200"/>
        <w:jc w:val="left"/>
        <w:rPr>
          <w:rFonts w:hint="eastAsia" w:ascii="仿宋" w:hAnsi="仿宋" w:eastAsia="仿宋" w:cs="仿宋"/>
          <w:b/>
          <w:color w:val="auto"/>
          <w:sz w:val="36"/>
          <w:szCs w:val="36"/>
          <w:highlight w:val="none"/>
        </w:rPr>
      </w:pPr>
    </w:p>
    <w:p w14:paraId="64270562">
      <w:pPr>
        <w:snapToGrid w:val="0"/>
        <w:spacing w:line="460" w:lineRule="exact"/>
        <w:ind w:firstLine="723" w:firstLineChars="200"/>
        <w:jc w:val="left"/>
        <w:rPr>
          <w:rFonts w:hint="eastAsia" w:ascii="仿宋" w:hAnsi="仿宋" w:eastAsia="仿宋" w:cs="仿宋"/>
          <w:b/>
          <w:color w:val="auto"/>
          <w:sz w:val="36"/>
          <w:szCs w:val="36"/>
          <w:highlight w:val="none"/>
        </w:rPr>
      </w:pPr>
    </w:p>
    <w:p w14:paraId="18C20E4D">
      <w:pPr>
        <w:pStyle w:val="7"/>
        <w:rPr>
          <w:rFonts w:hint="eastAsia" w:ascii="仿宋" w:hAnsi="仿宋" w:eastAsia="仿宋" w:cs="仿宋"/>
          <w:color w:val="auto"/>
          <w:highlight w:val="none"/>
        </w:rPr>
      </w:pPr>
    </w:p>
    <w:p w14:paraId="1336C238">
      <w:pPr>
        <w:rPr>
          <w:rFonts w:hint="eastAsia" w:ascii="仿宋" w:hAnsi="仿宋" w:eastAsia="仿宋" w:cs="仿宋"/>
          <w:color w:val="auto"/>
          <w:highlight w:val="none"/>
        </w:rPr>
      </w:pPr>
    </w:p>
    <w:p w14:paraId="5F89CA2B">
      <w:pPr>
        <w:pStyle w:val="105"/>
        <w:rPr>
          <w:rFonts w:hint="eastAsia"/>
          <w:color w:val="auto"/>
          <w:highlight w:val="none"/>
        </w:rPr>
      </w:pPr>
    </w:p>
    <w:p w14:paraId="36861839">
      <w:pPr>
        <w:rPr>
          <w:rFonts w:hint="eastAsia" w:ascii="仿宋" w:hAnsi="仿宋" w:eastAsia="仿宋" w:cs="仿宋"/>
          <w:color w:val="auto"/>
          <w:highlight w:val="none"/>
        </w:rPr>
      </w:pPr>
    </w:p>
    <w:p w14:paraId="6A63C6B7">
      <w:pPr>
        <w:spacing w:line="460" w:lineRule="exact"/>
        <w:ind w:firstLine="482" w:firstLineChars="200"/>
        <w:jc w:val="left"/>
        <w:rPr>
          <w:rFonts w:hint="eastAsia" w:ascii="仿宋" w:hAnsi="仿宋" w:eastAsia="仿宋" w:cs="仿宋"/>
          <w:b/>
          <w:color w:val="auto"/>
          <w:sz w:val="24"/>
          <w:highlight w:val="none"/>
        </w:rPr>
      </w:pPr>
    </w:p>
    <w:p w14:paraId="32E5351C">
      <w:pPr>
        <w:snapToGrid w:val="0"/>
        <w:spacing w:line="700" w:lineRule="exact"/>
        <w:ind w:firstLine="643" w:firstLineChars="200"/>
        <w:jc w:val="both"/>
        <w:rPr>
          <w:rFonts w:hint="eastAsia" w:ascii="仿宋" w:hAnsi="仿宋" w:eastAsia="仿宋" w:cs="仿宋"/>
          <w:b/>
          <w:color w:val="auto"/>
          <w:sz w:val="32"/>
          <w:szCs w:val="32"/>
          <w:highlight w:val="none"/>
        </w:rPr>
      </w:pPr>
    </w:p>
    <w:p w14:paraId="22FF259D">
      <w:pPr>
        <w:snapToGrid w:val="0"/>
        <w:spacing w:line="700" w:lineRule="exact"/>
        <w:ind w:firstLine="643" w:firstLineChars="200"/>
        <w:jc w:val="both"/>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营业执照复印件、税务登记证（或其它缴纳证明材料）复印件、社保登记证（或其它缴纳证明材料）复印件；实施“五证合一、一照一码”登记制度改革的，只需提供改革后取得的营业执</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rPr>
        <w:t>照复印件；</w:t>
      </w:r>
    </w:p>
    <w:p w14:paraId="708AE7A2">
      <w:pPr>
        <w:snapToGrid w:val="0"/>
        <w:spacing w:line="700" w:lineRule="exact"/>
        <w:ind w:firstLine="480" w:firstLineChars="200"/>
        <w:jc w:val="left"/>
        <w:rPr>
          <w:rFonts w:hint="eastAsia" w:ascii="仿宋" w:hAnsi="仿宋" w:eastAsia="仿宋" w:cs="仿宋"/>
          <w:color w:val="auto"/>
          <w:sz w:val="24"/>
          <w:szCs w:val="24"/>
          <w:highlight w:val="none"/>
        </w:rPr>
      </w:pPr>
    </w:p>
    <w:p w14:paraId="69AE325C">
      <w:pPr>
        <w:pStyle w:val="7"/>
        <w:spacing w:before="0" w:after="0" w:line="700" w:lineRule="exact"/>
        <w:ind w:left="0" w:firstLine="562" w:firstLineChars="200"/>
        <w:jc w:val="left"/>
        <w:rPr>
          <w:rFonts w:hint="eastAsia" w:ascii="仿宋" w:hAnsi="仿宋" w:eastAsia="仿宋" w:cs="仿宋"/>
          <w:color w:val="auto"/>
          <w:highlight w:val="none"/>
        </w:rPr>
      </w:pPr>
    </w:p>
    <w:p w14:paraId="3A43ABCE">
      <w:pPr>
        <w:spacing w:line="700" w:lineRule="exact"/>
        <w:ind w:firstLine="420" w:firstLineChars="200"/>
        <w:jc w:val="left"/>
        <w:rPr>
          <w:rFonts w:hint="eastAsia" w:ascii="仿宋" w:hAnsi="仿宋" w:eastAsia="仿宋" w:cs="仿宋"/>
          <w:color w:val="auto"/>
          <w:highlight w:val="none"/>
        </w:rPr>
      </w:pPr>
    </w:p>
    <w:p w14:paraId="108A3DF3">
      <w:pPr>
        <w:pStyle w:val="962"/>
        <w:snapToGrid w:val="0"/>
        <w:spacing w:line="70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1807B588">
      <w:pPr>
        <w:snapToGrid w:val="0"/>
        <w:spacing w:line="70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1DE88307">
      <w:pPr>
        <w:spacing w:line="700" w:lineRule="exact"/>
        <w:jc w:val="left"/>
        <w:rPr>
          <w:rFonts w:hint="eastAsia" w:ascii="仿宋" w:hAnsi="仿宋" w:eastAsia="仿宋" w:cs="仿宋"/>
          <w:color w:val="auto"/>
          <w:sz w:val="24"/>
          <w:szCs w:val="24"/>
          <w:highlight w:val="none"/>
          <w:u w:val="single"/>
        </w:rPr>
      </w:pPr>
    </w:p>
    <w:p w14:paraId="3B1AA496">
      <w:pPr>
        <w:pStyle w:val="7"/>
        <w:spacing w:before="0" w:after="0" w:line="700" w:lineRule="exact"/>
        <w:ind w:left="1006" w:hanging="1006" w:hangingChars="358"/>
        <w:jc w:val="left"/>
        <w:rPr>
          <w:rFonts w:hint="eastAsia" w:ascii="仿宋" w:hAnsi="仿宋" w:eastAsia="仿宋" w:cs="仿宋"/>
          <w:color w:val="auto"/>
          <w:highlight w:val="none"/>
        </w:rPr>
      </w:pPr>
    </w:p>
    <w:p w14:paraId="3B74BE60">
      <w:pPr>
        <w:rPr>
          <w:rFonts w:hint="eastAsia" w:ascii="仿宋" w:hAnsi="仿宋" w:eastAsia="仿宋" w:cs="仿宋"/>
          <w:color w:val="auto"/>
          <w:highlight w:val="none"/>
        </w:rPr>
      </w:pPr>
    </w:p>
    <w:p w14:paraId="2391F66F">
      <w:pPr>
        <w:pStyle w:val="2"/>
        <w:rPr>
          <w:rFonts w:hint="eastAsia" w:ascii="仿宋" w:hAnsi="仿宋" w:eastAsia="仿宋" w:cs="仿宋"/>
          <w:color w:val="auto"/>
          <w:highlight w:val="none"/>
        </w:rPr>
      </w:pPr>
    </w:p>
    <w:p w14:paraId="43D75211">
      <w:pPr>
        <w:pStyle w:val="962"/>
        <w:snapToGrid w:val="0"/>
        <w:spacing w:line="70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rPr>
        <w:t>202</w:t>
      </w:r>
      <w:r>
        <w:rPr>
          <w:rFonts w:hint="eastAsia" w:ascii="仿宋" w:hAnsi="仿宋" w:eastAsia="仿宋" w:cs="仿宋"/>
          <w:b/>
          <w:color w:val="auto"/>
          <w:sz w:val="32"/>
          <w:szCs w:val="32"/>
          <w:highlight w:val="none"/>
          <w:lang w:val="en-US" w:eastAsia="zh-CN"/>
        </w:rPr>
        <w:t>3</w:t>
      </w:r>
      <w:r>
        <w:rPr>
          <w:rFonts w:hint="eastAsia" w:ascii="仿宋" w:hAnsi="仿宋" w:eastAsia="仿宋" w:cs="仿宋"/>
          <w:b/>
          <w:color w:val="auto"/>
          <w:sz w:val="32"/>
          <w:szCs w:val="32"/>
          <w:highlight w:val="none"/>
        </w:rPr>
        <w:t>年度资产负债表等财务报表资料文件</w:t>
      </w:r>
    </w:p>
    <w:p w14:paraId="7D5AF9F5">
      <w:pPr>
        <w:pStyle w:val="962"/>
        <w:snapToGrid w:val="0"/>
        <w:spacing w:line="700" w:lineRule="exact"/>
        <w:ind w:firstLine="2249" w:firstLineChars="70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(新成立的公司，必须提供情况说明)</w:t>
      </w:r>
    </w:p>
    <w:p w14:paraId="5FAB0043">
      <w:pPr>
        <w:pStyle w:val="962"/>
        <w:snapToGrid w:val="0"/>
        <w:spacing w:line="700" w:lineRule="exact"/>
        <w:ind w:firstLine="643" w:firstLineChars="200"/>
        <w:jc w:val="left"/>
        <w:rPr>
          <w:rFonts w:hint="eastAsia" w:ascii="仿宋" w:hAnsi="仿宋" w:eastAsia="仿宋" w:cs="仿宋"/>
          <w:b/>
          <w:color w:val="auto"/>
          <w:sz w:val="32"/>
          <w:szCs w:val="32"/>
          <w:highlight w:val="none"/>
        </w:rPr>
      </w:pPr>
    </w:p>
    <w:p w14:paraId="202A5CD8">
      <w:pPr>
        <w:pStyle w:val="962"/>
        <w:snapToGrid w:val="0"/>
        <w:spacing w:line="70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7ADCCFC1">
      <w:pPr>
        <w:snapToGrid w:val="0"/>
        <w:spacing w:line="70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4CB3E44E">
      <w:pPr>
        <w:snapToGrid w:val="0"/>
        <w:spacing w:line="700" w:lineRule="exact"/>
        <w:ind w:firstLine="480" w:firstLineChars="200"/>
        <w:jc w:val="left"/>
        <w:rPr>
          <w:rFonts w:hint="eastAsia" w:ascii="仿宋" w:hAnsi="仿宋" w:eastAsia="仿宋" w:cs="仿宋"/>
          <w:color w:val="auto"/>
          <w:sz w:val="24"/>
          <w:szCs w:val="24"/>
          <w:highlight w:val="none"/>
          <w:u w:val="single"/>
        </w:rPr>
      </w:pPr>
    </w:p>
    <w:p w14:paraId="6EDE5DEF">
      <w:pPr>
        <w:widowControl w:val="0"/>
        <w:snapToGrid w:val="0"/>
        <w:jc w:val="center"/>
        <w:rPr>
          <w:rFonts w:hint="eastAsia" w:ascii="仿宋" w:hAnsi="仿宋" w:eastAsia="仿宋" w:cs="Times New Roman"/>
          <w:b/>
          <w:kern w:val="2"/>
          <w:sz w:val="32"/>
          <w:szCs w:val="32"/>
        </w:rPr>
      </w:pPr>
    </w:p>
    <w:p w14:paraId="61D60C4C">
      <w:pPr>
        <w:widowControl w:val="0"/>
        <w:snapToGrid w:val="0"/>
        <w:jc w:val="center"/>
        <w:rPr>
          <w:rFonts w:hint="eastAsia" w:ascii="仿宋" w:hAnsi="仿宋" w:eastAsia="仿宋" w:cs="Times New Roman"/>
          <w:b/>
          <w:kern w:val="2"/>
          <w:sz w:val="32"/>
          <w:szCs w:val="32"/>
        </w:rPr>
      </w:pPr>
    </w:p>
    <w:p w14:paraId="7F133B1E">
      <w:pPr>
        <w:widowControl w:val="0"/>
        <w:snapToGrid w:val="0"/>
        <w:jc w:val="center"/>
        <w:rPr>
          <w:rFonts w:hint="eastAsia" w:ascii="仿宋" w:hAnsi="仿宋" w:eastAsia="仿宋" w:cs="Times New Roman"/>
          <w:b/>
          <w:kern w:val="2"/>
          <w:sz w:val="32"/>
          <w:szCs w:val="32"/>
        </w:rPr>
      </w:pPr>
    </w:p>
    <w:p w14:paraId="41039EBD">
      <w:pPr>
        <w:widowControl w:val="0"/>
        <w:snapToGrid w:val="0"/>
        <w:jc w:val="center"/>
        <w:rPr>
          <w:rFonts w:hint="eastAsia" w:ascii="仿宋" w:hAnsi="仿宋" w:eastAsia="仿宋"/>
          <w:b/>
        </w:rPr>
      </w:pPr>
      <w:r>
        <w:rPr>
          <w:rFonts w:hint="eastAsia" w:ascii="仿宋" w:hAnsi="仿宋" w:eastAsia="仿宋" w:cs="Times New Roman"/>
          <w:b/>
          <w:kern w:val="2"/>
          <w:sz w:val="32"/>
          <w:szCs w:val="32"/>
        </w:rPr>
        <w:t>符合参加采购活动应当具备的一般条件的承诺函</w:t>
      </w:r>
    </w:p>
    <w:p w14:paraId="447FAF02">
      <w:pPr>
        <w:widowControl w:val="0"/>
        <w:snapToGrid w:val="0"/>
        <w:spacing w:line="440" w:lineRule="exact"/>
        <w:ind w:firstLine="480"/>
        <w:rPr>
          <w:rFonts w:hint="eastAsia" w:ascii="仿宋" w:hAnsi="仿宋" w:eastAsia="仿宋"/>
          <w:sz w:val="24"/>
          <w:szCs w:val="24"/>
        </w:rPr>
      </w:pPr>
      <w:r>
        <w:rPr>
          <w:rFonts w:hint="eastAsia" w:ascii="仿宋" w:hAnsi="仿宋" w:eastAsia="仿宋" w:cs="仿宋"/>
          <w:color w:val="auto"/>
          <w:sz w:val="24"/>
          <w:szCs w:val="24"/>
          <w:highlight w:val="none"/>
          <w:u w:val="single"/>
        </w:rPr>
        <w:t>杭州富阳通达公路工程有限公司</w:t>
      </w:r>
      <w:r>
        <w:rPr>
          <w:rFonts w:hint="eastAsia" w:ascii="仿宋" w:hAnsi="仿宋" w:eastAsia="仿宋"/>
          <w:bCs/>
          <w:sz w:val="24"/>
          <w:szCs w:val="24"/>
        </w:rPr>
        <w:t>：</w:t>
      </w:r>
    </w:p>
    <w:p w14:paraId="3AF55B99">
      <w:pPr>
        <w:widowControl w:val="0"/>
        <w:snapToGrid w:val="0"/>
        <w:spacing w:line="440" w:lineRule="exact"/>
        <w:ind w:firstLine="360" w:firstLineChars="150"/>
        <w:rPr>
          <w:rFonts w:hint="eastAsia" w:ascii="仿宋" w:hAnsi="仿宋" w:eastAsia="仿宋"/>
          <w:sz w:val="24"/>
          <w:szCs w:val="24"/>
        </w:rPr>
      </w:pPr>
      <w:r>
        <w:rPr>
          <w:rFonts w:hint="eastAsia" w:ascii="仿宋" w:hAnsi="仿宋" w:eastAsia="仿宋"/>
          <w:sz w:val="24"/>
          <w:szCs w:val="24"/>
        </w:rPr>
        <w:t xml:space="preserve">我方参与 </w:t>
      </w:r>
      <w:r>
        <w:rPr>
          <w:rFonts w:hint="eastAsia" w:ascii="仿宋" w:hAnsi="仿宋" w:eastAsia="仿宋"/>
          <w:sz w:val="24"/>
          <w:szCs w:val="24"/>
          <w:u w:val="single"/>
          <w:lang w:eastAsia="zh-CN"/>
        </w:rPr>
        <w:t>2025年度通达公司劳务服务框架协议单位采购项目</w:t>
      </w:r>
      <w:r>
        <w:rPr>
          <w:rFonts w:hint="eastAsia" w:ascii="仿宋" w:hAnsi="仿宋" w:eastAsia="仿宋"/>
          <w:sz w:val="24"/>
          <w:szCs w:val="24"/>
          <w:u w:val="single"/>
        </w:rPr>
        <w:t xml:space="preserve"> </w:t>
      </w:r>
      <w:r>
        <w:rPr>
          <w:rFonts w:hint="eastAsia" w:ascii="仿宋" w:hAnsi="仿宋" w:eastAsia="仿宋"/>
          <w:sz w:val="24"/>
          <w:szCs w:val="24"/>
        </w:rPr>
        <w:t>【项目编号</w:t>
      </w:r>
      <w:r>
        <w:rPr>
          <w:rFonts w:hint="eastAsia" w:ascii="仿宋" w:hAnsi="仿宋" w:eastAsia="仿宋"/>
          <w:sz w:val="24"/>
          <w:szCs w:val="24"/>
          <w:lang w:eastAsia="zh-CN"/>
        </w:rPr>
        <w:t>：JTJT-TD202</w:t>
      </w:r>
      <w:r>
        <w:rPr>
          <w:rFonts w:hint="eastAsia" w:ascii="仿宋" w:hAnsi="仿宋" w:eastAsia="仿宋"/>
          <w:sz w:val="24"/>
          <w:szCs w:val="24"/>
          <w:lang w:val="en-US" w:eastAsia="zh-CN"/>
        </w:rPr>
        <w:t>50331</w:t>
      </w:r>
      <w:r>
        <w:rPr>
          <w:rFonts w:hint="eastAsia" w:ascii="仿宋" w:hAnsi="仿宋" w:eastAsia="仿宋"/>
          <w:sz w:val="24"/>
          <w:szCs w:val="24"/>
        </w:rPr>
        <w:t>】采购活动，郑重承诺：</w:t>
      </w:r>
    </w:p>
    <w:p w14:paraId="7BF02C03">
      <w:pPr>
        <w:widowControl w:val="0"/>
        <w:snapToGrid w:val="0"/>
        <w:spacing w:line="440" w:lineRule="exact"/>
        <w:ind w:firstLine="360" w:firstLineChars="150"/>
        <w:rPr>
          <w:rFonts w:hint="eastAsia" w:ascii="仿宋" w:hAnsi="仿宋" w:eastAsia="仿宋"/>
          <w:sz w:val="24"/>
          <w:szCs w:val="24"/>
        </w:rPr>
      </w:pPr>
      <w:r>
        <w:rPr>
          <w:rFonts w:hint="eastAsia" w:ascii="仿宋" w:hAnsi="仿宋" w:eastAsia="仿宋"/>
          <w:sz w:val="24"/>
          <w:szCs w:val="24"/>
        </w:rPr>
        <w:t>（一）具备《中华人民共和国政府采购法》第二十二条第一款规定的条件：</w:t>
      </w:r>
    </w:p>
    <w:p w14:paraId="5C7038FC">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1、具有独立承担民事责任的能力；</w:t>
      </w:r>
    </w:p>
    <w:p w14:paraId="4D6452AC">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 xml:space="preserve">2、具有良好的商业信誉和健全的财务会计制度； </w:t>
      </w:r>
    </w:p>
    <w:p w14:paraId="26A27E21">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3、具有履行合同所必需的设备和专业技术能力；</w:t>
      </w:r>
    </w:p>
    <w:p w14:paraId="1EEF8637">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4、有依法缴纳税收和社会保障资金的良好记录；</w:t>
      </w:r>
    </w:p>
    <w:p w14:paraId="51A39F1B">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5、参加采购活动前三年内，在经营活动中没有重大违法记录；</w:t>
      </w:r>
    </w:p>
    <w:p w14:paraId="4737AAD1">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6、具有法律、行政法规规定的其他条件。</w:t>
      </w:r>
    </w:p>
    <w:p w14:paraId="059D87F1">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（二）未被信用中国（www.creditchina.gov.cn)、中国政府采购网（www.ccgp.gov.cn）列入失信被执行人、重大税收违法案件当事人名单、政府采购严重违法失信行为记录名单。</w:t>
      </w:r>
    </w:p>
    <w:p w14:paraId="0F177B72">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（三）不存在以下情况：</w:t>
      </w:r>
    </w:p>
    <w:p w14:paraId="7647544E">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1、单位负责人为同一人或者存在直接控股、管理关系的不同供应商参加同一合同项下的采购活动的；</w:t>
      </w:r>
    </w:p>
    <w:p w14:paraId="39C07864">
      <w:pPr>
        <w:widowControl w:val="0"/>
        <w:snapToGrid w:val="0"/>
        <w:spacing w:line="440" w:lineRule="exact"/>
        <w:ind w:firstLine="480" w:firstLineChars="200"/>
        <w:rPr>
          <w:rFonts w:hint="eastAsia" w:ascii="仿宋" w:hAnsi="仿宋" w:eastAsia="仿宋"/>
          <w:sz w:val="24"/>
          <w:szCs w:val="24"/>
        </w:rPr>
      </w:pPr>
      <w:r>
        <w:rPr>
          <w:rFonts w:hint="eastAsia" w:ascii="仿宋" w:hAnsi="仿宋" w:eastAsia="仿宋"/>
          <w:sz w:val="24"/>
          <w:szCs w:val="24"/>
        </w:rPr>
        <w:t>2、为采购项目提供整体设计、规范编制或者项目管理、监理、检测等服务后再参加该采购项目的其他采购活动的。</w:t>
      </w:r>
    </w:p>
    <w:p w14:paraId="367C8F03">
      <w:pPr>
        <w:pStyle w:val="962"/>
        <w:widowControl w:val="0"/>
        <w:snapToGrid w:val="0"/>
        <w:spacing w:before="156"/>
        <w:ind w:firstLine="3120" w:firstLineChars="1300"/>
        <w:rPr>
          <w:rFonts w:hint="eastAsia" w:ascii="仿宋" w:hAnsi="仿宋"/>
          <w:sz w:val="24"/>
          <w:szCs w:val="24"/>
        </w:rPr>
      </w:pPr>
    </w:p>
    <w:p w14:paraId="46DAB34F">
      <w:pPr>
        <w:pStyle w:val="962"/>
        <w:widowControl w:val="0"/>
        <w:snapToGrid w:val="0"/>
        <w:spacing w:before="156"/>
        <w:ind w:firstLine="3120" w:firstLineChars="1300"/>
        <w:rPr>
          <w:rFonts w:hint="eastAsia" w:ascii="仿宋" w:hAnsi="仿宋"/>
          <w:sz w:val="24"/>
          <w:szCs w:val="24"/>
        </w:rPr>
      </w:pPr>
      <w:r>
        <w:rPr>
          <w:rFonts w:hint="eastAsia" w:ascii="仿宋" w:hAnsi="仿宋"/>
          <w:sz w:val="24"/>
          <w:szCs w:val="24"/>
        </w:rPr>
        <w:t>投标人全称（</w:t>
      </w:r>
      <w:r>
        <w:rPr>
          <w:rFonts w:hint="eastAsia" w:ascii="仿宋" w:hAnsi="仿宋"/>
          <w:kern w:val="0"/>
          <w:sz w:val="24"/>
          <w:szCs w:val="24"/>
          <w:lang w:val="zh-CN"/>
        </w:rPr>
        <w:t>电子</w:t>
      </w:r>
      <w:r>
        <w:rPr>
          <w:rFonts w:hint="eastAsia" w:ascii="仿宋" w:hAnsi="仿宋" w:eastAsia="仿宋" w:cs="仿宋"/>
          <w:sz w:val="24"/>
          <w:szCs w:val="24"/>
          <w:lang w:val="zh-CN"/>
        </w:rPr>
        <w:t>签</w:t>
      </w:r>
      <w:r>
        <w:rPr>
          <w:rFonts w:hint="eastAsia" w:ascii="仿宋" w:hAnsi="仿宋" w:eastAsia="仿宋" w:cs="仿宋"/>
          <w:sz w:val="24"/>
          <w:szCs w:val="24"/>
          <w:lang w:val="en-US" w:eastAsia="zh-CN"/>
        </w:rPr>
        <w:t>名</w:t>
      </w:r>
      <w:r>
        <w:rPr>
          <w:rFonts w:hint="eastAsia" w:ascii="仿宋" w:hAnsi="仿宋"/>
          <w:sz w:val="24"/>
          <w:szCs w:val="24"/>
        </w:rPr>
        <w:t>）：</w:t>
      </w:r>
      <w:r>
        <w:rPr>
          <w:rFonts w:hint="eastAsia" w:ascii="仿宋" w:hAnsi="仿宋"/>
          <w:sz w:val="24"/>
          <w:szCs w:val="24"/>
          <w:u w:val="single"/>
        </w:rPr>
        <w:t xml:space="preserve">                      </w:t>
      </w:r>
    </w:p>
    <w:p w14:paraId="4A37C2D7">
      <w:pPr>
        <w:widowControl w:val="0"/>
        <w:snapToGrid w:val="0"/>
        <w:spacing w:before="156" w:after="50" w:line="460" w:lineRule="exact"/>
        <w:ind w:firstLine="3840" w:firstLineChars="1600"/>
        <w:rPr>
          <w:rFonts w:hint="eastAsia" w:ascii="仿宋" w:hAnsi="仿宋" w:eastAsia="仿宋"/>
          <w:sz w:val="24"/>
          <w:szCs w:val="24"/>
          <w:u w:val="single"/>
        </w:rPr>
      </w:pPr>
      <w:r>
        <w:rPr>
          <w:rFonts w:hint="eastAsia" w:ascii="仿宋" w:hAnsi="仿宋" w:eastAsia="仿宋"/>
          <w:sz w:val="24"/>
          <w:szCs w:val="24"/>
        </w:rPr>
        <w:t>日期：</w:t>
      </w:r>
      <w:r>
        <w:rPr>
          <w:rFonts w:hint="eastAsia" w:ascii="仿宋" w:hAnsi="仿宋" w:eastAsia="仿宋"/>
          <w:sz w:val="24"/>
          <w:szCs w:val="24"/>
          <w:u w:val="single"/>
        </w:rPr>
        <w:t xml:space="preserve">       年     月     日</w:t>
      </w:r>
    </w:p>
    <w:p w14:paraId="783E8AB4">
      <w:pPr>
        <w:pStyle w:val="4"/>
        <w:keepNext w:val="0"/>
        <w:keepLines w:val="0"/>
        <w:widowControl w:val="0"/>
        <w:ind w:firstLine="482"/>
        <w:rPr>
          <w:rFonts w:hint="eastAsia"/>
          <w:sz w:val="24"/>
          <w:szCs w:val="24"/>
          <w:u w:val="single"/>
        </w:rPr>
      </w:pPr>
    </w:p>
    <w:p w14:paraId="288D9CEC">
      <w:pPr>
        <w:widowControl w:val="0"/>
        <w:ind w:firstLine="480"/>
        <w:rPr>
          <w:rFonts w:hint="eastAsia" w:ascii="仿宋_GB2312" w:hAnsi="宋体" w:eastAsia="仿宋_GB2312"/>
          <w:b/>
          <w:bCs/>
          <w:color w:val="000000"/>
          <w:sz w:val="24"/>
          <w:szCs w:val="24"/>
          <w:highlight w:val="none"/>
        </w:rPr>
        <w:sectPr>
          <w:headerReference r:id="rId5" w:type="default"/>
          <w:footerReference r:id="rId6" w:type="default"/>
          <w:pgSz w:w="11906" w:h="16838"/>
          <w:pgMar w:top="1247" w:right="1418" w:bottom="1247" w:left="1588" w:header="851" w:footer="992" w:gutter="0"/>
          <w:pgBorders w:offsetFrom="page">
            <w:top w:val="none" w:sz="0" w:space="0"/>
            <w:left w:val="none" w:sz="0" w:space="0"/>
            <w:bottom w:val="none" w:sz="0" w:space="0"/>
            <w:right w:val="none" w:sz="0" w:space="0"/>
          </w:pgBorders>
          <w:pgNumType w:fmt="decimal"/>
          <w:cols w:space="720" w:num="1"/>
          <w:docGrid w:type="lines" w:linePitch="312" w:charSpace="0"/>
        </w:sectPr>
      </w:pPr>
      <w:r>
        <w:rPr>
          <w:rFonts w:hint="eastAsia" w:ascii="仿宋" w:hAnsi="仿宋" w:eastAsia="仿宋"/>
          <w:sz w:val="24"/>
          <w:szCs w:val="24"/>
        </w:rPr>
        <w:t>注：▲投标人若有税收缴纳、社会保障等方面的失信记录等情况，且不属于截止投标时间近三年以来，在经营活动中有重大违法记录及被列入政府采购严重违法失信行为记录名单的，</w:t>
      </w:r>
      <w:r>
        <w:rPr>
          <w:rFonts w:hint="eastAsia" w:ascii="仿宋" w:hAnsi="仿宋" w:eastAsia="仿宋"/>
          <w:b/>
          <w:bCs/>
          <w:sz w:val="24"/>
          <w:szCs w:val="24"/>
          <w:u w:val="single"/>
        </w:rPr>
        <w:t>可不对本承诺函第（一）款第4点进行承诺，</w:t>
      </w:r>
      <w:r>
        <w:rPr>
          <w:rFonts w:hint="eastAsia" w:ascii="仿宋" w:hAnsi="仿宋" w:eastAsia="仿宋"/>
          <w:sz w:val="24"/>
          <w:szCs w:val="24"/>
        </w:rPr>
        <w:t>但须详细说明失信记录的情况，否则按无效标处理。</w:t>
      </w:r>
    </w:p>
    <w:p w14:paraId="3E32D149">
      <w:pPr>
        <w:snapToGrid w:val="0"/>
        <w:spacing w:line="46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法定代表人授权委托书</w:t>
      </w:r>
    </w:p>
    <w:p w14:paraId="4FE51FD0">
      <w:pPr>
        <w:snapToGrid w:val="0"/>
        <w:spacing w:line="460" w:lineRule="exact"/>
        <w:ind w:firstLine="602" w:firstLineChars="200"/>
        <w:jc w:val="left"/>
        <w:rPr>
          <w:rFonts w:hint="eastAsia" w:ascii="仿宋" w:hAnsi="仿宋" w:eastAsia="仿宋" w:cs="仿宋"/>
          <w:b/>
          <w:color w:val="auto"/>
          <w:sz w:val="30"/>
          <w:szCs w:val="30"/>
          <w:highlight w:val="none"/>
        </w:rPr>
      </w:pPr>
    </w:p>
    <w:p w14:paraId="756987B0">
      <w:pPr>
        <w:pStyle w:val="46"/>
        <w:spacing w:beforeLines="0" w:afterLines="0" w:line="600" w:lineRule="exact"/>
        <w:jc w:val="left"/>
        <w:rPr>
          <w:rFonts w:hint="eastAsia" w:ascii="仿宋" w:hAnsi="仿宋" w:eastAsia="仿宋" w:cs="仿宋"/>
          <w:color w:val="auto"/>
          <w:highlight w:val="none"/>
        </w:rPr>
      </w:pPr>
      <w:r>
        <w:rPr>
          <w:rFonts w:hint="eastAsia" w:ascii="仿宋" w:hAnsi="仿宋" w:eastAsia="仿宋" w:cs="仿宋"/>
          <w:color w:val="auto"/>
          <w:highlight w:val="none"/>
          <w:u w:val="single"/>
        </w:rPr>
        <w:t>杭州富阳通达公路工程有限公司</w:t>
      </w:r>
      <w:r>
        <w:rPr>
          <w:rFonts w:hint="eastAsia" w:ascii="仿宋" w:hAnsi="仿宋" w:eastAsia="仿宋" w:cs="仿宋"/>
          <w:color w:val="auto"/>
          <w:highlight w:val="none"/>
        </w:rPr>
        <w:t>：</w:t>
      </w:r>
    </w:p>
    <w:p w14:paraId="08AAF7A2">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（投标人名称）的法定代表人，现授权委托本单位在职职工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（姓名）为授权代表，以我方的名义参加项目编号：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项目的投标活动，并代表我方全权办理针对上述项目投标过程中的</w:t>
      </w:r>
      <w:r>
        <w:rPr>
          <w:rFonts w:hint="eastAsia" w:ascii="仿宋" w:hAnsi="仿宋" w:eastAsia="仿宋" w:cs="仿宋"/>
          <w:color w:val="auto"/>
          <w:sz w:val="24"/>
          <w:highlight w:val="none"/>
        </w:rPr>
        <w:t>一切与之有关的事务，其在投标中的一切活动本公司均予承认。</w:t>
      </w:r>
      <w:r>
        <w:rPr>
          <w:rFonts w:hint="eastAsia" w:ascii="仿宋" w:hAnsi="仿宋" w:eastAsia="仿宋" w:cs="仿宋"/>
          <w:color w:val="auto"/>
          <w:sz w:val="24"/>
          <w:szCs w:val="24"/>
          <w:highlight w:val="none"/>
        </w:rPr>
        <w:t>我方对授权代表的签名事项负全部责任。</w:t>
      </w:r>
    </w:p>
    <w:p w14:paraId="528D223A">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在撤销授权的书面通知以前，本授权书一直有效。授权代表在授权书有效期内签署的所有文件不因授权的撤销而失效。</w:t>
      </w:r>
    </w:p>
    <w:p w14:paraId="390235C5">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授权代表无转委托权，特此委托。</w:t>
      </w:r>
    </w:p>
    <w:p w14:paraId="7A627BF3">
      <w:pPr>
        <w:pStyle w:val="1189"/>
        <w:spacing w:line="600" w:lineRule="exact"/>
        <w:ind w:firstLine="482" w:firstLineChars="200"/>
        <w:jc w:val="left"/>
        <w:rPr>
          <w:rFonts w:hint="eastAsia" w:ascii="仿宋" w:hAnsi="仿宋" w:eastAsia="仿宋" w:cs="仿宋"/>
          <w:b/>
          <w:color w:val="auto"/>
          <w:sz w:val="24"/>
          <w:highlight w:val="none"/>
        </w:rPr>
      </w:pPr>
    </w:p>
    <w:p w14:paraId="093C96B6">
      <w:pPr>
        <w:pStyle w:val="1189"/>
        <w:spacing w:line="60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w:t>
      </w:r>
      <w:r>
        <w:rPr>
          <w:rFonts w:hint="eastAsia" w:ascii="仿宋" w:hAnsi="仿宋" w:eastAsia="仿宋" w:cs="仿宋"/>
          <w:b/>
          <w:color w:val="auto"/>
          <w:sz w:val="24"/>
          <w:szCs w:val="24"/>
          <w:highlight w:val="none"/>
        </w:rPr>
        <w:t>法定代表人及</w:t>
      </w:r>
      <w:r>
        <w:rPr>
          <w:rFonts w:hint="eastAsia" w:ascii="仿宋" w:hAnsi="仿宋" w:eastAsia="仿宋" w:cs="仿宋"/>
          <w:b/>
          <w:color w:val="auto"/>
          <w:sz w:val="24"/>
          <w:highlight w:val="none"/>
        </w:rPr>
        <w:t>授权代表的身份证件正反扫描件：</w:t>
      </w:r>
    </w:p>
    <w:p w14:paraId="33E30993">
      <w:pPr>
        <w:pStyle w:val="7"/>
        <w:spacing w:before="0" w:after="0" w:line="600" w:lineRule="exact"/>
        <w:ind w:left="0" w:firstLine="562" w:firstLineChars="200"/>
        <w:jc w:val="left"/>
        <w:rPr>
          <w:rFonts w:hint="eastAsia" w:ascii="仿宋" w:hAnsi="仿宋" w:eastAsia="仿宋" w:cs="仿宋"/>
          <w:color w:val="auto"/>
          <w:highlight w:val="none"/>
        </w:rPr>
      </w:pPr>
    </w:p>
    <w:p w14:paraId="2DBACFAF">
      <w:pPr>
        <w:pStyle w:val="7"/>
        <w:spacing w:before="0" w:after="0" w:line="600" w:lineRule="exact"/>
        <w:ind w:left="0" w:firstLine="562" w:firstLineChars="200"/>
        <w:jc w:val="left"/>
        <w:rPr>
          <w:rFonts w:hint="eastAsia" w:ascii="仿宋" w:hAnsi="仿宋" w:eastAsia="仿宋" w:cs="仿宋"/>
          <w:color w:val="auto"/>
          <w:highlight w:val="none"/>
        </w:rPr>
      </w:pPr>
    </w:p>
    <w:p w14:paraId="4EDDB879">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授权代表签名：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联系电话：</w:t>
      </w:r>
      <w:r>
        <w:rPr>
          <w:rFonts w:hint="eastAsia" w:ascii="仿宋" w:hAnsi="仿宋" w:eastAsia="仿宋" w:cs="仿宋"/>
          <w:color w:val="auto"/>
          <w:sz w:val="24"/>
          <w:szCs w:val="24"/>
          <w:highlight w:val="none"/>
          <w:u w:val="single"/>
        </w:rPr>
        <w:t xml:space="preserve">            </w:t>
      </w:r>
    </w:p>
    <w:p w14:paraId="6B7122F0">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603C04C8">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p>
    <w:p w14:paraId="7A8F7D45">
      <w:pPr>
        <w:snapToGrid w:val="0"/>
        <w:spacing w:line="6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sz w:val="24"/>
          <w:szCs w:val="24"/>
          <w:highlight w:val="none"/>
        </w:rPr>
        <w:t>投标人全称（电子签章）：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授权日期：</w:t>
      </w:r>
      <w:r>
        <w:rPr>
          <w:rFonts w:hint="eastAsia" w:ascii="仿宋" w:hAnsi="仿宋" w:eastAsia="仿宋" w:cs="仿宋"/>
          <w:color w:val="auto"/>
          <w:sz w:val="24"/>
          <w:szCs w:val="24"/>
          <w:highlight w:val="none"/>
          <w:u w:val="single"/>
        </w:rPr>
        <w:t xml:space="preserve">   年   月   日</w:t>
      </w:r>
    </w:p>
    <w:p w14:paraId="75A8F1DA">
      <w:pPr>
        <w:snapToGrid w:val="0"/>
        <w:spacing w:line="600" w:lineRule="exact"/>
        <w:ind w:firstLine="480" w:firstLineChars="200"/>
        <w:jc w:val="left"/>
        <w:rPr>
          <w:rFonts w:hint="eastAsia" w:ascii="仿宋" w:hAnsi="仿宋" w:eastAsia="仿宋" w:cs="仿宋"/>
          <w:color w:val="auto"/>
          <w:kern w:val="0"/>
          <w:sz w:val="24"/>
          <w:highlight w:val="none"/>
          <w:lang w:val="zh-CN"/>
        </w:rPr>
      </w:pPr>
    </w:p>
    <w:p w14:paraId="724F65AB">
      <w:pPr>
        <w:snapToGrid w:val="0"/>
        <w:spacing w:line="6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4078E865">
      <w:pPr>
        <w:pStyle w:val="38"/>
        <w:tabs>
          <w:tab w:val="left" w:pos="939"/>
        </w:tabs>
        <w:snapToGrid w:val="0"/>
        <w:spacing w:line="600" w:lineRule="exact"/>
        <w:ind w:left="0" w:leftChars="0" w:firstLine="600" w:firstLineChars="200"/>
        <w:jc w:val="left"/>
        <w:rPr>
          <w:rFonts w:hint="eastAsia" w:ascii="仿宋" w:hAnsi="仿宋" w:eastAsia="仿宋" w:cs="仿宋"/>
          <w:color w:val="auto"/>
          <w:sz w:val="30"/>
          <w:szCs w:val="30"/>
          <w:highlight w:val="none"/>
        </w:rPr>
      </w:pPr>
    </w:p>
    <w:p w14:paraId="6A4424BC">
      <w:pPr>
        <w:spacing w:line="640" w:lineRule="exact"/>
        <w:ind w:firstLine="643" w:firstLineChars="200"/>
        <w:jc w:val="left"/>
        <w:rPr>
          <w:rFonts w:hint="eastAsia" w:ascii="仿宋" w:hAnsi="仿宋" w:eastAsia="仿宋" w:cs="仿宋"/>
          <w:b/>
          <w:color w:val="auto"/>
          <w:sz w:val="32"/>
          <w:szCs w:val="32"/>
          <w:highlight w:val="none"/>
        </w:rPr>
        <w:sectPr>
          <w:headerReference r:id="rId7" w:type="default"/>
          <w:footerReference r:id="rId8" w:type="default"/>
          <w:pgSz w:w="11906" w:h="16838"/>
          <w:pgMar w:top="1417" w:right="1417" w:bottom="1417" w:left="1587" w:header="851" w:footer="992" w:gutter="0"/>
          <w:pgNumType w:fmt="decimal" w:start="54"/>
          <w:cols w:space="720" w:num="1"/>
          <w:docGrid w:type="lines" w:linePitch="317" w:charSpace="0"/>
        </w:sectPr>
      </w:pPr>
    </w:p>
    <w:p w14:paraId="5C1A20DE">
      <w:pPr>
        <w:spacing w:line="640" w:lineRule="exact"/>
        <w:ind w:firstLine="643" w:firstLineChars="20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参加采购活动前三年内，在经营活动中没有重大违法</w:t>
      </w:r>
    </w:p>
    <w:p w14:paraId="7EC126B0">
      <w:pPr>
        <w:spacing w:line="640" w:lineRule="exact"/>
        <w:ind w:firstLine="3213" w:firstLineChars="100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记录的声明</w:t>
      </w:r>
    </w:p>
    <w:p w14:paraId="1C7F8D78">
      <w:pPr>
        <w:pStyle w:val="46"/>
        <w:spacing w:beforeLines="0" w:afterLines="0" w:line="640" w:lineRule="exact"/>
        <w:jc w:val="left"/>
        <w:rPr>
          <w:rFonts w:hint="eastAsia" w:ascii="仿宋" w:hAnsi="仿宋" w:eastAsia="仿宋" w:cs="仿宋"/>
          <w:color w:val="auto"/>
          <w:highlight w:val="none"/>
        </w:rPr>
      </w:pPr>
      <w:r>
        <w:rPr>
          <w:rFonts w:hint="eastAsia" w:ascii="仿宋" w:hAnsi="仿宋" w:eastAsia="仿宋" w:cs="仿宋"/>
          <w:color w:val="auto"/>
          <w:highlight w:val="none"/>
          <w:u w:val="single"/>
        </w:rPr>
        <w:t>杭州富阳通达公路工程有限公司</w:t>
      </w:r>
      <w:r>
        <w:rPr>
          <w:rFonts w:hint="eastAsia" w:ascii="仿宋" w:hAnsi="仿宋" w:eastAsia="仿宋" w:cs="仿宋"/>
          <w:color w:val="auto"/>
          <w:highlight w:val="none"/>
        </w:rPr>
        <w:t>：</w:t>
      </w:r>
    </w:p>
    <w:p w14:paraId="4C538622">
      <w:pPr>
        <w:spacing w:line="6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我公司</w:t>
      </w:r>
      <w:r>
        <w:rPr>
          <w:rFonts w:hint="eastAsia" w:ascii="仿宋" w:hAnsi="仿宋" w:eastAsia="仿宋" w:cs="仿宋"/>
          <w:color w:val="auto"/>
          <w:sz w:val="24"/>
          <w:highlight w:val="none"/>
        </w:rPr>
        <w:t>声明截止投标时间近三年以来，在</w:t>
      </w:r>
      <w:r>
        <w:rPr>
          <w:rFonts w:hint="eastAsia" w:ascii="仿宋" w:hAnsi="仿宋" w:eastAsia="仿宋" w:cs="仿宋"/>
          <w:color w:val="auto"/>
          <w:kern w:val="0"/>
          <w:sz w:val="24"/>
          <w:highlight w:val="none"/>
        </w:rPr>
        <w:t>经营活动中</w:t>
      </w:r>
      <w:r>
        <w:rPr>
          <w:rFonts w:hint="eastAsia" w:ascii="仿宋" w:hAnsi="仿宋" w:eastAsia="仿宋" w:cs="仿宋"/>
          <w:color w:val="auto"/>
          <w:sz w:val="24"/>
          <w:highlight w:val="none"/>
        </w:rPr>
        <w:t>没有重大违法记录；也没有列入政府采购严重违法失信行为记录名单。</w:t>
      </w:r>
    </w:p>
    <w:p w14:paraId="4E13D578">
      <w:pPr>
        <w:spacing w:line="6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以上事项如有虚假或隐瞒，我方愿意承担一切后果，并不再寻求任何旨在减轻或免除法律责任的辩解。 </w:t>
      </w:r>
    </w:p>
    <w:p w14:paraId="3A64E3CD">
      <w:pPr>
        <w:pStyle w:val="962"/>
        <w:snapToGrid w:val="0"/>
        <w:spacing w:line="640" w:lineRule="exact"/>
        <w:ind w:firstLine="480" w:firstLineChars="200"/>
        <w:jc w:val="left"/>
        <w:rPr>
          <w:rFonts w:hint="eastAsia" w:ascii="仿宋" w:hAnsi="仿宋" w:eastAsia="仿宋" w:cs="仿宋"/>
          <w:color w:val="auto"/>
          <w:kern w:val="0"/>
          <w:highlight w:val="none"/>
          <w:lang w:val="zh-CN"/>
        </w:rPr>
      </w:pPr>
    </w:p>
    <w:p w14:paraId="1C9374EA">
      <w:pPr>
        <w:pStyle w:val="962"/>
        <w:snapToGrid w:val="0"/>
        <w:spacing w:line="640" w:lineRule="exact"/>
        <w:ind w:firstLine="480" w:firstLineChars="200"/>
        <w:jc w:val="left"/>
        <w:rPr>
          <w:rFonts w:hint="eastAsia" w:ascii="仿宋" w:hAnsi="仿宋" w:eastAsia="仿宋" w:cs="仿宋"/>
          <w:color w:val="auto"/>
          <w:kern w:val="0"/>
          <w:highlight w:val="none"/>
          <w:lang w:val="zh-CN"/>
        </w:rPr>
      </w:pPr>
    </w:p>
    <w:p w14:paraId="2B482610">
      <w:pPr>
        <w:pStyle w:val="962"/>
        <w:snapToGrid w:val="0"/>
        <w:spacing w:line="64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4E1A73F4">
      <w:pPr>
        <w:snapToGrid w:val="0"/>
        <w:spacing w:line="6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246F8E3A">
      <w:pPr>
        <w:snapToGrid w:val="0"/>
        <w:spacing w:line="64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70E2BC7">
      <w:pPr>
        <w:spacing w:line="640" w:lineRule="exact"/>
        <w:ind w:firstLine="643" w:firstLineChars="200"/>
        <w:jc w:val="left"/>
        <w:rPr>
          <w:rFonts w:hint="eastAsia" w:ascii="仿宋" w:hAnsi="仿宋" w:eastAsia="仿宋" w:cs="仿宋"/>
          <w:b/>
          <w:color w:val="auto"/>
          <w:sz w:val="32"/>
          <w:szCs w:val="32"/>
          <w:highlight w:val="none"/>
        </w:rPr>
      </w:pPr>
    </w:p>
    <w:p w14:paraId="76CA46F8">
      <w:pPr>
        <w:spacing w:line="640" w:lineRule="exact"/>
        <w:ind w:firstLine="964" w:firstLineChars="300"/>
        <w:jc w:val="left"/>
        <w:rPr>
          <w:rFonts w:hint="eastAsia" w:ascii="仿宋" w:hAnsi="仿宋" w:eastAsia="仿宋" w:cs="仿宋"/>
          <w:b/>
          <w:color w:val="auto"/>
          <w:sz w:val="32"/>
          <w:szCs w:val="32"/>
          <w:highlight w:val="none"/>
        </w:rPr>
      </w:pPr>
    </w:p>
    <w:p w14:paraId="4421BFAC">
      <w:pPr>
        <w:spacing w:line="640" w:lineRule="exact"/>
        <w:ind w:firstLine="964" w:firstLineChars="300"/>
        <w:jc w:val="left"/>
        <w:rPr>
          <w:rFonts w:hint="eastAsia" w:ascii="仿宋" w:hAnsi="仿宋" w:eastAsia="仿宋" w:cs="仿宋"/>
          <w:b/>
          <w:color w:val="auto"/>
          <w:sz w:val="32"/>
          <w:szCs w:val="32"/>
          <w:highlight w:val="none"/>
        </w:rPr>
      </w:pPr>
    </w:p>
    <w:p w14:paraId="4C209B3E">
      <w:pPr>
        <w:spacing w:line="640" w:lineRule="exact"/>
        <w:ind w:firstLine="964" w:firstLineChars="300"/>
        <w:jc w:val="left"/>
        <w:rPr>
          <w:rFonts w:hint="eastAsia" w:ascii="仿宋" w:hAnsi="仿宋" w:eastAsia="仿宋" w:cs="仿宋"/>
          <w:b/>
          <w:color w:val="auto"/>
          <w:sz w:val="32"/>
          <w:szCs w:val="32"/>
          <w:highlight w:val="none"/>
        </w:rPr>
      </w:pPr>
    </w:p>
    <w:p w14:paraId="324FEB86">
      <w:pPr>
        <w:spacing w:line="640" w:lineRule="exact"/>
        <w:ind w:firstLine="964" w:firstLineChars="300"/>
        <w:jc w:val="left"/>
        <w:rPr>
          <w:rFonts w:hint="eastAsia" w:ascii="仿宋" w:hAnsi="仿宋" w:eastAsia="仿宋" w:cs="仿宋"/>
          <w:b/>
          <w:color w:val="auto"/>
          <w:sz w:val="32"/>
          <w:szCs w:val="32"/>
          <w:highlight w:val="none"/>
        </w:rPr>
      </w:pPr>
    </w:p>
    <w:p w14:paraId="1DFDE0F9">
      <w:pPr>
        <w:spacing w:line="640" w:lineRule="exact"/>
        <w:ind w:firstLine="964" w:firstLineChars="300"/>
        <w:jc w:val="left"/>
        <w:rPr>
          <w:rFonts w:hint="eastAsia" w:ascii="仿宋" w:hAnsi="仿宋" w:eastAsia="仿宋" w:cs="仿宋"/>
          <w:b/>
          <w:color w:val="auto"/>
          <w:sz w:val="32"/>
          <w:szCs w:val="32"/>
          <w:highlight w:val="none"/>
        </w:rPr>
      </w:pPr>
    </w:p>
    <w:p w14:paraId="4F11C15C">
      <w:pPr>
        <w:spacing w:line="640" w:lineRule="exact"/>
        <w:ind w:firstLine="964" w:firstLineChars="300"/>
        <w:jc w:val="left"/>
        <w:rPr>
          <w:rFonts w:hint="eastAsia" w:ascii="仿宋" w:hAnsi="仿宋" w:eastAsia="仿宋" w:cs="仿宋"/>
          <w:b/>
          <w:color w:val="auto"/>
          <w:sz w:val="32"/>
          <w:szCs w:val="32"/>
          <w:highlight w:val="none"/>
        </w:rPr>
      </w:pPr>
    </w:p>
    <w:p w14:paraId="30D0E22F">
      <w:pPr>
        <w:spacing w:line="640" w:lineRule="exact"/>
        <w:ind w:firstLine="964" w:firstLineChars="300"/>
        <w:jc w:val="left"/>
        <w:rPr>
          <w:rFonts w:hint="eastAsia" w:ascii="仿宋" w:hAnsi="仿宋" w:eastAsia="仿宋" w:cs="仿宋"/>
          <w:b/>
          <w:color w:val="auto"/>
          <w:sz w:val="32"/>
          <w:szCs w:val="32"/>
          <w:highlight w:val="none"/>
        </w:rPr>
      </w:pPr>
    </w:p>
    <w:p w14:paraId="5CEA4A7D">
      <w:pPr>
        <w:spacing w:line="640" w:lineRule="exact"/>
        <w:ind w:firstLine="964" w:firstLineChars="300"/>
        <w:jc w:val="left"/>
        <w:rPr>
          <w:rFonts w:hint="eastAsia" w:ascii="仿宋" w:hAnsi="仿宋" w:eastAsia="仿宋" w:cs="仿宋"/>
          <w:b/>
          <w:color w:val="auto"/>
          <w:sz w:val="32"/>
          <w:szCs w:val="32"/>
          <w:highlight w:val="none"/>
        </w:rPr>
      </w:pPr>
    </w:p>
    <w:p w14:paraId="10481428">
      <w:pPr>
        <w:spacing w:line="640" w:lineRule="exact"/>
        <w:ind w:firstLine="964" w:firstLineChars="300"/>
        <w:jc w:val="left"/>
        <w:rPr>
          <w:rFonts w:hint="eastAsia" w:ascii="仿宋" w:hAnsi="仿宋" w:eastAsia="仿宋" w:cs="仿宋"/>
          <w:b/>
          <w:color w:val="auto"/>
          <w:sz w:val="32"/>
          <w:szCs w:val="32"/>
          <w:highlight w:val="none"/>
        </w:rPr>
        <w:sectPr>
          <w:footerReference r:id="rId9" w:type="default"/>
          <w:pgSz w:w="11906" w:h="16838"/>
          <w:pgMar w:top="1417" w:right="1417" w:bottom="1417" w:left="1587" w:header="851" w:footer="992" w:gutter="0"/>
          <w:pgNumType w:fmt="decimal" w:start="55"/>
          <w:cols w:space="720" w:num="1"/>
          <w:docGrid w:type="lines" w:linePitch="317" w:charSpace="0"/>
        </w:sectPr>
      </w:pPr>
    </w:p>
    <w:p w14:paraId="6E0FE9AA">
      <w:pPr>
        <w:spacing w:line="640" w:lineRule="exact"/>
        <w:ind w:firstLine="964" w:firstLineChars="30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具有履行合同所必需的设备和专业技术能力的承诺函</w:t>
      </w:r>
    </w:p>
    <w:p w14:paraId="38004545">
      <w:pPr>
        <w:pStyle w:val="46"/>
        <w:spacing w:beforeLines="0" w:afterLines="0" w:line="64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u w:val="single"/>
        </w:rPr>
        <w:t>杭州富阳通达公路工程有限公司</w:t>
      </w:r>
      <w:r>
        <w:rPr>
          <w:rFonts w:hint="eastAsia" w:ascii="仿宋" w:hAnsi="仿宋" w:eastAsia="仿宋" w:cs="仿宋"/>
          <w:color w:val="auto"/>
          <w:highlight w:val="none"/>
        </w:rPr>
        <w:t>：</w:t>
      </w:r>
    </w:p>
    <w:p w14:paraId="23CB7AD8">
      <w:pPr>
        <w:snapToGrid w:val="0"/>
        <w:spacing w:line="640" w:lineRule="exact"/>
        <w:ind w:firstLine="480" w:firstLineChars="200"/>
        <w:jc w:val="left"/>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 xml:space="preserve">                                 （内容自拟）</w:t>
      </w:r>
    </w:p>
    <w:p w14:paraId="0CD91A4E">
      <w:pPr>
        <w:snapToGrid w:val="0"/>
        <w:spacing w:line="640" w:lineRule="exact"/>
        <w:ind w:firstLine="643" w:firstLineChars="200"/>
        <w:jc w:val="left"/>
        <w:rPr>
          <w:rFonts w:hint="eastAsia" w:ascii="仿宋" w:hAnsi="仿宋" w:eastAsia="仿宋" w:cs="仿宋"/>
          <w:b/>
          <w:color w:val="auto"/>
          <w:sz w:val="32"/>
          <w:szCs w:val="32"/>
          <w:highlight w:val="none"/>
        </w:rPr>
      </w:pPr>
    </w:p>
    <w:p w14:paraId="4C954F69">
      <w:pPr>
        <w:snapToGrid w:val="0"/>
        <w:spacing w:line="640" w:lineRule="exact"/>
        <w:ind w:firstLine="643" w:firstLineChars="200"/>
        <w:jc w:val="left"/>
        <w:rPr>
          <w:rFonts w:hint="eastAsia" w:ascii="仿宋" w:hAnsi="仿宋" w:eastAsia="仿宋" w:cs="仿宋"/>
          <w:b/>
          <w:color w:val="auto"/>
          <w:sz w:val="32"/>
          <w:szCs w:val="32"/>
          <w:highlight w:val="none"/>
        </w:rPr>
      </w:pPr>
    </w:p>
    <w:p w14:paraId="2B3FD5D7">
      <w:pPr>
        <w:pStyle w:val="962"/>
        <w:snapToGrid w:val="0"/>
        <w:spacing w:line="64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745C9946">
      <w:pPr>
        <w:snapToGrid w:val="0"/>
        <w:spacing w:line="6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62F16E61">
      <w:pPr>
        <w:snapToGrid w:val="0"/>
        <w:spacing w:line="64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46C1139A">
      <w:pPr>
        <w:spacing w:line="460" w:lineRule="exact"/>
        <w:jc w:val="left"/>
        <w:rPr>
          <w:rFonts w:hint="eastAsia" w:ascii="仿宋" w:hAnsi="仿宋" w:eastAsia="仿宋" w:cs="仿宋"/>
          <w:color w:val="auto"/>
          <w:highlight w:val="none"/>
        </w:rPr>
      </w:pPr>
    </w:p>
    <w:p w14:paraId="26E1D5CD">
      <w:pPr>
        <w:spacing w:line="64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有效期内的施工劳务企业资质证书复印件、安全生产许可证复印件</w:t>
      </w:r>
    </w:p>
    <w:p w14:paraId="1C6A3A00">
      <w:pPr>
        <w:pStyle w:val="2"/>
        <w:rPr>
          <w:rFonts w:hint="eastAsia" w:ascii="仿宋" w:hAnsi="仿宋" w:eastAsia="仿宋" w:cs="仿宋"/>
          <w:color w:val="auto"/>
          <w:sz w:val="32"/>
          <w:szCs w:val="32"/>
          <w:highlight w:val="none"/>
        </w:rPr>
      </w:pPr>
    </w:p>
    <w:p w14:paraId="7E626703">
      <w:pPr>
        <w:rPr>
          <w:rFonts w:hint="eastAsia" w:ascii="仿宋" w:hAnsi="仿宋" w:eastAsia="仿宋" w:cs="仿宋"/>
          <w:b/>
          <w:color w:val="auto"/>
          <w:sz w:val="32"/>
          <w:szCs w:val="32"/>
          <w:highlight w:val="none"/>
        </w:rPr>
      </w:pPr>
    </w:p>
    <w:p w14:paraId="0480034D">
      <w:pPr>
        <w:pStyle w:val="2"/>
        <w:rPr>
          <w:rFonts w:hint="eastAsia" w:ascii="仿宋" w:hAnsi="仿宋" w:eastAsia="仿宋" w:cs="仿宋"/>
          <w:color w:val="auto"/>
          <w:sz w:val="32"/>
          <w:szCs w:val="32"/>
          <w:highlight w:val="none"/>
        </w:rPr>
      </w:pPr>
    </w:p>
    <w:p w14:paraId="3AE0D888">
      <w:pPr>
        <w:rPr>
          <w:rFonts w:hint="eastAsia" w:ascii="仿宋" w:hAnsi="仿宋" w:eastAsia="仿宋" w:cs="仿宋"/>
          <w:b/>
          <w:color w:val="auto"/>
          <w:sz w:val="32"/>
          <w:szCs w:val="32"/>
          <w:highlight w:val="none"/>
        </w:rPr>
      </w:pPr>
    </w:p>
    <w:p w14:paraId="111979BD">
      <w:pPr>
        <w:pStyle w:val="962"/>
        <w:snapToGrid w:val="0"/>
        <w:spacing w:line="64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38132215">
      <w:pPr>
        <w:snapToGrid w:val="0"/>
        <w:spacing w:line="64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0DC5837D">
      <w:pPr>
        <w:snapToGrid w:val="0"/>
        <w:spacing w:line="64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F764022">
      <w:pPr>
        <w:spacing w:line="460" w:lineRule="exact"/>
        <w:jc w:val="left"/>
        <w:rPr>
          <w:rFonts w:hint="eastAsia" w:ascii="仿宋" w:hAnsi="仿宋" w:eastAsia="仿宋" w:cs="仿宋"/>
          <w:color w:val="auto"/>
          <w:highlight w:val="none"/>
        </w:rPr>
      </w:pPr>
    </w:p>
    <w:p w14:paraId="1373A633">
      <w:pPr>
        <w:pStyle w:val="2"/>
        <w:rPr>
          <w:rFonts w:hint="eastAsia" w:ascii="仿宋" w:hAnsi="仿宋" w:eastAsia="仿宋" w:cs="仿宋"/>
          <w:color w:val="auto"/>
          <w:sz w:val="32"/>
          <w:szCs w:val="32"/>
          <w:highlight w:val="none"/>
        </w:rPr>
      </w:pPr>
    </w:p>
    <w:p w14:paraId="5853F275">
      <w:pPr>
        <w:rPr>
          <w:rFonts w:hint="eastAsia" w:ascii="仿宋" w:hAnsi="仿宋" w:eastAsia="仿宋" w:cs="仿宋"/>
          <w:b/>
          <w:color w:val="auto"/>
          <w:sz w:val="32"/>
          <w:szCs w:val="32"/>
          <w:highlight w:val="none"/>
        </w:rPr>
      </w:pPr>
    </w:p>
    <w:p w14:paraId="66B93CB6">
      <w:pPr>
        <w:rPr>
          <w:rFonts w:hint="eastAsia" w:ascii="仿宋" w:hAnsi="仿宋" w:eastAsia="仿宋" w:cs="仿宋"/>
          <w:b/>
          <w:color w:val="auto"/>
          <w:sz w:val="32"/>
          <w:szCs w:val="32"/>
          <w:highlight w:val="none"/>
        </w:rPr>
      </w:pPr>
    </w:p>
    <w:p w14:paraId="257570B7">
      <w:pPr>
        <w:snapToGrid w:val="0"/>
        <w:spacing w:line="460" w:lineRule="exact"/>
        <w:ind w:firstLine="3855" w:firstLineChars="1200"/>
        <w:jc w:val="both"/>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声 明 书</w:t>
      </w:r>
    </w:p>
    <w:p w14:paraId="7727AC76">
      <w:pPr>
        <w:pStyle w:val="46"/>
        <w:spacing w:beforeLines="0" w:afterLines="0" w:line="600" w:lineRule="exact"/>
        <w:jc w:val="left"/>
        <w:rPr>
          <w:rFonts w:hint="eastAsia" w:ascii="仿宋" w:hAnsi="仿宋" w:eastAsia="仿宋" w:cs="仿宋"/>
          <w:color w:val="auto"/>
          <w:highlight w:val="none"/>
        </w:rPr>
      </w:pPr>
      <w:r>
        <w:rPr>
          <w:rFonts w:hint="eastAsia" w:ascii="仿宋" w:hAnsi="仿宋" w:eastAsia="仿宋" w:cs="仿宋"/>
          <w:color w:val="auto"/>
          <w:highlight w:val="none"/>
          <w:u w:val="single"/>
        </w:rPr>
        <w:t>杭州富阳通达公路工程有限公司</w:t>
      </w:r>
      <w:r>
        <w:rPr>
          <w:rFonts w:hint="eastAsia" w:ascii="仿宋" w:hAnsi="仿宋" w:eastAsia="仿宋" w:cs="仿宋"/>
          <w:color w:val="auto"/>
          <w:highlight w:val="none"/>
        </w:rPr>
        <w:t>：</w:t>
      </w:r>
    </w:p>
    <w:p w14:paraId="6891644F">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（投标人名称）                         </w:t>
      </w:r>
      <w:r>
        <w:rPr>
          <w:rFonts w:hint="eastAsia" w:ascii="仿宋" w:hAnsi="仿宋" w:eastAsia="仿宋" w:cs="仿宋"/>
          <w:color w:val="auto"/>
          <w:sz w:val="24"/>
          <w:szCs w:val="24"/>
          <w:highlight w:val="none"/>
        </w:rPr>
        <w:t>系中华人民共和国合法企业，经营地址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2287838">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（姓名）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（投标人名称）                </w:t>
      </w:r>
      <w:r>
        <w:rPr>
          <w:rFonts w:hint="eastAsia" w:ascii="仿宋" w:hAnsi="仿宋" w:eastAsia="仿宋" w:cs="仿宋"/>
          <w:color w:val="auto"/>
          <w:sz w:val="24"/>
          <w:szCs w:val="24"/>
          <w:highlight w:val="none"/>
        </w:rPr>
        <w:t>的法定代表人，我方愿意参加贵方组织的</w:t>
      </w:r>
      <w:r>
        <w:rPr>
          <w:rFonts w:hint="eastAsia" w:ascii="仿宋" w:hAnsi="仿宋" w:eastAsia="仿宋" w:cs="仿宋"/>
          <w:color w:val="auto"/>
          <w:sz w:val="24"/>
          <w:szCs w:val="24"/>
          <w:highlight w:val="none"/>
          <w:u w:val="single"/>
        </w:rPr>
        <w:t>（招标项目名称）（项目编号：   ）</w:t>
      </w:r>
      <w:r>
        <w:rPr>
          <w:rFonts w:hint="eastAsia" w:ascii="仿宋" w:hAnsi="仿宋" w:eastAsia="仿宋" w:cs="仿宋"/>
          <w:color w:val="auto"/>
          <w:sz w:val="24"/>
          <w:szCs w:val="24"/>
          <w:highlight w:val="none"/>
        </w:rPr>
        <w:t>的投标，为此，我方就本次投标有关事项郑重声明如下：</w:t>
      </w:r>
    </w:p>
    <w:p w14:paraId="3E57979C">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1.我方已详细审查全部招标文件，同意此次招标文件</w:t>
      </w:r>
      <w:r>
        <w:rPr>
          <w:rFonts w:hint="eastAsia" w:ascii="仿宋" w:hAnsi="仿宋" w:eastAsia="仿宋" w:cs="仿宋"/>
          <w:color w:val="auto"/>
          <w:sz w:val="24"/>
          <w:highlight w:val="none"/>
        </w:rPr>
        <w:t>（包括答疑文件、补充文件等全部招标资料和相关附件）中</w:t>
      </w:r>
      <w:r>
        <w:rPr>
          <w:rFonts w:hint="eastAsia" w:ascii="仿宋" w:hAnsi="仿宋" w:eastAsia="仿宋" w:cs="仿宋"/>
          <w:color w:val="auto"/>
          <w:sz w:val="24"/>
          <w:szCs w:val="24"/>
          <w:highlight w:val="none"/>
        </w:rPr>
        <w:t>的各项规定和要求。</w:t>
      </w:r>
    </w:p>
    <w:p w14:paraId="15420270">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2.我方向贵方提交的所有投标文件、资料都是准确的、真实的、合法的。</w:t>
      </w:r>
    </w:p>
    <w:p w14:paraId="4DB41835">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3.若中标，我方将按招标文件规定履行合同责任和义务。</w:t>
      </w:r>
    </w:p>
    <w:p w14:paraId="7EE3F639">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4.投标书自开标日起有效期为</w:t>
      </w:r>
      <w:r>
        <w:rPr>
          <w:rFonts w:hint="eastAsia" w:ascii="仿宋" w:hAnsi="仿宋" w:eastAsia="仿宋" w:cs="仿宋"/>
          <w:color w:val="auto"/>
          <w:sz w:val="24"/>
          <w:szCs w:val="24"/>
          <w:highlight w:val="none"/>
          <w:u w:val="single"/>
        </w:rPr>
        <w:t>90</w:t>
      </w:r>
      <w:r>
        <w:rPr>
          <w:rFonts w:hint="eastAsia" w:ascii="仿宋" w:hAnsi="仿宋" w:eastAsia="仿宋" w:cs="仿宋"/>
          <w:color w:val="auto"/>
          <w:sz w:val="24"/>
          <w:szCs w:val="24"/>
          <w:highlight w:val="none"/>
        </w:rPr>
        <w:t>日。</w:t>
      </w:r>
    </w:p>
    <w:p w14:paraId="4B40E12B">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5.以上事项如有虚假或隐瞒，我方愿意承担一切后果，并不再寻求任何旨在减轻或免除法律责任的辩解。</w:t>
      </w:r>
    </w:p>
    <w:p w14:paraId="2692F9AE">
      <w:pPr>
        <w:snapToGrid w:val="0"/>
        <w:spacing w:line="600" w:lineRule="exact"/>
        <w:ind w:firstLine="480" w:firstLineChars="200"/>
        <w:jc w:val="left"/>
        <w:rPr>
          <w:rFonts w:hint="eastAsia" w:ascii="仿宋" w:hAnsi="仿宋" w:eastAsia="仿宋" w:cs="仿宋"/>
          <w:color w:val="auto"/>
          <w:sz w:val="24"/>
          <w:szCs w:val="24"/>
          <w:highlight w:val="none"/>
        </w:rPr>
      </w:pPr>
    </w:p>
    <w:p w14:paraId="529FBE33">
      <w:pPr>
        <w:snapToGrid w:val="0"/>
        <w:spacing w:line="600" w:lineRule="exact"/>
        <w:ind w:firstLine="480" w:firstLineChars="200"/>
        <w:jc w:val="left"/>
        <w:rPr>
          <w:rFonts w:hint="eastAsia" w:ascii="仿宋" w:hAnsi="仿宋" w:eastAsia="仿宋" w:cs="仿宋"/>
          <w:color w:val="auto"/>
          <w:sz w:val="24"/>
          <w:szCs w:val="24"/>
          <w:highlight w:val="none"/>
        </w:rPr>
      </w:pPr>
    </w:p>
    <w:p w14:paraId="036373D9">
      <w:pPr>
        <w:pStyle w:val="962"/>
        <w:snapToGrid w:val="0"/>
        <w:spacing w:line="60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19C4C95A">
      <w:pPr>
        <w:snapToGrid w:val="0"/>
        <w:spacing w:line="6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06DA5CC5">
      <w:pPr>
        <w:snapToGrid w:val="0"/>
        <w:spacing w:line="60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6717F09D">
      <w:pPr>
        <w:pStyle w:val="38"/>
        <w:tabs>
          <w:tab w:val="left" w:pos="939"/>
        </w:tabs>
        <w:snapToGrid w:val="0"/>
        <w:spacing w:line="600" w:lineRule="exact"/>
        <w:ind w:left="0" w:leftChars="0" w:firstLine="600" w:firstLineChars="200"/>
        <w:jc w:val="left"/>
        <w:rPr>
          <w:rFonts w:hint="eastAsia" w:ascii="仿宋" w:hAnsi="仿宋" w:eastAsia="仿宋" w:cs="仿宋"/>
          <w:color w:val="auto"/>
          <w:sz w:val="30"/>
          <w:szCs w:val="30"/>
          <w:highlight w:val="none"/>
        </w:rPr>
      </w:pPr>
    </w:p>
    <w:p w14:paraId="64B8CD00">
      <w:pPr>
        <w:spacing w:line="460" w:lineRule="exact"/>
        <w:ind w:firstLine="199" w:firstLineChars="83"/>
        <w:jc w:val="center"/>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u w:val="single"/>
        </w:rPr>
        <w:br w:type="page"/>
      </w:r>
      <w:r>
        <w:rPr>
          <w:rFonts w:hint="eastAsia" w:ascii="仿宋" w:hAnsi="仿宋" w:eastAsia="仿宋" w:cs="仿宋"/>
          <w:b/>
          <w:color w:val="auto"/>
          <w:sz w:val="32"/>
          <w:szCs w:val="32"/>
          <w:highlight w:val="none"/>
        </w:rPr>
        <w:t>投标人情况介绍</w:t>
      </w:r>
    </w:p>
    <w:p w14:paraId="35B6A3AA">
      <w:pPr>
        <w:spacing w:line="460" w:lineRule="exact"/>
        <w:ind w:firstLine="482" w:firstLineChars="200"/>
        <w:jc w:val="left"/>
        <w:rPr>
          <w:rFonts w:hint="eastAsia" w:ascii="仿宋" w:hAnsi="仿宋" w:eastAsia="仿宋" w:cs="仿宋"/>
          <w:b/>
          <w:color w:val="auto"/>
          <w:sz w:val="24"/>
          <w:highlight w:val="none"/>
        </w:rPr>
      </w:pPr>
    </w:p>
    <w:tbl>
      <w:tblPr>
        <w:tblStyle w:val="88"/>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14:paraId="7592E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0C08BFA">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p>
        </w:tc>
        <w:tc>
          <w:tcPr>
            <w:tcW w:w="6339" w:type="dxa"/>
            <w:gridSpan w:val="5"/>
            <w:vAlign w:val="center"/>
          </w:tcPr>
          <w:p w14:paraId="75D11CFA">
            <w:pPr>
              <w:spacing w:line="460" w:lineRule="exact"/>
              <w:ind w:firstLine="480" w:firstLineChars="200"/>
              <w:jc w:val="left"/>
              <w:rPr>
                <w:rFonts w:hint="eastAsia" w:ascii="仿宋" w:hAnsi="仿宋" w:eastAsia="仿宋" w:cs="仿宋"/>
                <w:color w:val="auto"/>
                <w:sz w:val="24"/>
                <w:highlight w:val="none"/>
              </w:rPr>
            </w:pPr>
          </w:p>
        </w:tc>
      </w:tr>
      <w:tr w14:paraId="2D907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4912B27">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p>
        </w:tc>
        <w:tc>
          <w:tcPr>
            <w:tcW w:w="6339" w:type="dxa"/>
            <w:gridSpan w:val="5"/>
            <w:vAlign w:val="center"/>
          </w:tcPr>
          <w:p w14:paraId="4F011B28">
            <w:pPr>
              <w:spacing w:line="460" w:lineRule="exact"/>
              <w:ind w:firstLine="480" w:firstLineChars="200"/>
              <w:jc w:val="left"/>
              <w:rPr>
                <w:rFonts w:hint="eastAsia" w:ascii="仿宋" w:hAnsi="仿宋" w:eastAsia="仿宋" w:cs="仿宋"/>
                <w:color w:val="auto"/>
                <w:sz w:val="24"/>
                <w:highlight w:val="none"/>
              </w:rPr>
            </w:pPr>
          </w:p>
        </w:tc>
      </w:tr>
      <w:tr w14:paraId="1C4D3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vAlign w:val="center"/>
          </w:tcPr>
          <w:p w14:paraId="6019B4DE">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经营范围</w:t>
            </w:r>
          </w:p>
        </w:tc>
        <w:tc>
          <w:tcPr>
            <w:tcW w:w="2118" w:type="dxa"/>
            <w:vAlign w:val="center"/>
          </w:tcPr>
          <w:p w14:paraId="4C3B88AF">
            <w:pPr>
              <w:spacing w:line="460" w:lineRule="exact"/>
              <w:ind w:firstLine="480" w:firstLineChars="200"/>
              <w:jc w:val="left"/>
              <w:rPr>
                <w:rFonts w:hint="eastAsia" w:ascii="仿宋" w:hAnsi="仿宋" w:eastAsia="仿宋" w:cs="仿宋"/>
                <w:color w:val="auto"/>
                <w:sz w:val="24"/>
                <w:highlight w:val="none"/>
              </w:rPr>
            </w:pPr>
          </w:p>
        </w:tc>
        <w:tc>
          <w:tcPr>
            <w:tcW w:w="1980" w:type="dxa"/>
            <w:vAlign w:val="center"/>
          </w:tcPr>
          <w:p w14:paraId="7D8204F1">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企业类型</w:t>
            </w:r>
          </w:p>
        </w:tc>
        <w:tc>
          <w:tcPr>
            <w:tcW w:w="2241" w:type="dxa"/>
            <w:gridSpan w:val="3"/>
            <w:vAlign w:val="center"/>
          </w:tcPr>
          <w:p w14:paraId="2BDB2F4D">
            <w:pPr>
              <w:spacing w:line="4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（大型、中型、小型、微型）</w:t>
            </w:r>
          </w:p>
        </w:tc>
      </w:tr>
      <w:tr w14:paraId="5B2B0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C9CFF15">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成立时间</w:t>
            </w:r>
          </w:p>
        </w:tc>
        <w:tc>
          <w:tcPr>
            <w:tcW w:w="2118" w:type="dxa"/>
            <w:vAlign w:val="center"/>
          </w:tcPr>
          <w:p w14:paraId="42B0414E">
            <w:pPr>
              <w:spacing w:line="460" w:lineRule="exact"/>
              <w:ind w:firstLine="480" w:firstLineChars="200"/>
              <w:jc w:val="left"/>
              <w:rPr>
                <w:rFonts w:hint="eastAsia" w:ascii="仿宋" w:hAnsi="仿宋" w:eastAsia="仿宋" w:cs="仿宋"/>
                <w:color w:val="auto"/>
                <w:sz w:val="24"/>
                <w:highlight w:val="none"/>
              </w:rPr>
            </w:pPr>
          </w:p>
        </w:tc>
        <w:tc>
          <w:tcPr>
            <w:tcW w:w="1980" w:type="dxa"/>
            <w:vAlign w:val="center"/>
          </w:tcPr>
          <w:p w14:paraId="67FB0AA8">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经济性质</w:t>
            </w:r>
          </w:p>
        </w:tc>
        <w:tc>
          <w:tcPr>
            <w:tcW w:w="2241" w:type="dxa"/>
            <w:gridSpan w:val="3"/>
            <w:vAlign w:val="center"/>
          </w:tcPr>
          <w:p w14:paraId="53153645">
            <w:pPr>
              <w:spacing w:line="460" w:lineRule="exact"/>
              <w:ind w:firstLine="480" w:firstLineChars="200"/>
              <w:jc w:val="left"/>
              <w:rPr>
                <w:rFonts w:hint="eastAsia" w:ascii="仿宋" w:hAnsi="仿宋" w:eastAsia="仿宋" w:cs="仿宋"/>
                <w:color w:val="auto"/>
                <w:sz w:val="24"/>
                <w:highlight w:val="none"/>
              </w:rPr>
            </w:pPr>
          </w:p>
        </w:tc>
      </w:tr>
      <w:tr w14:paraId="5D056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06C5B583">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p>
        </w:tc>
        <w:tc>
          <w:tcPr>
            <w:tcW w:w="2118" w:type="dxa"/>
            <w:vAlign w:val="center"/>
          </w:tcPr>
          <w:p w14:paraId="1B7D71D4">
            <w:pPr>
              <w:spacing w:line="460" w:lineRule="exact"/>
              <w:ind w:firstLine="480" w:firstLineChars="200"/>
              <w:jc w:val="left"/>
              <w:rPr>
                <w:rFonts w:hint="eastAsia" w:ascii="仿宋" w:hAnsi="仿宋" w:eastAsia="仿宋" w:cs="仿宋"/>
                <w:color w:val="auto"/>
                <w:sz w:val="24"/>
                <w:highlight w:val="none"/>
              </w:rPr>
            </w:pPr>
          </w:p>
        </w:tc>
        <w:tc>
          <w:tcPr>
            <w:tcW w:w="1980" w:type="dxa"/>
            <w:vAlign w:val="center"/>
          </w:tcPr>
          <w:p w14:paraId="42AE7160">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2241" w:type="dxa"/>
            <w:gridSpan w:val="3"/>
            <w:vAlign w:val="center"/>
          </w:tcPr>
          <w:p w14:paraId="5AB31FC2">
            <w:pPr>
              <w:spacing w:line="460" w:lineRule="exact"/>
              <w:ind w:firstLine="480" w:firstLineChars="200"/>
              <w:jc w:val="left"/>
              <w:rPr>
                <w:rFonts w:hint="eastAsia" w:ascii="仿宋" w:hAnsi="仿宋" w:eastAsia="仿宋" w:cs="仿宋"/>
                <w:color w:val="auto"/>
                <w:sz w:val="24"/>
                <w:highlight w:val="none"/>
              </w:rPr>
            </w:pPr>
          </w:p>
        </w:tc>
      </w:tr>
      <w:tr w14:paraId="0E551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14:paraId="17E1F514">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注册资本</w:t>
            </w:r>
          </w:p>
        </w:tc>
        <w:tc>
          <w:tcPr>
            <w:tcW w:w="2118" w:type="dxa"/>
            <w:vMerge w:val="restart"/>
            <w:vAlign w:val="center"/>
          </w:tcPr>
          <w:p w14:paraId="4CD86E9A">
            <w:pPr>
              <w:spacing w:line="460" w:lineRule="exact"/>
              <w:ind w:firstLine="480" w:firstLineChars="200"/>
              <w:jc w:val="left"/>
              <w:rPr>
                <w:rFonts w:hint="eastAsia" w:ascii="仿宋" w:hAnsi="仿宋" w:eastAsia="仿宋" w:cs="仿宋"/>
                <w:color w:val="auto"/>
                <w:sz w:val="24"/>
                <w:highlight w:val="none"/>
              </w:rPr>
            </w:pPr>
          </w:p>
        </w:tc>
        <w:tc>
          <w:tcPr>
            <w:tcW w:w="1980" w:type="dxa"/>
            <w:vMerge w:val="restart"/>
            <w:vAlign w:val="center"/>
          </w:tcPr>
          <w:p w14:paraId="7360BBFC">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技术人员数</w:t>
            </w:r>
          </w:p>
        </w:tc>
        <w:tc>
          <w:tcPr>
            <w:tcW w:w="720" w:type="dxa"/>
            <w:vAlign w:val="center"/>
          </w:tcPr>
          <w:p w14:paraId="1705A65D">
            <w:pPr>
              <w:spacing w:line="4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高级</w:t>
            </w:r>
          </w:p>
        </w:tc>
        <w:tc>
          <w:tcPr>
            <w:tcW w:w="720" w:type="dxa"/>
            <w:vAlign w:val="center"/>
          </w:tcPr>
          <w:p w14:paraId="1DA4BF30">
            <w:pPr>
              <w:spacing w:line="4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中级</w:t>
            </w:r>
          </w:p>
        </w:tc>
        <w:tc>
          <w:tcPr>
            <w:tcW w:w="801" w:type="dxa"/>
            <w:vAlign w:val="center"/>
          </w:tcPr>
          <w:p w14:paraId="780A155C">
            <w:pPr>
              <w:spacing w:line="4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初级</w:t>
            </w:r>
          </w:p>
        </w:tc>
      </w:tr>
      <w:tr w14:paraId="28F72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continue"/>
            <w:vAlign w:val="center"/>
          </w:tcPr>
          <w:p w14:paraId="4EA0CC3E">
            <w:pPr>
              <w:spacing w:line="460" w:lineRule="exact"/>
              <w:ind w:firstLine="480" w:firstLineChars="200"/>
              <w:jc w:val="left"/>
              <w:rPr>
                <w:rFonts w:hint="eastAsia" w:ascii="仿宋" w:hAnsi="仿宋" w:eastAsia="仿宋" w:cs="仿宋"/>
                <w:color w:val="auto"/>
                <w:sz w:val="24"/>
                <w:highlight w:val="none"/>
              </w:rPr>
            </w:pPr>
          </w:p>
        </w:tc>
        <w:tc>
          <w:tcPr>
            <w:tcW w:w="2118" w:type="dxa"/>
            <w:vMerge w:val="continue"/>
            <w:vAlign w:val="center"/>
          </w:tcPr>
          <w:p w14:paraId="4A9FA736">
            <w:pPr>
              <w:spacing w:line="460" w:lineRule="exact"/>
              <w:ind w:firstLine="480" w:firstLineChars="200"/>
              <w:jc w:val="left"/>
              <w:rPr>
                <w:rFonts w:hint="eastAsia" w:ascii="仿宋" w:hAnsi="仿宋" w:eastAsia="仿宋" w:cs="仿宋"/>
                <w:color w:val="auto"/>
                <w:sz w:val="24"/>
                <w:highlight w:val="none"/>
              </w:rPr>
            </w:pPr>
          </w:p>
        </w:tc>
        <w:tc>
          <w:tcPr>
            <w:tcW w:w="1980" w:type="dxa"/>
            <w:vMerge w:val="continue"/>
            <w:vAlign w:val="center"/>
          </w:tcPr>
          <w:p w14:paraId="3DF941DC">
            <w:pPr>
              <w:spacing w:line="460" w:lineRule="exact"/>
              <w:jc w:val="center"/>
              <w:rPr>
                <w:rFonts w:hint="eastAsia" w:ascii="仿宋" w:hAnsi="仿宋" w:eastAsia="仿宋" w:cs="仿宋"/>
                <w:color w:val="auto"/>
                <w:sz w:val="24"/>
                <w:highlight w:val="none"/>
              </w:rPr>
            </w:pPr>
          </w:p>
        </w:tc>
        <w:tc>
          <w:tcPr>
            <w:tcW w:w="720" w:type="dxa"/>
            <w:vAlign w:val="center"/>
          </w:tcPr>
          <w:p w14:paraId="0B4D68D9">
            <w:pPr>
              <w:spacing w:line="460" w:lineRule="exact"/>
              <w:ind w:firstLine="480" w:firstLineChars="200"/>
              <w:jc w:val="left"/>
              <w:rPr>
                <w:rFonts w:hint="eastAsia" w:ascii="仿宋" w:hAnsi="仿宋" w:eastAsia="仿宋" w:cs="仿宋"/>
                <w:color w:val="auto"/>
                <w:sz w:val="24"/>
                <w:highlight w:val="none"/>
              </w:rPr>
            </w:pPr>
          </w:p>
        </w:tc>
        <w:tc>
          <w:tcPr>
            <w:tcW w:w="720" w:type="dxa"/>
            <w:vAlign w:val="center"/>
          </w:tcPr>
          <w:p w14:paraId="7BAA3744">
            <w:pPr>
              <w:spacing w:line="460" w:lineRule="exact"/>
              <w:ind w:firstLine="480" w:firstLineChars="200"/>
              <w:jc w:val="left"/>
              <w:rPr>
                <w:rFonts w:hint="eastAsia" w:ascii="仿宋" w:hAnsi="仿宋" w:eastAsia="仿宋" w:cs="仿宋"/>
                <w:color w:val="auto"/>
                <w:sz w:val="24"/>
                <w:highlight w:val="none"/>
              </w:rPr>
            </w:pPr>
          </w:p>
        </w:tc>
        <w:tc>
          <w:tcPr>
            <w:tcW w:w="801" w:type="dxa"/>
            <w:vAlign w:val="center"/>
          </w:tcPr>
          <w:p w14:paraId="20ECA6C6">
            <w:pPr>
              <w:spacing w:line="460" w:lineRule="exact"/>
              <w:ind w:firstLine="480" w:firstLineChars="200"/>
              <w:jc w:val="left"/>
              <w:rPr>
                <w:rFonts w:hint="eastAsia" w:ascii="仿宋" w:hAnsi="仿宋" w:eastAsia="仿宋" w:cs="仿宋"/>
                <w:color w:val="auto"/>
                <w:sz w:val="24"/>
                <w:highlight w:val="none"/>
              </w:rPr>
            </w:pPr>
          </w:p>
        </w:tc>
      </w:tr>
      <w:tr w14:paraId="45FEB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9DC2B40">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资产总额</w:t>
            </w:r>
          </w:p>
        </w:tc>
        <w:tc>
          <w:tcPr>
            <w:tcW w:w="2118" w:type="dxa"/>
            <w:vAlign w:val="center"/>
          </w:tcPr>
          <w:p w14:paraId="27A1EB3D">
            <w:pPr>
              <w:spacing w:line="460" w:lineRule="exact"/>
              <w:ind w:firstLine="480" w:firstLineChars="200"/>
              <w:jc w:val="left"/>
              <w:rPr>
                <w:rFonts w:hint="eastAsia" w:ascii="仿宋" w:hAnsi="仿宋" w:eastAsia="仿宋" w:cs="仿宋"/>
                <w:color w:val="auto"/>
                <w:sz w:val="24"/>
                <w:highlight w:val="none"/>
              </w:rPr>
            </w:pPr>
          </w:p>
        </w:tc>
        <w:tc>
          <w:tcPr>
            <w:tcW w:w="1980" w:type="dxa"/>
            <w:vAlign w:val="center"/>
          </w:tcPr>
          <w:p w14:paraId="02072161">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所有者权益</w:t>
            </w:r>
          </w:p>
        </w:tc>
        <w:tc>
          <w:tcPr>
            <w:tcW w:w="2241" w:type="dxa"/>
            <w:gridSpan w:val="3"/>
            <w:vAlign w:val="center"/>
          </w:tcPr>
          <w:p w14:paraId="281CD06D">
            <w:pPr>
              <w:spacing w:line="460" w:lineRule="exact"/>
              <w:ind w:firstLine="480" w:firstLineChars="200"/>
              <w:jc w:val="left"/>
              <w:rPr>
                <w:rFonts w:hint="eastAsia" w:ascii="仿宋" w:hAnsi="仿宋" w:eastAsia="仿宋" w:cs="仿宋"/>
                <w:color w:val="auto"/>
                <w:sz w:val="24"/>
                <w:highlight w:val="none"/>
              </w:rPr>
            </w:pPr>
          </w:p>
        </w:tc>
      </w:tr>
      <w:tr w14:paraId="4A445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2A7F98D2">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工商登记号</w:t>
            </w:r>
          </w:p>
        </w:tc>
        <w:tc>
          <w:tcPr>
            <w:tcW w:w="2118" w:type="dxa"/>
            <w:vAlign w:val="center"/>
          </w:tcPr>
          <w:p w14:paraId="7F3EA92D">
            <w:pPr>
              <w:spacing w:line="460" w:lineRule="exact"/>
              <w:ind w:firstLine="480" w:firstLineChars="200"/>
              <w:jc w:val="left"/>
              <w:rPr>
                <w:rFonts w:hint="eastAsia" w:ascii="仿宋" w:hAnsi="仿宋" w:eastAsia="仿宋" w:cs="仿宋"/>
                <w:color w:val="auto"/>
                <w:sz w:val="24"/>
                <w:highlight w:val="none"/>
              </w:rPr>
            </w:pPr>
          </w:p>
        </w:tc>
        <w:tc>
          <w:tcPr>
            <w:tcW w:w="1980" w:type="dxa"/>
            <w:vAlign w:val="center"/>
          </w:tcPr>
          <w:p w14:paraId="2EFA151D">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税务登记号</w:t>
            </w:r>
          </w:p>
        </w:tc>
        <w:tc>
          <w:tcPr>
            <w:tcW w:w="2241" w:type="dxa"/>
            <w:gridSpan w:val="3"/>
            <w:vAlign w:val="center"/>
          </w:tcPr>
          <w:p w14:paraId="4D9E7C60">
            <w:pPr>
              <w:spacing w:line="460" w:lineRule="exact"/>
              <w:ind w:firstLine="480" w:firstLineChars="200"/>
              <w:jc w:val="left"/>
              <w:rPr>
                <w:rFonts w:hint="eastAsia" w:ascii="仿宋" w:hAnsi="仿宋" w:eastAsia="仿宋" w:cs="仿宋"/>
                <w:color w:val="auto"/>
                <w:sz w:val="24"/>
                <w:highlight w:val="none"/>
              </w:rPr>
            </w:pPr>
          </w:p>
        </w:tc>
      </w:tr>
      <w:tr w14:paraId="588E1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4E90093D">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是否依法纳税</w:t>
            </w:r>
          </w:p>
        </w:tc>
        <w:tc>
          <w:tcPr>
            <w:tcW w:w="2118" w:type="dxa"/>
            <w:vAlign w:val="center"/>
          </w:tcPr>
          <w:p w14:paraId="3AF5305A">
            <w:pPr>
              <w:spacing w:line="460" w:lineRule="exact"/>
              <w:ind w:firstLine="480" w:firstLineChars="200"/>
              <w:jc w:val="left"/>
              <w:rPr>
                <w:rFonts w:hint="eastAsia" w:ascii="仿宋" w:hAnsi="仿宋" w:eastAsia="仿宋" w:cs="仿宋"/>
                <w:color w:val="auto"/>
                <w:sz w:val="24"/>
                <w:highlight w:val="none"/>
              </w:rPr>
            </w:pPr>
          </w:p>
        </w:tc>
        <w:tc>
          <w:tcPr>
            <w:tcW w:w="1980" w:type="dxa"/>
            <w:vAlign w:val="center"/>
          </w:tcPr>
          <w:p w14:paraId="3F3D3E84">
            <w:pPr>
              <w:spacing w:line="4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是否参加社保</w:t>
            </w:r>
          </w:p>
        </w:tc>
        <w:tc>
          <w:tcPr>
            <w:tcW w:w="2241" w:type="dxa"/>
            <w:gridSpan w:val="3"/>
            <w:vAlign w:val="center"/>
          </w:tcPr>
          <w:p w14:paraId="28DF9653">
            <w:pPr>
              <w:spacing w:line="460" w:lineRule="exact"/>
              <w:ind w:firstLine="480" w:firstLineChars="200"/>
              <w:jc w:val="left"/>
              <w:rPr>
                <w:rFonts w:hint="eastAsia" w:ascii="仿宋" w:hAnsi="仿宋" w:eastAsia="仿宋" w:cs="仿宋"/>
                <w:color w:val="auto"/>
                <w:sz w:val="24"/>
                <w:highlight w:val="none"/>
              </w:rPr>
            </w:pPr>
          </w:p>
        </w:tc>
      </w:tr>
      <w:tr w14:paraId="59AFA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467EBFDE">
            <w:pPr>
              <w:spacing w:line="4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售后服务机构情况</w:t>
            </w:r>
          </w:p>
        </w:tc>
        <w:tc>
          <w:tcPr>
            <w:tcW w:w="6339" w:type="dxa"/>
            <w:gridSpan w:val="5"/>
            <w:vAlign w:val="center"/>
          </w:tcPr>
          <w:p w14:paraId="65DB8D87">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名称：</w:t>
            </w:r>
          </w:p>
          <w:p w14:paraId="7532BA9D">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p>
          <w:p w14:paraId="285C47B1">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人员状况：</w:t>
            </w:r>
          </w:p>
          <w:p w14:paraId="58692BBB">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联系方式：</w:t>
            </w:r>
          </w:p>
          <w:p w14:paraId="358F9BCC">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（可另附纸说明）</w:t>
            </w:r>
          </w:p>
        </w:tc>
      </w:tr>
    </w:tbl>
    <w:p w14:paraId="6E2BFB46">
      <w:pPr>
        <w:spacing w:line="460" w:lineRule="exact"/>
        <w:ind w:firstLine="480" w:firstLineChars="200"/>
        <w:jc w:val="left"/>
        <w:rPr>
          <w:rFonts w:hint="eastAsia" w:ascii="仿宋" w:hAnsi="仿宋" w:eastAsia="仿宋" w:cs="仿宋"/>
          <w:color w:val="auto"/>
          <w:sz w:val="24"/>
          <w:highlight w:val="none"/>
        </w:rPr>
      </w:pPr>
    </w:p>
    <w:p w14:paraId="2957809C">
      <w:pPr>
        <w:pStyle w:val="962"/>
        <w:snapToGrid w:val="0"/>
        <w:spacing w:line="46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1DB6D7E0">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38F95271">
      <w:pPr>
        <w:snapToGrid w:val="0"/>
        <w:spacing w:line="460" w:lineRule="exact"/>
        <w:ind w:firstLine="480" w:firstLineChars="200"/>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547F8C07">
      <w:pPr>
        <w:snapToGrid w:val="0"/>
        <w:spacing w:line="460" w:lineRule="exact"/>
        <w:ind w:firstLine="480" w:firstLineChars="200"/>
        <w:jc w:val="left"/>
        <w:rPr>
          <w:rFonts w:hint="eastAsia" w:ascii="仿宋" w:hAnsi="仿宋" w:eastAsia="仿宋" w:cs="仿宋"/>
          <w:color w:val="auto"/>
          <w:sz w:val="24"/>
          <w:szCs w:val="24"/>
          <w:highlight w:val="none"/>
          <w:u w:val="single"/>
        </w:rPr>
      </w:pPr>
    </w:p>
    <w:p w14:paraId="4F79551E">
      <w:pPr>
        <w:pStyle w:val="104"/>
        <w:rPr>
          <w:rFonts w:hint="eastAsia" w:ascii="仿宋" w:hAnsi="仿宋" w:eastAsia="仿宋" w:cs="仿宋"/>
          <w:color w:val="auto"/>
          <w:sz w:val="24"/>
          <w:szCs w:val="24"/>
          <w:highlight w:val="none"/>
          <w:u w:val="single"/>
        </w:rPr>
      </w:pPr>
    </w:p>
    <w:p w14:paraId="6BF4D61A">
      <w:pPr>
        <w:pStyle w:val="104"/>
        <w:rPr>
          <w:rFonts w:hint="eastAsia" w:ascii="仿宋" w:hAnsi="仿宋" w:eastAsia="仿宋" w:cs="仿宋"/>
          <w:color w:val="auto"/>
          <w:sz w:val="24"/>
          <w:szCs w:val="24"/>
          <w:highlight w:val="none"/>
          <w:u w:val="single"/>
        </w:rPr>
      </w:pPr>
    </w:p>
    <w:p w14:paraId="7C989D41">
      <w:pPr>
        <w:pStyle w:val="104"/>
        <w:rPr>
          <w:rFonts w:hint="eastAsia" w:ascii="仿宋" w:hAnsi="仿宋" w:eastAsia="仿宋" w:cs="仿宋"/>
          <w:color w:val="auto"/>
          <w:sz w:val="24"/>
          <w:szCs w:val="24"/>
          <w:highlight w:val="none"/>
          <w:u w:val="single"/>
        </w:rPr>
      </w:pPr>
    </w:p>
    <w:p w14:paraId="3FC835DF">
      <w:pPr>
        <w:tabs>
          <w:tab w:val="left" w:pos="8280"/>
        </w:tabs>
        <w:spacing w:line="360" w:lineRule="auto"/>
        <w:ind w:right="26"/>
        <w:jc w:val="center"/>
        <w:rPr>
          <w:rFonts w:hint="eastAsia" w:ascii="仿宋" w:hAnsi="仿宋" w:eastAsia="仿宋" w:cs="仿宋"/>
          <w:bCs/>
          <w:color w:val="auto"/>
          <w:sz w:val="28"/>
          <w:szCs w:val="28"/>
          <w:lang w:eastAsia="zh-CN"/>
        </w:rPr>
      </w:pPr>
      <w:r>
        <w:rPr>
          <w:rFonts w:hint="eastAsia" w:ascii="仿宋" w:hAnsi="仿宋" w:eastAsia="仿宋" w:cs="仿宋"/>
          <w:bCs/>
          <w:color w:val="auto"/>
          <w:sz w:val="28"/>
          <w:szCs w:val="28"/>
          <w:lang w:eastAsia="zh-CN"/>
        </w:rPr>
        <w:t>流动资金</w:t>
      </w:r>
      <w:r>
        <w:rPr>
          <w:rFonts w:hint="eastAsia" w:ascii="仿宋" w:hAnsi="仿宋" w:eastAsia="仿宋" w:cs="仿宋"/>
          <w:bCs/>
          <w:color w:val="auto"/>
          <w:sz w:val="28"/>
          <w:szCs w:val="28"/>
        </w:rPr>
        <w:t>能力承诺</w:t>
      </w:r>
      <w:r>
        <w:rPr>
          <w:rFonts w:hint="eastAsia" w:ascii="仿宋" w:hAnsi="仿宋" w:eastAsia="仿宋" w:cs="仿宋"/>
          <w:bCs/>
          <w:color w:val="auto"/>
          <w:sz w:val="28"/>
          <w:szCs w:val="28"/>
          <w:lang w:eastAsia="zh-CN"/>
        </w:rPr>
        <w:t>书</w:t>
      </w:r>
    </w:p>
    <w:p w14:paraId="4DEEC7E3">
      <w:pPr>
        <w:spacing w:after="120" w:line="360" w:lineRule="auto"/>
        <w:rPr>
          <w:rFonts w:hint="eastAsia" w:ascii="仿宋" w:hAnsi="仿宋" w:eastAsia="仿宋" w:cs="仿宋"/>
          <w:color w:val="auto"/>
          <w:sz w:val="28"/>
          <w:szCs w:val="28"/>
        </w:rPr>
      </w:pPr>
    </w:p>
    <w:p w14:paraId="4EA94ADA">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w:t>致：杭州富阳通达公路工程有限公司</w:t>
      </w:r>
    </w:p>
    <w:p w14:paraId="3F89CABA">
      <w:pPr>
        <w:spacing w:line="360" w:lineRule="auto"/>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我谨代表</w:t>
      </w:r>
      <w:r>
        <w:rPr>
          <w:rFonts w:hint="eastAsia" w:ascii="仿宋" w:hAnsi="仿宋" w:eastAsia="仿宋" w:cs="仿宋"/>
          <w:color w:val="auto"/>
          <w:sz w:val="28"/>
          <w:szCs w:val="28"/>
          <w:u w:val="single"/>
        </w:rPr>
        <w:t xml:space="preserve">  （投标人全称）   </w:t>
      </w:r>
      <w:r>
        <w:rPr>
          <w:rFonts w:hint="eastAsia" w:ascii="仿宋" w:hAnsi="仿宋" w:eastAsia="仿宋" w:cs="仿宋"/>
          <w:color w:val="auto"/>
          <w:sz w:val="28"/>
          <w:szCs w:val="28"/>
        </w:rPr>
        <w:t>郑重承诺：若我单位有幸在</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highlight w:val="none"/>
          <w:u w:val="single"/>
          <w:lang w:eastAsia="zh-CN"/>
        </w:rPr>
        <w:t>2025年度通达公司劳务服务框架协议单位采购项目</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工程投标活动中</w:t>
      </w:r>
      <w:r>
        <w:rPr>
          <w:rFonts w:hint="eastAsia" w:ascii="仿宋" w:hAnsi="仿宋" w:eastAsia="仿宋" w:cs="仿宋"/>
          <w:color w:val="auto"/>
          <w:sz w:val="28"/>
          <w:szCs w:val="28"/>
          <w:lang w:eastAsia="zh-CN"/>
        </w:rPr>
        <w:t>入围</w:t>
      </w:r>
      <w:r>
        <w:rPr>
          <w:rFonts w:hint="eastAsia" w:ascii="仿宋" w:hAnsi="仿宋" w:eastAsia="仿宋" w:cs="仿宋"/>
          <w:color w:val="auto"/>
          <w:sz w:val="28"/>
          <w:szCs w:val="28"/>
        </w:rPr>
        <w:t>，将提供人民币（大写）_</w:t>
      </w:r>
      <w:r>
        <w:rPr>
          <w:rFonts w:hint="eastAsia" w:ascii="仿宋" w:hAnsi="仿宋" w:eastAsia="仿宋" w:cs="仿宋"/>
          <w:color w:val="auto"/>
          <w:sz w:val="28"/>
          <w:szCs w:val="28"/>
          <w:u w:val="single"/>
        </w:rPr>
        <w:t>_</w:t>
      </w:r>
      <w:r>
        <w:rPr>
          <w:rFonts w:hint="eastAsia" w:ascii="仿宋" w:hAnsi="仿宋" w:eastAsia="仿宋" w:cs="仿宋"/>
          <w:color w:val="auto"/>
          <w:sz w:val="28"/>
          <w:szCs w:val="28"/>
          <w:u w:val="single"/>
          <w:lang w:eastAsia="zh-CN"/>
        </w:rPr>
        <w:t>叁拾万元</w:t>
      </w:r>
      <w:r>
        <w:rPr>
          <w:rFonts w:hint="eastAsia" w:ascii="仿宋" w:hAnsi="仿宋" w:eastAsia="仿宋" w:cs="仿宋"/>
          <w:color w:val="auto"/>
          <w:sz w:val="28"/>
          <w:szCs w:val="28"/>
          <w:u w:val="single"/>
        </w:rPr>
        <w:t>__</w:t>
      </w:r>
      <w:r>
        <w:rPr>
          <w:rFonts w:hint="eastAsia" w:ascii="仿宋" w:hAnsi="仿宋" w:eastAsia="仿宋" w:cs="仿宋"/>
          <w:color w:val="auto"/>
          <w:sz w:val="28"/>
          <w:szCs w:val="28"/>
        </w:rPr>
        <w:t>_元（￥__</w:t>
      </w:r>
      <w:r>
        <w:rPr>
          <w:rFonts w:hint="eastAsia" w:ascii="仿宋" w:hAnsi="仿宋" w:eastAsia="仿宋" w:cs="仿宋"/>
          <w:color w:val="auto"/>
          <w:sz w:val="28"/>
          <w:szCs w:val="28"/>
          <w:u w:val="single"/>
        </w:rPr>
        <w:t>_</w:t>
      </w:r>
      <w:r>
        <w:rPr>
          <w:rFonts w:hint="eastAsia" w:ascii="仿宋" w:hAnsi="仿宋" w:eastAsia="仿宋" w:cs="仿宋"/>
          <w:color w:val="auto"/>
          <w:sz w:val="28"/>
          <w:szCs w:val="28"/>
          <w:u w:val="single"/>
          <w:lang w:val="en-US" w:eastAsia="zh-CN"/>
        </w:rPr>
        <w:t>300000.00</w:t>
      </w:r>
      <w:r>
        <w:rPr>
          <w:rFonts w:hint="eastAsia" w:ascii="仿宋" w:hAnsi="仿宋" w:eastAsia="仿宋" w:cs="仿宋"/>
          <w:color w:val="auto"/>
          <w:sz w:val="28"/>
          <w:szCs w:val="28"/>
          <w:u w:val="single"/>
        </w:rPr>
        <w:t>__</w:t>
      </w:r>
      <w:r>
        <w:rPr>
          <w:rFonts w:hint="eastAsia" w:ascii="仿宋" w:hAnsi="仿宋" w:eastAsia="仿宋" w:cs="仿宋"/>
          <w:color w:val="auto"/>
          <w:sz w:val="28"/>
          <w:szCs w:val="28"/>
        </w:rPr>
        <w:t>___）的流动资金，供</w:t>
      </w:r>
      <w:r>
        <w:rPr>
          <w:rFonts w:hint="eastAsia" w:ascii="仿宋" w:hAnsi="仿宋" w:eastAsia="仿宋" w:cs="仿宋"/>
          <w:color w:val="auto"/>
          <w:sz w:val="28"/>
          <w:szCs w:val="28"/>
          <w:lang w:eastAsia="zh-CN"/>
        </w:rPr>
        <w:t>劳务项目</w:t>
      </w:r>
      <w:r>
        <w:rPr>
          <w:rFonts w:hint="eastAsia" w:ascii="仿宋" w:hAnsi="仿宋" w:eastAsia="仿宋" w:cs="仿宋"/>
          <w:color w:val="auto"/>
          <w:sz w:val="28"/>
          <w:szCs w:val="28"/>
        </w:rPr>
        <w:t>在</w:t>
      </w:r>
      <w:r>
        <w:rPr>
          <w:rFonts w:hint="eastAsia" w:ascii="仿宋" w:hAnsi="仿宋" w:eastAsia="仿宋" w:cs="仿宋"/>
          <w:color w:val="auto"/>
          <w:sz w:val="28"/>
          <w:szCs w:val="28"/>
          <w:lang w:eastAsia="zh-CN"/>
        </w:rPr>
        <w:t>服务期内</w:t>
      </w:r>
      <w:r>
        <w:rPr>
          <w:rFonts w:hint="eastAsia" w:ascii="仿宋" w:hAnsi="仿宋" w:eastAsia="仿宋" w:cs="仿宋"/>
          <w:color w:val="auto"/>
          <w:sz w:val="28"/>
          <w:szCs w:val="28"/>
        </w:rPr>
        <w:t>使用。</w:t>
      </w:r>
    </w:p>
    <w:p w14:paraId="03539A46">
      <w:pPr>
        <w:spacing w:line="360" w:lineRule="auto"/>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特此承诺。</w:t>
      </w:r>
    </w:p>
    <w:p w14:paraId="786567E8">
      <w:pPr>
        <w:spacing w:line="360" w:lineRule="auto"/>
        <w:ind w:firstLine="560" w:firstLineChars="200"/>
        <w:rPr>
          <w:rFonts w:hint="eastAsia" w:ascii="仿宋" w:hAnsi="仿宋" w:eastAsia="仿宋" w:cs="仿宋"/>
          <w:color w:val="auto"/>
          <w:sz w:val="28"/>
          <w:szCs w:val="28"/>
        </w:rPr>
      </w:pPr>
    </w:p>
    <w:p w14:paraId="7192E4B9">
      <w:pPr>
        <w:spacing w:line="360" w:lineRule="auto"/>
        <w:ind w:firstLine="560" w:firstLineChars="200"/>
        <w:rPr>
          <w:rFonts w:hint="eastAsia" w:ascii="仿宋" w:hAnsi="仿宋" w:eastAsia="仿宋" w:cs="仿宋"/>
          <w:color w:val="auto"/>
          <w:sz w:val="28"/>
          <w:szCs w:val="28"/>
        </w:rPr>
      </w:pPr>
    </w:p>
    <w:p w14:paraId="7DF35253">
      <w:pPr>
        <w:spacing w:line="360" w:lineRule="auto"/>
        <w:ind w:firstLine="560" w:firstLineChars="200"/>
        <w:rPr>
          <w:rFonts w:hint="eastAsia" w:ascii="仿宋" w:hAnsi="仿宋" w:eastAsia="仿宋" w:cs="仿宋"/>
          <w:color w:val="auto"/>
          <w:sz w:val="28"/>
          <w:szCs w:val="28"/>
        </w:rPr>
      </w:pPr>
    </w:p>
    <w:p w14:paraId="74383EFF">
      <w:pPr>
        <w:pStyle w:val="1201"/>
        <w:spacing w:line="360" w:lineRule="auto"/>
        <w:ind w:firstLine="4480" w:firstLineChars="1600"/>
        <w:rPr>
          <w:rFonts w:hint="eastAsia" w:ascii="仿宋" w:hAnsi="仿宋" w:eastAsia="仿宋" w:cs="仿宋"/>
          <w:color w:val="auto"/>
          <w:sz w:val="28"/>
          <w:szCs w:val="28"/>
        </w:rPr>
      </w:pPr>
      <w:r>
        <w:rPr>
          <w:rFonts w:hint="eastAsia" w:ascii="仿宋" w:hAnsi="仿宋" w:eastAsia="仿宋" w:cs="仿宋"/>
          <w:color w:val="auto"/>
          <w:sz w:val="28"/>
          <w:szCs w:val="28"/>
        </w:rPr>
        <w:t>投标人：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eastAsia="zh-CN"/>
        </w:rPr>
        <w:t>电子签章</w:t>
      </w:r>
      <w:r>
        <w:rPr>
          <w:rFonts w:hint="eastAsia" w:ascii="仿宋" w:hAnsi="仿宋" w:eastAsia="仿宋" w:cs="仿宋"/>
          <w:color w:val="auto"/>
          <w:sz w:val="28"/>
          <w:szCs w:val="28"/>
          <w:u w:val="single"/>
        </w:rPr>
        <w:t>）</w:t>
      </w:r>
    </w:p>
    <w:p w14:paraId="0603AC63">
      <w:pPr>
        <w:pStyle w:val="1201"/>
        <w:spacing w:line="360" w:lineRule="auto"/>
        <w:ind w:firstLine="3920" w:firstLineChars="1400"/>
        <w:rPr>
          <w:rFonts w:hint="eastAsia" w:ascii="仿宋" w:hAnsi="仿宋" w:eastAsia="仿宋" w:cs="仿宋"/>
          <w:color w:val="auto"/>
          <w:sz w:val="28"/>
          <w:szCs w:val="28"/>
        </w:rPr>
      </w:pPr>
      <w:r>
        <w:rPr>
          <w:rFonts w:hint="eastAsia" w:ascii="仿宋" w:hAnsi="仿宋" w:eastAsia="仿宋" w:cs="仿宋"/>
          <w:color w:val="auto"/>
          <w:sz w:val="28"/>
          <w:szCs w:val="28"/>
        </w:rPr>
        <w:t>法定代表人：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eastAsia="zh-CN"/>
        </w:rPr>
        <w:t>签字或盖章</w:t>
      </w:r>
      <w:r>
        <w:rPr>
          <w:rFonts w:hint="eastAsia" w:ascii="仿宋" w:hAnsi="仿宋" w:eastAsia="仿宋" w:cs="仿宋"/>
          <w:color w:val="auto"/>
          <w:sz w:val="28"/>
          <w:szCs w:val="28"/>
          <w:u w:val="single"/>
        </w:rPr>
        <w:t>）</w:t>
      </w:r>
    </w:p>
    <w:p w14:paraId="4D597357">
      <w:pPr>
        <w:spacing w:line="360" w:lineRule="auto"/>
        <w:ind w:firstLine="4200" w:firstLineChars="1500"/>
        <w:rPr>
          <w:rFonts w:hint="eastAsia" w:ascii="仿宋" w:hAnsi="仿宋" w:eastAsia="仿宋" w:cs="仿宋"/>
          <w:color w:val="auto"/>
          <w:sz w:val="28"/>
          <w:szCs w:val="28"/>
        </w:rPr>
      </w:pPr>
      <w:r>
        <w:rPr>
          <w:rFonts w:hint="eastAsia" w:ascii="仿宋" w:hAnsi="仿宋" w:eastAsia="仿宋" w:cs="仿宋"/>
          <w:color w:val="auto"/>
          <w:sz w:val="28"/>
          <w:szCs w:val="28"/>
        </w:rPr>
        <w:t>日     期：</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14:paraId="3FB0CDBB">
      <w:pPr>
        <w:spacing w:line="360" w:lineRule="auto"/>
        <w:rPr>
          <w:rFonts w:hint="eastAsia" w:ascii="仿宋" w:hAnsi="仿宋" w:eastAsia="仿宋" w:cs="仿宋"/>
          <w:color w:val="auto"/>
          <w:sz w:val="28"/>
          <w:szCs w:val="28"/>
        </w:rPr>
      </w:pPr>
    </w:p>
    <w:p w14:paraId="1BFB7910">
      <w:pPr>
        <w:spacing w:line="360" w:lineRule="auto"/>
        <w:rPr>
          <w:rFonts w:hint="eastAsia" w:ascii="仿宋" w:hAnsi="仿宋" w:eastAsia="仿宋" w:cs="仿宋"/>
          <w:sz w:val="28"/>
          <w:szCs w:val="28"/>
        </w:rPr>
      </w:pPr>
    </w:p>
    <w:p w14:paraId="52EB58A8">
      <w:pPr>
        <w:pStyle w:val="104"/>
        <w:rPr>
          <w:rFonts w:hint="eastAsia" w:ascii="仿宋" w:hAnsi="仿宋" w:eastAsia="仿宋" w:cs="仿宋"/>
          <w:color w:val="auto"/>
          <w:sz w:val="28"/>
          <w:szCs w:val="28"/>
          <w:highlight w:val="none"/>
          <w:u w:val="single"/>
        </w:rPr>
      </w:pPr>
    </w:p>
    <w:p w14:paraId="29D5D3E0">
      <w:pPr>
        <w:pStyle w:val="104"/>
        <w:rPr>
          <w:rFonts w:hint="eastAsia" w:ascii="仿宋" w:hAnsi="仿宋" w:eastAsia="仿宋" w:cs="仿宋"/>
          <w:color w:val="auto"/>
          <w:sz w:val="28"/>
          <w:szCs w:val="28"/>
          <w:highlight w:val="none"/>
          <w:u w:val="single"/>
        </w:rPr>
      </w:pPr>
    </w:p>
    <w:p w14:paraId="049F03AD">
      <w:pPr>
        <w:pStyle w:val="104"/>
        <w:rPr>
          <w:rFonts w:hint="eastAsia" w:ascii="仿宋" w:hAnsi="仿宋" w:eastAsia="仿宋" w:cs="仿宋"/>
          <w:color w:val="auto"/>
          <w:sz w:val="28"/>
          <w:szCs w:val="28"/>
          <w:highlight w:val="none"/>
          <w:u w:val="single"/>
        </w:rPr>
      </w:pPr>
    </w:p>
    <w:p w14:paraId="558D5271">
      <w:pPr>
        <w:pStyle w:val="104"/>
        <w:rPr>
          <w:rFonts w:hint="eastAsia" w:ascii="仿宋" w:hAnsi="仿宋" w:eastAsia="仿宋" w:cs="仿宋"/>
          <w:color w:val="auto"/>
          <w:sz w:val="28"/>
          <w:szCs w:val="28"/>
          <w:highlight w:val="none"/>
          <w:u w:val="single"/>
        </w:rPr>
      </w:pPr>
    </w:p>
    <w:p w14:paraId="72608A0B">
      <w:pPr>
        <w:pStyle w:val="104"/>
        <w:rPr>
          <w:rFonts w:hint="eastAsia" w:ascii="仿宋" w:hAnsi="仿宋" w:eastAsia="仿宋" w:cs="仿宋"/>
          <w:color w:val="auto"/>
          <w:sz w:val="28"/>
          <w:szCs w:val="28"/>
          <w:highlight w:val="none"/>
          <w:u w:val="single"/>
        </w:rPr>
      </w:pPr>
    </w:p>
    <w:p w14:paraId="4D3FE2A8">
      <w:pPr>
        <w:pStyle w:val="104"/>
        <w:rPr>
          <w:rFonts w:hint="eastAsia" w:ascii="仿宋" w:hAnsi="仿宋" w:eastAsia="仿宋" w:cs="仿宋"/>
          <w:color w:val="auto"/>
          <w:sz w:val="28"/>
          <w:szCs w:val="28"/>
          <w:highlight w:val="none"/>
          <w:u w:val="single"/>
        </w:rPr>
      </w:pPr>
    </w:p>
    <w:p w14:paraId="53C0C509">
      <w:pPr>
        <w:pStyle w:val="818"/>
        <w:ind w:left="0"/>
        <w:jc w:val="center"/>
        <w:rPr>
          <w:rFonts w:hint="eastAsia" w:ascii="仿宋" w:hAnsi="仿宋" w:eastAsia="仿宋" w:cs="仿宋"/>
          <w:b/>
          <w:color w:val="auto"/>
          <w:sz w:val="32"/>
          <w:highlight w:val="none"/>
        </w:rPr>
      </w:pPr>
      <w:bookmarkStart w:id="2" w:name="_Toc527968403"/>
      <w:bookmarkStart w:id="3" w:name="_Toc523846892"/>
      <w:bookmarkStart w:id="4" w:name="_Toc484964457"/>
      <w:bookmarkStart w:id="5" w:name="_Toc523846745"/>
      <w:r>
        <w:rPr>
          <w:rFonts w:hint="eastAsia" w:ascii="仿宋" w:hAnsi="仿宋" w:eastAsia="仿宋" w:cs="仿宋"/>
          <w:b/>
          <w:color w:val="auto"/>
          <w:sz w:val="32"/>
          <w:highlight w:val="none"/>
        </w:rPr>
        <w:t>服务条款偏离表</w:t>
      </w:r>
    </w:p>
    <w:p w14:paraId="7C8CFF11">
      <w:pPr>
        <w:pStyle w:val="24"/>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 xml:space="preserve">              </w:t>
      </w:r>
    </w:p>
    <w:p w14:paraId="124D335D">
      <w:pPr>
        <w:spacing w:before="156" w:line="360" w:lineRule="auto"/>
        <w:jc w:val="left"/>
        <w:rPr>
          <w:rFonts w:hint="eastAsia" w:ascii="仿宋" w:hAnsi="仿宋" w:eastAsia="仿宋" w:cs="仿宋"/>
          <w:b/>
          <w:bCs/>
          <w:color w:val="auto"/>
          <w:sz w:val="18"/>
          <w:szCs w:val="18"/>
          <w:highlight w:val="non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highlight w:val="none"/>
        </w:rPr>
        <w:t xml:space="preserve">                            </w:t>
      </w:r>
    </w:p>
    <w:tbl>
      <w:tblPr>
        <w:tblStyle w:val="88"/>
        <w:tblW w:w="9624" w:type="dxa"/>
        <w:tblInd w:w="-33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8"/>
        <w:gridCol w:w="1512"/>
        <w:gridCol w:w="2052"/>
        <w:gridCol w:w="2327"/>
        <w:gridCol w:w="2425"/>
      </w:tblGrid>
      <w:tr w14:paraId="28E703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vAlign w:val="center"/>
          </w:tcPr>
          <w:p w14:paraId="3CCB7E6C">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标的名称</w:t>
            </w:r>
          </w:p>
        </w:tc>
        <w:tc>
          <w:tcPr>
            <w:tcW w:w="1512" w:type="dxa"/>
            <w:tcBorders>
              <w:top w:val="single" w:color="auto" w:sz="4" w:space="0"/>
              <w:left w:val="single" w:color="auto" w:sz="4" w:space="0"/>
              <w:bottom w:val="single" w:color="auto" w:sz="4" w:space="0"/>
              <w:right w:val="single" w:color="auto" w:sz="4" w:space="0"/>
            </w:tcBorders>
            <w:vAlign w:val="center"/>
          </w:tcPr>
          <w:p w14:paraId="57997083">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采购要求</w:t>
            </w:r>
          </w:p>
        </w:tc>
        <w:tc>
          <w:tcPr>
            <w:tcW w:w="2052" w:type="dxa"/>
            <w:tcBorders>
              <w:top w:val="single" w:color="auto" w:sz="4" w:space="0"/>
              <w:left w:val="single" w:color="auto" w:sz="4" w:space="0"/>
              <w:bottom w:val="single" w:color="auto" w:sz="4" w:space="0"/>
              <w:right w:val="single" w:color="auto" w:sz="4" w:space="0"/>
            </w:tcBorders>
            <w:vAlign w:val="center"/>
          </w:tcPr>
          <w:p w14:paraId="188A78B4">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投标响应情况</w:t>
            </w:r>
          </w:p>
        </w:tc>
        <w:tc>
          <w:tcPr>
            <w:tcW w:w="2327" w:type="dxa"/>
            <w:tcBorders>
              <w:top w:val="single" w:color="auto" w:sz="4" w:space="0"/>
              <w:left w:val="single" w:color="auto" w:sz="4" w:space="0"/>
              <w:bottom w:val="single" w:color="auto" w:sz="4" w:space="0"/>
              <w:right w:val="single" w:color="auto" w:sz="4" w:space="0"/>
            </w:tcBorders>
            <w:vAlign w:val="center"/>
          </w:tcPr>
          <w:p w14:paraId="6E08C46F">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偏离情况</w:t>
            </w:r>
          </w:p>
          <w:p w14:paraId="514A31BF">
            <w:pPr>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szCs w:val="24"/>
                <w:highlight w:val="none"/>
                <w:lang w:val="zh-CN"/>
              </w:rPr>
              <w:t>（无偏离、负偏离、正偏离）</w:t>
            </w:r>
          </w:p>
        </w:tc>
        <w:tc>
          <w:tcPr>
            <w:tcW w:w="2425" w:type="dxa"/>
            <w:tcBorders>
              <w:top w:val="single" w:color="auto" w:sz="4" w:space="0"/>
              <w:left w:val="single" w:color="auto" w:sz="4" w:space="0"/>
              <w:bottom w:val="single" w:color="auto" w:sz="4" w:space="0"/>
              <w:right w:val="single" w:color="auto" w:sz="4" w:space="0"/>
            </w:tcBorders>
            <w:vAlign w:val="center"/>
          </w:tcPr>
          <w:p w14:paraId="5557B1FC">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说明</w:t>
            </w:r>
          </w:p>
          <w:p w14:paraId="6F661481">
            <w:pPr>
              <w:spacing w:line="360" w:lineRule="auto"/>
              <w:jc w:val="center"/>
              <w:rPr>
                <w:rFonts w:hint="eastAsia" w:ascii="仿宋" w:hAnsi="仿宋" w:eastAsia="仿宋" w:cs="仿宋"/>
                <w:color w:val="auto"/>
                <w:highlight w:val="none"/>
              </w:rPr>
            </w:pPr>
            <w:r>
              <w:rPr>
                <w:rFonts w:hint="eastAsia" w:ascii="仿宋" w:hAnsi="仿宋" w:eastAsia="仿宋" w:cs="仿宋"/>
                <w:color w:val="auto"/>
                <w:sz w:val="24"/>
                <w:szCs w:val="24"/>
                <w:highlight w:val="none"/>
              </w:rPr>
              <w:t>（如有负偏离或正偏离请详细说明）</w:t>
            </w:r>
          </w:p>
        </w:tc>
      </w:tr>
      <w:tr w14:paraId="5903D8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tcPr>
          <w:p w14:paraId="2A4966BD">
            <w:pPr>
              <w:spacing w:line="360" w:lineRule="auto"/>
              <w:jc w:val="center"/>
              <w:rPr>
                <w:rFonts w:hint="eastAsia" w:ascii="仿宋" w:hAnsi="仿宋" w:eastAsia="仿宋" w:cs="仿宋"/>
                <w:color w:val="auto"/>
                <w:sz w:val="24"/>
                <w:szCs w:val="24"/>
                <w:highlight w:val="none"/>
              </w:rPr>
            </w:pPr>
          </w:p>
        </w:tc>
        <w:tc>
          <w:tcPr>
            <w:tcW w:w="1512" w:type="dxa"/>
            <w:tcBorders>
              <w:top w:val="single" w:color="auto" w:sz="4" w:space="0"/>
              <w:left w:val="single" w:color="auto" w:sz="4" w:space="0"/>
              <w:bottom w:val="single" w:color="auto" w:sz="4" w:space="0"/>
              <w:right w:val="single" w:color="auto" w:sz="4" w:space="0"/>
            </w:tcBorders>
          </w:tcPr>
          <w:p w14:paraId="3167A5B7">
            <w:pPr>
              <w:spacing w:line="360" w:lineRule="auto"/>
              <w:jc w:val="center"/>
              <w:rPr>
                <w:rFonts w:hint="eastAsia" w:ascii="仿宋" w:hAnsi="仿宋" w:eastAsia="仿宋" w:cs="仿宋"/>
                <w:color w:val="auto"/>
                <w:sz w:val="24"/>
                <w:szCs w:val="24"/>
                <w:highlight w:val="none"/>
              </w:rPr>
            </w:pPr>
          </w:p>
        </w:tc>
        <w:tc>
          <w:tcPr>
            <w:tcW w:w="2052" w:type="dxa"/>
            <w:tcBorders>
              <w:top w:val="single" w:color="auto" w:sz="4" w:space="0"/>
              <w:left w:val="single" w:color="auto" w:sz="4" w:space="0"/>
              <w:bottom w:val="single" w:color="auto" w:sz="4" w:space="0"/>
              <w:right w:val="single" w:color="auto" w:sz="4" w:space="0"/>
            </w:tcBorders>
          </w:tcPr>
          <w:p w14:paraId="2653F772">
            <w:pPr>
              <w:spacing w:line="360" w:lineRule="auto"/>
              <w:jc w:val="center"/>
              <w:rPr>
                <w:rFonts w:hint="eastAsia" w:ascii="仿宋" w:hAnsi="仿宋" w:eastAsia="仿宋" w:cs="仿宋"/>
                <w:color w:val="auto"/>
                <w:sz w:val="24"/>
                <w:szCs w:val="24"/>
                <w:highlight w:val="none"/>
              </w:rPr>
            </w:pPr>
          </w:p>
        </w:tc>
        <w:tc>
          <w:tcPr>
            <w:tcW w:w="2327" w:type="dxa"/>
            <w:tcBorders>
              <w:top w:val="single" w:color="auto" w:sz="4" w:space="0"/>
              <w:left w:val="single" w:color="auto" w:sz="4" w:space="0"/>
              <w:bottom w:val="single" w:color="auto" w:sz="4" w:space="0"/>
              <w:right w:val="single" w:color="auto" w:sz="4" w:space="0"/>
            </w:tcBorders>
          </w:tcPr>
          <w:p w14:paraId="25CC1AA2">
            <w:pPr>
              <w:spacing w:line="360" w:lineRule="auto"/>
              <w:jc w:val="center"/>
              <w:rPr>
                <w:rFonts w:hint="eastAsia"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tcPr>
          <w:p w14:paraId="630995EA">
            <w:pPr>
              <w:spacing w:line="360" w:lineRule="auto"/>
              <w:jc w:val="center"/>
              <w:rPr>
                <w:rFonts w:hint="eastAsia" w:ascii="仿宋" w:hAnsi="仿宋" w:eastAsia="仿宋" w:cs="仿宋"/>
                <w:color w:val="auto"/>
                <w:sz w:val="24"/>
                <w:szCs w:val="24"/>
                <w:highlight w:val="none"/>
              </w:rPr>
            </w:pPr>
          </w:p>
        </w:tc>
      </w:tr>
      <w:tr w14:paraId="4600A8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308" w:type="dxa"/>
            <w:tcBorders>
              <w:top w:val="single" w:color="auto" w:sz="4" w:space="0"/>
              <w:left w:val="single" w:color="auto" w:sz="4" w:space="0"/>
              <w:bottom w:val="single" w:color="auto" w:sz="4" w:space="0"/>
              <w:right w:val="single" w:color="auto" w:sz="4" w:space="0"/>
            </w:tcBorders>
          </w:tcPr>
          <w:p w14:paraId="26174737">
            <w:pPr>
              <w:spacing w:line="360" w:lineRule="auto"/>
              <w:jc w:val="center"/>
              <w:rPr>
                <w:rFonts w:hint="eastAsia" w:ascii="仿宋" w:hAnsi="仿宋" w:eastAsia="仿宋" w:cs="仿宋"/>
                <w:color w:val="auto"/>
                <w:sz w:val="24"/>
                <w:szCs w:val="24"/>
                <w:highlight w:val="none"/>
              </w:rPr>
            </w:pPr>
          </w:p>
        </w:tc>
        <w:tc>
          <w:tcPr>
            <w:tcW w:w="1512" w:type="dxa"/>
            <w:tcBorders>
              <w:top w:val="single" w:color="auto" w:sz="4" w:space="0"/>
              <w:left w:val="single" w:color="auto" w:sz="4" w:space="0"/>
              <w:bottom w:val="single" w:color="auto" w:sz="4" w:space="0"/>
              <w:right w:val="single" w:color="auto" w:sz="4" w:space="0"/>
            </w:tcBorders>
          </w:tcPr>
          <w:p w14:paraId="731327FF">
            <w:pPr>
              <w:spacing w:line="360" w:lineRule="auto"/>
              <w:jc w:val="center"/>
              <w:rPr>
                <w:rFonts w:hint="eastAsia" w:ascii="仿宋" w:hAnsi="仿宋" w:eastAsia="仿宋" w:cs="仿宋"/>
                <w:color w:val="auto"/>
                <w:sz w:val="24"/>
                <w:szCs w:val="24"/>
                <w:highlight w:val="none"/>
              </w:rPr>
            </w:pPr>
          </w:p>
        </w:tc>
        <w:tc>
          <w:tcPr>
            <w:tcW w:w="2052" w:type="dxa"/>
            <w:tcBorders>
              <w:top w:val="single" w:color="auto" w:sz="4" w:space="0"/>
              <w:left w:val="single" w:color="auto" w:sz="4" w:space="0"/>
              <w:bottom w:val="single" w:color="auto" w:sz="4" w:space="0"/>
              <w:right w:val="single" w:color="auto" w:sz="4" w:space="0"/>
            </w:tcBorders>
          </w:tcPr>
          <w:p w14:paraId="3A97970B">
            <w:pPr>
              <w:spacing w:line="360" w:lineRule="auto"/>
              <w:jc w:val="center"/>
              <w:rPr>
                <w:rFonts w:hint="eastAsia" w:ascii="仿宋" w:hAnsi="仿宋" w:eastAsia="仿宋" w:cs="仿宋"/>
                <w:color w:val="auto"/>
                <w:sz w:val="24"/>
                <w:szCs w:val="24"/>
                <w:highlight w:val="none"/>
              </w:rPr>
            </w:pPr>
          </w:p>
        </w:tc>
        <w:tc>
          <w:tcPr>
            <w:tcW w:w="2327" w:type="dxa"/>
            <w:tcBorders>
              <w:top w:val="single" w:color="auto" w:sz="4" w:space="0"/>
              <w:left w:val="single" w:color="auto" w:sz="4" w:space="0"/>
              <w:bottom w:val="single" w:color="auto" w:sz="4" w:space="0"/>
              <w:right w:val="single" w:color="auto" w:sz="4" w:space="0"/>
            </w:tcBorders>
          </w:tcPr>
          <w:p w14:paraId="6A7B752E">
            <w:pPr>
              <w:spacing w:line="360" w:lineRule="auto"/>
              <w:jc w:val="center"/>
              <w:rPr>
                <w:rFonts w:hint="eastAsia"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tcPr>
          <w:p w14:paraId="3A09A9D8">
            <w:pPr>
              <w:spacing w:line="360" w:lineRule="auto"/>
              <w:jc w:val="center"/>
              <w:rPr>
                <w:rFonts w:hint="eastAsia" w:ascii="仿宋" w:hAnsi="仿宋" w:eastAsia="仿宋" w:cs="仿宋"/>
                <w:color w:val="auto"/>
                <w:sz w:val="24"/>
                <w:szCs w:val="24"/>
                <w:highlight w:val="none"/>
              </w:rPr>
            </w:pPr>
          </w:p>
        </w:tc>
      </w:tr>
      <w:tr w14:paraId="30C8BC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308" w:type="dxa"/>
            <w:tcBorders>
              <w:top w:val="single" w:color="auto" w:sz="4" w:space="0"/>
              <w:left w:val="single" w:color="auto" w:sz="4" w:space="0"/>
              <w:bottom w:val="single" w:color="auto" w:sz="4" w:space="0"/>
              <w:right w:val="single" w:color="auto" w:sz="4" w:space="0"/>
            </w:tcBorders>
          </w:tcPr>
          <w:p w14:paraId="117BAF9C">
            <w:pPr>
              <w:spacing w:line="360" w:lineRule="auto"/>
              <w:jc w:val="center"/>
              <w:rPr>
                <w:rFonts w:hint="eastAsia" w:ascii="仿宋" w:hAnsi="仿宋" w:eastAsia="仿宋" w:cs="仿宋"/>
                <w:color w:val="auto"/>
                <w:sz w:val="24"/>
                <w:szCs w:val="24"/>
                <w:highlight w:val="none"/>
              </w:rPr>
            </w:pPr>
          </w:p>
        </w:tc>
        <w:tc>
          <w:tcPr>
            <w:tcW w:w="1512" w:type="dxa"/>
            <w:tcBorders>
              <w:top w:val="single" w:color="auto" w:sz="4" w:space="0"/>
              <w:left w:val="single" w:color="auto" w:sz="4" w:space="0"/>
              <w:bottom w:val="single" w:color="auto" w:sz="4" w:space="0"/>
              <w:right w:val="single" w:color="auto" w:sz="4" w:space="0"/>
            </w:tcBorders>
          </w:tcPr>
          <w:p w14:paraId="34EB5C23">
            <w:pPr>
              <w:spacing w:line="360" w:lineRule="auto"/>
              <w:jc w:val="center"/>
              <w:rPr>
                <w:rFonts w:hint="eastAsia" w:ascii="仿宋" w:hAnsi="仿宋" w:eastAsia="仿宋" w:cs="仿宋"/>
                <w:color w:val="auto"/>
                <w:sz w:val="24"/>
                <w:szCs w:val="24"/>
                <w:highlight w:val="none"/>
              </w:rPr>
            </w:pPr>
          </w:p>
        </w:tc>
        <w:tc>
          <w:tcPr>
            <w:tcW w:w="2052" w:type="dxa"/>
            <w:tcBorders>
              <w:top w:val="single" w:color="auto" w:sz="4" w:space="0"/>
              <w:left w:val="single" w:color="auto" w:sz="4" w:space="0"/>
              <w:bottom w:val="single" w:color="auto" w:sz="4" w:space="0"/>
              <w:right w:val="single" w:color="auto" w:sz="4" w:space="0"/>
            </w:tcBorders>
          </w:tcPr>
          <w:p w14:paraId="33E33790">
            <w:pPr>
              <w:spacing w:line="360" w:lineRule="auto"/>
              <w:jc w:val="center"/>
              <w:rPr>
                <w:rFonts w:hint="eastAsia" w:ascii="仿宋" w:hAnsi="仿宋" w:eastAsia="仿宋" w:cs="仿宋"/>
                <w:color w:val="auto"/>
                <w:sz w:val="24"/>
                <w:szCs w:val="24"/>
                <w:highlight w:val="none"/>
              </w:rPr>
            </w:pPr>
          </w:p>
        </w:tc>
        <w:tc>
          <w:tcPr>
            <w:tcW w:w="2327" w:type="dxa"/>
            <w:tcBorders>
              <w:top w:val="single" w:color="auto" w:sz="4" w:space="0"/>
              <w:left w:val="single" w:color="auto" w:sz="4" w:space="0"/>
              <w:bottom w:val="single" w:color="auto" w:sz="4" w:space="0"/>
              <w:right w:val="single" w:color="auto" w:sz="4" w:space="0"/>
            </w:tcBorders>
          </w:tcPr>
          <w:p w14:paraId="514C2602">
            <w:pPr>
              <w:spacing w:line="360" w:lineRule="auto"/>
              <w:jc w:val="center"/>
              <w:rPr>
                <w:rFonts w:hint="eastAsia" w:ascii="仿宋" w:hAnsi="仿宋" w:eastAsia="仿宋" w:cs="仿宋"/>
                <w:color w:val="auto"/>
                <w:sz w:val="24"/>
                <w:szCs w:val="24"/>
                <w:highlight w:val="none"/>
              </w:rPr>
            </w:pPr>
          </w:p>
        </w:tc>
        <w:tc>
          <w:tcPr>
            <w:tcW w:w="2425" w:type="dxa"/>
            <w:tcBorders>
              <w:top w:val="single" w:color="auto" w:sz="4" w:space="0"/>
              <w:left w:val="single" w:color="auto" w:sz="4" w:space="0"/>
              <w:bottom w:val="single" w:color="auto" w:sz="4" w:space="0"/>
              <w:right w:val="single" w:color="auto" w:sz="4" w:space="0"/>
            </w:tcBorders>
          </w:tcPr>
          <w:p w14:paraId="51F2D2D2">
            <w:pPr>
              <w:spacing w:line="360" w:lineRule="auto"/>
              <w:jc w:val="center"/>
              <w:rPr>
                <w:rFonts w:hint="eastAsia" w:ascii="仿宋" w:hAnsi="仿宋" w:eastAsia="仿宋" w:cs="仿宋"/>
                <w:color w:val="auto"/>
                <w:sz w:val="24"/>
                <w:szCs w:val="24"/>
                <w:highlight w:val="none"/>
              </w:rPr>
            </w:pPr>
          </w:p>
        </w:tc>
      </w:tr>
    </w:tbl>
    <w:p w14:paraId="27350B0E">
      <w:pPr>
        <w:pStyle w:val="7"/>
        <w:spacing w:before="158" w:beforeLines="50" w:after="0" w:line="24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注：</w:t>
      </w:r>
    </w:p>
    <w:p w14:paraId="75398817">
      <w:pPr>
        <w:numPr>
          <w:ilvl w:val="0"/>
          <w:numId w:val="12"/>
        </w:numPr>
        <w:spacing w:before="158" w:beforeLines="50"/>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在偏离表中，应对采购需求中所提出各项要求进行答复、说明和解释，并对照采购要求描述偏离情况，如无偏离，请在偏离情况中填写“无偏离”，如有偏离请填写“正偏离”或“负偏离”并在表格说明栏填写偏离情况说明。</w:t>
      </w:r>
    </w:p>
    <w:p w14:paraId="616BF36B">
      <w:pPr>
        <w:pStyle w:val="818"/>
        <w:widowControl w:val="0"/>
        <w:snapToGrid/>
        <w:spacing w:before="158" w:beforeLines="50" w:line="240" w:lineRule="auto"/>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应当对其出具的偏离表的真实性负责，如投标人未按实际情况填写偏离情况的，属于提供虚假材料谋取中标、成交，投标无效，招标人有权依法将线索移交至政府采购行政监督管理部门处理，依照《中华人民共和国政府采购法》等国家有关法律规定追究相应法律责任。</w:t>
      </w:r>
    </w:p>
    <w:p w14:paraId="78489FCE">
      <w:pPr>
        <w:spacing w:before="158" w:beforeLines="50"/>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投标人在技术偏离表中注明无偏离，评标结束后、签订采购合同前又认为其实际产品与投标技术需求不一致的，并以此为由拒不与采购人按采购需求与投标承诺签订政府采购合同的，依照《中华人民共和国政府采购法》第七十七条认定为提供虚假材料谋取中标、成交，并追究相应法律责任。</w:t>
      </w:r>
    </w:p>
    <w:p w14:paraId="51FD11C4">
      <w:pPr>
        <w:pStyle w:val="818"/>
        <w:rPr>
          <w:rFonts w:hint="eastAsia" w:ascii="仿宋" w:hAnsi="仿宋" w:eastAsia="仿宋" w:cs="仿宋"/>
          <w:color w:val="auto"/>
          <w:highlight w:val="none"/>
        </w:rPr>
      </w:pPr>
    </w:p>
    <w:p w14:paraId="50C3BAA6">
      <w:pPr>
        <w:pStyle w:val="962"/>
        <w:snapToGrid w:val="0"/>
        <w:spacing w:before="156" w:line="360" w:lineRule="auto"/>
        <w:rPr>
          <w:rFonts w:hint="eastAsia" w:ascii="仿宋" w:hAnsi="仿宋" w:eastAsia="仿宋" w:cs="仿宋"/>
          <w:color w:val="auto"/>
          <w:szCs w:val="24"/>
          <w:highlight w:val="none"/>
        </w:rPr>
      </w:pPr>
    </w:p>
    <w:p w14:paraId="596A026B">
      <w:pPr>
        <w:pStyle w:val="962"/>
        <w:snapToGrid w:val="0"/>
        <w:spacing w:before="156" w:line="360" w:lineRule="auto"/>
        <w:rPr>
          <w:rFonts w:hint="eastAsia" w:ascii="仿宋" w:hAnsi="仿宋" w:eastAsia="仿宋" w:cs="仿宋"/>
          <w:color w:val="auto"/>
          <w:szCs w:val="24"/>
          <w:highlight w:val="none"/>
        </w:rPr>
      </w:pPr>
    </w:p>
    <w:p w14:paraId="54D11CE1">
      <w:pPr>
        <w:pStyle w:val="962"/>
        <w:snapToGrid w:val="0"/>
        <w:spacing w:before="156"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3141802B">
      <w:pPr>
        <w:snapToGrid w:val="0"/>
        <w:spacing w:before="156" w:after="50" w:line="460" w:lineRule="exact"/>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68B50595">
      <w:pPr>
        <w:spacing w:before="156" w:line="360" w:lineRule="auto"/>
        <w:jc w:val="center"/>
        <w:rPr>
          <w:rFonts w:hint="eastAsia" w:ascii="仿宋" w:hAnsi="仿宋" w:eastAsia="仿宋" w:cs="仿宋"/>
          <w:b/>
          <w:color w:val="auto"/>
          <w:sz w:val="32"/>
          <w:szCs w:val="32"/>
          <w:highlight w:val="none"/>
        </w:rPr>
        <w:sectPr>
          <w:footerReference r:id="rId10" w:type="default"/>
          <w:pgSz w:w="11906" w:h="16838"/>
          <w:pgMar w:top="1417" w:right="1417" w:bottom="1417" w:left="1587" w:header="851" w:footer="992" w:gutter="0"/>
          <w:pgNumType w:fmt="decimal"/>
          <w:cols w:space="720" w:num="1"/>
          <w:docGrid w:type="lines" w:linePitch="317" w:charSpace="0"/>
        </w:sectPr>
      </w:pPr>
    </w:p>
    <w:p w14:paraId="4F839F39">
      <w:pPr>
        <w:jc w:val="center"/>
        <w:rPr>
          <w:rFonts w:hint="eastAsia" w:ascii="仿宋" w:hAnsi="仿宋" w:eastAsia="仿宋" w:cs="仿宋"/>
          <w:b/>
          <w:bCs/>
          <w:color w:val="auto"/>
          <w:sz w:val="32"/>
          <w:szCs w:val="20"/>
          <w:highlight w:val="none"/>
        </w:rPr>
      </w:pPr>
      <w:r>
        <w:rPr>
          <w:rFonts w:hint="eastAsia" w:ascii="仿宋" w:hAnsi="仿宋" w:eastAsia="仿宋" w:cs="仿宋"/>
          <w:b/>
          <w:bCs/>
          <w:color w:val="auto"/>
          <w:sz w:val="32"/>
          <w:szCs w:val="20"/>
          <w:highlight w:val="none"/>
        </w:rPr>
        <w:t>本项目实施人员一览表</w:t>
      </w:r>
    </w:p>
    <w:p w14:paraId="556C1519">
      <w:pPr>
        <w:pStyle w:val="24"/>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 xml:space="preserve">   </w:t>
      </w:r>
    </w:p>
    <w:p w14:paraId="47664083">
      <w:pPr>
        <w:spacing w:line="600" w:lineRule="exact"/>
        <w:ind w:left="1200" w:hanging="1200" w:hangingChars="500"/>
        <w:rPr>
          <w:rFonts w:hint="eastAsia" w:ascii="仿宋" w:hAnsi="仿宋" w:eastAsia="仿宋" w:cs="仿宋"/>
          <w:b/>
          <w:bCs/>
          <w:color w:val="auto"/>
          <w:kern w:val="20"/>
          <w:sz w:val="24"/>
          <w:highlight w:val="none"/>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b/>
          <w:bCs/>
          <w:color w:val="auto"/>
          <w:kern w:val="20"/>
          <w:sz w:val="24"/>
          <w:highlight w:val="none"/>
        </w:rPr>
        <w:t xml:space="preserve">                  </w:t>
      </w:r>
    </w:p>
    <w:tbl>
      <w:tblPr>
        <w:tblStyle w:val="88"/>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3"/>
        <w:gridCol w:w="1091"/>
        <w:gridCol w:w="832"/>
        <w:gridCol w:w="831"/>
        <w:gridCol w:w="832"/>
        <w:gridCol w:w="966"/>
        <w:gridCol w:w="966"/>
        <w:gridCol w:w="1468"/>
        <w:gridCol w:w="1273"/>
      </w:tblGrid>
      <w:tr w14:paraId="340E0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473DDE7C">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序号</w:t>
            </w:r>
          </w:p>
        </w:tc>
        <w:tc>
          <w:tcPr>
            <w:tcW w:w="1091" w:type="dxa"/>
          </w:tcPr>
          <w:p w14:paraId="7EDBACF4">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姓名</w:t>
            </w:r>
          </w:p>
        </w:tc>
        <w:tc>
          <w:tcPr>
            <w:tcW w:w="832" w:type="dxa"/>
          </w:tcPr>
          <w:p w14:paraId="2C4A8FAD">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性别</w:t>
            </w:r>
          </w:p>
        </w:tc>
        <w:tc>
          <w:tcPr>
            <w:tcW w:w="831" w:type="dxa"/>
          </w:tcPr>
          <w:p w14:paraId="681E056D">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年龄</w:t>
            </w:r>
          </w:p>
        </w:tc>
        <w:tc>
          <w:tcPr>
            <w:tcW w:w="832" w:type="dxa"/>
          </w:tcPr>
          <w:p w14:paraId="0D1AA0DE">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学历</w:t>
            </w:r>
          </w:p>
        </w:tc>
        <w:tc>
          <w:tcPr>
            <w:tcW w:w="966" w:type="dxa"/>
          </w:tcPr>
          <w:p w14:paraId="5EE34C5E">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职称</w:t>
            </w:r>
          </w:p>
        </w:tc>
        <w:tc>
          <w:tcPr>
            <w:tcW w:w="966" w:type="dxa"/>
          </w:tcPr>
          <w:p w14:paraId="014C7CB8">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专业</w:t>
            </w:r>
          </w:p>
        </w:tc>
        <w:tc>
          <w:tcPr>
            <w:tcW w:w="1468" w:type="dxa"/>
          </w:tcPr>
          <w:p w14:paraId="02403123">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拟任职务</w:t>
            </w:r>
          </w:p>
        </w:tc>
        <w:tc>
          <w:tcPr>
            <w:tcW w:w="1273" w:type="dxa"/>
          </w:tcPr>
          <w:p w14:paraId="1584E463">
            <w:pPr>
              <w:spacing w:line="480" w:lineRule="exact"/>
              <w:jc w:val="center"/>
              <w:rPr>
                <w:rFonts w:hint="eastAsia" w:ascii="仿宋" w:hAnsi="仿宋" w:eastAsia="仿宋" w:cs="仿宋"/>
                <w:color w:val="auto"/>
                <w:kern w:val="20"/>
                <w:sz w:val="24"/>
                <w:highlight w:val="none"/>
              </w:rPr>
            </w:pPr>
            <w:r>
              <w:rPr>
                <w:rFonts w:hint="eastAsia" w:ascii="仿宋" w:hAnsi="仿宋" w:eastAsia="仿宋" w:cs="仿宋"/>
                <w:color w:val="auto"/>
                <w:kern w:val="20"/>
                <w:sz w:val="24"/>
                <w:highlight w:val="none"/>
              </w:rPr>
              <w:t>联系电话</w:t>
            </w:r>
          </w:p>
        </w:tc>
      </w:tr>
      <w:tr w14:paraId="7D399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21AD894A">
            <w:pPr>
              <w:rPr>
                <w:rFonts w:hint="eastAsia" w:ascii="仿宋" w:hAnsi="仿宋" w:eastAsia="仿宋" w:cs="仿宋"/>
                <w:b/>
                <w:bCs/>
                <w:color w:val="auto"/>
                <w:kern w:val="20"/>
                <w:sz w:val="28"/>
                <w:highlight w:val="none"/>
                <w:u w:val="single"/>
              </w:rPr>
            </w:pPr>
          </w:p>
        </w:tc>
        <w:tc>
          <w:tcPr>
            <w:tcW w:w="1091" w:type="dxa"/>
          </w:tcPr>
          <w:p w14:paraId="44714B10">
            <w:pPr>
              <w:rPr>
                <w:rFonts w:hint="eastAsia" w:ascii="仿宋" w:hAnsi="仿宋" w:eastAsia="仿宋" w:cs="仿宋"/>
                <w:b/>
                <w:bCs/>
                <w:color w:val="auto"/>
                <w:kern w:val="20"/>
                <w:sz w:val="28"/>
                <w:highlight w:val="none"/>
                <w:u w:val="single"/>
              </w:rPr>
            </w:pPr>
          </w:p>
        </w:tc>
        <w:tc>
          <w:tcPr>
            <w:tcW w:w="832" w:type="dxa"/>
          </w:tcPr>
          <w:p w14:paraId="25615372">
            <w:pPr>
              <w:rPr>
                <w:rFonts w:hint="eastAsia" w:ascii="仿宋" w:hAnsi="仿宋" w:eastAsia="仿宋" w:cs="仿宋"/>
                <w:b/>
                <w:bCs/>
                <w:color w:val="auto"/>
                <w:kern w:val="20"/>
                <w:sz w:val="28"/>
                <w:highlight w:val="none"/>
                <w:u w:val="single"/>
              </w:rPr>
            </w:pPr>
          </w:p>
        </w:tc>
        <w:tc>
          <w:tcPr>
            <w:tcW w:w="831" w:type="dxa"/>
          </w:tcPr>
          <w:p w14:paraId="13F57977">
            <w:pPr>
              <w:rPr>
                <w:rFonts w:hint="eastAsia" w:ascii="仿宋" w:hAnsi="仿宋" w:eastAsia="仿宋" w:cs="仿宋"/>
                <w:b/>
                <w:bCs/>
                <w:color w:val="auto"/>
                <w:kern w:val="20"/>
                <w:sz w:val="28"/>
                <w:highlight w:val="none"/>
                <w:u w:val="single"/>
              </w:rPr>
            </w:pPr>
          </w:p>
        </w:tc>
        <w:tc>
          <w:tcPr>
            <w:tcW w:w="832" w:type="dxa"/>
          </w:tcPr>
          <w:p w14:paraId="310E6BD4">
            <w:pPr>
              <w:rPr>
                <w:rFonts w:hint="eastAsia" w:ascii="仿宋" w:hAnsi="仿宋" w:eastAsia="仿宋" w:cs="仿宋"/>
                <w:b/>
                <w:bCs/>
                <w:color w:val="auto"/>
                <w:kern w:val="20"/>
                <w:sz w:val="28"/>
                <w:highlight w:val="none"/>
                <w:u w:val="single"/>
              </w:rPr>
            </w:pPr>
          </w:p>
        </w:tc>
        <w:tc>
          <w:tcPr>
            <w:tcW w:w="966" w:type="dxa"/>
          </w:tcPr>
          <w:p w14:paraId="3B08B449">
            <w:pPr>
              <w:rPr>
                <w:rFonts w:hint="eastAsia" w:ascii="仿宋" w:hAnsi="仿宋" w:eastAsia="仿宋" w:cs="仿宋"/>
                <w:b/>
                <w:bCs/>
                <w:color w:val="auto"/>
                <w:kern w:val="20"/>
                <w:sz w:val="28"/>
                <w:highlight w:val="none"/>
                <w:u w:val="single"/>
              </w:rPr>
            </w:pPr>
          </w:p>
        </w:tc>
        <w:tc>
          <w:tcPr>
            <w:tcW w:w="966" w:type="dxa"/>
          </w:tcPr>
          <w:p w14:paraId="7ADEB4BA">
            <w:pPr>
              <w:rPr>
                <w:rFonts w:hint="eastAsia" w:ascii="仿宋" w:hAnsi="仿宋" w:eastAsia="仿宋" w:cs="仿宋"/>
                <w:b/>
                <w:bCs/>
                <w:color w:val="auto"/>
                <w:kern w:val="20"/>
                <w:sz w:val="28"/>
                <w:highlight w:val="none"/>
                <w:u w:val="single"/>
              </w:rPr>
            </w:pPr>
          </w:p>
        </w:tc>
        <w:tc>
          <w:tcPr>
            <w:tcW w:w="1468" w:type="dxa"/>
          </w:tcPr>
          <w:p w14:paraId="48FF2986">
            <w:pPr>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项目负责人</w:t>
            </w:r>
          </w:p>
        </w:tc>
        <w:tc>
          <w:tcPr>
            <w:tcW w:w="1273" w:type="dxa"/>
          </w:tcPr>
          <w:p w14:paraId="7C1D4A1B">
            <w:pPr>
              <w:rPr>
                <w:rFonts w:hint="eastAsia" w:ascii="仿宋" w:hAnsi="仿宋" w:eastAsia="仿宋" w:cs="仿宋"/>
                <w:b/>
                <w:bCs/>
                <w:color w:val="auto"/>
                <w:kern w:val="20"/>
                <w:sz w:val="28"/>
                <w:highlight w:val="none"/>
                <w:u w:val="single"/>
              </w:rPr>
            </w:pPr>
          </w:p>
        </w:tc>
      </w:tr>
      <w:tr w14:paraId="3036C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647F5A8F">
            <w:pPr>
              <w:rPr>
                <w:rFonts w:hint="eastAsia" w:ascii="仿宋" w:hAnsi="仿宋" w:eastAsia="仿宋" w:cs="仿宋"/>
                <w:b/>
                <w:bCs/>
                <w:color w:val="auto"/>
                <w:kern w:val="20"/>
                <w:sz w:val="28"/>
                <w:highlight w:val="none"/>
                <w:u w:val="single"/>
              </w:rPr>
            </w:pPr>
          </w:p>
        </w:tc>
        <w:tc>
          <w:tcPr>
            <w:tcW w:w="1091" w:type="dxa"/>
          </w:tcPr>
          <w:p w14:paraId="15DDBC78">
            <w:pPr>
              <w:rPr>
                <w:rFonts w:hint="eastAsia" w:ascii="仿宋" w:hAnsi="仿宋" w:eastAsia="仿宋" w:cs="仿宋"/>
                <w:b/>
                <w:bCs/>
                <w:color w:val="auto"/>
                <w:kern w:val="20"/>
                <w:sz w:val="28"/>
                <w:highlight w:val="none"/>
                <w:u w:val="single"/>
              </w:rPr>
            </w:pPr>
          </w:p>
        </w:tc>
        <w:tc>
          <w:tcPr>
            <w:tcW w:w="832" w:type="dxa"/>
          </w:tcPr>
          <w:p w14:paraId="31D511BB">
            <w:pPr>
              <w:rPr>
                <w:rFonts w:hint="eastAsia" w:ascii="仿宋" w:hAnsi="仿宋" w:eastAsia="仿宋" w:cs="仿宋"/>
                <w:b/>
                <w:bCs/>
                <w:color w:val="auto"/>
                <w:kern w:val="20"/>
                <w:sz w:val="28"/>
                <w:highlight w:val="none"/>
                <w:u w:val="single"/>
              </w:rPr>
            </w:pPr>
          </w:p>
        </w:tc>
        <w:tc>
          <w:tcPr>
            <w:tcW w:w="831" w:type="dxa"/>
          </w:tcPr>
          <w:p w14:paraId="3C5897F7">
            <w:pPr>
              <w:rPr>
                <w:rFonts w:hint="eastAsia" w:ascii="仿宋" w:hAnsi="仿宋" w:eastAsia="仿宋" w:cs="仿宋"/>
                <w:b/>
                <w:bCs/>
                <w:color w:val="auto"/>
                <w:kern w:val="20"/>
                <w:sz w:val="28"/>
                <w:highlight w:val="none"/>
                <w:u w:val="single"/>
              </w:rPr>
            </w:pPr>
          </w:p>
        </w:tc>
        <w:tc>
          <w:tcPr>
            <w:tcW w:w="832" w:type="dxa"/>
          </w:tcPr>
          <w:p w14:paraId="7BDE2000">
            <w:pPr>
              <w:rPr>
                <w:rFonts w:hint="eastAsia" w:ascii="仿宋" w:hAnsi="仿宋" w:eastAsia="仿宋" w:cs="仿宋"/>
                <w:b/>
                <w:bCs/>
                <w:color w:val="auto"/>
                <w:kern w:val="20"/>
                <w:sz w:val="28"/>
                <w:highlight w:val="none"/>
                <w:u w:val="single"/>
              </w:rPr>
            </w:pPr>
          </w:p>
        </w:tc>
        <w:tc>
          <w:tcPr>
            <w:tcW w:w="966" w:type="dxa"/>
          </w:tcPr>
          <w:p w14:paraId="38F69226">
            <w:pPr>
              <w:rPr>
                <w:rFonts w:hint="eastAsia" w:ascii="仿宋" w:hAnsi="仿宋" w:eastAsia="仿宋" w:cs="仿宋"/>
                <w:b/>
                <w:bCs/>
                <w:color w:val="auto"/>
                <w:kern w:val="20"/>
                <w:sz w:val="28"/>
                <w:highlight w:val="none"/>
                <w:u w:val="single"/>
              </w:rPr>
            </w:pPr>
          </w:p>
        </w:tc>
        <w:tc>
          <w:tcPr>
            <w:tcW w:w="966" w:type="dxa"/>
          </w:tcPr>
          <w:p w14:paraId="38F50A2F">
            <w:pPr>
              <w:rPr>
                <w:rFonts w:hint="eastAsia" w:ascii="仿宋" w:hAnsi="仿宋" w:eastAsia="仿宋" w:cs="仿宋"/>
                <w:b/>
                <w:bCs/>
                <w:color w:val="auto"/>
                <w:kern w:val="20"/>
                <w:sz w:val="28"/>
                <w:highlight w:val="none"/>
                <w:u w:val="single"/>
              </w:rPr>
            </w:pPr>
          </w:p>
        </w:tc>
        <w:tc>
          <w:tcPr>
            <w:tcW w:w="1468" w:type="dxa"/>
          </w:tcPr>
          <w:p w14:paraId="4AADE307">
            <w:pPr>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安全员</w:t>
            </w:r>
          </w:p>
        </w:tc>
        <w:tc>
          <w:tcPr>
            <w:tcW w:w="1273" w:type="dxa"/>
          </w:tcPr>
          <w:p w14:paraId="0254D0AC">
            <w:pPr>
              <w:rPr>
                <w:rFonts w:hint="eastAsia" w:ascii="仿宋" w:hAnsi="仿宋" w:eastAsia="仿宋" w:cs="仿宋"/>
                <w:b/>
                <w:bCs/>
                <w:color w:val="auto"/>
                <w:kern w:val="20"/>
                <w:sz w:val="28"/>
                <w:highlight w:val="none"/>
                <w:u w:val="single"/>
              </w:rPr>
            </w:pPr>
          </w:p>
        </w:tc>
      </w:tr>
      <w:tr w14:paraId="40E17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1BD53623">
            <w:pPr>
              <w:rPr>
                <w:rFonts w:hint="eastAsia" w:ascii="仿宋" w:hAnsi="仿宋" w:eastAsia="仿宋" w:cs="仿宋"/>
                <w:b/>
                <w:bCs/>
                <w:color w:val="auto"/>
                <w:kern w:val="20"/>
                <w:sz w:val="28"/>
                <w:highlight w:val="none"/>
                <w:u w:val="single"/>
              </w:rPr>
            </w:pPr>
          </w:p>
        </w:tc>
        <w:tc>
          <w:tcPr>
            <w:tcW w:w="1091" w:type="dxa"/>
          </w:tcPr>
          <w:p w14:paraId="4E4D1BD7">
            <w:pPr>
              <w:rPr>
                <w:rFonts w:hint="eastAsia" w:ascii="仿宋" w:hAnsi="仿宋" w:eastAsia="仿宋" w:cs="仿宋"/>
                <w:b/>
                <w:bCs/>
                <w:color w:val="auto"/>
                <w:kern w:val="20"/>
                <w:sz w:val="28"/>
                <w:highlight w:val="none"/>
                <w:u w:val="single"/>
              </w:rPr>
            </w:pPr>
          </w:p>
        </w:tc>
        <w:tc>
          <w:tcPr>
            <w:tcW w:w="832" w:type="dxa"/>
          </w:tcPr>
          <w:p w14:paraId="6DD6045B">
            <w:pPr>
              <w:rPr>
                <w:rFonts w:hint="eastAsia" w:ascii="仿宋" w:hAnsi="仿宋" w:eastAsia="仿宋" w:cs="仿宋"/>
                <w:b/>
                <w:bCs/>
                <w:color w:val="auto"/>
                <w:kern w:val="20"/>
                <w:sz w:val="28"/>
                <w:highlight w:val="none"/>
                <w:u w:val="single"/>
              </w:rPr>
            </w:pPr>
          </w:p>
        </w:tc>
        <w:tc>
          <w:tcPr>
            <w:tcW w:w="831" w:type="dxa"/>
          </w:tcPr>
          <w:p w14:paraId="07286B99">
            <w:pPr>
              <w:rPr>
                <w:rFonts w:hint="eastAsia" w:ascii="仿宋" w:hAnsi="仿宋" w:eastAsia="仿宋" w:cs="仿宋"/>
                <w:b/>
                <w:bCs/>
                <w:color w:val="auto"/>
                <w:kern w:val="20"/>
                <w:sz w:val="28"/>
                <w:highlight w:val="none"/>
                <w:u w:val="single"/>
              </w:rPr>
            </w:pPr>
          </w:p>
        </w:tc>
        <w:tc>
          <w:tcPr>
            <w:tcW w:w="832" w:type="dxa"/>
          </w:tcPr>
          <w:p w14:paraId="646FA650">
            <w:pPr>
              <w:rPr>
                <w:rFonts w:hint="eastAsia" w:ascii="仿宋" w:hAnsi="仿宋" w:eastAsia="仿宋" w:cs="仿宋"/>
                <w:b/>
                <w:bCs/>
                <w:color w:val="auto"/>
                <w:kern w:val="20"/>
                <w:sz w:val="28"/>
                <w:highlight w:val="none"/>
                <w:u w:val="single"/>
              </w:rPr>
            </w:pPr>
          </w:p>
        </w:tc>
        <w:tc>
          <w:tcPr>
            <w:tcW w:w="966" w:type="dxa"/>
          </w:tcPr>
          <w:p w14:paraId="0E0D42EB">
            <w:pPr>
              <w:rPr>
                <w:rFonts w:hint="eastAsia" w:ascii="仿宋" w:hAnsi="仿宋" w:eastAsia="仿宋" w:cs="仿宋"/>
                <w:b/>
                <w:bCs/>
                <w:color w:val="auto"/>
                <w:kern w:val="20"/>
                <w:sz w:val="28"/>
                <w:highlight w:val="none"/>
                <w:u w:val="single"/>
              </w:rPr>
            </w:pPr>
          </w:p>
        </w:tc>
        <w:tc>
          <w:tcPr>
            <w:tcW w:w="966" w:type="dxa"/>
          </w:tcPr>
          <w:p w14:paraId="6C6D121D">
            <w:pPr>
              <w:rPr>
                <w:rFonts w:hint="eastAsia" w:ascii="仿宋" w:hAnsi="仿宋" w:eastAsia="仿宋" w:cs="仿宋"/>
                <w:b/>
                <w:bCs/>
                <w:color w:val="auto"/>
                <w:kern w:val="20"/>
                <w:sz w:val="28"/>
                <w:highlight w:val="none"/>
                <w:u w:val="single"/>
              </w:rPr>
            </w:pPr>
          </w:p>
        </w:tc>
        <w:tc>
          <w:tcPr>
            <w:tcW w:w="1468" w:type="dxa"/>
          </w:tcPr>
          <w:p w14:paraId="36FB20FF">
            <w:pPr>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施工员</w:t>
            </w:r>
          </w:p>
        </w:tc>
        <w:tc>
          <w:tcPr>
            <w:tcW w:w="1273" w:type="dxa"/>
          </w:tcPr>
          <w:p w14:paraId="56F4FD1B">
            <w:pPr>
              <w:rPr>
                <w:rFonts w:hint="eastAsia" w:ascii="仿宋" w:hAnsi="仿宋" w:eastAsia="仿宋" w:cs="仿宋"/>
                <w:b/>
                <w:bCs/>
                <w:color w:val="auto"/>
                <w:kern w:val="20"/>
                <w:sz w:val="28"/>
                <w:highlight w:val="none"/>
                <w:u w:val="single"/>
              </w:rPr>
            </w:pPr>
          </w:p>
        </w:tc>
      </w:tr>
      <w:tr w14:paraId="0AC74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313F955D">
            <w:pPr>
              <w:rPr>
                <w:rFonts w:hint="eastAsia" w:ascii="仿宋" w:hAnsi="仿宋" w:eastAsia="仿宋" w:cs="仿宋"/>
                <w:b/>
                <w:bCs/>
                <w:color w:val="auto"/>
                <w:kern w:val="20"/>
                <w:sz w:val="28"/>
                <w:highlight w:val="none"/>
                <w:u w:val="single"/>
              </w:rPr>
            </w:pPr>
          </w:p>
        </w:tc>
        <w:tc>
          <w:tcPr>
            <w:tcW w:w="1091" w:type="dxa"/>
          </w:tcPr>
          <w:p w14:paraId="45026E33">
            <w:pPr>
              <w:rPr>
                <w:rFonts w:hint="eastAsia" w:ascii="仿宋" w:hAnsi="仿宋" w:eastAsia="仿宋" w:cs="仿宋"/>
                <w:b/>
                <w:bCs/>
                <w:color w:val="auto"/>
                <w:kern w:val="20"/>
                <w:sz w:val="28"/>
                <w:highlight w:val="none"/>
                <w:u w:val="single"/>
              </w:rPr>
            </w:pPr>
          </w:p>
        </w:tc>
        <w:tc>
          <w:tcPr>
            <w:tcW w:w="832" w:type="dxa"/>
          </w:tcPr>
          <w:p w14:paraId="77E55FD9">
            <w:pPr>
              <w:rPr>
                <w:rFonts w:hint="eastAsia" w:ascii="仿宋" w:hAnsi="仿宋" w:eastAsia="仿宋" w:cs="仿宋"/>
                <w:b/>
                <w:bCs/>
                <w:color w:val="auto"/>
                <w:kern w:val="20"/>
                <w:sz w:val="28"/>
                <w:highlight w:val="none"/>
                <w:u w:val="single"/>
              </w:rPr>
            </w:pPr>
          </w:p>
        </w:tc>
        <w:tc>
          <w:tcPr>
            <w:tcW w:w="831" w:type="dxa"/>
          </w:tcPr>
          <w:p w14:paraId="4E1B5185">
            <w:pPr>
              <w:rPr>
                <w:rFonts w:hint="eastAsia" w:ascii="仿宋" w:hAnsi="仿宋" w:eastAsia="仿宋" w:cs="仿宋"/>
                <w:b/>
                <w:bCs/>
                <w:color w:val="auto"/>
                <w:kern w:val="20"/>
                <w:sz w:val="28"/>
                <w:highlight w:val="none"/>
                <w:u w:val="single"/>
              </w:rPr>
            </w:pPr>
          </w:p>
        </w:tc>
        <w:tc>
          <w:tcPr>
            <w:tcW w:w="832" w:type="dxa"/>
          </w:tcPr>
          <w:p w14:paraId="45A31069">
            <w:pPr>
              <w:rPr>
                <w:rFonts w:hint="eastAsia" w:ascii="仿宋" w:hAnsi="仿宋" w:eastAsia="仿宋" w:cs="仿宋"/>
                <w:b/>
                <w:bCs/>
                <w:color w:val="auto"/>
                <w:kern w:val="20"/>
                <w:sz w:val="28"/>
                <w:highlight w:val="none"/>
                <w:u w:val="single"/>
              </w:rPr>
            </w:pPr>
          </w:p>
        </w:tc>
        <w:tc>
          <w:tcPr>
            <w:tcW w:w="966" w:type="dxa"/>
          </w:tcPr>
          <w:p w14:paraId="6C7AE58C">
            <w:pPr>
              <w:rPr>
                <w:rFonts w:hint="eastAsia" w:ascii="仿宋" w:hAnsi="仿宋" w:eastAsia="仿宋" w:cs="仿宋"/>
                <w:b/>
                <w:bCs/>
                <w:color w:val="auto"/>
                <w:kern w:val="20"/>
                <w:sz w:val="28"/>
                <w:highlight w:val="none"/>
                <w:u w:val="single"/>
              </w:rPr>
            </w:pPr>
          </w:p>
        </w:tc>
        <w:tc>
          <w:tcPr>
            <w:tcW w:w="966" w:type="dxa"/>
          </w:tcPr>
          <w:p w14:paraId="3775C2CF">
            <w:pPr>
              <w:rPr>
                <w:rFonts w:hint="eastAsia" w:ascii="仿宋" w:hAnsi="仿宋" w:eastAsia="仿宋" w:cs="仿宋"/>
                <w:b/>
                <w:bCs/>
                <w:color w:val="auto"/>
                <w:kern w:val="20"/>
                <w:sz w:val="28"/>
                <w:highlight w:val="none"/>
                <w:u w:val="single"/>
              </w:rPr>
            </w:pPr>
          </w:p>
        </w:tc>
        <w:tc>
          <w:tcPr>
            <w:tcW w:w="1468" w:type="dxa"/>
          </w:tcPr>
          <w:p w14:paraId="17849DEC">
            <w:pPr>
              <w:spacing w:line="480" w:lineRule="exact"/>
              <w:jc w:val="center"/>
              <w:rPr>
                <w:rFonts w:hint="eastAsia" w:ascii="仿宋" w:hAnsi="仿宋" w:eastAsia="仿宋" w:cs="仿宋"/>
                <w:color w:val="auto"/>
                <w:sz w:val="24"/>
                <w:szCs w:val="24"/>
                <w:highlight w:val="none"/>
              </w:rPr>
            </w:pPr>
          </w:p>
        </w:tc>
        <w:tc>
          <w:tcPr>
            <w:tcW w:w="1273" w:type="dxa"/>
          </w:tcPr>
          <w:p w14:paraId="5D87E88B">
            <w:pPr>
              <w:rPr>
                <w:rFonts w:hint="eastAsia" w:ascii="仿宋" w:hAnsi="仿宋" w:eastAsia="仿宋" w:cs="仿宋"/>
                <w:b/>
                <w:bCs/>
                <w:color w:val="auto"/>
                <w:kern w:val="20"/>
                <w:sz w:val="28"/>
                <w:highlight w:val="none"/>
                <w:u w:val="single"/>
              </w:rPr>
            </w:pPr>
          </w:p>
        </w:tc>
      </w:tr>
      <w:tr w14:paraId="28BBB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59A133E1">
            <w:pPr>
              <w:rPr>
                <w:rFonts w:hint="eastAsia" w:ascii="仿宋" w:hAnsi="仿宋" w:eastAsia="仿宋" w:cs="仿宋"/>
                <w:b/>
                <w:bCs/>
                <w:color w:val="auto"/>
                <w:kern w:val="20"/>
                <w:sz w:val="28"/>
                <w:highlight w:val="none"/>
                <w:u w:val="single"/>
              </w:rPr>
            </w:pPr>
          </w:p>
        </w:tc>
        <w:tc>
          <w:tcPr>
            <w:tcW w:w="1091" w:type="dxa"/>
          </w:tcPr>
          <w:p w14:paraId="29C072C7">
            <w:pPr>
              <w:rPr>
                <w:rFonts w:hint="eastAsia" w:ascii="仿宋" w:hAnsi="仿宋" w:eastAsia="仿宋" w:cs="仿宋"/>
                <w:b/>
                <w:bCs/>
                <w:color w:val="auto"/>
                <w:kern w:val="20"/>
                <w:sz w:val="28"/>
                <w:highlight w:val="none"/>
                <w:u w:val="single"/>
              </w:rPr>
            </w:pPr>
          </w:p>
        </w:tc>
        <w:tc>
          <w:tcPr>
            <w:tcW w:w="832" w:type="dxa"/>
          </w:tcPr>
          <w:p w14:paraId="0FAF31D9">
            <w:pPr>
              <w:rPr>
                <w:rFonts w:hint="eastAsia" w:ascii="仿宋" w:hAnsi="仿宋" w:eastAsia="仿宋" w:cs="仿宋"/>
                <w:b/>
                <w:bCs/>
                <w:color w:val="auto"/>
                <w:kern w:val="20"/>
                <w:sz w:val="28"/>
                <w:highlight w:val="none"/>
                <w:u w:val="single"/>
              </w:rPr>
            </w:pPr>
          </w:p>
        </w:tc>
        <w:tc>
          <w:tcPr>
            <w:tcW w:w="831" w:type="dxa"/>
          </w:tcPr>
          <w:p w14:paraId="19E955C7">
            <w:pPr>
              <w:rPr>
                <w:rFonts w:hint="eastAsia" w:ascii="仿宋" w:hAnsi="仿宋" w:eastAsia="仿宋" w:cs="仿宋"/>
                <w:b/>
                <w:bCs/>
                <w:color w:val="auto"/>
                <w:kern w:val="20"/>
                <w:sz w:val="28"/>
                <w:highlight w:val="none"/>
                <w:u w:val="single"/>
              </w:rPr>
            </w:pPr>
          </w:p>
        </w:tc>
        <w:tc>
          <w:tcPr>
            <w:tcW w:w="832" w:type="dxa"/>
          </w:tcPr>
          <w:p w14:paraId="62EDD3EA">
            <w:pPr>
              <w:rPr>
                <w:rFonts w:hint="eastAsia" w:ascii="仿宋" w:hAnsi="仿宋" w:eastAsia="仿宋" w:cs="仿宋"/>
                <w:b/>
                <w:bCs/>
                <w:color w:val="auto"/>
                <w:kern w:val="20"/>
                <w:sz w:val="28"/>
                <w:highlight w:val="none"/>
                <w:u w:val="single"/>
              </w:rPr>
            </w:pPr>
          </w:p>
        </w:tc>
        <w:tc>
          <w:tcPr>
            <w:tcW w:w="966" w:type="dxa"/>
          </w:tcPr>
          <w:p w14:paraId="4918E447">
            <w:pPr>
              <w:rPr>
                <w:rFonts w:hint="eastAsia" w:ascii="仿宋" w:hAnsi="仿宋" w:eastAsia="仿宋" w:cs="仿宋"/>
                <w:b/>
                <w:bCs/>
                <w:color w:val="auto"/>
                <w:kern w:val="20"/>
                <w:sz w:val="28"/>
                <w:highlight w:val="none"/>
                <w:u w:val="single"/>
              </w:rPr>
            </w:pPr>
          </w:p>
        </w:tc>
        <w:tc>
          <w:tcPr>
            <w:tcW w:w="966" w:type="dxa"/>
          </w:tcPr>
          <w:p w14:paraId="4A9D9900">
            <w:pPr>
              <w:rPr>
                <w:rFonts w:hint="eastAsia" w:ascii="仿宋" w:hAnsi="仿宋" w:eastAsia="仿宋" w:cs="仿宋"/>
                <w:b/>
                <w:bCs/>
                <w:color w:val="auto"/>
                <w:kern w:val="20"/>
                <w:sz w:val="28"/>
                <w:highlight w:val="none"/>
                <w:u w:val="single"/>
              </w:rPr>
            </w:pPr>
          </w:p>
        </w:tc>
        <w:tc>
          <w:tcPr>
            <w:tcW w:w="1468" w:type="dxa"/>
          </w:tcPr>
          <w:p w14:paraId="1CA0A9FC">
            <w:pPr>
              <w:spacing w:line="480" w:lineRule="exact"/>
              <w:jc w:val="center"/>
              <w:rPr>
                <w:rFonts w:hint="eastAsia" w:ascii="仿宋" w:hAnsi="仿宋" w:eastAsia="仿宋" w:cs="仿宋"/>
                <w:color w:val="auto"/>
                <w:sz w:val="24"/>
                <w:szCs w:val="24"/>
                <w:highlight w:val="none"/>
              </w:rPr>
            </w:pPr>
          </w:p>
        </w:tc>
        <w:tc>
          <w:tcPr>
            <w:tcW w:w="1273" w:type="dxa"/>
          </w:tcPr>
          <w:p w14:paraId="3C00F94F">
            <w:pPr>
              <w:rPr>
                <w:rFonts w:hint="eastAsia" w:ascii="仿宋" w:hAnsi="仿宋" w:eastAsia="仿宋" w:cs="仿宋"/>
                <w:b/>
                <w:bCs/>
                <w:color w:val="auto"/>
                <w:kern w:val="20"/>
                <w:sz w:val="28"/>
                <w:highlight w:val="none"/>
                <w:u w:val="single"/>
              </w:rPr>
            </w:pPr>
          </w:p>
        </w:tc>
      </w:tr>
      <w:tr w14:paraId="30721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47B8D0D3">
            <w:pPr>
              <w:rPr>
                <w:rFonts w:hint="eastAsia" w:ascii="仿宋" w:hAnsi="仿宋" w:eastAsia="仿宋" w:cs="仿宋"/>
                <w:b/>
                <w:bCs/>
                <w:color w:val="auto"/>
                <w:kern w:val="20"/>
                <w:sz w:val="28"/>
                <w:highlight w:val="none"/>
                <w:u w:val="single"/>
              </w:rPr>
            </w:pPr>
          </w:p>
        </w:tc>
        <w:tc>
          <w:tcPr>
            <w:tcW w:w="1091" w:type="dxa"/>
          </w:tcPr>
          <w:p w14:paraId="57AF9B2C">
            <w:pPr>
              <w:rPr>
                <w:rFonts w:hint="eastAsia" w:ascii="仿宋" w:hAnsi="仿宋" w:eastAsia="仿宋" w:cs="仿宋"/>
                <w:b/>
                <w:bCs/>
                <w:color w:val="auto"/>
                <w:kern w:val="20"/>
                <w:sz w:val="28"/>
                <w:highlight w:val="none"/>
                <w:u w:val="single"/>
              </w:rPr>
            </w:pPr>
          </w:p>
        </w:tc>
        <w:tc>
          <w:tcPr>
            <w:tcW w:w="832" w:type="dxa"/>
          </w:tcPr>
          <w:p w14:paraId="76660C7F">
            <w:pPr>
              <w:rPr>
                <w:rFonts w:hint="eastAsia" w:ascii="仿宋" w:hAnsi="仿宋" w:eastAsia="仿宋" w:cs="仿宋"/>
                <w:b/>
                <w:bCs/>
                <w:color w:val="auto"/>
                <w:kern w:val="20"/>
                <w:sz w:val="28"/>
                <w:highlight w:val="none"/>
                <w:u w:val="single"/>
              </w:rPr>
            </w:pPr>
          </w:p>
        </w:tc>
        <w:tc>
          <w:tcPr>
            <w:tcW w:w="831" w:type="dxa"/>
          </w:tcPr>
          <w:p w14:paraId="2277CE45">
            <w:pPr>
              <w:rPr>
                <w:rFonts w:hint="eastAsia" w:ascii="仿宋" w:hAnsi="仿宋" w:eastAsia="仿宋" w:cs="仿宋"/>
                <w:b/>
                <w:bCs/>
                <w:color w:val="auto"/>
                <w:kern w:val="20"/>
                <w:sz w:val="28"/>
                <w:highlight w:val="none"/>
                <w:u w:val="single"/>
              </w:rPr>
            </w:pPr>
          </w:p>
        </w:tc>
        <w:tc>
          <w:tcPr>
            <w:tcW w:w="832" w:type="dxa"/>
          </w:tcPr>
          <w:p w14:paraId="559871C5">
            <w:pPr>
              <w:rPr>
                <w:rFonts w:hint="eastAsia" w:ascii="仿宋" w:hAnsi="仿宋" w:eastAsia="仿宋" w:cs="仿宋"/>
                <w:b/>
                <w:bCs/>
                <w:color w:val="auto"/>
                <w:kern w:val="20"/>
                <w:sz w:val="28"/>
                <w:highlight w:val="none"/>
                <w:u w:val="single"/>
              </w:rPr>
            </w:pPr>
          </w:p>
        </w:tc>
        <w:tc>
          <w:tcPr>
            <w:tcW w:w="966" w:type="dxa"/>
          </w:tcPr>
          <w:p w14:paraId="03DA3C85">
            <w:pPr>
              <w:rPr>
                <w:rFonts w:hint="eastAsia" w:ascii="仿宋" w:hAnsi="仿宋" w:eastAsia="仿宋" w:cs="仿宋"/>
                <w:b/>
                <w:bCs/>
                <w:color w:val="auto"/>
                <w:kern w:val="20"/>
                <w:sz w:val="28"/>
                <w:highlight w:val="none"/>
                <w:u w:val="single"/>
              </w:rPr>
            </w:pPr>
          </w:p>
        </w:tc>
        <w:tc>
          <w:tcPr>
            <w:tcW w:w="966" w:type="dxa"/>
          </w:tcPr>
          <w:p w14:paraId="37CCDE42">
            <w:pPr>
              <w:rPr>
                <w:rFonts w:hint="eastAsia" w:ascii="仿宋" w:hAnsi="仿宋" w:eastAsia="仿宋" w:cs="仿宋"/>
                <w:b/>
                <w:bCs/>
                <w:color w:val="auto"/>
                <w:kern w:val="20"/>
                <w:sz w:val="28"/>
                <w:highlight w:val="none"/>
                <w:u w:val="single"/>
              </w:rPr>
            </w:pPr>
          </w:p>
        </w:tc>
        <w:tc>
          <w:tcPr>
            <w:tcW w:w="1468" w:type="dxa"/>
          </w:tcPr>
          <w:p w14:paraId="085EA37F">
            <w:pPr>
              <w:spacing w:line="480" w:lineRule="exact"/>
              <w:jc w:val="center"/>
              <w:rPr>
                <w:rFonts w:hint="eastAsia" w:ascii="仿宋" w:hAnsi="仿宋" w:eastAsia="仿宋" w:cs="仿宋"/>
                <w:color w:val="auto"/>
                <w:sz w:val="24"/>
                <w:szCs w:val="24"/>
                <w:highlight w:val="none"/>
              </w:rPr>
            </w:pPr>
          </w:p>
        </w:tc>
        <w:tc>
          <w:tcPr>
            <w:tcW w:w="1273" w:type="dxa"/>
          </w:tcPr>
          <w:p w14:paraId="09CEF1D9">
            <w:pPr>
              <w:rPr>
                <w:rFonts w:hint="eastAsia" w:ascii="仿宋" w:hAnsi="仿宋" w:eastAsia="仿宋" w:cs="仿宋"/>
                <w:b/>
                <w:bCs/>
                <w:color w:val="auto"/>
                <w:kern w:val="20"/>
                <w:sz w:val="28"/>
                <w:highlight w:val="none"/>
                <w:u w:val="single"/>
              </w:rPr>
            </w:pPr>
          </w:p>
        </w:tc>
      </w:tr>
      <w:tr w14:paraId="02770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3" w:type="dxa"/>
          </w:tcPr>
          <w:p w14:paraId="06C3C227">
            <w:pPr>
              <w:rPr>
                <w:rFonts w:hint="eastAsia" w:ascii="仿宋" w:hAnsi="仿宋" w:eastAsia="仿宋" w:cs="仿宋"/>
                <w:b/>
                <w:bCs/>
                <w:color w:val="auto"/>
                <w:kern w:val="20"/>
                <w:sz w:val="28"/>
                <w:highlight w:val="none"/>
                <w:u w:val="single"/>
              </w:rPr>
            </w:pPr>
            <w:r>
              <w:rPr>
                <w:rFonts w:hint="eastAsia" w:ascii="仿宋" w:hAnsi="仿宋" w:eastAsia="仿宋" w:cs="仿宋"/>
                <w:b/>
                <w:bCs/>
                <w:color w:val="auto"/>
                <w:kern w:val="20"/>
                <w:sz w:val="28"/>
                <w:highlight w:val="none"/>
              </w:rPr>
              <w:t>......</w:t>
            </w:r>
          </w:p>
        </w:tc>
        <w:tc>
          <w:tcPr>
            <w:tcW w:w="1091" w:type="dxa"/>
          </w:tcPr>
          <w:p w14:paraId="64EAA257">
            <w:pPr>
              <w:rPr>
                <w:rFonts w:hint="eastAsia" w:ascii="仿宋" w:hAnsi="仿宋" w:eastAsia="仿宋" w:cs="仿宋"/>
                <w:b/>
                <w:bCs/>
                <w:color w:val="auto"/>
                <w:kern w:val="20"/>
                <w:sz w:val="28"/>
                <w:highlight w:val="none"/>
                <w:u w:val="single"/>
              </w:rPr>
            </w:pPr>
          </w:p>
        </w:tc>
        <w:tc>
          <w:tcPr>
            <w:tcW w:w="832" w:type="dxa"/>
          </w:tcPr>
          <w:p w14:paraId="0D51B80D">
            <w:pPr>
              <w:rPr>
                <w:rFonts w:hint="eastAsia" w:ascii="仿宋" w:hAnsi="仿宋" w:eastAsia="仿宋" w:cs="仿宋"/>
                <w:b/>
                <w:bCs/>
                <w:color w:val="auto"/>
                <w:kern w:val="20"/>
                <w:sz w:val="28"/>
                <w:highlight w:val="none"/>
                <w:u w:val="single"/>
              </w:rPr>
            </w:pPr>
          </w:p>
        </w:tc>
        <w:tc>
          <w:tcPr>
            <w:tcW w:w="831" w:type="dxa"/>
          </w:tcPr>
          <w:p w14:paraId="1B5280CB">
            <w:pPr>
              <w:rPr>
                <w:rFonts w:hint="eastAsia" w:ascii="仿宋" w:hAnsi="仿宋" w:eastAsia="仿宋" w:cs="仿宋"/>
                <w:b/>
                <w:bCs/>
                <w:color w:val="auto"/>
                <w:kern w:val="20"/>
                <w:sz w:val="28"/>
                <w:highlight w:val="none"/>
                <w:u w:val="single"/>
              </w:rPr>
            </w:pPr>
          </w:p>
        </w:tc>
        <w:tc>
          <w:tcPr>
            <w:tcW w:w="832" w:type="dxa"/>
          </w:tcPr>
          <w:p w14:paraId="276383E9">
            <w:pPr>
              <w:rPr>
                <w:rFonts w:hint="eastAsia" w:ascii="仿宋" w:hAnsi="仿宋" w:eastAsia="仿宋" w:cs="仿宋"/>
                <w:b/>
                <w:bCs/>
                <w:color w:val="auto"/>
                <w:kern w:val="20"/>
                <w:sz w:val="28"/>
                <w:highlight w:val="none"/>
                <w:u w:val="single"/>
              </w:rPr>
            </w:pPr>
          </w:p>
        </w:tc>
        <w:tc>
          <w:tcPr>
            <w:tcW w:w="966" w:type="dxa"/>
          </w:tcPr>
          <w:p w14:paraId="15064BC0">
            <w:pPr>
              <w:rPr>
                <w:rFonts w:hint="eastAsia" w:ascii="仿宋" w:hAnsi="仿宋" w:eastAsia="仿宋" w:cs="仿宋"/>
                <w:b/>
                <w:bCs/>
                <w:color w:val="auto"/>
                <w:kern w:val="20"/>
                <w:sz w:val="28"/>
                <w:highlight w:val="none"/>
                <w:u w:val="single"/>
              </w:rPr>
            </w:pPr>
          </w:p>
        </w:tc>
        <w:tc>
          <w:tcPr>
            <w:tcW w:w="966" w:type="dxa"/>
          </w:tcPr>
          <w:p w14:paraId="0E5288AD">
            <w:pPr>
              <w:rPr>
                <w:rFonts w:hint="eastAsia" w:ascii="仿宋" w:hAnsi="仿宋" w:eastAsia="仿宋" w:cs="仿宋"/>
                <w:b/>
                <w:bCs/>
                <w:color w:val="auto"/>
                <w:kern w:val="20"/>
                <w:sz w:val="28"/>
                <w:highlight w:val="none"/>
                <w:u w:val="single"/>
              </w:rPr>
            </w:pPr>
          </w:p>
        </w:tc>
        <w:tc>
          <w:tcPr>
            <w:tcW w:w="1468" w:type="dxa"/>
          </w:tcPr>
          <w:p w14:paraId="6002638F">
            <w:pPr>
              <w:spacing w:line="480" w:lineRule="exact"/>
              <w:jc w:val="center"/>
              <w:rPr>
                <w:rFonts w:hint="eastAsia" w:ascii="仿宋" w:hAnsi="仿宋" w:eastAsia="仿宋" w:cs="仿宋"/>
                <w:color w:val="auto"/>
                <w:sz w:val="24"/>
                <w:szCs w:val="24"/>
                <w:highlight w:val="none"/>
              </w:rPr>
            </w:pPr>
          </w:p>
        </w:tc>
        <w:tc>
          <w:tcPr>
            <w:tcW w:w="1273" w:type="dxa"/>
          </w:tcPr>
          <w:p w14:paraId="6CF4BFFB">
            <w:pPr>
              <w:rPr>
                <w:rFonts w:hint="eastAsia" w:ascii="仿宋" w:hAnsi="仿宋" w:eastAsia="仿宋" w:cs="仿宋"/>
                <w:b/>
                <w:bCs/>
                <w:color w:val="auto"/>
                <w:kern w:val="20"/>
                <w:sz w:val="28"/>
                <w:highlight w:val="none"/>
                <w:u w:val="single"/>
              </w:rPr>
            </w:pPr>
          </w:p>
        </w:tc>
      </w:tr>
    </w:tbl>
    <w:p w14:paraId="4B403631">
      <w:pPr>
        <w:rPr>
          <w:rFonts w:hint="eastAsia" w:ascii="仿宋" w:hAnsi="仿宋" w:eastAsia="仿宋" w:cs="仿宋"/>
          <w:color w:val="auto"/>
          <w:sz w:val="18"/>
          <w:szCs w:val="18"/>
          <w:highlight w:val="none"/>
        </w:rPr>
      </w:pPr>
    </w:p>
    <w:p w14:paraId="44609977">
      <w:pPr>
        <w:widowControl/>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注：随表后附班子成员相关资质证书及社保部门出具近三个月本单位社保缴纳证明材料。</w:t>
      </w:r>
    </w:p>
    <w:p w14:paraId="1218198E">
      <w:pPr>
        <w:pStyle w:val="962"/>
        <w:snapToGrid w:val="0"/>
        <w:spacing w:line="460" w:lineRule="exact"/>
        <w:jc w:val="left"/>
        <w:rPr>
          <w:rFonts w:hint="eastAsia" w:ascii="仿宋" w:hAnsi="仿宋" w:eastAsia="仿宋" w:cs="仿宋"/>
          <w:color w:val="auto"/>
          <w:szCs w:val="24"/>
          <w:highlight w:val="none"/>
        </w:rPr>
      </w:pPr>
    </w:p>
    <w:p w14:paraId="4D155099">
      <w:pPr>
        <w:pStyle w:val="962"/>
        <w:snapToGrid w:val="0"/>
        <w:spacing w:line="460" w:lineRule="exact"/>
        <w:jc w:val="left"/>
        <w:rPr>
          <w:rFonts w:hint="eastAsia" w:ascii="仿宋" w:hAnsi="仿宋" w:eastAsia="仿宋" w:cs="仿宋"/>
          <w:color w:val="auto"/>
          <w:szCs w:val="24"/>
          <w:highlight w:val="none"/>
        </w:rPr>
      </w:pPr>
    </w:p>
    <w:p w14:paraId="6BE47B5A">
      <w:pPr>
        <w:pStyle w:val="962"/>
        <w:snapToGrid w:val="0"/>
        <w:spacing w:line="460" w:lineRule="exact"/>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5AA8153D">
      <w:pPr>
        <w:snapToGrid w:val="0"/>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1EDF552F">
      <w:pPr>
        <w:snapToGrid w:val="0"/>
        <w:spacing w:line="460" w:lineRule="exact"/>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227F6607">
      <w:pPr>
        <w:widowControl/>
        <w:jc w:val="center"/>
        <w:rPr>
          <w:rFonts w:hint="eastAsia" w:ascii="仿宋" w:hAnsi="仿宋" w:eastAsia="仿宋" w:cs="仿宋"/>
          <w:b/>
          <w:color w:val="auto"/>
          <w:sz w:val="36"/>
          <w:szCs w:val="36"/>
          <w:highlight w:val="none"/>
        </w:rPr>
      </w:pPr>
    </w:p>
    <w:p w14:paraId="7DD273CE">
      <w:pPr>
        <w:widowControl/>
        <w:jc w:val="center"/>
        <w:rPr>
          <w:rFonts w:hint="eastAsia" w:ascii="仿宋" w:hAnsi="仿宋" w:eastAsia="仿宋" w:cs="仿宋"/>
          <w:b/>
          <w:color w:val="auto"/>
          <w:sz w:val="36"/>
          <w:szCs w:val="36"/>
          <w:highlight w:val="none"/>
        </w:rPr>
      </w:pPr>
    </w:p>
    <w:p w14:paraId="3FDC8DB5">
      <w:pPr>
        <w:rPr>
          <w:rFonts w:hint="eastAsia" w:ascii="仿宋" w:hAnsi="仿宋" w:eastAsia="仿宋" w:cs="仿宋"/>
          <w:b/>
          <w:color w:val="auto"/>
          <w:sz w:val="36"/>
          <w:szCs w:val="36"/>
          <w:highlight w:val="none"/>
        </w:rPr>
      </w:pPr>
    </w:p>
    <w:p w14:paraId="7FA26C5A">
      <w:pPr>
        <w:pStyle w:val="2"/>
        <w:rPr>
          <w:rFonts w:hint="eastAsia" w:ascii="仿宋" w:hAnsi="仿宋" w:eastAsia="仿宋" w:cs="仿宋"/>
          <w:color w:val="auto"/>
          <w:highlight w:val="none"/>
        </w:rPr>
      </w:pPr>
    </w:p>
    <w:p w14:paraId="2A26D90F">
      <w:pPr>
        <w:pStyle w:val="66"/>
        <w:snapToGrid w:val="0"/>
        <w:spacing w:before="156" w:line="360" w:lineRule="auto"/>
        <w:ind w:left="0" w:leftChars="0" w:firstLine="0" w:firstLineChars="0"/>
        <w:jc w:val="both"/>
        <w:rPr>
          <w:rFonts w:hint="eastAsia" w:ascii="仿宋" w:hAnsi="仿宋" w:eastAsia="仿宋" w:cs="仿宋"/>
          <w:b/>
          <w:color w:val="auto"/>
          <w:sz w:val="32"/>
          <w:szCs w:val="32"/>
          <w:highlight w:val="none"/>
        </w:rPr>
      </w:pPr>
    </w:p>
    <w:p w14:paraId="17D424C4">
      <w:pPr>
        <w:pStyle w:val="66"/>
        <w:snapToGrid w:val="0"/>
        <w:spacing w:before="156" w:line="360" w:lineRule="auto"/>
        <w:ind w:left="0" w:leftChars="0" w:firstLine="1928" w:firstLineChars="600"/>
        <w:jc w:val="both"/>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投标人类似项目实施业绩一览表</w:t>
      </w:r>
    </w:p>
    <w:p w14:paraId="70522C2F">
      <w:pPr>
        <w:pStyle w:val="24"/>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 xml:space="preserve">            </w:t>
      </w:r>
    </w:p>
    <w:p w14:paraId="2E0D98F6">
      <w:pPr>
        <w:pStyle w:val="66"/>
        <w:snapToGrid w:val="0"/>
        <w:spacing w:before="156" w:line="360" w:lineRule="auto"/>
        <w:ind w:left="480" w:hanging="480"/>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tbl>
      <w:tblPr>
        <w:tblStyle w:val="88"/>
        <w:tblW w:w="1022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68"/>
        <w:gridCol w:w="1332"/>
        <w:gridCol w:w="1800"/>
        <w:gridCol w:w="1440"/>
        <w:gridCol w:w="1602"/>
        <w:gridCol w:w="1776"/>
        <w:gridCol w:w="906"/>
      </w:tblGrid>
      <w:tr w14:paraId="726CB7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65" w:hRule="atLeast"/>
          <w:jc w:val="center"/>
        </w:trPr>
        <w:tc>
          <w:tcPr>
            <w:tcW w:w="1368" w:type="dxa"/>
            <w:tcBorders>
              <w:top w:val="single" w:color="auto" w:sz="4" w:space="0"/>
              <w:left w:val="single" w:color="auto" w:sz="4" w:space="0"/>
              <w:bottom w:val="single" w:color="auto" w:sz="4" w:space="0"/>
              <w:right w:val="single" w:color="auto" w:sz="4" w:space="0"/>
            </w:tcBorders>
            <w:vAlign w:val="center"/>
          </w:tcPr>
          <w:p w14:paraId="1018C316">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采购人名称</w:t>
            </w:r>
          </w:p>
        </w:tc>
        <w:tc>
          <w:tcPr>
            <w:tcW w:w="1332" w:type="dxa"/>
            <w:tcBorders>
              <w:top w:val="single" w:color="auto" w:sz="4" w:space="0"/>
              <w:left w:val="single" w:color="auto" w:sz="4" w:space="0"/>
              <w:bottom w:val="single" w:color="auto" w:sz="4" w:space="0"/>
              <w:right w:val="single" w:color="auto" w:sz="4" w:space="0"/>
            </w:tcBorders>
            <w:vAlign w:val="center"/>
          </w:tcPr>
          <w:p w14:paraId="0C9DEC9D">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800" w:type="dxa"/>
            <w:tcBorders>
              <w:top w:val="single" w:color="auto" w:sz="4" w:space="0"/>
              <w:left w:val="single" w:color="auto" w:sz="4" w:space="0"/>
              <w:right w:val="single" w:color="auto" w:sz="4" w:space="0"/>
            </w:tcBorders>
            <w:vAlign w:val="center"/>
          </w:tcPr>
          <w:p w14:paraId="45A54B4D">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项目简要描述</w:t>
            </w:r>
          </w:p>
        </w:tc>
        <w:tc>
          <w:tcPr>
            <w:tcW w:w="1440" w:type="dxa"/>
            <w:tcBorders>
              <w:top w:val="single" w:color="auto" w:sz="4" w:space="0"/>
              <w:left w:val="single" w:color="auto" w:sz="4" w:space="0"/>
              <w:bottom w:val="single" w:color="auto" w:sz="4" w:space="0"/>
              <w:right w:val="single" w:color="auto" w:sz="4" w:space="0"/>
            </w:tcBorders>
            <w:vAlign w:val="center"/>
          </w:tcPr>
          <w:p w14:paraId="023EE0C8">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p w14:paraId="7407D125">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（万元）</w:t>
            </w:r>
          </w:p>
        </w:tc>
        <w:tc>
          <w:tcPr>
            <w:tcW w:w="1602" w:type="dxa"/>
            <w:tcBorders>
              <w:top w:val="single" w:color="auto" w:sz="4" w:space="0"/>
              <w:left w:val="single" w:color="auto" w:sz="4" w:space="0"/>
              <w:right w:val="single" w:color="auto" w:sz="4" w:space="0"/>
            </w:tcBorders>
            <w:vAlign w:val="center"/>
          </w:tcPr>
          <w:p w14:paraId="4E20B69F">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实施时间</w:t>
            </w:r>
          </w:p>
        </w:tc>
        <w:tc>
          <w:tcPr>
            <w:tcW w:w="1776" w:type="dxa"/>
            <w:tcBorders>
              <w:top w:val="single" w:color="auto" w:sz="4" w:space="0"/>
              <w:left w:val="single" w:color="auto" w:sz="4" w:space="0"/>
              <w:bottom w:val="single" w:color="auto" w:sz="4" w:space="0"/>
              <w:right w:val="single" w:color="auto" w:sz="4" w:space="0"/>
            </w:tcBorders>
            <w:vAlign w:val="center"/>
          </w:tcPr>
          <w:p w14:paraId="10A5D36A">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项目地址、采购人联系人及联系电话</w:t>
            </w:r>
          </w:p>
        </w:tc>
        <w:tc>
          <w:tcPr>
            <w:tcW w:w="906" w:type="dxa"/>
            <w:tcBorders>
              <w:top w:val="single" w:color="auto" w:sz="4" w:space="0"/>
              <w:left w:val="single" w:color="auto" w:sz="4" w:space="0"/>
              <w:bottom w:val="single" w:color="auto" w:sz="4" w:space="0"/>
              <w:right w:val="single" w:color="auto" w:sz="4" w:space="0"/>
            </w:tcBorders>
            <w:vAlign w:val="center"/>
          </w:tcPr>
          <w:p w14:paraId="299C6C91">
            <w:pPr>
              <w:snapToGrid w:val="0"/>
              <w:spacing w:before="156"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页码</w:t>
            </w:r>
          </w:p>
        </w:tc>
      </w:tr>
      <w:tr w14:paraId="1879F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264BE9C3">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496CB980">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792F49E4">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41679E77">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03CEA943">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0E6F891D">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7EC18303">
            <w:pPr>
              <w:snapToGrid w:val="0"/>
              <w:spacing w:before="156" w:after="158" w:afterLines="50" w:line="360" w:lineRule="auto"/>
              <w:jc w:val="center"/>
              <w:rPr>
                <w:rFonts w:hint="eastAsia" w:ascii="仿宋" w:hAnsi="仿宋" w:eastAsia="仿宋" w:cs="仿宋"/>
                <w:color w:val="auto"/>
                <w:sz w:val="24"/>
                <w:szCs w:val="24"/>
                <w:highlight w:val="none"/>
              </w:rPr>
            </w:pPr>
          </w:p>
        </w:tc>
      </w:tr>
      <w:tr w14:paraId="76BB5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1368" w:type="dxa"/>
            <w:tcBorders>
              <w:top w:val="single" w:color="auto" w:sz="4" w:space="0"/>
              <w:left w:val="single" w:color="auto" w:sz="4" w:space="0"/>
              <w:bottom w:val="single" w:color="auto" w:sz="4" w:space="0"/>
              <w:right w:val="single" w:color="auto" w:sz="4" w:space="0"/>
            </w:tcBorders>
            <w:vAlign w:val="center"/>
          </w:tcPr>
          <w:p w14:paraId="7F2AF167">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7C90CB9E">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5286B43F">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7E7E5CB9">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6DB7CB47">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7AD0EDF7">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74422446">
            <w:pPr>
              <w:snapToGrid w:val="0"/>
              <w:spacing w:before="156" w:after="158" w:afterLines="50" w:line="360" w:lineRule="auto"/>
              <w:jc w:val="center"/>
              <w:rPr>
                <w:rFonts w:hint="eastAsia" w:ascii="仿宋" w:hAnsi="仿宋" w:eastAsia="仿宋" w:cs="仿宋"/>
                <w:color w:val="auto"/>
                <w:sz w:val="24"/>
                <w:szCs w:val="24"/>
                <w:highlight w:val="none"/>
              </w:rPr>
            </w:pPr>
          </w:p>
        </w:tc>
      </w:tr>
      <w:tr w14:paraId="39544A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16242D89">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4446AD56">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1DCF2C78">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61E620AF">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0C0FC9B3">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67F2F60C">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01968728">
            <w:pPr>
              <w:snapToGrid w:val="0"/>
              <w:spacing w:before="156" w:after="158" w:afterLines="50" w:line="360" w:lineRule="auto"/>
              <w:jc w:val="center"/>
              <w:rPr>
                <w:rFonts w:hint="eastAsia" w:ascii="仿宋" w:hAnsi="仿宋" w:eastAsia="仿宋" w:cs="仿宋"/>
                <w:color w:val="auto"/>
                <w:sz w:val="24"/>
                <w:szCs w:val="24"/>
                <w:highlight w:val="none"/>
              </w:rPr>
            </w:pPr>
          </w:p>
        </w:tc>
      </w:tr>
      <w:tr w14:paraId="3B1877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12E18B14">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566AB1C3">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564BB8DD">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6BA39054">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76BF311F">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2B350BC7">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13131B72">
            <w:pPr>
              <w:snapToGrid w:val="0"/>
              <w:spacing w:before="156" w:after="158" w:afterLines="50" w:line="360" w:lineRule="auto"/>
              <w:jc w:val="center"/>
              <w:rPr>
                <w:rFonts w:hint="eastAsia" w:ascii="仿宋" w:hAnsi="仿宋" w:eastAsia="仿宋" w:cs="仿宋"/>
                <w:color w:val="auto"/>
                <w:sz w:val="24"/>
                <w:szCs w:val="24"/>
                <w:highlight w:val="none"/>
              </w:rPr>
            </w:pPr>
          </w:p>
        </w:tc>
      </w:tr>
      <w:tr w14:paraId="37834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49F8019D">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0AFE8AF5">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1A0C6C95">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47D31BED">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7221768B">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4701606F">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0F91B4CF">
            <w:pPr>
              <w:snapToGrid w:val="0"/>
              <w:spacing w:before="156" w:after="158" w:afterLines="50" w:line="360" w:lineRule="auto"/>
              <w:jc w:val="center"/>
              <w:rPr>
                <w:rFonts w:hint="eastAsia" w:ascii="仿宋" w:hAnsi="仿宋" w:eastAsia="仿宋" w:cs="仿宋"/>
                <w:color w:val="auto"/>
                <w:sz w:val="24"/>
                <w:szCs w:val="24"/>
                <w:highlight w:val="none"/>
              </w:rPr>
            </w:pPr>
          </w:p>
        </w:tc>
      </w:tr>
      <w:tr w14:paraId="3C13E2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46264489">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43EC0F41">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3B1EDD60">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4D596F3C">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4A2400BB">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4912FA1E">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7C337538">
            <w:pPr>
              <w:snapToGrid w:val="0"/>
              <w:spacing w:before="156" w:after="158" w:afterLines="50" w:line="360" w:lineRule="auto"/>
              <w:jc w:val="center"/>
              <w:rPr>
                <w:rFonts w:hint="eastAsia" w:ascii="仿宋" w:hAnsi="仿宋" w:eastAsia="仿宋" w:cs="仿宋"/>
                <w:color w:val="auto"/>
                <w:sz w:val="24"/>
                <w:szCs w:val="24"/>
                <w:highlight w:val="none"/>
              </w:rPr>
            </w:pPr>
          </w:p>
        </w:tc>
      </w:tr>
      <w:tr w14:paraId="711F17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368" w:type="dxa"/>
            <w:tcBorders>
              <w:top w:val="single" w:color="auto" w:sz="4" w:space="0"/>
              <w:left w:val="single" w:color="auto" w:sz="4" w:space="0"/>
              <w:bottom w:val="single" w:color="auto" w:sz="4" w:space="0"/>
              <w:right w:val="single" w:color="auto" w:sz="4" w:space="0"/>
            </w:tcBorders>
            <w:vAlign w:val="center"/>
          </w:tcPr>
          <w:p w14:paraId="2C484CD9">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332" w:type="dxa"/>
            <w:tcBorders>
              <w:top w:val="single" w:color="auto" w:sz="4" w:space="0"/>
              <w:left w:val="single" w:color="auto" w:sz="4" w:space="0"/>
              <w:bottom w:val="single" w:color="auto" w:sz="4" w:space="0"/>
              <w:right w:val="single" w:color="auto" w:sz="4" w:space="0"/>
            </w:tcBorders>
            <w:vAlign w:val="center"/>
          </w:tcPr>
          <w:p w14:paraId="44869D79">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vAlign w:val="center"/>
          </w:tcPr>
          <w:p w14:paraId="29245288">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440" w:type="dxa"/>
            <w:tcBorders>
              <w:top w:val="single" w:color="auto" w:sz="4" w:space="0"/>
              <w:left w:val="single" w:color="auto" w:sz="4" w:space="0"/>
              <w:bottom w:val="single" w:color="auto" w:sz="4" w:space="0"/>
              <w:right w:val="single" w:color="auto" w:sz="4" w:space="0"/>
            </w:tcBorders>
            <w:vAlign w:val="center"/>
          </w:tcPr>
          <w:p w14:paraId="6DB5B04B">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602" w:type="dxa"/>
            <w:tcBorders>
              <w:top w:val="single" w:color="auto" w:sz="4" w:space="0"/>
              <w:left w:val="single" w:color="auto" w:sz="4" w:space="0"/>
              <w:bottom w:val="single" w:color="auto" w:sz="4" w:space="0"/>
              <w:right w:val="single" w:color="auto" w:sz="4" w:space="0"/>
            </w:tcBorders>
            <w:vAlign w:val="center"/>
          </w:tcPr>
          <w:p w14:paraId="40CFB355">
            <w:pPr>
              <w:snapToGrid w:val="0"/>
              <w:spacing w:before="156" w:after="158" w:afterLines="50" w:line="360" w:lineRule="auto"/>
              <w:jc w:val="center"/>
              <w:rPr>
                <w:rFonts w:hint="eastAsia" w:ascii="仿宋" w:hAnsi="仿宋" w:eastAsia="仿宋" w:cs="仿宋"/>
                <w:color w:val="auto"/>
                <w:sz w:val="24"/>
                <w:szCs w:val="24"/>
                <w:highlight w:val="none"/>
              </w:rPr>
            </w:pPr>
          </w:p>
        </w:tc>
        <w:tc>
          <w:tcPr>
            <w:tcW w:w="1776" w:type="dxa"/>
            <w:tcBorders>
              <w:top w:val="single" w:color="auto" w:sz="4" w:space="0"/>
              <w:left w:val="single" w:color="auto" w:sz="4" w:space="0"/>
              <w:bottom w:val="single" w:color="auto" w:sz="4" w:space="0"/>
              <w:right w:val="single" w:color="auto" w:sz="4" w:space="0"/>
            </w:tcBorders>
            <w:vAlign w:val="center"/>
          </w:tcPr>
          <w:p w14:paraId="1FF4021A">
            <w:pPr>
              <w:snapToGrid w:val="0"/>
              <w:spacing w:before="156" w:after="158" w:afterLines="50" w:line="360" w:lineRule="auto"/>
              <w:jc w:val="center"/>
              <w:rPr>
                <w:rFonts w:hint="eastAsia" w:ascii="仿宋" w:hAnsi="仿宋" w:eastAsia="仿宋" w:cs="仿宋"/>
                <w:color w:val="auto"/>
                <w:sz w:val="24"/>
                <w:szCs w:val="24"/>
                <w:highlight w:val="none"/>
              </w:rPr>
            </w:pPr>
          </w:p>
        </w:tc>
        <w:tc>
          <w:tcPr>
            <w:tcW w:w="906" w:type="dxa"/>
            <w:tcBorders>
              <w:top w:val="single" w:color="auto" w:sz="4" w:space="0"/>
              <w:left w:val="single" w:color="auto" w:sz="4" w:space="0"/>
              <w:bottom w:val="single" w:color="auto" w:sz="4" w:space="0"/>
              <w:right w:val="single" w:color="auto" w:sz="4" w:space="0"/>
            </w:tcBorders>
            <w:vAlign w:val="center"/>
          </w:tcPr>
          <w:p w14:paraId="1BE05485">
            <w:pPr>
              <w:snapToGrid w:val="0"/>
              <w:spacing w:before="156" w:after="158" w:afterLines="50" w:line="360" w:lineRule="auto"/>
              <w:jc w:val="center"/>
              <w:rPr>
                <w:rFonts w:hint="eastAsia" w:ascii="仿宋" w:hAnsi="仿宋" w:eastAsia="仿宋" w:cs="仿宋"/>
                <w:color w:val="auto"/>
                <w:sz w:val="24"/>
                <w:szCs w:val="24"/>
                <w:highlight w:val="none"/>
              </w:rPr>
            </w:pPr>
          </w:p>
        </w:tc>
      </w:tr>
    </w:tbl>
    <w:p w14:paraId="7D4EC570">
      <w:pPr>
        <w:pStyle w:val="24"/>
        <w:snapToGrid w:val="0"/>
        <w:spacing w:line="360" w:lineRule="auto"/>
        <w:rPr>
          <w:rFonts w:hint="eastAsia" w:ascii="仿宋" w:hAnsi="仿宋" w:eastAsia="仿宋" w:cs="仿宋"/>
          <w:b/>
          <w:color w:val="auto"/>
          <w:sz w:val="24"/>
          <w:highlight w:val="none"/>
        </w:rPr>
      </w:pPr>
    </w:p>
    <w:p w14:paraId="20987A41">
      <w:pPr>
        <w:pStyle w:val="24"/>
        <w:snapToGrid w:val="0"/>
        <w:spacing w:line="360" w:lineRule="auto"/>
        <w:rPr>
          <w:rFonts w:hint="eastAsia" w:ascii="仿宋" w:hAnsi="仿宋" w:eastAsia="仿宋" w:cs="仿宋"/>
          <w:color w:val="auto"/>
          <w:sz w:val="28"/>
          <w:szCs w:val="28"/>
          <w:highlight w:val="none"/>
        </w:rPr>
      </w:pPr>
      <w:r>
        <w:rPr>
          <w:rFonts w:hint="eastAsia" w:ascii="仿宋" w:hAnsi="仿宋" w:eastAsia="仿宋" w:cs="仿宋"/>
          <w:b/>
          <w:color w:val="auto"/>
          <w:sz w:val="24"/>
          <w:highlight w:val="none"/>
        </w:rPr>
        <w:t>注：投标人可按上述的格式自行编制，须随表提交相应类似业绩的合同</w:t>
      </w:r>
      <w:r>
        <w:rPr>
          <w:rFonts w:hint="eastAsia" w:ascii="仿宋" w:hAnsi="仿宋" w:eastAsia="仿宋" w:cs="仿宋"/>
          <w:b/>
          <w:color w:val="auto"/>
          <w:sz w:val="24"/>
          <w:highlight w:val="none"/>
          <w:lang w:eastAsia="zh-CN"/>
        </w:rPr>
        <w:t>（或中标通知书）</w:t>
      </w:r>
      <w:r>
        <w:rPr>
          <w:rFonts w:hint="eastAsia" w:ascii="仿宋" w:hAnsi="仿宋" w:eastAsia="仿宋" w:cs="仿宋"/>
          <w:b/>
          <w:color w:val="auto"/>
          <w:sz w:val="24"/>
          <w:highlight w:val="none"/>
        </w:rPr>
        <w:t>复印件并加盖投标人公章。</w:t>
      </w:r>
    </w:p>
    <w:p w14:paraId="00524A7E">
      <w:pPr>
        <w:spacing w:before="156" w:line="360" w:lineRule="auto"/>
        <w:rPr>
          <w:rFonts w:hint="eastAsia" w:ascii="仿宋" w:hAnsi="仿宋" w:eastAsia="仿宋" w:cs="仿宋"/>
          <w:color w:val="auto"/>
          <w:sz w:val="24"/>
          <w:highlight w:val="none"/>
        </w:rPr>
      </w:pPr>
    </w:p>
    <w:p w14:paraId="4E6AC954">
      <w:pPr>
        <w:pStyle w:val="962"/>
        <w:snapToGrid w:val="0"/>
        <w:spacing w:before="156" w:line="360"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0466E6D5">
      <w:pPr>
        <w:snapToGrid w:val="0"/>
        <w:spacing w:before="156" w:after="50" w:line="460" w:lineRule="exact"/>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55B9DC95">
      <w:pPr>
        <w:snapToGrid w:val="0"/>
        <w:spacing w:before="156" w:after="50"/>
        <w:jc w:val="center"/>
        <w:rPr>
          <w:rFonts w:hint="eastAsia" w:ascii="仿宋" w:hAnsi="仿宋" w:eastAsia="仿宋" w:cs="仿宋"/>
          <w:b/>
          <w:color w:val="auto"/>
          <w:sz w:val="32"/>
          <w:szCs w:val="32"/>
          <w:highlight w:val="none"/>
        </w:rPr>
        <w:sectPr>
          <w:pgSz w:w="11906" w:h="16838"/>
          <w:pgMar w:top="1417" w:right="1417" w:bottom="1417" w:left="1587" w:header="851" w:footer="992" w:gutter="0"/>
          <w:pgNumType w:fmt="decimal"/>
          <w:cols w:space="720" w:num="1"/>
          <w:docGrid w:type="lines" w:linePitch="317" w:charSpace="0"/>
        </w:sectPr>
      </w:pPr>
    </w:p>
    <w:p w14:paraId="3C4FCE78">
      <w:pPr>
        <w:pStyle w:val="66"/>
        <w:snapToGrid w:val="0"/>
        <w:spacing w:before="156" w:line="360" w:lineRule="auto"/>
        <w:ind w:left="0" w:firstLine="0" w:firstLineChars="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本项目设备投入一览表</w:t>
      </w:r>
    </w:p>
    <w:p w14:paraId="304873E2">
      <w:pPr>
        <w:pStyle w:val="24"/>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kern w:val="13"/>
          <w:sz w:val="24"/>
          <w:szCs w:val="24"/>
          <w:highlight w:val="none"/>
          <w:u w:val="single"/>
          <w:lang w:eastAsia="zh-CN"/>
        </w:rPr>
        <w:t>2025年度通达公司劳务服务框架协议单位采购项目</w:t>
      </w:r>
      <w:r>
        <w:rPr>
          <w:rFonts w:hint="eastAsia" w:ascii="仿宋" w:hAnsi="仿宋" w:eastAsia="仿宋" w:cs="仿宋"/>
          <w:color w:val="auto"/>
          <w:sz w:val="24"/>
          <w:szCs w:val="24"/>
          <w:highlight w:val="none"/>
        </w:rPr>
        <w:t xml:space="preserve">               </w:t>
      </w:r>
    </w:p>
    <w:p w14:paraId="50A579C5">
      <w:pPr>
        <w:pStyle w:val="24"/>
        <w:snapToGrid w:val="0"/>
        <w:rPr>
          <w:rFonts w:hint="eastAsia" w:ascii="仿宋" w:hAnsi="仿宋" w:eastAsia="仿宋" w:cs="仿宋"/>
          <w:color w:val="auto"/>
          <w:highlight w:val="non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bCs/>
          <w:color w:val="auto"/>
          <w:sz w:val="24"/>
          <w:szCs w:val="24"/>
          <w:highlight w:val="none"/>
        </w:rPr>
        <w:t xml:space="preserve"> </w:t>
      </w:r>
    </w:p>
    <w:tbl>
      <w:tblPr>
        <w:tblStyle w:val="88"/>
        <w:tblW w:w="8837"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7"/>
        <w:gridCol w:w="1950"/>
        <w:gridCol w:w="2490"/>
        <w:gridCol w:w="2170"/>
        <w:gridCol w:w="1330"/>
      </w:tblGrid>
      <w:tr w14:paraId="094045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897" w:type="dxa"/>
            <w:tcBorders>
              <w:top w:val="single" w:color="auto" w:sz="4" w:space="0"/>
              <w:left w:val="single" w:color="auto" w:sz="4" w:space="0"/>
              <w:right w:val="single" w:color="auto" w:sz="4" w:space="0"/>
            </w:tcBorders>
            <w:vAlign w:val="center"/>
          </w:tcPr>
          <w:p w14:paraId="4EC51FE0">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50" w:type="dxa"/>
            <w:tcBorders>
              <w:top w:val="single" w:color="auto" w:sz="4" w:space="0"/>
              <w:left w:val="single" w:color="auto" w:sz="4" w:space="0"/>
              <w:right w:val="single" w:color="auto" w:sz="4" w:space="0"/>
            </w:tcBorders>
            <w:vAlign w:val="center"/>
          </w:tcPr>
          <w:p w14:paraId="6DF84B9D">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设备名称</w:t>
            </w:r>
          </w:p>
        </w:tc>
        <w:tc>
          <w:tcPr>
            <w:tcW w:w="2490" w:type="dxa"/>
            <w:tcBorders>
              <w:top w:val="single" w:color="auto" w:sz="4" w:space="0"/>
              <w:left w:val="single" w:color="auto" w:sz="4" w:space="0"/>
              <w:right w:val="single" w:color="auto" w:sz="4" w:space="0"/>
            </w:tcBorders>
            <w:vAlign w:val="center"/>
          </w:tcPr>
          <w:p w14:paraId="53097E23">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规格型号</w:t>
            </w:r>
          </w:p>
        </w:tc>
        <w:tc>
          <w:tcPr>
            <w:tcW w:w="2170" w:type="dxa"/>
            <w:tcBorders>
              <w:top w:val="single" w:color="auto" w:sz="4" w:space="0"/>
              <w:left w:val="single" w:color="auto" w:sz="4" w:space="0"/>
              <w:bottom w:val="single" w:color="auto" w:sz="4" w:space="0"/>
              <w:right w:val="single" w:color="auto" w:sz="4" w:space="0"/>
            </w:tcBorders>
            <w:vAlign w:val="center"/>
          </w:tcPr>
          <w:p w14:paraId="24721231">
            <w:pPr>
              <w:snapToGrid w:val="0"/>
              <w:spacing w:line="4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设备归属</w:t>
            </w:r>
          </w:p>
        </w:tc>
        <w:tc>
          <w:tcPr>
            <w:tcW w:w="1330" w:type="dxa"/>
            <w:tcBorders>
              <w:top w:val="single" w:color="auto" w:sz="4" w:space="0"/>
              <w:left w:val="single" w:color="auto" w:sz="4" w:space="0"/>
              <w:right w:val="single" w:color="auto" w:sz="4" w:space="0"/>
            </w:tcBorders>
            <w:vAlign w:val="center"/>
          </w:tcPr>
          <w:p w14:paraId="25D03F60">
            <w:pPr>
              <w:snapToGrid w:val="0"/>
              <w:spacing w:line="460" w:lineRule="exact"/>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备注</w:t>
            </w:r>
          </w:p>
        </w:tc>
      </w:tr>
      <w:tr w14:paraId="3FBD96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5089EEDF">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04693F98">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58B71838">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5F790F55">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586BAE9B">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2E4F49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3BA62D82">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321E125A">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164C8E39">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72242EAB">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1D4B43F7">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535FA3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4E114BC4">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1950" w:type="dxa"/>
            <w:tcBorders>
              <w:top w:val="single" w:color="auto" w:sz="4" w:space="0"/>
              <w:left w:val="single" w:color="auto" w:sz="4" w:space="0"/>
              <w:bottom w:val="single" w:color="auto" w:sz="4" w:space="0"/>
              <w:right w:val="single" w:color="auto" w:sz="4" w:space="0"/>
            </w:tcBorders>
          </w:tcPr>
          <w:p w14:paraId="43BA1FAF">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19B1E34E">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602D49AE">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28E78905">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69D58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0DD0358C">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356C5DE6">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49656779">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54AA5753">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6AC84841">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4B962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6820957B">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2A0F6864">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63DEE9B9">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2B0C91AD">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0BFE2C33">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5854A9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408E91C4">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786520CB">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064458F5">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34F275CB">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22F51D2A">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7F2551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1F900DF7">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1958C5EE">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699461AF">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572E6686">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2A32BC42">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3AEE91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68F2B1F9">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74E6C2AE">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22C036C7">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6AAA7D73">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56B074DF">
            <w:pPr>
              <w:snapToGrid w:val="0"/>
              <w:spacing w:line="460" w:lineRule="exact"/>
              <w:ind w:firstLine="480" w:firstLineChars="200"/>
              <w:jc w:val="left"/>
              <w:rPr>
                <w:rFonts w:hint="eastAsia" w:ascii="仿宋" w:hAnsi="仿宋" w:eastAsia="仿宋" w:cs="仿宋"/>
                <w:color w:val="auto"/>
                <w:sz w:val="24"/>
                <w:szCs w:val="24"/>
                <w:highlight w:val="none"/>
              </w:rPr>
            </w:pPr>
          </w:p>
        </w:tc>
      </w:tr>
      <w:tr w14:paraId="2B7035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97" w:type="dxa"/>
            <w:tcBorders>
              <w:top w:val="single" w:color="auto" w:sz="4" w:space="0"/>
              <w:left w:val="single" w:color="auto" w:sz="4" w:space="0"/>
              <w:bottom w:val="single" w:color="auto" w:sz="4" w:space="0"/>
              <w:right w:val="single" w:color="auto" w:sz="4" w:space="0"/>
            </w:tcBorders>
          </w:tcPr>
          <w:p w14:paraId="671C475E">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950" w:type="dxa"/>
            <w:tcBorders>
              <w:top w:val="single" w:color="auto" w:sz="4" w:space="0"/>
              <w:left w:val="single" w:color="auto" w:sz="4" w:space="0"/>
              <w:bottom w:val="single" w:color="auto" w:sz="4" w:space="0"/>
              <w:right w:val="single" w:color="auto" w:sz="4" w:space="0"/>
            </w:tcBorders>
          </w:tcPr>
          <w:p w14:paraId="76CBE83E">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490" w:type="dxa"/>
            <w:tcBorders>
              <w:top w:val="single" w:color="auto" w:sz="4" w:space="0"/>
              <w:left w:val="single" w:color="auto" w:sz="4" w:space="0"/>
              <w:bottom w:val="single" w:color="auto" w:sz="4" w:space="0"/>
              <w:right w:val="single" w:color="auto" w:sz="4" w:space="0"/>
            </w:tcBorders>
          </w:tcPr>
          <w:p w14:paraId="02C1444C">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2170" w:type="dxa"/>
            <w:tcBorders>
              <w:top w:val="single" w:color="auto" w:sz="4" w:space="0"/>
              <w:left w:val="single" w:color="auto" w:sz="4" w:space="0"/>
              <w:bottom w:val="single" w:color="auto" w:sz="4" w:space="0"/>
              <w:right w:val="single" w:color="auto" w:sz="4" w:space="0"/>
            </w:tcBorders>
          </w:tcPr>
          <w:p w14:paraId="52F8B99C">
            <w:pPr>
              <w:snapToGrid w:val="0"/>
              <w:spacing w:line="460" w:lineRule="exact"/>
              <w:ind w:firstLine="480" w:firstLineChars="200"/>
              <w:jc w:val="left"/>
              <w:rPr>
                <w:rFonts w:hint="eastAsia" w:ascii="仿宋" w:hAnsi="仿宋" w:eastAsia="仿宋" w:cs="仿宋"/>
                <w:color w:val="auto"/>
                <w:sz w:val="24"/>
                <w:szCs w:val="24"/>
                <w:highlight w:val="none"/>
              </w:rPr>
            </w:pPr>
          </w:p>
        </w:tc>
        <w:tc>
          <w:tcPr>
            <w:tcW w:w="1330" w:type="dxa"/>
            <w:tcBorders>
              <w:top w:val="single" w:color="auto" w:sz="4" w:space="0"/>
              <w:left w:val="single" w:color="auto" w:sz="4" w:space="0"/>
              <w:bottom w:val="single" w:color="auto" w:sz="4" w:space="0"/>
              <w:right w:val="single" w:color="auto" w:sz="4" w:space="0"/>
            </w:tcBorders>
          </w:tcPr>
          <w:p w14:paraId="39CD41B8">
            <w:pPr>
              <w:snapToGrid w:val="0"/>
              <w:spacing w:line="460" w:lineRule="exact"/>
              <w:ind w:firstLine="480" w:firstLineChars="200"/>
              <w:jc w:val="left"/>
              <w:rPr>
                <w:rFonts w:hint="eastAsia" w:ascii="仿宋" w:hAnsi="仿宋" w:eastAsia="仿宋" w:cs="仿宋"/>
                <w:color w:val="auto"/>
                <w:sz w:val="24"/>
                <w:szCs w:val="24"/>
                <w:highlight w:val="none"/>
              </w:rPr>
            </w:pPr>
          </w:p>
        </w:tc>
      </w:tr>
    </w:tbl>
    <w:p w14:paraId="2DA25650">
      <w:pPr>
        <w:pStyle w:val="87"/>
        <w:rPr>
          <w:rFonts w:hint="eastAsia" w:ascii="仿宋" w:hAnsi="仿宋" w:eastAsia="仿宋" w:cs="仿宋"/>
          <w:color w:val="auto"/>
          <w:highlight w:val="none"/>
        </w:rPr>
      </w:pPr>
    </w:p>
    <w:p w14:paraId="40D460E3">
      <w:pPr>
        <w:pStyle w:val="22"/>
        <w:spacing w:line="360" w:lineRule="auto"/>
        <w:ind w:firstLine="0"/>
        <w:rPr>
          <w:rFonts w:hint="eastAsia" w:ascii="仿宋" w:hAnsi="仿宋" w:eastAsia="仿宋" w:cs="仿宋"/>
          <w:b/>
          <w:bCs/>
          <w:color w:val="auto"/>
          <w:spacing w:val="0"/>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bCs/>
          <w:color w:val="auto"/>
          <w:spacing w:val="0"/>
          <w:sz w:val="24"/>
          <w:szCs w:val="24"/>
          <w:highlight w:val="none"/>
        </w:rPr>
        <w:t>1、本表应结合“第三章 评标办法及评分标准”中机具设备相关要求，后附设备证明材料复印件。</w:t>
      </w:r>
    </w:p>
    <w:p w14:paraId="12BBE5D3">
      <w:pPr>
        <w:spacing w:line="400" w:lineRule="exact"/>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2.以上证明材料复印件均须加盖公章，所有证明材料必须在有效期内。</w:t>
      </w:r>
    </w:p>
    <w:p w14:paraId="6A7F3DF6">
      <w:pPr>
        <w:snapToGrid w:val="0"/>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3.以上证明材料必须真实有效，如投标人提供的资料弄虚作假的，将取消中标人的中标资格，并报相关部门查处。</w:t>
      </w:r>
    </w:p>
    <w:p w14:paraId="413FD3AE">
      <w:pPr>
        <w:pStyle w:val="962"/>
        <w:snapToGrid w:val="0"/>
        <w:spacing w:line="460" w:lineRule="exact"/>
        <w:ind w:firstLine="480" w:firstLineChars="200"/>
        <w:jc w:val="left"/>
        <w:rPr>
          <w:rFonts w:hint="eastAsia" w:ascii="仿宋" w:hAnsi="仿宋" w:eastAsia="仿宋" w:cs="仿宋"/>
          <w:color w:val="auto"/>
          <w:szCs w:val="24"/>
          <w:highlight w:val="none"/>
        </w:rPr>
      </w:pPr>
    </w:p>
    <w:p w14:paraId="0EC11B03">
      <w:pPr>
        <w:pStyle w:val="962"/>
        <w:snapToGrid w:val="0"/>
        <w:spacing w:line="46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投标人全称（电子签章）：</w:t>
      </w:r>
      <w:r>
        <w:rPr>
          <w:rFonts w:hint="eastAsia" w:ascii="仿宋" w:hAnsi="仿宋" w:eastAsia="仿宋" w:cs="仿宋"/>
          <w:color w:val="auto"/>
          <w:szCs w:val="24"/>
          <w:highlight w:val="none"/>
          <w:u w:val="single"/>
        </w:rPr>
        <w:t xml:space="preserve">                      </w:t>
      </w:r>
    </w:p>
    <w:p w14:paraId="23066F03">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法定代表人或授权委托人（签字或盖章）：</w:t>
      </w:r>
      <w:r>
        <w:rPr>
          <w:rFonts w:hint="eastAsia" w:ascii="仿宋" w:hAnsi="仿宋" w:eastAsia="仿宋" w:cs="仿宋"/>
          <w:color w:val="auto"/>
          <w:sz w:val="24"/>
          <w:szCs w:val="24"/>
          <w:highlight w:val="none"/>
          <w:u w:val="single"/>
        </w:rPr>
        <w:t xml:space="preserve">                </w:t>
      </w:r>
    </w:p>
    <w:p w14:paraId="59498D30">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D191293">
      <w:pPr>
        <w:snapToGrid w:val="0"/>
        <w:spacing w:line="460" w:lineRule="exact"/>
        <w:ind w:firstLine="562" w:firstLineChars="200"/>
        <w:jc w:val="left"/>
        <w:rPr>
          <w:rFonts w:hint="eastAsia" w:ascii="仿宋" w:hAnsi="仿宋" w:eastAsia="仿宋" w:cs="仿宋"/>
          <w:b/>
          <w:bCs/>
          <w:color w:val="auto"/>
          <w:sz w:val="28"/>
          <w:szCs w:val="28"/>
          <w:highlight w:val="none"/>
        </w:rPr>
      </w:pPr>
    </w:p>
    <w:p w14:paraId="760BE670">
      <w:pPr>
        <w:pStyle w:val="7"/>
        <w:rPr>
          <w:rFonts w:hint="eastAsia" w:ascii="仿宋" w:hAnsi="仿宋" w:eastAsia="仿宋" w:cs="仿宋"/>
          <w:color w:val="auto"/>
          <w:highlight w:val="none"/>
        </w:rPr>
      </w:pPr>
    </w:p>
    <w:p w14:paraId="3763B788">
      <w:pPr>
        <w:rPr>
          <w:rFonts w:hint="eastAsia" w:ascii="仿宋" w:hAnsi="仿宋" w:eastAsia="仿宋" w:cs="仿宋"/>
          <w:color w:val="auto"/>
          <w:highlight w:val="none"/>
        </w:rPr>
      </w:pPr>
    </w:p>
    <w:p w14:paraId="6ACDF3BB">
      <w:pPr>
        <w:rPr>
          <w:rFonts w:hint="eastAsia" w:ascii="仿宋" w:hAnsi="仿宋" w:eastAsia="仿宋" w:cs="仿宋"/>
          <w:color w:val="auto"/>
          <w:highlight w:val="none"/>
        </w:rPr>
      </w:pPr>
    </w:p>
    <w:p w14:paraId="421817A2">
      <w:pPr>
        <w:widowControl/>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投标人承诺书</w:t>
      </w:r>
    </w:p>
    <w:p w14:paraId="41ED8580">
      <w:pPr>
        <w:keepNext w:val="0"/>
        <w:keepLines w:val="0"/>
        <w:pageBreakBefore w:val="0"/>
        <w:kinsoku/>
        <w:wordWrap/>
        <w:overflowPunct/>
        <w:topLinePunct w:val="0"/>
        <w:bidi w:val="0"/>
        <w:spacing w:before="156" w:line="0" w:lineRule="atLeast"/>
        <w:ind w:firstLine="120" w:firstLineChars="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杭州富阳通达公路工程有限公司：</w:t>
      </w:r>
    </w:p>
    <w:p w14:paraId="7256A4F6">
      <w:pPr>
        <w:keepNext w:val="0"/>
        <w:keepLines w:val="0"/>
        <w:pageBreakBefore w:val="0"/>
        <w:kinsoku/>
        <w:wordWrap/>
        <w:overflowPunct/>
        <w:topLinePunct w:val="0"/>
        <w:bidi w:val="0"/>
        <w:spacing w:before="156" w:line="0" w:lineRule="atLeas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我方在参加贵单位组织的</w:t>
      </w:r>
      <w:r>
        <w:rPr>
          <w:rFonts w:hint="eastAsia" w:ascii="仿宋" w:hAnsi="仿宋" w:eastAsia="仿宋" w:cs="仿宋"/>
          <w:color w:val="auto"/>
          <w:sz w:val="24"/>
          <w:szCs w:val="24"/>
          <w:highlight w:val="none"/>
          <w:u w:val="single"/>
        </w:rPr>
        <w:t xml:space="preserve">                          （项目名称）</w:t>
      </w:r>
      <w:r>
        <w:rPr>
          <w:rFonts w:hint="eastAsia" w:ascii="仿宋" w:hAnsi="仿宋" w:eastAsia="仿宋" w:cs="仿宋"/>
          <w:color w:val="auto"/>
          <w:sz w:val="24"/>
          <w:szCs w:val="24"/>
          <w:highlight w:val="none"/>
        </w:rPr>
        <w:t>的招投标活动中，郑重承诺如下：</w:t>
      </w:r>
    </w:p>
    <w:p w14:paraId="7A0D3D47">
      <w:pPr>
        <w:pStyle w:val="2"/>
        <w:keepNext w:val="0"/>
        <w:keepLines w:val="0"/>
        <w:pageBreakBefore w:val="0"/>
        <w:numPr>
          <w:ilvl w:val="0"/>
          <w:numId w:val="13"/>
        </w:numPr>
        <w:tabs>
          <w:tab w:val="clear" w:pos="432"/>
        </w:tabs>
        <w:kinsoku/>
        <w:wordWrap/>
        <w:overflowPunct/>
        <w:topLinePunct w:val="0"/>
        <w:bidi w:val="0"/>
        <w:spacing w:line="0" w:lineRule="atLeast"/>
        <w:ind w:left="17" w:leftChars="8" w:firstLine="444" w:firstLineChars="185"/>
        <w:jc w:val="both"/>
        <w:textAlignment w:val="auto"/>
        <w:rPr>
          <w:rFonts w:hint="eastAsia" w:ascii="仿宋" w:hAnsi="仿宋" w:eastAsia="仿宋" w:cs="仿宋"/>
          <w:b w:val="0"/>
          <w:bCs w:val="0"/>
          <w:color w:val="auto"/>
          <w:kern w:val="2"/>
          <w:sz w:val="24"/>
          <w:szCs w:val="24"/>
          <w:highlight w:val="none"/>
        </w:rPr>
      </w:pPr>
      <w:r>
        <w:rPr>
          <w:rFonts w:hint="eastAsia" w:ascii="仿宋" w:hAnsi="仿宋" w:eastAsia="仿宋" w:cs="仿宋"/>
          <w:b w:val="0"/>
          <w:bCs w:val="0"/>
          <w:color w:val="auto"/>
          <w:kern w:val="2"/>
          <w:sz w:val="24"/>
          <w:szCs w:val="24"/>
          <w:highlight w:val="none"/>
        </w:rPr>
        <w:t>我方承诺施工工期符合采购人项目进度要求，不会无故拖延，如由于我方原因延误项目工期由我方承担一切责任，并承担由于拖延工期造成的各类损失及罚款；</w:t>
      </w:r>
    </w:p>
    <w:p w14:paraId="23A1845E">
      <w:pPr>
        <w:keepNext w:val="0"/>
        <w:keepLines w:val="0"/>
        <w:pageBreakBefore w:val="0"/>
        <w:kinsoku/>
        <w:wordWrap/>
        <w:overflowPunct/>
        <w:topLinePunct w:val="0"/>
        <w:bidi w:val="0"/>
        <w:spacing w:line="0" w:lineRule="atLeas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施工质量符合行业标准及采购人要求，做好采购人规定的其他安全文明施工要求，若我方原因造成安全事故的，由我方承担一切责任，并承担由于施工质量差造成的修改、返工、拖延工期、安全事故造成的各类损失及罚款；</w:t>
      </w:r>
    </w:p>
    <w:p w14:paraId="77DBE5F3">
      <w:pPr>
        <w:pStyle w:val="2"/>
        <w:keepNext w:val="0"/>
        <w:keepLines w:val="0"/>
        <w:pageBreakBefore w:val="0"/>
        <w:tabs>
          <w:tab w:val="clear" w:pos="432"/>
        </w:tabs>
        <w:kinsoku/>
        <w:wordWrap/>
        <w:overflowPunct/>
        <w:topLinePunct w:val="0"/>
        <w:bidi w:val="0"/>
        <w:spacing w:line="0" w:lineRule="atLeast"/>
        <w:ind w:left="13" w:leftChars="6" w:firstLine="410" w:firstLineChars="171"/>
        <w:jc w:val="both"/>
        <w:textAlignment w:val="auto"/>
        <w:rPr>
          <w:rFonts w:hint="eastAsia" w:ascii="仿宋" w:hAnsi="仿宋" w:eastAsia="仿宋" w:cs="仿宋"/>
          <w:b w:val="0"/>
          <w:bCs w:val="0"/>
          <w:color w:val="auto"/>
          <w:kern w:val="2"/>
          <w:sz w:val="24"/>
          <w:szCs w:val="24"/>
          <w:highlight w:val="none"/>
        </w:rPr>
      </w:pPr>
      <w:r>
        <w:rPr>
          <w:rFonts w:hint="eastAsia" w:ascii="仿宋" w:hAnsi="仿宋" w:eastAsia="仿宋" w:cs="仿宋"/>
          <w:b w:val="0"/>
          <w:bCs w:val="0"/>
          <w:color w:val="auto"/>
          <w:kern w:val="2"/>
          <w:sz w:val="24"/>
          <w:szCs w:val="24"/>
          <w:highlight w:val="none"/>
        </w:rPr>
        <w:t>3、针对抢险项目的响应及时性，我方承诺接到采购人通知任务后1小时内到达现场，特殊或紧急情况下30分钟内到达现场；</w:t>
      </w:r>
    </w:p>
    <w:p w14:paraId="046A2E99">
      <w:pPr>
        <w:pStyle w:val="2"/>
        <w:keepNext w:val="0"/>
        <w:keepLines w:val="0"/>
        <w:pageBreakBefore w:val="0"/>
        <w:tabs>
          <w:tab w:val="left" w:pos="0"/>
          <w:tab w:val="clear" w:pos="432"/>
        </w:tabs>
        <w:kinsoku/>
        <w:wordWrap/>
        <w:overflowPunct/>
        <w:topLinePunct w:val="0"/>
        <w:bidi w:val="0"/>
        <w:spacing w:line="0" w:lineRule="atLeast"/>
        <w:ind w:left="13" w:leftChars="6" w:firstLine="410" w:firstLineChars="171"/>
        <w:jc w:val="both"/>
        <w:textAlignment w:val="auto"/>
        <w:rPr>
          <w:rFonts w:hint="eastAsia" w:ascii="仿宋" w:hAnsi="仿宋" w:eastAsia="仿宋" w:cs="仿宋"/>
          <w:b w:val="0"/>
          <w:bCs w:val="0"/>
          <w:color w:val="auto"/>
          <w:kern w:val="2"/>
          <w:sz w:val="24"/>
          <w:szCs w:val="24"/>
          <w:highlight w:val="none"/>
        </w:rPr>
      </w:pPr>
      <w:r>
        <w:rPr>
          <w:rFonts w:hint="eastAsia" w:ascii="仿宋" w:hAnsi="仿宋" w:eastAsia="仿宋" w:cs="仿宋"/>
          <w:b w:val="0"/>
          <w:bCs w:val="0"/>
          <w:color w:val="auto"/>
          <w:kern w:val="2"/>
          <w:sz w:val="24"/>
          <w:szCs w:val="24"/>
          <w:highlight w:val="none"/>
        </w:rPr>
        <w:t>4、我方承诺无条件参与采购人日常及节假日防汛、抗台等灾害天气的值班抢修；</w:t>
      </w:r>
    </w:p>
    <w:p w14:paraId="087B484A">
      <w:pPr>
        <w:ind w:firstLine="480" w:firstLineChars="200"/>
        <w:rPr>
          <w:rFonts w:hint="eastAsia" w:ascii="仿宋" w:hAnsi="仿宋" w:eastAsia="仿宋" w:cs="仿宋"/>
          <w:b w:val="0"/>
          <w:bCs w:val="0"/>
          <w:color w:val="auto"/>
          <w:kern w:val="2"/>
          <w:sz w:val="24"/>
          <w:szCs w:val="24"/>
          <w:highlight w:val="none"/>
          <w:lang w:eastAsia="zh-CN"/>
        </w:rPr>
      </w:pPr>
      <w:r>
        <w:rPr>
          <w:rFonts w:hint="eastAsia" w:ascii="仿宋" w:hAnsi="仿宋" w:eastAsia="仿宋" w:cs="仿宋"/>
          <w:b w:val="0"/>
          <w:bCs w:val="0"/>
          <w:color w:val="auto"/>
          <w:kern w:val="2"/>
          <w:sz w:val="24"/>
          <w:szCs w:val="24"/>
          <w:highlight w:val="none"/>
        </w:rPr>
        <w:t>5、我方承诺如中标，接受采购人的日常业务分派及考核，考核按杭州富阳通达公路工程有限公司相关文件、制度、管理办法等要求执行，如考核三次不合格，贵单位有权暂停或取消我方业务分派；</w:t>
      </w:r>
      <w:r>
        <w:rPr>
          <w:rFonts w:hint="eastAsia" w:ascii="仿宋" w:hAnsi="仿宋" w:eastAsia="仿宋" w:cs="仿宋"/>
          <w:b w:val="0"/>
          <w:bCs w:val="0"/>
          <w:color w:val="auto"/>
          <w:kern w:val="2"/>
          <w:sz w:val="24"/>
          <w:szCs w:val="24"/>
          <w:highlight w:val="none"/>
          <w:lang w:eastAsia="zh-CN"/>
        </w:rPr>
        <w:t>若我方两次以上放弃中签资格(包括累计两次无故不参加第二阶段竞价)，贵单位有权解除与我方年度合同，并将列入富阳交通集团黑名单，在</w:t>
      </w:r>
      <w:r>
        <w:rPr>
          <w:rFonts w:hint="eastAsia" w:ascii="仿宋" w:hAnsi="仿宋" w:eastAsia="仿宋" w:cs="仿宋"/>
          <w:b w:val="0"/>
          <w:bCs w:val="0"/>
          <w:color w:val="auto"/>
          <w:kern w:val="2"/>
          <w:sz w:val="24"/>
          <w:szCs w:val="24"/>
          <w:highlight w:val="none"/>
          <w:lang w:val="en-US" w:eastAsia="zh-CN"/>
        </w:rPr>
        <w:t>2年内不得参与集团任何业务的投标活动</w:t>
      </w:r>
      <w:r>
        <w:rPr>
          <w:rFonts w:hint="eastAsia" w:ascii="仿宋" w:hAnsi="仿宋" w:eastAsia="仿宋" w:cs="仿宋"/>
          <w:b w:val="0"/>
          <w:bCs w:val="0"/>
          <w:color w:val="auto"/>
          <w:kern w:val="2"/>
          <w:sz w:val="24"/>
          <w:szCs w:val="24"/>
          <w:highlight w:val="none"/>
          <w:lang w:eastAsia="zh-CN"/>
        </w:rPr>
        <w:t>。若我方连续中签两次，或其承接的两个项目均未完</w:t>
      </w:r>
      <w:r>
        <w:rPr>
          <w:rFonts w:hint="eastAsia" w:ascii="仿宋" w:hAnsi="仿宋" w:eastAsia="仿宋" w:cs="仿宋"/>
          <w:b w:val="0"/>
          <w:bCs w:val="0"/>
          <w:color w:val="auto"/>
          <w:kern w:val="2"/>
          <w:sz w:val="24"/>
          <w:szCs w:val="24"/>
          <w:highlight w:val="none"/>
        </w:rPr>
        <w:t>工(因招标人特殊原因暂停的项目不计)，则</w:t>
      </w:r>
      <w:r>
        <w:rPr>
          <w:rFonts w:hint="eastAsia" w:ascii="仿宋" w:hAnsi="仿宋" w:eastAsia="仿宋" w:cs="仿宋"/>
          <w:b w:val="0"/>
          <w:bCs w:val="0"/>
          <w:color w:val="auto"/>
          <w:kern w:val="2"/>
          <w:sz w:val="24"/>
          <w:szCs w:val="24"/>
          <w:highlight w:val="none"/>
          <w:lang w:eastAsia="zh-CN"/>
        </w:rPr>
        <w:t>我方</w:t>
      </w:r>
      <w:r>
        <w:rPr>
          <w:rFonts w:hint="eastAsia" w:ascii="仿宋" w:hAnsi="仿宋" w:eastAsia="仿宋" w:cs="仿宋"/>
          <w:b w:val="0"/>
          <w:bCs w:val="0"/>
          <w:color w:val="auto"/>
          <w:kern w:val="2"/>
          <w:sz w:val="24"/>
          <w:szCs w:val="24"/>
          <w:highlight w:val="none"/>
        </w:rPr>
        <w:t>不具备</w:t>
      </w:r>
      <w:r>
        <w:rPr>
          <w:rFonts w:hint="eastAsia" w:ascii="仿宋" w:hAnsi="仿宋" w:eastAsia="仿宋" w:cs="仿宋"/>
          <w:b w:val="0"/>
          <w:bCs w:val="0"/>
          <w:color w:val="auto"/>
          <w:kern w:val="2"/>
          <w:sz w:val="24"/>
          <w:szCs w:val="24"/>
          <w:highlight w:val="none"/>
          <w:lang w:eastAsia="zh-CN"/>
        </w:rPr>
        <w:t>第二阶段竞价</w:t>
      </w:r>
      <w:r>
        <w:rPr>
          <w:rFonts w:hint="eastAsia" w:ascii="仿宋" w:hAnsi="仿宋" w:eastAsia="仿宋" w:cs="仿宋"/>
          <w:b w:val="0"/>
          <w:bCs w:val="0"/>
          <w:color w:val="auto"/>
          <w:kern w:val="2"/>
          <w:sz w:val="24"/>
          <w:szCs w:val="24"/>
          <w:highlight w:val="none"/>
        </w:rPr>
        <w:t>资格。如所有单位均有两个项目未完成，则均有</w:t>
      </w:r>
      <w:r>
        <w:rPr>
          <w:rFonts w:hint="eastAsia" w:ascii="仿宋" w:hAnsi="仿宋" w:eastAsia="仿宋" w:cs="仿宋"/>
          <w:b w:val="0"/>
          <w:bCs w:val="0"/>
          <w:color w:val="auto"/>
          <w:kern w:val="2"/>
          <w:sz w:val="24"/>
          <w:szCs w:val="24"/>
          <w:highlight w:val="none"/>
          <w:lang w:eastAsia="zh-CN"/>
        </w:rPr>
        <w:t>第二阶段竞价</w:t>
      </w:r>
      <w:r>
        <w:rPr>
          <w:rFonts w:hint="eastAsia" w:ascii="仿宋" w:hAnsi="仿宋" w:eastAsia="仿宋" w:cs="仿宋"/>
          <w:b w:val="0"/>
          <w:bCs w:val="0"/>
          <w:color w:val="auto"/>
          <w:kern w:val="2"/>
          <w:sz w:val="24"/>
          <w:szCs w:val="24"/>
          <w:highlight w:val="none"/>
        </w:rPr>
        <w:t>资格</w:t>
      </w:r>
      <w:r>
        <w:rPr>
          <w:rFonts w:hint="eastAsia" w:ascii="仿宋" w:hAnsi="仿宋" w:eastAsia="仿宋" w:cs="仿宋"/>
          <w:b w:val="0"/>
          <w:bCs w:val="0"/>
          <w:color w:val="auto"/>
          <w:kern w:val="2"/>
          <w:sz w:val="24"/>
          <w:szCs w:val="24"/>
          <w:highlight w:val="none"/>
          <w:lang w:eastAsia="zh-CN"/>
        </w:rPr>
        <w:t>；我方中标在实施作业过程中所提供的所有机具设备须与投标时投标文件中机具设备响应一致；若我方为外省企业，则在富阳本地设办事处。</w:t>
      </w:r>
    </w:p>
    <w:p w14:paraId="4B37D344">
      <w:pPr>
        <w:ind w:firstLine="480" w:firstLineChars="200"/>
        <w:rPr>
          <w:rFonts w:hint="eastAsia" w:ascii="仿宋" w:hAnsi="仿宋" w:eastAsia="仿宋" w:cs="仿宋"/>
          <w:b w:val="0"/>
          <w:bCs w:val="0"/>
          <w:color w:val="auto"/>
          <w:kern w:val="2"/>
          <w:sz w:val="24"/>
          <w:szCs w:val="24"/>
          <w:highlight w:val="none"/>
          <w:lang w:eastAsia="zh-CN"/>
        </w:rPr>
      </w:pPr>
      <w:r>
        <w:rPr>
          <w:rFonts w:hint="eastAsia" w:ascii="仿宋" w:hAnsi="仿宋" w:eastAsia="仿宋" w:cs="仿宋"/>
          <w:b w:val="0"/>
          <w:bCs w:val="0"/>
          <w:color w:val="auto"/>
          <w:kern w:val="2"/>
          <w:sz w:val="24"/>
          <w:szCs w:val="24"/>
          <w:highlight w:val="none"/>
          <w:lang w:val="en-US" w:eastAsia="zh-CN"/>
        </w:rPr>
        <w:t>我方承诺如入围，我单位在劳务服务期内，采购人有权随时查看我单位的流动资金是否具备30万元，若服务期内流动资金不足30万元，贵单位有权解除与我方年度合同，扣除履约保证金2万元，并将列入富阳交通集团黑名单，在2年内不得参与集团任何业务的投标活动。</w:t>
      </w:r>
    </w:p>
    <w:p w14:paraId="6A7E7230">
      <w:pPr>
        <w:keepNext w:val="0"/>
        <w:keepLines w:val="0"/>
        <w:pageBreakBefore w:val="0"/>
        <w:kinsoku/>
        <w:wordWrap/>
        <w:overflowPunct/>
        <w:topLinePunct w:val="0"/>
        <w:bidi w:val="0"/>
        <w:spacing w:line="0" w:lineRule="atLeas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、我方承诺如</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，与采购人签订农民工工资保障协议，</w:t>
      </w:r>
      <w:r>
        <w:rPr>
          <w:rFonts w:hint="eastAsia" w:ascii="仿宋" w:hAnsi="仿宋" w:eastAsia="仿宋" w:cs="仿宋"/>
          <w:b/>
          <w:bCs/>
          <w:color w:val="auto"/>
          <w:sz w:val="24"/>
          <w:szCs w:val="24"/>
          <w:highlight w:val="none"/>
        </w:rPr>
        <w:t>并转账缴纳农民工工资保证金人民币</w:t>
      </w:r>
      <w:r>
        <w:rPr>
          <w:rFonts w:hint="eastAsia" w:ascii="仿宋" w:hAnsi="仿宋" w:eastAsia="仿宋" w:cs="仿宋"/>
          <w:b/>
          <w:bCs/>
          <w:color w:val="auto"/>
          <w:sz w:val="24"/>
          <w:szCs w:val="24"/>
          <w:highlight w:val="none"/>
          <w:u w:val="single"/>
        </w:rPr>
        <w:t xml:space="preserve">      </w:t>
      </w:r>
      <w:r>
        <w:rPr>
          <w:rFonts w:hint="eastAsia" w:ascii="仿宋" w:hAnsi="仿宋" w:eastAsia="仿宋" w:cs="仿宋"/>
          <w:b/>
          <w:bCs/>
          <w:color w:val="auto"/>
          <w:sz w:val="24"/>
          <w:szCs w:val="24"/>
          <w:highlight w:val="none"/>
        </w:rPr>
        <w:t>万元整</w:t>
      </w:r>
      <w:r>
        <w:rPr>
          <w:rFonts w:hint="eastAsia" w:ascii="仿宋" w:hAnsi="仿宋" w:eastAsia="仿宋" w:cs="仿宋"/>
          <w:color w:val="auto"/>
          <w:sz w:val="24"/>
          <w:szCs w:val="24"/>
          <w:highlight w:val="none"/>
        </w:rPr>
        <w:t>，承诺优先保障农民工工资发放，如出现农民工工资信访事件，采购人有权动用保证金代为支付，我方承诺在下一次工程款结算时补足代为支付的保证金，否则即视为我方严重违约；</w:t>
      </w:r>
    </w:p>
    <w:p w14:paraId="5BA1F84F">
      <w:pPr>
        <w:keepNext w:val="0"/>
        <w:keepLines w:val="0"/>
        <w:pageBreakBefore w:val="0"/>
        <w:kinsoku/>
        <w:wordWrap/>
        <w:overflowPunct/>
        <w:topLinePunct w:val="0"/>
        <w:bidi w:val="0"/>
        <w:spacing w:before="156" w:line="0" w:lineRule="atLeast"/>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rPr>
        <w:t>、特别声明：我方若违反上述承诺，无条件接受招标人作出的取消投标资格、</w:t>
      </w:r>
      <w:r>
        <w:rPr>
          <w:rFonts w:hint="eastAsia" w:ascii="仿宋" w:hAnsi="仿宋" w:eastAsia="仿宋" w:cs="仿宋"/>
          <w:bCs/>
          <w:color w:val="auto"/>
          <w:sz w:val="24"/>
          <w:szCs w:val="24"/>
          <w:highlight w:val="none"/>
          <w:lang w:eastAsia="zh-CN"/>
        </w:rPr>
        <w:t>入围</w:t>
      </w:r>
      <w:r>
        <w:rPr>
          <w:rFonts w:hint="eastAsia" w:ascii="仿宋" w:hAnsi="仿宋" w:eastAsia="仿宋" w:cs="仿宋"/>
          <w:bCs/>
          <w:color w:val="auto"/>
          <w:sz w:val="24"/>
          <w:szCs w:val="24"/>
          <w:highlight w:val="none"/>
        </w:rPr>
        <w:t>资格、承包合同或不良行为记录等处罚，并自愿停止参与公共资源交易招投标活动六个月。对造成的损失，任何法律和经济责任完全由我方负责。</w:t>
      </w:r>
    </w:p>
    <w:p w14:paraId="1A719480">
      <w:pPr>
        <w:keepNext w:val="0"/>
        <w:keepLines w:val="0"/>
        <w:pageBreakBefore w:val="0"/>
        <w:kinsoku/>
        <w:wordWrap/>
        <w:overflowPunct/>
        <w:topLinePunct w:val="0"/>
        <w:bidi w:val="0"/>
        <w:snapToGrid w:val="0"/>
        <w:spacing w:before="156" w:line="0" w:lineRule="atLeas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4EE5867F">
      <w:pPr>
        <w:keepNext w:val="0"/>
        <w:keepLines w:val="0"/>
        <w:pageBreakBefore w:val="0"/>
        <w:kinsoku/>
        <w:wordWrap/>
        <w:overflowPunct/>
        <w:topLinePunct w:val="0"/>
        <w:bidi w:val="0"/>
        <w:snapToGrid w:val="0"/>
        <w:spacing w:before="156" w:line="0" w:lineRule="atLeast"/>
        <w:textAlignment w:val="auto"/>
        <w:rPr>
          <w:rFonts w:hint="eastAsia" w:ascii="仿宋" w:hAnsi="仿宋" w:eastAsia="仿宋" w:cs="仿宋"/>
          <w:color w:val="auto"/>
          <w:sz w:val="24"/>
          <w:szCs w:val="24"/>
          <w:highlight w:val="none"/>
        </w:rPr>
      </w:pPr>
    </w:p>
    <w:p w14:paraId="537E3543">
      <w:pPr>
        <w:keepNext w:val="0"/>
        <w:keepLines w:val="0"/>
        <w:pageBreakBefore w:val="0"/>
        <w:kinsoku/>
        <w:wordWrap/>
        <w:overflowPunct/>
        <w:topLinePunct w:val="0"/>
        <w:bidi w:val="0"/>
        <w:snapToGrid w:val="0"/>
        <w:spacing w:before="156" w:line="0" w:lineRule="atLeas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投标人全称（电子签章）：</w:t>
      </w:r>
      <w:r>
        <w:rPr>
          <w:rFonts w:hint="eastAsia" w:ascii="仿宋" w:hAnsi="仿宋" w:eastAsia="仿宋" w:cs="仿宋"/>
          <w:color w:val="auto"/>
          <w:sz w:val="24"/>
          <w:szCs w:val="24"/>
          <w:highlight w:val="none"/>
          <w:u w:val="single"/>
        </w:rPr>
        <w:t xml:space="preserve">                         </w:t>
      </w:r>
    </w:p>
    <w:p w14:paraId="063658F6">
      <w:pPr>
        <w:keepNext w:val="0"/>
        <w:keepLines w:val="0"/>
        <w:pageBreakBefore w:val="0"/>
        <w:kinsoku/>
        <w:wordWrap/>
        <w:overflowPunct/>
        <w:topLinePunct w:val="0"/>
        <w:bidi w:val="0"/>
        <w:snapToGrid w:val="0"/>
        <w:spacing w:before="156" w:line="0" w:lineRule="atLeast"/>
        <w:ind w:right="6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4FE23BA3">
      <w:pPr>
        <w:keepNext w:val="0"/>
        <w:keepLines w:val="0"/>
        <w:pageBreakBefore w:val="0"/>
        <w:kinsoku/>
        <w:wordWrap/>
        <w:overflowPunct/>
        <w:topLinePunct w:val="0"/>
        <w:bidi w:val="0"/>
        <w:snapToGrid w:val="0"/>
        <w:spacing w:before="156" w:after="50" w:line="0" w:lineRule="atLeast"/>
        <w:textAlignment w:val="auto"/>
        <w:rPr>
          <w:rFonts w:hint="eastAsia" w:ascii="仿宋" w:hAnsi="仿宋" w:eastAsia="仿宋" w:cs="仿宋"/>
          <w:color w:val="auto"/>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42186589">
      <w:pPr>
        <w:widowControl/>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投标诚信承诺书</w:t>
      </w:r>
      <w:bookmarkEnd w:id="2"/>
      <w:bookmarkEnd w:id="3"/>
      <w:bookmarkEnd w:id="4"/>
      <w:bookmarkEnd w:id="5"/>
    </w:p>
    <w:p w14:paraId="74FC84FB">
      <w:pPr>
        <w:spacing w:before="156"/>
        <w:ind w:firstLine="120" w:firstLineChars="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杭州富阳通达公路工程有限公司：</w:t>
      </w:r>
    </w:p>
    <w:p w14:paraId="203BD7B6">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我方在参加贵单位组织的</w:t>
      </w:r>
      <w:r>
        <w:rPr>
          <w:rFonts w:hint="eastAsia" w:ascii="仿宋" w:hAnsi="仿宋" w:eastAsia="仿宋" w:cs="仿宋"/>
          <w:color w:val="auto"/>
          <w:sz w:val="24"/>
          <w:szCs w:val="24"/>
          <w:highlight w:val="none"/>
          <w:u w:val="single"/>
        </w:rPr>
        <w:t xml:space="preserve">                          （项目名称）</w:t>
      </w:r>
      <w:r>
        <w:rPr>
          <w:rFonts w:hint="eastAsia" w:ascii="仿宋" w:hAnsi="仿宋" w:eastAsia="仿宋" w:cs="仿宋"/>
          <w:color w:val="auto"/>
          <w:sz w:val="24"/>
          <w:szCs w:val="24"/>
          <w:highlight w:val="none"/>
        </w:rPr>
        <w:t>的招投标活动中，郑重承诺如下：</w:t>
      </w:r>
    </w:p>
    <w:p w14:paraId="2AD72B04">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1、我方本次提供的所有投标有关资料都是真实、准确、完整的；</w:t>
      </w:r>
    </w:p>
    <w:p w14:paraId="0B92DE48">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2、我方保证不参与串标、围标；</w:t>
      </w:r>
    </w:p>
    <w:p w14:paraId="6634EEA5">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3、我方未处于被各级行政主管部门做出停止市场行为处罚的期限内，我方参加本项目招标活动前3年内在经营活动中没有重大违法记录；</w:t>
      </w:r>
    </w:p>
    <w:p w14:paraId="27A255C6">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4、我方不是本工程前期准备提供咨询服务的单位；</w:t>
      </w:r>
    </w:p>
    <w:p w14:paraId="2F4AA800">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5、我方不存在其他法律法规规定的失信行为；</w:t>
      </w:r>
    </w:p>
    <w:p w14:paraId="3AC2CB1D">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6、若我方</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，将严格按照规定及时与招标人签订合同,并严格按照采购文件要求及投标文件承诺等内容组织实施。决不将中标项目转（让）包给他人或者违规分包给他人；</w:t>
      </w:r>
    </w:p>
    <w:p w14:paraId="6898136A">
      <w:pPr>
        <w:spacing w:before="156"/>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7、我方承诺在接到中标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通知书后，在中标</w:t>
      </w:r>
      <w:r>
        <w:rPr>
          <w:rFonts w:hint="eastAsia" w:ascii="仿宋" w:hAnsi="仿宋" w:eastAsia="仿宋" w:cs="仿宋"/>
          <w:color w:val="auto"/>
          <w:sz w:val="24"/>
          <w:szCs w:val="24"/>
          <w:highlight w:val="none"/>
          <w:lang w:eastAsia="zh-CN"/>
        </w:rPr>
        <w:t>入围</w:t>
      </w:r>
      <w:r>
        <w:rPr>
          <w:rFonts w:hint="eastAsia" w:ascii="仿宋" w:hAnsi="仿宋" w:eastAsia="仿宋" w:cs="仿宋"/>
          <w:color w:val="auto"/>
          <w:sz w:val="24"/>
          <w:szCs w:val="24"/>
          <w:highlight w:val="none"/>
        </w:rPr>
        <w:t>通知书规定时间内与招标人签订合同。若我方拒绝签订合同的或签订合同后中途放弃的，你方有权自公示结束之日起停止我方参加杭州富阳交通发展投资集团有限公司及其所属子公司相关业务招投标活动壹年。</w:t>
      </w:r>
    </w:p>
    <w:p w14:paraId="4294DAE0">
      <w:pPr>
        <w:spacing w:before="156"/>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特别声明：我方若违反上述承诺，隐瞒、提供虚假资料、参与串标围标、无故不签订合同等行为或不按采购文件要求组织实施，被发现或被他人举报查实，无条件接受招标人、监管部门作出的取消投标资格、中标</w:t>
      </w:r>
      <w:r>
        <w:rPr>
          <w:rFonts w:hint="eastAsia" w:ascii="仿宋" w:hAnsi="仿宋" w:eastAsia="仿宋" w:cs="仿宋"/>
          <w:bCs/>
          <w:color w:val="auto"/>
          <w:sz w:val="24"/>
          <w:szCs w:val="24"/>
          <w:highlight w:val="none"/>
          <w:lang w:eastAsia="zh-CN"/>
        </w:rPr>
        <w:t>入围</w:t>
      </w:r>
      <w:r>
        <w:rPr>
          <w:rFonts w:hint="eastAsia" w:ascii="仿宋" w:hAnsi="仿宋" w:eastAsia="仿宋" w:cs="仿宋"/>
          <w:bCs/>
          <w:color w:val="auto"/>
          <w:sz w:val="24"/>
          <w:szCs w:val="24"/>
          <w:highlight w:val="none"/>
        </w:rPr>
        <w:t>资格、承包合同或不良行为记录等处罚，并自愿停止参与公共资源交易招投标活动六个月。对造成的损失，任何法律和经济责任完全由我方负责。</w:t>
      </w:r>
    </w:p>
    <w:p w14:paraId="28499996">
      <w:pPr>
        <w:snapToGrid w:val="0"/>
        <w:spacing w:before="15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6F1877EC">
      <w:pPr>
        <w:snapToGrid w:val="0"/>
        <w:spacing w:before="156"/>
        <w:rPr>
          <w:rFonts w:hint="eastAsia" w:ascii="仿宋" w:hAnsi="仿宋" w:eastAsia="仿宋" w:cs="仿宋"/>
          <w:color w:val="auto"/>
          <w:sz w:val="24"/>
          <w:szCs w:val="24"/>
          <w:highlight w:val="none"/>
        </w:rPr>
      </w:pPr>
    </w:p>
    <w:p w14:paraId="2CE7940B">
      <w:pPr>
        <w:snapToGrid w:val="0"/>
        <w:spacing w:before="15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投标人全称（电子签章）：</w:t>
      </w:r>
      <w:r>
        <w:rPr>
          <w:rFonts w:hint="eastAsia" w:ascii="仿宋" w:hAnsi="仿宋" w:eastAsia="仿宋" w:cs="仿宋"/>
          <w:color w:val="auto"/>
          <w:sz w:val="24"/>
          <w:szCs w:val="24"/>
          <w:highlight w:val="none"/>
          <w:u w:val="single"/>
        </w:rPr>
        <w:t xml:space="preserve">                         </w:t>
      </w:r>
    </w:p>
    <w:p w14:paraId="487FFE89">
      <w:pPr>
        <w:snapToGrid w:val="0"/>
        <w:spacing w:before="156"/>
        <w:ind w:right="6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法定代表人或授权代表（签名或签章）：</w:t>
      </w:r>
      <w:r>
        <w:rPr>
          <w:rFonts w:hint="eastAsia" w:ascii="仿宋" w:hAnsi="仿宋" w:eastAsia="仿宋" w:cs="仿宋"/>
          <w:color w:val="auto"/>
          <w:sz w:val="24"/>
          <w:szCs w:val="24"/>
          <w:highlight w:val="none"/>
          <w:u w:val="single"/>
        </w:rPr>
        <w:t xml:space="preserve">             </w:t>
      </w:r>
    </w:p>
    <w:p w14:paraId="4EF4A224">
      <w:pPr>
        <w:snapToGrid w:val="0"/>
        <w:spacing w:before="156" w:after="50"/>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7CE5F288">
      <w:pPr>
        <w:pStyle w:val="105"/>
        <w:ind w:firstLine="643"/>
        <w:rPr>
          <w:rFonts w:hint="eastAsia" w:ascii="仿宋" w:hAnsi="仿宋" w:eastAsia="仿宋" w:cs="仿宋"/>
          <w:b/>
          <w:color w:val="auto"/>
          <w:sz w:val="32"/>
          <w:highlight w:val="none"/>
        </w:rPr>
      </w:pPr>
    </w:p>
    <w:p w14:paraId="2EA4FF35">
      <w:pPr>
        <w:pStyle w:val="105"/>
        <w:ind w:firstLine="643"/>
        <w:rPr>
          <w:rFonts w:hint="eastAsia" w:ascii="仿宋" w:hAnsi="仿宋" w:eastAsia="仿宋" w:cs="仿宋"/>
          <w:b/>
          <w:color w:val="auto"/>
          <w:sz w:val="32"/>
          <w:highlight w:val="none"/>
        </w:rPr>
      </w:pPr>
    </w:p>
    <w:p w14:paraId="6F1EF40A">
      <w:pPr>
        <w:pStyle w:val="105"/>
        <w:ind w:firstLine="643"/>
        <w:rPr>
          <w:rFonts w:hint="eastAsia" w:ascii="仿宋" w:hAnsi="仿宋" w:eastAsia="仿宋" w:cs="仿宋"/>
          <w:b/>
          <w:color w:val="auto"/>
          <w:sz w:val="32"/>
          <w:highlight w:val="none"/>
        </w:rPr>
      </w:pPr>
    </w:p>
    <w:p w14:paraId="19829C44">
      <w:pPr>
        <w:snapToGrid w:val="0"/>
        <w:spacing w:line="460" w:lineRule="exact"/>
        <w:ind w:firstLine="2891" w:firstLineChars="900"/>
        <w:jc w:val="left"/>
        <w:rPr>
          <w:rFonts w:hint="eastAsia" w:ascii="仿宋" w:hAnsi="仿宋" w:eastAsia="仿宋" w:cs="仿宋"/>
          <w:b/>
          <w:color w:val="auto"/>
          <w:sz w:val="32"/>
          <w:szCs w:val="32"/>
          <w:highlight w:val="none"/>
        </w:rPr>
      </w:pPr>
    </w:p>
    <w:p w14:paraId="6F769546">
      <w:pPr>
        <w:snapToGrid w:val="0"/>
        <w:spacing w:line="460" w:lineRule="exact"/>
        <w:jc w:val="both"/>
        <w:rPr>
          <w:rFonts w:hint="eastAsia" w:ascii="仿宋" w:hAnsi="仿宋" w:eastAsia="仿宋" w:cs="仿宋"/>
          <w:b/>
          <w:color w:val="auto"/>
          <w:sz w:val="32"/>
          <w:szCs w:val="32"/>
          <w:highlight w:val="none"/>
        </w:rPr>
      </w:pPr>
    </w:p>
    <w:p w14:paraId="7F13507F">
      <w:pPr>
        <w:snapToGrid w:val="0"/>
        <w:spacing w:line="460" w:lineRule="exact"/>
        <w:ind w:firstLine="3534" w:firstLineChars="1100"/>
        <w:jc w:val="both"/>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投标响应函</w:t>
      </w:r>
    </w:p>
    <w:p w14:paraId="6E98A33D">
      <w:pPr>
        <w:pStyle w:val="46"/>
        <w:spacing w:beforeLines="0" w:afterLines="0" w:line="460" w:lineRule="exact"/>
        <w:jc w:val="left"/>
        <w:rPr>
          <w:rFonts w:hint="eastAsia" w:ascii="仿宋" w:hAnsi="仿宋" w:eastAsia="仿宋" w:cs="仿宋"/>
          <w:color w:val="auto"/>
          <w:highlight w:val="none"/>
          <w:u w:val="single"/>
        </w:rPr>
      </w:pPr>
      <w:r>
        <w:rPr>
          <w:rFonts w:hint="eastAsia" w:ascii="仿宋" w:hAnsi="仿宋" w:eastAsia="仿宋" w:cs="仿宋"/>
          <w:bCs/>
          <w:color w:val="auto"/>
          <w:highlight w:val="none"/>
          <w:u w:val="single"/>
        </w:rPr>
        <w:t>杭州富阳通达公路工程有限公司</w:t>
      </w:r>
      <w:r>
        <w:rPr>
          <w:rFonts w:hint="eastAsia" w:ascii="仿宋" w:hAnsi="仿宋" w:eastAsia="仿宋" w:cs="仿宋"/>
          <w:color w:val="auto"/>
          <w:highlight w:val="none"/>
          <w:u w:val="single"/>
        </w:rPr>
        <w:t>：</w:t>
      </w:r>
    </w:p>
    <w:p w14:paraId="7D8028FD">
      <w:pPr>
        <w:pStyle w:val="46"/>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我</w:t>
      </w:r>
      <w:r>
        <w:rPr>
          <w:rFonts w:hint="eastAsia" w:ascii="仿宋" w:hAnsi="仿宋" w:eastAsia="仿宋" w:cs="仿宋"/>
          <w:color w:val="auto"/>
          <w:highlight w:val="none"/>
          <w:u w:val="single"/>
        </w:rPr>
        <w:t>（姓名）</w:t>
      </w:r>
      <w:r>
        <w:rPr>
          <w:rFonts w:hint="eastAsia" w:ascii="仿宋" w:hAnsi="仿宋" w:eastAsia="仿宋" w:cs="仿宋"/>
          <w:color w:val="auto"/>
          <w:highlight w:val="none"/>
        </w:rPr>
        <w:t>系</w:t>
      </w:r>
      <w:r>
        <w:rPr>
          <w:rFonts w:hint="eastAsia" w:ascii="仿宋" w:hAnsi="仿宋" w:eastAsia="仿宋" w:cs="仿宋"/>
          <w:color w:val="auto"/>
          <w:highlight w:val="none"/>
          <w:u w:val="single"/>
        </w:rPr>
        <w:t xml:space="preserve">（投标人名称）         </w:t>
      </w:r>
      <w:r>
        <w:rPr>
          <w:rFonts w:hint="eastAsia" w:ascii="仿宋" w:hAnsi="仿宋" w:eastAsia="仿宋" w:cs="仿宋"/>
          <w:color w:val="auto"/>
          <w:highlight w:val="none"/>
        </w:rPr>
        <w:t>的法定代表人，授权</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（全名、职务）为全权代表，参加贵方组织的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项目（招标项目名称）（标项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）（项目编号：  ）采购的有关活动，并对此项目进行投标。为此，我方就本次投标有关事项郑重声明如下：</w:t>
      </w:r>
    </w:p>
    <w:p w14:paraId="20A2BEC0">
      <w:pPr>
        <w:pStyle w:val="46"/>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 xml:space="preserve"> 1.我方承诺已经具备参加采购活动的供应商应当具备的条件：</w:t>
      </w:r>
    </w:p>
    <w:p w14:paraId="557FA388">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（1）具有独立承担民事责任能力；</w:t>
      </w:r>
    </w:p>
    <w:p w14:paraId="1795CBB6">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（2）具有良好的商业信誉和健全的财务会计制度；</w:t>
      </w:r>
    </w:p>
    <w:p w14:paraId="0F401A46">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（3）具有履行合同所必需的设备和专业技术能力；</w:t>
      </w:r>
    </w:p>
    <w:p w14:paraId="6A47928C">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（4）有依法缴纳税收和社会保障资金的良好记录；</w:t>
      </w:r>
    </w:p>
    <w:p w14:paraId="6B9B59F3">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（5）遵守采购有关规定，没有违反采购法规、政策的记录；</w:t>
      </w:r>
    </w:p>
    <w:p w14:paraId="427430FF">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（6）具有良好的财务状况以及良好的履行合同的能力和记录；</w:t>
      </w:r>
    </w:p>
    <w:p w14:paraId="7A5437C9">
      <w:pPr>
        <w:widowControl/>
        <w:snapToGrid w:val="0"/>
        <w:spacing w:line="46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（7）法人代表及财务主管在本次前三年内没有刑事犯罪记录，没有行贿受贿或者偷税漏税等欺诈行为；</w:t>
      </w:r>
    </w:p>
    <w:p w14:paraId="1903FAC3">
      <w:pPr>
        <w:pStyle w:val="46"/>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（8）没有发生重大经济纠纷和走私犯罪记录。</w:t>
      </w:r>
    </w:p>
    <w:p w14:paraId="5493EABB">
      <w:pPr>
        <w:pStyle w:val="46"/>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2.我方同意在招标文件规定的开标日期起遵守本投标文件中的承诺且在投标有效期满之前均具有约束力。</w:t>
      </w:r>
    </w:p>
    <w:p w14:paraId="54F14551">
      <w:pPr>
        <w:pStyle w:val="46"/>
        <w:spacing w:beforeLines="0" w:afterLines="0"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3.提供投标人须知规定的全部投标文件，具体为：</w:t>
      </w:r>
    </w:p>
    <w:p w14:paraId="12C4E4A3">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（1）资格文件、商务技术文件、报价文件；</w:t>
      </w:r>
    </w:p>
    <w:p w14:paraId="5DC6D48D">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（2）其他要求投标人提交的全部文件。</w:t>
      </w:r>
    </w:p>
    <w:p w14:paraId="692E5559">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4.按招标文件要求提供和交付的服务投标报价详见报价一览表。</w:t>
      </w:r>
    </w:p>
    <w:p w14:paraId="4C4C0BD8">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5.我方已详细审查全部招标文件，确认无误，同意并保证遵守招标文件（包括答疑文件、补充文件等）的各项规定和要求。</w:t>
      </w:r>
    </w:p>
    <w:p w14:paraId="6B2F91B2">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6.保证忠实地执行双方所签订的合同，并承担合同规定的责任和义务。</w:t>
      </w:r>
    </w:p>
    <w:p w14:paraId="6357CB9B">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7.保证遵守招标文件中的其他有关规定。</w:t>
      </w:r>
    </w:p>
    <w:p w14:paraId="53DBB96F">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8.如果在开标后规定的投标有效期内撤回投标，我方的投标保证金可被贵方没收。</w:t>
      </w:r>
    </w:p>
    <w:p w14:paraId="6CA1E504">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9.我方同意提供按照贵方可能要求的与其投标有关的一切数据或资料，理解贵方不一定要接受最低价的投标或收到的任何投标。</w:t>
      </w:r>
    </w:p>
    <w:p w14:paraId="0A920820">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10.我方向贵方提交的所有投标文件、资料都是准确的和真实的。</w:t>
      </w:r>
    </w:p>
    <w:p w14:paraId="1A33F7C0">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我方有下列情形之一的，处以采购金额5‰以上10‰以下的罚款，且理解并同意可能被采购人列入不良行为记录名单及上报相关行政管理部门；情节严重的，由工商行政管理机关吊销营业执照；构成犯罪的，依法追究刑事责任：</w:t>
      </w:r>
    </w:p>
    <w:p w14:paraId="21A8C01C">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（1)提供虚假材料谋取中标</w:t>
      </w:r>
      <w:r>
        <w:rPr>
          <w:rFonts w:hint="eastAsia" w:ascii="仿宋" w:hAnsi="仿宋" w:eastAsia="仿宋" w:cs="仿宋"/>
          <w:color w:val="auto"/>
          <w:sz w:val="24"/>
          <w:highlight w:val="none"/>
          <w:lang w:eastAsia="zh-CN"/>
        </w:rPr>
        <w:t>入围</w:t>
      </w:r>
      <w:r>
        <w:rPr>
          <w:rFonts w:hint="eastAsia" w:ascii="仿宋" w:hAnsi="仿宋" w:eastAsia="仿宋" w:cs="仿宋"/>
          <w:color w:val="auto"/>
          <w:sz w:val="24"/>
          <w:highlight w:val="none"/>
        </w:rPr>
        <w:t>、成交的；</w:t>
      </w:r>
    </w:p>
    <w:p w14:paraId="5FC64C31">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（2)采取不正当手段诋毁、排挤其他供应商的；</w:t>
      </w:r>
    </w:p>
    <w:p w14:paraId="59330179">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（3)与采购人、其它供应商或者采购代理机构恶意串通的；</w:t>
      </w:r>
    </w:p>
    <w:p w14:paraId="66D679B3">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（4)向采购人、采购代理机构行贿或者提供其他不正当利益的；</w:t>
      </w:r>
    </w:p>
    <w:p w14:paraId="2E906DFD">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（5)在招标采购过程中与采购人进行协商谈判的；</w:t>
      </w:r>
    </w:p>
    <w:p w14:paraId="02AAF597">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（6)拒绝有关部门监督检查或提供虚假情况的。</w:t>
      </w:r>
    </w:p>
    <w:p w14:paraId="32F1D3FA">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供应商有前款第（1)至（5)项情形之一的，中标</w:t>
      </w:r>
      <w:r>
        <w:rPr>
          <w:rFonts w:hint="eastAsia" w:ascii="仿宋" w:hAnsi="仿宋" w:eastAsia="仿宋" w:cs="仿宋"/>
          <w:color w:val="auto"/>
          <w:sz w:val="24"/>
          <w:highlight w:val="none"/>
          <w:lang w:eastAsia="zh-CN"/>
        </w:rPr>
        <w:t>入围</w:t>
      </w:r>
      <w:r>
        <w:rPr>
          <w:rFonts w:hint="eastAsia" w:ascii="仿宋" w:hAnsi="仿宋" w:eastAsia="仿宋" w:cs="仿宋"/>
          <w:color w:val="auto"/>
          <w:sz w:val="24"/>
          <w:highlight w:val="none"/>
        </w:rPr>
        <w:t>、成交无效。</w:t>
      </w:r>
    </w:p>
    <w:p w14:paraId="707BE359">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以上事项如有虚假或隐瞒，我方愿意承担一切后果，并不再寻求任何旨在减轻或免除法律责任的辩解。</w:t>
      </w:r>
    </w:p>
    <w:p w14:paraId="25A76E49">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与本投标有关的一切正式往来通讯请寄：</w:t>
      </w:r>
    </w:p>
    <w:p w14:paraId="3AFBF9A5">
      <w:pPr>
        <w:spacing w:line="460" w:lineRule="exact"/>
        <w:ind w:firstLine="480" w:firstLineChars="200"/>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投标人名称(电子签章):</w:t>
      </w:r>
      <w:r>
        <w:rPr>
          <w:rFonts w:hint="eastAsia" w:ascii="仿宋" w:hAnsi="仿宋" w:eastAsia="仿宋" w:cs="仿宋"/>
          <w:color w:val="auto"/>
          <w:sz w:val="24"/>
          <w:highlight w:val="none"/>
          <w:u w:val="single"/>
        </w:rPr>
        <w:t xml:space="preserve">                                       </w:t>
      </w:r>
    </w:p>
    <w:p w14:paraId="0EC5C55D">
      <w:pPr>
        <w:spacing w:line="460" w:lineRule="exact"/>
        <w:ind w:firstLine="480" w:firstLineChars="200"/>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法定代表人（</w:t>
      </w:r>
      <w:r>
        <w:rPr>
          <w:rFonts w:hint="eastAsia" w:ascii="仿宋" w:hAnsi="仿宋" w:eastAsia="仿宋" w:cs="仿宋"/>
          <w:color w:val="auto"/>
          <w:sz w:val="24"/>
          <w:szCs w:val="24"/>
          <w:highlight w:val="none"/>
        </w:rPr>
        <w:t>签字或盖章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4836FA88">
      <w:pPr>
        <w:spacing w:line="460" w:lineRule="exact"/>
        <w:ind w:firstLine="480" w:firstLineChars="200"/>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授权代表签名:</w:t>
      </w:r>
      <w:r>
        <w:rPr>
          <w:rFonts w:hint="eastAsia" w:ascii="仿宋" w:hAnsi="仿宋" w:eastAsia="仿宋" w:cs="仿宋"/>
          <w:color w:val="auto"/>
          <w:sz w:val="24"/>
          <w:highlight w:val="none"/>
          <w:u w:val="single"/>
        </w:rPr>
        <w:t xml:space="preserve">                                 </w:t>
      </w:r>
    </w:p>
    <w:p w14:paraId="6B531EAD">
      <w:pPr>
        <w:spacing w:line="460" w:lineRule="exact"/>
        <w:ind w:firstLine="480" w:firstLineChars="200"/>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single"/>
        </w:rPr>
        <w:t xml:space="preserve">                      </w:t>
      </w:r>
    </w:p>
    <w:p w14:paraId="27080F56">
      <w:pPr>
        <w:spacing w:line="460" w:lineRule="exact"/>
        <w:ind w:firstLine="480" w:firstLineChars="200"/>
        <w:jc w:val="lef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传真：</w:t>
      </w:r>
      <w:r>
        <w:rPr>
          <w:rFonts w:hint="eastAsia" w:ascii="仿宋" w:hAnsi="仿宋" w:eastAsia="仿宋" w:cs="仿宋"/>
          <w:color w:val="auto"/>
          <w:sz w:val="24"/>
          <w:highlight w:val="none"/>
          <w:u w:val="single"/>
        </w:rPr>
        <w:t xml:space="preserve">                      </w:t>
      </w:r>
    </w:p>
    <w:p w14:paraId="69A391DC">
      <w:pPr>
        <w:spacing w:line="4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6573F9FD">
      <w:pPr>
        <w:spacing w:line="460" w:lineRule="exact"/>
        <w:ind w:firstLine="482" w:firstLineChars="200"/>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注：未按照本投标</w:t>
      </w:r>
      <w:r>
        <w:rPr>
          <w:rFonts w:hint="eastAsia" w:ascii="仿宋" w:hAnsi="仿宋" w:eastAsia="仿宋" w:cs="仿宋"/>
          <w:b/>
          <w:color w:val="auto"/>
          <w:kern w:val="0"/>
          <w:sz w:val="24"/>
          <w:highlight w:val="none"/>
        </w:rPr>
        <w:t>响应</w:t>
      </w:r>
      <w:r>
        <w:rPr>
          <w:rFonts w:hint="eastAsia" w:ascii="仿宋" w:hAnsi="仿宋" w:eastAsia="仿宋" w:cs="仿宋"/>
          <w:b/>
          <w:color w:val="auto"/>
          <w:sz w:val="24"/>
          <w:highlight w:val="none"/>
        </w:rPr>
        <w:t>函要求填报的将被视为非实质性响应投标，从而可能导致该投标被拒绝。</w:t>
      </w:r>
    </w:p>
    <w:p w14:paraId="06BEDD06">
      <w:pPr>
        <w:spacing w:line="460" w:lineRule="exact"/>
        <w:ind w:firstLine="420" w:firstLineChars="200"/>
        <w:jc w:val="left"/>
        <w:rPr>
          <w:rFonts w:hint="eastAsia" w:ascii="仿宋" w:hAnsi="仿宋" w:eastAsia="仿宋" w:cs="仿宋"/>
          <w:color w:val="auto"/>
          <w:highlight w:val="none"/>
        </w:rPr>
      </w:pPr>
    </w:p>
    <w:p w14:paraId="5E04DB90">
      <w:pPr>
        <w:spacing w:line="460" w:lineRule="exact"/>
        <w:ind w:firstLine="480" w:firstLineChars="200"/>
        <w:jc w:val="left"/>
        <w:rPr>
          <w:rFonts w:hint="eastAsia" w:ascii="仿宋" w:hAnsi="仿宋" w:eastAsia="仿宋" w:cs="仿宋"/>
          <w:color w:val="auto"/>
          <w:sz w:val="24"/>
          <w:highlight w:val="none"/>
        </w:rPr>
      </w:pPr>
    </w:p>
    <w:p w14:paraId="163AE251">
      <w:pPr>
        <w:snapToGrid w:val="0"/>
        <w:spacing w:line="46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4C0E0E6E">
      <w:pPr>
        <w:snapToGrid w:val="0"/>
        <w:spacing w:line="460" w:lineRule="exact"/>
        <w:jc w:val="center"/>
        <w:rPr>
          <w:rFonts w:hint="eastAsia" w:ascii="仿宋" w:hAnsi="仿宋" w:eastAsia="仿宋" w:cs="仿宋"/>
          <w:b/>
          <w:color w:val="auto"/>
          <w:sz w:val="32"/>
          <w:highlight w:val="none"/>
          <w:lang w:eastAsia="zh-CN"/>
        </w:rPr>
      </w:pPr>
      <w:r>
        <w:rPr>
          <w:rFonts w:hint="eastAsia" w:ascii="仿宋" w:hAnsi="仿宋" w:eastAsia="仿宋" w:cs="仿宋"/>
          <w:b/>
          <w:color w:val="auto"/>
          <w:sz w:val="32"/>
          <w:szCs w:val="32"/>
          <w:highlight w:val="none"/>
        </w:rPr>
        <w:t>报价</w:t>
      </w:r>
      <w:r>
        <w:rPr>
          <w:rFonts w:hint="eastAsia" w:ascii="仿宋" w:hAnsi="仿宋" w:eastAsia="仿宋" w:cs="仿宋"/>
          <w:b/>
          <w:color w:val="auto"/>
          <w:sz w:val="32"/>
          <w:szCs w:val="32"/>
          <w:highlight w:val="none"/>
          <w:lang w:eastAsia="zh-CN"/>
        </w:rPr>
        <w:t>承诺函</w:t>
      </w:r>
    </w:p>
    <w:p w14:paraId="51984BBC">
      <w:pPr>
        <w:spacing w:line="440" w:lineRule="exact"/>
        <w:jc w:val="left"/>
        <w:rPr>
          <w:rFonts w:hint="eastAsia" w:ascii="仿宋" w:hAnsi="仿宋" w:eastAsia="仿宋" w:cs="仿宋"/>
          <w:color w:val="auto"/>
          <w:kern w:val="13"/>
          <w:sz w:val="24"/>
          <w:szCs w:val="24"/>
          <w:highlight w:val="none"/>
          <w:u w:val="singl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kern w:val="13"/>
          <w:sz w:val="24"/>
          <w:szCs w:val="24"/>
          <w:highlight w:val="none"/>
          <w:u w:val="single"/>
          <w:lang w:eastAsia="zh-CN"/>
        </w:rPr>
        <w:t>2025年度通达公司劳务服务框架协议单位采购项目</w:t>
      </w:r>
    </w:p>
    <w:p w14:paraId="66855C79">
      <w:pPr>
        <w:spacing w:line="440" w:lineRule="exact"/>
        <w:jc w:val="left"/>
        <w:rPr>
          <w:rFonts w:hint="eastAsia" w:ascii="仿宋" w:hAnsi="仿宋" w:eastAsia="仿宋" w:cs="仿宋"/>
          <w:color w:val="auto"/>
          <w:highlight w:val="none"/>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89"/>
        <w:tblW w:w="8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55"/>
        <w:gridCol w:w="2934"/>
        <w:gridCol w:w="3136"/>
      </w:tblGrid>
      <w:tr w14:paraId="649E8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455" w:type="dxa"/>
            <w:vAlign w:val="center"/>
          </w:tcPr>
          <w:p w14:paraId="26E7CECD">
            <w:pPr>
              <w:widowControl/>
              <w:wordWrap w:val="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项目名称</w:t>
            </w:r>
          </w:p>
        </w:tc>
        <w:tc>
          <w:tcPr>
            <w:tcW w:w="2934" w:type="dxa"/>
            <w:vAlign w:val="center"/>
          </w:tcPr>
          <w:p w14:paraId="568E57F3">
            <w:pPr>
              <w:widowControl/>
              <w:wordWrap w:val="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最高限价</w:t>
            </w:r>
          </w:p>
        </w:tc>
        <w:tc>
          <w:tcPr>
            <w:tcW w:w="3136" w:type="dxa"/>
            <w:vAlign w:val="center"/>
          </w:tcPr>
          <w:p w14:paraId="56708EB4">
            <w:pPr>
              <w:widowControl/>
              <w:wordWrap w:val="0"/>
              <w:jc w:val="center"/>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bidi="ar"/>
              </w:rPr>
              <w:t>投标报价</w:t>
            </w:r>
            <w:r>
              <w:rPr>
                <w:rFonts w:hint="eastAsia" w:ascii="仿宋" w:hAnsi="仿宋" w:eastAsia="仿宋" w:cs="仿宋"/>
                <w:b/>
                <w:bCs/>
                <w:color w:val="auto"/>
                <w:kern w:val="0"/>
                <w:sz w:val="24"/>
                <w:szCs w:val="24"/>
                <w:highlight w:val="none"/>
                <w:lang w:eastAsia="zh-CN" w:bidi="ar"/>
              </w:rPr>
              <w:t>承诺</w:t>
            </w:r>
          </w:p>
        </w:tc>
      </w:tr>
      <w:tr w14:paraId="34885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trPr>
        <w:tc>
          <w:tcPr>
            <w:tcW w:w="2455" w:type="dxa"/>
            <w:vAlign w:val="center"/>
          </w:tcPr>
          <w:p w14:paraId="0BD1F921">
            <w:pPr>
              <w:widowControl/>
              <w:wordWrap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2025年度通达公司劳务服务框架协议单位采购项目</w:t>
            </w:r>
          </w:p>
        </w:tc>
        <w:tc>
          <w:tcPr>
            <w:tcW w:w="2934" w:type="dxa"/>
            <w:vAlign w:val="center"/>
          </w:tcPr>
          <w:p w14:paraId="4F7BB025">
            <w:pPr>
              <w:numPr>
                <w:ilvl w:val="0"/>
                <w:numId w:val="0"/>
              </w:numPr>
              <w:spacing w:line="46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按</w:t>
            </w:r>
            <w:r>
              <w:rPr>
                <w:rFonts w:hint="eastAsia" w:ascii="仿宋" w:hAnsi="仿宋" w:eastAsia="仿宋" w:cs="仿宋"/>
                <w:color w:val="auto"/>
                <w:sz w:val="24"/>
                <w:szCs w:val="24"/>
                <w:highlight w:val="none"/>
                <w:lang w:val="en-US" w:eastAsia="zh-CN"/>
              </w:rPr>
              <w:t>预算审核报告下浮15%作为上限</w:t>
            </w:r>
            <w:r>
              <w:rPr>
                <w:rFonts w:hint="eastAsia" w:ascii="仿宋" w:hAnsi="仿宋" w:eastAsia="仿宋" w:cs="仿宋"/>
                <w:color w:val="auto"/>
                <w:sz w:val="24"/>
                <w:szCs w:val="24"/>
                <w:highlight w:val="none"/>
              </w:rPr>
              <w:t>（按实际确认完工工程量进行结算）</w:t>
            </w:r>
          </w:p>
        </w:tc>
        <w:tc>
          <w:tcPr>
            <w:tcW w:w="3136" w:type="dxa"/>
            <w:vAlign w:val="center"/>
          </w:tcPr>
          <w:p w14:paraId="728D7B31">
            <w:pPr>
              <w:jc w:val="center"/>
              <w:rPr>
                <w:rFonts w:hint="eastAsia" w:ascii="仿宋" w:hAnsi="仿宋" w:eastAsia="仿宋" w:cs="仿宋"/>
                <w:b w:val="0"/>
                <w:bCs w:val="0"/>
                <w:color w:val="auto"/>
                <w:sz w:val="24"/>
                <w:highlight w:val="none"/>
              </w:rPr>
            </w:pPr>
          </w:p>
          <w:p w14:paraId="323893CB">
            <w:pPr>
              <w:jc w:val="center"/>
              <w:rPr>
                <w:rFonts w:hint="eastAsia" w:eastAsia="仿宋"/>
                <w:lang w:val="en-US" w:eastAsia="zh-CN"/>
              </w:rPr>
            </w:pPr>
            <w:r>
              <w:rPr>
                <w:rFonts w:hint="eastAsia" w:ascii="仿宋" w:hAnsi="仿宋" w:eastAsia="仿宋" w:cs="仿宋"/>
                <w:b/>
                <w:bCs/>
                <w:color w:val="auto"/>
                <w:sz w:val="24"/>
                <w:highlight w:val="none"/>
                <w:lang w:eastAsia="zh-CN"/>
              </w:rPr>
              <w:t>我单位承诺入围后</w:t>
            </w:r>
            <w:r>
              <w:rPr>
                <w:rFonts w:hint="eastAsia" w:ascii="仿宋" w:hAnsi="仿宋" w:eastAsia="仿宋" w:cs="仿宋"/>
                <w:b/>
                <w:bCs/>
                <w:color w:val="auto"/>
                <w:sz w:val="24"/>
                <w:szCs w:val="24"/>
                <w:highlight w:val="none"/>
              </w:rPr>
              <w:t>按</w:t>
            </w:r>
            <w:r>
              <w:rPr>
                <w:rFonts w:hint="eastAsia" w:ascii="仿宋" w:hAnsi="仿宋" w:eastAsia="仿宋" w:cs="仿宋"/>
                <w:b/>
                <w:bCs/>
                <w:color w:val="auto"/>
                <w:sz w:val="24"/>
                <w:szCs w:val="24"/>
                <w:highlight w:val="none"/>
                <w:lang w:val="en-US" w:eastAsia="zh-CN"/>
              </w:rPr>
              <w:t>预算审核报告下浮</w:t>
            </w:r>
            <w:r>
              <w:rPr>
                <w:rFonts w:hint="eastAsia" w:ascii="仿宋" w:hAnsi="仿宋" w:eastAsia="仿宋" w:cs="仿宋"/>
                <w:b/>
                <w:bCs/>
                <w:color w:val="auto"/>
                <w:sz w:val="24"/>
                <w:szCs w:val="24"/>
                <w:highlight w:val="none"/>
                <w:u w:val="none"/>
                <w:lang w:val="en-US" w:eastAsia="zh-CN"/>
              </w:rPr>
              <w:t>15%</w:t>
            </w:r>
            <w:r>
              <w:rPr>
                <w:rFonts w:hint="eastAsia" w:ascii="仿宋" w:hAnsi="仿宋" w:eastAsia="仿宋" w:cs="仿宋"/>
                <w:b/>
                <w:bCs/>
                <w:color w:val="auto"/>
                <w:sz w:val="24"/>
                <w:szCs w:val="24"/>
                <w:highlight w:val="none"/>
                <w:lang w:val="en-US" w:eastAsia="zh-CN"/>
              </w:rPr>
              <w:t>作为上限</w:t>
            </w:r>
            <w:r>
              <w:rPr>
                <w:rFonts w:hint="eastAsia" w:ascii="仿宋" w:hAnsi="仿宋" w:eastAsia="仿宋" w:cs="仿宋"/>
                <w:b/>
                <w:bCs/>
                <w:color w:val="auto"/>
                <w:sz w:val="24"/>
                <w:highlight w:val="none"/>
              </w:rPr>
              <w:t>（不包含主材及</w:t>
            </w:r>
            <w:r>
              <w:rPr>
                <w:rFonts w:hint="eastAsia" w:ascii="仿宋" w:hAnsi="仿宋" w:eastAsia="仿宋" w:cs="仿宋"/>
                <w:b/>
                <w:bCs/>
                <w:color w:val="auto"/>
                <w:sz w:val="24"/>
                <w:highlight w:val="none"/>
                <w:lang w:val="en-US" w:eastAsia="zh-CN"/>
              </w:rPr>
              <w:t>主要</w:t>
            </w:r>
            <w:r>
              <w:rPr>
                <w:rFonts w:hint="eastAsia" w:ascii="仿宋" w:hAnsi="仿宋" w:eastAsia="仿宋" w:cs="仿宋"/>
                <w:b/>
                <w:bCs/>
                <w:color w:val="auto"/>
                <w:sz w:val="24"/>
                <w:highlight w:val="none"/>
              </w:rPr>
              <w:t>机械设备费，按实际确认完工工程量进行</w:t>
            </w:r>
            <w:r>
              <w:rPr>
                <w:rFonts w:hint="eastAsia" w:ascii="仿宋" w:hAnsi="仿宋" w:eastAsia="仿宋" w:cs="仿宋"/>
                <w:b/>
                <w:bCs/>
                <w:color w:val="auto"/>
                <w:sz w:val="24"/>
                <w:highlight w:val="none"/>
                <w:lang w:eastAsia="zh-CN"/>
              </w:rPr>
              <w:t>过程</w:t>
            </w:r>
            <w:r>
              <w:rPr>
                <w:rFonts w:hint="eastAsia" w:ascii="仿宋" w:hAnsi="仿宋" w:eastAsia="仿宋" w:cs="仿宋"/>
                <w:b/>
                <w:bCs/>
                <w:color w:val="auto"/>
                <w:sz w:val="24"/>
                <w:highlight w:val="none"/>
              </w:rPr>
              <w:t>结算</w:t>
            </w:r>
            <w:r>
              <w:rPr>
                <w:rFonts w:hint="eastAsia" w:ascii="仿宋" w:hAnsi="仿宋" w:eastAsia="仿宋" w:cs="仿宋"/>
                <w:b/>
                <w:bCs/>
                <w:color w:val="auto"/>
                <w:sz w:val="24"/>
                <w:highlight w:val="none"/>
                <w:lang w:eastAsia="zh-CN"/>
              </w:rPr>
              <w:t>，最终以审计报告为准</w:t>
            </w:r>
            <w:r>
              <w:rPr>
                <w:rFonts w:hint="eastAsia" w:ascii="仿宋" w:hAnsi="仿宋" w:eastAsia="仿宋" w:cs="仿宋"/>
                <w:b/>
                <w:bCs/>
                <w:color w:val="auto"/>
                <w:sz w:val="24"/>
                <w:highlight w:val="none"/>
              </w:rPr>
              <w:t>）</w:t>
            </w:r>
          </w:p>
        </w:tc>
      </w:tr>
    </w:tbl>
    <w:p w14:paraId="6ADF2120">
      <w:pPr>
        <w:pStyle w:val="962"/>
        <w:snapToGrid w:val="0"/>
        <w:spacing w:line="460" w:lineRule="exact"/>
        <w:jc w:val="left"/>
        <w:rPr>
          <w:rFonts w:hint="eastAsia" w:ascii="仿宋" w:hAnsi="仿宋" w:eastAsia="仿宋" w:cs="仿宋"/>
          <w:color w:val="auto"/>
          <w:highlight w:val="none"/>
        </w:rPr>
      </w:pPr>
      <w:r>
        <w:rPr>
          <w:rFonts w:hint="eastAsia" w:ascii="仿宋" w:hAnsi="仿宋" w:eastAsia="仿宋" w:cs="仿宋"/>
          <w:color w:val="auto"/>
          <w:highlight w:val="none"/>
        </w:rPr>
        <w:t>注：1、投标报价应包括所需缴纳的所有税费、项目实施所需的一切费用；</w:t>
      </w:r>
    </w:p>
    <w:p w14:paraId="6F449F88">
      <w:pPr>
        <w:pStyle w:val="962"/>
        <w:snapToGrid w:val="0"/>
        <w:spacing w:line="460" w:lineRule="exact"/>
        <w:ind w:firstLine="48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2、投标人的投标报价超过招标人设置的最高限价的，作无效标处理；</w:t>
      </w:r>
    </w:p>
    <w:p w14:paraId="38A8D417">
      <w:pPr>
        <w:pStyle w:val="962"/>
        <w:snapToGrid w:val="0"/>
        <w:spacing w:line="46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3、投标报价最多保留2位小数。</w:t>
      </w:r>
    </w:p>
    <w:p w14:paraId="4A2D84B8">
      <w:pPr>
        <w:pStyle w:val="962"/>
        <w:snapToGrid w:val="0"/>
        <w:spacing w:line="460" w:lineRule="exact"/>
        <w:ind w:firstLine="480" w:firstLineChars="200"/>
        <w:jc w:val="left"/>
        <w:rPr>
          <w:rFonts w:hint="default" w:ascii="仿宋" w:hAnsi="仿宋" w:eastAsia="仿宋" w:cs="仿宋"/>
          <w:color w:val="auto"/>
          <w:szCs w:val="24"/>
          <w:highlight w:val="none"/>
          <w:lang w:val="en-US" w:eastAsia="zh-CN"/>
        </w:rPr>
      </w:pPr>
      <w:r>
        <w:rPr>
          <w:rFonts w:hint="eastAsia" w:ascii="仿宋" w:hAnsi="仿宋" w:eastAsia="仿宋" w:cs="仿宋"/>
          <w:color w:val="auto"/>
          <w:szCs w:val="24"/>
          <w:highlight w:val="none"/>
          <w:lang w:val="en-US" w:eastAsia="zh-CN"/>
        </w:rPr>
        <w:t>4、预算审核报告包括经业主认可的财政预算审核报告和第三方中介出具的预算审核报告。</w:t>
      </w:r>
    </w:p>
    <w:p w14:paraId="7D795F07">
      <w:pPr>
        <w:pStyle w:val="962"/>
        <w:snapToGrid w:val="0"/>
        <w:spacing w:line="460" w:lineRule="exact"/>
        <w:ind w:firstLine="480" w:firstLineChars="200"/>
        <w:jc w:val="left"/>
        <w:rPr>
          <w:rFonts w:hint="eastAsia" w:ascii="仿宋" w:hAnsi="仿宋" w:eastAsia="仿宋" w:cs="仿宋"/>
          <w:color w:val="auto"/>
          <w:szCs w:val="24"/>
          <w:highlight w:val="none"/>
          <w:lang w:val="en-US" w:eastAsia="zh-CN"/>
        </w:rPr>
      </w:pPr>
      <w:r>
        <w:rPr>
          <w:rFonts w:hint="eastAsia" w:ascii="仿宋" w:hAnsi="仿宋" w:eastAsia="仿宋" w:cs="仿宋"/>
          <w:color w:val="auto"/>
          <w:szCs w:val="24"/>
          <w:highlight w:val="none"/>
          <w:lang w:val="en-US" w:eastAsia="zh-CN"/>
        </w:rPr>
        <w:t>5、乐采云系统上的报价和投标报价承诺须一致。</w:t>
      </w:r>
    </w:p>
    <w:p w14:paraId="54DE9E6F">
      <w:pPr>
        <w:pStyle w:val="962"/>
        <w:snapToGrid w:val="0"/>
        <w:spacing w:line="460" w:lineRule="exact"/>
        <w:ind w:firstLine="482" w:firstLineChars="200"/>
        <w:jc w:val="left"/>
        <w:rPr>
          <w:rFonts w:hint="default" w:ascii="仿宋" w:hAnsi="仿宋" w:eastAsia="仿宋" w:cs="仿宋"/>
          <w:b/>
          <w:bCs/>
          <w:color w:val="auto"/>
          <w:szCs w:val="24"/>
          <w:highlight w:val="none"/>
          <w:lang w:val="en-US" w:eastAsia="zh-CN"/>
        </w:rPr>
      </w:pPr>
      <w:r>
        <w:rPr>
          <w:rFonts w:hint="eastAsia" w:ascii="仿宋" w:hAnsi="仿宋" w:eastAsia="仿宋" w:cs="仿宋"/>
          <w:b/>
          <w:bCs/>
          <w:color w:val="auto"/>
          <w:szCs w:val="24"/>
          <w:highlight w:val="none"/>
          <w:lang w:val="en-US" w:eastAsia="zh-CN"/>
        </w:rPr>
        <w:t>6、未按照本报价承诺函要求填报的将被视为非实质性响应投标，作无效文件处理。</w:t>
      </w:r>
    </w:p>
    <w:p w14:paraId="13FC02A0">
      <w:pPr>
        <w:pStyle w:val="962"/>
        <w:snapToGrid w:val="0"/>
        <w:spacing w:line="460" w:lineRule="exact"/>
        <w:ind w:firstLine="960" w:firstLineChars="400"/>
        <w:jc w:val="left"/>
        <w:rPr>
          <w:rFonts w:hint="default" w:ascii="仿宋" w:hAnsi="仿宋" w:eastAsia="仿宋" w:cs="仿宋"/>
          <w:color w:val="auto"/>
          <w:szCs w:val="24"/>
          <w:highlight w:val="none"/>
          <w:lang w:val="en-US" w:eastAsia="zh-CN"/>
        </w:rPr>
      </w:pPr>
    </w:p>
    <w:p w14:paraId="172AD1AE">
      <w:pPr>
        <w:pStyle w:val="962"/>
        <w:snapToGrid w:val="0"/>
        <w:spacing w:line="460" w:lineRule="exact"/>
        <w:ind w:firstLine="480" w:firstLineChars="200"/>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投标人全称（</w:t>
      </w:r>
      <w:r>
        <w:rPr>
          <w:rFonts w:hint="eastAsia" w:ascii="仿宋" w:hAnsi="仿宋" w:eastAsia="仿宋" w:cs="仿宋"/>
          <w:color w:val="auto"/>
          <w:kern w:val="0"/>
          <w:highlight w:val="none"/>
          <w:lang w:val="zh-CN"/>
        </w:rPr>
        <w:t>电子签章</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u w:val="single"/>
        </w:rPr>
        <w:t xml:space="preserve">                      </w:t>
      </w:r>
    </w:p>
    <w:p w14:paraId="3CE7BE7F">
      <w:pPr>
        <w:snapToGrid w:val="0"/>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法定代表人或授权代表（签字或盖章）：</w:t>
      </w:r>
      <w:r>
        <w:rPr>
          <w:rFonts w:hint="eastAsia" w:ascii="仿宋" w:hAnsi="仿宋" w:eastAsia="仿宋" w:cs="仿宋"/>
          <w:color w:val="auto"/>
          <w:sz w:val="24"/>
          <w:szCs w:val="24"/>
          <w:highlight w:val="none"/>
          <w:u w:val="single"/>
        </w:rPr>
        <w:t xml:space="preserve">                </w:t>
      </w:r>
    </w:p>
    <w:p w14:paraId="327BA7E4">
      <w:pPr>
        <w:snapToGrid w:val="0"/>
        <w:spacing w:line="460" w:lineRule="exact"/>
        <w:ind w:firstLine="480" w:firstLineChars="200"/>
        <w:jc w:val="left"/>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年     月     日</w:t>
      </w:r>
    </w:p>
    <w:p w14:paraId="5A4A546A">
      <w:pPr>
        <w:spacing w:line="700" w:lineRule="exact"/>
        <w:jc w:val="center"/>
        <w:rPr>
          <w:rFonts w:hint="eastAsia" w:ascii="仿宋" w:hAnsi="仿宋" w:eastAsia="仿宋" w:cs="仿宋"/>
          <w:b/>
          <w:color w:val="auto"/>
          <w:sz w:val="30"/>
          <w:szCs w:val="30"/>
          <w:highlight w:val="none"/>
        </w:rPr>
      </w:pPr>
    </w:p>
    <w:p w14:paraId="493B7325">
      <w:pPr>
        <w:spacing w:line="700" w:lineRule="exact"/>
        <w:jc w:val="center"/>
        <w:rPr>
          <w:rFonts w:hint="eastAsia" w:ascii="仿宋" w:hAnsi="仿宋" w:eastAsia="仿宋" w:cs="仿宋"/>
          <w:b/>
          <w:color w:val="auto"/>
          <w:sz w:val="30"/>
          <w:szCs w:val="30"/>
          <w:highlight w:val="none"/>
        </w:rPr>
      </w:pPr>
    </w:p>
    <w:p w14:paraId="459B2CB1">
      <w:pPr>
        <w:spacing w:line="700" w:lineRule="exact"/>
        <w:jc w:val="center"/>
        <w:rPr>
          <w:rFonts w:hint="eastAsia" w:ascii="仿宋" w:hAnsi="仿宋" w:eastAsia="仿宋" w:cs="仿宋"/>
          <w:b/>
          <w:color w:val="auto"/>
          <w:sz w:val="30"/>
          <w:szCs w:val="30"/>
          <w:highlight w:val="none"/>
        </w:rPr>
      </w:pPr>
    </w:p>
    <w:p w14:paraId="7F0FCA1D">
      <w:pPr>
        <w:spacing w:line="700" w:lineRule="exact"/>
        <w:jc w:val="center"/>
        <w:rPr>
          <w:rFonts w:hint="eastAsia" w:ascii="仿宋" w:hAnsi="仿宋" w:eastAsia="仿宋" w:cs="仿宋"/>
          <w:b/>
          <w:color w:val="auto"/>
          <w:sz w:val="30"/>
          <w:szCs w:val="30"/>
          <w:highlight w:val="none"/>
        </w:rPr>
      </w:pPr>
    </w:p>
    <w:p w14:paraId="25BEDD78">
      <w:pPr>
        <w:spacing w:line="700" w:lineRule="exact"/>
        <w:jc w:val="center"/>
        <w:rPr>
          <w:rFonts w:hint="eastAsia" w:ascii="仿宋" w:hAnsi="仿宋" w:eastAsia="仿宋" w:cs="仿宋"/>
          <w:b/>
          <w:color w:val="auto"/>
          <w:sz w:val="30"/>
          <w:szCs w:val="30"/>
          <w:highlight w:val="none"/>
        </w:rPr>
      </w:pPr>
    </w:p>
    <w:p w14:paraId="0BF96578">
      <w:pPr>
        <w:spacing w:line="700" w:lineRule="exact"/>
        <w:jc w:val="center"/>
        <w:rPr>
          <w:rFonts w:hint="eastAsia" w:ascii="仿宋" w:hAnsi="仿宋" w:eastAsia="仿宋" w:cs="仿宋"/>
          <w:b/>
          <w:color w:val="auto"/>
          <w:sz w:val="30"/>
          <w:szCs w:val="30"/>
          <w:highlight w:val="none"/>
        </w:rPr>
      </w:pPr>
    </w:p>
    <w:p w14:paraId="10D9EAF8">
      <w:pPr>
        <w:pStyle w:val="2"/>
        <w:rPr>
          <w:rFonts w:hint="eastAsia"/>
        </w:rPr>
      </w:pPr>
    </w:p>
    <w:p w14:paraId="55007741">
      <w:pPr>
        <w:pStyle w:val="105"/>
        <w:ind w:left="0" w:leftChars="0" w:firstLine="0" w:firstLineChars="0"/>
        <w:rPr>
          <w:rFonts w:hint="eastAsia" w:ascii="仿宋" w:hAnsi="仿宋" w:eastAsia="仿宋" w:cs="仿宋"/>
          <w:b/>
          <w:color w:val="auto"/>
          <w:sz w:val="30"/>
          <w:szCs w:val="30"/>
          <w:highlight w:val="none"/>
        </w:rPr>
      </w:pPr>
    </w:p>
    <w:p w14:paraId="75706A77">
      <w:pPr>
        <w:spacing w:line="700" w:lineRule="exact"/>
        <w:jc w:val="center"/>
        <w:rPr>
          <w:rFonts w:hint="eastAsia" w:ascii="仿宋" w:hAnsi="仿宋" w:eastAsia="仿宋" w:cs="仿宋"/>
          <w:b/>
          <w:color w:val="auto"/>
          <w:sz w:val="32"/>
          <w:highlight w:val="none"/>
        </w:rPr>
      </w:pPr>
      <w:r>
        <w:rPr>
          <w:rFonts w:hint="eastAsia" w:ascii="仿宋" w:hAnsi="仿宋" w:eastAsia="仿宋" w:cs="仿宋"/>
          <w:b/>
          <w:color w:val="auto"/>
          <w:sz w:val="30"/>
          <w:szCs w:val="30"/>
          <w:highlight w:val="none"/>
        </w:rPr>
        <w:t>投标文件封面</w:t>
      </w:r>
      <w:r>
        <w:rPr>
          <w:rFonts w:hint="eastAsia" w:ascii="仿宋" w:hAnsi="仿宋" w:eastAsia="仿宋" w:cs="仿宋"/>
          <w:b/>
          <w:color w:val="auto"/>
          <w:sz w:val="32"/>
          <w:highlight w:val="none"/>
        </w:rPr>
        <w:t>（格式供参考）</w:t>
      </w:r>
    </w:p>
    <w:p w14:paraId="39373B03">
      <w:pPr>
        <w:spacing w:line="700" w:lineRule="exact"/>
        <w:ind w:firstLine="3132" w:firstLineChars="600"/>
        <w:jc w:val="left"/>
        <w:rPr>
          <w:rFonts w:hint="eastAsia" w:ascii="仿宋" w:hAnsi="仿宋" w:eastAsia="仿宋" w:cs="仿宋"/>
          <w:b/>
          <w:color w:val="auto"/>
          <w:sz w:val="52"/>
          <w:szCs w:val="52"/>
          <w:highlight w:val="none"/>
        </w:rPr>
      </w:pPr>
    </w:p>
    <w:p w14:paraId="0C8ED22B">
      <w:pPr>
        <w:spacing w:line="700" w:lineRule="exact"/>
        <w:ind w:firstLine="3132" w:firstLineChars="600"/>
        <w:jc w:val="left"/>
        <w:rPr>
          <w:rFonts w:hint="eastAsia" w:ascii="仿宋" w:hAnsi="仿宋" w:eastAsia="仿宋" w:cs="仿宋"/>
          <w:b/>
          <w:color w:val="auto"/>
          <w:sz w:val="52"/>
          <w:szCs w:val="52"/>
          <w:highlight w:val="none"/>
        </w:rPr>
      </w:pPr>
      <w:r>
        <w:rPr>
          <w:rFonts w:hint="eastAsia" w:ascii="仿宋" w:hAnsi="仿宋" w:eastAsia="仿宋" w:cs="仿宋"/>
          <w:b/>
          <w:color w:val="auto"/>
          <w:sz w:val="52"/>
          <w:szCs w:val="52"/>
          <w:highlight w:val="none"/>
        </w:rPr>
        <w:t>资格文件</w:t>
      </w:r>
    </w:p>
    <w:p w14:paraId="6D8C9E91">
      <w:pPr>
        <w:spacing w:line="700" w:lineRule="exact"/>
        <w:ind w:firstLine="562" w:firstLineChars="200"/>
        <w:jc w:val="left"/>
        <w:rPr>
          <w:rFonts w:hint="eastAsia" w:ascii="仿宋" w:hAnsi="仿宋" w:eastAsia="仿宋" w:cs="仿宋"/>
          <w:b/>
          <w:color w:val="auto"/>
          <w:sz w:val="28"/>
          <w:szCs w:val="28"/>
          <w:highlight w:val="none"/>
        </w:rPr>
      </w:pPr>
    </w:p>
    <w:p w14:paraId="517F4A40">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项目名称：</w:t>
      </w:r>
      <w:r>
        <w:rPr>
          <w:rFonts w:hint="eastAsia" w:ascii="仿宋" w:hAnsi="仿宋" w:eastAsia="仿宋" w:cs="仿宋"/>
          <w:b/>
          <w:color w:val="auto"/>
          <w:sz w:val="30"/>
          <w:szCs w:val="30"/>
          <w:highlight w:val="none"/>
          <w:u w:val="single"/>
        </w:rPr>
        <w:t xml:space="preserve">                                         </w:t>
      </w:r>
    </w:p>
    <w:p w14:paraId="595930CB">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项目编号：</w:t>
      </w:r>
      <w:r>
        <w:rPr>
          <w:rFonts w:hint="eastAsia" w:ascii="仿宋" w:hAnsi="仿宋" w:eastAsia="仿宋" w:cs="仿宋"/>
          <w:b/>
          <w:color w:val="auto"/>
          <w:sz w:val="30"/>
          <w:szCs w:val="30"/>
          <w:highlight w:val="none"/>
          <w:u w:val="single"/>
        </w:rPr>
        <w:t xml:space="preserve">                                         </w:t>
      </w:r>
    </w:p>
    <w:p w14:paraId="7CD69285">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投标人名称（电子签章）：</w:t>
      </w:r>
      <w:r>
        <w:rPr>
          <w:rFonts w:hint="eastAsia" w:ascii="仿宋" w:hAnsi="仿宋" w:eastAsia="仿宋" w:cs="仿宋"/>
          <w:b/>
          <w:color w:val="auto"/>
          <w:sz w:val="30"/>
          <w:szCs w:val="30"/>
          <w:highlight w:val="none"/>
          <w:u w:val="single"/>
        </w:rPr>
        <w:t xml:space="preserve">                           </w:t>
      </w:r>
    </w:p>
    <w:p w14:paraId="0376C9FD">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法定代表人或授权代表（签字或盖章）：</w:t>
      </w:r>
      <w:r>
        <w:rPr>
          <w:rFonts w:hint="eastAsia" w:ascii="仿宋" w:hAnsi="仿宋" w:eastAsia="仿宋" w:cs="仿宋"/>
          <w:b/>
          <w:color w:val="auto"/>
          <w:sz w:val="30"/>
          <w:szCs w:val="30"/>
          <w:highlight w:val="none"/>
          <w:u w:val="single"/>
        </w:rPr>
        <w:t xml:space="preserve">                    </w:t>
      </w:r>
    </w:p>
    <w:p w14:paraId="182C9E88">
      <w:pPr>
        <w:spacing w:line="700" w:lineRule="exact"/>
        <w:ind w:firstLine="602" w:firstLineChars="200"/>
        <w:jc w:val="left"/>
        <w:rPr>
          <w:rFonts w:hint="eastAsia" w:ascii="仿宋" w:hAnsi="仿宋" w:eastAsia="仿宋" w:cs="仿宋"/>
          <w:b/>
          <w:color w:val="auto"/>
          <w:sz w:val="30"/>
          <w:szCs w:val="30"/>
          <w:highlight w:val="none"/>
        </w:rPr>
      </w:pPr>
    </w:p>
    <w:p w14:paraId="0E0FF64C">
      <w:pPr>
        <w:pStyle w:val="7"/>
        <w:spacing w:before="0" w:after="0" w:line="700" w:lineRule="exact"/>
        <w:ind w:left="0" w:firstLine="562" w:firstLineChars="200"/>
        <w:jc w:val="left"/>
        <w:rPr>
          <w:rFonts w:hint="eastAsia" w:ascii="仿宋" w:hAnsi="仿宋" w:eastAsia="仿宋" w:cs="仿宋"/>
          <w:color w:val="auto"/>
          <w:highlight w:val="none"/>
        </w:rPr>
      </w:pPr>
    </w:p>
    <w:p w14:paraId="26A2C1EC">
      <w:pPr>
        <w:spacing w:line="700" w:lineRule="exact"/>
        <w:ind w:firstLine="2610" w:firstLineChars="500"/>
        <w:jc w:val="left"/>
        <w:rPr>
          <w:rFonts w:hint="eastAsia" w:ascii="仿宋" w:hAnsi="仿宋" w:eastAsia="仿宋" w:cs="仿宋"/>
          <w:b/>
          <w:color w:val="auto"/>
          <w:sz w:val="52"/>
          <w:szCs w:val="52"/>
          <w:highlight w:val="none"/>
        </w:rPr>
      </w:pPr>
      <w:r>
        <w:rPr>
          <w:rFonts w:hint="eastAsia" w:ascii="仿宋" w:hAnsi="仿宋" w:eastAsia="仿宋" w:cs="仿宋"/>
          <w:b/>
          <w:color w:val="auto"/>
          <w:sz w:val="52"/>
          <w:szCs w:val="52"/>
          <w:highlight w:val="none"/>
        </w:rPr>
        <w:t>商务及技术文件</w:t>
      </w:r>
    </w:p>
    <w:p w14:paraId="47FD5570">
      <w:pPr>
        <w:spacing w:line="700" w:lineRule="exact"/>
        <w:ind w:firstLine="562" w:firstLineChars="200"/>
        <w:jc w:val="left"/>
        <w:rPr>
          <w:rFonts w:hint="eastAsia" w:ascii="仿宋" w:hAnsi="仿宋" w:eastAsia="仿宋" w:cs="仿宋"/>
          <w:b/>
          <w:color w:val="auto"/>
          <w:sz w:val="28"/>
          <w:szCs w:val="28"/>
          <w:highlight w:val="none"/>
        </w:rPr>
      </w:pPr>
    </w:p>
    <w:p w14:paraId="352DB94F">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项目名称：</w:t>
      </w:r>
      <w:r>
        <w:rPr>
          <w:rFonts w:hint="eastAsia" w:ascii="仿宋" w:hAnsi="仿宋" w:eastAsia="仿宋" w:cs="仿宋"/>
          <w:b/>
          <w:color w:val="auto"/>
          <w:sz w:val="30"/>
          <w:szCs w:val="30"/>
          <w:highlight w:val="none"/>
          <w:u w:val="single"/>
        </w:rPr>
        <w:t xml:space="preserve">                                            </w:t>
      </w:r>
    </w:p>
    <w:p w14:paraId="1E36EC72">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项目编号：</w:t>
      </w:r>
      <w:r>
        <w:rPr>
          <w:rFonts w:hint="eastAsia" w:ascii="仿宋" w:hAnsi="仿宋" w:eastAsia="仿宋" w:cs="仿宋"/>
          <w:b/>
          <w:color w:val="auto"/>
          <w:sz w:val="30"/>
          <w:szCs w:val="30"/>
          <w:highlight w:val="none"/>
          <w:u w:val="single"/>
        </w:rPr>
        <w:t xml:space="preserve">                                         </w:t>
      </w:r>
    </w:p>
    <w:p w14:paraId="0BFC178F">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投标人名称（电子签章）：</w:t>
      </w:r>
      <w:r>
        <w:rPr>
          <w:rFonts w:hint="eastAsia" w:ascii="仿宋" w:hAnsi="仿宋" w:eastAsia="仿宋" w:cs="仿宋"/>
          <w:b/>
          <w:color w:val="auto"/>
          <w:sz w:val="30"/>
          <w:szCs w:val="30"/>
          <w:highlight w:val="none"/>
          <w:u w:val="single"/>
        </w:rPr>
        <w:t xml:space="preserve">                           </w:t>
      </w:r>
    </w:p>
    <w:p w14:paraId="2D993FF6">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法定代表人或授权代表（签字或盖章）：</w:t>
      </w:r>
      <w:r>
        <w:rPr>
          <w:rFonts w:hint="eastAsia" w:ascii="仿宋" w:hAnsi="仿宋" w:eastAsia="仿宋" w:cs="仿宋"/>
          <w:b/>
          <w:color w:val="auto"/>
          <w:sz w:val="30"/>
          <w:szCs w:val="30"/>
          <w:highlight w:val="none"/>
          <w:u w:val="single"/>
        </w:rPr>
        <w:t xml:space="preserve">                    </w:t>
      </w:r>
    </w:p>
    <w:p w14:paraId="6B73C001">
      <w:pPr>
        <w:spacing w:line="460" w:lineRule="exact"/>
        <w:ind w:firstLine="602" w:firstLineChars="200"/>
        <w:jc w:val="left"/>
        <w:rPr>
          <w:rFonts w:hint="eastAsia" w:ascii="仿宋" w:hAnsi="仿宋" w:eastAsia="仿宋" w:cs="仿宋"/>
          <w:b/>
          <w:color w:val="auto"/>
          <w:sz w:val="30"/>
          <w:szCs w:val="30"/>
          <w:highlight w:val="none"/>
        </w:rPr>
      </w:pPr>
    </w:p>
    <w:p w14:paraId="637B08E1">
      <w:pPr>
        <w:spacing w:line="460" w:lineRule="exact"/>
        <w:ind w:firstLine="602" w:firstLineChars="200"/>
        <w:jc w:val="left"/>
        <w:rPr>
          <w:rFonts w:hint="eastAsia" w:ascii="仿宋" w:hAnsi="仿宋" w:eastAsia="仿宋" w:cs="仿宋"/>
          <w:b/>
          <w:color w:val="auto"/>
          <w:sz w:val="30"/>
          <w:szCs w:val="30"/>
          <w:highlight w:val="none"/>
        </w:rPr>
      </w:pPr>
    </w:p>
    <w:p w14:paraId="585E0C13">
      <w:pPr>
        <w:spacing w:line="460" w:lineRule="exact"/>
        <w:ind w:firstLine="602" w:firstLineChars="200"/>
        <w:jc w:val="left"/>
        <w:rPr>
          <w:rFonts w:hint="eastAsia" w:ascii="仿宋" w:hAnsi="仿宋" w:eastAsia="仿宋" w:cs="仿宋"/>
          <w:b/>
          <w:color w:val="auto"/>
          <w:sz w:val="30"/>
          <w:szCs w:val="30"/>
          <w:highlight w:val="none"/>
        </w:rPr>
      </w:pPr>
    </w:p>
    <w:p w14:paraId="31875739">
      <w:pPr>
        <w:spacing w:line="460" w:lineRule="exact"/>
        <w:ind w:firstLine="602" w:firstLineChars="200"/>
        <w:jc w:val="left"/>
        <w:rPr>
          <w:rFonts w:hint="eastAsia" w:ascii="仿宋" w:hAnsi="仿宋" w:eastAsia="仿宋" w:cs="仿宋"/>
          <w:b/>
          <w:color w:val="auto"/>
          <w:sz w:val="30"/>
          <w:szCs w:val="30"/>
          <w:highlight w:val="none"/>
        </w:rPr>
      </w:pPr>
    </w:p>
    <w:p w14:paraId="0B77F4AD">
      <w:pPr>
        <w:spacing w:line="700" w:lineRule="exact"/>
        <w:ind w:firstLine="3132" w:firstLineChars="600"/>
        <w:jc w:val="left"/>
        <w:rPr>
          <w:rFonts w:hint="eastAsia" w:ascii="仿宋" w:hAnsi="仿宋" w:eastAsia="仿宋" w:cs="仿宋"/>
          <w:b/>
          <w:color w:val="auto"/>
          <w:sz w:val="52"/>
          <w:szCs w:val="52"/>
          <w:highlight w:val="none"/>
        </w:rPr>
      </w:pPr>
    </w:p>
    <w:p w14:paraId="1FD954A9">
      <w:pPr>
        <w:spacing w:line="700" w:lineRule="exact"/>
        <w:ind w:firstLine="3132" w:firstLineChars="600"/>
        <w:jc w:val="left"/>
        <w:rPr>
          <w:rFonts w:hint="eastAsia" w:ascii="仿宋" w:hAnsi="仿宋" w:eastAsia="仿宋" w:cs="仿宋"/>
          <w:b/>
          <w:color w:val="auto"/>
          <w:sz w:val="52"/>
          <w:szCs w:val="52"/>
          <w:highlight w:val="none"/>
        </w:rPr>
      </w:pPr>
      <w:r>
        <w:rPr>
          <w:rFonts w:hint="eastAsia" w:ascii="仿宋" w:hAnsi="仿宋" w:eastAsia="仿宋" w:cs="仿宋"/>
          <w:b/>
          <w:color w:val="auto"/>
          <w:sz w:val="52"/>
          <w:szCs w:val="52"/>
          <w:highlight w:val="none"/>
        </w:rPr>
        <w:t>报价文件</w:t>
      </w:r>
    </w:p>
    <w:p w14:paraId="3810173D">
      <w:pPr>
        <w:spacing w:line="700" w:lineRule="exact"/>
        <w:ind w:firstLine="562" w:firstLineChars="200"/>
        <w:jc w:val="left"/>
        <w:rPr>
          <w:rFonts w:hint="eastAsia" w:ascii="仿宋" w:hAnsi="仿宋" w:eastAsia="仿宋" w:cs="仿宋"/>
          <w:b/>
          <w:color w:val="auto"/>
          <w:sz w:val="28"/>
          <w:szCs w:val="28"/>
          <w:highlight w:val="none"/>
        </w:rPr>
      </w:pPr>
    </w:p>
    <w:p w14:paraId="6C7E2894">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项目名称：</w:t>
      </w:r>
      <w:r>
        <w:rPr>
          <w:rFonts w:hint="eastAsia" w:ascii="仿宋" w:hAnsi="仿宋" w:eastAsia="仿宋" w:cs="仿宋"/>
          <w:b/>
          <w:color w:val="auto"/>
          <w:sz w:val="30"/>
          <w:szCs w:val="30"/>
          <w:highlight w:val="none"/>
          <w:u w:val="single"/>
        </w:rPr>
        <w:t xml:space="preserve">                                         </w:t>
      </w:r>
    </w:p>
    <w:p w14:paraId="2D5422F1">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项目编号：</w:t>
      </w:r>
      <w:r>
        <w:rPr>
          <w:rFonts w:hint="eastAsia" w:ascii="仿宋" w:hAnsi="仿宋" w:eastAsia="仿宋" w:cs="仿宋"/>
          <w:b/>
          <w:color w:val="auto"/>
          <w:sz w:val="30"/>
          <w:szCs w:val="30"/>
          <w:highlight w:val="none"/>
          <w:u w:val="single"/>
        </w:rPr>
        <w:t xml:space="preserve">                                         </w:t>
      </w:r>
    </w:p>
    <w:p w14:paraId="1CAF9C28">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投标人名称（电子签章）：</w:t>
      </w:r>
      <w:r>
        <w:rPr>
          <w:rFonts w:hint="eastAsia" w:ascii="仿宋" w:hAnsi="仿宋" w:eastAsia="仿宋" w:cs="仿宋"/>
          <w:b/>
          <w:color w:val="auto"/>
          <w:sz w:val="30"/>
          <w:szCs w:val="30"/>
          <w:highlight w:val="none"/>
          <w:u w:val="single"/>
        </w:rPr>
        <w:t xml:space="preserve">                           </w:t>
      </w:r>
    </w:p>
    <w:p w14:paraId="19D3189B">
      <w:pPr>
        <w:spacing w:line="700" w:lineRule="exact"/>
        <w:ind w:firstLine="602" w:firstLineChars="200"/>
        <w:jc w:val="left"/>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法定代表人或授权代表（签字或盖章）：</w:t>
      </w:r>
      <w:r>
        <w:rPr>
          <w:rFonts w:hint="eastAsia" w:ascii="仿宋" w:hAnsi="仿宋" w:eastAsia="仿宋" w:cs="仿宋"/>
          <w:b/>
          <w:color w:val="auto"/>
          <w:sz w:val="30"/>
          <w:szCs w:val="30"/>
          <w:highlight w:val="none"/>
          <w:u w:val="single"/>
        </w:rPr>
        <w:t xml:space="preserve">                    </w:t>
      </w:r>
    </w:p>
    <w:p w14:paraId="52FA6710">
      <w:pPr>
        <w:snapToGrid w:val="0"/>
        <w:spacing w:line="460" w:lineRule="exact"/>
        <w:ind w:firstLine="420" w:firstLineChars="200"/>
        <w:jc w:val="left"/>
        <w:rPr>
          <w:rFonts w:hint="eastAsia" w:ascii="仿宋" w:hAnsi="仿宋" w:eastAsia="仿宋" w:cs="仿宋"/>
          <w:color w:val="auto"/>
          <w:highlight w:val="none"/>
        </w:rPr>
      </w:pPr>
    </w:p>
    <w:p w14:paraId="07869ED8">
      <w:pPr>
        <w:spacing w:line="460" w:lineRule="exact"/>
        <w:ind w:firstLine="420" w:firstLineChars="200"/>
        <w:jc w:val="left"/>
        <w:rPr>
          <w:rFonts w:hint="eastAsia" w:ascii="仿宋" w:hAnsi="仿宋" w:eastAsia="仿宋" w:cs="仿宋"/>
          <w:color w:val="auto"/>
          <w:highlight w:val="none"/>
        </w:rPr>
      </w:pPr>
    </w:p>
    <w:p w14:paraId="3C364434">
      <w:pPr>
        <w:spacing w:line="460" w:lineRule="exact"/>
        <w:ind w:firstLine="420" w:firstLineChars="200"/>
        <w:jc w:val="left"/>
        <w:rPr>
          <w:rFonts w:hint="eastAsia" w:ascii="仿宋" w:hAnsi="仿宋" w:eastAsia="仿宋" w:cs="仿宋"/>
          <w:color w:val="auto"/>
          <w:highlight w:val="none"/>
        </w:rPr>
      </w:pPr>
    </w:p>
    <w:p w14:paraId="63660E76">
      <w:pPr>
        <w:snapToGrid w:val="0"/>
        <w:spacing w:line="460" w:lineRule="exact"/>
        <w:ind w:firstLine="420" w:firstLineChars="200"/>
        <w:jc w:val="left"/>
        <w:rPr>
          <w:rFonts w:hint="eastAsia" w:ascii="仿宋" w:hAnsi="仿宋" w:eastAsia="仿宋" w:cs="仿宋"/>
          <w:color w:val="auto"/>
          <w:highlight w:val="none"/>
        </w:rPr>
      </w:pPr>
    </w:p>
    <w:p w14:paraId="7D66A7A7">
      <w:pPr>
        <w:pStyle w:val="105"/>
        <w:rPr>
          <w:rFonts w:hint="eastAsia" w:ascii="仿宋" w:hAnsi="仿宋" w:eastAsia="仿宋" w:cs="仿宋"/>
          <w:color w:val="auto"/>
          <w:highlight w:val="none"/>
        </w:rPr>
      </w:pPr>
    </w:p>
    <w:p w14:paraId="70DF9265">
      <w:pPr>
        <w:pStyle w:val="105"/>
        <w:rPr>
          <w:rFonts w:hint="eastAsia" w:ascii="仿宋" w:hAnsi="仿宋" w:eastAsia="仿宋" w:cs="仿宋"/>
          <w:color w:val="auto"/>
          <w:highlight w:val="none"/>
        </w:rPr>
      </w:pPr>
    </w:p>
    <w:p w14:paraId="73AD21D7">
      <w:pPr>
        <w:pStyle w:val="105"/>
        <w:rPr>
          <w:rFonts w:hint="eastAsia" w:ascii="仿宋" w:hAnsi="仿宋" w:eastAsia="仿宋" w:cs="仿宋"/>
          <w:color w:val="auto"/>
          <w:highlight w:val="none"/>
        </w:rPr>
      </w:pPr>
    </w:p>
    <w:p w14:paraId="381179D0">
      <w:pPr>
        <w:pStyle w:val="105"/>
        <w:rPr>
          <w:rFonts w:hint="eastAsia" w:ascii="仿宋" w:hAnsi="仿宋" w:eastAsia="仿宋" w:cs="仿宋"/>
          <w:color w:val="auto"/>
          <w:highlight w:val="none"/>
        </w:rPr>
      </w:pPr>
    </w:p>
    <w:p w14:paraId="01F0B1A1">
      <w:pPr>
        <w:pStyle w:val="105"/>
        <w:rPr>
          <w:rFonts w:hint="eastAsia" w:ascii="仿宋" w:hAnsi="仿宋" w:eastAsia="仿宋" w:cs="仿宋"/>
          <w:color w:val="auto"/>
          <w:highlight w:val="none"/>
        </w:rPr>
      </w:pPr>
    </w:p>
    <w:p w14:paraId="52BBBEFC">
      <w:pPr>
        <w:pStyle w:val="105"/>
        <w:rPr>
          <w:rFonts w:hint="eastAsia" w:ascii="仿宋" w:hAnsi="仿宋" w:eastAsia="仿宋" w:cs="仿宋"/>
          <w:color w:val="auto"/>
          <w:highlight w:val="none"/>
        </w:rPr>
      </w:pPr>
    </w:p>
    <w:p w14:paraId="6C3D7CE5">
      <w:pPr>
        <w:pStyle w:val="105"/>
        <w:rPr>
          <w:rFonts w:hint="eastAsia" w:ascii="仿宋" w:hAnsi="仿宋" w:eastAsia="仿宋" w:cs="仿宋"/>
          <w:color w:val="auto"/>
          <w:highlight w:val="none"/>
        </w:rPr>
      </w:pPr>
    </w:p>
    <w:p w14:paraId="5F680145">
      <w:pPr>
        <w:pStyle w:val="105"/>
        <w:rPr>
          <w:rFonts w:hint="eastAsia" w:ascii="仿宋" w:hAnsi="仿宋" w:eastAsia="仿宋" w:cs="仿宋"/>
          <w:color w:val="auto"/>
          <w:highlight w:val="none"/>
        </w:rPr>
      </w:pPr>
    </w:p>
    <w:p w14:paraId="57C19736">
      <w:pPr>
        <w:pStyle w:val="105"/>
        <w:rPr>
          <w:rFonts w:hint="eastAsia" w:ascii="仿宋" w:hAnsi="仿宋" w:eastAsia="仿宋" w:cs="仿宋"/>
          <w:color w:val="auto"/>
          <w:highlight w:val="none"/>
        </w:rPr>
      </w:pPr>
    </w:p>
    <w:p w14:paraId="65B5F35C">
      <w:pPr>
        <w:pStyle w:val="105"/>
        <w:rPr>
          <w:rFonts w:hint="eastAsia" w:ascii="仿宋" w:hAnsi="仿宋" w:eastAsia="仿宋" w:cs="仿宋"/>
          <w:color w:val="auto"/>
          <w:highlight w:val="none"/>
        </w:rPr>
      </w:pPr>
    </w:p>
    <w:p w14:paraId="02E66536">
      <w:pPr>
        <w:pStyle w:val="105"/>
        <w:rPr>
          <w:rFonts w:hint="eastAsia" w:ascii="仿宋" w:hAnsi="仿宋" w:eastAsia="仿宋" w:cs="仿宋"/>
          <w:color w:val="auto"/>
          <w:highlight w:val="none"/>
        </w:rPr>
      </w:pPr>
    </w:p>
    <w:p w14:paraId="4B4992E6">
      <w:pPr>
        <w:pStyle w:val="105"/>
        <w:rPr>
          <w:rFonts w:hint="eastAsia" w:ascii="仿宋" w:hAnsi="仿宋" w:eastAsia="仿宋" w:cs="仿宋"/>
          <w:color w:val="auto"/>
          <w:highlight w:val="none"/>
        </w:rPr>
      </w:pPr>
    </w:p>
    <w:p w14:paraId="0EA01C3F">
      <w:pPr>
        <w:pStyle w:val="105"/>
        <w:rPr>
          <w:rFonts w:hint="eastAsia" w:ascii="仿宋" w:hAnsi="仿宋" w:eastAsia="仿宋" w:cs="仿宋"/>
          <w:color w:val="auto"/>
          <w:highlight w:val="none"/>
        </w:rPr>
      </w:pPr>
    </w:p>
    <w:p w14:paraId="3140F583">
      <w:pPr>
        <w:pStyle w:val="105"/>
        <w:rPr>
          <w:rFonts w:hint="eastAsia" w:ascii="仿宋" w:hAnsi="仿宋" w:eastAsia="仿宋" w:cs="仿宋"/>
          <w:color w:val="auto"/>
          <w:highlight w:val="none"/>
        </w:rPr>
      </w:pPr>
    </w:p>
    <w:p w14:paraId="5CBBB2E4">
      <w:pPr>
        <w:pStyle w:val="105"/>
        <w:rPr>
          <w:rFonts w:hint="eastAsia" w:ascii="仿宋" w:hAnsi="仿宋" w:eastAsia="仿宋" w:cs="仿宋"/>
          <w:color w:val="auto"/>
          <w:highlight w:val="none"/>
        </w:rPr>
      </w:pPr>
    </w:p>
    <w:p w14:paraId="7E18A227">
      <w:pPr>
        <w:pStyle w:val="105"/>
        <w:rPr>
          <w:rFonts w:hint="eastAsia" w:ascii="仿宋" w:hAnsi="仿宋" w:eastAsia="仿宋" w:cs="仿宋"/>
          <w:color w:val="auto"/>
          <w:highlight w:val="none"/>
        </w:rPr>
      </w:pPr>
    </w:p>
    <w:p w14:paraId="08514BC9">
      <w:pPr>
        <w:pStyle w:val="105"/>
        <w:rPr>
          <w:rFonts w:hint="eastAsia" w:ascii="仿宋" w:hAnsi="仿宋" w:eastAsia="仿宋" w:cs="仿宋"/>
          <w:color w:val="auto"/>
          <w:highlight w:val="none"/>
        </w:rPr>
      </w:pPr>
    </w:p>
    <w:p w14:paraId="38D8432B">
      <w:pPr>
        <w:pStyle w:val="105"/>
        <w:rPr>
          <w:rFonts w:hint="eastAsia" w:ascii="仿宋" w:hAnsi="仿宋" w:eastAsia="仿宋" w:cs="仿宋"/>
          <w:color w:val="auto"/>
          <w:highlight w:val="none"/>
        </w:rPr>
      </w:pPr>
    </w:p>
    <w:p w14:paraId="0750A5C3">
      <w:pPr>
        <w:pStyle w:val="105"/>
        <w:rPr>
          <w:rFonts w:hint="eastAsia" w:ascii="仿宋" w:hAnsi="仿宋" w:eastAsia="仿宋" w:cs="仿宋"/>
          <w:color w:val="auto"/>
          <w:highlight w:val="none"/>
        </w:rPr>
      </w:pPr>
    </w:p>
    <w:p w14:paraId="320BC4A3">
      <w:pPr>
        <w:pStyle w:val="105"/>
        <w:rPr>
          <w:rFonts w:hint="eastAsia" w:ascii="仿宋" w:hAnsi="仿宋" w:eastAsia="仿宋" w:cs="仿宋"/>
          <w:color w:val="auto"/>
          <w:highlight w:val="none"/>
        </w:rPr>
      </w:pPr>
    </w:p>
    <w:p w14:paraId="5C5B65CA">
      <w:pPr>
        <w:pStyle w:val="105"/>
        <w:ind w:firstLine="0" w:firstLineChars="0"/>
        <w:rPr>
          <w:rFonts w:hint="eastAsia" w:ascii="仿宋" w:hAnsi="仿宋" w:eastAsia="仿宋" w:cs="仿宋"/>
          <w:color w:val="auto"/>
          <w:highlight w:val="none"/>
        </w:rPr>
      </w:pPr>
    </w:p>
    <w:sectPr>
      <w:headerReference r:id="rId11" w:type="default"/>
      <w:footerReference r:id="rId12" w:type="default"/>
      <w:pgSz w:w="11906" w:h="16838"/>
      <w:pgMar w:top="1474" w:right="1797" w:bottom="1247" w:left="179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FuturaA Bk BT">
    <w:altName w:val="Arial"/>
    <w:panose1 w:val="00000000000000000000"/>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文鼎CS仿宋体">
    <w:altName w:val="仿宋"/>
    <w:panose1 w:val="00000000000000000000"/>
    <w:charset w:val="86"/>
    <w:family w:val="modern"/>
    <w:pitch w:val="default"/>
    <w:sig w:usb0="00000000" w:usb1="00000000" w:usb2="00000010" w:usb3="00000000" w:csb0="00040000" w:csb1="00000000"/>
  </w:font>
  <w:font w:name="ˎ̥">
    <w:altName w:val="Times New Roman"/>
    <w:panose1 w:val="00000000000000000000"/>
    <w:charset w:val="00"/>
    <w:family w:val="moder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Angsana New">
    <w:panose1 w:val="02020603050405020304"/>
    <w:charset w:val="00"/>
    <w:family w:val="roman"/>
    <w:pitch w:val="default"/>
    <w:sig w:usb0="81000003" w:usb1="00000000" w:usb2="00000000" w:usb3="00000000" w:csb0="00010001" w:csb1="00000000"/>
  </w:font>
  <w:font w:name="新宋体">
    <w:panose1 w:val="02010609030101010101"/>
    <w:charset w:val="86"/>
    <w:family w:val="modern"/>
    <w:pitch w:val="default"/>
    <w:sig w:usb0="00000003" w:usb1="288F0000" w:usb2="00000006" w:usb3="00000000" w:csb0="00040001" w:csb1="00000000"/>
  </w:font>
  <w:font w:name="PMingLiU">
    <w:panose1 w:val="02020500000000000000"/>
    <w:charset w:val="88"/>
    <w:family w:val="roman"/>
    <w:pitch w:val="default"/>
    <w:sig w:usb0="A00002FF" w:usb1="28CFFCFA" w:usb2="00000016" w:usb3="00000000" w:csb0="00100001" w:csb1="00000000"/>
  </w:font>
  <w:font w:name="Arial Unicode MS">
    <w:altName w:val="宋体"/>
    <w:panose1 w:val="020B0604020202020204"/>
    <w:charset w:val="86"/>
    <w:family w:val="swiss"/>
    <w:pitch w:val="default"/>
    <w:sig w:usb0="00000000" w:usb1="00000000" w:usb2="0000003F" w:usb3="00000000" w:csb0="603F01FF" w:csb1="FFFF0000"/>
  </w:font>
  <w:font w:name="华文新魏">
    <w:altName w:val="宋体"/>
    <w:panose1 w:val="02010800040101010101"/>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Garamond">
    <w:altName w:val="PMingLiU-ExtB"/>
    <w:panose1 w:val="02020404030301010803"/>
    <w:charset w:val="00"/>
    <w:family w:val="roman"/>
    <w:pitch w:val="default"/>
    <w:sig w:usb0="00000000" w:usb1="00000000" w:usb2="00000000" w:usb3="00000000" w:csb0="0000009F" w:csb1="DFD70000"/>
  </w:font>
  <w:font w:name="PMingLiU-ExtB">
    <w:panose1 w:val="02020500000000000000"/>
    <w:charset w:val="88"/>
    <w:family w:val="auto"/>
    <w:pitch w:val="default"/>
    <w:sig w:usb0="8000002F" w:usb1="02000008" w:usb2="00000000" w:usb3="00000000" w:csb0="00100001" w:csb1="00000000"/>
  </w:font>
  <w:font w:name="Latha">
    <w:panose1 w:val="020B0604020202020204"/>
    <w:charset w:val="00"/>
    <w:family w:val="swiss"/>
    <w:pitch w:val="default"/>
    <w:sig w:usb0="00100003" w:usb1="00000000" w:usb2="00000000" w:usb3="00000000" w:csb0="00000001" w:csb1="00000000"/>
  </w:font>
  <w:font w:name="Helvetica">
    <w:altName w:val="Arial"/>
    <w:panose1 w:val="020B0504020202030204"/>
    <w:charset w:val="00"/>
    <w:family w:val="swiss"/>
    <w:pitch w:val="default"/>
    <w:sig w:usb0="00000000" w:usb1="00000000" w:usb2="00000000" w:usb3="00000000" w:csb0="00000093" w:csb1="00000000"/>
  </w:font>
  <w:font w:name="Century Schoolbook">
    <w:altName w:val="Segoe Print"/>
    <w:panose1 w:val="0204060405050502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MingLiU">
    <w:panose1 w:val="02020509000000000000"/>
    <w:charset w:val="88"/>
    <w:family w:val="modern"/>
    <w:pitch w:val="default"/>
    <w:sig w:usb0="A00002FF" w:usb1="28CFFCFA" w:usb2="00000016" w:usb3="00000000" w:csb0="00100001" w:csb1="00000000"/>
  </w:font>
  <w:font w:name="Futura Bk">
    <w:altName w:val="Trebuchet MS"/>
    <w:panose1 w:val="00000000000000000000"/>
    <w:charset w:val="00"/>
    <w:family w:val="swiss"/>
    <w:pitch w:val="default"/>
    <w:sig w:usb0="00000000" w:usb1="00000000" w:usb2="00000000" w:usb3="00000000" w:csb0="0000009F" w:csb1="00000000"/>
  </w:font>
  <w:font w:name="Trebuchet MS">
    <w:panose1 w:val="020B0603020202020204"/>
    <w:charset w:val="00"/>
    <w:family w:val="auto"/>
    <w:pitch w:val="default"/>
    <w:sig w:usb0="00000287" w:usb1="00000000" w:usb2="00000000" w:usb3="00000000" w:csb0="2000009F" w:csb1="00000000"/>
  </w:font>
  <w:font w:name="方正姚体">
    <w:altName w:val="宋体"/>
    <w:panose1 w:val="02010601030101010101"/>
    <w:charset w:val="86"/>
    <w:family w:val="auto"/>
    <w:pitch w:val="default"/>
    <w:sig w:usb0="00000000" w:usb1="00000000" w:usb2="00000000" w:usb3="00000000" w:csb0="00040000" w:csb1="00000000"/>
  </w:font>
  <w:font w:name="..">
    <w:altName w:val="宋体"/>
    <w:panose1 w:val="00000000000000000000"/>
    <w:charset w:val="86"/>
    <w:family w:val="auto"/>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Century">
    <w:altName w:val="Times New Roman"/>
    <w:panose1 w:val="02040604050505020304"/>
    <w:charset w:val="00"/>
    <w:family w:val="roman"/>
    <w:pitch w:val="default"/>
    <w:sig w:usb0="00000000" w:usb1="00000000" w:usb2="00000000" w:usb3="00000000" w:csb0="2000009F" w:csb1="DFD70000"/>
  </w:font>
  <w:font w:name="MS PMincho">
    <w:panose1 w:val="02020600040205080304"/>
    <w:charset w:val="80"/>
    <w:family w:val="roman"/>
    <w:pitch w:val="default"/>
    <w:sig w:usb0="E00002FF" w:usb1="6AC7FDFB" w:usb2="00000012" w:usb3="00000000" w:csb0="4002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41B07E">
    <w:pPr>
      <w:pStyle w:val="5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86249B">
                          <w:pPr>
                            <w:pStyle w:val="5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B86249B">
                    <w:pPr>
                      <w:pStyle w:val="5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98037">
    <w:pPr>
      <w:pStyle w:val="5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02ADF">
                          <w:pPr>
                            <w:pStyle w:val="56"/>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A202ADF">
                    <w:pPr>
                      <w:pStyle w:val="56"/>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77B72">
    <w:pPr>
      <w:pStyle w:val="56"/>
      <w:spacing w:before="120"/>
      <w:ind w:firstLine="360"/>
      <w:jc w:val="center"/>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3278A5">
                          <w:pPr>
                            <w:pStyle w:val="56"/>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D3278A5">
                    <w:pPr>
                      <w:pStyle w:val="56"/>
                    </w:pPr>
                    <w:r>
                      <w:fldChar w:fldCharType="begin"/>
                    </w:r>
                    <w:r>
                      <w:instrText xml:space="preserve"> PAGE  \* MERGEFORMAT </w:instrText>
                    </w:r>
                    <w:r>
                      <w:fldChar w:fldCharType="separate"/>
                    </w:r>
                    <w:r>
                      <w:t>38</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72465" cy="298450"/>
              <wp:effectExtent l="0" t="0" r="0" b="0"/>
              <wp:wrapNone/>
              <wp:docPr id="1" name="文本框 5"/>
              <wp:cNvGraphicFramePr/>
              <a:graphic xmlns:a="http://schemas.openxmlformats.org/drawingml/2006/main">
                <a:graphicData uri="http://schemas.microsoft.com/office/word/2010/wordprocessingShape">
                  <wps:wsp>
                    <wps:cNvSpPr txBox="1"/>
                    <wps:spPr>
                      <a:xfrm>
                        <a:off x="0" y="0"/>
                        <a:ext cx="672465" cy="298450"/>
                      </a:xfrm>
                      <a:prstGeom prst="rect">
                        <a:avLst/>
                      </a:prstGeom>
                      <a:noFill/>
                      <a:ln>
                        <a:noFill/>
                      </a:ln>
                      <a:effectLst/>
                    </wps:spPr>
                    <wps:txbx>
                      <w:txbxContent>
                        <w:p w14:paraId="13DB452D">
                          <w:pPr>
                            <w:pStyle w:val="56"/>
                            <w:spacing w:before="120"/>
                            <w:ind w:firstLine="360"/>
                            <w:jc w:val="center"/>
                            <w:rPr>
                              <w:rFonts w:hint="eastAsia"/>
                            </w:rPr>
                          </w:pPr>
                        </w:p>
                      </w:txbxContent>
                    </wps:txbx>
                    <wps:bodyPr wrap="square" lIns="0" tIns="0" rIns="0" bIns="0" upright="1">
                      <a:spAutoFit/>
                    </wps:bodyPr>
                  </wps:wsp>
                </a:graphicData>
              </a:graphic>
            </wp:anchor>
          </w:drawing>
        </mc:Choice>
        <mc:Fallback>
          <w:pict>
            <v:shape id="文本框 5" o:spid="_x0000_s1026" o:spt="202" type="#_x0000_t202" style="position:absolute;left:0pt;margin-top:0pt;height:23.5pt;width:52.95pt;mso-position-horizontal:center;mso-position-horizontal-relative:margin;z-index:251659264;mso-width-relative:page;mso-height-relative:page;" filled="f" stroked="f" coordsize="21600,21600" o:gfxdata="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JSaPXnSAAAABAEAAA8AAAAAAAAAAQAgAAAAIgAA&#10;AGRycy9kb3ducmV2LnhtbFBLAQIUABQAAAAIAIdO4kCJqiMb1QEAAKcDAAAOAAAAAAAAAAEAIAAA&#10;ACEBAABkcnMvZTJvRG9jLnhtbFBLBQYAAAAABgAGAFkBAABoBQAAAAA=&#10;">
              <v:fill on="f" focussize="0,0"/>
              <v:stroke on="f"/>
              <v:imagedata o:title=""/>
              <o:lock v:ext="edit" aspectratio="f"/>
              <v:textbox inset="0mm,0mm,0mm,0mm" style="mso-fit-shape-to-text:t;">
                <w:txbxContent>
                  <w:p w14:paraId="13DB452D">
                    <w:pPr>
                      <w:pStyle w:val="56"/>
                      <w:spacing w:before="120"/>
                      <w:ind w:firstLine="360"/>
                      <w:jc w:val="center"/>
                      <w:rPr>
                        <w:rFonts w:hint="eastAsia"/>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48D7C0">
    <w:pPr>
      <w:pStyle w:val="56"/>
      <w:spacing w:before="120"/>
      <w:ind w:right="720" w:firstLine="180" w:firstLineChars="10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2E2C36">
                          <w:pPr>
                            <w:pStyle w:val="56"/>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52E2C36">
                    <w:pPr>
                      <w:pStyle w:val="56"/>
                    </w:pPr>
                    <w:r>
                      <w:fldChar w:fldCharType="begin"/>
                    </w:r>
                    <w:r>
                      <w:instrText xml:space="preserve"> PAGE  \* MERGEFORMAT </w:instrText>
                    </w:r>
                    <w:r>
                      <w:fldChar w:fldCharType="separate"/>
                    </w:r>
                    <w:r>
                      <w:t>37</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0E6C5A">
                          <w:pPr>
                            <w:pStyle w:val="56"/>
                            <w:rPr>
                              <w:rFonts w:hint="default" w:eastAsia="宋体"/>
                              <w:lang w:val="en-US" w:eastAsia="zh-CN"/>
                            </w:rPr>
                          </w:pPr>
                          <w:r>
                            <w:rPr>
                              <w:rFonts w:hint="eastAsia"/>
                              <w:lang w:val="en-US" w:eastAsia="zh-CN"/>
                            </w:rPr>
                            <w:t>54</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30E6C5A">
                    <w:pPr>
                      <w:pStyle w:val="56"/>
                      <w:rPr>
                        <w:rFonts w:hint="default" w:eastAsia="宋体"/>
                        <w:lang w:val="en-US" w:eastAsia="zh-CN"/>
                      </w:rPr>
                    </w:pPr>
                    <w:r>
                      <w:rPr>
                        <w:rFonts w:hint="eastAsia"/>
                        <w:lang w:val="en-US" w:eastAsia="zh-CN"/>
                      </w:rPr>
                      <w:t>54</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672F8A">
    <w:pPr>
      <w:pStyle w:val="56"/>
      <w:spacing w:before="120"/>
      <w:ind w:right="720" w:firstLine="180" w:firstLineChars="10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1B703D">
                          <w:pPr>
                            <w:pStyle w:val="56"/>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51B703D">
                    <w:pPr>
                      <w:pStyle w:val="56"/>
                    </w:pPr>
                    <w:r>
                      <w:fldChar w:fldCharType="begin"/>
                    </w:r>
                    <w:r>
                      <w:instrText xml:space="preserve"> PAGE  \* MERGEFORMAT </w:instrText>
                    </w:r>
                    <w:r>
                      <w:fldChar w:fldCharType="separate"/>
                    </w:r>
                    <w:r>
                      <w:t>55</w:t>
                    </w:r>
                    <w:r>
                      <w:fldChar w:fldCharType="end"/>
                    </w:r>
                  </w:p>
                </w:txbxContent>
              </v:textbox>
            </v:shape>
          </w:pict>
        </mc:Fallback>
      </mc:AlternateContent>
    </w: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3E6E9F">
                          <w:pPr>
                            <w:pStyle w:val="56"/>
                            <w:rPr>
                              <w:rFonts w:hint="default" w:eastAsia="宋体"/>
                              <w:lang w:val="en-US" w:eastAsia="zh-CN"/>
                            </w:rPr>
                          </w:pPr>
                          <w:r>
                            <w:rPr>
                              <w:rFonts w:hint="eastAsia"/>
                              <w:lang w:val="en-US" w:eastAsia="zh-CN"/>
                            </w:rPr>
                            <w:t>55</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53E6E9F">
                    <w:pPr>
                      <w:pStyle w:val="56"/>
                      <w:rPr>
                        <w:rFonts w:hint="default" w:eastAsia="宋体"/>
                        <w:lang w:val="en-US" w:eastAsia="zh-CN"/>
                      </w:rPr>
                    </w:pPr>
                    <w:r>
                      <w:rPr>
                        <w:rFonts w:hint="eastAsia"/>
                        <w:lang w:val="en-US" w:eastAsia="zh-CN"/>
                      </w:rPr>
                      <w:t>55</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59667">
    <w:pPr>
      <w:pStyle w:val="56"/>
      <w:spacing w:before="120"/>
      <w:ind w:right="720" w:firstLine="180" w:firstLineChars="100"/>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147E99">
                          <w:pPr>
                            <w:pStyle w:val="56"/>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D147E99">
                    <w:pPr>
                      <w:pStyle w:val="56"/>
                    </w:pPr>
                    <w:r>
                      <w:fldChar w:fldCharType="begin"/>
                    </w:r>
                    <w:r>
                      <w:instrText xml:space="preserve"> PAGE  \* MERGEFORMAT </w:instrText>
                    </w:r>
                    <w:r>
                      <w:fldChar w:fldCharType="separate"/>
                    </w:r>
                    <w:r>
                      <w:t>55</w:t>
                    </w:r>
                    <w:r>
                      <w:fldChar w:fldCharType="end"/>
                    </w:r>
                  </w:p>
                </w:txbxContent>
              </v:textbox>
            </v:shape>
          </w:pict>
        </mc:Fallback>
      </mc:AlternateContent>
    </w:r>
    <w:r>
      <w:rPr>
        <w:sz w:val="18"/>
      </w:rPr>
      <mc:AlternateContent>
        <mc:Choice Requires="wps">
          <w:drawing>
            <wp:anchor distT="0" distB="0" distL="114300" distR="114300" simplePos="0" relativeHeight="251669504" behindDoc="0" locked="0" layoutInCell="1" allowOverlap="1">
              <wp:simplePos x="0" y="0"/>
              <wp:positionH relativeFrom="margin">
                <wp:posOffset>2366010</wp:posOffset>
              </wp:positionH>
              <wp:positionV relativeFrom="paragraph">
                <wp:posOffset>-21590</wp:posOffset>
              </wp:positionV>
              <wp:extent cx="85725" cy="106680"/>
              <wp:effectExtent l="0" t="0" r="0" b="0"/>
              <wp:wrapNone/>
              <wp:docPr id="10" name="文本框 10"/>
              <wp:cNvGraphicFramePr/>
              <a:graphic xmlns:a="http://schemas.openxmlformats.org/drawingml/2006/main">
                <a:graphicData uri="http://schemas.microsoft.com/office/word/2010/wordprocessingShape">
                  <wps:wsp>
                    <wps:cNvSpPr txBox="1"/>
                    <wps:spPr>
                      <a:xfrm flipH="1">
                        <a:off x="0" y="0"/>
                        <a:ext cx="85725" cy="1066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A43E33">
                          <w:pPr>
                            <w:pStyle w:val="56"/>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flip:x;margin-left:186.3pt;margin-top:-1.7pt;height:8.4pt;width:6.75pt;mso-position-horizontal-relative:margin;z-index:251669504;mso-width-relative:page;mso-height-relative:page;" filled="f" stroked="f" coordsize="21600,21600" o:gfxdata="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BVVKly1wAAAAkBAAAPAAAAAAAAAAEAIAAAACIAAABkcnMv&#10;ZG93bnJldi54bWxQSwECFAAUAAAACACHTuJA9V8d7T0CAABsBAAADgAAAAAAAAABACAAAAAmAQAA&#10;ZHJzL2Uyb0RvYy54bWxQSwUGAAAAAAYABgBZAQAA1QUAAAAA&#10;">
              <v:fill on="f" focussize="0,0"/>
              <v:stroke on="f" weight="0.5pt"/>
              <v:imagedata o:title=""/>
              <o:lock v:ext="edit" aspectratio="f"/>
              <v:textbox inset="0mm,0mm,0mm,0mm">
                <w:txbxContent>
                  <w:p w14:paraId="50A43E33">
                    <w:pPr>
                      <w:pStyle w:val="56"/>
                    </w:pPr>
                  </w:p>
                </w:txbxContent>
              </v:textbox>
            </v:shape>
          </w:pict>
        </mc:Fallback>
      </mc:AlternateContent>
    </w: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1A1C2A">
                          <w:pPr>
                            <w:pStyle w:val="56"/>
                            <w:rPr>
                              <w:rFonts w:hint="default" w:eastAsia="宋体"/>
                              <w:lang w:val="en-US"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B1A1C2A">
                    <w:pPr>
                      <w:pStyle w:val="56"/>
                      <w:rPr>
                        <w:rFonts w:hint="default" w:eastAsia="宋体"/>
                        <w:lang w:val="en-US" w:eastAsia="zh-CN"/>
                      </w:rPr>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BA184">
    <w:pPr>
      <w:pStyle w:val="56"/>
      <w:ind w:right="720" w:firstLine="180" w:firstLineChars="100"/>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B31592">
                          <w:pPr>
                            <w:pStyle w:val="56"/>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1B31592">
                    <w:pPr>
                      <w:pStyle w:val="56"/>
                    </w:pPr>
                    <w:r>
                      <w:fldChar w:fldCharType="begin"/>
                    </w:r>
                    <w:r>
                      <w:instrText xml:space="preserve"> PAGE  \* MERGEFORMAT </w:instrText>
                    </w:r>
                    <w:r>
                      <w:fldChar w:fldCharType="separate"/>
                    </w:r>
                    <w:r>
                      <w:t>62</w:t>
                    </w:r>
                    <w:r>
                      <w:fldChar w:fldCharType="end"/>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190A65">
                          <w:pPr>
                            <w:pStyle w:val="5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C190A65">
                    <w:pPr>
                      <w:pStyle w:val="56"/>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31557E">
    <w:pPr>
      <w:pStyle w:val="57"/>
      <w:pBdr>
        <w:bottom w:val="none" w:color="auto" w:sz="0" w:space="0"/>
      </w:pBdr>
      <w:spacing w:before="120"/>
      <w:ind w:firstLine="360"/>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9D590">
    <w:pPr>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D0879">
    <w:pPr>
      <w:pStyle w:val="57"/>
      <w:spacing w:before="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0AD4A0"/>
    <w:multiLevelType w:val="singleLevel"/>
    <w:tmpl w:val="9D0AD4A0"/>
    <w:lvl w:ilvl="0" w:tentative="0">
      <w:start w:val="1"/>
      <w:numFmt w:val="decimal"/>
      <w:suff w:val="nothing"/>
      <w:lvlText w:val="%1、"/>
      <w:lvlJc w:val="left"/>
    </w:lvl>
  </w:abstractNum>
  <w:abstractNum w:abstractNumId="1">
    <w:nsid w:val="C3A0F40F"/>
    <w:multiLevelType w:val="singleLevel"/>
    <w:tmpl w:val="C3A0F40F"/>
    <w:lvl w:ilvl="0" w:tentative="0">
      <w:start w:val="1"/>
      <w:numFmt w:val="chineseCounting"/>
      <w:suff w:val="nothing"/>
      <w:lvlText w:val="%1、"/>
      <w:lvlJc w:val="left"/>
      <w:rPr>
        <w:rFonts w:hint="eastAsia"/>
      </w:rPr>
    </w:lvl>
  </w:abstractNum>
  <w:abstractNum w:abstractNumId="2">
    <w:nsid w:val="CB7EBA8E"/>
    <w:multiLevelType w:val="singleLevel"/>
    <w:tmpl w:val="CB7EBA8E"/>
    <w:lvl w:ilvl="0" w:tentative="0">
      <w:start w:val="1"/>
      <w:numFmt w:val="decimal"/>
      <w:suff w:val="nothing"/>
      <w:lvlText w:val="%1、"/>
      <w:lvlJc w:val="left"/>
    </w:lvl>
  </w:abstractNum>
  <w:abstractNum w:abstractNumId="3">
    <w:nsid w:val="CBCED1B0"/>
    <w:multiLevelType w:val="singleLevel"/>
    <w:tmpl w:val="CBCED1B0"/>
    <w:lvl w:ilvl="0" w:tentative="0">
      <w:start w:val="14"/>
      <w:numFmt w:val="chineseCounting"/>
      <w:suff w:val="nothing"/>
      <w:lvlText w:val="%1、"/>
      <w:lvlJc w:val="left"/>
      <w:rPr>
        <w:rFonts w:hint="eastAsia"/>
      </w:rPr>
    </w:lvl>
  </w:abstractNum>
  <w:abstractNum w:abstractNumId="4">
    <w:nsid w:val="D381118C"/>
    <w:multiLevelType w:val="singleLevel"/>
    <w:tmpl w:val="D381118C"/>
    <w:lvl w:ilvl="0" w:tentative="0">
      <w:start w:val="1"/>
      <w:numFmt w:val="decimal"/>
      <w:suff w:val="nothing"/>
      <w:lvlText w:val="%1、"/>
      <w:lvlJc w:val="left"/>
    </w:lvl>
  </w:abstractNum>
  <w:abstractNum w:abstractNumId="5">
    <w:nsid w:val="DDFFF63F"/>
    <w:multiLevelType w:val="singleLevel"/>
    <w:tmpl w:val="DDFFF63F"/>
    <w:lvl w:ilvl="0" w:tentative="0">
      <w:start w:val="1"/>
      <w:numFmt w:val="decimal"/>
      <w:suff w:val="nothing"/>
      <w:lvlText w:val="%1、"/>
      <w:lvlJc w:val="left"/>
    </w:lvl>
  </w:abstractNum>
  <w:abstractNum w:abstractNumId="6">
    <w:nsid w:val="E0D20D61"/>
    <w:multiLevelType w:val="singleLevel"/>
    <w:tmpl w:val="E0D20D61"/>
    <w:lvl w:ilvl="0" w:tentative="0">
      <w:start w:val="2"/>
      <w:numFmt w:val="chineseCounting"/>
      <w:suff w:val="nothing"/>
      <w:lvlText w:val="（%1）"/>
      <w:lvlJc w:val="left"/>
      <w:rPr>
        <w:rFonts w:hint="eastAsia"/>
      </w:rPr>
    </w:lvl>
  </w:abstractNum>
  <w:abstractNum w:abstractNumId="7">
    <w:nsid w:val="3A851D50"/>
    <w:multiLevelType w:val="singleLevel"/>
    <w:tmpl w:val="3A851D50"/>
    <w:lvl w:ilvl="0" w:tentative="0">
      <w:start w:val="1"/>
      <w:numFmt w:val="chineseCounting"/>
      <w:suff w:val="nothing"/>
      <w:lvlText w:val="（%1）"/>
      <w:lvlJc w:val="left"/>
      <w:pPr>
        <w:ind w:left="360" w:firstLine="0"/>
      </w:pPr>
      <w:rPr>
        <w:rFonts w:hint="eastAsia"/>
      </w:rPr>
    </w:lvl>
  </w:abstractNum>
  <w:abstractNum w:abstractNumId="8">
    <w:nsid w:val="470F6F95"/>
    <w:multiLevelType w:val="singleLevel"/>
    <w:tmpl w:val="470F6F95"/>
    <w:lvl w:ilvl="0" w:tentative="0">
      <w:start w:val="1"/>
      <w:numFmt w:val="decimal"/>
      <w:suff w:val="nothing"/>
      <w:lvlText w:val="%1、"/>
      <w:lvlJc w:val="left"/>
    </w:lvl>
  </w:abstractNum>
  <w:abstractNum w:abstractNumId="9">
    <w:nsid w:val="622E6649"/>
    <w:multiLevelType w:val="singleLevel"/>
    <w:tmpl w:val="622E6649"/>
    <w:lvl w:ilvl="0" w:tentative="0">
      <w:start w:val="1"/>
      <w:numFmt w:val="chineseCounting"/>
      <w:suff w:val="nothing"/>
      <w:lvlText w:val="%1、"/>
      <w:lvlJc w:val="left"/>
      <w:rPr>
        <w:rFonts w:hint="eastAsia"/>
      </w:rPr>
    </w:lvl>
  </w:abstractNum>
  <w:abstractNum w:abstractNumId="10">
    <w:nsid w:val="6A7EABB2"/>
    <w:multiLevelType w:val="singleLevel"/>
    <w:tmpl w:val="6A7EABB2"/>
    <w:lvl w:ilvl="0" w:tentative="0">
      <w:start w:val="4"/>
      <w:numFmt w:val="chineseCounting"/>
      <w:suff w:val="nothing"/>
      <w:lvlText w:val="（%1）"/>
      <w:lvlJc w:val="left"/>
      <w:pPr>
        <w:ind w:left="0" w:firstLine="0"/>
      </w:pPr>
    </w:lvl>
  </w:abstractNum>
  <w:abstractNum w:abstractNumId="11">
    <w:nsid w:val="6BA56426"/>
    <w:multiLevelType w:val="multilevel"/>
    <w:tmpl w:val="6BA56426"/>
    <w:lvl w:ilvl="0" w:tentative="0">
      <w:start w:val="8"/>
      <w:numFmt w:val="none"/>
      <w:lvlText w:val="第八条"/>
      <w:lvlJc w:val="left"/>
      <w:pPr>
        <w:tabs>
          <w:tab w:val="left" w:pos="1335"/>
        </w:tabs>
        <w:ind w:left="0" w:firstLine="480"/>
      </w:pPr>
      <w:rPr>
        <w:rFonts w:hint="eastAsia" w:eastAsia="宋体"/>
        <w:sz w:val="24"/>
      </w:rPr>
    </w:lvl>
    <w:lvl w:ilvl="1" w:tentative="0">
      <w:start w:val="1"/>
      <w:numFmt w:val="lowerLetter"/>
      <w:lvlText w:val="%2)"/>
      <w:lvlJc w:val="left"/>
      <w:pPr>
        <w:tabs>
          <w:tab w:val="left" w:pos="1320"/>
        </w:tabs>
        <w:ind w:left="1320" w:hanging="420"/>
      </w:pPr>
      <w:rPr>
        <w:rFonts w:hint="eastAsia"/>
      </w:rPr>
    </w:lvl>
    <w:lvl w:ilvl="2" w:tentative="0">
      <w:start w:val="1"/>
      <w:numFmt w:val="lowerRoman"/>
      <w:lvlText w:val="%3."/>
      <w:lvlJc w:val="right"/>
      <w:pPr>
        <w:tabs>
          <w:tab w:val="left" w:pos="1740"/>
        </w:tabs>
        <w:ind w:left="1740" w:hanging="420"/>
      </w:pPr>
      <w:rPr>
        <w:rFonts w:hint="eastAsia"/>
      </w:rPr>
    </w:lvl>
    <w:lvl w:ilvl="3" w:tentative="0">
      <w:start w:val="1"/>
      <w:numFmt w:val="decimal"/>
      <w:lvlText w:val="%4."/>
      <w:lvlJc w:val="left"/>
      <w:pPr>
        <w:tabs>
          <w:tab w:val="left" w:pos="2160"/>
        </w:tabs>
        <w:ind w:left="2160" w:hanging="420"/>
      </w:pPr>
      <w:rPr>
        <w:rFonts w:hint="eastAsia"/>
      </w:rPr>
    </w:lvl>
    <w:lvl w:ilvl="4" w:tentative="0">
      <w:start w:val="1"/>
      <w:numFmt w:val="lowerLetter"/>
      <w:lvlText w:val="%5)"/>
      <w:lvlJc w:val="left"/>
      <w:pPr>
        <w:tabs>
          <w:tab w:val="left" w:pos="2580"/>
        </w:tabs>
        <w:ind w:left="2580" w:hanging="420"/>
      </w:pPr>
      <w:rPr>
        <w:rFonts w:hint="eastAsia"/>
      </w:rPr>
    </w:lvl>
    <w:lvl w:ilvl="5" w:tentative="0">
      <w:start w:val="1"/>
      <w:numFmt w:val="lowerRoman"/>
      <w:lvlText w:val="%6."/>
      <w:lvlJc w:val="right"/>
      <w:pPr>
        <w:tabs>
          <w:tab w:val="left" w:pos="3000"/>
        </w:tabs>
        <w:ind w:left="3000" w:hanging="420"/>
      </w:pPr>
      <w:rPr>
        <w:rFonts w:hint="eastAsia"/>
      </w:rPr>
    </w:lvl>
    <w:lvl w:ilvl="6" w:tentative="0">
      <w:start w:val="1"/>
      <w:numFmt w:val="decimal"/>
      <w:lvlText w:val="%7."/>
      <w:lvlJc w:val="left"/>
      <w:pPr>
        <w:tabs>
          <w:tab w:val="left" w:pos="3420"/>
        </w:tabs>
        <w:ind w:left="3420" w:hanging="420"/>
      </w:pPr>
      <w:rPr>
        <w:rFonts w:hint="eastAsia"/>
      </w:rPr>
    </w:lvl>
    <w:lvl w:ilvl="7" w:tentative="0">
      <w:start w:val="1"/>
      <w:numFmt w:val="lowerLetter"/>
      <w:lvlText w:val="%8)"/>
      <w:lvlJc w:val="left"/>
      <w:pPr>
        <w:tabs>
          <w:tab w:val="left" w:pos="3840"/>
        </w:tabs>
        <w:ind w:left="3840" w:hanging="420"/>
      </w:pPr>
      <w:rPr>
        <w:rFonts w:hint="eastAsia"/>
      </w:rPr>
    </w:lvl>
    <w:lvl w:ilvl="8" w:tentative="0">
      <w:start w:val="1"/>
      <w:numFmt w:val="lowerRoman"/>
      <w:lvlText w:val="%9."/>
      <w:lvlJc w:val="right"/>
      <w:pPr>
        <w:tabs>
          <w:tab w:val="left" w:pos="4260"/>
        </w:tabs>
        <w:ind w:left="4260" w:hanging="420"/>
      </w:pPr>
      <w:rPr>
        <w:rFonts w:hint="eastAsia"/>
      </w:rPr>
    </w:lvl>
  </w:abstractNum>
  <w:abstractNum w:abstractNumId="12">
    <w:nsid w:val="6C8E2538"/>
    <w:multiLevelType w:val="singleLevel"/>
    <w:tmpl w:val="6C8E2538"/>
    <w:lvl w:ilvl="0" w:tentative="0">
      <w:start w:val="1"/>
      <w:numFmt w:val="chineseCounting"/>
      <w:suff w:val="nothing"/>
      <w:lvlText w:val="%1、"/>
      <w:lvlJc w:val="left"/>
      <w:rPr>
        <w:rFonts w:hint="eastAsia"/>
        <w:b/>
        <w:bCs/>
      </w:rPr>
    </w:lvl>
  </w:abstractNum>
  <w:num w:numId="1">
    <w:abstractNumId w:val="9"/>
  </w:num>
  <w:num w:numId="2">
    <w:abstractNumId w:val="10"/>
    <w:lvlOverride w:ilvl="0">
      <w:startOverride w:val="4"/>
    </w:lvlOverride>
  </w:num>
  <w:num w:numId="3">
    <w:abstractNumId w:val="6"/>
  </w:num>
  <w:num w:numId="4">
    <w:abstractNumId w:val="2"/>
  </w:num>
  <w:num w:numId="5">
    <w:abstractNumId w:val="8"/>
  </w:num>
  <w:num w:numId="6">
    <w:abstractNumId w:val="12"/>
  </w:num>
  <w:num w:numId="7">
    <w:abstractNumId w:val="3"/>
  </w:num>
  <w:num w:numId="8">
    <w:abstractNumId w:val="1"/>
  </w:num>
  <w:num w:numId="9">
    <w:abstractNumId w:val="5"/>
  </w:num>
  <w:num w:numId="10">
    <w:abstractNumId w:val="7"/>
  </w:num>
  <w:num w:numId="11">
    <w:abstractNumId w:val="11"/>
  </w:num>
  <w:num w:numId="12">
    <w:abstractNumId w:val="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JiMDI3YzNhN2Q3NTcxZWNlNGYwOGQwZWYwMjk3NWUifQ=="/>
  </w:docVars>
  <w:rsids>
    <w:rsidRoot w:val="00D6215F"/>
    <w:rsid w:val="00001DC8"/>
    <w:rsid w:val="0000261C"/>
    <w:rsid w:val="0000296F"/>
    <w:rsid w:val="000031AE"/>
    <w:rsid w:val="00003233"/>
    <w:rsid w:val="00004111"/>
    <w:rsid w:val="000041A5"/>
    <w:rsid w:val="00004CCF"/>
    <w:rsid w:val="00005111"/>
    <w:rsid w:val="00005222"/>
    <w:rsid w:val="0000557B"/>
    <w:rsid w:val="000055B5"/>
    <w:rsid w:val="000056B4"/>
    <w:rsid w:val="00006304"/>
    <w:rsid w:val="00006A7C"/>
    <w:rsid w:val="00006B8D"/>
    <w:rsid w:val="00007144"/>
    <w:rsid w:val="000115D5"/>
    <w:rsid w:val="00011A8F"/>
    <w:rsid w:val="00011D9D"/>
    <w:rsid w:val="000129F6"/>
    <w:rsid w:val="00012A09"/>
    <w:rsid w:val="00013394"/>
    <w:rsid w:val="00014587"/>
    <w:rsid w:val="00015209"/>
    <w:rsid w:val="00015F97"/>
    <w:rsid w:val="00016B43"/>
    <w:rsid w:val="00017651"/>
    <w:rsid w:val="000176CB"/>
    <w:rsid w:val="00017AD3"/>
    <w:rsid w:val="00020587"/>
    <w:rsid w:val="000205AA"/>
    <w:rsid w:val="00020ABB"/>
    <w:rsid w:val="00021207"/>
    <w:rsid w:val="000215D0"/>
    <w:rsid w:val="00021759"/>
    <w:rsid w:val="00021867"/>
    <w:rsid w:val="00022669"/>
    <w:rsid w:val="0002282A"/>
    <w:rsid w:val="0002291C"/>
    <w:rsid w:val="00022998"/>
    <w:rsid w:val="00022B1F"/>
    <w:rsid w:val="00022B25"/>
    <w:rsid w:val="0002322F"/>
    <w:rsid w:val="00023505"/>
    <w:rsid w:val="000239E8"/>
    <w:rsid w:val="00023BA1"/>
    <w:rsid w:val="00024260"/>
    <w:rsid w:val="0002432F"/>
    <w:rsid w:val="0002531C"/>
    <w:rsid w:val="0002692C"/>
    <w:rsid w:val="00026BB8"/>
    <w:rsid w:val="000272AB"/>
    <w:rsid w:val="00027712"/>
    <w:rsid w:val="00027DD7"/>
    <w:rsid w:val="00030878"/>
    <w:rsid w:val="00030ACE"/>
    <w:rsid w:val="000327A0"/>
    <w:rsid w:val="00032A7B"/>
    <w:rsid w:val="00032C15"/>
    <w:rsid w:val="00033884"/>
    <w:rsid w:val="00034330"/>
    <w:rsid w:val="00035360"/>
    <w:rsid w:val="0003558D"/>
    <w:rsid w:val="000355BA"/>
    <w:rsid w:val="00035670"/>
    <w:rsid w:val="000356B0"/>
    <w:rsid w:val="000360CB"/>
    <w:rsid w:val="00036868"/>
    <w:rsid w:val="00036F7D"/>
    <w:rsid w:val="00037CA1"/>
    <w:rsid w:val="00037CE7"/>
    <w:rsid w:val="00037F54"/>
    <w:rsid w:val="000400B9"/>
    <w:rsid w:val="00040625"/>
    <w:rsid w:val="000409F9"/>
    <w:rsid w:val="00040D15"/>
    <w:rsid w:val="00040E47"/>
    <w:rsid w:val="000427DA"/>
    <w:rsid w:val="000427EB"/>
    <w:rsid w:val="00042D49"/>
    <w:rsid w:val="00043179"/>
    <w:rsid w:val="0004345A"/>
    <w:rsid w:val="00043588"/>
    <w:rsid w:val="00043FC1"/>
    <w:rsid w:val="00045653"/>
    <w:rsid w:val="00045981"/>
    <w:rsid w:val="000461F6"/>
    <w:rsid w:val="00047007"/>
    <w:rsid w:val="00047439"/>
    <w:rsid w:val="00047565"/>
    <w:rsid w:val="0004781C"/>
    <w:rsid w:val="00047A3C"/>
    <w:rsid w:val="000502ED"/>
    <w:rsid w:val="000519C1"/>
    <w:rsid w:val="00052261"/>
    <w:rsid w:val="0005227F"/>
    <w:rsid w:val="00052306"/>
    <w:rsid w:val="00052FAB"/>
    <w:rsid w:val="000530EA"/>
    <w:rsid w:val="00053420"/>
    <w:rsid w:val="0005350A"/>
    <w:rsid w:val="00053F26"/>
    <w:rsid w:val="00055265"/>
    <w:rsid w:val="00055310"/>
    <w:rsid w:val="00056351"/>
    <w:rsid w:val="00056576"/>
    <w:rsid w:val="00056991"/>
    <w:rsid w:val="0005709B"/>
    <w:rsid w:val="000608C7"/>
    <w:rsid w:val="00060FEB"/>
    <w:rsid w:val="000612B2"/>
    <w:rsid w:val="0006205E"/>
    <w:rsid w:val="00062AD3"/>
    <w:rsid w:val="00063425"/>
    <w:rsid w:val="00063B43"/>
    <w:rsid w:val="00064C30"/>
    <w:rsid w:val="00064D26"/>
    <w:rsid w:val="00065084"/>
    <w:rsid w:val="000650D7"/>
    <w:rsid w:val="00065283"/>
    <w:rsid w:val="000656A4"/>
    <w:rsid w:val="0006697A"/>
    <w:rsid w:val="00066D1E"/>
    <w:rsid w:val="00066E83"/>
    <w:rsid w:val="00067728"/>
    <w:rsid w:val="00067BD0"/>
    <w:rsid w:val="00070CA0"/>
    <w:rsid w:val="00070CF1"/>
    <w:rsid w:val="00070D25"/>
    <w:rsid w:val="0007122C"/>
    <w:rsid w:val="000717DC"/>
    <w:rsid w:val="00071CC5"/>
    <w:rsid w:val="00071CFB"/>
    <w:rsid w:val="00072337"/>
    <w:rsid w:val="0007246F"/>
    <w:rsid w:val="00073721"/>
    <w:rsid w:val="00073791"/>
    <w:rsid w:val="000746AB"/>
    <w:rsid w:val="000770A5"/>
    <w:rsid w:val="000802AB"/>
    <w:rsid w:val="0008045A"/>
    <w:rsid w:val="000808F8"/>
    <w:rsid w:val="000814CD"/>
    <w:rsid w:val="00081841"/>
    <w:rsid w:val="00081EF1"/>
    <w:rsid w:val="000822E3"/>
    <w:rsid w:val="000824E8"/>
    <w:rsid w:val="0008283B"/>
    <w:rsid w:val="0008305F"/>
    <w:rsid w:val="00083093"/>
    <w:rsid w:val="00083E73"/>
    <w:rsid w:val="0008488A"/>
    <w:rsid w:val="000857D9"/>
    <w:rsid w:val="00085866"/>
    <w:rsid w:val="00085D7F"/>
    <w:rsid w:val="00085E7F"/>
    <w:rsid w:val="0008615D"/>
    <w:rsid w:val="0008679E"/>
    <w:rsid w:val="00087096"/>
    <w:rsid w:val="000873C5"/>
    <w:rsid w:val="00087BAC"/>
    <w:rsid w:val="00087DEA"/>
    <w:rsid w:val="00087F82"/>
    <w:rsid w:val="000905A7"/>
    <w:rsid w:val="00090827"/>
    <w:rsid w:val="000910E0"/>
    <w:rsid w:val="00092277"/>
    <w:rsid w:val="00092C01"/>
    <w:rsid w:val="0009302B"/>
    <w:rsid w:val="000931B9"/>
    <w:rsid w:val="000939A8"/>
    <w:rsid w:val="00093FBC"/>
    <w:rsid w:val="00094432"/>
    <w:rsid w:val="0009465F"/>
    <w:rsid w:val="00095AAE"/>
    <w:rsid w:val="00095BFE"/>
    <w:rsid w:val="0009612D"/>
    <w:rsid w:val="0009690B"/>
    <w:rsid w:val="00096DA4"/>
    <w:rsid w:val="00097086"/>
    <w:rsid w:val="000972F7"/>
    <w:rsid w:val="000975BA"/>
    <w:rsid w:val="0009772F"/>
    <w:rsid w:val="000A05AB"/>
    <w:rsid w:val="000A0FAF"/>
    <w:rsid w:val="000A1704"/>
    <w:rsid w:val="000A1BBF"/>
    <w:rsid w:val="000A24F5"/>
    <w:rsid w:val="000A365B"/>
    <w:rsid w:val="000A4790"/>
    <w:rsid w:val="000A51F9"/>
    <w:rsid w:val="000A55A5"/>
    <w:rsid w:val="000A562D"/>
    <w:rsid w:val="000A57B4"/>
    <w:rsid w:val="000A5E53"/>
    <w:rsid w:val="000A64BB"/>
    <w:rsid w:val="000A698E"/>
    <w:rsid w:val="000A72ED"/>
    <w:rsid w:val="000A735E"/>
    <w:rsid w:val="000B09FF"/>
    <w:rsid w:val="000B1A6D"/>
    <w:rsid w:val="000B1F1E"/>
    <w:rsid w:val="000B20E5"/>
    <w:rsid w:val="000B3199"/>
    <w:rsid w:val="000B4181"/>
    <w:rsid w:val="000B453A"/>
    <w:rsid w:val="000B4B8C"/>
    <w:rsid w:val="000B4D77"/>
    <w:rsid w:val="000B5A99"/>
    <w:rsid w:val="000B5D3E"/>
    <w:rsid w:val="000B60EF"/>
    <w:rsid w:val="000B74B7"/>
    <w:rsid w:val="000B76DD"/>
    <w:rsid w:val="000C02D9"/>
    <w:rsid w:val="000C0ED5"/>
    <w:rsid w:val="000C4253"/>
    <w:rsid w:val="000C4353"/>
    <w:rsid w:val="000C43CF"/>
    <w:rsid w:val="000C48BA"/>
    <w:rsid w:val="000C6043"/>
    <w:rsid w:val="000C622D"/>
    <w:rsid w:val="000D1143"/>
    <w:rsid w:val="000D1615"/>
    <w:rsid w:val="000D2909"/>
    <w:rsid w:val="000D2994"/>
    <w:rsid w:val="000D348F"/>
    <w:rsid w:val="000D3B83"/>
    <w:rsid w:val="000D414C"/>
    <w:rsid w:val="000D41AE"/>
    <w:rsid w:val="000D42DE"/>
    <w:rsid w:val="000D42F6"/>
    <w:rsid w:val="000D483F"/>
    <w:rsid w:val="000D4D72"/>
    <w:rsid w:val="000D5370"/>
    <w:rsid w:val="000D5B58"/>
    <w:rsid w:val="000D5E96"/>
    <w:rsid w:val="000D60B5"/>
    <w:rsid w:val="000D61D9"/>
    <w:rsid w:val="000D6834"/>
    <w:rsid w:val="000D6E97"/>
    <w:rsid w:val="000D703A"/>
    <w:rsid w:val="000D7B0F"/>
    <w:rsid w:val="000D7E82"/>
    <w:rsid w:val="000E12A7"/>
    <w:rsid w:val="000E14B1"/>
    <w:rsid w:val="000E2F3E"/>
    <w:rsid w:val="000E3A4D"/>
    <w:rsid w:val="000E5605"/>
    <w:rsid w:val="000E5A06"/>
    <w:rsid w:val="000E6A7C"/>
    <w:rsid w:val="000E6FE9"/>
    <w:rsid w:val="000E79FE"/>
    <w:rsid w:val="000F033C"/>
    <w:rsid w:val="000F0713"/>
    <w:rsid w:val="000F0E9F"/>
    <w:rsid w:val="000F1AAE"/>
    <w:rsid w:val="000F2B40"/>
    <w:rsid w:val="000F2B70"/>
    <w:rsid w:val="000F2E94"/>
    <w:rsid w:val="000F2F3C"/>
    <w:rsid w:val="000F3979"/>
    <w:rsid w:val="000F45C9"/>
    <w:rsid w:val="000F468F"/>
    <w:rsid w:val="000F4D24"/>
    <w:rsid w:val="000F533A"/>
    <w:rsid w:val="000F5580"/>
    <w:rsid w:val="000F588D"/>
    <w:rsid w:val="000F5C9F"/>
    <w:rsid w:val="000F67A5"/>
    <w:rsid w:val="000F72A3"/>
    <w:rsid w:val="000F74A3"/>
    <w:rsid w:val="00100494"/>
    <w:rsid w:val="001004A6"/>
    <w:rsid w:val="00100708"/>
    <w:rsid w:val="001019AE"/>
    <w:rsid w:val="00101C07"/>
    <w:rsid w:val="00101D94"/>
    <w:rsid w:val="00102984"/>
    <w:rsid w:val="00103ADB"/>
    <w:rsid w:val="00103CAA"/>
    <w:rsid w:val="0010431C"/>
    <w:rsid w:val="0010505E"/>
    <w:rsid w:val="001054D1"/>
    <w:rsid w:val="00105E09"/>
    <w:rsid w:val="00106011"/>
    <w:rsid w:val="0010777C"/>
    <w:rsid w:val="00111786"/>
    <w:rsid w:val="0011196E"/>
    <w:rsid w:val="00111D57"/>
    <w:rsid w:val="001138BE"/>
    <w:rsid w:val="00113CD4"/>
    <w:rsid w:val="001141B6"/>
    <w:rsid w:val="001146D9"/>
    <w:rsid w:val="00114A92"/>
    <w:rsid w:val="00114D79"/>
    <w:rsid w:val="00115831"/>
    <w:rsid w:val="00116290"/>
    <w:rsid w:val="00116DD3"/>
    <w:rsid w:val="001173F5"/>
    <w:rsid w:val="001201B2"/>
    <w:rsid w:val="0012057D"/>
    <w:rsid w:val="00121C98"/>
    <w:rsid w:val="001223D1"/>
    <w:rsid w:val="0012247E"/>
    <w:rsid w:val="00122537"/>
    <w:rsid w:val="00122EEB"/>
    <w:rsid w:val="00123C42"/>
    <w:rsid w:val="00123DE5"/>
    <w:rsid w:val="00125CFA"/>
    <w:rsid w:val="00126DDB"/>
    <w:rsid w:val="00130929"/>
    <w:rsid w:val="0013193D"/>
    <w:rsid w:val="00131B02"/>
    <w:rsid w:val="00132581"/>
    <w:rsid w:val="001328F6"/>
    <w:rsid w:val="001334E0"/>
    <w:rsid w:val="0013369D"/>
    <w:rsid w:val="001340A7"/>
    <w:rsid w:val="00135C50"/>
    <w:rsid w:val="00135F4C"/>
    <w:rsid w:val="00136A47"/>
    <w:rsid w:val="001375F0"/>
    <w:rsid w:val="00137700"/>
    <w:rsid w:val="00137848"/>
    <w:rsid w:val="001402B5"/>
    <w:rsid w:val="00140483"/>
    <w:rsid w:val="001404B9"/>
    <w:rsid w:val="00140556"/>
    <w:rsid w:val="001408C8"/>
    <w:rsid w:val="00140C9F"/>
    <w:rsid w:val="001410E3"/>
    <w:rsid w:val="00141B6F"/>
    <w:rsid w:val="00141DBE"/>
    <w:rsid w:val="00142685"/>
    <w:rsid w:val="00142CDF"/>
    <w:rsid w:val="00142D8B"/>
    <w:rsid w:val="00142EF3"/>
    <w:rsid w:val="0014381D"/>
    <w:rsid w:val="00144DCC"/>
    <w:rsid w:val="00145055"/>
    <w:rsid w:val="00145315"/>
    <w:rsid w:val="00145597"/>
    <w:rsid w:val="00145AB4"/>
    <w:rsid w:val="00145F88"/>
    <w:rsid w:val="00146839"/>
    <w:rsid w:val="00146A51"/>
    <w:rsid w:val="00147984"/>
    <w:rsid w:val="00147A86"/>
    <w:rsid w:val="00147B3E"/>
    <w:rsid w:val="00147B53"/>
    <w:rsid w:val="00147C64"/>
    <w:rsid w:val="001501D6"/>
    <w:rsid w:val="00150B03"/>
    <w:rsid w:val="00150C68"/>
    <w:rsid w:val="0015125E"/>
    <w:rsid w:val="00151EDE"/>
    <w:rsid w:val="001523CA"/>
    <w:rsid w:val="00152C4F"/>
    <w:rsid w:val="00152E92"/>
    <w:rsid w:val="00153348"/>
    <w:rsid w:val="0015395A"/>
    <w:rsid w:val="00154185"/>
    <w:rsid w:val="001550DB"/>
    <w:rsid w:val="00155E1E"/>
    <w:rsid w:val="0015653B"/>
    <w:rsid w:val="00156C69"/>
    <w:rsid w:val="001571E1"/>
    <w:rsid w:val="001572E2"/>
    <w:rsid w:val="00157344"/>
    <w:rsid w:val="00157450"/>
    <w:rsid w:val="001600FF"/>
    <w:rsid w:val="00160100"/>
    <w:rsid w:val="001604B0"/>
    <w:rsid w:val="001604FD"/>
    <w:rsid w:val="001605C9"/>
    <w:rsid w:val="001607B2"/>
    <w:rsid w:val="001613B4"/>
    <w:rsid w:val="0016143E"/>
    <w:rsid w:val="001615EA"/>
    <w:rsid w:val="0016169A"/>
    <w:rsid w:val="0016178C"/>
    <w:rsid w:val="00162973"/>
    <w:rsid w:val="00162B1A"/>
    <w:rsid w:val="00163192"/>
    <w:rsid w:val="00163A45"/>
    <w:rsid w:val="00163FB9"/>
    <w:rsid w:val="001640B2"/>
    <w:rsid w:val="001646CC"/>
    <w:rsid w:val="00165C20"/>
    <w:rsid w:val="00166290"/>
    <w:rsid w:val="001667AD"/>
    <w:rsid w:val="00166ABE"/>
    <w:rsid w:val="001703BE"/>
    <w:rsid w:val="001705A9"/>
    <w:rsid w:val="0017090E"/>
    <w:rsid w:val="001714BD"/>
    <w:rsid w:val="001716E7"/>
    <w:rsid w:val="00171858"/>
    <w:rsid w:val="001719A0"/>
    <w:rsid w:val="001719C7"/>
    <w:rsid w:val="001721A6"/>
    <w:rsid w:val="00172442"/>
    <w:rsid w:val="00172574"/>
    <w:rsid w:val="0017261F"/>
    <w:rsid w:val="00174541"/>
    <w:rsid w:val="00175078"/>
    <w:rsid w:val="001752DB"/>
    <w:rsid w:val="00175A59"/>
    <w:rsid w:val="001763F7"/>
    <w:rsid w:val="001771EB"/>
    <w:rsid w:val="00180C6D"/>
    <w:rsid w:val="00181C38"/>
    <w:rsid w:val="00182131"/>
    <w:rsid w:val="0018347F"/>
    <w:rsid w:val="00184EA3"/>
    <w:rsid w:val="0018546E"/>
    <w:rsid w:val="00186E5D"/>
    <w:rsid w:val="00186F33"/>
    <w:rsid w:val="00187006"/>
    <w:rsid w:val="001874B1"/>
    <w:rsid w:val="00187805"/>
    <w:rsid w:val="0018781C"/>
    <w:rsid w:val="00187D78"/>
    <w:rsid w:val="0019001E"/>
    <w:rsid w:val="001907CD"/>
    <w:rsid w:val="00191596"/>
    <w:rsid w:val="0019234A"/>
    <w:rsid w:val="0019273A"/>
    <w:rsid w:val="0019376E"/>
    <w:rsid w:val="00193ACD"/>
    <w:rsid w:val="00193D1F"/>
    <w:rsid w:val="00193F38"/>
    <w:rsid w:val="00194355"/>
    <w:rsid w:val="00195179"/>
    <w:rsid w:val="00195A5D"/>
    <w:rsid w:val="00196A5B"/>
    <w:rsid w:val="00196F67"/>
    <w:rsid w:val="0019783E"/>
    <w:rsid w:val="00197E8B"/>
    <w:rsid w:val="001A0017"/>
    <w:rsid w:val="001A0245"/>
    <w:rsid w:val="001A0F82"/>
    <w:rsid w:val="001A0FD5"/>
    <w:rsid w:val="001A19ED"/>
    <w:rsid w:val="001A2FB7"/>
    <w:rsid w:val="001A3186"/>
    <w:rsid w:val="001A354C"/>
    <w:rsid w:val="001A36D0"/>
    <w:rsid w:val="001A3CCF"/>
    <w:rsid w:val="001A3DD9"/>
    <w:rsid w:val="001A4343"/>
    <w:rsid w:val="001A533F"/>
    <w:rsid w:val="001A552B"/>
    <w:rsid w:val="001A56BE"/>
    <w:rsid w:val="001A572C"/>
    <w:rsid w:val="001A6217"/>
    <w:rsid w:val="001B0550"/>
    <w:rsid w:val="001B221B"/>
    <w:rsid w:val="001B232A"/>
    <w:rsid w:val="001B29CD"/>
    <w:rsid w:val="001B2E75"/>
    <w:rsid w:val="001B3346"/>
    <w:rsid w:val="001B3429"/>
    <w:rsid w:val="001B35FB"/>
    <w:rsid w:val="001B3B37"/>
    <w:rsid w:val="001B44CC"/>
    <w:rsid w:val="001B4667"/>
    <w:rsid w:val="001B540A"/>
    <w:rsid w:val="001B5A54"/>
    <w:rsid w:val="001B67C6"/>
    <w:rsid w:val="001B68AD"/>
    <w:rsid w:val="001B7CCD"/>
    <w:rsid w:val="001B7DF9"/>
    <w:rsid w:val="001C010C"/>
    <w:rsid w:val="001C28AB"/>
    <w:rsid w:val="001C2D6C"/>
    <w:rsid w:val="001C39A9"/>
    <w:rsid w:val="001C56D4"/>
    <w:rsid w:val="001C58A7"/>
    <w:rsid w:val="001C58C6"/>
    <w:rsid w:val="001C58F1"/>
    <w:rsid w:val="001C6023"/>
    <w:rsid w:val="001C6265"/>
    <w:rsid w:val="001C6D45"/>
    <w:rsid w:val="001C712B"/>
    <w:rsid w:val="001C745B"/>
    <w:rsid w:val="001C7A0C"/>
    <w:rsid w:val="001D0370"/>
    <w:rsid w:val="001D04C7"/>
    <w:rsid w:val="001D0B64"/>
    <w:rsid w:val="001D13E7"/>
    <w:rsid w:val="001D1994"/>
    <w:rsid w:val="001D1E01"/>
    <w:rsid w:val="001D3159"/>
    <w:rsid w:val="001D3C10"/>
    <w:rsid w:val="001D3DD8"/>
    <w:rsid w:val="001D3F03"/>
    <w:rsid w:val="001D49D7"/>
    <w:rsid w:val="001D68F9"/>
    <w:rsid w:val="001D7129"/>
    <w:rsid w:val="001D7BC0"/>
    <w:rsid w:val="001E0760"/>
    <w:rsid w:val="001E08B8"/>
    <w:rsid w:val="001E0932"/>
    <w:rsid w:val="001E0B67"/>
    <w:rsid w:val="001E0E18"/>
    <w:rsid w:val="001E0F6C"/>
    <w:rsid w:val="001E1120"/>
    <w:rsid w:val="001E11E9"/>
    <w:rsid w:val="001E16D6"/>
    <w:rsid w:val="001E1A59"/>
    <w:rsid w:val="001E3325"/>
    <w:rsid w:val="001E33B2"/>
    <w:rsid w:val="001E53CB"/>
    <w:rsid w:val="001E639E"/>
    <w:rsid w:val="001E7D97"/>
    <w:rsid w:val="001F12A5"/>
    <w:rsid w:val="001F1F2E"/>
    <w:rsid w:val="001F2AAC"/>
    <w:rsid w:val="001F2B14"/>
    <w:rsid w:val="001F398D"/>
    <w:rsid w:val="001F3CA9"/>
    <w:rsid w:val="001F3F09"/>
    <w:rsid w:val="001F4BC6"/>
    <w:rsid w:val="001F5704"/>
    <w:rsid w:val="001F690E"/>
    <w:rsid w:val="001F697B"/>
    <w:rsid w:val="001F758F"/>
    <w:rsid w:val="002003DD"/>
    <w:rsid w:val="00200852"/>
    <w:rsid w:val="00200AD0"/>
    <w:rsid w:val="00201866"/>
    <w:rsid w:val="00201B48"/>
    <w:rsid w:val="00201D89"/>
    <w:rsid w:val="00202F75"/>
    <w:rsid w:val="00203176"/>
    <w:rsid w:val="0020338D"/>
    <w:rsid w:val="00203FD9"/>
    <w:rsid w:val="00204011"/>
    <w:rsid w:val="002042A4"/>
    <w:rsid w:val="00204618"/>
    <w:rsid w:val="00204E29"/>
    <w:rsid w:val="00205375"/>
    <w:rsid w:val="002057B0"/>
    <w:rsid w:val="00205937"/>
    <w:rsid w:val="00207322"/>
    <w:rsid w:val="00207B9E"/>
    <w:rsid w:val="0021000E"/>
    <w:rsid w:val="0021083F"/>
    <w:rsid w:val="002109CF"/>
    <w:rsid w:val="00210BF1"/>
    <w:rsid w:val="00210E29"/>
    <w:rsid w:val="00210F3C"/>
    <w:rsid w:val="002114CB"/>
    <w:rsid w:val="00211962"/>
    <w:rsid w:val="00211AEF"/>
    <w:rsid w:val="00211C29"/>
    <w:rsid w:val="00211D0E"/>
    <w:rsid w:val="00212208"/>
    <w:rsid w:val="00212768"/>
    <w:rsid w:val="002131A1"/>
    <w:rsid w:val="002139FA"/>
    <w:rsid w:val="00213FC0"/>
    <w:rsid w:val="00214946"/>
    <w:rsid w:val="00214FC9"/>
    <w:rsid w:val="002168E5"/>
    <w:rsid w:val="00216DDF"/>
    <w:rsid w:val="00216F8E"/>
    <w:rsid w:val="002170BE"/>
    <w:rsid w:val="002173E3"/>
    <w:rsid w:val="0022007B"/>
    <w:rsid w:val="0022053F"/>
    <w:rsid w:val="00220E32"/>
    <w:rsid w:val="00220FFE"/>
    <w:rsid w:val="00221A63"/>
    <w:rsid w:val="00221CC5"/>
    <w:rsid w:val="00221E4E"/>
    <w:rsid w:val="00222A1C"/>
    <w:rsid w:val="00223158"/>
    <w:rsid w:val="00223C56"/>
    <w:rsid w:val="00223D04"/>
    <w:rsid w:val="002240AF"/>
    <w:rsid w:val="002248C7"/>
    <w:rsid w:val="00224FFE"/>
    <w:rsid w:val="002252AE"/>
    <w:rsid w:val="0022535B"/>
    <w:rsid w:val="00225834"/>
    <w:rsid w:val="0022685D"/>
    <w:rsid w:val="00226ADB"/>
    <w:rsid w:val="00226B2C"/>
    <w:rsid w:val="00227015"/>
    <w:rsid w:val="002274CF"/>
    <w:rsid w:val="002276C0"/>
    <w:rsid w:val="00227C9F"/>
    <w:rsid w:val="00230777"/>
    <w:rsid w:val="00230A6D"/>
    <w:rsid w:val="00230EBC"/>
    <w:rsid w:val="00231522"/>
    <w:rsid w:val="002316C5"/>
    <w:rsid w:val="00232EB3"/>
    <w:rsid w:val="00233908"/>
    <w:rsid w:val="002342CD"/>
    <w:rsid w:val="00234390"/>
    <w:rsid w:val="002349BB"/>
    <w:rsid w:val="00234B8C"/>
    <w:rsid w:val="00234CE4"/>
    <w:rsid w:val="0023549D"/>
    <w:rsid w:val="00235C33"/>
    <w:rsid w:val="002364C9"/>
    <w:rsid w:val="0023730B"/>
    <w:rsid w:val="002402BF"/>
    <w:rsid w:val="00240426"/>
    <w:rsid w:val="002407C0"/>
    <w:rsid w:val="00241293"/>
    <w:rsid w:val="002412A7"/>
    <w:rsid w:val="002417D3"/>
    <w:rsid w:val="002418FE"/>
    <w:rsid w:val="00241BED"/>
    <w:rsid w:val="00242D21"/>
    <w:rsid w:val="00243537"/>
    <w:rsid w:val="00243A23"/>
    <w:rsid w:val="00244D60"/>
    <w:rsid w:val="002454C7"/>
    <w:rsid w:val="0024672B"/>
    <w:rsid w:val="002469AF"/>
    <w:rsid w:val="0024795F"/>
    <w:rsid w:val="00247A71"/>
    <w:rsid w:val="0025021D"/>
    <w:rsid w:val="00250262"/>
    <w:rsid w:val="00250594"/>
    <w:rsid w:val="00250619"/>
    <w:rsid w:val="00250B08"/>
    <w:rsid w:val="00250D38"/>
    <w:rsid w:val="00251AB3"/>
    <w:rsid w:val="00252A68"/>
    <w:rsid w:val="00252DF8"/>
    <w:rsid w:val="00254054"/>
    <w:rsid w:val="0025412D"/>
    <w:rsid w:val="00254C61"/>
    <w:rsid w:val="00254F3A"/>
    <w:rsid w:val="00255109"/>
    <w:rsid w:val="00255E10"/>
    <w:rsid w:val="00255E74"/>
    <w:rsid w:val="0025605B"/>
    <w:rsid w:val="002565AD"/>
    <w:rsid w:val="00256806"/>
    <w:rsid w:val="00256A60"/>
    <w:rsid w:val="00256F11"/>
    <w:rsid w:val="00257108"/>
    <w:rsid w:val="0025771E"/>
    <w:rsid w:val="002577E1"/>
    <w:rsid w:val="00260172"/>
    <w:rsid w:val="00260215"/>
    <w:rsid w:val="0026041F"/>
    <w:rsid w:val="002605C5"/>
    <w:rsid w:val="00261033"/>
    <w:rsid w:val="00261FA6"/>
    <w:rsid w:val="00262024"/>
    <w:rsid w:val="002621A4"/>
    <w:rsid w:val="00262BE1"/>
    <w:rsid w:val="00262BF2"/>
    <w:rsid w:val="0026367E"/>
    <w:rsid w:val="00263CCB"/>
    <w:rsid w:val="00263ED1"/>
    <w:rsid w:val="0026531A"/>
    <w:rsid w:val="00265481"/>
    <w:rsid w:val="002654FE"/>
    <w:rsid w:val="00265D7F"/>
    <w:rsid w:val="002663B1"/>
    <w:rsid w:val="00266DCF"/>
    <w:rsid w:val="0026702B"/>
    <w:rsid w:val="002704CC"/>
    <w:rsid w:val="00270814"/>
    <w:rsid w:val="0027108D"/>
    <w:rsid w:val="0027236F"/>
    <w:rsid w:val="00272819"/>
    <w:rsid w:val="0027384E"/>
    <w:rsid w:val="00273A3A"/>
    <w:rsid w:val="00274D9C"/>
    <w:rsid w:val="00275355"/>
    <w:rsid w:val="00275364"/>
    <w:rsid w:val="00275CC1"/>
    <w:rsid w:val="00275DB6"/>
    <w:rsid w:val="00276532"/>
    <w:rsid w:val="0027712D"/>
    <w:rsid w:val="00277890"/>
    <w:rsid w:val="002804AE"/>
    <w:rsid w:val="00280534"/>
    <w:rsid w:val="002809E8"/>
    <w:rsid w:val="00280F06"/>
    <w:rsid w:val="00281915"/>
    <w:rsid w:val="00281B25"/>
    <w:rsid w:val="0028340C"/>
    <w:rsid w:val="00283C8F"/>
    <w:rsid w:val="00284207"/>
    <w:rsid w:val="00284342"/>
    <w:rsid w:val="002844BA"/>
    <w:rsid w:val="00284842"/>
    <w:rsid w:val="0028501F"/>
    <w:rsid w:val="00285A48"/>
    <w:rsid w:val="00285CA7"/>
    <w:rsid w:val="0028650F"/>
    <w:rsid w:val="0028668B"/>
    <w:rsid w:val="00286C88"/>
    <w:rsid w:val="00286D8F"/>
    <w:rsid w:val="00287121"/>
    <w:rsid w:val="002874A6"/>
    <w:rsid w:val="002875E8"/>
    <w:rsid w:val="00287B6A"/>
    <w:rsid w:val="00287BC6"/>
    <w:rsid w:val="002904D6"/>
    <w:rsid w:val="00290CF9"/>
    <w:rsid w:val="00290DAD"/>
    <w:rsid w:val="0029129B"/>
    <w:rsid w:val="00291308"/>
    <w:rsid w:val="00291CAA"/>
    <w:rsid w:val="002933AB"/>
    <w:rsid w:val="0029421D"/>
    <w:rsid w:val="0029584B"/>
    <w:rsid w:val="00295A04"/>
    <w:rsid w:val="002970CA"/>
    <w:rsid w:val="00297324"/>
    <w:rsid w:val="002A03AB"/>
    <w:rsid w:val="002A1206"/>
    <w:rsid w:val="002A14B7"/>
    <w:rsid w:val="002A1599"/>
    <w:rsid w:val="002A1DAF"/>
    <w:rsid w:val="002A257B"/>
    <w:rsid w:val="002A447F"/>
    <w:rsid w:val="002A45FE"/>
    <w:rsid w:val="002A472F"/>
    <w:rsid w:val="002A52B8"/>
    <w:rsid w:val="002A5CE8"/>
    <w:rsid w:val="002A6F06"/>
    <w:rsid w:val="002A7366"/>
    <w:rsid w:val="002B004E"/>
    <w:rsid w:val="002B08F4"/>
    <w:rsid w:val="002B0F2C"/>
    <w:rsid w:val="002B1270"/>
    <w:rsid w:val="002B1300"/>
    <w:rsid w:val="002B22F1"/>
    <w:rsid w:val="002B4585"/>
    <w:rsid w:val="002B490E"/>
    <w:rsid w:val="002B4936"/>
    <w:rsid w:val="002B4957"/>
    <w:rsid w:val="002B5200"/>
    <w:rsid w:val="002B5584"/>
    <w:rsid w:val="002B6A6B"/>
    <w:rsid w:val="002B7995"/>
    <w:rsid w:val="002C097E"/>
    <w:rsid w:val="002C0D5B"/>
    <w:rsid w:val="002C1800"/>
    <w:rsid w:val="002C1BD4"/>
    <w:rsid w:val="002C1DA6"/>
    <w:rsid w:val="002C1DE8"/>
    <w:rsid w:val="002C2401"/>
    <w:rsid w:val="002C2818"/>
    <w:rsid w:val="002C2C73"/>
    <w:rsid w:val="002C2C9B"/>
    <w:rsid w:val="002C34DB"/>
    <w:rsid w:val="002C3FB8"/>
    <w:rsid w:val="002C4239"/>
    <w:rsid w:val="002C4347"/>
    <w:rsid w:val="002C5029"/>
    <w:rsid w:val="002C50C4"/>
    <w:rsid w:val="002C6AFB"/>
    <w:rsid w:val="002C7949"/>
    <w:rsid w:val="002C7F33"/>
    <w:rsid w:val="002D06BF"/>
    <w:rsid w:val="002D09D8"/>
    <w:rsid w:val="002D0D97"/>
    <w:rsid w:val="002D1274"/>
    <w:rsid w:val="002D1707"/>
    <w:rsid w:val="002D1F0B"/>
    <w:rsid w:val="002D2744"/>
    <w:rsid w:val="002D28FF"/>
    <w:rsid w:val="002D2D87"/>
    <w:rsid w:val="002D2F3C"/>
    <w:rsid w:val="002D4B47"/>
    <w:rsid w:val="002D4DBE"/>
    <w:rsid w:val="002D59FE"/>
    <w:rsid w:val="002D61AE"/>
    <w:rsid w:val="002D6235"/>
    <w:rsid w:val="002D6545"/>
    <w:rsid w:val="002D6E28"/>
    <w:rsid w:val="002D6E47"/>
    <w:rsid w:val="002D7B66"/>
    <w:rsid w:val="002E0814"/>
    <w:rsid w:val="002E1195"/>
    <w:rsid w:val="002E135B"/>
    <w:rsid w:val="002E17DF"/>
    <w:rsid w:val="002E1C9B"/>
    <w:rsid w:val="002E1D22"/>
    <w:rsid w:val="002E1EDB"/>
    <w:rsid w:val="002E24CB"/>
    <w:rsid w:val="002E2536"/>
    <w:rsid w:val="002E2C76"/>
    <w:rsid w:val="002E32CD"/>
    <w:rsid w:val="002E336E"/>
    <w:rsid w:val="002E36EC"/>
    <w:rsid w:val="002E3ACA"/>
    <w:rsid w:val="002E3F6A"/>
    <w:rsid w:val="002E460C"/>
    <w:rsid w:val="002E551D"/>
    <w:rsid w:val="002E5A6E"/>
    <w:rsid w:val="002E5E55"/>
    <w:rsid w:val="002E69B9"/>
    <w:rsid w:val="002E69F3"/>
    <w:rsid w:val="002E6C52"/>
    <w:rsid w:val="002E7B27"/>
    <w:rsid w:val="002E7D66"/>
    <w:rsid w:val="002F05B5"/>
    <w:rsid w:val="002F16A6"/>
    <w:rsid w:val="002F1786"/>
    <w:rsid w:val="002F1AC8"/>
    <w:rsid w:val="002F323A"/>
    <w:rsid w:val="002F33A6"/>
    <w:rsid w:val="002F35D7"/>
    <w:rsid w:val="002F3CD1"/>
    <w:rsid w:val="002F415D"/>
    <w:rsid w:val="002F41D4"/>
    <w:rsid w:val="002F45AA"/>
    <w:rsid w:val="002F49F1"/>
    <w:rsid w:val="002F553F"/>
    <w:rsid w:val="002F6E3C"/>
    <w:rsid w:val="002F7E40"/>
    <w:rsid w:val="00300595"/>
    <w:rsid w:val="00300863"/>
    <w:rsid w:val="00300C99"/>
    <w:rsid w:val="0030129B"/>
    <w:rsid w:val="003019B4"/>
    <w:rsid w:val="0030213B"/>
    <w:rsid w:val="00302EC2"/>
    <w:rsid w:val="00303102"/>
    <w:rsid w:val="003031A1"/>
    <w:rsid w:val="003034C8"/>
    <w:rsid w:val="003034F0"/>
    <w:rsid w:val="00303A5C"/>
    <w:rsid w:val="00303DD0"/>
    <w:rsid w:val="00303F66"/>
    <w:rsid w:val="00304128"/>
    <w:rsid w:val="003049CF"/>
    <w:rsid w:val="00305238"/>
    <w:rsid w:val="003053DB"/>
    <w:rsid w:val="00305812"/>
    <w:rsid w:val="003058FB"/>
    <w:rsid w:val="00305923"/>
    <w:rsid w:val="003059B9"/>
    <w:rsid w:val="003065A3"/>
    <w:rsid w:val="00306B24"/>
    <w:rsid w:val="00306B43"/>
    <w:rsid w:val="00306E90"/>
    <w:rsid w:val="00307673"/>
    <w:rsid w:val="003079C1"/>
    <w:rsid w:val="00307C6F"/>
    <w:rsid w:val="0031055C"/>
    <w:rsid w:val="00311614"/>
    <w:rsid w:val="00311657"/>
    <w:rsid w:val="00311B77"/>
    <w:rsid w:val="00312D03"/>
    <w:rsid w:val="00314422"/>
    <w:rsid w:val="0031485B"/>
    <w:rsid w:val="00315ADE"/>
    <w:rsid w:val="00316CA3"/>
    <w:rsid w:val="0031708D"/>
    <w:rsid w:val="00317121"/>
    <w:rsid w:val="0032062D"/>
    <w:rsid w:val="0032127D"/>
    <w:rsid w:val="00321E58"/>
    <w:rsid w:val="00321EE3"/>
    <w:rsid w:val="00321F9A"/>
    <w:rsid w:val="00321FDA"/>
    <w:rsid w:val="00322434"/>
    <w:rsid w:val="003232A4"/>
    <w:rsid w:val="003235BE"/>
    <w:rsid w:val="00323914"/>
    <w:rsid w:val="00323B8E"/>
    <w:rsid w:val="0032421F"/>
    <w:rsid w:val="00325242"/>
    <w:rsid w:val="0032577E"/>
    <w:rsid w:val="00325A30"/>
    <w:rsid w:val="00326492"/>
    <w:rsid w:val="00326FC7"/>
    <w:rsid w:val="00327014"/>
    <w:rsid w:val="0032798E"/>
    <w:rsid w:val="00327A1E"/>
    <w:rsid w:val="00327CFD"/>
    <w:rsid w:val="00327FA9"/>
    <w:rsid w:val="003302F9"/>
    <w:rsid w:val="003307C2"/>
    <w:rsid w:val="003309BD"/>
    <w:rsid w:val="00332343"/>
    <w:rsid w:val="003327B7"/>
    <w:rsid w:val="003328E0"/>
    <w:rsid w:val="00332CC8"/>
    <w:rsid w:val="0033347F"/>
    <w:rsid w:val="003334D0"/>
    <w:rsid w:val="00333709"/>
    <w:rsid w:val="00333775"/>
    <w:rsid w:val="003338CE"/>
    <w:rsid w:val="00333BCF"/>
    <w:rsid w:val="00333BD5"/>
    <w:rsid w:val="00333DFA"/>
    <w:rsid w:val="00333EEA"/>
    <w:rsid w:val="00334980"/>
    <w:rsid w:val="00334AC7"/>
    <w:rsid w:val="00334D2C"/>
    <w:rsid w:val="00334D75"/>
    <w:rsid w:val="003357B4"/>
    <w:rsid w:val="003357BD"/>
    <w:rsid w:val="00335AEA"/>
    <w:rsid w:val="00336CC0"/>
    <w:rsid w:val="003378C0"/>
    <w:rsid w:val="003412C0"/>
    <w:rsid w:val="003417C3"/>
    <w:rsid w:val="00341C80"/>
    <w:rsid w:val="0034284C"/>
    <w:rsid w:val="00342879"/>
    <w:rsid w:val="00342DD4"/>
    <w:rsid w:val="00342F4A"/>
    <w:rsid w:val="003437CA"/>
    <w:rsid w:val="00343A6B"/>
    <w:rsid w:val="00343DD6"/>
    <w:rsid w:val="00343E6E"/>
    <w:rsid w:val="00344B62"/>
    <w:rsid w:val="0034529B"/>
    <w:rsid w:val="00346277"/>
    <w:rsid w:val="00346452"/>
    <w:rsid w:val="003469C7"/>
    <w:rsid w:val="00346B63"/>
    <w:rsid w:val="00347E3B"/>
    <w:rsid w:val="003515B2"/>
    <w:rsid w:val="003550CA"/>
    <w:rsid w:val="003557D5"/>
    <w:rsid w:val="00355BCF"/>
    <w:rsid w:val="00357534"/>
    <w:rsid w:val="00357685"/>
    <w:rsid w:val="003601EC"/>
    <w:rsid w:val="003601FF"/>
    <w:rsid w:val="00360258"/>
    <w:rsid w:val="0036037E"/>
    <w:rsid w:val="00360608"/>
    <w:rsid w:val="00361DE8"/>
    <w:rsid w:val="0036295E"/>
    <w:rsid w:val="00363907"/>
    <w:rsid w:val="003639AD"/>
    <w:rsid w:val="003641A6"/>
    <w:rsid w:val="003652E8"/>
    <w:rsid w:val="00365585"/>
    <w:rsid w:val="0036628B"/>
    <w:rsid w:val="00366D8B"/>
    <w:rsid w:val="003670FB"/>
    <w:rsid w:val="00367275"/>
    <w:rsid w:val="0037037A"/>
    <w:rsid w:val="003709A7"/>
    <w:rsid w:val="00370B77"/>
    <w:rsid w:val="00371531"/>
    <w:rsid w:val="003720C0"/>
    <w:rsid w:val="00372613"/>
    <w:rsid w:val="00372877"/>
    <w:rsid w:val="00372F18"/>
    <w:rsid w:val="0037310F"/>
    <w:rsid w:val="00373A9F"/>
    <w:rsid w:val="00375420"/>
    <w:rsid w:val="00375AC0"/>
    <w:rsid w:val="00375F54"/>
    <w:rsid w:val="00376D4C"/>
    <w:rsid w:val="00376DD0"/>
    <w:rsid w:val="00376FB3"/>
    <w:rsid w:val="00377A41"/>
    <w:rsid w:val="00380625"/>
    <w:rsid w:val="00380B6F"/>
    <w:rsid w:val="00380B9E"/>
    <w:rsid w:val="00380D97"/>
    <w:rsid w:val="00380E0C"/>
    <w:rsid w:val="00380F6A"/>
    <w:rsid w:val="00381938"/>
    <w:rsid w:val="00381D86"/>
    <w:rsid w:val="00382E1A"/>
    <w:rsid w:val="00384283"/>
    <w:rsid w:val="0038440E"/>
    <w:rsid w:val="003857F6"/>
    <w:rsid w:val="00385847"/>
    <w:rsid w:val="00385BE8"/>
    <w:rsid w:val="003864B8"/>
    <w:rsid w:val="0038678A"/>
    <w:rsid w:val="003877AD"/>
    <w:rsid w:val="00387AAE"/>
    <w:rsid w:val="00387BE7"/>
    <w:rsid w:val="00390709"/>
    <w:rsid w:val="00390CCB"/>
    <w:rsid w:val="003917F4"/>
    <w:rsid w:val="0039318A"/>
    <w:rsid w:val="003931AD"/>
    <w:rsid w:val="00393581"/>
    <w:rsid w:val="00393FB0"/>
    <w:rsid w:val="00394658"/>
    <w:rsid w:val="00394FB3"/>
    <w:rsid w:val="003955A2"/>
    <w:rsid w:val="00395D69"/>
    <w:rsid w:val="00396D8A"/>
    <w:rsid w:val="00396E0F"/>
    <w:rsid w:val="00397033"/>
    <w:rsid w:val="00397CDF"/>
    <w:rsid w:val="003A04B2"/>
    <w:rsid w:val="003A0A75"/>
    <w:rsid w:val="003A0C25"/>
    <w:rsid w:val="003A2778"/>
    <w:rsid w:val="003A28CF"/>
    <w:rsid w:val="003A2918"/>
    <w:rsid w:val="003A29A5"/>
    <w:rsid w:val="003A2A40"/>
    <w:rsid w:val="003A3B3E"/>
    <w:rsid w:val="003A3E5E"/>
    <w:rsid w:val="003A58C2"/>
    <w:rsid w:val="003A618C"/>
    <w:rsid w:val="003A6856"/>
    <w:rsid w:val="003A6961"/>
    <w:rsid w:val="003A7A75"/>
    <w:rsid w:val="003B02B3"/>
    <w:rsid w:val="003B1071"/>
    <w:rsid w:val="003B1377"/>
    <w:rsid w:val="003B1B75"/>
    <w:rsid w:val="003B1F50"/>
    <w:rsid w:val="003B2256"/>
    <w:rsid w:val="003B25E5"/>
    <w:rsid w:val="003B2D96"/>
    <w:rsid w:val="003B3136"/>
    <w:rsid w:val="003B3B0E"/>
    <w:rsid w:val="003B3BA4"/>
    <w:rsid w:val="003B3F99"/>
    <w:rsid w:val="003B512D"/>
    <w:rsid w:val="003B5687"/>
    <w:rsid w:val="003B57FC"/>
    <w:rsid w:val="003B5B53"/>
    <w:rsid w:val="003B5F7D"/>
    <w:rsid w:val="003B6888"/>
    <w:rsid w:val="003B6FEA"/>
    <w:rsid w:val="003B7080"/>
    <w:rsid w:val="003B76C6"/>
    <w:rsid w:val="003C037C"/>
    <w:rsid w:val="003C0CB0"/>
    <w:rsid w:val="003C0F85"/>
    <w:rsid w:val="003C140F"/>
    <w:rsid w:val="003C1419"/>
    <w:rsid w:val="003C1CAC"/>
    <w:rsid w:val="003C1FCA"/>
    <w:rsid w:val="003C253D"/>
    <w:rsid w:val="003C28DE"/>
    <w:rsid w:val="003C2C2F"/>
    <w:rsid w:val="003C384B"/>
    <w:rsid w:val="003C3BC6"/>
    <w:rsid w:val="003C44E1"/>
    <w:rsid w:val="003C491C"/>
    <w:rsid w:val="003C56AE"/>
    <w:rsid w:val="003C6042"/>
    <w:rsid w:val="003C634D"/>
    <w:rsid w:val="003C6389"/>
    <w:rsid w:val="003C6A10"/>
    <w:rsid w:val="003C7384"/>
    <w:rsid w:val="003C7B0A"/>
    <w:rsid w:val="003D0A9E"/>
    <w:rsid w:val="003D0C5E"/>
    <w:rsid w:val="003D1739"/>
    <w:rsid w:val="003D1B3F"/>
    <w:rsid w:val="003D1C9C"/>
    <w:rsid w:val="003D297E"/>
    <w:rsid w:val="003D29CF"/>
    <w:rsid w:val="003D357C"/>
    <w:rsid w:val="003D35CA"/>
    <w:rsid w:val="003D3BFB"/>
    <w:rsid w:val="003D3C46"/>
    <w:rsid w:val="003D4270"/>
    <w:rsid w:val="003D430A"/>
    <w:rsid w:val="003D4AE1"/>
    <w:rsid w:val="003D5786"/>
    <w:rsid w:val="003D578F"/>
    <w:rsid w:val="003D5F6E"/>
    <w:rsid w:val="003D613B"/>
    <w:rsid w:val="003D6632"/>
    <w:rsid w:val="003D7E8E"/>
    <w:rsid w:val="003E0707"/>
    <w:rsid w:val="003E1042"/>
    <w:rsid w:val="003E1AF8"/>
    <w:rsid w:val="003E1ED7"/>
    <w:rsid w:val="003E1FCB"/>
    <w:rsid w:val="003E21A0"/>
    <w:rsid w:val="003E36C4"/>
    <w:rsid w:val="003E4586"/>
    <w:rsid w:val="003E4E87"/>
    <w:rsid w:val="003E5387"/>
    <w:rsid w:val="003E6775"/>
    <w:rsid w:val="003E6880"/>
    <w:rsid w:val="003E74A8"/>
    <w:rsid w:val="003E764F"/>
    <w:rsid w:val="003E79D7"/>
    <w:rsid w:val="003F0A4D"/>
    <w:rsid w:val="003F0D13"/>
    <w:rsid w:val="003F0D2C"/>
    <w:rsid w:val="003F0D84"/>
    <w:rsid w:val="003F1B4C"/>
    <w:rsid w:val="003F1BC3"/>
    <w:rsid w:val="003F1E84"/>
    <w:rsid w:val="003F20C7"/>
    <w:rsid w:val="003F27CA"/>
    <w:rsid w:val="003F355D"/>
    <w:rsid w:val="003F4A13"/>
    <w:rsid w:val="003F510C"/>
    <w:rsid w:val="003F5E2E"/>
    <w:rsid w:val="003F6C21"/>
    <w:rsid w:val="003F7669"/>
    <w:rsid w:val="00400ADB"/>
    <w:rsid w:val="00400B46"/>
    <w:rsid w:val="00401280"/>
    <w:rsid w:val="00401B29"/>
    <w:rsid w:val="004026E4"/>
    <w:rsid w:val="00402729"/>
    <w:rsid w:val="00402B70"/>
    <w:rsid w:val="00403263"/>
    <w:rsid w:val="004034F2"/>
    <w:rsid w:val="00403BFB"/>
    <w:rsid w:val="00405995"/>
    <w:rsid w:val="00405B86"/>
    <w:rsid w:val="00406B92"/>
    <w:rsid w:val="00407483"/>
    <w:rsid w:val="00407A9B"/>
    <w:rsid w:val="0041026A"/>
    <w:rsid w:val="0041053D"/>
    <w:rsid w:val="00410FBE"/>
    <w:rsid w:val="0041130B"/>
    <w:rsid w:val="00411795"/>
    <w:rsid w:val="00411B6A"/>
    <w:rsid w:val="004126CC"/>
    <w:rsid w:val="004128CF"/>
    <w:rsid w:val="00413735"/>
    <w:rsid w:val="00414F57"/>
    <w:rsid w:val="004151BD"/>
    <w:rsid w:val="00415351"/>
    <w:rsid w:val="00416B4F"/>
    <w:rsid w:val="00416BC0"/>
    <w:rsid w:val="00420207"/>
    <w:rsid w:val="00421CD1"/>
    <w:rsid w:val="00421E25"/>
    <w:rsid w:val="0042229F"/>
    <w:rsid w:val="00422989"/>
    <w:rsid w:val="00422C2D"/>
    <w:rsid w:val="00423869"/>
    <w:rsid w:val="004238B9"/>
    <w:rsid w:val="0042402B"/>
    <w:rsid w:val="004244D9"/>
    <w:rsid w:val="00424AB1"/>
    <w:rsid w:val="004256ED"/>
    <w:rsid w:val="00425E3F"/>
    <w:rsid w:val="004262BE"/>
    <w:rsid w:val="00426A09"/>
    <w:rsid w:val="00426BBF"/>
    <w:rsid w:val="00427051"/>
    <w:rsid w:val="00427489"/>
    <w:rsid w:val="00427900"/>
    <w:rsid w:val="00427A9A"/>
    <w:rsid w:val="00430081"/>
    <w:rsid w:val="00430146"/>
    <w:rsid w:val="00430A86"/>
    <w:rsid w:val="004311F6"/>
    <w:rsid w:val="0043261A"/>
    <w:rsid w:val="004329DD"/>
    <w:rsid w:val="00433780"/>
    <w:rsid w:val="00434C2B"/>
    <w:rsid w:val="00435156"/>
    <w:rsid w:val="0043515B"/>
    <w:rsid w:val="00435656"/>
    <w:rsid w:val="00435B48"/>
    <w:rsid w:val="00435B88"/>
    <w:rsid w:val="004364BF"/>
    <w:rsid w:val="004369D2"/>
    <w:rsid w:val="00437959"/>
    <w:rsid w:val="00440660"/>
    <w:rsid w:val="00440693"/>
    <w:rsid w:val="004408C3"/>
    <w:rsid w:val="00440B09"/>
    <w:rsid w:val="00442B96"/>
    <w:rsid w:val="004436EC"/>
    <w:rsid w:val="00443865"/>
    <w:rsid w:val="00443A6B"/>
    <w:rsid w:val="0044427F"/>
    <w:rsid w:val="00444774"/>
    <w:rsid w:val="00444A23"/>
    <w:rsid w:val="00444DD4"/>
    <w:rsid w:val="00445397"/>
    <w:rsid w:val="004456F3"/>
    <w:rsid w:val="00447E9A"/>
    <w:rsid w:val="004505E5"/>
    <w:rsid w:val="00450C00"/>
    <w:rsid w:val="004511AF"/>
    <w:rsid w:val="00451BEB"/>
    <w:rsid w:val="004521C6"/>
    <w:rsid w:val="0045264C"/>
    <w:rsid w:val="0045283E"/>
    <w:rsid w:val="00453383"/>
    <w:rsid w:val="00453443"/>
    <w:rsid w:val="00453BEB"/>
    <w:rsid w:val="00453DAC"/>
    <w:rsid w:val="00454026"/>
    <w:rsid w:val="00454BD0"/>
    <w:rsid w:val="00454E72"/>
    <w:rsid w:val="00455FA5"/>
    <w:rsid w:val="00456482"/>
    <w:rsid w:val="00457BA7"/>
    <w:rsid w:val="00460BCE"/>
    <w:rsid w:val="00461463"/>
    <w:rsid w:val="00461599"/>
    <w:rsid w:val="00461725"/>
    <w:rsid w:val="00461B40"/>
    <w:rsid w:val="00461BB5"/>
    <w:rsid w:val="0046248A"/>
    <w:rsid w:val="0046260A"/>
    <w:rsid w:val="00462AF3"/>
    <w:rsid w:val="004640CB"/>
    <w:rsid w:val="00464C89"/>
    <w:rsid w:val="00464F3D"/>
    <w:rsid w:val="00465636"/>
    <w:rsid w:val="00465932"/>
    <w:rsid w:val="00465E9C"/>
    <w:rsid w:val="00466F1E"/>
    <w:rsid w:val="004706CC"/>
    <w:rsid w:val="00470784"/>
    <w:rsid w:val="00470B1A"/>
    <w:rsid w:val="00470B98"/>
    <w:rsid w:val="00471251"/>
    <w:rsid w:val="00471BC5"/>
    <w:rsid w:val="004724E2"/>
    <w:rsid w:val="004726A6"/>
    <w:rsid w:val="00472E6D"/>
    <w:rsid w:val="004733CB"/>
    <w:rsid w:val="004734AF"/>
    <w:rsid w:val="0047367F"/>
    <w:rsid w:val="00473D30"/>
    <w:rsid w:val="004743CA"/>
    <w:rsid w:val="004747CC"/>
    <w:rsid w:val="004751DB"/>
    <w:rsid w:val="0047522A"/>
    <w:rsid w:val="004758C3"/>
    <w:rsid w:val="00475D40"/>
    <w:rsid w:val="004772FE"/>
    <w:rsid w:val="004776FF"/>
    <w:rsid w:val="004802F0"/>
    <w:rsid w:val="0048107B"/>
    <w:rsid w:val="004819DB"/>
    <w:rsid w:val="00481B8E"/>
    <w:rsid w:val="00481FC5"/>
    <w:rsid w:val="00482714"/>
    <w:rsid w:val="00482FDC"/>
    <w:rsid w:val="00484546"/>
    <w:rsid w:val="004847FC"/>
    <w:rsid w:val="004849F7"/>
    <w:rsid w:val="004863C1"/>
    <w:rsid w:val="00486AD9"/>
    <w:rsid w:val="00487C2C"/>
    <w:rsid w:val="00490419"/>
    <w:rsid w:val="0049057C"/>
    <w:rsid w:val="0049234C"/>
    <w:rsid w:val="0049271C"/>
    <w:rsid w:val="00492A40"/>
    <w:rsid w:val="00493341"/>
    <w:rsid w:val="00493868"/>
    <w:rsid w:val="004942A4"/>
    <w:rsid w:val="00494443"/>
    <w:rsid w:val="0049456A"/>
    <w:rsid w:val="00494D0B"/>
    <w:rsid w:val="00495AD5"/>
    <w:rsid w:val="0049714A"/>
    <w:rsid w:val="0049745E"/>
    <w:rsid w:val="00497E89"/>
    <w:rsid w:val="004A0169"/>
    <w:rsid w:val="004A181D"/>
    <w:rsid w:val="004A2AA6"/>
    <w:rsid w:val="004A2F5A"/>
    <w:rsid w:val="004A38FB"/>
    <w:rsid w:val="004A3B4A"/>
    <w:rsid w:val="004A4F31"/>
    <w:rsid w:val="004A5181"/>
    <w:rsid w:val="004A5242"/>
    <w:rsid w:val="004A6143"/>
    <w:rsid w:val="004A63AE"/>
    <w:rsid w:val="004A68E9"/>
    <w:rsid w:val="004A6994"/>
    <w:rsid w:val="004A6FB6"/>
    <w:rsid w:val="004B026C"/>
    <w:rsid w:val="004B0AA5"/>
    <w:rsid w:val="004B19A8"/>
    <w:rsid w:val="004B2525"/>
    <w:rsid w:val="004B273A"/>
    <w:rsid w:val="004B2F29"/>
    <w:rsid w:val="004B3E92"/>
    <w:rsid w:val="004B4B12"/>
    <w:rsid w:val="004B64A6"/>
    <w:rsid w:val="004B65B0"/>
    <w:rsid w:val="004B6789"/>
    <w:rsid w:val="004B755C"/>
    <w:rsid w:val="004B7DCA"/>
    <w:rsid w:val="004C016E"/>
    <w:rsid w:val="004C02BE"/>
    <w:rsid w:val="004C02FF"/>
    <w:rsid w:val="004C0D15"/>
    <w:rsid w:val="004C1581"/>
    <w:rsid w:val="004C1622"/>
    <w:rsid w:val="004C20CD"/>
    <w:rsid w:val="004C3068"/>
    <w:rsid w:val="004C336D"/>
    <w:rsid w:val="004C3A19"/>
    <w:rsid w:val="004C4475"/>
    <w:rsid w:val="004C4F8A"/>
    <w:rsid w:val="004C537C"/>
    <w:rsid w:val="004C55B2"/>
    <w:rsid w:val="004C57A2"/>
    <w:rsid w:val="004C57A5"/>
    <w:rsid w:val="004C57D2"/>
    <w:rsid w:val="004C5DC2"/>
    <w:rsid w:val="004C6F82"/>
    <w:rsid w:val="004C7044"/>
    <w:rsid w:val="004C729D"/>
    <w:rsid w:val="004C7882"/>
    <w:rsid w:val="004C78F5"/>
    <w:rsid w:val="004C7C5D"/>
    <w:rsid w:val="004D06EB"/>
    <w:rsid w:val="004D1BD3"/>
    <w:rsid w:val="004D1CAE"/>
    <w:rsid w:val="004D3CBB"/>
    <w:rsid w:val="004D3DDB"/>
    <w:rsid w:val="004D4236"/>
    <w:rsid w:val="004D429E"/>
    <w:rsid w:val="004D4A87"/>
    <w:rsid w:val="004D4B33"/>
    <w:rsid w:val="004D5DCC"/>
    <w:rsid w:val="004D5E5C"/>
    <w:rsid w:val="004D6919"/>
    <w:rsid w:val="004D6FD5"/>
    <w:rsid w:val="004E0B14"/>
    <w:rsid w:val="004E111F"/>
    <w:rsid w:val="004E155D"/>
    <w:rsid w:val="004E1F9C"/>
    <w:rsid w:val="004E2B48"/>
    <w:rsid w:val="004E2D25"/>
    <w:rsid w:val="004E33F0"/>
    <w:rsid w:val="004E3717"/>
    <w:rsid w:val="004E41C2"/>
    <w:rsid w:val="004E44BA"/>
    <w:rsid w:val="004E45BF"/>
    <w:rsid w:val="004E4681"/>
    <w:rsid w:val="004E5394"/>
    <w:rsid w:val="004E5445"/>
    <w:rsid w:val="004E580A"/>
    <w:rsid w:val="004E6497"/>
    <w:rsid w:val="004E69E5"/>
    <w:rsid w:val="004E721F"/>
    <w:rsid w:val="004F01E2"/>
    <w:rsid w:val="004F162F"/>
    <w:rsid w:val="004F1D42"/>
    <w:rsid w:val="004F2315"/>
    <w:rsid w:val="004F234C"/>
    <w:rsid w:val="004F2738"/>
    <w:rsid w:val="004F304C"/>
    <w:rsid w:val="004F31B3"/>
    <w:rsid w:val="004F3E11"/>
    <w:rsid w:val="004F5192"/>
    <w:rsid w:val="004F568B"/>
    <w:rsid w:val="004F58D5"/>
    <w:rsid w:val="004F58F6"/>
    <w:rsid w:val="004F6E45"/>
    <w:rsid w:val="004F7BE4"/>
    <w:rsid w:val="00500862"/>
    <w:rsid w:val="005009A0"/>
    <w:rsid w:val="00501772"/>
    <w:rsid w:val="00501CE3"/>
    <w:rsid w:val="00501D32"/>
    <w:rsid w:val="005029ED"/>
    <w:rsid w:val="00502C88"/>
    <w:rsid w:val="00503CF3"/>
    <w:rsid w:val="00503D66"/>
    <w:rsid w:val="00504F7C"/>
    <w:rsid w:val="005052A3"/>
    <w:rsid w:val="005055DD"/>
    <w:rsid w:val="00505D49"/>
    <w:rsid w:val="00506432"/>
    <w:rsid w:val="00507316"/>
    <w:rsid w:val="005073CE"/>
    <w:rsid w:val="00507A28"/>
    <w:rsid w:val="0051038E"/>
    <w:rsid w:val="0051095D"/>
    <w:rsid w:val="00510D76"/>
    <w:rsid w:val="00511ABE"/>
    <w:rsid w:val="00511CD0"/>
    <w:rsid w:val="00511FE5"/>
    <w:rsid w:val="005125AD"/>
    <w:rsid w:val="0051289C"/>
    <w:rsid w:val="00512981"/>
    <w:rsid w:val="005136EF"/>
    <w:rsid w:val="00514E8E"/>
    <w:rsid w:val="0051549E"/>
    <w:rsid w:val="00515A9B"/>
    <w:rsid w:val="005164AE"/>
    <w:rsid w:val="00516F36"/>
    <w:rsid w:val="00517F68"/>
    <w:rsid w:val="0052084A"/>
    <w:rsid w:val="00520C42"/>
    <w:rsid w:val="00520C9B"/>
    <w:rsid w:val="00520E75"/>
    <w:rsid w:val="005218B7"/>
    <w:rsid w:val="00522439"/>
    <w:rsid w:val="00522CBD"/>
    <w:rsid w:val="00522D9A"/>
    <w:rsid w:val="00522F0C"/>
    <w:rsid w:val="005238BA"/>
    <w:rsid w:val="00523A02"/>
    <w:rsid w:val="00523D69"/>
    <w:rsid w:val="00524850"/>
    <w:rsid w:val="00525071"/>
    <w:rsid w:val="005250F8"/>
    <w:rsid w:val="005256F6"/>
    <w:rsid w:val="00525A17"/>
    <w:rsid w:val="005262DF"/>
    <w:rsid w:val="005267E4"/>
    <w:rsid w:val="00526BD3"/>
    <w:rsid w:val="00526E10"/>
    <w:rsid w:val="005308AF"/>
    <w:rsid w:val="00531295"/>
    <w:rsid w:val="00531834"/>
    <w:rsid w:val="00532034"/>
    <w:rsid w:val="00532451"/>
    <w:rsid w:val="00532531"/>
    <w:rsid w:val="00532775"/>
    <w:rsid w:val="00532CE9"/>
    <w:rsid w:val="00533998"/>
    <w:rsid w:val="00533B18"/>
    <w:rsid w:val="00533EC0"/>
    <w:rsid w:val="00534DC8"/>
    <w:rsid w:val="00534F13"/>
    <w:rsid w:val="005358E1"/>
    <w:rsid w:val="00536142"/>
    <w:rsid w:val="005363B1"/>
    <w:rsid w:val="00536489"/>
    <w:rsid w:val="005364A1"/>
    <w:rsid w:val="00537084"/>
    <w:rsid w:val="005370D9"/>
    <w:rsid w:val="0053715B"/>
    <w:rsid w:val="00537D96"/>
    <w:rsid w:val="005400D5"/>
    <w:rsid w:val="005407A9"/>
    <w:rsid w:val="00541259"/>
    <w:rsid w:val="00541CEA"/>
    <w:rsid w:val="00541E2E"/>
    <w:rsid w:val="00542A8C"/>
    <w:rsid w:val="0054380E"/>
    <w:rsid w:val="005438C9"/>
    <w:rsid w:val="00544996"/>
    <w:rsid w:val="00544C9D"/>
    <w:rsid w:val="005450FD"/>
    <w:rsid w:val="00545961"/>
    <w:rsid w:val="005462B1"/>
    <w:rsid w:val="005465BA"/>
    <w:rsid w:val="00546954"/>
    <w:rsid w:val="00546E33"/>
    <w:rsid w:val="005478F0"/>
    <w:rsid w:val="0055042B"/>
    <w:rsid w:val="00550B6F"/>
    <w:rsid w:val="00550C1F"/>
    <w:rsid w:val="00550EAD"/>
    <w:rsid w:val="0055161D"/>
    <w:rsid w:val="00551C3F"/>
    <w:rsid w:val="005535B6"/>
    <w:rsid w:val="0055374E"/>
    <w:rsid w:val="00553F02"/>
    <w:rsid w:val="00553FE0"/>
    <w:rsid w:val="00556083"/>
    <w:rsid w:val="005577F8"/>
    <w:rsid w:val="005609C4"/>
    <w:rsid w:val="005612EE"/>
    <w:rsid w:val="00561671"/>
    <w:rsid w:val="00561BE3"/>
    <w:rsid w:val="00561E52"/>
    <w:rsid w:val="00561E64"/>
    <w:rsid w:val="0056228A"/>
    <w:rsid w:val="00562465"/>
    <w:rsid w:val="00562AD0"/>
    <w:rsid w:val="00563187"/>
    <w:rsid w:val="005634D1"/>
    <w:rsid w:val="00563599"/>
    <w:rsid w:val="005635B2"/>
    <w:rsid w:val="005636A0"/>
    <w:rsid w:val="005646DB"/>
    <w:rsid w:val="00565653"/>
    <w:rsid w:val="00566348"/>
    <w:rsid w:val="00566A91"/>
    <w:rsid w:val="00566CF3"/>
    <w:rsid w:val="00567DCF"/>
    <w:rsid w:val="005703A8"/>
    <w:rsid w:val="005709C7"/>
    <w:rsid w:val="0057179B"/>
    <w:rsid w:val="00572D32"/>
    <w:rsid w:val="00573D2F"/>
    <w:rsid w:val="0057410C"/>
    <w:rsid w:val="0057451A"/>
    <w:rsid w:val="0057510E"/>
    <w:rsid w:val="00575350"/>
    <w:rsid w:val="00575C50"/>
    <w:rsid w:val="00575D2C"/>
    <w:rsid w:val="005761C9"/>
    <w:rsid w:val="00576AAB"/>
    <w:rsid w:val="00576D08"/>
    <w:rsid w:val="005771E7"/>
    <w:rsid w:val="005773A5"/>
    <w:rsid w:val="0057742C"/>
    <w:rsid w:val="00577979"/>
    <w:rsid w:val="005779EF"/>
    <w:rsid w:val="00580398"/>
    <w:rsid w:val="00580631"/>
    <w:rsid w:val="005809B8"/>
    <w:rsid w:val="00580B92"/>
    <w:rsid w:val="00581779"/>
    <w:rsid w:val="00581799"/>
    <w:rsid w:val="0058185A"/>
    <w:rsid w:val="00583385"/>
    <w:rsid w:val="00583FA6"/>
    <w:rsid w:val="00585193"/>
    <w:rsid w:val="00585E17"/>
    <w:rsid w:val="00585EB2"/>
    <w:rsid w:val="00587EC0"/>
    <w:rsid w:val="0059009E"/>
    <w:rsid w:val="0059020A"/>
    <w:rsid w:val="0059031E"/>
    <w:rsid w:val="00591075"/>
    <w:rsid w:val="00591165"/>
    <w:rsid w:val="00591304"/>
    <w:rsid w:val="0059148D"/>
    <w:rsid w:val="005922A1"/>
    <w:rsid w:val="005923AC"/>
    <w:rsid w:val="00592692"/>
    <w:rsid w:val="00593608"/>
    <w:rsid w:val="005936AF"/>
    <w:rsid w:val="00593D44"/>
    <w:rsid w:val="00594897"/>
    <w:rsid w:val="00594BDF"/>
    <w:rsid w:val="00594EC6"/>
    <w:rsid w:val="00594F03"/>
    <w:rsid w:val="00595C3C"/>
    <w:rsid w:val="00596320"/>
    <w:rsid w:val="00597E9C"/>
    <w:rsid w:val="00597EA5"/>
    <w:rsid w:val="005A05B7"/>
    <w:rsid w:val="005A07F5"/>
    <w:rsid w:val="005A0AE9"/>
    <w:rsid w:val="005A20F3"/>
    <w:rsid w:val="005A214B"/>
    <w:rsid w:val="005A3CFD"/>
    <w:rsid w:val="005A5167"/>
    <w:rsid w:val="005A5E5A"/>
    <w:rsid w:val="005A6D5C"/>
    <w:rsid w:val="005A6DC4"/>
    <w:rsid w:val="005A76AA"/>
    <w:rsid w:val="005A7783"/>
    <w:rsid w:val="005A7A9F"/>
    <w:rsid w:val="005A7F3F"/>
    <w:rsid w:val="005B0707"/>
    <w:rsid w:val="005B0961"/>
    <w:rsid w:val="005B140C"/>
    <w:rsid w:val="005B1E2C"/>
    <w:rsid w:val="005B24AA"/>
    <w:rsid w:val="005B2EAB"/>
    <w:rsid w:val="005B37B5"/>
    <w:rsid w:val="005B42DE"/>
    <w:rsid w:val="005B4606"/>
    <w:rsid w:val="005B4C64"/>
    <w:rsid w:val="005B50FD"/>
    <w:rsid w:val="005B5920"/>
    <w:rsid w:val="005B79AB"/>
    <w:rsid w:val="005C0BFE"/>
    <w:rsid w:val="005C1F2B"/>
    <w:rsid w:val="005C20A9"/>
    <w:rsid w:val="005C210E"/>
    <w:rsid w:val="005C2DD8"/>
    <w:rsid w:val="005C3360"/>
    <w:rsid w:val="005C4267"/>
    <w:rsid w:val="005C4381"/>
    <w:rsid w:val="005C44C9"/>
    <w:rsid w:val="005C48BA"/>
    <w:rsid w:val="005C4A0D"/>
    <w:rsid w:val="005C52D0"/>
    <w:rsid w:val="005C54C3"/>
    <w:rsid w:val="005C5529"/>
    <w:rsid w:val="005C56B1"/>
    <w:rsid w:val="005C5EDB"/>
    <w:rsid w:val="005C60C4"/>
    <w:rsid w:val="005C7BA6"/>
    <w:rsid w:val="005C7E62"/>
    <w:rsid w:val="005D02BC"/>
    <w:rsid w:val="005D0757"/>
    <w:rsid w:val="005D09F7"/>
    <w:rsid w:val="005D1C88"/>
    <w:rsid w:val="005D2297"/>
    <w:rsid w:val="005D23BA"/>
    <w:rsid w:val="005D2A58"/>
    <w:rsid w:val="005D411F"/>
    <w:rsid w:val="005D41FA"/>
    <w:rsid w:val="005D4543"/>
    <w:rsid w:val="005D4BE0"/>
    <w:rsid w:val="005D57DD"/>
    <w:rsid w:val="005D638F"/>
    <w:rsid w:val="005D6451"/>
    <w:rsid w:val="005D645E"/>
    <w:rsid w:val="005D6A2E"/>
    <w:rsid w:val="005D6DE0"/>
    <w:rsid w:val="005E050A"/>
    <w:rsid w:val="005E05BD"/>
    <w:rsid w:val="005E0FE1"/>
    <w:rsid w:val="005E102A"/>
    <w:rsid w:val="005E1226"/>
    <w:rsid w:val="005E1388"/>
    <w:rsid w:val="005E2644"/>
    <w:rsid w:val="005E2859"/>
    <w:rsid w:val="005E320D"/>
    <w:rsid w:val="005E5D85"/>
    <w:rsid w:val="005E60E5"/>
    <w:rsid w:val="005E6FBA"/>
    <w:rsid w:val="005E76A2"/>
    <w:rsid w:val="005E7A9C"/>
    <w:rsid w:val="005F0855"/>
    <w:rsid w:val="005F0ACA"/>
    <w:rsid w:val="005F1C94"/>
    <w:rsid w:val="005F2341"/>
    <w:rsid w:val="005F3015"/>
    <w:rsid w:val="005F3AC7"/>
    <w:rsid w:val="005F3D9C"/>
    <w:rsid w:val="005F42CA"/>
    <w:rsid w:val="005F4829"/>
    <w:rsid w:val="005F4BCD"/>
    <w:rsid w:val="005F4C4C"/>
    <w:rsid w:val="005F5105"/>
    <w:rsid w:val="005F558A"/>
    <w:rsid w:val="005F5851"/>
    <w:rsid w:val="005F5AEE"/>
    <w:rsid w:val="005F5E53"/>
    <w:rsid w:val="005F5EA8"/>
    <w:rsid w:val="005F62FC"/>
    <w:rsid w:val="005F66A9"/>
    <w:rsid w:val="005F6A67"/>
    <w:rsid w:val="005F71C1"/>
    <w:rsid w:val="006003A1"/>
    <w:rsid w:val="00600850"/>
    <w:rsid w:val="00600996"/>
    <w:rsid w:val="006020BE"/>
    <w:rsid w:val="0060336E"/>
    <w:rsid w:val="006033D0"/>
    <w:rsid w:val="00603844"/>
    <w:rsid w:val="006039B1"/>
    <w:rsid w:val="00603EE6"/>
    <w:rsid w:val="00605633"/>
    <w:rsid w:val="00606464"/>
    <w:rsid w:val="006067C3"/>
    <w:rsid w:val="00606ECA"/>
    <w:rsid w:val="00607642"/>
    <w:rsid w:val="0060780F"/>
    <w:rsid w:val="00610B03"/>
    <w:rsid w:val="00610B9C"/>
    <w:rsid w:val="00611CCF"/>
    <w:rsid w:val="00614296"/>
    <w:rsid w:val="006143A0"/>
    <w:rsid w:val="0061452F"/>
    <w:rsid w:val="00614D58"/>
    <w:rsid w:val="0061521A"/>
    <w:rsid w:val="00615765"/>
    <w:rsid w:val="00616189"/>
    <w:rsid w:val="00616E25"/>
    <w:rsid w:val="00617299"/>
    <w:rsid w:val="0061784D"/>
    <w:rsid w:val="00617D53"/>
    <w:rsid w:val="006200D3"/>
    <w:rsid w:val="00620B8F"/>
    <w:rsid w:val="00621622"/>
    <w:rsid w:val="00622E04"/>
    <w:rsid w:val="00623599"/>
    <w:rsid w:val="00623DDF"/>
    <w:rsid w:val="0062444C"/>
    <w:rsid w:val="00624586"/>
    <w:rsid w:val="00624814"/>
    <w:rsid w:val="006248AA"/>
    <w:rsid w:val="00624AF0"/>
    <w:rsid w:val="00625071"/>
    <w:rsid w:val="00625F03"/>
    <w:rsid w:val="006264EB"/>
    <w:rsid w:val="00626C04"/>
    <w:rsid w:val="00627230"/>
    <w:rsid w:val="006308E3"/>
    <w:rsid w:val="006310AC"/>
    <w:rsid w:val="00631BA8"/>
    <w:rsid w:val="0063233B"/>
    <w:rsid w:val="006327E1"/>
    <w:rsid w:val="00632BBA"/>
    <w:rsid w:val="00632C9E"/>
    <w:rsid w:val="00633986"/>
    <w:rsid w:val="00633F96"/>
    <w:rsid w:val="00634DAD"/>
    <w:rsid w:val="00635963"/>
    <w:rsid w:val="00635CA2"/>
    <w:rsid w:val="00635ED6"/>
    <w:rsid w:val="0063652E"/>
    <w:rsid w:val="00637C52"/>
    <w:rsid w:val="006402BB"/>
    <w:rsid w:val="00640321"/>
    <w:rsid w:val="006405A1"/>
    <w:rsid w:val="0064096D"/>
    <w:rsid w:val="00640A51"/>
    <w:rsid w:val="00642584"/>
    <w:rsid w:val="00642945"/>
    <w:rsid w:val="00643598"/>
    <w:rsid w:val="00644085"/>
    <w:rsid w:val="006445B8"/>
    <w:rsid w:val="00645DDC"/>
    <w:rsid w:val="0064610A"/>
    <w:rsid w:val="00647123"/>
    <w:rsid w:val="0064733B"/>
    <w:rsid w:val="00650931"/>
    <w:rsid w:val="00650D8C"/>
    <w:rsid w:val="006515CE"/>
    <w:rsid w:val="006527A5"/>
    <w:rsid w:val="00652BEA"/>
    <w:rsid w:val="00652C2C"/>
    <w:rsid w:val="006533C4"/>
    <w:rsid w:val="00653450"/>
    <w:rsid w:val="00653BD9"/>
    <w:rsid w:val="006550E6"/>
    <w:rsid w:val="0065538C"/>
    <w:rsid w:val="00656BB0"/>
    <w:rsid w:val="00657768"/>
    <w:rsid w:val="006601E9"/>
    <w:rsid w:val="00660446"/>
    <w:rsid w:val="00660848"/>
    <w:rsid w:val="00660D2D"/>
    <w:rsid w:val="0066151C"/>
    <w:rsid w:val="00661859"/>
    <w:rsid w:val="00661AB4"/>
    <w:rsid w:val="00662C36"/>
    <w:rsid w:val="00662F05"/>
    <w:rsid w:val="006634ED"/>
    <w:rsid w:val="006635EC"/>
    <w:rsid w:val="006637ED"/>
    <w:rsid w:val="006638E7"/>
    <w:rsid w:val="0066403A"/>
    <w:rsid w:val="00664BB0"/>
    <w:rsid w:val="0066522A"/>
    <w:rsid w:val="00665564"/>
    <w:rsid w:val="0066682A"/>
    <w:rsid w:val="00667504"/>
    <w:rsid w:val="00667D03"/>
    <w:rsid w:val="00670643"/>
    <w:rsid w:val="006707CB"/>
    <w:rsid w:val="00671F59"/>
    <w:rsid w:val="00672447"/>
    <w:rsid w:val="006729DB"/>
    <w:rsid w:val="00672F6F"/>
    <w:rsid w:val="006731F5"/>
    <w:rsid w:val="00674EDF"/>
    <w:rsid w:val="00676048"/>
    <w:rsid w:val="006763AA"/>
    <w:rsid w:val="0067643A"/>
    <w:rsid w:val="00676465"/>
    <w:rsid w:val="00676597"/>
    <w:rsid w:val="00676C14"/>
    <w:rsid w:val="0067752E"/>
    <w:rsid w:val="00680257"/>
    <w:rsid w:val="0068091E"/>
    <w:rsid w:val="00680BB9"/>
    <w:rsid w:val="00680BC5"/>
    <w:rsid w:val="006816BD"/>
    <w:rsid w:val="00681BBB"/>
    <w:rsid w:val="00681C25"/>
    <w:rsid w:val="00681C5E"/>
    <w:rsid w:val="00681ECA"/>
    <w:rsid w:val="0068403C"/>
    <w:rsid w:val="00686EE1"/>
    <w:rsid w:val="00687DE1"/>
    <w:rsid w:val="00690A37"/>
    <w:rsid w:val="0069277D"/>
    <w:rsid w:val="00692992"/>
    <w:rsid w:val="00692C17"/>
    <w:rsid w:val="00693016"/>
    <w:rsid w:val="00693E80"/>
    <w:rsid w:val="006942DF"/>
    <w:rsid w:val="006944F1"/>
    <w:rsid w:val="0069462D"/>
    <w:rsid w:val="00694759"/>
    <w:rsid w:val="00694939"/>
    <w:rsid w:val="00696E27"/>
    <w:rsid w:val="00697401"/>
    <w:rsid w:val="0069774B"/>
    <w:rsid w:val="0069783E"/>
    <w:rsid w:val="006A074B"/>
    <w:rsid w:val="006A1545"/>
    <w:rsid w:val="006A1A96"/>
    <w:rsid w:val="006A3FA5"/>
    <w:rsid w:val="006A421F"/>
    <w:rsid w:val="006A471C"/>
    <w:rsid w:val="006A56FA"/>
    <w:rsid w:val="006A5B6A"/>
    <w:rsid w:val="006A5F29"/>
    <w:rsid w:val="006A6327"/>
    <w:rsid w:val="006A67F0"/>
    <w:rsid w:val="006A69FB"/>
    <w:rsid w:val="006A6D7D"/>
    <w:rsid w:val="006A7528"/>
    <w:rsid w:val="006A7D32"/>
    <w:rsid w:val="006B0261"/>
    <w:rsid w:val="006B156C"/>
    <w:rsid w:val="006B1AF2"/>
    <w:rsid w:val="006B27C4"/>
    <w:rsid w:val="006B2ADB"/>
    <w:rsid w:val="006B3533"/>
    <w:rsid w:val="006B40B8"/>
    <w:rsid w:val="006B4A01"/>
    <w:rsid w:val="006B4BCC"/>
    <w:rsid w:val="006B4D4B"/>
    <w:rsid w:val="006B5C5A"/>
    <w:rsid w:val="006B685B"/>
    <w:rsid w:val="006B6F1C"/>
    <w:rsid w:val="006C087A"/>
    <w:rsid w:val="006C0EB7"/>
    <w:rsid w:val="006C201D"/>
    <w:rsid w:val="006C2E43"/>
    <w:rsid w:val="006C359C"/>
    <w:rsid w:val="006C39DF"/>
    <w:rsid w:val="006C3A50"/>
    <w:rsid w:val="006C3D9F"/>
    <w:rsid w:val="006C43A0"/>
    <w:rsid w:val="006C53F0"/>
    <w:rsid w:val="006C58F9"/>
    <w:rsid w:val="006C62C3"/>
    <w:rsid w:val="006C6574"/>
    <w:rsid w:val="006D0143"/>
    <w:rsid w:val="006D0532"/>
    <w:rsid w:val="006D0A14"/>
    <w:rsid w:val="006D0F35"/>
    <w:rsid w:val="006D1B2B"/>
    <w:rsid w:val="006D23B7"/>
    <w:rsid w:val="006D27C2"/>
    <w:rsid w:val="006D2948"/>
    <w:rsid w:val="006D33E9"/>
    <w:rsid w:val="006D39B1"/>
    <w:rsid w:val="006D4775"/>
    <w:rsid w:val="006D50C1"/>
    <w:rsid w:val="006D54DA"/>
    <w:rsid w:val="006D5BD3"/>
    <w:rsid w:val="006D60D1"/>
    <w:rsid w:val="006D6377"/>
    <w:rsid w:val="006D682A"/>
    <w:rsid w:val="006D74CA"/>
    <w:rsid w:val="006D7EAE"/>
    <w:rsid w:val="006E03E1"/>
    <w:rsid w:val="006E040D"/>
    <w:rsid w:val="006E0EA6"/>
    <w:rsid w:val="006E150C"/>
    <w:rsid w:val="006E1CF2"/>
    <w:rsid w:val="006E20D5"/>
    <w:rsid w:val="006E214F"/>
    <w:rsid w:val="006E27B5"/>
    <w:rsid w:val="006E28C6"/>
    <w:rsid w:val="006E2F89"/>
    <w:rsid w:val="006E3124"/>
    <w:rsid w:val="006E3F19"/>
    <w:rsid w:val="006E45CE"/>
    <w:rsid w:val="006E484B"/>
    <w:rsid w:val="006E5D61"/>
    <w:rsid w:val="006E6834"/>
    <w:rsid w:val="006E6842"/>
    <w:rsid w:val="006E7AFC"/>
    <w:rsid w:val="006E7C8A"/>
    <w:rsid w:val="006F091F"/>
    <w:rsid w:val="006F167E"/>
    <w:rsid w:val="006F1965"/>
    <w:rsid w:val="006F1F9A"/>
    <w:rsid w:val="006F1FBA"/>
    <w:rsid w:val="006F255C"/>
    <w:rsid w:val="006F2DD8"/>
    <w:rsid w:val="006F32AC"/>
    <w:rsid w:val="006F3C82"/>
    <w:rsid w:val="006F4B12"/>
    <w:rsid w:val="006F5304"/>
    <w:rsid w:val="006F5CEF"/>
    <w:rsid w:val="006F5DB1"/>
    <w:rsid w:val="006F601C"/>
    <w:rsid w:val="006F787F"/>
    <w:rsid w:val="007002E8"/>
    <w:rsid w:val="0070125B"/>
    <w:rsid w:val="0070183A"/>
    <w:rsid w:val="00701D38"/>
    <w:rsid w:val="007026A2"/>
    <w:rsid w:val="00702964"/>
    <w:rsid w:val="007029A4"/>
    <w:rsid w:val="00702E16"/>
    <w:rsid w:val="0070397C"/>
    <w:rsid w:val="00704042"/>
    <w:rsid w:val="00705540"/>
    <w:rsid w:val="007056AD"/>
    <w:rsid w:val="00705855"/>
    <w:rsid w:val="00705C52"/>
    <w:rsid w:val="00705F17"/>
    <w:rsid w:val="0070718E"/>
    <w:rsid w:val="00710228"/>
    <w:rsid w:val="00710817"/>
    <w:rsid w:val="0071082D"/>
    <w:rsid w:val="0071414C"/>
    <w:rsid w:val="0071466F"/>
    <w:rsid w:val="007149A6"/>
    <w:rsid w:val="00715FD7"/>
    <w:rsid w:val="007161BB"/>
    <w:rsid w:val="00717090"/>
    <w:rsid w:val="00717140"/>
    <w:rsid w:val="007179DD"/>
    <w:rsid w:val="00717D74"/>
    <w:rsid w:val="00720605"/>
    <w:rsid w:val="007211FB"/>
    <w:rsid w:val="00721264"/>
    <w:rsid w:val="00721791"/>
    <w:rsid w:val="00721F2D"/>
    <w:rsid w:val="0072218D"/>
    <w:rsid w:val="00722A53"/>
    <w:rsid w:val="00722AB7"/>
    <w:rsid w:val="00722F06"/>
    <w:rsid w:val="0072341A"/>
    <w:rsid w:val="007240C3"/>
    <w:rsid w:val="007245D9"/>
    <w:rsid w:val="007257D7"/>
    <w:rsid w:val="0072653C"/>
    <w:rsid w:val="007275EE"/>
    <w:rsid w:val="0073018E"/>
    <w:rsid w:val="00730A0C"/>
    <w:rsid w:val="00730A63"/>
    <w:rsid w:val="0073136A"/>
    <w:rsid w:val="00731381"/>
    <w:rsid w:val="007313C4"/>
    <w:rsid w:val="0073323B"/>
    <w:rsid w:val="00733276"/>
    <w:rsid w:val="007336E0"/>
    <w:rsid w:val="00734608"/>
    <w:rsid w:val="00735345"/>
    <w:rsid w:val="00735ABC"/>
    <w:rsid w:val="0073611B"/>
    <w:rsid w:val="0073621B"/>
    <w:rsid w:val="007365BA"/>
    <w:rsid w:val="00736B59"/>
    <w:rsid w:val="00736EAF"/>
    <w:rsid w:val="00737512"/>
    <w:rsid w:val="00737985"/>
    <w:rsid w:val="007379A4"/>
    <w:rsid w:val="00740EA1"/>
    <w:rsid w:val="007417AC"/>
    <w:rsid w:val="00741945"/>
    <w:rsid w:val="00741EE0"/>
    <w:rsid w:val="007429C2"/>
    <w:rsid w:val="00742CC2"/>
    <w:rsid w:val="00743738"/>
    <w:rsid w:val="007442A9"/>
    <w:rsid w:val="00744D7A"/>
    <w:rsid w:val="007453FE"/>
    <w:rsid w:val="00745F53"/>
    <w:rsid w:val="00746309"/>
    <w:rsid w:val="00746A77"/>
    <w:rsid w:val="00747207"/>
    <w:rsid w:val="00747599"/>
    <w:rsid w:val="0074764A"/>
    <w:rsid w:val="00747FCC"/>
    <w:rsid w:val="007503AD"/>
    <w:rsid w:val="007508A4"/>
    <w:rsid w:val="007508FE"/>
    <w:rsid w:val="00752F49"/>
    <w:rsid w:val="00753B0C"/>
    <w:rsid w:val="00754FC3"/>
    <w:rsid w:val="0075677C"/>
    <w:rsid w:val="00756887"/>
    <w:rsid w:val="00757792"/>
    <w:rsid w:val="0075788A"/>
    <w:rsid w:val="0076030D"/>
    <w:rsid w:val="0076034F"/>
    <w:rsid w:val="007604C9"/>
    <w:rsid w:val="00760755"/>
    <w:rsid w:val="00761455"/>
    <w:rsid w:val="00761AC6"/>
    <w:rsid w:val="00761D89"/>
    <w:rsid w:val="00761E13"/>
    <w:rsid w:val="00761FA5"/>
    <w:rsid w:val="00762547"/>
    <w:rsid w:val="00762D7E"/>
    <w:rsid w:val="00762EFE"/>
    <w:rsid w:val="0076315D"/>
    <w:rsid w:val="00763A44"/>
    <w:rsid w:val="00763C42"/>
    <w:rsid w:val="00763EED"/>
    <w:rsid w:val="00764295"/>
    <w:rsid w:val="00764780"/>
    <w:rsid w:val="00764965"/>
    <w:rsid w:val="00764E83"/>
    <w:rsid w:val="0076663D"/>
    <w:rsid w:val="007703A2"/>
    <w:rsid w:val="00770F76"/>
    <w:rsid w:val="00771743"/>
    <w:rsid w:val="00772504"/>
    <w:rsid w:val="00772C6C"/>
    <w:rsid w:val="00772DC9"/>
    <w:rsid w:val="0077320B"/>
    <w:rsid w:val="00773353"/>
    <w:rsid w:val="0077353F"/>
    <w:rsid w:val="007741CC"/>
    <w:rsid w:val="00775CBB"/>
    <w:rsid w:val="00775E4C"/>
    <w:rsid w:val="00775F38"/>
    <w:rsid w:val="00775F6D"/>
    <w:rsid w:val="007768E8"/>
    <w:rsid w:val="007770BC"/>
    <w:rsid w:val="00777556"/>
    <w:rsid w:val="00777641"/>
    <w:rsid w:val="007776D4"/>
    <w:rsid w:val="0077777D"/>
    <w:rsid w:val="00780227"/>
    <w:rsid w:val="007808EF"/>
    <w:rsid w:val="00780A94"/>
    <w:rsid w:val="00781EAA"/>
    <w:rsid w:val="00782700"/>
    <w:rsid w:val="007830BE"/>
    <w:rsid w:val="007830C0"/>
    <w:rsid w:val="007830CE"/>
    <w:rsid w:val="00783190"/>
    <w:rsid w:val="00783550"/>
    <w:rsid w:val="00783951"/>
    <w:rsid w:val="00783CED"/>
    <w:rsid w:val="00783D24"/>
    <w:rsid w:val="00783D83"/>
    <w:rsid w:val="00783EA7"/>
    <w:rsid w:val="00784ED7"/>
    <w:rsid w:val="007857CE"/>
    <w:rsid w:val="00786094"/>
    <w:rsid w:val="0078726C"/>
    <w:rsid w:val="00787555"/>
    <w:rsid w:val="007875E2"/>
    <w:rsid w:val="00787B63"/>
    <w:rsid w:val="0079024F"/>
    <w:rsid w:val="00790584"/>
    <w:rsid w:val="00790A6B"/>
    <w:rsid w:val="007910D9"/>
    <w:rsid w:val="007914CA"/>
    <w:rsid w:val="00791E13"/>
    <w:rsid w:val="007928F7"/>
    <w:rsid w:val="007933DD"/>
    <w:rsid w:val="00793906"/>
    <w:rsid w:val="00793F32"/>
    <w:rsid w:val="00794414"/>
    <w:rsid w:val="0079487D"/>
    <w:rsid w:val="00795044"/>
    <w:rsid w:val="007950C4"/>
    <w:rsid w:val="00795B18"/>
    <w:rsid w:val="007972FD"/>
    <w:rsid w:val="00797415"/>
    <w:rsid w:val="007A07D3"/>
    <w:rsid w:val="007A19F2"/>
    <w:rsid w:val="007A30E1"/>
    <w:rsid w:val="007A329A"/>
    <w:rsid w:val="007A37DF"/>
    <w:rsid w:val="007A45CA"/>
    <w:rsid w:val="007A4904"/>
    <w:rsid w:val="007A4B0D"/>
    <w:rsid w:val="007A5413"/>
    <w:rsid w:val="007A67D1"/>
    <w:rsid w:val="007A698C"/>
    <w:rsid w:val="007A727E"/>
    <w:rsid w:val="007A760D"/>
    <w:rsid w:val="007A7763"/>
    <w:rsid w:val="007A7C30"/>
    <w:rsid w:val="007A7C70"/>
    <w:rsid w:val="007B00C9"/>
    <w:rsid w:val="007B031A"/>
    <w:rsid w:val="007B0F7E"/>
    <w:rsid w:val="007B1074"/>
    <w:rsid w:val="007B21A8"/>
    <w:rsid w:val="007B2931"/>
    <w:rsid w:val="007B2C24"/>
    <w:rsid w:val="007B3540"/>
    <w:rsid w:val="007B3A92"/>
    <w:rsid w:val="007B3ADC"/>
    <w:rsid w:val="007B3FAB"/>
    <w:rsid w:val="007B4795"/>
    <w:rsid w:val="007B60DF"/>
    <w:rsid w:val="007B64ED"/>
    <w:rsid w:val="007B662C"/>
    <w:rsid w:val="007B670A"/>
    <w:rsid w:val="007B695C"/>
    <w:rsid w:val="007B7623"/>
    <w:rsid w:val="007C0401"/>
    <w:rsid w:val="007C055F"/>
    <w:rsid w:val="007C068D"/>
    <w:rsid w:val="007C0E9E"/>
    <w:rsid w:val="007C0FF8"/>
    <w:rsid w:val="007C14BE"/>
    <w:rsid w:val="007C1CD6"/>
    <w:rsid w:val="007C2D10"/>
    <w:rsid w:val="007C3179"/>
    <w:rsid w:val="007C3213"/>
    <w:rsid w:val="007C459A"/>
    <w:rsid w:val="007C4AA3"/>
    <w:rsid w:val="007C5374"/>
    <w:rsid w:val="007C59BC"/>
    <w:rsid w:val="007C5E5C"/>
    <w:rsid w:val="007C65C3"/>
    <w:rsid w:val="007C7533"/>
    <w:rsid w:val="007C7CD8"/>
    <w:rsid w:val="007C7D03"/>
    <w:rsid w:val="007C7EE3"/>
    <w:rsid w:val="007D1556"/>
    <w:rsid w:val="007D18C4"/>
    <w:rsid w:val="007D20C0"/>
    <w:rsid w:val="007D24CF"/>
    <w:rsid w:val="007D29D3"/>
    <w:rsid w:val="007D2EDE"/>
    <w:rsid w:val="007D3048"/>
    <w:rsid w:val="007D4265"/>
    <w:rsid w:val="007D4F2C"/>
    <w:rsid w:val="007D5749"/>
    <w:rsid w:val="007D5A09"/>
    <w:rsid w:val="007D6094"/>
    <w:rsid w:val="007D61D7"/>
    <w:rsid w:val="007D682D"/>
    <w:rsid w:val="007D6945"/>
    <w:rsid w:val="007D7195"/>
    <w:rsid w:val="007D7E7B"/>
    <w:rsid w:val="007D7EDC"/>
    <w:rsid w:val="007E0D72"/>
    <w:rsid w:val="007E0DE0"/>
    <w:rsid w:val="007E218B"/>
    <w:rsid w:val="007E24AC"/>
    <w:rsid w:val="007E297F"/>
    <w:rsid w:val="007E2F15"/>
    <w:rsid w:val="007E3656"/>
    <w:rsid w:val="007E6358"/>
    <w:rsid w:val="007E67E7"/>
    <w:rsid w:val="007E7B5C"/>
    <w:rsid w:val="007E7E3F"/>
    <w:rsid w:val="007E7E6B"/>
    <w:rsid w:val="007F00DD"/>
    <w:rsid w:val="007F0663"/>
    <w:rsid w:val="007F0680"/>
    <w:rsid w:val="007F07C8"/>
    <w:rsid w:val="007F1141"/>
    <w:rsid w:val="007F1817"/>
    <w:rsid w:val="007F1A26"/>
    <w:rsid w:val="007F3013"/>
    <w:rsid w:val="007F31E5"/>
    <w:rsid w:val="007F3C26"/>
    <w:rsid w:val="007F4094"/>
    <w:rsid w:val="007F4D79"/>
    <w:rsid w:val="007F521B"/>
    <w:rsid w:val="007F54FB"/>
    <w:rsid w:val="007F5B50"/>
    <w:rsid w:val="007F6F7D"/>
    <w:rsid w:val="007F70CE"/>
    <w:rsid w:val="007F7C5B"/>
    <w:rsid w:val="00800A7F"/>
    <w:rsid w:val="00801A56"/>
    <w:rsid w:val="00801EF3"/>
    <w:rsid w:val="00802281"/>
    <w:rsid w:val="00802535"/>
    <w:rsid w:val="0080325E"/>
    <w:rsid w:val="00804003"/>
    <w:rsid w:val="00804ABB"/>
    <w:rsid w:val="00805889"/>
    <w:rsid w:val="00805E37"/>
    <w:rsid w:val="008063BD"/>
    <w:rsid w:val="008065A1"/>
    <w:rsid w:val="00806DDC"/>
    <w:rsid w:val="008071AB"/>
    <w:rsid w:val="008073CA"/>
    <w:rsid w:val="00807457"/>
    <w:rsid w:val="00807EAF"/>
    <w:rsid w:val="00810D00"/>
    <w:rsid w:val="00811106"/>
    <w:rsid w:val="00811253"/>
    <w:rsid w:val="0081134D"/>
    <w:rsid w:val="0081333E"/>
    <w:rsid w:val="0081409D"/>
    <w:rsid w:val="00814A82"/>
    <w:rsid w:val="00814EA2"/>
    <w:rsid w:val="008152C2"/>
    <w:rsid w:val="008162EF"/>
    <w:rsid w:val="00816903"/>
    <w:rsid w:val="0081712C"/>
    <w:rsid w:val="00817C22"/>
    <w:rsid w:val="00817FCD"/>
    <w:rsid w:val="00820C33"/>
    <w:rsid w:val="00820D63"/>
    <w:rsid w:val="0082101E"/>
    <w:rsid w:val="008218A8"/>
    <w:rsid w:val="00822A00"/>
    <w:rsid w:val="00822DFE"/>
    <w:rsid w:val="0082327C"/>
    <w:rsid w:val="00823E29"/>
    <w:rsid w:val="0082569E"/>
    <w:rsid w:val="00825D3C"/>
    <w:rsid w:val="0082674F"/>
    <w:rsid w:val="00826E4B"/>
    <w:rsid w:val="00826E75"/>
    <w:rsid w:val="008275F9"/>
    <w:rsid w:val="0082798C"/>
    <w:rsid w:val="00827FDC"/>
    <w:rsid w:val="008303B5"/>
    <w:rsid w:val="008305F7"/>
    <w:rsid w:val="00830FF1"/>
    <w:rsid w:val="008310CC"/>
    <w:rsid w:val="00831BC9"/>
    <w:rsid w:val="008323B0"/>
    <w:rsid w:val="008324F4"/>
    <w:rsid w:val="00832EED"/>
    <w:rsid w:val="00834893"/>
    <w:rsid w:val="00834976"/>
    <w:rsid w:val="00834C20"/>
    <w:rsid w:val="00834EDC"/>
    <w:rsid w:val="008354AE"/>
    <w:rsid w:val="008356EC"/>
    <w:rsid w:val="00835C31"/>
    <w:rsid w:val="00835D4C"/>
    <w:rsid w:val="00836578"/>
    <w:rsid w:val="0083683E"/>
    <w:rsid w:val="00836DC0"/>
    <w:rsid w:val="00837E67"/>
    <w:rsid w:val="00840285"/>
    <w:rsid w:val="00841062"/>
    <w:rsid w:val="0084149C"/>
    <w:rsid w:val="008427D8"/>
    <w:rsid w:val="00842E94"/>
    <w:rsid w:val="00842EB0"/>
    <w:rsid w:val="008430C8"/>
    <w:rsid w:val="0084428F"/>
    <w:rsid w:val="00844438"/>
    <w:rsid w:val="008451E7"/>
    <w:rsid w:val="008473D4"/>
    <w:rsid w:val="00847707"/>
    <w:rsid w:val="00847859"/>
    <w:rsid w:val="0085027F"/>
    <w:rsid w:val="00850DEA"/>
    <w:rsid w:val="0085126E"/>
    <w:rsid w:val="008516EE"/>
    <w:rsid w:val="0085261F"/>
    <w:rsid w:val="008527D8"/>
    <w:rsid w:val="00852867"/>
    <w:rsid w:val="0085295F"/>
    <w:rsid w:val="00853023"/>
    <w:rsid w:val="00853312"/>
    <w:rsid w:val="00853899"/>
    <w:rsid w:val="00853A7E"/>
    <w:rsid w:val="00853BD7"/>
    <w:rsid w:val="00854929"/>
    <w:rsid w:val="00854F45"/>
    <w:rsid w:val="008557B0"/>
    <w:rsid w:val="00856993"/>
    <w:rsid w:val="00856B58"/>
    <w:rsid w:val="00856FB6"/>
    <w:rsid w:val="00860448"/>
    <w:rsid w:val="00860EC8"/>
    <w:rsid w:val="00861838"/>
    <w:rsid w:val="00861FF2"/>
    <w:rsid w:val="008620A3"/>
    <w:rsid w:val="00862D40"/>
    <w:rsid w:val="008630E8"/>
    <w:rsid w:val="00863844"/>
    <w:rsid w:val="008639F6"/>
    <w:rsid w:val="008642B2"/>
    <w:rsid w:val="00864B09"/>
    <w:rsid w:val="00864EE3"/>
    <w:rsid w:val="00865C91"/>
    <w:rsid w:val="00867426"/>
    <w:rsid w:val="008735B9"/>
    <w:rsid w:val="008735F8"/>
    <w:rsid w:val="00873972"/>
    <w:rsid w:val="00873F72"/>
    <w:rsid w:val="00875522"/>
    <w:rsid w:val="008769BC"/>
    <w:rsid w:val="00877A32"/>
    <w:rsid w:val="0088039E"/>
    <w:rsid w:val="008809E7"/>
    <w:rsid w:val="00880BE5"/>
    <w:rsid w:val="00881018"/>
    <w:rsid w:val="00881209"/>
    <w:rsid w:val="00882C8E"/>
    <w:rsid w:val="008830CC"/>
    <w:rsid w:val="00883921"/>
    <w:rsid w:val="00884F61"/>
    <w:rsid w:val="00885F80"/>
    <w:rsid w:val="0088628A"/>
    <w:rsid w:val="00887AC8"/>
    <w:rsid w:val="008901D4"/>
    <w:rsid w:val="008903B2"/>
    <w:rsid w:val="0089285E"/>
    <w:rsid w:val="008933AE"/>
    <w:rsid w:val="00893C3D"/>
    <w:rsid w:val="00893CF1"/>
    <w:rsid w:val="00893F58"/>
    <w:rsid w:val="00894195"/>
    <w:rsid w:val="0089478D"/>
    <w:rsid w:val="008949FF"/>
    <w:rsid w:val="008950BF"/>
    <w:rsid w:val="00895BF5"/>
    <w:rsid w:val="00895F3A"/>
    <w:rsid w:val="00896250"/>
    <w:rsid w:val="00896471"/>
    <w:rsid w:val="00896E2B"/>
    <w:rsid w:val="00897E8B"/>
    <w:rsid w:val="008A01E8"/>
    <w:rsid w:val="008A095C"/>
    <w:rsid w:val="008A1269"/>
    <w:rsid w:val="008A1A1E"/>
    <w:rsid w:val="008A23F5"/>
    <w:rsid w:val="008A2721"/>
    <w:rsid w:val="008A2A87"/>
    <w:rsid w:val="008A3629"/>
    <w:rsid w:val="008A3D23"/>
    <w:rsid w:val="008A3E97"/>
    <w:rsid w:val="008A46A9"/>
    <w:rsid w:val="008A52C0"/>
    <w:rsid w:val="008A7011"/>
    <w:rsid w:val="008A7128"/>
    <w:rsid w:val="008B03D0"/>
    <w:rsid w:val="008B0A06"/>
    <w:rsid w:val="008B17A7"/>
    <w:rsid w:val="008B1A15"/>
    <w:rsid w:val="008B2672"/>
    <w:rsid w:val="008B3F10"/>
    <w:rsid w:val="008B406A"/>
    <w:rsid w:val="008B4667"/>
    <w:rsid w:val="008B4A2B"/>
    <w:rsid w:val="008B5397"/>
    <w:rsid w:val="008B5663"/>
    <w:rsid w:val="008B5E64"/>
    <w:rsid w:val="008B7165"/>
    <w:rsid w:val="008B783A"/>
    <w:rsid w:val="008B7990"/>
    <w:rsid w:val="008B7D02"/>
    <w:rsid w:val="008B7E48"/>
    <w:rsid w:val="008C00CA"/>
    <w:rsid w:val="008C140D"/>
    <w:rsid w:val="008C19EB"/>
    <w:rsid w:val="008C1BEB"/>
    <w:rsid w:val="008C23AC"/>
    <w:rsid w:val="008C2DE3"/>
    <w:rsid w:val="008C45CC"/>
    <w:rsid w:val="008C4D24"/>
    <w:rsid w:val="008C4EBC"/>
    <w:rsid w:val="008C5412"/>
    <w:rsid w:val="008C5704"/>
    <w:rsid w:val="008D0095"/>
    <w:rsid w:val="008D0619"/>
    <w:rsid w:val="008D0B51"/>
    <w:rsid w:val="008D0C89"/>
    <w:rsid w:val="008D0DDB"/>
    <w:rsid w:val="008D1540"/>
    <w:rsid w:val="008D154E"/>
    <w:rsid w:val="008D2AF0"/>
    <w:rsid w:val="008D38D6"/>
    <w:rsid w:val="008D3AFC"/>
    <w:rsid w:val="008D41A5"/>
    <w:rsid w:val="008D460C"/>
    <w:rsid w:val="008D55B3"/>
    <w:rsid w:val="008D5868"/>
    <w:rsid w:val="008D59FF"/>
    <w:rsid w:val="008D626F"/>
    <w:rsid w:val="008D627D"/>
    <w:rsid w:val="008D64BD"/>
    <w:rsid w:val="008D728A"/>
    <w:rsid w:val="008D79F2"/>
    <w:rsid w:val="008D7C89"/>
    <w:rsid w:val="008E14CA"/>
    <w:rsid w:val="008E1502"/>
    <w:rsid w:val="008E1BF0"/>
    <w:rsid w:val="008E1FB9"/>
    <w:rsid w:val="008E240F"/>
    <w:rsid w:val="008E2B83"/>
    <w:rsid w:val="008E3222"/>
    <w:rsid w:val="008E3AED"/>
    <w:rsid w:val="008E44DD"/>
    <w:rsid w:val="008E4F50"/>
    <w:rsid w:val="008E5799"/>
    <w:rsid w:val="008E58E8"/>
    <w:rsid w:val="008E5EF3"/>
    <w:rsid w:val="008E6B18"/>
    <w:rsid w:val="008E70D9"/>
    <w:rsid w:val="008E7E9E"/>
    <w:rsid w:val="008F01D3"/>
    <w:rsid w:val="008F2169"/>
    <w:rsid w:val="008F240A"/>
    <w:rsid w:val="008F3961"/>
    <w:rsid w:val="008F4115"/>
    <w:rsid w:val="008F43F2"/>
    <w:rsid w:val="008F5062"/>
    <w:rsid w:val="008F532A"/>
    <w:rsid w:val="008F5644"/>
    <w:rsid w:val="008F5D90"/>
    <w:rsid w:val="008F67AC"/>
    <w:rsid w:val="008F716D"/>
    <w:rsid w:val="008F71C5"/>
    <w:rsid w:val="00903182"/>
    <w:rsid w:val="009036D2"/>
    <w:rsid w:val="00904701"/>
    <w:rsid w:val="009048D6"/>
    <w:rsid w:val="00904B3C"/>
    <w:rsid w:val="00904F45"/>
    <w:rsid w:val="009053C3"/>
    <w:rsid w:val="009062D4"/>
    <w:rsid w:val="00906813"/>
    <w:rsid w:val="00906BAB"/>
    <w:rsid w:val="00906C6C"/>
    <w:rsid w:val="00907279"/>
    <w:rsid w:val="009073C4"/>
    <w:rsid w:val="00907746"/>
    <w:rsid w:val="009102AF"/>
    <w:rsid w:val="00910640"/>
    <w:rsid w:val="00910A0D"/>
    <w:rsid w:val="00910BA9"/>
    <w:rsid w:val="00911196"/>
    <w:rsid w:val="00911B4E"/>
    <w:rsid w:val="00911BFA"/>
    <w:rsid w:val="00911EF7"/>
    <w:rsid w:val="00912025"/>
    <w:rsid w:val="00913785"/>
    <w:rsid w:val="00914AA6"/>
    <w:rsid w:val="00914ED6"/>
    <w:rsid w:val="00916AA6"/>
    <w:rsid w:val="00917971"/>
    <w:rsid w:val="00917C4E"/>
    <w:rsid w:val="00920BFC"/>
    <w:rsid w:val="00920FF7"/>
    <w:rsid w:val="00921914"/>
    <w:rsid w:val="00921CF7"/>
    <w:rsid w:val="00922270"/>
    <w:rsid w:val="00922AD4"/>
    <w:rsid w:val="0092359C"/>
    <w:rsid w:val="009239F1"/>
    <w:rsid w:val="00924BAC"/>
    <w:rsid w:val="00924F57"/>
    <w:rsid w:val="009257D8"/>
    <w:rsid w:val="00925E97"/>
    <w:rsid w:val="009260D2"/>
    <w:rsid w:val="0092658C"/>
    <w:rsid w:val="00926943"/>
    <w:rsid w:val="00926E75"/>
    <w:rsid w:val="009271C5"/>
    <w:rsid w:val="009276A4"/>
    <w:rsid w:val="00927883"/>
    <w:rsid w:val="009300A6"/>
    <w:rsid w:val="00930A64"/>
    <w:rsid w:val="00930BCC"/>
    <w:rsid w:val="0093154F"/>
    <w:rsid w:val="00931EFD"/>
    <w:rsid w:val="0093224C"/>
    <w:rsid w:val="00932630"/>
    <w:rsid w:val="009329CA"/>
    <w:rsid w:val="00933709"/>
    <w:rsid w:val="00933BC8"/>
    <w:rsid w:val="009345FF"/>
    <w:rsid w:val="00934652"/>
    <w:rsid w:val="009352EF"/>
    <w:rsid w:val="00935E16"/>
    <w:rsid w:val="00936C75"/>
    <w:rsid w:val="009373B0"/>
    <w:rsid w:val="009414CC"/>
    <w:rsid w:val="009420DF"/>
    <w:rsid w:val="00942A80"/>
    <w:rsid w:val="009442A0"/>
    <w:rsid w:val="00944417"/>
    <w:rsid w:val="0094674B"/>
    <w:rsid w:val="00946FE9"/>
    <w:rsid w:val="009472FA"/>
    <w:rsid w:val="00947609"/>
    <w:rsid w:val="00947631"/>
    <w:rsid w:val="00947E26"/>
    <w:rsid w:val="00947FAF"/>
    <w:rsid w:val="00950A09"/>
    <w:rsid w:val="00950D81"/>
    <w:rsid w:val="0095113D"/>
    <w:rsid w:val="0095187B"/>
    <w:rsid w:val="009519B4"/>
    <w:rsid w:val="00951EEE"/>
    <w:rsid w:val="00951F30"/>
    <w:rsid w:val="00953229"/>
    <w:rsid w:val="00953B5B"/>
    <w:rsid w:val="00954399"/>
    <w:rsid w:val="00954476"/>
    <w:rsid w:val="00954DA3"/>
    <w:rsid w:val="00954FC1"/>
    <w:rsid w:val="00955287"/>
    <w:rsid w:val="009552DD"/>
    <w:rsid w:val="0095533C"/>
    <w:rsid w:val="009561F4"/>
    <w:rsid w:val="0095649C"/>
    <w:rsid w:val="00956E54"/>
    <w:rsid w:val="009579FB"/>
    <w:rsid w:val="009608B4"/>
    <w:rsid w:val="00960FF6"/>
    <w:rsid w:val="009611B0"/>
    <w:rsid w:val="0096134B"/>
    <w:rsid w:val="00961B5C"/>
    <w:rsid w:val="00961DA4"/>
    <w:rsid w:val="00962A6C"/>
    <w:rsid w:val="00963296"/>
    <w:rsid w:val="00964173"/>
    <w:rsid w:val="00964223"/>
    <w:rsid w:val="00964278"/>
    <w:rsid w:val="0096452B"/>
    <w:rsid w:val="00965290"/>
    <w:rsid w:val="00965A32"/>
    <w:rsid w:val="00965F4A"/>
    <w:rsid w:val="00966F4A"/>
    <w:rsid w:val="0096707C"/>
    <w:rsid w:val="009672E6"/>
    <w:rsid w:val="0096753B"/>
    <w:rsid w:val="00967715"/>
    <w:rsid w:val="0097015A"/>
    <w:rsid w:val="00970A94"/>
    <w:rsid w:val="00970E82"/>
    <w:rsid w:val="009717E4"/>
    <w:rsid w:val="00971BFB"/>
    <w:rsid w:val="0097330F"/>
    <w:rsid w:val="00973E9F"/>
    <w:rsid w:val="00973EFC"/>
    <w:rsid w:val="00973F84"/>
    <w:rsid w:val="009745CA"/>
    <w:rsid w:val="00974754"/>
    <w:rsid w:val="00974877"/>
    <w:rsid w:val="0097585B"/>
    <w:rsid w:val="009763E2"/>
    <w:rsid w:val="00976748"/>
    <w:rsid w:val="0097679F"/>
    <w:rsid w:val="00976F13"/>
    <w:rsid w:val="0097767A"/>
    <w:rsid w:val="0097771B"/>
    <w:rsid w:val="0097777F"/>
    <w:rsid w:val="009779E8"/>
    <w:rsid w:val="00977E34"/>
    <w:rsid w:val="00977EA9"/>
    <w:rsid w:val="009808BC"/>
    <w:rsid w:val="009809BA"/>
    <w:rsid w:val="0098159C"/>
    <w:rsid w:val="00981779"/>
    <w:rsid w:val="00981ABB"/>
    <w:rsid w:val="00981D15"/>
    <w:rsid w:val="009823CE"/>
    <w:rsid w:val="0098272E"/>
    <w:rsid w:val="00982A9F"/>
    <w:rsid w:val="00982DD7"/>
    <w:rsid w:val="0098402A"/>
    <w:rsid w:val="00984030"/>
    <w:rsid w:val="009849FC"/>
    <w:rsid w:val="0098595C"/>
    <w:rsid w:val="00985B91"/>
    <w:rsid w:val="00985DB8"/>
    <w:rsid w:val="00985DC3"/>
    <w:rsid w:val="00986757"/>
    <w:rsid w:val="00986FEE"/>
    <w:rsid w:val="009872E6"/>
    <w:rsid w:val="009874CA"/>
    <w:rsid w:val="00987FF5"/>
    <w:rsid w:val="00990527"/>
    <w:rsid w:val="00991365"/>
    <w:rsid w:val="0099261A"/>
    <w:rsid w:val="0099297F"/>
    <w:rsid w:val="00992DCD"/>
    <w:rsid w:val="0099302B"/>
    <w:rsid w:val="0099346F"/>
    <w:rsid w:val="00993DCA"/>
    <w:rsid w:val="009953C4"/>
    <w:rsid w:val="0099560B"/>
    <w:rsid w:val="00995804"/>
    <w:rsid w:val="009959D2"/>
    <w:rsid w:val="00995C14"/>
    <w:rsid w:val="0099654D"/>
    <w:rsid w:val="009972DB"/>
    <w:rsid w:val="009978DE"/>
    <w:rsid w:val="00997FA2"/>
    <w:rsid w:val="009A093F"/>
    <w:rsid w:val="009A0BE9"/>
    <w:rsid w:val="009A1216"/>
    <w:rsid w:val="009A1B08"/>
    <w:rsid w:val="009A239D"/>
    <w:rsid w:val="009A2886"/>
    <w:rsid w:val="009A2E95"/>
    <w:rsid w:val="009A34BB"/>
    <w:rsid w:val="009A36D4"/>
    <w:rsid w:val="009A3E2E"/>
    <w:rsid w:val="009A4B1F"/>
    <w:rsid w:val="009A4D47"/>
    <w:rsid w:val="009A4D79"/>
    <w:rsid w:val="009A55EE"/>
    <w:rsid w:val="009A6376"/>
    <w:rsid w:val="009A63EC"/>
    <w:rsid w:val="009A6B38"/>
    <w:rsid w:val="009A6CDF"/>
    <w:rsid w:val="009A74E0"/>
    <w:rsid w:val="009A76CC"/>
    <w:rsid w:val="009A7FF7"/>
    <w:rsid w:val="009B0724"/>
    <w:rsid w:val="009B0EA4"/>
    <w:rsid w:val="009B188D"/>
    <w:rsid w:val="009B1ECE"/>
    <w:rsid w:val="009B2390"/>
    <w:rsid w:val="009B28C9"/>
    <w:rsid w:val="009B29C0"/>
    <w:rsid w:val="009B30E0"/>
    <w:rsid w:val="009B3924"/>
    <w:rsid w:val="009B4508"/>
    <w:rsid w:val="009B47A8"/>
    <w:rsid w:val="009B4A21"/>
    <w:rsid w:val="009B560C"/>
    <w:rsid w:val="009B6281"/>
    <w:rsid w:val="009B6B91"/>
    <w:rsid w:val="009B72AE"/>
    <w:rsid w:val="009C02E4"/>
    <w:rsid w:val="009C09DE"/>
    <w:rsid w:val="009C0C1A"/>
    <w:rsid w:val="009C1544"/>
    <w:rsid w:val="009C17A6"/>
    <w:rsid w:val="009C1FF8"/>
    <w:rsid w:val="009C25BD"/>
    <w:rsid w:val="009C3694"/>
    <w:rsid w:val="009C48B2"/>
    <w:rsid w:val="009C536C"/>
    <w:rsid w:val="009C53A3"/>
    <w:rsid w:val="009C608B"/>
    <w:rsid w:val="009C60FA"/>
    <w:rsid w:val="009C7CB3"/>
    <w:rsid w:val="009D04F3"/>
    <w:rsid w:val="009D2AB1"/>
    <w:rsid w:val="009D3C51"/>
    <w:rsid w:val="009D3FB4"/>
    <w:rsid w:val="009D518C"/>
    <w:rsid w:val="009D591F"/>
    <w:rsid w:val="009D5A2E"/>
    <w:rsid w:val="009D6342"/>
    <w:rsid w:val="009D6906"/>
    <w:rsid w:val="009D6DB2"/>
    <w:rsid w:val="009D715D"/>
    <w:rsid w:val="009D745B"/>
    <w:rsid w:val="009D77F5"/>
    <w:rsid w:val="009E09FC"/>
    <w:rsid w:val="009E1343"/>
    <w:rsid w:val="009E208A"/>
    <w:rsid w:val="009E28D1"/>
    <w:rsid w:val="009E3BFA"/>
    <w:rsid w:val="009E49E3"/>
    <w:rsid w:val="009E67D1"/>
    <w:rsid w:val="009E6D18"/>
    <w:rsid w:val="009E6F1A"/>
    <w:rsid w:val="009E7949"/>
    <w:rsid w:val="009E7B92"/>
    <w:rsid w:val="009F0E8E"/>
    <w:rsid w:val="009F0F2C"/>
    <w:rsid w:val="009F0F57"/>
    <w:rsid w:val="009F1DB5"/>
    <w:rsid w:val="009F3485"/>
    <w:rsid w:val="009F3EAC"/>
    <w:rsid w:val="009F4294"/>
    <w:rsid w:val="009F4BE4"/>
    <w:rsid w:val="009F562A"/>
    <w:rsid w:val="009F7B15"/>
    <w:rsid w:val="00A003F8"/>
    <w:rsid w:val="00A00410"/>
    <w:rsid w:val="00A0090F"/>
    <w:rsid w:val="00A00C8E"/>
    <w:rsid w:val="00A014AD"/>
    <w:rsid w:val="00A0163D"/>
    <w:rsid w:val="00A0236F"/>
    <w:rsid w:val="00A03663"/>
    <w:rsid w:val="00A039D6"/>
    <w:rsid w:val="00A042BD"/>
    <w:rsid w:val="00A044A6"/>
    <w:rsid w:val="00A0453E"/>
    <w:rsid w:val="00A0534C"/>
    <w:rsid w:val="00A05EB4"/>
    <w:rsid w:val="00A06A27"/>
    <w:rsid w:val="00A074C8"/>
    <w:rsid w:val="00A076A5"/>
    <w:rsid w:val="00A0793D"/>
    <w:rsid w:val="00A07A67"/>
    <w:rsid w:val="00A1154F"/>
    <w:rsid w:val="00A12A9B"/>
    <w:rsid w:val="00A12F44"/>
    <w:rsid w:val="00A13F14"/>
    <w:rsid w:val="00A1464B"/>
    <w:rsid w:val="00A14D0E"/>
    <w:rsid w:val="00A1553D"/>
    <w:rsid w:val="00A1571C"/>
    <w:rsid w:val="00A15DDA"/>
    <w:rsid w:val="00A15E6C"/>
    <w:rsid w:val="00A16570"/>
    <w:rsid w:val="00A165AE"/>
    <w:rsid w:val="00A16F29"/>
    <w:rsid w:val="00A1716E"/>
    <w:rsid w:val="00A17303"/>
    <w:rsid w:val="00A210A2"/>
    <w:rsid w:val="00A21DEF"/>
    <w:rsid w:val="00A22267"/>
    <w:rsid w:val="00A22427"/>
    <w:rsid w:val="00A226DC"/>
    <w:rsid w:val="00A23088"/>
    <w:rsid w:val="00A23D71"/>
    <w:rsid w:val="00A24EEB"/>
    <w:rsid w:val="00A2560C"/>
    <w:rsid w:val="00A2684D"/>
    <w:rsid w:val="00A26CD1"/>
    <w:rsid w:val="00A2735D"/>
    <w:rsid w:val="00A3060B"/>
    <w:rsid w:val="00A3197F"/>
    <w:rsid w:val="00A31AD5"/>
    <w:rsid w:val="00A3298C"/>
    <w:rsid w:val="00A32D2B"/>
    <w:rsid w:val="00A334AE"/>
    <w:rsid w:val="00A33E5B"/>
    <w:rsid w:val="00A345C5"/>
    <w:rsid w:val="00A3530C"/>
    <w:rsid w:val="00A365F1"/>
    <w:rsid w:val="00A36884"/>
    <w:rsid w:val="00A36AC5"/>
    <w:rsid w:val="00A36C1C"/>
    <w:rsid w:val="00A36EF5"/>
    <w:rsid w:val="00A37512"/>
    <w:rsid w:val="00A406C6"/>
    <w:rsid w:val="00A407CC"/>
    <w:rsid w:val="00A41B1F"/>
    <w:rsid w:val="00A4257C"/>
    <w:rsid w:val="00A42D3A"/>
    <w:rsid w:val="00A4371B"/>
    <w:rsid w:val="00A43848"/>
    <w:rsid w:val="00A43B40"/>
    <w:rsid w:val="00A44E63"/>
    <w:rsid w:val="00A4510F"/>
    <w:rsid w:val="00A452FD"/>
    <w:rsid w:val="00A45595"/>
    <w:rsid w:val="00A457E9"/>
    <w:rsid w:val="00A4597A"/>
    <w:rsid w:val="00A45D10"/>
    <w:rsid w:val="00A4772B"/>
    <w:rsid w:val="00A47E93"/>
    <w:rsid w:val="00A47F84"/>
    <w:rsid w:val="00A50532"/>
    <w:rsid w:val="00A506AE"/>
    <w:rsid w:val="00A5209D"/>
    <w:rsid w:val="00A521C4"/>
    <w:rsid w:val="00A532E2"/>
    <w:rsid w:val="00A53AD5"/>
    <w:rsid w:val="00A54056"/>
    <w:rsid w:val="00A549A0"/>
    <w:rsid w:val="00A54E68"/>
    <w:rsid w:val="00A55200"/>
    <w:rsid w:val="00A55383"/>
    <w:rsid w:val="00A55A83"/>
    <w:rsid w:val="00A55C72"/>
    <w:rsid w:val="00A561AC"/>
    <w:rsid w:val="00A56566"/>
    <w:rsid w:val="00A56831"/>
    <w:rsid w:val="00A56864"/>
    <w:rsid w:val="00A569C3"/>
    <w:rsid w:val="00A56DCA"/>
    <w:rsid w:val="00A56EF6"/>
    <w:rsid w:val="00A57CB9"/>
    <w:rsid w:val="00A6036C"/>
    <w:rsid w:val="00A6149D"/>
    <w:rsid w:val="00A61FC8"/>
    <w:rsid w:val="00A65128"/>
    <w:rsid w:val="00A65BD4"/>
    <w:rsid w:val="00A66DC6"/>
    <w:rsid w:val="00A70122"/>
    <w:rsid w:val="00A70C7A"/>
    <w:rsid w:val="00A70DC8"/>
    <w:rsid w:val="00A71401"/>
    <w:rsid w:val="00A71404"/>
    <w:rsid w:val="00A7142F"/>
    <w:rsid w:val="00A72484"/>
    <w:rsid w:val="00A72867"/>
    <w:rsid w:val="00A733FD"/>
    <w:rsid w:val="00A743C4"/>
    <w:rsid w:val="00A748ED"/>
    <w:rsid w:val="00A74F69"/>
    <w:rsid w:val="00A75686"/>
    <w:rsid w:val="00A766DD"/>
    <w:rsid w:val="00A77255"/>
    <w:rsid w:val="00A7757C"/>
    <w:rsid w:val="00A777F0"/>
    <w:rsid w:val="00A80593"/>
    <w:rsid w:val="00A80614"/>
    <w:rsid w:val="00A81038"/>
    <w:rsid w:val="00A83851"/>
    <w:rsid w:val="00A83A0A"/>
    <w:rsid w:val="00A83F9E"/>
    <w:rsid w:val="00A84B8A"/>
    <w:rsid w:val="00A852C6"/>
    <w:rsid w:val="00A857F5"/>
    <w:rsid w:val="00A858CD"/>
    <w:rsid w:val="00A863EF"/>
    <w:rsid w:val="00A866AA"/>
    <w:rsid w:val="00A86897"/>
    <w:rsid w:val="00A8775B"/>
    <w:rsid w:val="00A90202"/>
    <w:rsid w:val="00A909DA"/>
    <w:rsid w:val="00A90BE3"/>
    <w:rsid w:val="00A9108B"/>
    <w:rsid w:val="00A911EA"/>
    <w:rsid w:val="00A91996"/>
    <w:rsid w:val="00A920EE"/>
    <w:rsid w:val="00A92552"/>
    <w:rsid w:val="00A9265C"/>
    <w:rsid w:val="00A92B08"/>
    <w:rsid w:val="00A92B0C"/>
    <w:rsid w:val="00A92D58"/>
    <w:rsid w:val="00A92ECD"/>
    <w:rsid w:val="00A936E9"/>
    <w:rsid w:val="00A9372B"/>
    <w:rsid w:val="00A93988"/>
    <w:rsid w:val="00A93ECA"/>
    <w:rsid w:val="00A95480"/>
    <w:rsid w:val="00A95ED9"/>
    <w:rsid w:val="00A961D2"/>
    <w:rsid w:val="00A96A45"/>
    <w:rsid w:val="00A97582"/>
    <w:rsid w:val="00A97A96"/>
    <w:rsid w:val="00AA02D0"/>
    <w:rsid w:val="00AA03EB"/>
    <w:rsid w:val="00AA10F0"/>
    <w:rsid w:val="00AA1105"/>
    <w:rsid w:val="00AA1175"/>
    <w:rsid w:val="00AA149F"/>
    <w:rsid w:val="00AA237D"/>
    <w:rsid w:val="00AA32C7"/>
    <w:rsid w:val="00AA3AB2"/>
    <w:rsid w:val="00AA4030"/>
    <w:rsid w:val="00AA568B"/>
    <w:rsid w:val="00AA5C7E"/>
    <w:rsid w:val="00AA64D1"/>
    <w:rsid w:val="00AA69C0"/>
    <w:rsid w:val="00AB05C7"/>
    <w:rsid w:val="00AB078B"/>
    <w:rsid w:val="00AB0ACB"/>
    <w:rsid w:val="00AB1A38"/>
    <w:rsid w:val="00AB2F55"/>
    <w:rsid w:val="00AB33C8"/>
    <w:rsid w:val="00AB3793"/>
    <w:rsid w:val="00AB3B25"/>
    <w:rsid w:val="00AB4087"/>
    <w:rsid w:val="00AB41AF"/>
    <w:rsid w:val="00AB4A25"/>
    <w:rsid w:val="00AB5545"/>
    <w:rsid w:val="00AB6A8E"/>
    <w:rsid w:val="00AC0A53"/>
    <w:rsid w:val="00AC0AC3"/>
    <w:rsid w:val="00AC14B7"/>
    <w:rsid w:val="00AC157C"/>
    <w:rsid w:val="00AC1CA7"/>
    <w:rsid w:val="00AC260A"/>
    <w:rsid w:val="00AC35BD"/>
    <w:rsid w:val="00AC3854"/>
    <w:rsid w:val="00AC3C51"/>
    <w:rsid w:val="00AC44AD"/>
    <w:rsid w:val="00AC4A1D"/>
    <w:rsid w:val="00AC5016"/>
    <w:rsid w:val="00AC5058"/>
    <w:rsid w:val="00AC51EA"/>
    <w:rsid w:val="00AC7878"/>
    <w:rsid w:val="00AD01DB"/>
    <w:rsid w:val="00AD2626"/>
    <w:rsid w:val="00AD2D34"/>
    <w:rsid w:val="00AD37D6"/>
    <w:rsid w:val="00AD3A1D"/>
    <w:rsid w:val="00AD3D08"/>
    <w:rsid w:val="00AD4E3E"/>
    <w:rsid w:val="00AD667A"/>
    <w:rsid w:val="00AD6AD1"/>
    <w:rsid w:val="00AD6DDC"/>
    <w:rsid w:val="00AD72BB"/>
    <w:rsid w:val="00AD7399"/>
    <w:rsid w:val="00AE1590"/>
    <w:rsid w:val="00AE224F"/>
    <w:rsid w:val="00AE2388"/>
    <w:rsid w:val="00AE260C"/>
    <w:rsid w:val="00AE2FD9"/>
    <w:rsid w:val="00AE3D9E"/>
    <w:rsid w:val="00AE41DE"/>
    <w:rsid w:val="00AE4470"/>
    <w:rsid w:val="00AE5612"/>
    <w:rsid w:val="00AE5975"/>
    <w:rsid w:val="00AE6751"/>
    <w:rsid w:val="00AE708B"/>
    <w:rsid w:val="00AE7244"/>
    <w:rsid w:val="00AE726A"/>
    <w:rsid w:val="00AE78E4"/>
    <w:rsid w:val="00AF0022"/>
    <w:rsid w:val="00AF0495"/>
    <w:rsid w:val="00AF2535"/>
    <w:rsid w:val="00AF2881"/>
    <w:rsid w:val="00AF29CE"/>
    <w:rsid w:val="00AF34A7"/>
    <w:rsid w:val="00AF48CC"/>
    <w:rsid w:val="00AF538B"/>
    <w:rsid w:val="00AF5691"/>
    <w:rsid w:val="00AF5861"/>
    <w:rsid w:val="00AF705E"/>
    <w:rsid w:val="00AF779D"/>
    <w:rsid w:val="00AF7918"/>
    <w:rsid w:val="00B00A39"/>
    <w:rsid w:val="00B0128B"/>
    <w:rsid w:val="00B017AC"/>
    <w:rsid w:val="00B01AB2"/>
    <w:rsid w:val="00B01E5D"/>
    <w:rsid w:val="00B0204D"/>
    <w:rsid w:val="00B02341"/>
    <w:rsid w:val="00B023CE"/>
    <w:rsid w:val="00B028F7"/>
    <w:rsid w:val="00B02952"/>
    <w:rsid w:val="00B02B12"/>
    <w:rsid w:val="00B03892"/>
    <w:rsid w:val="00B03DF1"/>
    <w:rsid w:val="00B03F46"/>
    <w:rsid w:val="00B06308"/>
    <w:rsid w:val="00B06405"/>
    <w:rsid w:val="00B06488"/>
    <w:rsid w:val="00B069DE"/>
    <w:rsid w:val="00B06B6B"/>
    <w:rsid w:val="00B06FA9"/>
    <w:rsid w:val="00B071D2"/>
    <w:rsid w:val="00B073AE"/>
    <w:rsid w:val="00B07F83"/>
    <w:rsid w:val="00B104DC"/>
    <w:rsid w:val="00B106AE"/>
    <w:rsid w:val="00B10AB1"/>
    <w:rsid w:val="00B1122B"/>
    <w:rsid w:val="00B123A6"/>
    <w:rsid w:val="00B1251F"/>
    <w:rsid w:val="00B1291B"/>
    <w:rsid w:val="00B12EA3"/>
    <w:rsid w:val="00B13332"/>
    <w:rsid w:val="00B13AA7"/>
    <w:rsid w:val="00B13BA4"/>
    <w:rsid w:val="00B13C7C"/>
    <w:rsid w:val="00B13F7D"/>
    <w:rsid w:val="00B14465"/>
    <w:rsid w:val="00B1560A"/>
    <w:rsid w:val="00B16270"/>
    <w:rsid w:val="00B164F4"/>
    <w:rsid w:val="00B16C34"/>
    <w:rsid w:val="00B17F37"/>
    <w:rsid w:val="00B2071F"/>
    <w:rsid w:val="00B22124"/>
    <w:rsid w:val="00B2240E"/>
    <w:rsid w:val="00B2241B"/>
    <w:rsid w:val="00B22730"/>
    <w:rsid w:val="00B227E7"/>
    <w:rsid w:val="00B229DC"/>
    <w:rsid w:val="00B2320F"/>
    <w:rsid w:val="00B235D5"/>
    <w:rsid w:val="00B24A8A"/>
    <w:rsid w:val="00B25168"/>
    <w:rsid w:val="00B30087"/>
    <w:rsid w:val="00B3023B"/>
    <w:rsid w:val="00B3047D"/>
    <w:rsid w:val="00B30770"/>
    <w:rsid w:val="00B30825"/>
    <w:rsid w:val="00B30F9E"/>
    <w:rsid w:val="00B310AA"/>
    <w:rsid w:val="00B31332"/>
    <w:rsid w:val="00B31843"/>
    <w:rsid w:val="00B31C1D"/>
    <w:rsid w:val="00B31F0E"/>
    <w:rsid w:val="00B3328F"/>
    <w:rsid w:val="00B3395D"/>
    <w:rsid w:val="00B341FB"/>
    <w:rsid w:val="00B34BDF"/>
    <w:rsid w:val="00B34ED8"/>
    <w:rsid w:val="00B350CB"/>
    <w:rsid w:val="00B35262"/>
    <w:rsid w:val="00B356A6"/>
    <w:rsid w:val="00B35C8E"/>
    <w:rsid w:val="00B360C9"/>
    <w:rsid w:val="00B36D1A"/>
    <w:rsid w:val="00B37D84"/>
    <w:rsid w:val="00B40105"/>
    <w:rsid w:val="00B40DF0"/>
    <w:rsid w:val="00B412D8"/>
    <w:rsid w:val="00B423C3"/>
    <w:rsid w:val="00B42452"/>
    <w:rsid w:val="00B42D3D"/>
    <w:rsid w:val="00B42D7F"/>
    <w:rsid w:val="00B43075"/>
    <w:rsid w:val="00B43712"/>
    <w:rsid w:val="00B4376A"/>
    <w:rsid w:val="00B442B3"/>
    <w:rsid w:val="00B449F2"/>
    <w:rsid w:val="00B44EBB"/>
    <w:rsid w:val="00B45A9D"/>
    <w:rsid w:val="00B45F7D"/>
    <w:rsid w:val="00B46DCA"/>
    <w:rsid w:val="00B4746A"/>
    <w:rsid w:val="00B47542"/>
    <w:rsid w:val="00B47979"/>
    <w:rsid w:val="00B47F23"/>
    <w:rsid w:val="00B506F9"/>
    <w:rsid w:val="00B50E0D"/>
    <w:rsid w:val="00B51304"/>
    <w:rsid w:val="00B51A69"/>
    <w:rsid w:val="00B524EF"/>
    <w:rsid w:val="00B5282B"/>
    <w:rsid w:val="00B52F52"/>
    <w:rsid w:val="00B53047"/>
    <w:rsid w:val="00B537CB"/>
    <w:rsid w:val="00B54235"/>
    <w:rsid w:val="00B543CA"/>
    <w:rsid w:val="00B54A33"/>
    <w:rsid w:val="00B54D71"/>
    <w:rsid w:val="00B55004"/>
    <w:rsid w:val="00B55ED7"/>
    <w:rsid w:val="00B56481"/>
    <w:rsid w:val="00B56D5A"/>
    <w:rsid w:val="00B57008"/>
    <w:rsid w:val="00B57970"/>
    <w:rsid w:val="00B57EC5"/>
    <w:rsid w:val="00B57F05"/>
    <w:rsid w:val="00B60385"/>
    <w:rsid w:val="00B603DC"/>
    <w:rsid w:val="00B60C8D"/>
    <w:rsid w:val="00B60D37"/>
    <w:rsid w:val="00B60DB2"/>
    <w:rsid w:val="00B6238B"/>
    <w:rsid w:val="00B62918"/>
    <w:rsid w:val="00B62B39"/>
    <w:rsid w:val="00B6389E"/>
    <w:rsid w:val="00B63F57"/>
    <w:rsid w:val="00B647B8"/>
    <w:rsid w:val="00B64E1F"/>
    <w:rsid w:val="00B64E50"/>
    <w:rsid w:val="00B65C1F"/>
    <w:rsid w:val="00B65C6E"/>
    <w:rsid w:val="00B664B9"/>
    <w:rsid w:val="00B664C9"/>
    <w:rsid w:val="00B66F5B"/>
    <w:rsid w:val="00B705B2"/>
    <w:rsid w:val="00B70853"/>
    <w:rsid w:val="00B718C1"/>
    <w:rsid w:val="00B71920"/>
    <w:rsid w:val="00B71F65"/>
    <w:rsid w:val="00B725E3"/>
    <w:rsid w:val="00B72C72"/>
    <w:rsid w:val="00B72DFA"/>
    <w:rsid w:val="00B747EB"/>
    <w:rsid w:val="00B74E49"/>
    <w:rsid w:val="00B75C48"/>
    <w:rsid w:val="00B75E1E"/>
    <w:rsid w:val="00B769D2"/>
    <w:rsid w:val="00B7715E"/>
    <w:rsid w:val="00B7761D"/>
    <w:rsid w:val="00B8001A"/>
    <w:rsid w:val="00B803B3"/>
    <w:rsid w:val="00B80514"/>
    <w:rsid w:val="00B81610"/>
    <w:rsid w:val="00B820C3"/>
    <w:rsid w:val="00B82BB8"/>
    <w:rsid w:val="00B830E6"/>
    <w:rsid w:val="00B83C3B"/>
    <w:rsid w:val="00B83F91"/>
    <w:rsid w:val="00B840C0"/>
    <w:rsid w:val="00B84F15"/>
    <w:rsid w:val="00B850EF"/>
    <w:rsid w:val="00B85DA4"/>
    <w:rsid w:val="00B861A6"/>
    <w:rsid w:val="00B867FF"/>
    <w:rsid w:val="00B872EF"/>
    <w:rsid w:val="00B876B1"/>
    <w:rsid w:val="00B9012D"/>
    <w:rsid w:val="00B90225"/>
    <w:rsid w:val="00B90247"/>
    <w:rsid w:val="00B9141B"/>
    <w:rsid w:val="00B92199"/>
    <w:rsid w:val="00B922B4"/>
    <w:rsid w:val="00B92A17"/>
    <w:rsid w:val="00B934EB"/>
    <w:rsid w:val="00B93552"/>
    <w:rsid w:val="00B93710"/>
    <w:rsid w:val="00B93FA4"/>
    <w:rsid w:val="00B94FD6"/>
    <w:rsid w:val="00B950A4"/>
    <w:rsid w:val="00B95DD2"/>
    <w:rsid w:val="00B96548"/>
    <w:rsid w:val="00B96A98"/>
    <w:rsid w:val="00B97D6C"/>
    <w:rsid w:val="00B97DA3"/>
    <w:rsid w:val="00BA02F8"/>
    <w:rsid w:val="00BA0CD1"/>
    <w:rsid w:val="00BA0D75"/>
    <w:rsid w:val="00BA111B"/>
    <w:rsid w:val="00BA158C"/>
    <w:rsid w:val="00BA1E00"/>
    <w:rsid w:val="00BA27D6"/>
    <w:rsid w:val="00BA2802"/>
    <w:rsid w:val="00BA2878"/>
    <w:rsid w:val="00BA29AD"/>
    <w:rsid w:val="00BA3CBA"/>
    <w:rsid w:val="00BA4171"/>
    <w:rsid w:val="00BA4BC8"/>
    <w:rsid w:val="00BA6160"/>
    <w:rsid w:val="00BA6DD5"/>
    <w:rsid w:val="00BA70B4"/>
    <w:rsid w:val="00BA7E01"/>
    <w:rsid w:val="00BB0428"/>
    <w:rsid w:val="00BB1018"/>
    <w:rsid w:val="00BB18B5"/>
    <w:rsid w:val="00BB22BE"/>
    <w:rsid w:val="00BB23EF"/>
    <w:rsid w:val="00BB249E"/>
    <w:rsid w:val="00BB2F8A"/>
    <w:rsid w:val="00BB34BD"/>
    <w:rsid w:val="00BB353E"/>
    <w:rsid w:val="00BB428B"/>
    <w:rsid w:val="00BB438F"/>
    <w:rsid w:val="00BB43F6"/>
    <w:rsid w:val="00BB4A25"/>
    <w:rsid w:val="00BB4F14"/>
    <w:rsid w:val="00BB50A5"/>
    <w:rsid w:val="00BB580E"/>
    <w:rsid w:val="00BB5E2D"/>
    <w:rsid w:val="00BB6850"/>
    <w:rsid w:val="00BB6D79"/>
    <w:rsid w:val="00BB6F01"/>
    <w:rsid w:val="00BB6FE6"/>
    <w:rsid w:val="00BB77C5"/>
    <w:rsid w:val="00BB78C2"/>
    <w:rsid w:val="00BB7FFD"/>
    <w:rsid w:val="00BC02F7"/>
    <w:rsid w:val="00BC04A2"/>
    <w:rsid w:val="00BC08E2"/>
    <w:rsid w:val="00BC1571"/>
    <w:rsid w:val="00BC2434"/>
    <w:rsid w:val="00BC2A6D"/>
    <w:rsid w:val="00BC3B4E"/>
    <w:rsid w:val="00BC3E12"/>
    <w:rsid w:val="00BC4125"/>
    <w:rsid w:val="00BC46FB"/>
    <w:rsid w:val="00BC4898"/>
    <w:rsid w:val="00BC4A9D"/>
    <w:rsid w:val="00BC684C"/>
    <w:rsid w:val="00BC699A"/>
    <w:rsid w:val="00BC728E"/>
    <w:rsid w:val="00BC7415"/>
    <w:rsid w:val="00BD017A"/>
    <w:rsid w:val="00BD0731"/>
    <w:rsid w:val="00BD07F4"/>
    <w:rsid w:val="00BD2A16"/>
    <w:rsid w:val="00BD37A4"/>
    <w:rsid w:val="00BD3EB8"/>
    <w:rsid w:val="00BD3EF9"/>
    <w:rsid w:val="00BD4742"/>
    <w:rsid w:val="00BD4AAA"/>
    <w:rsid w:val="00BD4F3F"/>
    <w:rsid w:val="00BD5118"/>
    <w:rsid w:val="00BD54F1"/>
    <w:rsid w:val="00BD6011"/>
    <w:rsid w:val="00BD62F7"/>
    <w:rsid w:val="00BD6867"/>
    <w:rsid w:val="00BD6A26"/>
    <w:rsid w:val="00BD79F0"/>
    <w:rsid w:val="00BE06F9"/>
    <w:rsid w:val="00BE0CFF"/>
    <w:rsid w:val="00BE1D67"/>
    <w:rsid w:val="00BE2220"/>
    <w:rsid w:val="00BE2679"/>
    <w:rsid w:val="00BE2AE4"/>
    <w:rsid w:val="00BE2F00"/>
    <w:rsid w:val="00BE3C53"/>
    <w:rsid w:val="00BE4B27"/>
    <w:rsid w:val="00BE4C1D"/>
    <w:rsid w:val="00BE55EA"/>
    <w:rsid w:val="00BE5AE9"/>
    <w:rsid w:val="00BE665E"/>
    <w:rsid w:val="00BE71C7"/>
    <w:rsid w:val="00BE731E"/>
    <w:rsid w:val="00BF0A1C"/>
    <w:rsid w:val="00BF1AA1"/>
    <w:rsid w:val="00BF1BC7"/>
    <w:rsid w:val="00BF20D8"/>
    <w:rsid w:val="00BF2423"/>
    <w:rsid w:val="00BF359E"/>
    <w:rsid w:val="00BF3981"/>
    <w:rsid w:val="00BF3E2F"/>
    <w:rsid w:val="00BF4918"/>
    <w:rsid w:val="00BF4ADB"/>
    <w:rsid w:val="00BF4C92"/>
    <w:rsid w:val="00BF52F9"/>
    <w:rsid w:val="00BF554C"/>
    <w:rsid w:val="00BF57E9"/>
    <w:rsid w:val="00BF67DF"/>
    <w:rsid w:val="00BF6896"/>
    <w:rsid w:val="00C00C08"/>
    <w:rsid w:val="00C00C85"/>
    <w:rsid w:val="00C01713"/>
    <w:rsid w:val="00C0206B"/>
    <w:rsid w:val="00C02E57"/>
    <w:rsid w:val="00C034A6"/>
    <w:rsid w:val="00C03509"/>
    <w:rsid w:val="00C04114"/>
    <w:rsid w:val="00C04405"/>
    <w:rsid w:val="00C054AA"/>
    <w:rsid w:val="00C055D5"/>
    <w:rsid w:val="00C05B11"/>
    <w:rsid w:val="00C06636"/>
    <w:rsid w:val="00C06A6A"/>
    <w:rsid w:val="00C07040"/>
    <w:rsid w:val="00C07E7E"/>
    <w:rsid w:val="00C10524"/>
    <w:rsid w:val="00C110D6"/>
    <w:rsid w:val="00C11722"/>
    <w:rsid w:val="00C11815"/>
    <w:rsid w:val="00C118D9"/>
    <w:rsid w:val="00C12354"/>
    <w:rsid w:val="00C126DE"/>
    <w:rsid w:val="00C13FB7"/>
    <w:rsid w:val="00C14239"/>
    <w:rsid w:val="00C14404"/>
    <w:rsid w:val="00C1469A"/>
    <w:rsid w:val="00C15902"/>
    <w:rsid w:val="00C15E8B"/>
    <w:rsid w:val="00C20778"/>
    <w:rsid w:val="00C20A52"/>
    <w:rsid w:val="00C2180B"/>
    <w:rsid w:val="00C21F12"/>
    <w:rsid w:val="00C222E2"/>
    <w:rsid w:val="00C2238C"/>
    <w:rsid w:val="00C233F6"/>
    <w:rsid w:val="00C2466D"/>
    <w:rsid w:val="00C24EF0"/>
    <w:rsid w:val="00C250B8"/>
    <w:rsid w:val="00C250E4"/>
    <w:rsid w:val="00C258AD"/>
    <w:rsid w:val="00C26787"/>
    <w:rsid w:val="00C2679B"/>
    <w:rsid w:val="00C268F3"/>
    <w:rsid w:val="00C27319"/>
    <w:rsid w:val="00C27468"/>
    <w:rsid w:val="00C27D65"/>
    <w:rsid w:val="00C30922"/>
    <w:rsid w:val="00C3205E"/>
    <w:rsid w:val="00C3216C"/>
    <w:rsid w:val="00C32529"/>
    <w:rsid w:val="00C329E7"/>
    <w:rsid w:val="00C33338"/>
    <w:rsid w:val="00C334FC"/>
    <w:rsid w:val="00C3382C"/>
    <w:rsid w:val="00C33D56"/>
    <w:rsid w:val="00C34FDD"/>
    <w:rsid w:val="00C35E50"/>
    <w:rsid w:val="00C35FBF"/>
    <w:rsid w:val="00C366CE"/>
    <w:rsid w:val="00C36846"/>
    <w:rsid w:val="00C37738"/>
    <w:rsid w:val="00C40380"/>
    <w:rsid w:val="00C4117E"/>
    <w:rsid w:val="00C41B93"/>
    <w:rsid w:val="00C420DE"/>
    <w:rsid w:val="00C43135"/>
    <w:rsid w:val="00C434A1"/>
    <w:rsid w:val="00C43D38"/>
    <w:rsid w:val="00C4489F"/>
    <w:rsid w:val="00C452B1"/>
    <w:rsid w:val="00C455C7"/>
    <w:rsid w:val="00C45969"/>
    <w:rsid w:val="00C46BC9"/>
    <w:rsid w:val="00C51016"/>
    <w:rsid w:val="00C51B4D"/>
    <w:rsid w:val="00C51D1C"/>
    <w:rsid w:val="00C52C76"/>
    <w:rsid w:val="00C5368C"/>
    <w:rsid w:val="00C542D7"/>
    <w:rsid w:val="00C54F9D"/>
    <w:rsid w:val="00C5507A"/>
    <w:rsid w:val="00C55669"/>
    <w:rsid w:val="00C55798"/>
    <w:rsid w:val="00C55BA6"/>
    <w:rsid w:val="00C5659E"/>
    <w:rsid w:val="00C5663A"/>
    <w:rsid w:val="00C56964"/>
    <w:rsid w:val="00C56CEA"/>
    <w:rsid w:val="00C56DEC"/>
    <w:rsid w:val="00C60872"/>
    <w:rsid w:val="00C60E43"/>
    <w:rsid w:val="00C60EC9"/>
    <w:rsid w:val="00C60F5D"/>
    <w:rsid w:val="00C61023"/>
    <w:rsid w:val="00C616C2"/>
    <w:rsid w:val="00C616C7"/>
    <w:rsid w:val="00C61B57"/>
    <w:rsid w:val="00C61D24"/>
    <w:rsid w:val="00C6242A"/>
    <w:rsid w:val="00C62592"/>
    <w:rsid w:val="00C6430B"/>
    <w:rsid w:val="00C64B69"/>
    <w:rsid w:val="00C6503F"/>
    <w:rsid w:val="00C65ACB"/>
    <w:rsid w:val="00C6603D"/>
    <w:rsid w:val="00C67329"/>
    <w:rsid w:val="00C676EE"/>
    <w:rsid w:val="00C67885"/>
    <w:rsid w:val="00C67CAF"/>
    <w:rsid w:val="00C71535"/>
    <w:rsid w:val="00C71F07"/>
    <w:rsid w:val="00C72013"/>
    <w:rsid w:val="00C724C1"/>
    <w:rsid w:val="00C731E9"/>
    <w:rsid w:val="00C736C1"/>
    <w:rsid w:val="00C73711"/>
    <w:rsid w:val="00C741BF"/>
    <w:rsid w:val="00C74E97"/>
    <w:rsid w:val="00C7564B"/>
    <w:rsid w:val="00C76455"/>
    <w:rsid w:val="00C76A97"/>
    <w:rsid w:val="00C76C6E"/>
    <w:rsid w:val="00C774E8"/>
    <w:rsid w:val="00C77AD8"/>
    <w:rsid w:val="00C77E2F"/>
    <w:rsid w:val="00C80156"/>
    <w:rsid w:val="00C80235"/>
    <w:rsid w:val="00C80535"/>
    <w:rsid w:val="00C815B6"/>
    <w:rsid w:val="00C821B6"/>
    <w:rsid w:val="00C82B7E"/>
    <w:rsid w:val="00C83002"/>
    <w:rsid w:val="00C83C21"/>
    <w:rsid w:val="00C8451E"/>
    <w:rsid w:val="00C84CB4"/>
    <w:rsid w:val="00C84D7A"/>
    <w:rsid w:val="00C853AD"/>
    <w:rsid w:val="00C85A76"/>
    <w:rsid w:val="00C864F8"/>
    <w:rsid w:val="00C86718"/>
    <w:rsid w:val="00C86BF4"/>
    <w:rsid w:val="00C905E2"/>
    <w:rsid w:val="00C90A50"/>
    <w:rsid w:val="00C9114D"/>
    <w:rsid w:val="00C91408"/>
    <w:rsid w:val="00C91884"/>
    <w:rsid w:val="00C91A6C"/>
    <w:rsid w:val="00C91E7D"/>
    <w:rsid w:val="00C924AF"/>
    <w:rsid w:val="00C9273A"/>
    <w:rsid w:val="00C92CCD"/>
    <w:rsid w:val="00C92F83"/>
    <w:rsid w:val="00C93FDB"/>
    <w:rsid w:val="00C941EB"/>
    <w:rsid w:val="00C94687"/>
    <w:rsid w:val="00C95BA2"/>
    <w:rsid w:val="00C96363"/>
    <w:rsid w:val="00C964B9"/>
    <w:rsid w:val="00C9688A"/>
    <w:rsid w:val="00C96F92"/>
    <w:rsid w:val="00C971F4"/>
    <w:rsid w:val="00C974E9"/>
    <w:rsid w:val="00C97A9D"/>
    <w:rsid w:val="00CA0019"/>
    <w:rsid w:val="00CA0D37"/>
    <w:rsid w:val="00CA0F54"/>
    <w:rsid w:val="00CA0F99"/>
    <w:rsid w:val="00CA139C"/>
    <w:rsid w:val="00CA1B3D"/>
    <w:rsid w:val="00CA1C29"/>
    <w:rsid w:val="00CA1C64"/>
    <w:rsid w:val="00CA2332"/>
    <w:rsid w:val="00CA2DB1"/>
    <w:rsid w:val="00CA2FF7"/>
    <w:rsid w:val="00CA49FC"/>
    <w:rsid w:val="00CA6834"/>
    <w:rsid w:val="00CA6B8C"/>
    <w:rsid w:val="00CA6D12"/>
    <w:rsid w:val="00CA6DF7"/>
    <w:rsid w:val="00CA787D"/>
    <w:rsid w:val="00CA7B9D"/>
    <w:rsid w:val="00CA7C5A"/>
    <w:rsid w:val="00CB0202"/>
    <w:rsid w:val="00CB0599"/>
    <w:rsid w:val="00CB0772"/>
    <w:rsid w:val="00CB1802"/>
    <w:rsid w:val="00CB1919"/>
    <w:rsid w:val="00CB36C4"/>
    <w:rsid w:val="00CB49BE"/>
    <w:rsid w:val="00CB4FA9"/>
    <w:rsid w:val="00CB5EA8"/>
    <w:rsid w:val="00CB6172"/>
    <w:rsid w:val="00CB62E0"/>
    <w:rsid w:val="00CB6425"/>
    <w:rsid w:val="00CB68BF"/>
    <w:rsid w:val="00CB6BC7"/>
    <w:rsid w:val="00CB6F10"/>
    <w:rsid w:val="00CB6F13"/>
    <w:rsid w:val="00CB734E"/>
    <w:rsid w:val="00CB78BB"/>
    <w:rsid w:val="00CC10C6"/>
    <w:rsid w:val="00CC2B83"/>
    <w:rsid w:val="00CC367C"/>
    <w:rsid w:val="00CC36A5"/>
    <w:rsid w:val="00CC4514"/>
    <w:rsid w:val="00CC4733"/>
    <w:rsid w:val="00CC4FD2"/>
    <w:rsid w:val="00CC552E"/>
    <w:rsid w:val="00CC61D2"/>
    <w:rsid w:val="00CC6FF0"/>
    <w:rsid w:val="00CC76C1"/>
    <w:rsid w:val="00CC7F7E"/>
    <w:rsid w:val="00CD03D1"/>
    <w:rsid w:val="00CD0E78"/>
    <w:rsid w:val="00CD0ED1"/>
    <w:rsid w:val="00CD118A"/>
    <w:rsid w:val="00CD14D9"/>
    <w:rsid w:val="00CD16D7"/>
    <w:rsid w:val="00CD18B4"/>
    <w:rsid w:val="00CD226A"/>
    <w:rsid w:val="00CD2836"/>
    <w:rsid w:val="00CD3090"/>
    <w:rsid w:val="00CD33D2"/>
    <w:rsid w:val="00CD3561"/>
    <w:rsid w:val="00CD3687"/>
    <w:rsid w:val="00CD5B22"/>
    <w:rsid w:val="00CD5E81"/>
    <w:rsid w:val="00CD622E"/>
    <w:rsid w:val="00CD75A8"/>
    <w:rsid w:val="00CE043D"/>
    <w:rsid w:val="00CE06CA"/>
    <w:rsid w:val="00CE0D78"/>
    <w:rsid w:val="00CE1973"/>
    <w:rsid w:val="00CE1A9C"/>
    <w:rsid w:val="00CE1BC9"/>
    <w:rsid w:val="00CE1C72"/>
    <w:rsid w:val="00CE1F5A"/>
    <w:rsid w:val="00CE37E6"/>
    <w:rsid w:val="00CE3965"/>
    <w:rsid w:val="00CE4A07"/>
    <w:rsid w:val="00CE4A54"/>
    <w:rsid w:val="00CE4FA0"/>
    <w:rsid w:val="00CE514A"/>
    <w:rsid w:val="00CE53A8"/>
    <w:rsid w:val="00CE6170"/>
    <w:rsid w:val="00CE70B4"/>
    <w:rsid w:val="00CE7261"/>
    <w:rsid w:val="00CE7738"/>
    <w:rsid w:val="00CE7C1F"/>
    <w:rsid w:val="00CE7C24"/>
    <w:rsid w:val="00CE7CFB"/>
    <w:rsid w:val="00CE7F86"/>
    <w:rsid w:val="00CF0A7E"/>
    <w:rsid w:val="00CF0AB6"/>
    <w:rsid w:val="00CF0F60"/>
    <w:rsid w:val="00CF2027"/>
    <w:rsid w:val="00CF21D3"/>
    <w:rsid w:val="00CF21EA"/>
    <w:rsid w:val="00CF2836"/>
    <w:rsid w:val="00CF3272"/>
    <w:rsid w:val="00CF33A4"/>
    <w:rsid w:val="00CF345F"/>
    <w:rsid w:val="00CF3666"/>
    <w:rsid w:val="00CF3CA3"/>
    <w:rsid w:val="00CF3E85"/>
    <w:rsid w:val="00CF41C0"/>
    <w:rsid w:val="00CF44D5"/>
    <w:rsid w:val="00CF5022"/>
    <w:rsid w:val="00CF6423"/>
    <w:rsid w:val="00CF64DF"/>
    <w:rsid w:val="00CF657B"/>
    <w:rsid w:val="00CF6AEF"/>
    <w:rsid w:val="00CF6E0C"/>
    <w:rsid w:val="00CF721E"/>
    <w:rsid w:val="00CF779E"/>
    <w:rsid w:val="00CF78AA"/>
    <w:rsid w:val="00CF79C4"/>
    <w:rsid w:val="00CF7BD3"/>
    <w:rsid w:val="00CF7F1F"/>
    <w:rsid w:val="00D0010F"/>
    <w:rsid w:val="00D00943"/>
    <w:rsid w:val="00D0099E"/>
    <w:rsid w:val="00D01138"/>
    <w:rsid w:val="00D01571"/>
    <w:rsid w:val="00D01A24"/>
    <w:rsid w:val="00D0267E"/>
    <w:rsid w:val="00D02B8F"/>
    <w:rsid w:val="00D02DC7"/>
    <w:rsid w:val="00D02EFB"/>
    <w:rsid w:val="00D030DD"/>
    <w:rsid w:val="00D031AA"/>
    <w:rsid w:val="00D033CB"/>
    <w:rsid w:val="00D03763"/>
    <w:rsid w:val="00D037F2"/>
    <w:rsid w:val="00D03AAF"/>
    <w:rsid w:val="00D03ED7"/>
    <w:rsid w:val="00D05AE4"/>
    <w:rsid w:val="00D0643B"/>
    <w:rsid w:val="00D06BA6"/>
    <w:rsid w:val="00D070D1"/>
    <w:rsid w:val="00D071AA"/>
    <w:rsid w:val="00D07AE9"/>
    <w:rsid w:val="00D10395"/>
    <w:rsid w:val="00D10B22"/>
    <w:rsid w:val="00D10D00"/>
    <w:rsid w:val="00D11069"/>
    <w:rsid w:val="00D113AF"/>
    <w:rsid w:val="00D12682"/>
    <w:rsid w:val="00D1283C"/>
    <w:rsid w:val="00D137CF"/>
    <w:rsid w:val="00D14639"/>
    <w:rsid w:val="00D14C00"/>
    <w:rsid w:val="00D14D30"/>
    <w:rsid w:val="00D14D4C"/>
    <w:rsid w:val="00D150AF"/>
    <w:rsid w:val="00D157AC"/>
    <w:rsid w:val="00D15DFD"/>
    <w:rsid w:val="00D15E86"/>
    <w:rsid w:val="00D1638C"/>
    <w:rsid w:val="00D17433"/>
    <w:rsid w:val="00D20AC0"/>
    <w:rsid w:val="00D21586"/>
    <w:rsid w:val="00D21E1D"/>
    <w:rsid w:val="00D221FC"/>
    <w:rsid w:val="00D227E5"/>
    <w:rsid w:val="00D231E1"/>
    <w:rsid w:val="00D2349A"/>
    <w:rsid w:val="00D2415B"/>
    <w:rsid w:val="00D24702"/>
    <w:rsid w:val="00D24935"/>
    <w:rsid w:val="00D24F85"/>
    <w:rsid w:val="00D2578E"/>
    <w:rsid w:val="00D2674E"/>
    <w:rsid w:val="00D26D98"/>
    <w:rsid w:val="00D271F1"/>
    <w:rsid w:val="00D276A3"/>
    <w:rsid w:val="00D30959"/>
    <w:rsid w:val="00D30D12"/>
    <w:rsid w:val="00D3133B"/>
    <w:rsid w:val="00D31571"/>
    <w:rsid w:val="00D330FB"/>
    <w:rsid w:val="00D3384A"/>
    <w:rsid w:val="00D338F5"/>
    <w:rsid w:val="00D34271"/>
    <w:rsid w:val="00D35765"/>
    <w:rsid w:val="00D359E8"/>
    <w:rsid w:val="00D35D12"/>
    <w:rsid w:val="00D36020"/>
    <w:rsid w:val="00D374DB"/>
    <w:rsid w:val="00D37895"/>
    <w:rsid w:val="00D40009"/>
    <w:rsid w:val="00D403A7"/>
    <w:rsid w:val="00D404EF"/>
    <w:rsid w:val="00D4088F"/>
    <w:rsid w:val="00D4118B"/>
    <w:rsid w:val="00D414C9"/>
    <w:rsid w:val="00D4346E"/>
    <w:rsid w:val="00D4445B"/>
    <w:rsid w:val="00D448E8"/>
    <w:rsid w:val="00D44F01"/>
    <w:rsid w:val="00D45573"/>
    <w:rsid w:val="00D45749"/>
    <w:rsid w:val="00D460B4"/>
    <w:rsid w:val="00D462C7"/>
    <w:rsid w:val="00D47739"/>
    <w:rsid w:val="00D47FC4"/>
    <w:rsid w:val="00D50753"/>
    <w:rsid w:val="00D51119"/>
    <w:rsid w:val="00D5151E"/>
    <w:rsid w:val="00D53C92"/>
    <w:rsid w:val="00D53CD5"/>
    <w:rsid w:val="00D5408A"/>
    <w:rsid w:val="00D5419C"/>
    <w:rsid w:val="00D542C2"/>
    <w:rsid w:val="00D546FB"/>
    <w:rsid w:val="00D5634E"/>
    <w:rsid w:val="00D575D8"/>
    <w:rsid w:val="00D60783"/>
    <w:rsid w:val="00D6122E"/>
    <w:rsid w:val="00D6215F"/>
    <w:rsid w:val="00D63D1F"/>
    <w:rsid w:val="00D64654"/>
    <w:rsid w:val="00D64870"/>
    <w:rsid w:val="00D64B40"/>
    <w:rsid w:val="00D651A1"/>
    <w:rsid w:val="00D6545B"/>
    <w:rsid w:val="00D65D02"/>
    <w:rsid w:val="00D65D49"/>
    <w:rsid w:val="00D66319"/>
    <w:rsid w:val="00D66AC7"/>
    <w:rsid w:val="00D70AC1"/>
    <w:rsid w:val="00D711C9"/>
    <w:rsid w:val="00D712A5"/>
    <w:rsid w:val="00D714E7"/>
    <w:rsid w:val="00D7190C"/>
    <w:rsid w:val="00D71D00"/>
    <w:rsid w:val="00D71F84"/>
    <w:rsid w:val="00D72374"/>
    <w:rsid w:val="00D72426"/>
    <w:rsid w:val="00D72465"/>
    <w:rsid w:val="00D73550"/>
    <w:rsid w:val="00D7391D"/>
    <w:rsid w:val="00D741C4"/>
    <w:rsid w:val="00D74323"/>
    <w:rsid w:val="00D744AC"/>
    <w:rsid w:val="00D74B67"/>
    <w:rsid w:val="00D751F9"/>
    <w:rsid w:val="00D7566E"/>
    <w:rsid w:val="00D75741"/>
    <w:rsid w:val="00D767AB"/>
    <w:rsid w:val="00D76ABB"/>
    <w:rsid w:val="00D7704A"/>
    <w:rsid w:val="00D80064"/>
    <w:rsid w:val="00D808EF"/>
    <w:rsid w:val="00D8169E"/>
    <w:rsid w:val="00D8266A"/>
    <w:rsid w:val="00D82BBF"/>
    <w:rsid w:val="00D835C7"/>
    <w:rsid w:val="00D83C76"/>
    <w:rsid w:val="00D8424B"/>
    <w:rsid w:val="00D85361"/>
    <w:rsid w:val="00D855BD"/>
    <w:rsid w:val="00D855CB"/>
    <w:rsid w:val="00D866B8"/>
    <w:rsid w:val="00D86D95"/>
    <w:rsid w:val="00D87163"/>
    <w:rsid w:val="00D87236"/>
    <w:rsid w:val="00D87673"/>
    <w:rsid w:val="00D876AB"/>
    <w:rsid w:val="00D87F8C"/>
    <w:rsid w:val="00D90D2C"/>
    <w:rsid w:val="00D91718"/>
    <w:rsid w:val="00D924CC"/>
    <w:rsid w:val="00D930EB"/>
    <w:rsid w:val="00D9323C"/>
    <w:rsid w:val="00D93397"/>
    <w:rsid w:val="00D93823"/>
    <w:rsid w:val="00D938E6"/>
    <w:rsid w:val="00D93B9E"/>
    <w:rsid w:val="00D9440A"/>
    <w:rsid w:val="00D94F78"/>
    <w:rsid w:val="00D956AD"/>
    <w:rsid w:val="00D9579A"/>
    <w:rsid w:val="00D96813"/>
    <w:rsid w:val="00D97C98"/>
    <w:rsid w:val="00D97FA5"/>
    <w:rsid w:val="00DA0726"/>
    <w:rsid w:val="00DA07B2"/>
    <w:rsid w:val="00DA0D52"/>
    <w:rsid w:val="00DA2530"/>
    <w:rsid w:val="00DA3473"/>
    <w:rsid w:val="00DA3E1E"/>
    <w:rsid w:val="00DA456D"/>
    <w:rsid w:val="00DA48FC"/>
    <w:rsid w:val="00DA49C1"/>
    <w:rsid w:val="00DA5236"/>
    <w:rsid w:val="00DA53EF"/>
    <w:rsid w:val="00DA5AA0"/>
    <w:rsid w:val="00DA5DD8"/>
    <w:rsid w:val="00DA5EB8"/>
    <w:rsid w:val="00DA63E2"/>
    <w:rsid w:val="00DA67E5"/>
    <w:rsid w:val="00DA6B86"/>
    <w:rsid w:val="00DA6CB4"/>
    <w:rsid w:val="00DA7857"/>
    <w:rsid w:val="00DA78AB"/>
    <w:rsid w:val="00DA78D6"/>
    <w:rsid w:val="00DA7B74"/>
    <w:rsid w:val="00DA7B8B"/>
    <w:rsid w:val="00DA7BD2"/>
    <w:rsid w:val="00DB1471"/>
    <w:rsid w:val="00DB2517"/>
    <w:rsid w:val="00DB389A"/>
    <w:rsid w:val="00DB5624"/>
    <w:rsid w:val="00DB5786"/>
    <w:rsid w:val="00DB7AE2"/>
    <w:rsid w:val="00DB7EEB"/>
    <w:rsid w:val="00DC0F6C"/>
    <w:rsid w:val="00DC210A"/>
    <w:rsid w:val="00DC3180"/>
    <w:rsid w:val="00DC337D"/>
    <w:rsid w:val="00DC3875"/>
    <w:rsid w:val="00DC3B58"/>
    <w:rsid w:val="00DC60FF"/>
    <w:rsid w:val="00DC65D6"/>
    <w:rsid w:val="00DC6D9C"/>
    <w:rsid w:val="00DC6EBB"/>
    <w:rsid w:val="00DC6F64"/>
    <w:rsid w:val="00DC7243"/>
    <w:rsid w:val="00DC783D"/>
    <w:rsid w:val="00DD0443"/>
    <w:rsid w:val="00DD1A58"/>
    <w:rsid w:val="00DD2544"/>
    <w:rsid w:val="00DD2EFA"/>
    <w:rsid w:val="00DD35C2"/>
    <w:rsid w:val="00DD38A1"/>
    <w:rsid w:val="00DD4288"/>
    <w:rsid w:val="00DD42BF"/>
    <w:rsid w:val="00DD436B"/>
    <w:rsid w:val="00DD4A19"/>
    <w:rsid w:val="00DD7618"/>
    <w:rsid w:val="00DD7D9F"/>
    <w:rsid w:val="00DE080D"/>
    <w:rsid w:val="00DE0D4E"/>
    <w:rsid w:val="00DE3066"/>
    <w:rsid w:val="00DE32D3"/>
    <w:rsid w:val="00DE3A0A"/>
    <w:rsid w:val="00DE3CC9"/>
    <w:rsid w:val="00DE44E3"/>
    <w:rsid w:val="00DE488F"/>
    <w:rsid w:val="00DE4ECB"/>
    <w:rsid w:val="00DE5120"/>
    <w:rsid w:val="00DE5613"/>
    <w:rsid w:val="00DE56A3"/>
    <w:rsid w:val="00DE63B9"/>
    <w:rsid w:val="00DE63D6"/>
    <w:rsid w:val="00DE63E3"/>
    <w:rsid w:val="00DE6D0B"/>
    <w:rsid w:val="00DE73BF"/>
    <w:rsid w:val="00DF04B7"/>
    <w:rsid w:val="00DF0783"/>
    <w:rsid w:val="00DF0906"/>
    <w:rsid w:val="00DF0AE0"/>
    <w:rsid w:val="00DF0B40"/>
    <w:rsid w:val="00DF1202"/>
    <w:rsid w:val="00DF15C4"/>
    <w:rsid w:val="00DF1B99"/>
    <w:rsid w:val="00DF27D9"/>
    <w:rsid w:val="00DF2CE0"/>
    <w:rsid w:val="00DF3B85"/>
    <w:rsid w:val="00DF46BF"/>
    <w:rsid w:val="00DF4EC6"/>
    <w:rsid w:val="00DF54F6"/>
    <w:rsid w:val="00DF5602"/>
    <w:rsid w:val="00DF5974"/>
    <w:rsid w:val="00DF60D4"/>
    <w:rsid w:val="00DF64F0"/>
    <w:rsid w:val="00DF6958"/>
    <w:rsid w:val="00DF69DE"/>
    <w:rsid w:val="00DF76D2"/>
    <w:rsid w:val="00DF7967"/>
    <w:rsid w:val="00DF79A7"/>
    <w:rsid w:val="00DF7CA5"/>
    <w:rsid w:val="00E00020"/>
    <w:rsid w:val="00E0293D"/>
    <w:rsid w:val="00E03B80"/>
    <w:rsid w:val="00E03C18"/>
    <w:rsid w:val="00E03F80"/>
    <w:rsid w:val="00E04612"/>
    <w:rsid w:val="00E05C35"/>
    <w:rsid w:val="00E05CDF"/>
    <w:rsid w:val="00E0624D"/>
    <w:rsid w:val="00E0629C"/>
    <w:rsid w:val="00E06CD7"/>
    <w:rsid w:val="00E06E43"/>
    <w:rsid w:val="00E07A88"/>
    <w:rsid w:val="00E07E0A"/>
    <w:rsid w:val="00E07F50"/>
    <w:rsid w:val="00E10C38"/>
    <w:rsid w:val="00E10CF6"/>
    <w:rsid w:val="00E12B94"/>
    <w:rsid w:val="00E13265"/>
    <w:rsid w:val="00E13543"/>
    <w:rsid w:val="00E14402"/>
    <w:rsid w:val="00E14E72"/>
    <w:rsid w:val="00E14F02"/>
    <w:rsid w:val="00E15A33"/>
    <w:rsid w:val="00E16B6E"/>
    <w:rsid w:val="00E17036"/>
    <w:rsid w:val="00E178E7"/>
    <w:rsid w:val="00E17961"/>
    <w:rsid w:val="00E17B8C"/>
    <w:rsid w:val="00E20FFC"/>
    <w:rsid w:val="00E2115F"/>
    <w:rsid w:val="00E2133E"/>
    <w:rsid w:val="00E21D79"/>
    <w:rsid w:val="00E2202F"/>
    <w:rsid w:val="00E22C15"/>
    <w:rsid w:val="00E22CF1"/>
    <w:rsid w:val="00E23407"/>
    <w:rsid w:val="00E235B6"/>
    <w:rsid w:val="00E24620"/>
    <w:rsid w:val="00E253E7"/>
    <w:rsid w:val="00E256C1"/>
    <w:rsid w:val="00E25A95"/>
    <w:rsid w:val="00E25FC2"/>
    <w:rsid w:val="00E262A1"/>
    <w:rsid w:val="00E2686B"/>
    <w:rsid w:val="00E275D0"/>
    <w:rsid w:val="00E308AE"/>
    <w:rsid w:val="00E30D3A"/>
    <w:rsid w:val="00E31A33"/>
    <w:rsid w:val="00E31B2F"/>
    <w:rsid w:val="00E31D6D"/>
    <w:rsid w:val="00E31EB4"/>
    <w:rsid w:val="00E32262"/>
    <w:rsid w:val="00E32887"/>
    <w:rsid w:val="00E3342C"/>
    <w:rsid w:val="00E3380D"/>
    <w:rsid w:val="00E338B6"/>
    <w:rsid w:val="00E34962"/>
    <w:rsid w:val="00E3535D"/>
    <w:rsid w:val="00E361C9"/>
    <w:rsid w:val="00E367DA"/>
    <w:rsid w:val="00E377FB"/>
    <w:rsid w:val="00E378B2"/>
    <w:rsid w:val="00E379D5"/>
    <w:rsid w:val="00E40D34"/>
    <w:rsid w:val="00E418EA"/>
    <w:rsid w:val="00E41BD3"/>
    <w:rsid w:val="00E41F0A"/>
    <w:rsid w:val="00E42836"/>
    <w:rsid w:val="00E42B60"/>
    <w:rsid w:val="00E435D2"/>
    <w:rsid w:val="00E4399C"/>
    <w:rsid w:val="00E447B8"/>
    <w:rsid w:val="00E44949"/>
    <w:rsid w:val="00E457D7"/>
    <w:rsid w:val="00E45CBB"/>
    <w:rsid w:val="00E46C71"/>
    <w:rsid w:val="00E46F16"/>
    <w:rsid w:val="00E47699"/>
    <w:rsid w:val="00E500DE"/>
    <w:rsid w:val="00E52CC4"/>
    <w:rsid w:val="00E52DE5"/>
    <w:rsid w:val="00E53084"/>
    <w:rsid w:val="00E53169"/>
    <w:rsid w:val="00E54AE0"/>
    <w:rsid w:val="00E553AB"/>
    <w:rsid w:val="00E55866"/>
    <w:rsid w:val="00E56580"/>
    <w:rsid w:val="00E57F27"/>
    <w:rsid w:val="00E6077E"/>
    <w:rsid w:val="00E60BE0"/>
    <w:rsid w:val="00E60FCC"/>
    <w:rsid w:val="00E61DFF"/>
    <w:rsid w:val="00E62054"/>
    <w:rsid w:val="00E623EC"/>
    <w:rsid w:val="00E633E8"/>
    <w:rsid w:val="00E63949"/>
    <w:rsid w:val="00E6413C"/>
    <w:rsid w:val="00E64CF6"/>
    <w:rsid w:val="00E654FB"/>
    <w:rsid w:val="00E65DE7"/>
    <w:rsid w:val="00E661DE"/>
    <w:rsid w:val="00E6745C"/>
    <w:rsid w:val="00E67489"/>
    <w:rsid w:val="00E67F87"/>
    <w:rsid w:val="00E705A8"/>
    <w:rsid w:val="00E70B1D"/>
    <w:rsid w:val="00E71377"/>
    <w:rsid w:val="00E74623"/>
    <w:rsid w:val="00E74B3D"/>
    <w:rsid w:val="00E7566A"/>
    <w:rsid w:val="00E757E7"/>
    <w:rsid w:val="00E758F7"/>
    <w:rsid w:val="00E75C0C"/>
    <w:rsid w:val="00E75D2D"/>
    <w:rsid w:val="00E7651B"/>
    <w:rsid w:val="00E77F7B"/>
    <w:rsid w:val="00E80F9F"/>
    <w:rsid w:val="00E815B6"/>
    <w:rsid w:val="00E818A7"/>
    <w:rsid w:val="00E81B50"/>
    <w:rsid w:val="00E81F92"/>
    <w:rsid w:val="00E82553"/>
    <w:rsid w:val="00E826AA"/>
    <w:rsid w:val="00E82F55"/>
    <w:rsid w:val="00E8334E"/>
    <w:rsid w:val="00E83761"/>
    <w:rsid w:val="00E83BC0"/>
    <w:rsid w:val="00E84821"/>
    <w:rsid w:val="00E8488D"/>
    <w:rsid w:val="00E84E52"/>
    <w:rsid w:val="00E850E0"/>
    <w:rsid w:val="00E85429"/>
    <w:rsid w:val="00E87325"/>
    <w:rsid w:val="00E874D7"/>
    <w:rsid w:val="00E875BD"/>
    <w:rsid w:val="00E91C4B"/>
    <w:rsid w:val="00E91CEE"/>
    <w:rsid w:val="00E92291"/>
    <w:rsid w:val="00E93265"/>
    <w:rsid w:val="00E93BFF"/>
    <w:rsid w:val="00E95599"/>
    <w:rsid w:val="00E958AE"/>
    <w:rsid w:val="00E9666C"/>
    <w:rsid w:val="00E96710"/>
    <w:rsid w:val="00E96B0D"/>
    <w:rsid w:val="00E97D14"/>
    <w:rsid w:val="00E97FE2"/>
    <w:rsid w:val="00EA01F9"/>
    <w:rsid w:val="00EA02CF"/>
    <w:rsid w:val="00EA10F7"/>
    <w:rsid w:val="00EA196C"/>
    <w:rsid w:val="00EA282D"/>
    <w:rsid w:val="00EA2C4E"/>
    <w:rsid w:val="00EA3C26"/>
    <w:rsid w:val="00EA3D5D"/>
    <w:rsid w:val="00EA3FEC"/>
    <w:rsid w:val="00EA406C"/>
    <w:rsid w:val="00EA4A72"/>
    <w:rsid w:val="00EA53C0"/>
    <w:rsid w:val="00EA5672"/>
    <w:rsid w:val="00EA6943"/>
    <w:rsid w:val="00EA7773"/>
    <w:rsid w:val="00EB1A9C"/>
    <w:rsid w:val="00EB1F4D"/>
    <w:rsid w:val="00EB26C9"/>
    <w:rsid w:val="00EB3207"/>
    <w:rsid w:val="00EB32E3"/>
    <w:rsid w:val="00EB32EE"/>
    <w:rsid w:val="00EB35A9"/>
    <w:rsid w:val="00EB3699"/>
    <w:rsid w:val="00EB429B"/>
    <w:rsid w:val="00EB44CB"/>
    <w:rsid w:val="00EB4A72"/>
    <w:rsid w:val="00EB5254"/>
    <w:rsid w:val="00EB6066"/>
    <w:rsid w:val="00EB73C0"/>
    <w:rsid w:val="00EB74B3"/>
    <w:rsid w:val="00EB7D35"/>
    <w:rsid w:val="00EC0B9A"/>
    <w:rsid w:val="00EC1093"/>
    <w:rsid w:val="00EC163C"/>
    <w:rsid w:val="00EC2853"/>
    <w:rsid w:val="00EC2F20"/>
    <w:rsid w:val="00EC2FF6"/>
    <w:rsid w:val="00EC34E5"/>
    <w:rsid w:val="00EC3ADB"/>
    <w:rsid w:val="00EC4A67"/>
    <w:rsid w:val="00EC4F80"/>
    <w:rsid w:val="00EC561F"/>
    <w:rsid w:val="00EC7175"/>
    <w:rsid w:val="00EC7256"/>
    <w:rsid w:val="00EC7586"/>
    <w:rsid w:val="00EC7DCC"/>
    <w:rsid w:val="00ED0451"/>
    <w:rsid w:val="00ED0D15"/>
    <w:rsid w:val="00ED101B"/>
    <w:rsid w:val="00ED1255"/>
    <w:rsid w:val="00ED17BB"/>
    <w:rsid w:val="00ED208E"/>
    <w:rsid w:val="00ED2359"/>
    <w:rsid w:val="00ED2C75"/>
    <w:rsid w:val="00ED3C03"/>
    <w:rsid w:val="00ED4CC2"/>
    <w:rsid w:val="00ED5DDB"/>
    <w:rsid w:val="00ED63E1"/>
    <w:rsid w:val="00ED67F6"/>
    <w:rsid w:val="00ED6A51"/>
    <w:rsid w:val="00ED6DEE"/>
    <w:rsid w:val="00ED769F"/>
    <w:rsid w:val="00ED7B9A"/>
    <w:rsid w:val="00EE0E2F"/>
    <w:rsid w:val="00EE1427"/>
    <w:rsid w:val="00EE243B"/>
    <w:rsid w:val="00EE3DC2"/>
    <w:rsid w:val="00EE45ED"/>
    <w:rsid w:val="00EE4839"/>
    <w:rsid w:val="00EE49FD"/>
    <w:rsid w:val="00EE4CEB"/>
    <w:rsid w:val="00EE4FBC"/>
    <w:rsid w:val="00EE5184"/>
    <w:rsid w:val="00EE5B9E"/>
    <w:rsid w:val="00EE600F"/>
    <w:rsid w:val="00EE7BB8"/>
    <w:rsid w:val="00EE7C33"/>
    <w:rsid w:val="00EE7CC1"/>
    <w:rsid w:val="00EF031D"/>
    <w:rsid w:val="00EF0743"/>
    <w:rsid w:val="00EF0C8E"/>
    <w:rsid w:val="00EF1B46"/>
    <w:rsid w:val="00EF3BDD"/>
    <w:rsid w:val="00EF3E62"/>
    <w:rsid w:val="00EF40EB"/>
    <w:rsid w:val="00EF4465"/>
    <w:rsid w:val="00EF46B6"/>
    <w:rsid w:val="00EF4E15"/>
    <w:rsid w:val="00EF6E1B"/>
    <w:rsid w:val="00EF7816"/>
    <w:rsid w:val="00EF7926"/>
    <w:rsid w:val="00EF7964"/>
    <w:rsid w:val="00EF7E55"/>
    <w:rsid w:val="00F00852"/>
    <w:rsid w:val="00F00DC0"/>
    <w:rsid w:val="00F012F7"/>
    <w:rsid w:val="00F01431"/>
    <w:rsid w:val="00F0176D"/>
    <w:rsid w:val="00F02303"/>
    <w:rsid w:val="00F026FB"/>
    <w:rsid w:val="00F029E1"/>
    <w:rsid w:val="00F043EA"/>
    <w:rsid w:val="00F04692"/>
    <w:rsid w:val="00F04BFF"/>
    <w:rsid w:val="00F04D6B"/>
    <w:rsid w:val="00F05198"/>
    <w:rsid w:val="00F05425"/>
    <w:rsid w:val="00F06A68"/>
    <w:rsid w:val="00F06AA3"/>
    <w:rsid w:val="00F06CC4"/>
    <w:rsid w:val="00F0728B"/>
    <w:rsid w:val="00F102CA"/>
    <w:rsid w:val="00F10542"/>
    <w:rsid w:val="00F10AEE"/>
    <w:rsid w:val="00F11744"/>
    <w:rsid w:val="00F11A39"/>
    <w:rsid w:val="00F11AE3"/>
    <w:rsid w:val="00F1310C"/>
    <w:rsid w:val="00F13E7C"/>
    <w:rsid w:val="00F13FF6"/>
    <w:rsid w:val="00F15026"/>
    <w:rsid w:val="00F15840"/>
    <w:rsid w:val="00F1662E"/>
    <w:rsid w:val="00F16646"/>
    <w:rsid w:val="00F171AC"/>
    <w:rsid w:val="00F1744B"/>
    <w:rsid w:val="00F17653"/>
    <w:rsid w:val="00F17D2D"/>
    <w:rsid w:val="00F20170"/>
    <w:rsid w:val="00F228E7"/>
    <w:rsid w:val="00F241C4"/>
    <w:rsid w:val="00F247FA"/>
    <w:rsid w:val="00F2556B"/>
    <w:rsid w:val="00F258E9"/>
    <w:rsid w:val="00F25ED9"/>
    <w:rsid w:val="00F2675D"/>
    <w:rsid w:val="00F26AE3"/>
    <w:rsid w:val="00F26B3D"/>
    <w:rsid w:val="00F27A72"/>
    <w:rsid w:val="00F3106A"/>
    <w:rsid w:val="00F31BDE"/>
    <w:rsid w:val="00F31C28"/>
    <w:rsid w:val="00F31C40"/>
    <w:rsid w:val="00F31FDD"/>
    <w:rsid w:val="00F32AAD"/>
    <w:rsid w:val="00F337E9"/>
    <w:rsid w:val="00F33902"/>
    <w:rsid w:val="00F347DA"/>
    <w:rsid w:val="00F349D4"/>
    <w:rsid w:val="00F34A70"/>
    <w:rsid w:val="00F34E26"/>
    <w:rsid w:val="00F35EB3"/>
    <w:rsid w:val="00F36D4E"/>
    <w:rsid w:val="00F36ED4"/>
    <w:rsid w:val="00F370AF"/>
    <w:rsid w:val="00F375F8"/>
    <w:rsid w:val="00F378F4"/>
    <w:rsid w:val="00F40025"/>
    <w:rsid w:val="00F4029D"/>
    <w:rsid w:val="00F417E5"/>
    <w:rsid w:val="00F4191A"/>
    <w:rsid w:val="00F41AA7"/>
    <w:rsid w:val="00F41F78"/>
    <w:rsid w:val="00F4256F"/>
    <w:rsid w:val="00F42A5A"/>
    <w:rsid w:val="00F42D18"/>
    <w:rsid w:val="00F42EB7"/>
    <w:rsid w:val="00F4302C"/>
    <w:rsid w:val="00F4347A"/>
    <w:rsid w:val="00F43E32"/>
    <w:rsid w:val="00F44CFC"/>
    <w:rsid w:val="00F45C38"/>
    <w:rsid w:val="00F462B6"/>
    <w:rsid w:val="00F47374"/>
    <w:rsid w:val="00F47A81"/>
    <w:rsid w:val="00F504B2"/>
    <w:rsid w:val="00F508A7"/>
    <w:rsid w:val="00F51FE9"/>
    <w:rsid w:val="00F52084"/>
    <w:rsid w:val="00F53D01"/>
    <w:rsid w:val="00F541C7"/>
    <w:rsid w:val="00F54741"/>
    <w:rsid w:val="00F54965"/>
    <w:rsid w:val="00F55134"/>
    <w:rsid w:val="00F5515E"/>
    <w:rsid w:val="00F553FB"/>
    <w:rsid w:val="00F55805"/>
    <w:rsid w:val="00F55B7A"/>
    <w:rsid w:val="00F56320"/>
    <w:rsid w:val="00F567FB"/>
    <w:rsid w:val="00F578F0"/>
    <w:rsid w:val="00F57A56"/>
    <w:rsid w:val="00F61ABA"/>
    <w:rsid w:val="00F62C34"/>
    <w:rsid w:val="00F64802"/>
    <w:rsid w:val="00F64B19"/>
    <w:rsid w:val="00F65363"/>
    <w:rsid w:val="00F65BB7"/>
    <w:rsid w:val="00F66227"/>
    <w:rsid w:val="00F66AFE"/>
    <w:rsid w:val="00F679F8"/>
    <w:rsid w:val="00F70068"/>
    <w:rsid w:val="00F71184"/>
    <w:rsid w:val="00F71671"/>
    <w:rsid w:val="00F71A8A"/>
    <w:rsid w:val="00F71C77"/>
    <w:rsid w:val="00F71F9A"/>
    <w:rsid w:val="00F72B22"/>
    <w:rsid w:val="00F732B2"/>
    <w:rsid w:val="00F75457"/>
    <w:rsid w:val="00F75D04"/>
    <w:rsid w:val="00F766B6"/>
    <w:rsid w:val="00F76EE9"/>
    <w:rsid w:val="00F77A3A"/>
    <w:rsid w:val="00F77BEE"/>
    <w:rsid w:val="00F77C7A"/>
    <w:rsid w:val="00F80D33"/>
    <w:rsid w:val="00F81840"/>
    <w:rsid w:val="00F81D38"/>
    <w:rsid w:val="00F81E48"/>
    <w:rsid w:val="00F82311"/>
    <w:rsid w:val="00F85123"/>
    <w:rsid w:val="00F855CF"/>
    <w:rsid w:val="00F8572B"/>
    <w:rsid w:val="00F8589F"/>
    <w:rsid w:val="00F85DFA"/>
    <w:rsid w:val="00F86D6E"/>
    <w:rsid w:val="00F86DFF"/>
    <w:rsid w:val="00F8718B"/>
    <w:rsid w:val="00F905F6"/>
    <w:rsid w:val="00F90977"/>
    <w:rsid w:val="00F90B4A"/>
    <w:rsid w:val="00F90E33"/>
    <w:rsid w:val="00F9107A"/>
    <w:rsid w:val="00F92684"/>
    <w:rsid w:val="00F9295A"/>
    <w:rsid w:val="00F929AA"/>
    <w:rsid w:val="00F93388"/>
    <w:rsid w:val="00F9468C"/>
    <w:rsid w:val="00F9469F"/>
    <w:rsid w:val="00F95326"/>
    <w:rsid w:val="00F963A5"/>
    <w:rsid w:val="00F96A24"/>
    <w:rsid w:val="00F96ABC"/>
    <w:rsid w:val="00F974EB"/>
    <w:rsid w:val="00F9785B"/>
    <w:rsid w:val="00F97996"/>
    <w:rsid w:val="00F97D21"/>
    <w:rsid w:val="00FA00F7"/>
    <w:rsid w:val="00FA0779"/>
    <w:rsid w:val="00FA0CA5"/>
    <w:rsid w:val="00FA0F81"/>
    <w:rsid w:val="00FA1E12"/>
    <w:rsid w:val="00FA1F82"/>
    <w:rsid w:val="00FA2321"/>
    <w:rsid w:val="00FA27E2"/>
    <w:rsid w:val="00FA2F22"/>
    <w:rsid w:val="00FA2F38"/>
    <w:rsid w:val="00FA323D"/>
    <w:rsid w:val="00FA36F8"/>
    <w:rsid w:val="00FA38BF"/>
    <w:rsid w:val="00FA3E4A"/>
    <w:rsid w:val="00FA43ED"/>
    <w:rsid w:val="00FA45F1"/>
    <w:rsid w:val="00FA499E"/>
    <w:rsid w:val="00FA645A"/>
    <w:rsid w:val="00FA72D7"/>
    <w:rsid w:val="00FA760A"/>
    <w:rsid w:val="00FB080F"/>
    <w:rsid w:val="00FB15FB"/>
    <w:rsid w:val="00FB2247"/>
    <w:rsid w:val="00FB3399"/>
    <w:rsid w:val="00FB377F"/>
    <w:rsid w:val="00FB3E02"/>
    <w:rsid w:val="00FB3F24"/>
    <w:rsid w:val="00FB3F4D"/>
    <w:rsid w:val="00FB4B6C"/>
    <w:rsid w:val="00FB5529"/>
    <w:rsid w:val="00FB61C7"/>
    <w:rsid w:val="00FB6C98"/>
    <w:rsid w:val="00FB6EA9"/>
    <w:rsid w:val="00FB70AE"/>
    <w:rsid w:val="00FB7DD1"/>
    <w:rsid w:val="00FC0EAD"/>
    <w:rsid w:val="00FC0FC0"/>
    <w:rsid w:val="00FC1072"/>
    <w:rsid w:val="00FC13B8"/>
    <w:rsid w:val="00FC1EEF"/>
    <w:rsid w:val="00FC2864"/>
    <w:rsid w:val="00FC310C"/>
    <w:rsid w:val="00FC4096"/>
    <w:rsid w:val="00FC4D39"/>
    <w:rsid w:val="00FC4FA4"/>
    <w:rsid w:val="00FC6CAD"/>
    <w:rsid w:val="00FC7EEF"/>
    <w:rsid w:val="00FD00DD"/>
    <w:rsid w:val="00FD23D8"/>
    <w:rsid w:val="00FD2DB4"/>
    <w:rsid w:val="00FD3C4E"/>
    <w:rsid w:val="00FD49D3"/>
    <w:rsid w:val="00FD4AEB"/>
    <w:rsid w:val="00FD4BB1"/>
    <w:rsid w:val="00FD4D28"/>
    <w:rsid w:val="00FD5756"/>
    <w:rsid w:val="00FD575C"/>
    <w:rsid w:val="00FD72DB"/>
    <w:rsid w:val="00FD7A6B"/>
    <w:rsid w:val="00FE0384"/>
    <w:rsid w:val="00FE0907"/>
    <w:rsid w:val="00FE198B"/>
    <w:rsid w:val="00FE209A"/>
    <w:rsid w:val="00FE285A"/>
    <w:rsid w:val="00FE367C"/>
    <w:rsid w:val="00FE453B"/>
    <w:rsid w:val="00FE4E9F"/>
    <w:rsid w:val="00FE5A71"/>
    <w:rsid w:val="00FE6953"/>
    <w:rsid w:val="00FE6BD6"/>
    <w:rsid w:val="00FF061A"/>
    <w:rsid w:val="00FF16CD"/>
    <w:rsid w:val="00FF2573"/>
    <w:rsid w:val="00FF2F5E"/>
    <w:rsid w:val="00FF3326"/>
    <w:rsid w:val="00FF4160"/>
    <w:rsid w:val="00FF41DF"/>
    <w:rsid w:val="00FF593E"/>
    <w:rsid w:val="00FF612A"/>
    <w:rsid w:val="00FF7030"/>
    <w:rsid w:val="00FF70FD"/>
    <w:rsid w:val="00FF7B79"/>
    <w:rsid w:val="0100390C"/>
    <w:rsid w:val="010C3768"/>
    <w:rsid w:val="01126F3D"/>
    <w:rsid w:val="01201F55"/>
    <w:rsid w:val="012130F1"/>
    <w:rsid w:val="01222467"/>
    <w:rsid w:val="01254087"/>
    <w:rsid w:val="01333DA2"/>
    <w:rsid w:val="013F34CC"/>
    <w:rsid w:val="014C3862"/>
    <w:rsid w:val="014C48E4"/>
    <w:rsid w:val="01633E9B"/>
    <w:rsid w:val="01680CDA"/>
    <w:rsid w:val="016D1AED"/>
    <w:rsid w:val="01797613"/>
    <w:rsid w:val="01855752"/>
    <w:rsid w:val="0187402D"/>
    <w:rsid w:val="019333B7"/>
    <w:rsid w:val="01954C86"/>
    <w:rsid w:val="019C664F"/>
    <w:rsid w:val="01A0772C"/>
    <w:rsid w:val="01AD122F"/>
    <w:rsid w:val="01B272DB"/>
    <w:rsid w:val="01B36BD0"/>
    <w:rsid w:val="01B44C12"/>
    <w:rsid w:val="01C34F55"/>
    <w:rsid w:val="01CB1ADF"/>
    <w:rsid w:val="01CF12A1"/>
    <w:rsid w:val="01CF7ED1"/>
    <w:rsid w:val="01DE1773"/>
    <w:rsid w:val="01E4322D"/>
    <w:rsid w:val="01E626CD"/>
    <w:rsid w:val="01E7722D"/>
    <w:rsid w:val="01ED7E75"/>
    <w:rsid w:val="01EE5E5A"/>
    <w:rsid w:val="01FB0577"/>
    <w:rsid w:val="020A383A"/>
    <w:rsid w:val="021653B1"/>
    <w:rsid w:val="021731FA"/>
    <w:rsid w:val="022D1BC3"/>
    <w:rsid w:val="022E4C07"/>
    <w:rsid w:val="0236353C"/>
    <w:rsid w:val="02407C16"/>
    <w:rsid w:val="024429B2"/>
    <w:rsid w:val="02445A7A"/>
    <w:rsid w:val="024912E2"/>
    <w:rsid w:val="02502671"/>
    <w:rsid w:val="025832D3"/>
    <w:rsid w:val="026C570A"/>
    <w:rsid w:val="0282299F"/>
    <w:rsid w:val="02B01361"/>
    <w:rsid w:val="02BC38D2"/>
    <w:rsid w:val="02BE42A9"/>
    <w:rsid w:val="02C1531D"/>
    <w:rsid w:val="02C37AC6"/>
    <w:rsid w:val="02C86BF7"/>
    <w:rsid w:val="02DC74E0"/>
    <w:rsid w:val="02E77227"/>
    <w:rsid w:val="02EB08BF"/>
    <w:rsid w:val="02ED2E83"/>
    <w:rsid w:val="02FF7BF3"/>
    <w:rsid w:val="030659D3"/>
    <w:rsid w:val="032633D2"/>
    <w:rsid w:val="03280EF8"/>
    <w:rsid w:val="03373980"/>
    <w:rsid w:val="033755DF"/>
    <w:rsid w:val="03381231"/>
    <w:rsid w:val="034025E3"/>
    <w:rsid w:val="036D7252"/>
    <w:rsid w:val="036E19E4"/>
    <w:rsid w:val="0381060F"/>
    <w:rsid w:val="038A6195"/>
    <w:rsid w:val="03942A31"/>
    <w:rsid w:val="039E740C"/>
    <w:rsid w:val="03A72764"/>
    <w:rsid w:val="03C92813"/>
    <w:rsid w:val="03CD1A9F"/>
    <w:rsid w:val="03E2379C"/>
    <w:rsid w:val="03E312C3"/>
    <w:rsid w:val="03F364F7"/>
    <w:rsid w:val="03FA6D38"/>
    <w:rsid w:val="041D0427"/>
    <w:rsid w:val="043065A7"/>
    <w:rsid w:val="04306D4A"/>
    <w:rsid w:val="04333FF8"/>
    <w:rsid w:val="043F347F"/>
    <w:rsid w:val="044A4577"/>
    <w:rsid w:val="044A4D37"/>
    <w:rsid w:val="04582D83"/>
    <w:rsid w:val="045955B0"/>
    <w:rsid w:val="04644DB3"/>
    <w:rsid w:val="04673CA2"/>
    <w:rsid w:val="0468245D"/>
    <w:rsid w:val="04702B56"/>
    <w:rsid w:val="048B5BE2"/>
    <w:rsid w:val="04925926"/>
    <w:rsid w:val="049F4582"/>
    <w:rsid w:val="04A208B3"/>
    <w:rsid w:val="04A95FD3"/>
    <w:rsid w:val="04AD3DAA"/>
    <w:rsid w:val="04B104A3"/>
    <w:rsid w:val="04BC3FEE"/>
    <w:rsid w:val="04DD57B7"/>
    <w:rsid w:val="04DF2490"/>
    <w:rsid w:val="04E470A0"/>
    <w:rsid w:val="04EB042F"/>
    <w:rsid w:val="04F03C97"/>
    <w:rsid w:val="0500062C"/>
    <w:rsid w:val="050333D5"/>
    <w:rsid w:val="050E0405"/>
    <w:rsid w:val="05127CEE"/>
    <w:rsid w:val="051E25B2"/>
    <w:rsid w:val="05237BC9"/>
    <w:rsid w:val="053A4FF9"/>
    <w:rsid w:val="05412745"/>
    <w:rsid w:val="054A5317"/>
    <w:rsid w:val="054C5424"/>
    <w:rsid w:val="055406CA"/>
    <w:rsid w:val="05573636"/>
    <w:rsid w:val="055E50A5"/>
    <w:rsid w:val="0571302A"/>
    <w:rsid w:val="05740424"/>
    <w:rsid w:val="05767156"/>
    <w:rsid w:val="0578283B"/>
    <w:rsid w:val="057C377D"/>
    <w:rsid w:val="057C552B"/>
    <w:rsid w:val="05854999"/>
    <w:rsid w:val="05867A5F"/>
    <w:rsid w:val="058C2852"/>
    <w:rsid w:val="058E0FCE"/>
    <w:rsid w:val="05977EB0"/>
    <w:rsid w:val="05A247B3"/>
    <w:rsid w:val="05A46A61"/>
    <w:rsid w:val="05AA75F9"/>
    <w:rsid w:val="05BF1195"/>
    <w:rsid w:val="05C8568A"/>
    <w:rsid w:val="05D6053E"/>
    <w:rsid w:val="05DB0F8B"/>
    <w:rsid w:val="05E44294"/>
    <w:rsid w:val="05F9301F"/>
    <w:rsid w:val="05FE0636"/>
    <w:rsid w:val="06043E9E"/>
    <w:rsid w:val="0609156B"/>
    <w:rsid w:val="061340E1"/>
    <w:rsid w:val="06256E72"/>
    <w:rsid w:val="062B1B31"/>
    <w:rsid w:val="063E7FBE"/>
    <w:rsid w:val="06402AE6"/>
    <w:rsid w:val="06454049"/>
    <w:rsid w:val="064B517C"/>
    <w:rsid w:val="065023FA"/>
    <w:rsid w:val="065065CB"/>
    <w:rsid w:val="065A1D10"/>
    <w:rsid w:val="065B15E4"/>
    <w:rsid w:val="065F7326"/>
    <w:rsid w:val="066111B0"/>
    <w:rsid w:val="0668445E"/>
    <w:rsid w:val="067030A9"/>
    <w:rsid w:val="06721841"/>
    <w:rsid w:val="067A3D60"/>
    <w:rsid w:val="067A7489"/>
    <w:rsid w:val="067F09B5"/>
    <w:rsid w:val="0687062B"/>
    <w:rsid w:val="068F3272"/>
    <w:rsid w:val="06927340"/>
    <w:rsid w:val="06994A84"/>
    <w:rsid w:val="069B2375"/>
    <w:rsid w:val="069C5651"/>
    <w:rsid w:val="06A42058"/>
    <w:rsid w:val="06A6434B"/>
    <w:rsid w:val="06D118A6"/>
    <w:rsid w:val="06E0134E"/>
    <w:rsid w:val="06F51A39"/>
    <w:rsid w:val="06F85085"/>
    <w:rsid w:val="06F8723D"/>
    <w:rsid w:val="06F90B7C"/>
    <w:rsid w:val="070729D4"/>
    <w:rsid w:val="070F0EB1"/>
    <w:rsid w:val="07100621"/>
    <w:rsid w:val="07130CC2"/>
    <w:rsid w:val="07184CB5"/>
    <w:rsid w:val="071D7634"/>
    <w:rsid w:val="0721638A"/>
    <w:rsid w:val="072678E3"/>
    <w:rsid w:val="072B7208"/>
    <w:rsid w:val="07386C6B"/>
    <w:rsid w:val="073A073D"/>
    <w:rsid w:val="074D6D6B"/>
    <w:rsid w:val="075F2315"/>
    <w:rsid w:val="076646E5"/>
    <w:rsid w:val="076C6F78"/>
    <w:rsid w:val="07746E01"/>
    <w:rsid w:val="07754928"/>
    <w:rsid w:val="077B47FA"/>
    <w:rsid w:val="077D35BB"/>
    <w:rsid w:val="079F3753"/>
    <w:rsid w:val="07A92E5A"/>
    <w:rsid w:val="07A969DE"/>
    <w:rsid w:val="07B125BE"/>
    <w:rsid w:val="07B401BF"/>
    <w:rsid w:val="07B67CDD"/>
    <w:rsid w:val="07C065EE"/>
    <w:rsid w:val="07C6505E"/>
    <w:rsid w:val="07C66F31"/>
    <w:rsid w:val="07C84A57"/>
    <w:rsid w:val="07CD6512"/>
    <w:rsid w:val="07CE6099"/>
    <w:rsid w:val="07CF4F73"/>
    <w:rsid w:val="07E32CEB"/>
    <w:rsid w:val="07F11E2D"/>
    <w:rsid w:val="07F12200"/>
    <w:rsid w:val="07F41CF0"/>
    <w:rsid w:val="07FE491D"/>
    <w:rsid w:val="080A1514"/>
    <w:rsid w:val="080A5070"/>
    <w:rsid w:val="08183C31"/>
    <w:rsid w:val="081D52ED"/>
    <w:rsid w:val="082C0389"/>
    <w:rsid w:val="083926FB"/>
    <w:rsid w:val="08404F36"/>
    <w:rsid w:val="08501CF3"/>
    <w:rsid w:val="086026F5"/>
    <w:rsid w:val="08670714"/>
    <w:rsid w:val="0869623A"/>
    <w:rsid w:val="087C123D"/>
    <w:rsid w:val="088E7A4F"/>
    <w:rsid w:val="0895702F"/>
    <w:rsid w:val="08977063"/>
    <w:rsid w:val="08AA23AF"/>
    <w:rsid w:val="08AB2FDA"/>
    <w:rsid w:val="08AC6127"/>
    <w:rsid w:val="08B140F2"/>
    <w:rsid w:val="08B74C13"/>
    <w:rsid w:val="08C51D33"/>
    <w:rsid w:val="08C624FA"/>
    <w:rsid w:val="08E861A5"/>
    <w:rsid w:val="08F17FBF"/>
    <w:rsid w:val="08F540F1"/>
    <w:rsid w:val="08F57ACE"/>
    <w:rsid w:val="091066B6"/>
    <w:rsid w:val="0913264A"/>
    <w:rsid w:val="0919771B"/>
    <w:rsid w:val="0920642C"/>
    <w:rsid w:val="0923288D"/>
    <w:rsid w:val="092B4E76"/>
    <w:rsid w:val="09380C46"/>
    <w:rsid w:val="093C7A85"/>
    <w:rsid w:val="09412EA9"/>
    <w:rsid w:val="094B1DE4"/>
    <w:rsid w:val="09572537"/>
    <w:rsid w:val="0958005D"/>
    <w:rsid w:val="095962AF"/>
    <w:rsid w:val="09664528"/>
    <w:rsid w:val="09672DC8"/>
    <w:rsid w:val="098439FA"/>
    <w:rsid w:val="099C2078"/>
    <w:rsid w:val="09A14508"/>
    <w:rsid w:val="09A20E16"/>
    <w:rsid w:val="09A91F10"/>
    <w:rsid w:val="09B23D32"/>
    <w:rsid w:val="09B309A0"/>
    <w:rsid w:val="09D516AE"/>
    <w:rsid w:val="09E96991"/>
    <w:rsid w:val="09F07FF9"/>
    <w:rsid w:val="0A003107"/>
    <w:rsid w:val="0A00497C"/>
    <w:rsid w:val="0A04459D"/>
    <w:rsid w:val="0A092218"/>
    <w:rsid w:val="0A0967F2"/>
    <w:rsid w:val="0A1309AF"/>
    <w:rsid w:val="0A21206D"/>
    <w:rsid w:val="0A285C81"/>
    <w:rsid w:val="0A312D88"/>
    <w:rsid w:val="0A345CBC"/>
    <w:rsid w:val="0A5922DF"/>
    <w:rsid w:val="0A601138"/>
    <w:rsid w:val="0A7B62AD"/>
    <w:rsid w:val="0A856C30"/>
    <w:rsid w:val="0A876E4C"/>
    <w:rsid w:val="0A895661"/>
    <w:rsid w:val="0A8A06EA"/>
    <w:rsid w:val="0A8E01DA"/>
    <w:rsid w:val="0AA258BF"/>
    <w:rsid w:val="0AA55524"/>
    <w:rsid w:val="0AA93581"/>
    <w:rsid w:val="0AB61297"/>
    <w:rsid w:val="0ADA51CD"/>
    <w:rsid w:val="0ADB7197"/>
    <w:rsid w:val="0AE27F05"/>
    <w:rsid w:val="0AE561A2"/>
    <w:rsid w:val="0AE61DC4"/>
    <w:rsid w:val="0AF370C7"/>
    <w:rsid w:val="0AF41A2C"/>
    <w:rsid w:val="0AF72FE3"/>
    <w:rsid w:val="0AF7305A"/>
    <w:rsid w:val="0AFD0EBC"/>
    <w:rsid w:val="0B071D3B"/>
    <w:rsid w:val="0B1662E2"/>
    <w:rsid w:val="0B226B74"/>
    <w:rsid w:val="0B270CC1"/>
    <w:rsid w:val="0B382CE7"/>
    <w:rsid w:val="0B3D0738"/>
    <w:rsid w:val="0B3F39B3"/>
    <w:rsid w:val="0B4D3B6E"/>
    <w:rsid w:val="0B504560"/>
    <w:rsid w:val="0B5A00BC"/>
    <w:rsid w:val="0B6940EA"/>
    <w:rsid w:val="0B6D4294"/>
    <w:rsid w:val="0B76321E"/>
    <w:rsid w:val="0B8C5486"/>
    <w:rsid w:val="0B901D30"/>
    <w:rsid w:val="0BA13F3D"/>
    <w:rsid w:val="0BAB1EDE"/>
    <w:rsid w:val="0BAF7A66"/>
    <w:rsid w:val="0BB579E9"/>
    <w:rsid w:val="0BC20410"/>
    <w:rsid w:val="0BC5431F"/>
    <w:rsid w:val="0BC55E7E"/>
    <w:rsid w:val="0BCE5CB5"/>
    <w:rsid w:val="0BCF2858"/>
    <w:rsid w:val="0BD55995"/>
    <w:rsid w:val="0BD7795F"/>
    <w:rsid w:val="0BDB638E"/>
    <w:rsid w:val="0BE1433A"/>
    <w:rsid w:val="0BE32144"/>
    <w:rsid w:val="0BEF4CA9"/>
    <w:rsid w:val="0BF56037"/>
    <w:rsid w:val="0BFA151F"/>
    <w:rsid w:val="0C023496"/>
    <w:rsid w:val="0C0E4701"/>
    <w:rsid w:val="0C1B3CF0"/>
    <w:rsid w:val="0C1E10EA"/>
    <w:rsid w:val="0C1E558E"/>
    <w:rsid w:val="0C2D2B48"/>
    <w:rsid w:val="0C360B29"/>
    <w:rsid w:val="0C623E8C"/>
    <w:rsid w:val="0C6D3E1F"/>
    <w:rsid w:val="0C7264C1"/>
    <w:rsid w:val="0C7E214D"/>
    <w:rsid w:val="0C865E84"/>
    <w:rsid w:val="0C8C32F3"/>
    <w:rsid w:val="0C967EEC"/>
    <w:rsid w:val="0CA37841"/>
    <w:rsid w:val="0CAC2B9A"/>
    <w:rsid w:val="0CAE3F07"/>
    <w:rsid w:val="0CB33F28"/>
    <w:rsid w:val="0CB6050B"/>
    <w:rsid w:val="0CB63A18"/>
    <w:rsid w:val="0CCE6D30"/>
    <w:rsid w:val="0CCF6888"/>
    <w:rsid w:val="0CD51EE6"/>
    <w:rsid w:val="0CD66C44"/>
    <w:rsid w:val="0CDA7793"/>
    <w:rsid w:val="0CEC11E8"/>
    <w:rsid w:val="0CFB0B17"/>
    <w:rsid w:val="0D0429D6"/>
    <w:rsid w:val="0D074274"/>
    <w:rsid w:val="0D0C22D5"/>
    <w:rsid w:val="0D0C5A0C"/>
    <w:rsid w:val="0D1A2869"/>
    <w:rsid w:val="0D215336"/>
    <w:rsid w:val="0D222A3A"/>
    <w:rsid w:val="0D244E26"/>
    <w:rsid w:val="0D2953E8"/>
    <w:rsid w:val="0D4B1265"/>
    <w:rsid w:val="0D531FED"/>
    <w:rsid w:val="0D6D2BE9"/>
    <w:rsid w:val="0D7666DB"/>
    <w:rsid w:val="0D7F319B"/>
    <w:rsid w:val="0D81040F"/>
    <w:rsid w:val="0D817C10"/>
    <w:rsid w:val="0D8633EB"/>
    <w:rsid w:val="0D8A53CA"/>
    <w:rsid w:val="0D8E2E70"/>
    <w:rsid w:val="0D904269"/>
    <w:rsid w:val="0D9E2211"/>
    <w:rsid w:val="0DB00467"/>
    <w:rsid w:val="0DC47BD4"/>
    <w:rsid w:val="0DC92108"/>
    <w:rsid w:val="0DCB32CF"/>
    <w:rsid w:val="0DD2058B"/>
    <w:rsid w:val="0DD56120"/>
    <w:rsid w:val="0DD61708"/>
    <w:rsid w:val="0DE14AC5"/>
    <w:rsid w:val="0DE51A83"/>
    <w:rsid w:val="0DEB6470"/>
    <w:rsid w:val="0DF63C8E"/>
    <w:rsid w:val="0E0A401C"/>
    <w:rsid w:val="0E122ED0"/>
    <w:rsid w:val="0E166F78"/>
    <w:rsid w:val="0E1E1875"/>
    <w:rsid w:val="0E2861E2"/>
    <w:rsid w:val="0E2A4EBB"/>
    <w:rsid w:val="0E2E4511"/>
    <w:rsid w:val="0E3A41D5"/>
    <w:rsid w:val="0E59727F"/>
    <w:rsid w:val="0E5C05EF"/>
    <w:rsid w:val="0E5F0530"/>
    <w:rsid w:val="0E5F502D"/>
    <w:rsid w:val="0E6354DA"/>
    <w:rsid w:val="0E6D45AA"/>
    <w:rsid w:val="0E725829"/>
    <w:rsid w:val="0E786D01"/>
    <w:rsid w:val="0E792B8A"/>
    <w:rsid w:val="0E7B6CC7"/>
    <w:rsid w:val="0E8A388F"/>
    <w:rsid w:val="0EA16002"/>
    <w:rsid w:val="0EA77ABC"/>
    <w:rsid w:val="0EB45CE0"/>
    <w:rsid w:val="0EBB70C4"/>
    <w:rsid w:val="0EC1241E"/>
    <w:rsid w:val="0EC35F79"/>
    <w:rsid w:val="0EC817E1"/>
    <w:rsid w:val="0EDC3095"/>
    <w:rsid w:val="0EDF3EBF"/>
    <w:rsid w:val="0EE04D7C"/>
    <w:rsid w:val="0EEF6D6E"/>
    <w:rsid w:val="0EF645A0"/>
    <w:rsid w:val="0EF95FD9"/>
    <w:rsid w:val="0EFE5203"/>
    <w:rsid w:val="0F024CF3"/>
    <w:rsid w:val="0F0547E3"/>
    <w:rsid w:val="0F0A004B"/>
    <w:rsid w:val="0F0F5869"/>
    <w:rsid w:val="0F1532D4"/>
    <w:rsid w:val="0F1F0AF6"/>
    <w:rsid w:val="0F2031F8"/>
    <w:rsid w:val="0F3330FE"/>
    <w:rsid w:val="0F39623B"/>
    <w:rsid w:val="0F506372"/>
    <w:rsid w:val="0F5206E3"/>
    <w:rsid w:val="0F541B4A"/>
    <w:rsid w:val="0F5F63AE"/>
    <w:rsid w:val="0F607D7A"/>
    <w:rsid w:val="0F657030"/>
    <w:rsid w:val="0F896D9D"/>
    <w:rsid w:val="0F9067A2"/>
    <w:rsid w:val="0F952D09"/>
    <w:rsid w:val="0F987405"/>
    <w:rsid w:val="0FA936AF"/>
    <w:rsid w:val="0FB57FB7"/>
    <w:rsid w:val="0FBF1235"/>
    <w:rsid w:val="0FC47870"/>
    <w:rsid w:val="0FC63F72"/>
    <w:rsid w:val="0FD032B4"/>
    <w:rsid w:val="0FD52407"/>
    <w:rsid w:val="0FE05202"/>
    <w:rsid w:val="0FE05657"/>
    <w:rsid w:val="0FF07E2E"/>
    <w:rsid w:val="0FFE195E"/>
    <w:rsid w:val="101173EF"/>
    <w:rsid w:val="101F18D4"/>
    <w:rsid w:val="10240C99"/>
    <w:rsid w:val="102D3EDB"/>
    <w:rsid w:val="103C13C6"/>
    <w:rsid w:val="104906FF"/>
    <w:rsid w:val="104B0CD3"/>
    <w:rsid w:val="105E3109"/>
    <w:rsid w:val="107514F4"/>
    <w:rsid w:val="10863CAA"/>
    <w:rsid w:val="10882991"/>
    <w:rsid w:val="1088747A"/>
    <w:rsid w:val="108A1444"/>
    <w:rsid w:val="109202F8"/>
    <w:rsid w:val="10926863"/>
    <w:rsid w:val="10954E28"/>
    <w:rsid w:val="109A0F5B"/>
    <w:rsid w:val="10A546BD"/>
    <w:rsid w:val="10A86610"/>
    <w:rsid w:val="10AE3032"/>
    <w:rsid w:val="10B15F38"/>
    <w:rsid w:val="10B67F84"/>
    <w:rsid w:val="10CB03AB"/>
    <w:rsid w:val="10E2302E"/>
    <w:rsid w:val="10F35875"/>
    <w:rsid w:val="10F736D6"/>
    <w:rsid w:val="10FD1C16"/>
    <w:rsid w:val="110A4333"/>
    <w:rsid w:val="111666F6"/>
    <w:rsid w:val="111676F8"/>
    <w:rsid w:val="111C017B"/>
    <w:rsid w:val="114A0BD3"/>
    <w:rsid w:val="114F2E95"/>
    <w:rsid w:val="11553800"/>
    <w:rsid w:val="11561F57"/>
    <w:rsid w:val="11684816"/>
    <w:rsid w:val="116A4DD1"/>
    <w:rsid w:val="116E2BAA"/>
    <w:rsid w:val="117071F7"/>
    <w:rsid w:val="11716160"/>
    <w:rsid w:val="117523CB"/>
    <w:rsid w:val="118A59F2"/>
    <w:rsid w:val="11983714"/>
    <w:rsid w:val="11984A56"/>
    <w:rsid w:val="11A021EF"/>
    <w:rsid w:val="11A472C7"/>
    <w:rsid w:val="11AE4CBE"/>
    <w:rsid w:val="11B82B2F"/>
    <w:rsid w:val="11BA7B07"/>
    <w:rsid w:val="11BF7562"/>
    <w:rsid w:val="11C20769"/>
    <w:rsid w:val="11C52008"/>
    <w:rsid w:val="11C620B2"/>
    <w:rsid w:val="11CD69F4"/>
    <w:rsid w:val="11D30BC8"/>
    <w:rsid w:val="11D96233"/>
    <w:rsid w:val="11DA7031"/>
    <w:rsid w:val="11DF0949"/>
    <w:rsid w:val="11E42DD6"/>
    <w:rsid w:val="11FF652C"/>
    <w:rsid w:val="12000975"/>
    <w:rsid w:val="12090114"/>
    <w:rsid w:val="120945EA"/>
    <w:rsid w:val="12103BCB"/>
    <w:rsid w:val="121C3971"/>
    <w:rsid w:val="122114BC"/>
    <w:rsid w:val="12261359"/>
    <w:rsid w:val="12481006"/>
    <w:rsid w:val="1255295D"/>
    <w:rsid w:val="12597320"/>
    <w:rsid w:val="125C471A"/>
    <w:rsid w:val="125E6BD9"/>
    <w:rsid w:val="12632A0B"/>
    <w:rsid w:val="12717A5E"/>
    <w:rsid w:val="1273560A"/>
    <w:rsid w:val="12847DC7"/>
    <w:rsid w:val="129B16E6"/>
    <w:rsid w:val="12B86A79"/>
    <w:rsid w:val="12BA519B"/>
    <w:rsid w:val="12BE3627"/>
    <w:rsid w:val="12BE677E"/>
    <w:rsid w:val="12C56763"/>
    <w:rsid w:val="12CE31C0"/>
    <w:rsid w:val="12D559C7"/>
    <w:rsid w:val="12D80A40"/>
    <w:rsid w:val="12D940DE"/>
    <w:rsid w:val="12DA5A90"/>
    <w:rsid w:val="12DB66FD"/>
    <w:rsid w:val="12DE0A65"/>
    <w:rsid w:val="12DE7825"/>
    <w:rsid w:val="12E52D0F"/>
    <w:rsid w:val="12EA441C"/>
    <w:rsid w:val="12F44ADC"/>
    <w:rsid w:val="13023655"/>
    <w:rsid w:val="130A2A0C"/>
    <w:rsid w:val="13213D92"/>
    <w:rsid w:val="132536A6"/>
    <w:rsid w:val="13286CF2"/>
    <w:rsid w:val="13365FFC"/>
    <w:rsid w:val="133B6A25"/>
    <w:rsid w:val="13451652"/>
    <w:rsid w:val="13474AFC"/>
    <w:rsid w:val="134A310C"/>
    <w:rsid w:val="1353537A"/>
    <w:rsid w:val="135703C9"/>
    <w:rsid w:val="13631A10"/>
    <w:rsid w:val="13652F65"/>
    <w:rsid w:val="136A254E"/>
    <w:rsid w:val="136C67BF"/>
    <w:rsid w:val="136E262D"/>
    <w:rsid w:val="13753589"/>
    <w:rsid w:val="1380270E"/>
    <w:rsid w:val="13854144"/>
    <w:rsid w:val="138B78D5"/>
    <w:rsid w:val="139C2569"/>
    <w:rsid w:val="139D0602"/>
    <w:rsid w:val="13A30D27"/>
    <w:rsid w:val="13A32AA0"/>
    <w:rsid w:val="13AD219E"/>
    <w:rsid w:val="13AE5449"/>
    <w:rsid w:val="13B24F5D"/>
    <w:rsid w:val="13B9407F"/>
    <w:rsid w:val="13BD4D8E"/>
    <w:rsid w:val="13D608C4"/>
    <w:rsid w:val="13E37517"/>
    <w:rsid w:val="13ED7281"/>
    <w:rsid w:val="13F310AE"/>
    <w:rsid w:val="13F63340"/>
    <w:rsid w:val="13F866C4"/>
    <w:rsid w:val="13FB7F63"/>
    <w:rsid w:val="14036F6F"/>
    <w:rsid w:val="140B289C"/>
    <w:rsid w:val="14184FB8"/>
    <w:rsid w:val="14227AF6"/>
    <w:rsid w:val="1424570B"/>
    <w:rsid w:val="142E20E6"/>
    <w:rsid w:val="14301D37"/>
    <w:rsid w:val="1433022F"/>
    <w:rsid w:val="14393AD1"/>
    <w:rsid w:val="14397409"/>
    <w:rsid w:val="1461070D"/>
    <w:rsid w:val="14632E6A"/>
    <w:rsid w:val="146E5199"/>
    <w:rsid w:val="14795F2A"/>
    <w:rsid w:val="147E306D"/>
    <w:rsid w:val="14813A64"/>
    <w:rsid w:val="148429BE"/>
    <w:rsid w:val="14863CD0"/>
    <w:rsid w:val="148E7601"/>
    <w:rsid w:val="14901E77"/>
    <w:rsid w:val="14972381"/>
    <w:rsid w:val="14992BC0"/>
    <w:rsid w:val="14B54B01"/>
    <w:rsid w:val="14C50566"/>
    <w:rsid w:val="14C52A4A"/>
    <w:rsid w:val="14C52FE6"/>
    <w:rsid w:val="14C70602"/>
    <w:rsid w:val="14D25167"/>
    <w:rsid w:val="14DC1B42"/>
    <w:rsid w:val="14E8498B"/>
    <w:rsid w:val="14F77BF1"/>
    <w:rsid w:val="14FF642C"/>
    <w:rsid w:val="15065EDB"/>
    <w:rsid w:val="15122496"/>
    <w:rsid w:val="15155054"/>
    <w:rsid w:val="15211D87"/>
    <w:rsid w:val="152717FA"/>
    <w:rsid w:val="15396F94"/>
    <w:rsid w:val="153D1779"/>
    <w:rsid w:val="15443913"/>
    <w:rsid w:val="154C316C"/>
    <w:rsid w:val="154D47EE"/>
    <w:rsid w:val="154E4639"/>
    <w:rsid w:val="15510782"/>
    <w:rsid w:val="155142DE"/>
    <w:rsid w:val="156541EC"/>
    <w:rsid w:val="156A35F2"/>
    <w:rsid w:val="15734D76"/>
    <w:rsid w:val="157B75AD"/>
    <w:rsid w:val="157D3325"/>
    <w:rsid w:val="15877D00"/>
    <w:rsid w:val="1589353E"/>
    <w:rsid w:val="159266A5"/>
    <w:rsid w:val="15981F0D"/>
    <w:rsid w:val="159D39C7"/>
    <w:rsid w:val="15A179D6"/>
    <w:rsid w:val="15B900D5"/>
    <w:rsid w:val="15C9075B"/>
    <w:rsid w:val="15D1541F"/>
    <w:rsid w:val="15D849FF"/>
    <w:rsid w:val="15F31839"/>
    <w:rsid w:val="15FE54DC"/>
    <w:rsid w:val="16113A6D"/>
    <w:rsid w:val="161672D6"/>
    <w:rsid w:val="161F262E"/>
    <w:rsid w:val="16207125"/>
    <w:rsid w:val="16223ECC"/>
    <w:rsid w:val="16322361"/>
    <w:rsid w:val="16385EAF"/>
    <w:rsid w:val="16442095"/>
    <w:rsid w:val="16465E0D"/>
    <w:rsid w:val="164D5BED"/>
    <w:rsid w:val="164E6A70"/>
    <w:rsid w:val="16672944"/>
    <w:rsid w:val="16755CAA"/>
    <w:rsid w:val="167615DF"/>
    <w:rsid w:val="168144CE"/>
    <w:rsid w:val="168A66C8"/>
    <w:rsid w:val="16A1400D"/>
    <w:rsid w:val="16A86180"/>
    <w:rsid w:val="16A91EF8"/>
    <w:rsid w:val="16B56AEF"/>
    <w:rsid w:val="16B667DA"/>
    <w:rsid w:val="16B9038D"/>
    <w:rsid w:val="16BA0E4A"/>
    <w:rsid w:val="16BF2A22"/>
    <w:rsid w:val="16C042BD"/>
    <w:rsid w:val="16C371C2"/>
    <w:rsid w:val="170D40E3"/>
    <w:rsid w:val="17125CEF"/>
    <w:rsid w:val="17247453"/>
    <w:rsid w:val="173B5246"/>
    <w:rsid w:val="17494692"/>
    <w:rsid w:val="175207E1"/>
    <w:rsid w:val="175B58E8"/>
    <w:rsid w:val="17654071"/>
    <w:rsid w:val="17696E04"/>
    <w:rsid w:val="176C69FB"/>
    <w:rsid w:val="176D047A"/>
    <w:rsid w:val="176E561B"/>
    <w:rsid w:val="176F4EEF"/>
    <w:rsid w:val="17801A73"/>
    <w:rsid w:val="17836BED"/>
    <w:rsid w:val="17936E30"/>
    <w:rsid w:val="179624AC"/>
    <w:rsid w:val="17A032FB"/>
    <w:rsid w:val="17BD20FF"/>
    <w:rsid w:val="17C53A83"/>
    <w:rsid w:val="17CD76A1"/>
    <w:rsid w:val="17CF50E1"/>
    <w:rsid w:val="17D45572"/>
    <w:rsid w:val="17D55010"/>
    <w:rsid w:val="17EC4A98"/>
    <w:rsid w:val="18035D2B"/>
    <w:rsid w:val="18041ADC"/>
    <w:rsid w:val="18054898"/>
    <w:rsid w:val="180C09A1"/>
    <w:rsid w:val="18100480"/>
    <w:rsid w:val="181152FA"/>
    <w:rsid w:val="18122B39"/>
    <w:rsid w:val="18137F71"/>
    <w:rsid w:val="182C4F92"/>
    <w:rsid w:val="18323011"/>
    <w:rsid w:val="183A54FD"/>
    <w:rsid w:val="183D3240"/>
    <w:rsid w:val="1844637C"/>
    <w:rsid w:val="184D435D"/>
    <w:rsid w:val="18695DE3"/>
    <w:rsid w:val="186D4557"/>
    <w:rsid w:val="187C5B16"/>
    <w:rsid w:val="18825ECF"/>
    <w:rsid w:val="18842C1C"/>
    <w:rsid w:val="18AB63FB"/>
    <w:rsid w:val="18AE1A47"/>
    <w:rsid w:val="18AF5EEB"/>
    <w:rsid w:val="18C66571"/>
    <w:rsid w:val="18CB084B"/>
    <w:rsid w:val="18CE1A34"/>
    <w:rsid w:val="18E17B6B"/>
    <w:rsid w:val="18E54BB3"/>
    <w:rsid w:val="18F02060"/>
    <w:rsid w:val="1910625E"/>
    <w:rsid w:val="191B53F7"/>
    <w:rsid w:val="1921046B"/>
    <w:rsid w:val="1928599F"/>
    <w:rsid w:val="193321B6"/>
    <w:rsid w:val="193A2C71"/>
    <w:rsid w:val="193E2DCB"/>
    <w:rsid w:val="19492DFC"/>
    <w:rsid w:val="1957007D"/>
    <w:rsid w:val="19680820"/>
    <w:rsid w:val="19724227"/>
    <w:rsid w:val="1976403D"/>
    <w:rsid w:val="197919D7"/>
    <w:rsid w:val="197B7A57"/>
    <w:rsid w:val="197E141A"/>
    <w:rsid w:val="19826CF3"/>
    <w:rsid w:val="198528A1"/>
    <w:rsid w:val="1987564D"/>
    <w:rsid w:val="199B4DE8"/>
    <w:rsid w:val="19A21112"/>
    <w:rsid w:val="19A75977"/>
    <w:rsid w:val="19AA0086"/>
    <w:rsid w:val="19AF5431"/>
    <w:rsid w:val="19B11A63"/>
    <w:rsid w:val="19C257AA"/>
    <w:rsid w:val="19C7547D"/>
    <w:rsid w:val="19D83220"/>
    <w:rsid w:val="19F10A68"/>
    <w:rsid w:val="19FB305C"/>
    <w:rsid w:val="1A071E6B"/>
    <w:rsid w:val="1A0E305F"/>
    <w:rsid w:val="1A101B8C"/>
    <w:rsid w:val="1A1678A4"/>
    <w:rsid w:val="1A1705CE"/>
    <w:rsid w:val="1A264DB2"/>
    <w:rsid w:val="1A3D7527"/>
    <w:rsid w:val="1A5A3C35"/>
    <w:rsid w:val="1A6C5716"/>
    <w:rsid w:val="1A772A39"/>
    <w:rsid w:val="1A7B02AF"/>
    <w:rsid w:val="1A7E38C5"/>
    <w:rsid w:val="1A82331E"/>
    <w:rsid w:val="1A862C7C"/>
    <w:rsid w:val="1A8E7D82"/>
    <w:rsid w:val="1A9026A6"/>
    <w:rsid w:val="1A941212"/>
    <w:rsid w:val="1A9A04D5"/>
    <w:rsid w:val="1AA01CB7"/>
    <w:rsid w:val="1AB1581F"/>
    <w:rsid w:val="1AC32548"/>
    <w:rsid w:val="1ACC0364"/>
    <w:rsid w:val="1AD8315F"/>
    <w:rsid w:val="1ADA2FC8"/>
    <w:rsid w:val="1ADB6959"/>
    <w:rsid w:val="1ADD6614"/>
    <w:rsid w:val="1AE03B14"/>
    <w:rsid w:val="1AE16104"/>
    <w:rsid w:val="1AF23E6D"/>
    <w:rsid w:val="1AF75928"/>
    <w:rsid w:val="1B03607B"/>
    <w:rsid w:val="1B100797"/>
    <w:rsid w:val="1B125895"/>
    <w:rsid w:val="1B17268B"/>
    <w:rsid w:val="1B244243"/>
    <w:rsid w:val="1B317FD3"/>
    <w:rsid w:val="1B372CD2"/>
    <w:rsid w:val="1B395F40"/>
    <w:rsid w:val="1B440441"/>
    <w:rsid w:val="1B4C1F6E"/>
    <w:rsid w:val="1B4D356B"/>
    <w:rsid w:val="1B5239A9"/>
    <w:rsid w:val="1B55264E"/>
    <w:rsid w:val="1B5A7C65"/>
    <w:rsid w:val="1B643160"/>
    <w:rsid w:val="1B68395E"/>
    <w:rsid w:val="1B746F78"/>
    <w:rsid w:val="1B7B678F"/>
    <w:rsid w:val="1B8361CB"/>
    <w:rsid w:val="1B906C70"/>
    <w:rsid w:val="1B9969DF"/>
    <w:rsid w:val="1BA432A8"/>
    <w:rsid w:val="1BAF1D5E"/>
    <w:rsid w:val="1BB90E2F"/>
    <w:rsid w:val="1BC44F86"/>
    <w:rsid w:val="1BC752FA"/>
    <w:rsid w:val="1BCD28B9"/>
    <w:rsid w:val="1BD17F27"/>
    <w:rsid w:val="1BD80238"/>
    <w:rsid w:val="1BD97FC2"/>
    <w:rsid w:val="1BDB2B53"/>
    <w:rsid w:val="1BE7774A"/>
    <w:rsid w:val="1BF32D86"/>
    <w:rsid w:val="1C045664"/>
    <w:rsid w:val="1C073948"/>
    <w:rsid w:val="1C142509"/>
    <w:rsid w:val="1C1C2E82"/>
    <w:rsid w:val="1C32546D"/>
    <w:rsid w:val="1C346708"/>
    <w:rsid w:val="1C3746FE"/>
    <w:rsid w:val="1C3B7A96"/>
    <w:rsid w:val="1C3D7633"/>
    <w:rsid w:val="1C4D1AE9"/>
    <w:rsid w:val="1C5823F6"/>
    <w:rsid w:val="1C5C26CA"/>
    <w:rsid w:val="1C626DD1"/>
    <w:rsid w:val="1C677676"/>
    <w:rsid w:val="1C6F7740"/>
    <w:rsid w:val="1C7443B6"/>
    <w:rsid w:val="1C7A0440"/>
    <w:rsid w:val="1C874A89"/>
    <w:rsid w:val="1C8A2FBF"/>
    <w:rsid w:val="1C8A5F6A"/>
    <w:rsid w:val="1C907DE2"/>
    <w:rsid w:val="1C962F1E"/>
    <w:rsid w:val="1C976309"/>
    <w:rsid w:val="1CA72DBB"/>
    <w:rsid w:val="1CAE0268"/>
    <w:rsid w:val="1CB17D58"/>
    <w:rsid w:val="1CC47A8B"/>
    <w:rsid w:val="1CCD312C"/>
    <w:rsid w:val="1CE123EB"/>
    <w:rsid w:val="1CEA4BA3"/>
    <w:rsid w:val="1D0571E1"/>
    <w:rsid w:val="1D063DAB"/>
    <w:rsid w:val="1D0E307C"/>
    <w:rsid w:val="1D176A54"/>
    <w:rsid w:val="1D183933"/>
    <w:rsid w:val="1D1C1676"/>
    <w:rsid w:val="1D333318"/>
    <w:rsid w:val="1D341544"/>
    <w:rsid w:val="1D392781"/>
    <w:rsid w:val="1D465BD9"/>
    <w:rsid w:val="1D49111F"/>
    <w:rsid w:val="1D4D3FB2"/>
    <w:rsid w:val="1D5A63AE"/>
    <w:rsid w:val="1D61177E"/>
    <w:rsid w:val="1D631052"/>
    <w:rsid w:val="1D747ED2"/>
    <w:rsid w:val="1D76653A"/>
    <w:rsid w:val="1D882C4C"/>
    <w:rsid w:val="1D8A4831"/>
    <w:rsid w:val="1D8F5091"/>
    <w:rsid w:val="1D922990"/>
    <w:rsid w:val="1DA148E3"/>
    <w:rsid w:val="1DA86B8E"/>
    <w:rsid w:val="1DA90A2F"/>
    <w:rsid w:val="1DC4767B"/>
    <w:rsid w:val="1DC7527F"/>
    <w:rsid w:val="1DC85359"/>
    <w:rsid w:val="1DD65F2E"/>
    <w:rsid w:val="1DEF321D"/>
    <w:rsid w:val="1DF35654"/>
    <w:rsid w:val="1DF93765"/>
    <w:rsid w:val="1E0026D8"/>
    <w:rsid w:val="1E01086B"/>
    <w:rsid w:val="1E0204BB"/>
    <w:rsid w:val="1E034158"/>
    <w:rsid w:val="1E042BDD"/>
    <w:rsid w:val="1E1467F1"/>
    <w:rsid w:val="1E166298"/>
    <w:rsid w:val="1E1B7B7F"/>
    <w:rsid w:val="1E284B2B"/>
    <w:rsid w:val="1E3773B9"/>
    <w:rsid w:val="1E380731"/>
    <w:rsid w:val="1E4A3FC0"/>
    <w:rsid w:val="1E4F157F"/>
    <w:rsid w:val="1E5F5CBE"/>
    <w:rsid w:val="1E63773A"/>
    <w:rsid w:val="1E683E7C"/>
    <w:rsid w:val="1E6A3E74"/>
    <w:rsid w:val="1E6B74BA"/>
    <w:rsid w:val="1E7352C5"/>
    <w:rsid w:val="1E7F544A"/>
    <w:rsid w:val="1E9811D0"/>
    <w:rsid w:val="1EA2204E"/>
    <w:rsid w:val="1EA93837"/>
    <w:rsid w:val="1EAA1138"/>
    <w:rsid w:val="1EAF32E5"/>
    <w:rsid w:val="1EB008AA"/>
    <w:rsid w:val="1EB07A6C"/>
    <w:rsid w:val="1EB458DE"/>
    <w:rsid w:val="1EB63404"/>
    <w:rsid w:val="1EC07440"/>
    <w:rsid w:val="1ECF4C15"/>
    <w:rsid w:val="1ED61CF8"/>
    <w:rsid w:val="1EE13EC7"/>
    <w:rsid w:val="1EED583E"/>
    <w:rsid w:val="1EED6B26"/>
    <w:rsid w:val="1EF8754F"/>
    <w:rsid w:val="1F0C0BD5"/>
    <w:rsid w:val="1F0C6C30"/>
    <w:rsid w:val="1F0C74C8"/>
    <w:rsid w:val="1F1F544D"/>
    <w:rsid w:val="1F21608A"/>
    <w:rsid w:val="1F387C9B"/>
    <w:rsid w:val="1F3C5FFF"/>
    <w:rsid w:val="1F3D3B25"/>
    <w:rsid w:val="1F430143"/>
    <w:rsid w:val="1F492724"/>
    <w:rsid w:val="1F5844BB"/>
    <w:rsid w:val="1F617814"/>
    <w:rsid w:val="1F682CFC"/>
    <w:rsid w:val="1F74110F"/>
    <w:rsid w:val="1F86727A"/>
    <w:rsid w:val="1F901EA7"/>
    <w:rsid w:val="1F935587"/>
    <w:rsid w:val="1F9A12A8"/>
    <w:rsid w:val="1F9C4CF0"/>
    <w:rsid w:val="1FA16EBE"/>
    <w:rsid w:val="1FAF32A6"/>
    <w:rsid w:val="1FB03D3C"/>
    <w:rsid w:val="1FBB1616"/>
    <w:rsid w:val="1FD9384E"/>
    <w:rsid w:val="1FD96A67"/>
    <w:rsid w:val="1FE74217"/>
    <w:rsid w:val="1FF4473B"/>
    <w:rsid w:val="1FFB37C4"/>
    <w:rsid w:val="20020FF7"/>
    <w:rsid w:val="20021BFA"/>
    <w:rsid w:val="200573DF"/>
    <w:rsid w:val="202B3AD6"/>
    <w:rsid w:val="203767C6"/>
    <w:rsid w:val="20427645"/>
    <w:rsid w:val="20467B64"/>
    <w:rsid w:val="204834A0"/>
    <w:rsid w:val="20542ED4"/>
    <w:rsid w:val="2063449D"/>
    <w:rsid w:val="207277FE"/>
    <w:rsid w:val="207F1A79"/>
    <w:rsid w:val="207F5297"/>
    <w:rsid w:val="208714FC"/>
    <w:rsid w:val="208A0FEC"/>
    <w:rsid w:val="20996E15"/>
    <w:rsid w:val="20A7371A"/>
    <w:rsid w:val="20AB3475"/>
    <w:rsid w:val="20B03C25"/>
    <w:rsid w:val="20B16579"/>
    <w:rsid w:val="20B27CDB"/>
    <w:rsid w:val="20BB10DA"/>
    <w:rsid w:val="20E1559F"/>
    <w:rsid w:val="20E63F9F"/>
    <w:rsid w:val="20F9773B"/>
    <w:rsid w:val="20FB179A"/>
    <w:rsid w:val="21033DE5"/>
    <w:rsid w:val="21100C78"/>
    <w:rsid w:val="21115269"/>
    <w:rsid w:val="21162880"/>
    <w:rsid w:val="21203C37"/>
    <w:rsid w:val="21233350"/>
    <w:rsid w:val="212725D3"/>
    <w:rsid w:val="21303941"/>
    <w:rsid w:val="213C7056"/>
    <w:rsid w:val="21480C86"/>
    <w:rsid w:val="214C004F"/>
    <w:rsid w:val="21627E98"/>
    <w:rsid w:val="21677BAA"/>
    <w:rsid w:val="217B030D"/>
    <w:rsid w:val="219D2323"/>
    <w:rsid w:val="21A730F1"/>
    <w:rsid w:val="21B2540F"/>
    <w:rsid w:val="21B46321"/>
    <w:rsid w:val="21BE2CFB"/>
    <w:rsid w:val="21C37930"/>
    <w:rsid w:val="21C61BB0"/>
    <w:rsid w:val="21C804A9"/>
    <w:rsid w:val="21CD73E2"/>
    <w:rsid w:val="21D00C81"/>
    <w:rsid w:val="21D041C4"/>
    <w:rsid w:val="21D11166"/>
    <w:rsid w:val="21D40771"/>
    <w:rsid w:val="21DA4945"/>
    <w:rsid w:val="21E3100B"/>
    <w:rsid w:val="21E40288"/>
    <w:rsid w:val="21E708E7"/>
    <w:rsid w:val="21FA7AAB"/>
    <w:rsid w:val="220014EE"/>
    <w:rsid w:val="220646A2"/>
    <w:rsid w:val="220B7F0B"/>
    <w:rsid w:val="22162B37"/>
    <w:rsid w:val="221672EA"/>
    <w:rsid w:val="221768AF"/>
    <w:rsid w:val="221F3C59"/>
    <w:rsid w:val="22205764"/>
    <w:rsid w:val="22274C18"/>
    <w:rsid w:val="222A65E3"/>
    <w:rsid w:val="222D5C73"/>
    <w:rsid w:val="223B43C7"/>
    <w:rsid w:val="226D0FF1"/>
    <w:rsid w:val="227762A3"/>
    <w:rsid w:val="227C6712"/>
    <w:rsid w:val="22812984"/>
    <w:rsid w:val="22813D29"/>
    <w:rsid w:val="228F7F35"/>
    <w:rsid w:val="229A4D72"/>
    <w:rsid w:val="229D6AC4"/>
    <w:rsid w:val="22A56869"/>
    <w:rsid w:val="22A85759"/>
    <w:rsid w:val="22A85BB1"/>
    <w:rsid w:val="22B01AFD"/>
    <w:rsid w:val="22B64134"/>
    <w:rsid w:val="22BA6D16"/>
    <w:rsid w:val="22BD7457"/>
    <w:rsid w:val="22BE6D2B"/>
    <w:rsid w:val="22C24A6D"/>
    <w:rsid w:val="22CA2A22"/>
    <w:rsid w:val="22CA787B"/>
    <w:rsid w:val="22D731FA"/>
    <w:rsid w:val="22E76282"/>
    <w:rsid w:val="22E9024C"/>
    <w:rsid w:val="22ED6DD3"/>
    <w:rsid w:val="22EF2871"/>
    <w:rsid w:val="22F37347"/>
    <w:rsid w:val="22F6469D"/>
    <w:rsid w:val="22F866E1"/>
    <w:rsid w:val="23167412"/>
    <w:rsid w:val="2318643B"/>
    <w:rsid w:val="23234428"/>
    <w:rsid w:val="232708E7"/>
    <w:rsid w:val="232D6E37"/>
    <w:rsid w:val="232E369E"/>
    <w:rsid w:val="23305E7B"/>
    <w:rsid w:val="23305F39"/>
    <w:rsid w:val="233F60BE"/>
    <w:rsid w:val="23452FA8"/>
    <w:rsid w:val="234A05BF"/>
    <w:rsid w:val="234B6811"/>
    <w:rsid w:val="235D02F2"/>
    <w:rsid w:val="2374239E"/>
    <w:rsid w:val="237619D2"/>
    <w:rsid w:val="23786F7A"/>
    <w:rsid w:val="2384294E"/>
    <w:rsid w:val="23A3699F"/>
    <w:rsid w:val="23AB3753"/>
    <w:rsid w:val="23C15E1B"/>
    <w:rsid w:val="23C60561"/>
    <w:rsid w:val="23C91E2B"/>
    <w:rsid w:val="23CE19AC"/>
    <w:rsid w:val="23CE7442"/>
    <w:rsid w:val="23DD0DC1"/>
    <w:rsid w:val="23DD1433"/>
    <w:rsid w:val="23DD32F6"/>
    <w:rsid w:val="23E01126"/>
    <w:rsid w:val="23E01397"/>
    <w:rsid w:val="23E26A49"/>
    <w:rsid w:val="23FE69F3"/>
    <w:rsid w:val="24010830"/>
    <w:rsid w:val="240115C5"/>
    <w:rsid w:val="240F6F81"/>
    <w:rsid w:val="2417798A"/>
    <w:rsid w:val="2418246B"/>
    <w:rsid w:val="241C4982"/>
    <w:rsid w:val="24244F5F"/>
    <w:rsid w:val="242C2446"/>
    <w:rsid w:val="24570100"/>
    <w:rsid w:val="245C2C9F"/>
    <w:rsid w:val="246903F5"/>
    <w:rsid w:val="247C79E8"/>
    <w:rsid w:val="247E49C4"/>
    <w:rsid w:val="248912CB"/>
    <w:rsid w:val="248E4937"/>
    <w:rsid w:val="24921C03"/>
    <w:rsid w:val="2494265D"/>
    <w:rsid w:val="24961D0D"/>
    <w:rsid w:val="24A42751"/>
    <w:rsid w:val="24A52571"/>
    <w:rsid w:val="24C745BD"/>
    <w:rsid w:val="24D07931"/>
    <w:rsid w:val="24D12E80"/>
    <w:rsid w:val="24D40406"/>
    <w:rsid w:val="24DD7BD6"/>
    <w:rsid w:val="24F42ED8"/>
    <w:rsid w:val="24F55664"/>
    <w:rsid w:val="24F6606F"/>
    <w:rsid w:val="24FB4266"/>
    <w:rsid w:val="24FB7DC2"/>
    <w:rsid w:val="25024973"/>
    <w:rsid w:val="25066ECE"/>
    <w:rsid w:val="25070E5D"/>
    <w:rsid w:val="250714C1"/>
    <w:rsid w:val="251B63F4"/>
    <w:rsid w:val="251E4616"/>
    <w:rsid w:val="252D7AE7"/>
    <w:rsid w:val="253F4554"/>
    <w:rsid w:val="25473008"/>
    <w:rsid w:val="2556466D"/>
    <w:rsid w:val="255E0351"/>
    <w:rsid w:val="255E0D59"/>
    <w:rsid w:val="25713C7F"/>
    <w:rsid w:val="25777D91"/>
    <w:rsid w:val="258B10CC"/>
    <w:rsid w:val="259124D5"/>
    <w:rsid w:val="25965D3D"/>
    <w:rsid w:val="259B31B3"/>
    <w:rsid w:val="259D3570"/>
    <w:rsid w:val="25A05850"/>
    <w:rsid w:val="25A466AC"/>
    <w:rsid w:val="25B3069D"/>
    <w:rsid w:val="25B6258E"/>
    <w:rsid w:val="25BC4D7A"/>
    <w:rsid w:val="25C873AC"/>
    <w:rsid w:val="25CD0E58"/>
    <w:rsid w:val="25D034DD"/>
    <w:rsid w:val="25D30D3F"/>
    <w:rsid w:val="25D36F91"/>
    <w:rsid w:val="25DF0635"/>
    <w:rsid w:val="25E22D30"/>
    <w:rsid w:val="25ED0053"/>
    <w:rsid w:val="25FC0296"/>
    <w:rsid w:val="26057CCD"/>
    <w:rsid w:val="2631651F"/>
    <w:rsid w:val="26396DF4"/>
    <w:rsid w:val="263A6017"/>
    <w:rsid w:val="26404627"/>
    <w:rsid w:val="2649167A"/>
    <w:rsid w:val="264F6618"/>
    <w:rsid w:val="26502390"/>
    <w:rsid w:val="26586654"/>
    <w:rsid w:val="265E166E"/>
    <w:rsid w:val="26600825"/>
    <w:rsid w:val="26647BE9"/>
    <w:rsid w:val="2665408D"/>
    <w:rsid w:val="267A11BB"/>
    <w:rsid w:val="267C13D7"/>
    <w:rsid w:val="267E514F"/>
    <w:rsid w:val="26866302"/>
    <w:rsid w:val="26900BA8"/>
    <w:rsid w:val="26955FF5"/>
    <w:rsid w:val="26A13663"/>
    <w:rsid w:val="26BA68FB"/>
    <w:rsid w:val="26C027E4"/>
    <w:rsid w:val="26C863CA"/>
    <w:rsid w:val="26CC5EBA"/>
    <w:rsid w:val="26D905D7"/>
    <w:rsid w:val="26D93C9C"/>
    <w:rsid w:val="26F25D40"/>
    <w:rsid w:val="26F471BF"/>
    <w:rsid w:val="26FC3DEA"/>
    <w:rsid w:val="26FC6074"/>
    <w:rsid w:val="2701096C"/>
    <w:rsid w:val="270311B0"/>
    <w:rsid w:val="270C275B"/>
    <w:rsid w:val="27151DCB"/>
    <w:rsid w:val="2716695B"/>
    <w:rsid w:val="271A5747"/>
    <w:rsid w:val="271B0BF0"/>
    <w:rsid w:val="272B62E8"/>
    <w:rsid w:val="272D447F"/>
    <w:rsid w:val="27351CB2"/>
    <w:rsid w:val="2737786C"/>
    <w:rsid w:val="27382090"/>
    <w:rsid w:val="27385564"/>
    <w:rsid w:val="273C5AE9"/>
    <w:rsid w:val="273D4164"/>
    <w:rsid w:val="274D6C6E"/>
    <w:rsid w:val="274E0517"/>
    <w:rsid w:val="274F0899"/>
    <w:rsid w:val="27602AA7"/>
    <w:rsid w:val="27617DF2"/>
    <w:rsid w:val="2763112A"/>
    <w:rsid w:val="276D7974"/>
    <w:rsid w:val="278031FD"/>
    <w:rsid w:val="27866EE9"/>
    <w:rsid w:val="27895B59"/>
    <w:rsid w:val="278E3170"/>
    <w:rsid w:val="278F0CD8"/>
    <w:rsid w:val="27A34676"/>
    <w:rsid w:val="27A6495D"/>
    <w:rsid w:val="27A72484"/>
    <w:rsid w:val="27AC5366"/>
    <w:rsid w:val="27AE3812"/>
    <w:rsid w:val="27B84691"/>
    <w:rsid w:val="27BF425E"/>
    <w:rsid w:val="27C34E9E"/>
    <w:rsid w:val="27C612F6"/>
    <w:rsid w:val="27C923FA"/>
    <w:rsid w:val="27DD5EA5"/>
    <w:rsid w:val="27EC1ABD"/>
    <w:rsid w:val="28017DE6"/>
    <w:rsid w:val="280766F8"/>
    <w:rsid w:val="28100029"/>
    <w:rsid w:val="281C4C20"/>
    <w:rsid w:val="28270DE3"/>
    <w:rsid w:val="283B31B5"/>
    <w:rsid w:val="28431F4B"/>
    <w:rsid w:val="2847519B"/>
    <w:rsid w:val="284D6B87"/>
    <w:rsid w:val="28530E0E"/>
    <w:rsid w:val="285A6408"/>
    <w:rsid w:val="28612632"/>
    <w:rsid w:val="286363AA"/>
    <w:rsid w:val="28694EF6"/>
    <w:rsid w:val="286D7611"/>
    <w:rsid w:val="286E6AFD"/>
    <w:rsid w:val="28743B4B"/>
    <w:rsid w:val="287D1475"/>
    <w:rsid w:val="287F6F5C"/>
    <w:rsid w:val="288F7341"/>
    <w:rsid w:val="28924EE2"/>
    <w:rsid w:val="289260E3"/>
    <w:rsid w:val="289C718A"/>
    <w:rsid w:val="28A30A03"/>
    <w:rsid w:val="28A3554E"/>
    <w:rsid w:val="28A92821"/>
    <w:rsid w:val="28B23351"/>
    <w:rsid w:val="28B60133"/>
    <w:rsid w:val="28C0157D"/>
    <w:rsid w:val="28C11323"/>
    <w:rsid w:val="28CA7DEE"/>
    <w:rsid w:val="28F9286B"/>
    <w:rsid w:val="290C0606"/>
    <w:rsid w:val="29345F99"/>
    <w:rsid w:val="293807E2"/>
    <w:rsid w:val="29395380"/>
    <w:rsid w:val="29404B83"/>
    <w:rsid w:val="294964C4"/>
    <w:rsid w:val="295E2F75"/>
    <w:rsid w:val="2973261D"/>
    <w:rsid w:val="29752839"/>
    <w:rsid w:val="29791BFE"/>
    <w:rsid w:val="297F3499"/>
    <w:rsid w:val="29934A6D"/>
    <w:rsid w:val="29995DFC"/>
    <w:rsid w:val="299D3B3E"/>
    <w:rsid w:val="29A30A29"/>
    <w:rsid w:val="29A46C7B"/>
    <w:rsid w:val="29AB42A1"/>
    <w:rsid w:val="29C27101"/>
    <w:rsid w:val="29C42E79"/>
    <w:rsid w:val="29C72969"/>
    <w:rsid w:val="29D03F99"/>
    <w:rsid w:val="29DF5F05"/>
    <w:rsid w:val="29E51041"/>
    <w:rsid w:val="29EC35DB"/>
    <w:rsid w:val="29ED1DB9"/>
    <w:rsid w:val="29F23E8A"/>
    <w:rsid w:val="2A003335"/>
    <w:rsid w:val="2A1A75DC"/>
    <w:rsid w:val="2A1F3336"/>
    <w:rsid w:val="2A257F5A"/>
    <w:rsid w:val="2A28357D"/>
    <w:rsid w:val="2A2C5EF9"/>
    <w:rsid w:val="2A314286"/>
    <w:rsid w:val="2A3326A6"/>
    <w:rsid w:val="2A355B25"/>
    <w:rsid w:val="2A48213D"/>
    <w:rsid w:val="2A4A56FF"/>
    <w:rsid w:val="2A595B7A"/>
    <w:rsid w:val="2A64640A"/>
    <w:rsid w:val="2A6E7289"/>
    <w:rsid w:val="2A78362C"/>
    <w:rsid w:val="2A8225E0"/>
    <w:rsid w:val="2A8B541C"/>
    <w:rsid w:val="2A934612"/>
    <w:rsid w:val="2A9767DF"/>
    <w:rsid w:val="2A9B0564"/>
    <w:rsid w:val="2A9B5A3D"/>
    <w:rsid w:val="2A9C5BA4"/>
    <w:rsid w:val="2AA1297B"/>
    <w:rsid w:val="2AA20C32"/>
    <w:rsid w:val="2AA43158"/>
    <w:rsid w:val="2ABA4F2F"/>
    <w:rsid w:val="2AE13EFE"/>
    <w:rsid w:val="2AE9690F"/>
    <w:rsid w:val="2AF84B1D"/>
    <w:rsid w:val="2AFC7F9D"/>
    <w:rsid w:val="2B0379D1"/>
    <w:rsid w:val="2B073965"/>
    <w:rsid w:val="2B120295"/>
    <w:rsid w:val="2B151618"/>
    <w:rsid w:val="2B1B11BE"/>
    <w:rsid w:val="2B240ED4"/>
    <w:rsid w:val="2B4104F9"/>
    <w:rsid w:val="2B54022C"/>
    <w:rsid w:val="2B54134E"/>
    <w:rsid w:val="2B5740BA"/>
    <w:rsid w:val="2B5C164F"/>
    <w:rsid w:val="2B756E42"/>
    <w:rsid w:val="2B7A2BBA"/>
    <w:rsid w:val="2B7E01CC"/>
    <w:rsid w:val="2B8A17B2"/>
    <w:rsid w:val="2B922A43"/>
    <w:rsid w:val="2B925C9D"/>
    <w:rsid w:val="2BC37160"/>
    <w:rsid w:val="2BCA5A15"/>
    <w:rsid w:val="2BCC1E01"/>
    <w:rsid w:val="2BE759AE"/>
    <w:rsid w:val="2BEF7613"/>
    <w:rsid w:val="2BF016FC"/>
    <w:rsid w:val="2BFD2672"/>
    <w:rsid w:val="2C0B1D41"/>
    <w:rsid w:val="2C1E6A63"/>
    <w:rsid w:val="2C210716"/>
    <w:rsid w:val="2C2E3173"/>
    <w:rsid w:val="2C4F778B"/>
    <w:rsid w:val="2C637F35"/>
    <w:rsid w:val="2C732934"/>
    <w:rsid w:val="2C7B2280"/>
    <w:rsid w:val="2C7F39CF"/>
    <w:rsid w:val="2C8237DE"/>
    <w:rsid w:val="2C9104A3"/>
    <w:rsid w:val="2C977BAC"/>
    <w:rsid w:val="2CAE6752"/>
    <w:rsid w:val="2CC31B0E"/>
    <w:rsid w:val="2CD90F69"/>
    <w:rsid w:val="2CD91BE2"/>
    <w:rsid w:val="2CDD1F55"/>
    <w:rsid w:val="2CF47F19"/>
    <w:rsid w:val="2CFD2739"/>
    <w:rsid w:val="2D01620B"/>
    <w:rsid w:val="2D051EF4"/>
    <w:rsid w:val="2D1033EC"/>
    <w:rsid w:val="2D1067C8"/>
    <w:rsid w:val="2D16195F"/>
    <w:rsid w:val="2D1859CA"/>
    <w:rsid w:val="2D1B54A6"/>
    <w:rsid w:val="2D201ED9"/>
    <w:rsid w:val="2D202ABC"/>
    <w:rsid w:val="2D32459D"/>
    <w:rsid w:val="2D406E3C"/>
    <w:rsid w:val="2D424C11"/>
    <w:rsid w:val="2D45627E"/>
    <w:rsid w:val="2D4E142C"/>
    <w:rsid w:val="2D5B3AF4"/>
    <w:rsid w:val="2D5C5ABE"/>
    <w:rsid w:val="2D636E9F"/>
    <w:rsid w:val="2D736C6D"/>
    <w:rsid w:val="2D8A604C"/>
    <w:rsid w:val="2D8E0752"/>
    <w:rsid w:val="2D9708A4"/>
    <w:rsid w:val="2D986AF6"/>
    <w:rsid w:val="2DA94491"/>
    <w:rsid w:val="2DB476A8"/>
    <w:rsid w:val="2DC62F01"/>
    <w:rsid w:val="2DCD4A27"/>
    <w:rsid w:val="2DCF6290"/>
    <w:rsid w:val="2DDA2F6B"/>
    <w:rsid w:val="2DDB6D98"/>
    <w:rsid w:val="2DDD3FC1"/>
    <w:rsid w:val="2DE846A1"/>
    <w:rsid w:val="2DF4441C"/>
    <w:rsid w:val="2DFB6778"/>
    <w:rsid w:val="2E020547"/>
    <w:rsid w:val="2E0917A2"/>
    <w:rsid w:val="2E097E07"/>
    <w:rsid w:val="2E1B6215"/>
    <w:rsid w:val="2E277203"/>
    <w:rsid w:val="2E36681F"/>
    <w:rsid w:val="2E421BC1"/>
    <w:rsid w:val="2E5E1326"/>
    <w:rsid w:val="2E5E35C3"/>
    <w:rsid w:val="2E87783F"/>
    <w:rsid w:val="2E8C5F2F"/>
    <w:rsid w:val="2E95234A"/>
    <w:rsid w:val="2E9A7AE7"/>
    <w:rsid w:val="2E9E5C6E"/>
    <w:rsid w:val="2EA46F0F"/>
    <w:rsid w:val="2EA94D33"/>
    <w:rsid w:val="2EB02FB3"/>
    <w:rsid w:val="2EB55486"/>
    <w:rsid w:val="2EBF49DB"/>
    <w:rsid w:val="2EBF6A47"/>
    <w:rsid w:val="2EC07B78"/>
    <w:rsid w:val="2EC13E2B"/>
    <w:rsid w:val="2EC30CEE"/>
    <w:rsid w:val="2ED27DE6"/>
    <w:rsid w:val="2EDC2A13"/>
    <w:rsid w:val="2EE463B9"/>
    <w:rsid w:val="2EE65167"/>
    <w:rsid w:val="2EEB70FA"/>
    <w:rsid w:val="2EEF631B"/>
    <w:rsid w:val="2EF04EC3"/>
    <w:rsid w:val="2EF73CF0"/>
    <w:rsid w:val="2EFF4953"/>
    <w:rsid w:val="2F003C1C"/>
    <w:rsid w:val="2F090B8E"/>
    <w:rsid w:val="2F0F2DE8"/>
    <w:rsid w:val="2F1F0B51"/>
    <w:rsid w:val="2F226C62"/>
    <w:rsid w:val="2F2D4FF3"/>
    <w:rsid w:val="2F35043A"/>
    <w:rsid w:val="2F384D18"/>
    <w:rsid w:val="2F3A6DCF"/>
    <w:rsid w:val="2F486AE0"/>
    <w:rsid w:val="2F4C3F51"/>
    <w:rsid w:val="2F4D5912"/>
    <w:rsid w:val="2F4E02CA"/>
    <w:rsid w:val="2F4E2935"/>
    <w:rsid w:val="2F627B2D"/>
    <w:rsid w:val="2F633E5C"/>
    <w:rsid w:val="2F6E7C82"/>
    <w:rsid w:val="2F723377"/>
    <w:rsid w:val="2F7368A7"/>
    <w:rsid w:val="2F7450B9"/>
    <w:rsid w:val="2F764F8F"/>
    <w:rsid w:val="2F776026"/>
    <w:rsid w:val="2F7C4A2E"/>
    <w:rsid w:val="2F867A13"/>
    <w:rsid w:val="2F8F217B"/>
    <w:rsid w:val="2FA84FEB"/>
    <w:rsid w:val="2FB120F1"/>
    <w:rsid w:val="2FC146A8"/>
    <w:rsid w:val="2FCC2A87"/>
    <w:rsid w:val="2FD456A7"/>
    <w:rsid w:val="2FDA1CBE"/>
    <w:rsid w:val="2FEC6BC4"/>
    <w:rsid w:val="2FFC27E2"/>
    <w:rsid w:val="300761B5"/>
    <w:rsid w:val="3011493E"/>
    <w:rsid w:val="301306B6"/>
    <w:rsid w:val="301B3A0F"/>
    <w:rsid w:val="301C1A40"/>
    <w:rsid w:val="303A3929"/>
    <w:rsid w:val="303B7C0D"/>
    <w:rsid w:val="303C26EB"/>
    <w:rsid w:val="303D1BD7"/>
    <w:rsid w:val="304B42F4"/>
    <w:rsid w:val="304C3BC8"/>
    <w:rsid w:val="305F608D"/>
    <w:rsid w:val="30693876"/>
    <w:rsid w:val="306A356E"/>
    <w:rsid w:val="30817D16"/>
    <w:rsid w:val="30880AAC"/>
    <w:rsid w:val="308B46F0"/>
    <w:rsid w:val="308C0468"/>
    <w:rsid w:val="30970DD5"/>
    <w:rsid w:val="30980BBB"/>
    <w:rsid w:val="30A9101A"/>
    <w:rsid w:val="30B1468C"/>
    <w:rsid w:val="30B21DF5"/>
    <w:rsid w:val="30BC6FA0"/>
    <w:rsid w:val="30BD7209"/>
    <w:rsid w:val="30C566F9"/>
    <w:rsid w:val="30D21FF4"/>
    <w:rsid w:val="30D455A5"/>
    <w:rsid w:val="30E107B4"/>
    <w:rsid w:val="30E82CBC"/>
    <w:rsid w:val="30EB350E"/>
    <w:rsid w:val="310F5409"/>
    <w:rsid w:val="31102E48"/>
    <w:rsid w:val="311F757A"/>
    <w:rsid w:val="31293F09"/>
    <w:rsid w:val="312D1C4B"/>
    <w:rsid w:val="31315319"/>
    <w:rsid w:val="313B4406"/>
    <w:rsid w:val="31462D0D"/>
    <w:rsid w:val="31527E83"/>
    <w:rsid w:val="31554CFE"/>
    <w:rsid w:val="31561A38"/>
    <w:rsid w:val="31653F38"/>
    <w:rsid w:val="316A07AA"/>
    <w:rsid w:val="316D2EE9"/>
    <w:rsid w:val="3179279B"/>
    <w:rsid w:val="31833619"/>
    <w:rsid w:val="318C4BC4"/>
    <w:rsid w:val="3196764F"/>
    <w:rsid w:val="31A00580"/>
    <w:rsid w:val="31A75778"/>
    <w:rsid w:val="31A83080"/>
    <w:rsid w:val="31AD0696"/>
    <w:rsid w:val="31C4532A"/>
    <w:rsid w:val="31C53C32"/>
    <w:rsid w:val="31CB29E3"/>
    <w:rsid w:val="31CB6D6E"/>
    <w:rsid w:val="31EB61D4"/>
    <w:rsid w:val="31EB7726"/>
    <w:rsid w:val="31EC0482"/>
    <w:rsid w:val="31ED310A"/>
    <w:rsid w:val="31EE7C08"/>
    <w:rsid w:val="31EF6F01"/>
    <w:rsid w:val="31F369F1"/>
    <w:rsid w:val="3207249C"/>
    <w:rsid w:val="32074121"/>
    <w:rsid w:val="320B6039"/>
    <w:rsid w:val="321766AE"/>
    <w:rsid w:val="322905BE"/>
    <w:rsid w:val="32326DEE"/>
    <w:rsid w:val="324B3775"/>
    <w:rsid w:val="32557B19"/>
    <w:rsid w:val="325624F0"/>
    <w:rsid w:val="3257790D"/>
    <w:rsid w:val="32653D88"/>
    <w:rsid w:val="326E06BF"/>
    <w:rsid w:val="326F3B9E"/>
    <w:rsid w:val="32745651"/>
    <w:rsid w:val="32764EA2"/>
    <w:rsid w:val="32794A1C"/>
    <w:rsid w:val="327F26A5"/>
    <w:rsid w:val="32850A3A"/>
    <w:rsid w:val="32904240"/>
    <w:rsid w:val="32917FB8"/>
    <w:rsid w:val="3295140A"/>
    <w:rsid w:val="329D1FDC"/>
    <w:rsid w:val="32B029E9"/>
    <w:rsid w:val="32BB5035"/>
    <w:rsid w:val="32C215B3"/>
    <w:rsid w:val="32D9768F"/>
    <w:rsid w:val="32DC56D7"/>
    <w:rsid w:val="32DD4FAB"/>
    <w:rsid w:val="3309693A"/>
    <w:rsid w:val="330D1ACB"/>
    <w:rsid w:val="330F3458"/>
    <w:rsid w:val="33184147"/>
    <w:rsid w:val="331B14B1"/>
    <w:rsid w:val="33213AC8"/>
    <w:rsid w:val="332E63AA"/>
    <w:rsid w:val="33380434"/>
    <w:rsid w:val="33395897"/>
    <w:rsid w:val="33466FF4"/>
    <w:rsid w:val="33577870"/>
    <w:rsid w:val="335C5519"/>
    <w:rsid w:val="335E7861"/>
    <w:rsid w:val="336D27D3"/>
    <w:rsid w:val="33792F26"/>
    <w:rsid w:val="337A7C2F"/>
    <w:rsid w:val="33A16D13"/>
    <w:rsid w:val="33A61841"/>
    <w:rsid w:val="33A7521A"/>
    <w:rsid w:val="33AA4D62"/>
    <w:rsid w:val="33B201E6"/>
    <w:rsid w:val="33B421B0"/>
    <w:rsid w:val="33C36E84"/>
    <w:rsid w:val="33C87A09"/>
    <w:rsid w:val="33D12D62"/>
    <w:rsid w:val="33D66893"/>
    <w:rsid w:val="33DD25D4"/>
    <w:rsid w:val="33DE722D"/>
    <w:rsid w:val="33F61609"/>
    <w:rsid w:val="34023DD2"/>
    <w:rsid w:val="34063DD1"/>
    <w:rsid w:val="340A74CB"/>
    <w:rsid w:val="340F30A7"/>
    <w:rsid w:val="341D7D55"/>
    <w:rsid w:val="3422046A"/>
    <w:rsid w:val="3431735D"/>
    <w:rsid w:val="34480B4A"/>
    <w:rsid w:val="34580754"/>
    <w:rsid w:val="345C7BA2"/>
    <w:rsid w:val="345E0C5E"/>
    <w:rsid w:val="345E211C"/>
    <w:rsid w:val="34653A03"/>
    <w:rsid w:val="3467553D"/>
    <w:rsid w:val="346822F4"/>
    <w:rsid w:val="3473401C"/>
    <w:rsid w:val="347E456C"/>
    <w:rsid w:val="34930017"/>
    <w:rsid w:val="34936269"/>
    <w:rsid w:val="349B511E"/>
    <w:rsid w:val="34AF2977"/>
    <w:rsid w:val="34B24A2F"/>
    <w:rsid w:val="34B306BA"/>
    <w:rsid w:val="34B43442"/>
    <w:rsid w:val="34B66A80"/>
    <w:rsid w:val="34C56975"/>
    <w:rsid w:val="34C9271D"/>
    <w:rsid w:val="34CD0C0B"/>
    <w:rsid w:val="34D27970"/>
    <w:rsid w:val="34DA79F4"/>
    <w:rsid w:val="34E268A9"/>
    <w:rsid w:val="34E50629"/>
    <w:rsid w:val="34E95E89"/>
    <w:rsid w:val="34EE1072"/>
    <w:rsid w:val="34F00AA5"/>
    <w:rsid w:val="34F138B2"/>
    <w:rsid w:val="34F36D08"/>
    <w:rsid w:val="34FF745B"/>
    <w:rsid w:val="35042CC3"/>
    <w:rsid w:val="351876D3"/>
    <w:rsid w:val="351F3A34"/>
    <w:rsid w:val="35215623"/>
    <w:rsid w:val="3525070E"/>
    <w:rsid w:val="3530440A"/>
    <w:rsid w:val="35366152"/>
    <w:rsid w:val="353D2559"/>
    <w:rsid w:val="35470E02"/>
    <w:rsid w:val="35501C72"/>
    <w:rsid w:val="35593494"/>
    <w:rsid w:val="355A28E3"/>
    <w:rsid w:val="35647D8B"/>
    <w:rsid w:val="357A4C5B"/>
    <w:rsid w:val="357C6CFE"/>
    <w:rsid w:val="35815059"/>
    <w:rsid w:val="358E6A31"/>
    <w:rsid w:val="359C2EFC"/>
    <w:rsid w:val="359F3825"/>
    <w:rsid w:val="35A60906"/>
    <w:rsid w:val="35B45818"/>
    <w:rsid w:val="35BC0844"/>
    <w:rsid w:val="35BE2E72"/>
    <w:rsid w:val="35BE7316"/>
    <w:rsid w:val="35C162F7"/>
    <w:rsid w:val="35C90051"/>
    <w:rsid w:val="35CA5CBB"/>
    <w:rsid w:val="35CF1CA4"/>
    <w:rsid w:val="35D457D9"/>
    <w:rsid w:val="35D95EFE"/>
    <w:rsid w:val="35E03AC1"/>
    <w:rsid w:val="35E36D7D"/>
    <w:rsid w:val="35E533FD"/>
    <w:rsid w:val="35F04FF6"/>
    <w:rsid w:val="36017EC4"/>
    <w:rsid w:val="36032F7B"/>
    <w:rsid w:val="36060183"/>
    <w:rsid w:val="36061C97"/>
    <w:rsid w:val="36070CBD"/>
    <w:rsid w:val="36091BB6"/>
    <w:rsid w:val="360B3DEE"/>
    <w:rsid w:val="360D5BA8"/>
    <w:rsid w:val="360E0429"/>
    <w:rsid w:val="36114775"/>
    <w:rsid w:val="36154A5C"/>
    <w:rsid w:val="36244EB2"/>
    <w:rsid w:val="36356EAC"/>
    <w:rsid w:val="36387B7A"/>
    <w:rsid w:val="363B0967"/>
    <w:rsid w:val="363C648D"/>
    <w:rsid w:val="36415851"/>
    <w:rsid w:val="36584736"/>
    <w:rsid w:val="36673764"/>
    <w:rsid w:val="366E2AEA"/>
    <w:rsid w:val="366E6E94"/>
    <w:rsid w:val="36826596"/>
    <w:rsid w:val="368B2054"/>
    <w:rsid w:val="36973E85"/>
    <w:rsid w:val="369C6A2C"/>
    <w:rsid w:val="369E4A52"/>
    <w:rsid w:val="36A007CA"/>
    <w:rsid w:val="36A60D74"/>
    <w:rsid w:val="36A77DAA"/>
    <w:rsid w:val="36AF6640"/>
    <w:rsid w:val="36BA0650"/>
    <w:rsid w:val="36BB24F6"/>
    <w:rsid w:val="36C456AD"/>
    <w:rsid w:val="36C5024B"/>
    <w:rsid w:val="36D14E27"/>
    <w:rsid w:val="36D16BD5"/>
    <w:rsid w:val="36D24873"/>
    <w:rsid w:val="36E20DE2"/>
    <w:rsid w:val="36E36908"/>
    <w:rsid w:val="36F95F9A"/>
    <w:rsid w:val="370228E9"/>
    <w:rsid w:val="370451FC"/>
    <w:rsid w:val="37052D23"/>
    <w:rsid w:val="37081797"/>
    <w:rsid w:val="370F1F2D"/>
    <w:rsid w:val="37164F30"/>
    <w:rsid w:val="37182A56"/>
    <w:rsid w:val="371C0798"/>
    <w:rsid w:val="372633C5"/>
    <w:rsid w:val="37294C63"/>
    <w:rsid w:val="37397E40"/>
    <w:rsid w:val="374558A4"/>
    <w:rsid w:val="3746080B"/>
    <w:rsid w:val="3755686B"/>
    <w:rsid w:val="37557BBE"/>
    <w:rsid w:val="37587DF9"/>
    <w:rsid w:val="37711A02"/>
    <w:rsid w:val="37781747"/>
    <w:rsid w:val="37860E6B"/>
    <w:rsid w:val="37983666"/>
    <w:rsid w:val="37B3316C"/>
    <w:rsid w:val="37B513A3"/>
    <w:rsid w:val="37C31024"/>
    <w:rsid w:val="37D13BBF"/>
    <w:rsid w:val="37D3247D"/>
    <w:rsid w:val="37DA41AF"/>
    <w:rsid w:val="37DA5F5D"/>
    <w:rsid w:val="37F001A0"/>
    <w:rsid w:val="37F74220"/>
    <w:rsid w:val="37FC0DE1"/>
    <w:rsid w:val="38064FA4"/>
    <w:rsid w:val="380B6117"/>
    <w:rsid w:val="380B7797"/>
    <w:rsid w:val="380D6A28"/>
    <w:rsid w:val="381051E0"/>
    <w:rsid w:val="38123949"/>
    <w:rsid w:val="3814652D"/>
    <w:rsid w:val="38243973"/>
    <w:rsid w:val="38291A7F"/>
    <w:rsid w:val="3836588A"/>
    <w:rsid w:val="3837515E"/>
    <w:rsid w:val="38431D54"/>
    <w:rsid w:val="38521F98"/>
    <w:rsid w:val="38531879"/>
    <w:rsid w:val="38546316"/>
    <w:rsid w:val="3860038E"/>
    <w:rsid w:val="386049C7"/>
    <w:rsid w:val="38634F5B"/>
    <w:rsid w:val="386A108F"/>
    <w:rsid w:val="386F48F8"/>
    <w:rsid w:val="3882287D"/>
    <w:rsid w:val="388760E5"/>
    <w:rsid w:val="389F75FE"/>
    <w:rsid w:val="38A24CCD"/>
    <w:rsid w:val="38A47C57"/>
    <w:rsid w:val="38A65312"/>
    <w:rsid w:val="38B22871"/>
    <w:rsid w:val="38B80E59"/>
    <w:rsid w:val="38BC39AE"/>
    <w:rsid w:val="38E075A3"/>
    <w:rsid w:val="38E928FC"/>
    <w:rsid w:val="390056A4"/>
    <w:rsid w:val="39135CFA"/>
    <w:rsid w:val="391B05DB"/>
    <w:rsid w:val="391E32EE"/>
    <w:rsid w:val="392B0449"/>
    <w:rsid w:val="392B4CC2"/>
    <w:rsid w:val="39380D2F"/>
    <w:rsid w:val="393B0C7E"/>
    <w:rsid w:val="393C7183"/>
    <w:rsid w:val="393F04BB"/>
    <w:rsid w:val="394C07EB"/>
    <w:rsid w:val="394C4C39"/>
    <w:rsid w:val="39521B20"/>
    <w:rsid w:val="396401D4"/>
    <w:rsid w:val="396E4BAF"/>
    <w:rsid w:val="399B0A74"/>
    <w:rsid w:val="39A2115A"/>
    <w:rsid w:val="39A643A6"/>
    <w:rsid w:val="39C7391B"/>
    <w:rsid w:val="39CE564E"/>
    <w:rsid w:val="39D33381"/>
    <w:rsid w:val="39DA2245"/>
    <w:rsid w:val="39E63801"/>
    <w:rsid w:val="39ED38A4"/>
    <w:rsid w:val="39F2371E"/>
    <w:rsid w:val="39F50E2C"/>
    <w:rsid w:val="39F74BA5"/>
    <w:rsid w:val="39FF7EFD"/>
    <w:rsid w:val="3A026AFB"/>
    <w:rsid w:val="3A0B0650"/>
    <w:rsid w:val="3A0E1EEE"/>
    <w:rsid w:val="3A133427"/>
    <w:rsid w:val="3A1408AF"/>
    <w:rsid w:val="3A140FF4"/>
    <w:rsid w:val="3A285E70"/>
    <w:rsid w:val="3A2B22D6"/>
    <w:rsid w:val="3A2D246A"/>
    <w:rsid w:val="3A376124"/>
    <w:rsid w:val="3A381E08"/>
    <w:rsid w:val="3A5342B0"/>
    <w:rsid w:val="3A641E70"/>
    <w:rsid w:val="3A653BCE"/>
    <w:rsid w:val="3A6A181A"/>
    <w:rsid w:val="3A7B57D6"/>
    <w:rsid w:val="3A863661"/>
    <w:rsid w:val="3A97087D"/>
    <w:rsid w:val="3A976388"/>
    <w:rsid w:val="3A9B19D4"/>
    <w:rsid w:val="3AA34D2C"/>
    <w:rsid w:val="3AAB598F"/>
    <w:rsid w:val="3AAC1E33"/>
    <w:rsid w:val="3AAF622B"/>
    <w:rsid w:val="3AB66B32"/>
    <w:rsid w:val="3AB74334"/>
    <w:rsid w:val="3ACA4067"/>
    <w:rsid w:val="3AE35129"/>
    <w:rsid w:val="3AEB0F20"/>
    <w:rsid w:val="3AFD443D"/>
    <w:rsid w:val="3B08311F"/>
    <w:rsid w:val="3B0E6055"/>
    <w:rsid w:val="3B296E97"/>
    <w:rsid w:val="3B3911ED"/>
    <w:rsid w:val="3B4C0F20"/>
    <w:rsid w:val="3B7E03CD"/>
    <w:rsid w:val="3B810CEF"/>
    <w:rsid w:val="3B813CFB"/>
    <w:rsid w:val="3B8325DB"/>
    <w:rsid w:val="3B84690C"/>
    <w:rsid w:val="3B855675"/>
    <w:rsid w:val="3B8E6CFB"/>
    <w:rsid w:val="3B9B77FE"/>
    <w:rsid w:val="3B9C7F8B"/>
    <w:rsid w:val="3BA90120"/>
    <w:rsid w:val="3BAE3989"/>
    <w:rsid w:val="3BB74456"/>
    <w:rsid w:val="3BC60CD2"/>
    <w:rsid w:val="3BD01B51"/>
    <w:rsid w:val="3BD57167"/>
    <w:rsid w:val="3BD66A3C"/>
    <w:rsid w:val="3BDB2700"/>
    <w:rsid w:val="3BE86E9B"/>
    <w:rsid w:val="3BEF358D"/>
    <w:rsid w:val="3BF12DCA"/>
    <w:rsid w:val="3BF82E56"/>
    <w:rsid w:val="3C022FDF"/>
    <w:rsid w:val="3C147A17"/>
    <w:rsid w:val="3C3034C3"/>
    <w:rsid w:val="3C364BC9"/>
    <w:rsid w:val="3C3952DF"/>
    <w:rsid w:val="3C415BC1"/>
    <w:rsid w:val="3C4A1903"/>
    <w:rsid w:val="3C4B4638"/>
    <w:rsid w:val="3C4F1540"/>
    <w:rsid w:val="3C5331D2"/>
    <w:rsid w:val="3C5531C4"/>
    <w:rsid w:val="3C553E04"/>
    <w:rsid w:val="3C636521"/>
    <w:rsid w:val="3C6655CB"/>
    <w:rsid w:val="3C7050E2"/>
    <w:rsid w:val="3C736AEB"/>
    <w:rsid w:val="3C75750F"/>
    <w:rsid w:val="3C8E44DC"/>
    <w:rsid w:val="3C9568F7"/>
    <w:rsid w:val="3C99689F"/>
    <w:rsid w:val="3C9D43E8"/>
    <w:rsid w:val="3C9E57AB"/>
    <w:rsid w:val="3CA37A53"/>
    <w:rsid w:val="3CA60B04"/>
    <w:rsid w:val="3CA8662A"/>
    <w:rsid w:val="3CAA5D14"/>
    <w:rsid w:val="3CAB6EB3"/>
    <w:rsid w:val="3CB13731"/>
    <w:rsid w:val="3CC72F54"/>
    <w:rsid w:val="3CCB40C7"/>
    <w:rsid w:val="3CD70CBD"/>
    <w:rsid w:val="3CD967E3"/>
    <w:rsid w:val="3CE2256C"/>
    <w:rsid w:val="3CE94CFE"/>
    <w:rsid w:val="3CE97620"/>
    <w:rsid w:val="3CF70042"/>
    <w:rsid w:val="3CFE26EE"/>
    <w:rsid w:val="3CFE4428"/>
    <w:rsid w:val="3D0221DE"/>
    <w:rsid w:val="3D024D00"/>
    <w:rsid w:val="3D065A9A"/>
    <w:rsid w:val="3D0A4BEF"/>
    <w:rsid w:val="3D0F7A78"/>
    <w:rsid w:val="3D193084"/>
    <w:rsid w:val="3D1A29C0"/>
    <w:rsid w:val="3D261297"/>
    <w:rsid w:val="3D281519"/>
    <w:rsid w:val="3D373FB0"/>
    <w:rsid w:val="3D3A5306"/>
    <w:rsid w:val="3D3F6339"/>
    <w:rsid w:val="3D4035C4"/>
    <w:rsid w:val="3D497755"/>
    <w:rsid w:val="3D4A235D"/>
    <w:rsid w:val="3D4F21FC"/>
    <w:rsid w:val="3D563144"/>
    <w:rsid w:val="3D572FAE"/>
    <w:rsid w:val="3D624A2B"/>
    <w:rsid w:val="3D6700C8"/>
    <w:rsid w:val="3D684B8D"/>
    <w:rsid w:val="3D6C3F8F"/>
    <w:rsid w:val="3D744308"/>
    <w:rsid w:val="3D791CAA"/>
    <w:rsid w:val="3D80381B"/>
    <w:rsid w:val="3D843256"/>
    <w:rsid w:val="3D874491"/>
    <w:rsid w:val="3D891FB8"/>
    <w:rsid w:val="3D931088"/>
    <w:rsid w:val="3D932E36"/>
    <w:rsid w:val="3D965592"/>
    <w:rsid w:val="3D9A7112"/>
    <w:rsid w:val="3D9B69D7"/>
    <w:rsid w:val="3DA921CE"/>
    <w:rsid w:val="3DAA3846"/>
    <w:rsid w:val="3DB01C3A"/>
    <w:rsid w:val="3DC54FBA"/>
    <w:rsid w:val="3DC57768"/>
    <w:rsid w:val="3DC6513E"/>
    <w:rsid w:val="3DCC1B3F"/>
    <w:rsid w:val="3DD5344F"/>
    <w:rsid w:val="3DE55E7D"/>
    <w:rsid w:val="3DEB2C72"/>
    <w:rsid w:val="3DF518E5"/>
    <w:rsid w:val="3E016A5C"/>
    <w:rsid w:val="3E064FAF"/>
    <w:rsid w:val="3E127973"/>
    <w:rsid w:val="3E171CB9"/>
    <w:rsid w:val="3E1A70B4"/>
    <w:rsid w:val="3E2148E6"/>
    <w:rsid w:val="3E3143FD"/>
    <w:rsid w:val="3E3654C6"/>
    <w:rsid w:val="3E416D36"/>
    <w:rsid w:val="3E425E9E"/>
    <w:rsid w:val="3E45722C"/>
    <w:rsid w:val="3E4F3B17"/>
    <w:rsid w:val="3E587BDC"/>
    <w:rsid w:val="3E5C3D57"/>
    <w:rsid w:val="3E622B56"/>
    <w:rsid w:val="3E6406EF"/>
    <w:rsid w:val="3E692392"/>
    <w:rsid w:val="3E7D27A9"/>
    <w:rsid w:val="3E86299B"/>
    <w:rsid w:val="3E976CA1"/>
    <w:rsid w:val="3EAD7F28"/>
    <w:rsid w:val="3EB21725"/>
    <w:rsid w:val="3EB4528A"/>
    <w:rsid w:val="3EB46645"/>
    <w:rsid w:val="3EC3599D"/>
    <w:rsid w:val="3ED74FA5"/>
    <w:rsid w:val="3EE0119D"/>
    <w:rsid w:val="3EEF6792"/>
    <w:rsid w:val="3EFE257B"/>
    <w:rsid w:val="3EFF619F"/>
    <w:rsid w:val="3F0A537A"/>
    <w:rsid w:val="3F255E63"/>
    <w:rsid w:val="3F281C8B"/>
    <w:rsid w:val="3F32667F"/>
    <w:rsid w:val="3F490E2C"/>
    <w:rsid w:val="3F4F0FDF"/>
    <w:rsid w:val="3F5465F5"/>
    <w:rsid w:val="3F627D5A"/>
    <w:rsid w:val="3F6F2427"/>
    <w:rsid w:val="3F81282E"/>
    <w:rsid w:val="3F892743"/>
    <w:rsid w:val="3F8A11C4"/>
    <w:rsid w:val="3F8A7B55"/>
    <w:rsid w:val="3F9D61EE"/>
    <w:rsid w:val="3F9F3D14"/>
    <w:rsid w:val="3FA0183A"/>
    <w:rsid w:val="3FA56E51"/>
    <w:rsid w:val="3FA62817"/>
    <w:rsid w:val="3FA63823"/>
    <w:rsid w:val="3FBD23EC"/>
    <w:rsid w:val="3FC70935"/>
    <w:rsid w:val="3FD53D90"/>
    <w:rsid w:val="3FD85478"/>
    <w:rsid w:val="3FDB6D16"/>
    <w:rsid w:val="3FE21E53"/>
    <w:rsid w:val="3FEC7045"/>
    <w:rsid w:val="3FF34060"/>
    <w:rsid w:val="3FFC1167"/>
    <w:rsid w:val="400C6ED0"/>
    <w:rsid w:val="40176E56"/>
    <w:rsid w:val="40194205"/>
    <w:rsid w:val="40210BCD"/>
    <w:rsid w:val="403332C3"/>
    <w:rsid w:val="40384169"/>
    <w:rsid w:val="40583AA7"/>
    <w:rsid w:val="4063752F"/>
    <w:rsid w:val="407056B1"/>
    <w:rsid w:val="40791B32"/>
    <w:rsid w:val="408829FA"/>
    <w:rsid w:val="408E6128"/>
    <w:rsid w:val="40957AD0"/>
    <w:rsid w:val="40976371"/>
    <w:rsid w:val="40A840B2"/>
    <w:rsid w:val="40B7580A"/>
    <w:rsid w:val="40C74447"/>
    <w:rsid w:val="40C96B6F"/>
    <w:rsid w:val="40D75730"/>
    <w:rsid w:val="40DF6392"/>
    <w:rsid w:val="40E8658C"/>
    <w:rsid w:val="40EA0A47"/>
    <w:rsid w:val="40ED4F53"/>
    <w:rsid w:val="40F736DC"/>
    <w:rsid w:val="40F87F55"/>
    <w:rsid w:val="40FB141E"/>
    <w:rsid w:val="40FE1F5B"/>
    <w:rsid w:val="410A1661"/>
    <w:rsid w:val="41112766"/>
    <w:rsid w:val="41120914"/>
    <w:rsid w:val="41122359"/>
    <w:rsid w:val="412344D1"/>
    <w:rsid w:val="414313A1"/>
    <w:rsid w:val="414A4154"/>
    <w:rsid w:val="415047C7"/>
    <w:rsid w:val="41583781"/>
    <w:rsid w:val="415838B3"/>
    <w:rsid w:val="41590F18"/>
    <w:rsid w:val="41650F8E"/>
    <w:rsid w:val="416A35F0"/>
    <w:rsid w:val="417C1718"/>
    <w:rsid w:val="41871760"/>
    <w:rsid w:val="41871762"/>
    <w:rsid w:val="41894C7C"/>
    <w:rsid w:val="419E1DAA"/>
    <w:rsid w:val="419E1E41"/>
    <w:rsid w:val="41B56BB9"/>
    <w:rsid w:val="41B63641"/>
    <w:rsid w:val="41B75F56"/>
    <w:rsid w:val="41BF069E"/>
    <w:rsid w:val="41C07F72"/>
    <w:rsid w:val="41DD0677"/>
    <w:rsid w:val="41E33C60"/>
    <w:rsid w:val="41E41EB2"/>
    <w:rsid w:val="41E975DF"/>
    <w:rsid w:val="41EA1107"/>
    <w:rsid w:val="41EE5A30"/>
    <w:rsid w:val="41F36E6F"/>
    <w:rsid w:val="41F5420C"/>
    <w:rsid w:val="41F67E38"/>
    <w:rsid w:val="41FB4946"/>
    <w:rsid w:val="42085A83"/>
    <w:rsid w:val="420963D1"/>
    <w:rsid w:val="420F4A55"/>
    <w:rsid w:val="420F77CB"/>
    <w:rsid w:val="42116A20"/>
    <w:rsid w:val="42135081"/>
    <w:rsid w:val="42185D13"/>
    <w:rsid w:val="421B164C"/>
    <w:rsid w:val="421D1699"/>
    <w:rsid w:val="42325536"/>
    <w:rsid w:val="424039C6"/>
    <w:rsid w:val="42423597"/>
    <w:rsid w:val="424C0DDC"/>
    <w:rsid w:val="426B13BC"/>
    <w:rsid w:val="426D5376"/>
    <w:rsid w:val="42745CCA"/>
    <w:rsid w:val="42894168"/>
    <w:rsid w:val="428B0580"/>
    <w:rsid w:val="42A16D5F"/>
    <w:rsid w:val="42B240BE"/>
    <w:rsid w:val="42BD2703"/>
    <w:rsid w:val="42CE0610"/>
    <w:rsid w:val="42CE66BF"/>
    <w:rsid w:val="42D233D9"/>
    <w:rsid w:val="42DE2DA6"/>
    <w:rsid w:val="42E02395"/>
    <w:rsid w:val="42E45EE2"/>
    <w:rsid w:val="42EB4AEE"/>
    <w:rsid w:val="43016A94"/>
    <w:rsid w:val="431542ED"/>
    <w:rsid w:val="433C6F7E"/>
    <w:rsid w:val="434866FA"/>
    <w:rsid w:val="43576339"/>
    <w:rsid w:val="435D0552"/>
    <w:rsid w:val="435E3EE6"/>
    <w:rsid w:val="43715C63"/>
    <w:rsid w:val="437E00E5"/>
    <w:rsid w:val="439A02B5"/>
    <w:rsid w:val="439B2A45"/>
    <w:rsid w:val="43A85162"/>
    <w:rsid w:val="43B43B06"/>
    <w:rsid w:val="43C46BC5"/>
    <w:rsid w:val="43C6043F"/>
    <w:rsid w:val="43CE758C"/>
    <w:rsid w:val="43CF26EE"/>
    <w:rsid w:val="43E443EC"/>
    <w:rsid w:val="43ED2A01"/>
    <w:rsid w:val="43F817C6"/>
    <w:rsid w:val="43F81C45"/>
    <w:rsid w:val="440B6D71"/>
    <w:rsid w:val="4415186B"/>
    <w:rsid w:val="441F3676"/>
    <w:rsid w:val="44207163"/>
    <w:rsid w:val="442264C5"/>
    <w:rsid w:val="44267D17"/>
    <w:rsid w:val="442B21C2"/>
    <w:rsid w:val="44367447"/>
    <w:rsid w:val="444E3F5B"/>
    <w:rsid w:val="44574DD5"/>
    <w:rsid w:val="445C2410"/>
    <w:rsid w:val="44654E01"/>
    <w:rsid w:val="4466337B"/>
    <w:rsid w:val="446C618F"/>
    <w:rsid w:val="44776347"/>
    <w:rsid w:val="44784B34"/>
    <w:rsid w:val="448D5E4C"/>
    <w:rsid w:val="448F1FAD"/>
    <w:rsid w:val="449C48E3"/>
    <w:rsid w:val="449F6565"/>
    <w:rsid w:val="44A73A56"/>
    <w:rsid w:val="44AB315B"/>
    <w:rsid w:val="44AE551B"/>
    <w:rsid w:val="44C9538F"/>
    <w:rsid w:val="44D644A6"/>
    <w:rsid w:val="44DC42CF"/>
    <w:rsid w:val="44EA5D01"/>
    <w:rsid w:val="45062140"/>
    <w:rsid w:val="45064FBE"/>
    <w:rsid w:val="45107462"/>
    <w:rsid w:val="45140D01"/>
    <w:rsid w:val="4519008F"/>
    <w:rsid w:val="451F0604"/>
    <w:rsid w:val="45232745"/>
    <w:rsid w:val="45251A0E"/>
    <w:rsid w:val="455D23E4"/>
    <w:rsid w:val="45754ABF"/>
    <w:rsid w:val="457D0EE3"/>
    <w:rsid w:val="45826FAD"/>
    <w:rsid w:val="45851CA0"/>
    <w:rsid w:val="458B6AE9"/>
    <w:rsid w:val="45940C6E"/>
    <w:rsid w:val="459C0CF6"/>
    <w:rsid w:val="459E681C"/>
    <w:rsid w:val="459F5AAA"/>
    <w:rsid w:val="45A9560D"/>
    <w:rsid w:val="45B50FCD"/>
    <w:rsid w:val="45C337D6"/>
    <w:rsid w:val="45C46C52"/>
    <w:rsid w:val="45C81AEB"/>
    <w:rsid w:val="45C85BFA"/>
    <w:rsid w:val="45CC5097"/>
    <w:rsid w:val="45CF2E79"/>
    <w:rsid w:val="45D264C6"/>
    <w:rsid w:val="45DE7D14"/>
    <w:rsid w:val="45F44B62"/>
    <w:rsid w:val="46020B59"/>
    <w:rsid w:val="46024FFD"/>
    <w:rsid w:val="46112DA2"/>
    <w:rsid w:val="46165921"/>
    <w:rsid w:val="46201AB9"/>
    <w:rsid w:val="46205EC3"/>
    <w:rsid w:val="46270ACB"/>
    <w:rsid w:val="46380A1F"/>
    <w:rsid w:val="46585C35"/>
    <w:rsid w:val="46671304"/>
    <w:rsid w:val="466B316B"/>
    <w:rsid w:val="4678062E"/>
    <w:rsid w:val="467E4602"/>
    <w:rsid w:val="467F664E"/>
    <w:rsid w:val="468123C6"/>
    <w:rsid w:val="468477C0"/>
    <w:rsid w:val="468A0B4E"/>
    <w:rsid w:val="468B4FF2"/>
    <w:rsid w:val="468E4AE3"/>
    <w:rsid w:val="46B1432D"/>
    <w:rsid w:val="46B207D1"/>
    <w:rsid w:val="46C43137"/>
    <w:rsid w:val="46C44060"/>
    <w:rsid w:val="46C6602A"/>
    <w:rsid w:val="46C76794"/>
    <w:rsid w:val="46D3580A"/>
    <w:rsid w:val="46DF70EC"/>
    <w:rsid w:val="46E21A9F"/>
    <w:rsid w:val="46E35F31"/>
    <w:rsid w:val="46EC357A"/>
    <w:rsid w:val="46F51F35"/>
    <w:rsid w:val="46F60153"/>
    <w:rsid w:val="470152B5"/>
    <w:rsid w:val="47134B7F"/>
    <w:rsid w:val="47136D96"/>
    <w:rsid w:val="47152CBF"/>
    <w:rsid w:val="471F1BDF"/>
    <w:rsid w:val="47266AC9"/>
    <w:rsid w:val="472C723F"/>
    <w:rsid w:val="47330C25"/>
    <w:rsid w:val="473846AA"/>
    <w:rsid w:val="473E5C4E"/>
    <w:rsid w:val="47484C91"/>
    <w:rsid w:val="474B4782"/>
    <w:rsid w:val="474C2536"/>
    <w:rsid w:val="47585533"/>
    <w:rsid w:val="475A79CC"/>
    <w:rsid w:val="47633B87"/>
    <w:rsid w:val="477C3926"/>
    <w:rsid w:val="477D08FC"/>
    <w:rsid w:val="47810CC8"/>
    <w:rsid w:val="47857C94"/>
    <w:rsid w:val="478F466E"/>
    <w:rsid w:val="4792448C"/>
    <w:rsid w:val="479A729D"/>
    <w:rsid w:val="479B237D"/>
    <w:rsid w:val="479E5A75"/>
    <w:rsid w:val="47B24E50"/>
    <w:rsid w:val="47B844C2"/>
    <w:rsid w:val="47C643D3"/>
    <w:rsid w:val="47CC3A50"/>
    <w:rsid w:val="47CD6F16"/>
    <w:rsid w:val="47CF53B3"/>
    <w:rsid w:val="47D33BBB"/>
    <w:rsid w:val="47D354BB"/>
    <w:rsid w:val="47DC0D92"/>
    <w:rsid w:val="47F9422B"/>
    <w:rsid w:val="47FC32B0"/>
    <w:rsid w:val="481B4154"/>
    <w:rsid w:val="481D43A9"/>
    <w:rsid w:val="482676A4"/>
    <w:rsid w:val="482A7833"/>
    <w:rsid w:val="48341101"/>
    <w:rsid w:val="48455675"/>
    <w:rsid w:val="48487C84"/>
    <w:rsid w:val="48613CA8"/>
    <w:rsid w:val="48684EBF"/>
    <w:rsid w:val="486B4979"/>
    <w:rsid w:val="486F3C27"/>
    <w:rsid w:val="487D6BBD"/>
    <w:rsid w:val="4880599F"/>
    <w:rsid w:val="488F0DE1"/>
    <w:rsid w:val="489A776F"/>
    <w:rsid w:val="489D725F"/>
    <w:rsid w:val="48A91760"/>
    <w:rsid w:val="48AB49F8"/>
    <w:rsid w:val="48B4309A"/>
    <w:rsid w:val="48C0308B"/>
    <w:rsid w:val="48D04F3E"/>
    <w:rsid w:val="48D52555"/>
    <w:rsid w:val="48DF1625"/>
    <w:rsid w:val="48F001AB"/>
    <w:rsid w:val="48F11195"/>
    <w:rsid w:val="48F13107"/>
    <w:rsid w:val="48FC68D1"/>
    <w:rsid w:val="48FD7704"/>
    <w:rsid w:val="48FE2934"/>
    <w:rsid w:val="490F4A1B"/>
    <w:rsid w:val="4912133F"/>
    <w:rsid w:val="49184A08"/>
    <w:rsid w:val="49234B7F"/>
    <w:rsid w:val="49357497"/>
    <w:rsid w:val="493A060A"/>
    <w:rsid w:val="493A7185"/>
    <w:rsid w:val="493C7AA8"/>
    <w:rsid w:val="495C6F05"/>
    <w:rsid w:val="49634005"/>
    <w:rsid w:val="496C1C44"/>
    <w:rsid w:val="49713012"/>
    <w:rsid w:val="497A30FC"/>
    <w:rsid w:val="497E44B2"/>
    <w:rsid w:val="49813938"/>
    <w:rsid w:val="49877E1D"/>
    <w:rsid w:val="498A148C"/>
    <w:rsid w:val="49A62143"/>
    <w:rsid w:val="49AB71CD"/>
    <w:rsid w:val="49B04D70"/>
    <w:rsid w:val="49BB5BEF"/>
    <w:rsid w:val="49BD1E5B"/>
    <w:rsid w:val="49C344B4"/>
    <w:rsid w:val="49C34AA3"/>
    <w:rsid w:val="49CA4084"/>
    <w:rsid w:val="49CC7DFC"/>
    <w:rsid w:val="49CD3F23"/>
    <w:rsid w:val="49D2778F"/>
    <w:rsid w:val="49D547D7"/>
    <w:rsid w:val="49E62540"/>
    <w:rsid w:val="49EC1F8A"/>
    <w:rsid w:val="49F36B5B"/>
    <w:rsid w:val="4A0574D3"/>
    <w:rsid w:val="4A084BAC"/>
    <w:rsid w:val="4A2500CA"/>
    <w:rsid w:val="4A2A2D74"/>
    <w:rsid w:val="4A374B62"/>
    <w:rsid w:val="4A3F1534"/>
    <w:rsid w:val="4A421E6C"/>
    <w:rsid w:val="4A490C91"/>
    <w:rsid w:val="4A4A3B86"/>
    <w:rsid w:val="4A581C9D"/>
    <w:rsid w:val="4A7D11D6"/>
    <w:rsid w:val="4A861255"/>
    <w:rsid w:val="4A9106FD"/>
    <w:rsid w:val="4A995804"/>
    <w:rsid w:val="4A9C1E58"/>
    <w:rsid w:val="4AB32D6A"/>
    <w:rsid w:val="4AC72371"/>
    <w:rsid w:val="4AD1067A"/>
    <w:rsid w:val="4AE43967"/>
    <w:rsid w:val="4AE629AF"/>
    <w:rsid w:val="4AF40C8C"/>
    <w:rsid w:val="4AFA2747"/>
    <w:rsid w:val="4B0B6702"/>
    <w:rsid w:val="4B0F2A62"/>
    <w:rsid w:val="4B20778C"/>
    <w:rsid w:val="4B2E0642"/>
    <w:rsid w:val="4B344B02"/>
    <w:rsid w:val="4B3E6269"/>
    <w:rsid w:val="4B411190"/>
    <w:rsid w:val="4B490FD8"/>
    <w:rsid w:val="4B5B3EEB"/>
    <w:rsid w:val="4B654430"/>
    <w:rsid w:val="4B700CF0"/>
    <w:rsid w:val="4B756CFB"/>
    <w:rsid w:val="4B7C0C17"/>
    <w:rsid w:val="4B7F5330"/>
    <w:rsid w:val="4B8244EA"/>
    <w:rsid w:val="4B86755B"/>
    <w:rsid w:val="4B9345F3"/>
    <w:rsid w:val="4B9F509C"/>
    <w:rsid w:val="4BB70638"/>
    <w:rsid w:val="4BB74194"/>
    <w:rsid w:val="4BBA3F83"/>
    <w:rsid w:val="4BBE3774"/>
    <w:rsid w:val="4BBF3B21"/>
    <w:rsid w:val="4BC76EF8"/>
    <w:rsid w:val="4BCD7E5B"/>
    <w:rsid w:val="4BCE14DD"/>
    <w:rsid w:val="4BCF5981"/>
    <w:rsid w:val="4BD411EA"/>
    <w:rsid w:val="4BDC6EAE"/>
    <w:rsid w:val="4BDE56B2"/>
    <w:rsid w:val="4C017B05"/>
    <w:rsid w:val="4C034675"/>
    <w:rsid w:val="4C0575F5"/>
    <w:rsid w:val="4C23535C"/>
    <w:rsid w:val="4C297AA2"/>
    <w:rsid w:val="4C2F4672"/>
    <w:rsid w:val="4C33502F"/>
    <w:rsid w:val="4C40475B"/>
    <w:rsid w:val="4C435948"/>
    <w:rsid w:val="4C555CD8"/>
    <w:rsid w:val="4C674A57"/>
    <w:rsid w:val="4C691265"/>
    <w:rsid w:val="4C6B6F86"/>
    <w:rsid w:val="4C7C753D"/>
    <w:rsid w:val="4C8F5111"/>
    <w:rsid w:val="4C9954A0"/>
    <w:rsid w:val="4C9D7B65"/>
    <w:rsid w:val="4CA010CC"/>
    <w:rsid w:val="4CA27D42"/>
    <w:rsid w:val="4CA57D7D"/>
    <w:rsid w:val="4CAD7625"/>
    <w:rsid w:val="4CBD27F7"/>
    <w:rsid w:val="4CC72360"/>
    <w:rsid w:val="4CC823D1"/>
    <w:rsid w:val="4CC8576A"/>
    <w:rsid w:val="4CD46B22"/>
    <w:rsid w:val="4CE4720A"/>
    <w:rsid w:val="4CE731CB"/>
    <w:rsid w:val="4CE74F4D"/>
    <w:rsid w:val="4CEF5F28"/>
    <w:rsid w:val="4D0018B8"/>
    <w:rsid w:val="4D0E4287"/>
    <w:rsid w:val="4D1E654F"/>
    <w:rsid w:val="4D2E751A"/>
    <w:rsid w:val="4D3161C8"/>
    <w:rsid w:val="4D3D4B6D"/>
    <w:rsid w:val="4D4A049D"/>
    <w:rsid w:val="4D4F4080"/>
    <w:rsid w:val="4D5A571F"/>
    <w:rsid w:val="4D730AF3"/>
    <w:rsid w:val="4D7A1756"/>
    <w:rsid w:val="4D826A23"/>
    <w:rsid w:val="4D8B4016"/>
    <w:rsid w:val="4D9E1AAF"/>
    <w:rsid w:val="4DB30DC8"/>
    <w:rsid w:val="4DC86B2C"/>
    <w:rsid w:val="4DC95FEB"/>
    <w:rsid w:val="4DCF7EBB"/>
    <w:rsid w:val="4DD54DA5"/>
    <w:rsid w:val="4DEA675D"/>
    <w:rsid w:val="4DF01BDF"/>
    <w:rsid w:val="4DF23FF4"/>
    <w:rsid w:val="4DFE42FC"/>
    <w:rsid w:val="4E0A3CF9"/>
    <w:rsid w:val="4E0F475B"/>
    <w:rsid w:val="4E121E37"/>
    <w:rsid w:val="4E1C0C26"/>
    <w:rsid w:val="4E256A97"/>
    <w:rsid w:val="4E2D4B0B"/>
    <w:rsid w:val="4E3F3FAA"/>
    <w:rsid w:val="4E4C680E"/>
    <w:rsid w:val="4E4F2DA9"/>
    <w:rsid w:val="4E5D3FEE"/>
    <w:rsid w:val="4E6974F8"/>
    <w:rsid w:val="4E6D764F"/>
    <w:rsid w:val="4E710F72"/>
    <w:rsid w:val="4E724CEA"/>
    <w:rsid w:val="4E7E56D1"/>
    <w:rsid w:val="4E854A1D"/>
    <w:rsid w:val="4E944C60"/>
    <w:rsid w:val="4E96082F"/>
    <w:rsid w:val="4EA54FF4"/>
    <w:rsid w:val="4EAD70C9"/>
    <w:rsid w:val="4EB90223"/>
    <w:rsid w:val="4EBB52DD"/>
    <w:rsid w:val="4EE8375F"/>
    <w:rsid w:val="4EEA2AD2"/>
    <w:rsid w:val="4EF0521B"/>
    <w:rsid w:val="4EFD0A57"/>
    <w:rsid w:val="4F06389C"/>
    <w:rsid w:val="4F08342E"/>
    <w:rsid w:val="4F0C7728"/>
    <w:rsid w:val="4F104F47"/>
    <w:rsid w:val="4F176F47"/>
    <w:rsid w:val="4F32649A"/>
    <w:rsid w:val="4F3460FE"/>
    <w:rsid w:val="4F4C77E0"/>
    <w:rsid w:val="4F534DF8"/>
    <w:rsid w:val="4F560397"/>
    <w:rsid w:val="4F5618E0"/>
    <w:rsid w:val="4F6208BA"/>
    <w:rsid w:val="4F7C5E7C"/>
    <w:rsid w:val="4F872426"/>
    <w:rsid w:val="4F8847C5"/>
    <w:rsid w:val="4F9C002F"/>
    <w:rsid w:val="4FA47125"/>
    <w:rsid w:val="4FAB04B3"/>
    <w:rsid w:val="4FB14135"/>
    <w:rsid w:val="4FDA25E1"/>
    <w:rsid w:val="4FE028B1"/>
    <w:rsid w:val="4FE15C83"/>
    <w:rsid w:val="4FEA5486"/>
    <w:rsid w:val="4FFC5272"/>
    <w:rsid w:val="4FFF5954"/>
    <w:rsid w:val="500D6212"/>
    <w:rsid w:val="500D6A78"/>
    <w:rsid w:val="50185DCB"/>
    <w:rsid w:val="501D1BC1"/>
    <w:rsid w:val="501E4A7F"/>
    <w:rsid w:val="501F06EF"/>
    <w:rsid w:val="5023629C"/>
    <w:rsid w:val="50275690"/>
    <w:rsid w:val="504667CC"/>
    <w:rsid w:val="5055288F"/>
    <w:rsid w:val="50577C8A"/>
    <w:rsid w:val="506802DF"/>
    <w:rsid w:val="50697A27"/>
    <w:rsid w:val="506D3BE0"/>
    <w:rsid w:val="5080057E"/>
    <w:rsid w:val="508467A2"/>
    <w:rsid w:val="508B4561"/>
    <w:rsid w:val="508F3931"/>
    <w:rsid w:val="50A078EC"/>
    <w:rsid w:val="50A73956"/>
    <w:rsid w:val="50BA74A9"/>
    <w:rsid w:val="50C418BE"/>
    <w:rsid w:val="50C7131D"/>
    <w:rsid w:val="50D4245B"/>
    <w:rsid w:val="50D80665"/>
    <w:rsid w:val="50E579F5"/>
    <w:rsid w:val="50EB4BD8"/>
    <w:rsid w:val="50EF63B0"/>
    <w:rsid w:val="50FB0FC7"/>
    <w:rsid w:val="510D3025"/>
    <w:rsid w:val="510D4856"/>
    <w:rsid w:val="5119769F"/>
    <w:rsid w:val="511C713A"/>
    <w:rsid w:val="511E1093"/>
    <w:rsid w:val="51274B95"/>
    <w:rsid w:val="512C1180"/>
    <w:rsid w:val="51302B55"/>
    <w:rsid w:val="51332C9A"/>
    <w:rsid w:val="5139564B"/>
    <w:rsid w:val="5144471C"/>
    <w:rsid w:val="515D42F8"/>
    <w:rsid w:val="51736DAF"/>
    <w:rsid w:val="51742B2F"/>
    <w:rsid w:val="51800E1F"/>
    <w:rsid w:val="518965D2"/>
    <w:rsid w:val="518C4FEB"/>
    <w:rsid w:val="51984A67"/>
    <w:rsid w:val="51A37951"/>
    <w:rsid w:val="51A97CBF"/>
    <w:rsid w:val="51B7614C"/>
    <w:rsid w:val="51B80C66"/>
    <w:rsid w:val="51C57A7C"/>
    <w:rsid w:val="51CA1F0D"/>
    <w:rsid w:val="51D35A9F"/>
    <w:rsid w:val="51D422CE"/>
    <w:rsid w:val="51D6733E"/>
    <w:rsid w:val="51D94D95"/>
    <w:rsid w:val="51E347C2"/>
    <w:rsid w:val="51E41A5B"/>
    <w:rsid w:val="51E5525F"/>
    <w:rsid w:val="51E81677"/>
    <w:rsid w:val="51F25B66"/>
    <w:rsid w:val="51F31543"/>
    <w:rsid w:val="51FE7515"/>
    <w:rsid w:val="52094187"/>
    <w:rsid w:val="52127A77"/>
    <w:rsid w:val="52181704"/>
    <w:rsid w:val="52192AA9"/>
    <w:rsid w:val="521A1920"/>
    <w:rsid w:val="521C0E43"/>
    <w:rsid w:val="522349CD"/>
    <w:rsid w:val="5227638C"/>
    <w:rsid w:val="522B7999"/>
    <w:rsid w:val="52405823"/>
    <w:rsid w:val="525A7F6F"/>
    <w:rsid w:val="525C3CE7"/>
    <w:rsid w:val="52650DED"/>
    <w:rsid w:val="5265735D"/>
    <w:rsid w:val="5269105C"/>
    <w:rsid w:val="526D6A05"/>
    <w:rsid w:val="5276494B"/>
    <w:rsid w:val="527903F5"/>
    <w:rsid w:val="52815EDB"/>
    <w:rsid w:val="52841D43"/>
    <w:rsid w:val="529C3C61"/>
    <w:rsid w:val="52A116FA"/>
    <w:rsid w:val="52A230B8"/>
    <w:rsid w:val="52A8214D"/>
    <w:rsid w:val="52A83907"/>
    <w:rsid w:val="52AA4A52"/>
    <w:rsid w:val="52AD27C0"/>
    <w:rsid w:val="52C67A35"/>
    <w:rsid w:val="52D61478"/>
    <w:rsid w:val="52E8421D"/>
    <w:rsid w:val="52F061DD"/>
    <w:rsid w:val="52F263F9"/>
    <w:rsid w:val="52F7005F"/>
    <w:rsid w:val="52FB225E"/>
    <w:rsid w:val="52FE3C2E"/>
    <w:rsid w:val="530556EE"/>
    <w:rsid w:val="53066302"/>
    <w:rsid w:val="530E2DF9"/>
    <w:rsid w:val="531D3476"/>
    <w:rsid w:val="53203FDF"/>
    <w:rsid w:val="53310CD0"/>
    <w:rsid w:val="53400F13"/>
    <w:rsid w:val="53413510"/>
    <w:rsid w:val="534E7AD3"/>
    <w:rsid w:val="534F73A8"/>
    <w:rsid w:val="535D7D17"/>
    <w:rsid w:val="538D48E6"/>
    <w:rsid w:val="539574B0"/>
    <w:rsid w:val="539D0113"/>
    <w:rsid w:val="53B316E5"/>
    <w:rsid w:val="53B84F4D"/>
    <w:rsid w:val="53C35702"/>
    <w:rsid w:val="53D17DBD"/>
    <w:rsid w:val="53D83AAD"/>
    <w:rsid w:val="53E25011"/>
    <w:rsid w:val="53EA0E7E"/>
    <w:rsid w:val="54033236"/>
    <w:rsid w:val="540C5659"/>
    <w:rsid w:val="540C7047"/>
    <w:rsid w:val="541A596F"/>
    <w:rsid w:val="541D379D"/>
    <w:rsid w:val="5426015E"/>
    <w:rsid w:val="542F18EE"/>
    <w:rsid w:val="54350468"/>
    <w:rsid w:val="54364983"/>
    <w:rsid w:val="54470C23"/>
    <w:rsid w:val="544832CE"/>
    <w:rsid w:val="54516A3D"/>
    <w:rsid w:val="54524DC7"/>
    <w:rsid w:val="54531EE2"/>
    <w:rsid w:val="54575E14"/>
    <w:rsid w:val="546834BD"/>
    <w:rsid w:val="54802A0E"/>
    <w:rsid w:val="54890159"/>
    <w:rsid w:val="548A4B3B"/>
    <w:rsid w:val="549239F0"/>
    <w:rsid w:val="54A87CBF"/>
    <w:rsid w:val="54AB2D04"/>
    <w:rsid w:val="54BF230B"/>
    <w:rsid w:val="54C12B8A"/>
    <w:rsid w:val="54C53DC5"/>
    <w:rsid w:val="54D45DB6"/>
    <w:rsid w:val="54DE679A"/>
    <w:rsid w:val="54DF2804"/>
    <w:rsid w:val="54E13983"/>
    <w:rsid w:val="54E13A1D"/>
    <w:rsid w:val="54E3424B"/>
    <w:rsid w:val="54E94597"/>
    <w:rsid w:val="54ED5120"/>
    <w:rsid w:val="54FB77E7"/>
    <w:rsid w:val="55002C50"/>
    <w:rsid w:val="55036A97"/>
    <w:rsid w:val="55045D5E"/>
    <w:rsid w:val="550D751A"/>
    <w:rsid w:val="551268DF"/>
    <w:rsid w:val="551B1C37"/>
    <w:rsid w:val="551F68E2"/>
    <w:rsid w:val="55222FC6"/>
    <w:rsid w:val="552C10A0"/>
    <w:rsid w:val="55342CF9"/>
    <w:rsid w:val="55434CEA"/>
    <w:rsid w:val="55460217"/>
    <w:rsid w:val="554A3C0E"/>
    <w:rsid w:val="554D43FC"/>
    <w:rsid w:val="55541FE5"/>
    <w:rsid w:val="55654C60"/>
    <w:rsid w:val="556C2493"/>
    <w:rsid w:val="556D1D67"/>
    <w:rsid w:val="556E7AEA"/>
    <w:rsid w:val="55711857"/>
    <w:rsid w:val="55727DC3"/>
    <w:rsid w:val="5573623D"/>
    <w:rsid w:val="557979D1"/>
    <w:rsid w:val="557A1FE1"/>
    <w:rsid w:val="559B2D78"/>
    <w:rsid w:val="55A82D9F"/>
    <w:rsid w:val="55AA6B17"/>
    <w:rsid w:val="55B54E22"/>
    <w:rsid w:val="55B76E8B"/>
    <w:rsid w:val="55FE74A7"/>
    <w:rsid w:val="56040FDB"/>
    <w:rsid w:val="560C77D2"/>
    <w:rsid w:val="560E4B83"/>
    <w:rsid w:val="560F57AD"/>
    <w:rsid w:val="561646DB"/>
    <w:rsid w:val="561A5A4B"/>
    <w:rsid w:val="56286BBA"/>
    <w:rsid w:val="562B600C"/>
    <w:rsid w:val="563348D8"/>
    <w:rsid w:val="56384123"/>
    <w:rsid w:val="563B198B"/>
    <w:rsid w:val="563E2C6C"/>
    <w:rsid w:val="56426CE9"/>
    <w:rsid w:val="56551179"/>
    <w:rsid w:val="56625314"/>
    <w:rsid w:val="56633896"/>
    <w:rsid w:val="56757125"/>
    <w:rsid w:val="56812085"/>
    <w:rsid w:val="5684038D"/>
    <w:rsid w:val="56884A9D"/>
    <w:rsid w:val="569D042A"/>
    <w:rsid w:val="569D1476"/>
    <w:rsid w:val="56AA7573"/>
    <w:rsid w:val="56B72191"/>
    <w:rsid w:val="56D315AF"/>
    <w:rsid w:val="56D402F0"/>
    <w:rsid w:val="56DA0D33"/>
    <w:rsid w:val="56E40150"/>
    <w:rsid w:val="57087F99"/>
    <w:rsid w:val="570E7AE2"/>
    <w:rsid w:val="571E6D3D"/>
    <w:rsid w:val="5721105B"/>
    <w:rsid w:val="572B3C88"/>
    <w:rsid w:val="572D17AE"/>
    <w:rsid w:val="5730129E"/>
    <w:rsid w:val="574C75B3"/>
    <w:rsid w:val="57563262"/>
    <w:rsid w:val="576D1144"/>
    <w:rsid w:val="57760FF6"/>
    <w:rsid w:val="57776ECD"/>
    <w:rsid w:val="577A40F1"/>
    <w:rsid w:val="57825340"/>
    <w:rsid w:val="578265ED"/>
    <w:rsid w:val="57874BC1"/>
    <w:rsid w:val="578831DF"/>
    <w:rsid w:val="5792501F"/>
    <w:rsid w:val="579B1B7E"/>
    <w:rsid w:val="57A96FA0"/>
    <w:rsid w:val="57B7551B"/>
    <w:rsid w:val="57B8376D"/>
    <w:rsid w:val="57C77E54"/>
    <w:rsid w:val="57D12A81"/>
    <w:rsid w:val="57D44215"/>
    <w:rsid w:val="57E26656"/>
    <w:rsid w:val="57F30C49"/>
    <w:rsid w:val="57F873A0"/>
    <w:rsid w:val="57FE49EC"/>
    <w:rsid w:val="58006EC2"/>
    <w:rsid w:val="580337F4"/>
    <w:rsid w:val="581C584C"/>
    <w:rsid w:val="58224FBA"/>
    <w:rsid w:val="58392DCD"/>
    <w:rsid w:val="5842443E"/>
    <w:rsid w:val="58466FCB"/>
    <w:rsid w:val="58490869"/>
    <w:rsid w:val="58533496"/>
    <w:rsid w:val="58554B66"/>
    <w:rsid w:val="585847D5"/>
    <w:rsid w:val="58647451"/>
    <w:rsid w:val="58675193"/>
    <w:rsid w:val="58733B38"/>
    <w:rsid w:val="58786777"/>
    <w:rsid w:val="587C0C3F"/>
    <w:rsid w:val="58823D7B"/>
    <w:rsid w:val="58831FCD"/>
    <w:rsid w:val="58953AAF"/>
    <w:rsid w:val="58983F2C"/>
    <w:rsid w:val="58997962"/>
    <w:rsid w:val="589C4E3D"/>
    <w:rsid w:val="58A14202"/>
    <w:rsid w:val="58AC2BA6"/>
    <w:rsid w:val="58BA3515"/>
    <w:rsid w:val="58C511D9"/>
    <w:rsid w:val="58CF08C7"/>
    <w:rsid w:val="58D472EE"/>
    <w:rsid w:val="58DC18C1"/>
    <w:rsid w:val="58E10AA2"/>
    <w:rsid w:val="58E5299F"/>
    <w:rsid w:val="58EC27DB"/>
    <w:rsid w:val="59000F93"/>
    <w:rsid w:val="59032204"/>
    <w:rsid w:val="591A2257"/>
    <w:rsid w:val="591C02D2"/>
    <w:rsid w:val="591E2E5A"/>
    <w:rsid w:val="592940E3"/>
    <w:rsid w:val="593A010E"/>
    <w:rsid w:val="593A6404"/>
    <w:rsid w:val="594554D5"/>
    <w:rsid w:val="594C6863"/>
    <w:rsid w:val="59537668"/>
    <w:rsid w:val="595C1342"/>
    <w:rsid w:val="59633BAD"/>
    <w:rsid w:val="596516D3"/>
    <w:rsid w:val="596F1D6D"/>
    <w:rsid w:val="597B2CA5"/>
    <w:rsid w:val="5984750F"/>
    <w:rsid w:val="5989006F"/>
    <w:rsid w:val="598B5A5A"/>
    <w:rsid w:val="598B5EF2"/>
    <w:rsid w:val="5996100A"/>
    <w:rsid w:val="599E4BE5"/>
    <w:rsid w:val="599F6F5B"/>
    <w:rsid w:val="59A044B9"/>
    <w:rsid w:val="59A541C5"/>
    <w:rsid w:val="59A815C0"/>
    <w:rsid w:val="59BD692A"/>
    <w:rsid w:val="59C00EBB"/>
    <w:rsid w:val="59C43A48"/>
    <w:rsid w:val="59CA59DA"/>
    <w:rsid w:val="59DC5D10"/>
    <w:rsid w:val="59DD395F"/>
    <w:rsid w:val="59EB64B4"/>
    <w:rsid w:val="59FA6411"/>
    <w:rsid w:val="59FC4889"/>
    <w:rsid w:val="5A082765"/>
    <w:rsid w:val="5A0D2F69"/>
    <w:rsid w:val="5A236E98"/>
    <w:rsid w:val="5A2A464D"/>
    <w:rsid w:val="5A3572F7"/>
    <w:rsid w:val="5A3E78D4"/>
    <w:rsid w:val="5A473C38"/>
    <w:rsid w:val="5A4B6512"/>
    <w:rsid w:val="5A4B6B1B"/>
    <w:rsid w:val="5A643739"/>
    <w:rsid w:val="5A6F4506"/>
    <w:rsid w:val="5A787435"/>
    <w:rsid w:val="5A7B0A82"/>
    <w:rsid w:val="5A843DDB"/>
    <w:rsid w:val="5A851901"/>
    <w:rsid w:val="5A8738CB"/>
    <w:rsid w:val="5AA21BD3"/>
    <w:rsid w:val="5AA60A01"/>
    <w:rsid w:val="5AA93276"/>
    <w:rsid w:val="5AC661A1"/>
    <w:rsid w:val="5AD36B10"/>
    <w:rsid w:val="5AD6708D"/>
    <w:rsid w:val="5AEB3E5A"/>
    <w:rsid w:val="5AFA409D"/>
    <w:rsid w:val="5B080EF4"/>
    <w:rsid w:val="5B101CAF"/>
    <w:rsid w:val="5B141042"/>
    <w:rsid w:val="5B156B57"/>
    <w:rsid w:val="5B1905BC"/>
    <w:rsid w:val="5B1A029B"/>
    <w:rsid w:val="5B2630E4"/>
    <w:rsid w:val="5B273D93"/>
    <w:rsid w:val="5B2933A2"/>
    <w:rsid w:val="5B2F1F99"/>
    <w:rsid w:val="5B345801"/>
    <w:rsid w:val="5B3570E6"/>
    <w:rsid w:val="5B423CA3"/>
    <w:rsid w:val="5B464B35"/>
    <w:rsid w:val="5B4812AC"/>
    <w:rsid w:val="5B4841B5"/>
    <w:rsid w:val="5B4B204F"/>
    <w:rsid w:val="5B516D0E"/>
    <w:rsid w:val="5B5D335C"/>
    <w:rsid w:val="5B664347"/>
    <w:rsid w:val="5B687259"/>
    <w:rsid w:val="5B6E7605"/>
    <w:rsid w:val="5B8378E5"/>
    <w:rsid w:val="5B85620A"/>
    <w:rsid w:val="5B857E0A"/>
    <w:rsid w:val="5B8B6467"/>
    <w:rsid w:val="5B912646"/>
    <w:rsid w:val="5B915E2F"/>
    <w:rsid w:val="5B9B762E"/>
    <w:rsid w:val="5B9F15AA"/>
    <w:rsid w:val="5BA30291"/>
    <w:rsid w:val="5BA321B1"/>
    <w:rsid w:val="5BAC4388"/>
    <w:rsid w:val="5BC12869"/>
    <w:rsid w:val="5BC439FE"/>
    <w:rsid w:val="5BCA5B39"/>
    <w:rsid w:val="5BCB6303"/>
    <w:rsid w:val="5BD00ECD"/>
    <w:rsid w:val="5BE342E9"/>
    <w:rsid w:val="5BF205C2"/>
    <w:rsid w:val="5BFC5BF3"/>
    <w:rsid w:val="5C036F81"/>
    <w:rsid w:val="5C087D10"/>
    <w:rsid w:val="5C14118E"/>
    <w:rsid w:val="5C2973A1"/>
    <w:rsid w:val="5C2A6017"/>
    <w:rsid w:val="5C2C386A"/>
    <w:rsid w:val="5C2F21DC"/>
    <w:rsid w:val="5C325E17"/>
    <w:rsid w:val="5C3B2BBF"/>
    <w:rsid w:val="5C3C0B70"/>
    <w:rsid w:val="5C4C0928"/>
    <w:rsid w:val="5C4D6DB2"/>
    <w:rsid w:val="5C623406"/>
    <w:rsid w:val="5C672061"/>
    <w:rsid w:val="5C7B745F"/>
    <w:rsid w:val="5C8747C8"/>
    <w:rsid w:val="5C936557"/>
    <w:rsid w:val="5C9A78E6"/>
    <w:rsid w:val="5CA850E3"/>
    <w:rsid w:val="5CC711FD"/>
    <w:rsid w:val="5CD64413"/>
    <w:rsid w:val="5CD81FDC"/>
    <w:rsid w:val="5CEC5C67"/>
    <w:rsid w:val="5CF05758"/>
    <w:rsid w:val="5CFA0384"/>
    <w:rsid w:val="5D0134C1"/>
    <w:rsid w:val="5D064BB6"/>
    <w:rsid w:val="5D086F45"/>
    <w:rsid w:val="5D1B754B"/>
    <w:rsid w:val="5D201D45"/>
    <w:rsid w:val="5D243F74"/>
    <w:rsid w:val="5D2A61B9"/>
    <w:rsid w:val="5D2C556F"/>
    <w:rsid w:val="5D2E6280"/>
    <w:rsid w:val="5D335644"/>
    <w:rsid w:val="5D3538D0"/>
    <w:rsid w:val="5D420096"/>
    <w:rsid w:val="5D424DDA"/>
    <w:rsid w:val="5D467A6D"/>
    <w:rsid w:val="5D4930BA"/>
    <w:rsid w:val="5D4D3B46"/>
    <w:rsid w:val="5D597CC6"/>
    <w:rsid w:val="5D5E526F"/>
    <w:rsid w:val="5D6011C7"/>
    <w:rsid w:val="5D6210FF"/>
    <w:rsid w:val="5D6736A1"/>
    <w:rsid w:val="5D6C57C7"/>
    <w:rsid w:val="5D737E25"/>
    <w:rsid w:val="5D870C6B"/>
    <w:rsid w:val="5D8B3F67"/>
    <w:rsid w:val="5D8F31C2"/>
    <w:rsid w:val="5D8F59E7"/>
    <w:rsid w:val="5D93526A"/>
    <w:rsid w:val="5D963A96"/>
    <w:rsid w:val="5D9C08EC"/>
    <w:rsid w:val="5DA4012C"/>
    <w:rsid w:val="5DA6543C"/>
    <w:rsid w:val="5DAA7FFC"/>
    <w:rsid w:val="5DBB74DD"/>
    <w:rsid w:val="5DBC1ADE"/>
    <w:rsid w:val="5DBF61E0"/>
    <w:rsid w:val="5DC4691B"/>
    <w:rsid w:val="5DC64A12"/>
    <w:rsid w:val="5DC714A4"/>
    <w:rsid w:val="5DDD3161"/>
    <w:rsid w:val="5DE828D3"/>
    <w:rsid w:val="5DF5171A"/>
    <w:rsid w:val="5DF72B16"/>
    <w:rsid w:val="5E03770C"/>
    <w:rsid w:val="5E067761"/>
    <w:rsid w:val="5E100D7C"/>
    <w:rsid w:val="5E197C49"/>
    <w:rsid w:val="5E26346B"/>
    <w:rsid w:val="5E2B7C96"/>
    <w:rsid w:val="5E2C6C63"/>
    <w:rsid w:val="5E2F0501"/>
    <w:rsid w:val="5E345B18"/>
    <w:rsid w:val="5E4044BD"/>
    <w:rsid w:val="5E5E2B95"/>
    <w:rsid w:val="5E6F4DA2"/>
    <w:rsid w:val="5E8548E7"/>
    <w:rsid w:val="5E897C12"/>
    <w:rsid w:val="5EA217B1"/>
    <w:rsid w:val="5EAF7F59"/>
    <w:rsid w:val="5EB36A3D"/>
    <w:rsid w:val="5EB43A7B"/>
    <w:rsid w:val="5EC50E7C"/>
    <w:rsid w:val="5ED05841"/>
    <w:rsid w:val="5ED510A9"/>
    <w:rsid w:val="5ED8453E"/>
    <w:rsid w:val="5EDB2012"/>
    <w:rsid w:val="5EDD73F4"/>
    <w:rsid w:val="5EF463E9"/>
    <w:rsid w:val="5EF774F9"/>
    <w:rsid w:val="5EF86B45"/>
    <w:rsid w:val="5F0228C7"/>
    <w:rsid w:val="5F061262"/>
    <w:rsid w:val="5F097502"/>
    <w:rsid w:val="5F0B14B3"/>
    <w:rsid w:val="5F0C2975"/>
    <w:rsid w:val="5F170343"/>
    <w:rsid w:val="5F257C2F"/>
    <w:rsid w:val="5F280BF9"/>
    <w:rsid w:val="5F2F716C"/>
    <w:rsid w:val="5F353888"/>
    <w:rsid w:val="5F3F1C53"/>
    <w:rsid w:val="5F3F1DD6"/>
    <w:rsid w:val="5F42773D"/>
    <w:rsid w:val="5F4650C3"/>
    <w:rsid w:val="5F4973A1"/>
    <w:rsid w:val="5F4B136B"/>
    <w:rsid w:val="5F4D37F6"/>
    <w:rsid w:val="5F4E5E14"/>
    <w:rsid w:val="5F4E7745"/>
    <w:rsid w:val="5F4F0D4C"/>
    <w:rsid w:val="5F4F5DBA"/>
    <w:rsid w:val="5F520D41"/>
    <w:rsid w:val="5F5A3F05"/>
    <w:rsid w:val="5F5C48D6"/>
    <w:rsid w:val="5F6411DB"/>
    <w:rsid w:val="5F6D7533"/>
    <w:rsid w:val="5F7E4D8D"/>
    <w:rsid w:val="5F833A67"/>
    <w:rsid w:val="5F904FD0"/>
    <w:rsid w:val="5FA10AC4"/>
    <w:rsid w:val="5FA36AB1"/>
    <w:rsid w:val="5FB94527"/>
    <w:rsid w:val="5FC03B6F"/>
    <w:rsid w:val="5FC57807"/>
    <w:rsid w:val="5FD50BDC"/>
    <w:rsid w:val="5FE445EE"/>
    <w:rsid w:val="5FE51AF3"/>
    <w:rsid w:val="5FF34165"/>
    <w:rsid w:val="5FFB352E"/>
    <w:rsid w:val="5FFB4B3F"/>
    <w:rsid w:val="5FFC67D4"/>
    <w:rsid w:val="5FFE462F"/>
    <w:rsid w:val="601D0DEB"/>
    <w:rsid w:val="60205929"/>
    <w:rsid w:val="6037544B"/>
    <w:rsid w:val="603806E6"/>
    <w:rsid w:val="6045400C"/>
    <w:rsid w:val="605A57F0"/>
    <w:rsid w:val="605B3830"/>
    <w:rsid w:val="606049A2"/>
    <w:rsid w:val="6074044E"/>
    <w:rsid w:val="60743DFA"/>
    <w:rsid w:val="607466A0"/>
    <w:rsid w:val="607632A1"/>
    <w:rsid w:val="608F5FC8"/>
    <w:rsid w:val="6094481D"/>
    <w:rsid w:val="60996106"/>
    <w:rsid w:val="60A30D33"/>
    <w:rsid w:val="60B44CEE"/>
    <w:rsid w:val="60B877FC"/>
    <w:rsid w:val="60BA591C"/>
    <w:rsid w:val="60BD45BD"/>
    <w:rsid w:val="60C25F34"/>
    <w:rsid w:val="60C71773"/>
    <w:rsid w:val="60D513B9"/>
    <w:rsid w:val="60E200CB"/>
    <w:rsid w:val="60EE69CE"/>
    <w:rsid w:val="60F35B17"/>
    <w:rsid w:val="60FD0443"/>
    <w:rsid w:val="6109328C"/>
    <w:rsid w:val="610E2650"/>
    <w:rsid w:val="6118527D"/>
    <w:rsid w:val="614C4F26"/>
    <w:rsid w:val="614F7CC5"/>
    <w:rsid w:val="615677DD"/>
    <w:rsid w:val="61582975"/>
    <w:rsid w:val="6166423A"/>
    <w:rsid w:val="61785D1C"/>
    <w:rsid w:val="617A2D08"/>
    <w:rsid w:val="61815BEA"/>
    <w:rsid w:val="6187189C"/>
    <w:rsid w:val="61881063"/>
    <w:rsid w:val="618A26B5"/>
    <w:rsid w:val="619A1895"/>
    <w:rsid w:val="61AD00BB"/>
    <w:rsid w:val="61AF0C3E"/>
    <w:rsid w:val="61AF5602"/>
    <w:rsid w:val="61B41449"/>
    <w:rsid w:val="61BE2A1E"/>
    <w:rsid w:val="61C55F81"/>
    <w:rsid w:val="61C84EF5"/>
    <w:rsid w:val="61D03C31"/>
    <w:rsid w:val="61D524DA"/>
    <w:rsid w:val="61D90EB0"/>
    <w:rsid w:val="61E41603"/>
    <w:rsid w:val="61E47F55"/>
    <w:rsid w:val="61FA3ECE"/>
    <w:rsid w:val="6207667E"/>
    <w:rsid w:val="621267DB"/>
    <w:rsid w:val="62262A86"/>
    <w:rsid w:val="622D1AD5"/>
    <w:rsid w:val="623A31A1"/>
    <w:rsid w:val="623B574A"/>
    <w:rsid w:val="623D741E"/>
    <w:rsid w:val="62454859"/>
    <w:rsid w:val="624B44C8"/>
    <w:rsid w:val="624D43A8"/>
    <w:rsid w:val="62546789"/>
    <w:rsid w:val="62652744"/>
    <w:rsid w:val="6271733B"/>
    <w:rsid w:val="62976675"/>
    <w:rsid w:val="62996886"/>
    <w:rsid w:val="629A2C3C"/>
    <w:rsid w:val="62A316A1"/>
    <w:rsid w:val="62AF387F"/>
    <w:rsid w:val="62B80AC5"/>
    <w:rsid w:val="62B9686D"/>
    <w:rsid w:val="62BC3BED"/>
    <w:rsid w:val="62D157D0"/>
    <w:rsid w:val="62DB0B1C"/>
    <w:rsid w:val="62DF667C"/>
    <w:rsid w:val="62EF200D"/>
    <w:rsid w:val="62F37D50"/>
    <w:rsid w:val="62F67840"/>
    <w:rsid w:val="62FF0399"/>
    <w:rsid w:val="63047A0C"/>
    <w:rsid w:val="63052873"/>
    <w:rsid w:val="630A5FB0"/>
    <w:rsid w:val="630C0E11"/>
    <w:rsid w:val="63100901"/>
    <w:rsid w:val="631344F6"/>
    <w:rsid w:val="63241B4F"/>
    <w:rsid w:val="632E0D88"/>
    <w:rsid w:val="63304B00"/>
    <w:rsid w:val="63356D6D"/>
    <w:rsid w:val="63363C32"/>
    <w:rsid w:val="63365FD2"/>
    <w:rsid w:val="634405AB"/>
    <w:rsid w:val="634433EC"/>
    <w:rsid w:val="635051A2"/>
    <w:rsid w:val="6353075B"/>
    <w:rsid w:val="63735A12"/>
    <w:rsid w:val="63780255"/>
    <w:rsid w:val="637D1D0F"/>
    <w:rsid w:val="637E1A26"/>
    <w:rsid w:val="63827325"/>
    <w:rsid w:val="6392012A"/>
    <w:rsid w:val="6393508F"/>
    <w:rsid w:val="639E415F"/>
    <w:rsid w:val="63A70B3A"/>
    <w:rsid w:val="63A90BE4"/>
    <w:rsid w:val="63AC01CD"/>
    <w:rsid w:val="63AE5BC7"/>
    <w:rsid w:val="63B82D47"/>
    <w:rsid w:val="63B84AF5"/>
    <w:rsid w:val="63BE65AF"/>
    <w:rsid w:val="63C14E26"/>
    <w:rsid w:val="63D23E09"/>
    <w:rsid w:val="63E37DC4"/>
    <w:rsid w:val="63E92F01"/>
    <w:rsid w:val="63F35B2D"/>
    <w:rsid w:val="63F909B5"/>
    <w:rsid w:val="64026B3F"/>
    <w:rsid w:val="640E6D7E"/>
    <w:rsid w:val="64112C89"/>
    <w:rsid w:val="642721E0"/>
    <w:rsid w:val="64357EF4"/>
    <w:rsid w:val="64371836"/>
    <w:rsid w:val="643847A7"/>
    <w:rsid w:val="64393E88"/>
    <w:rsid w:val="643C5726"/>
    <w:rsid w:val="643F1D86"/>
    <w:rsid w:val="64455230"/>
    <w:rsid w:val="64491E61"/>
    <w:rsid w:val="644E538B"/>
    <w:rsid w:val="645760BC"/>
    <w:rsid w:val="645920BB"/>
    <w:rsid w:val="645B2050"/>
    <w:rsid w:val="645E38EF"/>
    <w:rsid w:val="6471535D"/>
    <w:rsid w:val="64846585"/>
    <w:rsid w:val="648739F8"/>
    <w:rsid w:val="648773C0"/>
    <w:rsid w:val="648C2213"/>
    <w:rsid w:val="649E018F"/>
    <w:rsid w:val="64A40329"/>
    <w:rsid w:val="64A54324"/>
    <w:rsid w:val="64AC230D"/>
    <w:rsid w:val="64B66A6F"/>
    <w:rsid w:val="64BD0133"/>
    <w:rsid w:val="64BE5E1F"/>
    <w:rsid w:val="64C01D89"/>
    <w:rsid w:val="64C64FF0"/>
    <w:rsid w:val="64D6523E"/>
    <w:rsid w:val="64D94D23"/>
    <w:rsid w:val="64E060B2"/>
    <w:rsid w:val="64F102BF"/>
    <w:rsid w:val="650F4F10"/>
    <w:rsid w:val="651D1DC2"/>
    <w:rsid w:val="651F307E"/>
    <w:rsid w:val="652076EC"/>
    <w:rsid w:val="6526485A"/>
    <w:rsid w:val="65365292"/>
    <w:rsid w:val="65455B93"/>
    <w:rsid w:val="65534AD5"/>
    <w:rsid w:val="65584C22"/>
    <w:rsid w:val="655B70F7"/>
    <w:rsid w:val="656071F2"/>
    <w:rsid w:val="65640A91"/>
    <w:rsid w:val="656731A6"/>
    <w:rsid w:val="656942F9"/>
    <w:rsid w:val="656E5E18"/>
    <w:rsid w:val="65793A60"/>
    <w:rsid w:val="657A02B4"/>
    <w:rsid w:val="65831215"/>
    <w:rsid w:val="65847385"/>
    <w:rsid w:val="65885489"/>
    <w:rsid w:val="658C7FE7"/>
    <w:rsid w:val="659B022A"/>
    <w:rsid w:val="65A17F37"/>
    <w:rsid w:val="65AB2B63"/>
    <w:rsid w:val="65B5753E"/>
    <w:rsid w:val="65C5143B"/>
    <w:rsid w:val="65C94588"/>
    <w:rsid w:val="65D07B0C"/>
    <w:rsid w:val="65D46C50"/>
    <w:rsid w:val="65D56535"/>
    <w:rsid w:val="65EA4904"/>
    <w:rsid w:val="65EA7A3F"/>
    <w:rsid w:val="65F20792"/>
    <w:rsid w:val="65F64685"/>
    <w:rsid w:val="66061B48"/>
    <w:rsid w:val="6612673F"/>
    <w:rsid w:val="66131D0A"/>
    <w:rsid w:val="663A3EE7"/>
    <w:rsid w:val="663B0AD7"/>
    <w:rsid w:val="663D1BF8"/>
    <w:rsid w:val="6646463A"/>
    <w:rsid w:val="6648553C"/>
    <w:rsid w:val="665E1984"/>
    <w:rsid w:val="6688625B"/>
    <w:rsid w:val="66892DBC"/>
    <w:rsid w:val="66917823"/>
    <w:rsid w:val="66AD2410"/>
    <w:rsid w:val="66B37C22"/>
    <w:rsid w:val="66B602F4"/>
    <w:rsid w:val="66BB5028"/>
    <w:rsid w:val="66C20165"/>
    <w:rsid w:val="66C6195F"/>
    <w:rsid w:val="66CC1F97"/>
    <w:rsid w:val="66CD4D5B"/>
    <w:rsid w:val="66CF7C73"/>
    <w:rsid w:val="66D07C4E"/>
    <w:rsid w:val="66D24E11"/>
    <w:rsid w:val="66D50308"/>
    <w:rsid w:val="66D63366"/>
    <w:rsid w:val="66F6200D"/>
    <w:rsid w:val="66FE02AC"/>
    <w:rsid w:val="66FF1832"/>
    <w:rsid w:val="670C7BD0"/>
    <w:rsid w:val="670E33AA"/>
    <w:rsid w:val="6727446C"/>
    <w:rsid w:val="6729107E"/>
    <w:rsid w:val="67310C06"/>
    <w:rsid w:val="67386679"/>
    <w:rsid w:val="67401089"/>
    <w:rsid w:val="67473665"/>
    <w:rsid w:val="67515045"/>
    <w:rsid w:val="67543069"/>
    <w:rsid w:val="675E59B4"/>
    <w:rsid w:val="6760797E"/>
    <w:rsid w:val="67694A84"/>
    <w:rsid w:val="676B0160"/>
    <w:rsid w:val="678A2EE4"/>
    <w:rsid w:val="67990800"/>
    <w:rsid w:val="67A80BB7"/>
    <w:rsid w:val="67B850C4"/>
    <w:rsid w:val="67BA095D"/>
    <w:rsid w:val="67BA0E3C"/>
    <w:rsid w:val="67C24194"/>
    <w:rsid w:val="67CA37F7"/>
    <w:rsid w:val="67CE0D8B"/>
    <w:rsid w:val="67CF1BF0"/>
    <w:rsid w:val="67F359BF"/>
    <w:rsid w:val="67FD7C48"/>
    <w:rsid w:val="680D6F37"/>
    <w:rsid w:val="68127402"/>
    <w:rsid w:val="68164D7E"/>
    <w:rsid w:val="681C1AF7"/>
    <w:rsid w:val="681E3ABE"/>
    <w:rsid w:val="6828049B"/>
    <w:rsid w:val="68281B9E"/>
    <w:rsid w:val="683010FE"/>
    <w:rsid w:val="68320C29"/>
    <w:rsid w:val="683E06EB"/>
    <w:rsid w:val="683F7341"/>
    <w:rsid w:val="68486662"/>
    <w:rsid w:val="684B23DC"/>
    <w:rsid w:val="684F4F95"/>
    <w:rsid w:val="68501194"/>
    <w:rsid w:val="6852376A"/>
    <w:rsid w:val="685342A9"/>
    <w:rsid w:val="685D060D"/>
    <w:rsid w:val="686053D0"/>
    <w:rsid w:val="68630615"/>
    <w:rsid w:val="6864130D"/>
    <w:rsid w:val="6869046E"/>
    <w:rsid w:val="686D2352"/>
    <w:rsid w:val="686E4F90"/>
    <w:rsid w:val="686F00CC"/>
    <w:rsid w:val="68802085"/>
    <w:rsid w:val="68816F8F"/>
    <w:rsid w:val="68817BAC"/>
    <w:rsid w:val="688F1F20"/>
    <w:rsid w:val="68953657"/>
    <w:rsid w:val="68A14604"/>
    <w:rsid w:val="68A61BCF"/>
    <w:rsid w:val="68AB231B"/>
    <w:rsid w:val="68BA7BF1"/>
    <w:rsid w:val="68C117F4"/>
    <w:rsid w:val="68C161FA"/>
    <w:rsid w:val="68C469F7"/>
    <w:rsid w:val="68C902E7"/>
    <w:rsid w:val="68D05A8B"/>
    <w:rsid w:val="68D66149"/>
    <w:rsid w:val="68DA686A"/>
    <w:rsid w:val="68DB5BCE"/>
    <w:rsid w:val="68EC771B"/>
    <w:rsid w:val="68F62348"/>
    <w:rsid w:val="68F95994"/>
    <w:rsid w:val="68FF404B"/>
    <w:rsid w:val="690F0D80"/>
    <w:rsid w:val="691246B2"/>
    <w:rsid w:val="69162887"/>
    <w:rsid w:val="69163C3C"/>
    <w:rsid w:val="691D5B26"/>
    <w:rsid w:val="692811C0"/>
    <w:rsid w:val="692A3D9F"/>
    <w:rsid w:val="694127A9"/>
    <w:rsid w:val="694254BF"/>
    <w:rsid w:val="696240BE"/>
    <w:rsid w:val="69650D35"/>
    <w:rsid w:val="69710AAB"/>
    <w:rsid w:val="697B1716"/>
    <w:rsid w:val="697D65C5"/>
    <w:rsid w:val="698F62F8"/>
    <w:rsid w:val="69A45A75"/>
    <w:rsid w:val="69AA597C"/>
    <w:rsid w:val="69B1626F"/>
    <w:rsid w:val="69B54EF7"/>
    <w:rsid w:val="69BB20E0"/>
    <w:rsid w:val="69BF098B"/>
    <w:rsid w:val="69C521D3"/>
    <w:rsid w:val="69CE3F24"/>
    <w:rsid w:val="69D12248"/>
    <w:rsid w:val="69D466E1"/>
    <w:rsid w:val="69DA2BC7"/>
    <w:rsid w:val="69DE243B"/>
    <w:rsid w:val="69E16157"/>
    <w:rsid w:val="69E4001D"/>
    <w:rsid w:val="69E57583"/>
    <w:rsid w:val="69E623BC"/>
    <w:rsid w:val="69EA3D78"/>
    <w:rsid w:val="69ED4AA1"/>
    <w:rsid w:val="69F727A0"/>
    <w:rsid w:val="69FA7C16"/>
    <w:rsid w:val="6A0E36C1"/>
    <w:rsid w:val="6A31794F"/>
    <w:rsid w:val="6A392510"/>
    <w:rsid w:val="6A3C022E"/>
    <w:rsid w:val="6A3D3FA6"/>
    <w:rsid w:val="6A412E9B"/>
    <w:rsid w:val="6A593A14"/>
    <w:rsid w:val="6A593F50"/>
    <w:rsid w:val="6A5A06B4"/>
    <w:rsid w:val="6A5F3F1C"/>
    <w:rsid w:val="6A5F7488"/>
    <w:rsid w:val="6A682DD1"/>
    <w:rsid w:val="6A771266"/>
    <w:rsid w:val="6A793230"/>
    <w:rsid w:val="6A8477F9"/>
    <w:rsid w:val="6A975464"/>
    <w:rsid w:val="6A98189B"/>
    <w:rsid w:val="6AA940CC"/>
    <w:rsid w:val="6AAB0E9F"/>
    <w:rsid w:val="6AB37DC4"/>
    <w:rsid w:val="6AC124E1"/>
    <w:rsid w:val="6AC56663"/>
    <w:rsid w:val="6AD06124"/>
    <w:rsid w:val="6AD9782B"/>
    <w:rsid w:val="6ADA603B"/>
    <w:rsid w:val="6AE461D0"/>
    <w:rsid w:val="6AE9375D"/>
    <w:rsid w:val="6AEE4391"/>
    <w:rsid w:val="6AF05E08"/>
    <w:rsid w:val="6AFE54E3"/>
    <w:rsid w:val="6B1A048F"/>
    <w:rsid w:val="6B1B02FA"/>
    <w:rsid w:val="6B2627E3"/>
    <w:rsid w:val="6B2660F3"/>
    <w:rsid w:val="6B2B1D80"/>
    <w:rsid w:val="6B2F38EF"/>
    <w:rsid w:val="6B4C6148"/>
    <w:rsid w:val="6B5C4ABB"/>
    <w:rsid w:val="6B5D480A"/>
    <w:rsid w:val="6B600D2D"/>
    <w:rsid w:val="6B6317EA"/>
    <w:rsid w:val="6B674628"/>
    <w:rsid w:val="6B686E01"/>
    <w:rsid w:val="6B7D0E3F"/>
    <w:rsid w:val="6B820818"/>
    <w:rsid w:val="6BA666A4"/>
    <w:rsid w:val="6BAD1029"/>
    <w:rsid w:val="6BAD22E1"/>
    <w:rsid w:val="6BC95474"/>
    <w:rsid w:val="6BD87760"/>
    <w:rsid w:val="6BDC5FB9"/>
    <w:rsid w:val="6BE4292B"/>
    <w:rsid w:val="6BF568E6"/>
    <w:rsid w:val="6C0134DD"/>
    <w:rsid w:val="6C152AE5"/>
    <w:rsid w:val="6C2458E5"/>
    <w:rsid w:val="6C246BD4"/>
    <w:rsid w:val="6C2F69D8"/>
    <w:rsid w:val="6C356752"/>
    <w:rsid w:val="6C3624DD"/>
    <w:rsid w:val="6C3A2120"/>
    <w:rsid w:val="6C3A77E2"/>
    <w:rsid w:val="6C3B7073"/>
    <w:rsid w:val="6C412449"/>
    <w:rsid w:val="6C47110C"/>
    <w:rsid w:val="6C506213"/>
    <w:rsid w:val="6C523D39"/>
    <w:rsid w:val="6C551506"/>
    <w:rsid w:val="6C5D26DE"/>
    <w:rsid w:val="6C6527EF"/>
    <w:rsid w:val="6C691082"/>
    <w:rsid w:val="6C7672FB"/>
    <w:rsid w:val="6C786FF5"/>
    <w:rsid w:val="6C7C0DB6"/>
    <w:rsid w:val="6C85541D"/>
    <w:rsid w:val="6C8C14EE"/>
    <w:rsid w:val="6C8E6D3B"/>
    <w:rsid w:val="6C9A56E0"/>
    <w:rsid w:val="6C9B4460"/>
    <w:rsid w:val="6C9E6D94"/>
    <w:rsid w:val="6C9F2CF6"/>
    <w:rsid w:val="6CA00DBE"/>
    <w:rsid w:val="6CB73B9C"/>
    <w:rsid w:val="6CC14A1B"/>
    <w:rsid w:val="6CCF1940"/>
    <w:rsid w:val="6CEE18BF"/>
    <w:rsid w:val="6CF03552"/>
    <w:rsid w:val="6D0A4613"/>
    <w:rsid w:val="6D1F5636"/>
    <w:rsid w:val="6D232AC5"/>
    <w:rsid w:val="6D2706B7"/>
    <w:rsid w:val="6D274616"/>
    <w:rsid w:val="6D284A9A"/>
    <w:rsid w:val="6D2B6275"/>
    <w:rsid w:val="6D2E2B6D"/>
    <w:rsid w:val="6D3C6797"/>
    <w:rsid w:val="6D4029CB"/>
    <w:rsid w:val="6D4056B0"/>
    <w:rsid w:val="6D4665D1"/>
    <w:rsid w:val="6D485F0B"/>
    <w:rsid w:val="6D536C7D"/>
    <w:rsid w:val="6D5C6381"/>
    <w:rsid w:val="6D602485"/>
    <w:rsid w:val="6D642862"/>
    <w:rsid w:val="6D6F5956"/>
    <w:rsid w:val="6D745F31"/>
    <w:rsid w:val="6D7952F5"/>
    <w:rsid w:val="6D7E1A57"/>
    <w:rsid w:val="6D8121E5"/>
    <w:rsid w:val="6D884664"/>
    <w:rsid w:val="6D900B54"/>
    <w:rsid w:val="6D900F2A"/>
    <w:rsid w:val="6D926FCD"/>
    <w:rsid w:val="6D9B3170"/>
    <w:rsid w:val="6DA02882"/>
    <w:rsid w:val="6DA71E62"/>
    <w:rsid w:val="6DBA5E83"/>
    <w:rsid w:val="6DC04CD2"/>
    <w:rsid w:val="6DCA5B51"/>
    <w:rsid w:val="6DCF3167"/>
    <w:rsid w:val="6DCF4F15"/>
    <w:rsid w:val="6DD32C57"/>
    <w:rsid w:val="6DD50922"/>
    <w:rsid w:val="6DDD7632"/>
    <w:rsid w:val="6DF304CD"/>
    <w:rsid w:val="6E113780"/>
    <w:rsid w:val="6E2039C3"/>
    <w:rsid w:val="6E20620C"/>
    <w:rsid w:val="6E26547D"/>
    <w:rsid w:val="6E2810C8"/>
    <w:rsid w:val="6E2C3689"/>
    <w:rsid w:val="6E302EF0"/>
    <w:rsid w:val="6E334775"/>
    <w:rsid w:val="6E363B46"/>
    <w:rsid w:val="6E3933B1"/>
    <w:rsid w:val="6E3A4A84"/>
    <w:rsid w:val="6E4539AB"/>
    <w:rsid w:val="6E4D6D67"/>
    <w:rsid w:val="6E66587A"/>
    <w:rsid w:val="6E6B10E2"/>
    <w:rsid w:val="6E750AFD"/>
    <w:rsid w:val="6E7C509D"/>
    <w:rsid w:val="6E8B4253"/>
    <w:rsid w:val="6EBA5BC5"/>
    <w:rsid w:val="6EC425A0"/>
    <w:rsid w:val="6ECA14A5"/>
    <w:rsid w:val="6ECB1B80"/>
    <w:rsid w:val="6ED529FF"/>
    <w:rsid w:val="6EE13F87"/>
    <w:rsid w:val="6EE90259"/>
    <w:rsid w:val="6EF84EB7"/>
    <w:rsid w:val="6EFA159E"/>
    <w:rsid w:val="6EFE66D8"/>
    <w:rsid w:val="6F053BD8"/>
    <w:rsid w:val="6F082DD5"/>
    <w:rsid w:val="6F0A4796"/>
    <w:rsid w:val="6F0E22DB"/>
    <w:rsid w:val="6F103A37"/>
    <w:rsid w:val="6F3239AE"/>
    <w:rsid w:val="6F370FC4"/>
    <w:rsid w:val="6F48373C"/>
    <w:rsid w:val="6F490667"/>
    <w:rsid w:val="6F5F4215"/>
    <w:rsid w:val="6F62307D"/>
    <w:rsid w:val="6F675D4D"/>
    <w:rsid w:val="6F68729A"/>
    <w:rsid w:val="6F6B7A12"/>
    <w:rsid w:val="6F6C348A"/>
    <w:rsid w:val="6F6C522B"/>
    <w:rsid w:val="6F7C2F7F"/>
    <w:rsid w:val="6F854425"/>
    <w:rsid w:val="6F871F4B"/>
    <w:rsid w:val="6F9F715B"/>
    <w:rsid w:val="6FA06C3A"/>
    <w:rsid w:val="6FB1521A"/>
    <w:rsid w:val="6FB16FC8"/>
    <w:rsid w:val="6FB67A04"/>
    <w:rsid w:val="6FB97C2B"/>
    <w:rsid w:val="6FBE0AF8"/>
    <w:rsid w:val="6FC33088"/>
    <w:rsid w:val="6FCF6284"/>
    <w:rsid w:val="6FE21B7B"/>
    <w:rsid w:val="6FE317B5"/>
    <w:rsid w:val="6FE64CCD"/>
    <w:rsid w:val="6FEB00C8"/>
    <w:rsid w:val="6FF953E1"/>
    <w:rsid w:val="6FFB46E7"/>
    <w:rsid w:val="6FFD32CB"/>
    <w:rsid w:val="70082960"/>
    <w:rsid w:val="700C6678"/>
    <w:rsid w:val="70162D20"/>
    <w:rsid w:val="70221706"/>
    <w:rsid w:val="70255168"/>
    <w:rsid w:val="702A3187"/>
    <w:rsid w:val="70453BB5"/>
    <w:rsid w:val="704F5243"/>
    <w:rsid w:val="705774F5"/>
    <w:rsid w:val="7060279C"/>
    <w:rsid w:val="70673B2B"/>
    <w:rsid w:val="70675738"/>
    <w:rsid w:val="706E499A"/>
    <w:rsid w:val="70725D14"/>
    <w:rsid w:val="707A385E"/>
    <w:rsid w:val="7082575E"/>
    <w:rsid w:val="708B2215"/>
    <w:rsid w:val="709F32C5"/>
    <w:rsid w:val="70A71D89"/>
    <w:rsid w:val="70A73F27"/>
    <w:rsid w:val="70B36D70"/>
    <w:rsid w:val="70B7060E"/>
    <w:rsid w:val="70B7295B"/>
    <w:rsid w:val="70BD3189"/>
    <w:rsid w:val="70C507BD"/>
    <w:rsid w:val="70C51AA5"/>
    <w:rsid w:val="70CB1634"/>
    <w:rsid w:val="70D54F38"/>
    <w:rsid w:val="70D70CB1"/>
    <w:rsid w:val="70D957ED"/>
    <w:rsid w:val="70DB1A33"/>
    <w:rsid w:val="70E24F2A"/>
    <w:rsid w:val="70E919AA"/>
    <w:rsid w:val="70F27898"/>
    <w:rsid w:val="70F36FF5"/>
    <w:rsid w:val="70FF1FB5"/>
    <w:rsid w:val="710339EE"/>
    <w:rsid w:val="710F7080"/>
    <w:rsid w:val="712B4926"/>
    <w:rsid w:val="713211F5"/>
    <w:rsid w:val="71327C95"/>
    <w:rsid w:val="71351762"/>
    <w:rsid w:val="71353C29"/>
    <w:rsid w:val="713752AB"/>
    <w:rsid w:val="71431EA2"/>
    <w:rsid w:val="7148395C"/>
    <w:rsid w:val="7150058E"/>
    <w:rsid w:val="71573B9F"/>
    <w:rsid w:val="715B4F59"/>
    <w:rsid w:val="716442E9"/>
    <w:rsid w:val="716B1DDB"/>
    <w:rsid w:val="716D5171"/>
    <w:rsid w:val="71723296"/>
    <w:rsid w:val="718044B7"/>
    <w:rsid w:val="718A7AD1"/>
    <w:rsid w:val="7192328A"/>
    <w:rsid w:val="719E6EFD"/>
    <w:rsid w:val="71A36DE5"/>
    <w:rsid w:val="71B318F8"/>
    <w:rsid w:val="71B42CB9"/>
    <w:rsid w:val="71B74DFA"/>
    <w:rsid w:val="71BD2ACE"/>
    <w:rsid w:val="71C225C6"/>
    <w:rsid w:val="71C9237C"/>
    <w:rsid w:val="71CC00E9"/>
    <w:rsid w:val="71CF42B0"/>
    <w:rsid w:val="71D84CE0"/>
    <w:rsid w:val="71E52F59"/>
    <w:rsid w:val="71F47640"/>
    <w:rsid w:val="71F91969"/>
    <w:rsid w:val="71FB2C7D"/>
    <w:rsid w:val="72076A30"/>
    <w:rsid w:val="720D6371"/>
    <w:rsid w:val="720E03AE"/>
    <w:rsid w:val="72123C76"/>
    <w:rsid w:val="72176EF0"/>
    <w:rsid w:val="722A6B71"/>
    <w:rsid w:val="72347CAD"/>
    <w:rsid w:val="723C0660"/>
    <w:rsid w:val="723C62EB"/>
    <w:rsid w:val="723F4D5F"/>
    <w:rsid w:val="724C0862"/>
    <w:rsid w:val="7252306F"/>
    <w:rsid w:val="72543AEC"/>
    <w:rsid w:val="725877DA"/>
    <w:rsid w:val="725B76BF"/>
    <w:rsid w:val="726C53CA"/>
    <w:rsid w:val="7270316B"/>
    <w:rsid w:val="72783DCD"/>
    <w:rsid w:val="729F57FE"/>
    <w:rsid w:val="729F75AC"/>
    <w:rsid w:val="72AE3C93"/>
    <w:rsid w:val="72AF5315"/>
    <w:rsid w:val="72AF7142"/>
    <w:rsid w:val="72B34E05"/>
    <w:rsid w:val="72B666A4"/>
    <w:rsid w:val="72C236BE"/>
    <w:rsid w:val="72CB03A1"/>
    <w:rsid w:val="72CB0FF3"/>
    <w:rsid w:val="72CC16C8"/>
    <w:rsid w:val="72D07765"/>
    <w:rsid w:val="72D22FDD"/>
    <w:rsid w:val="72D37256"/>
    <w:rsid w:val="72D561AB"/>
    <w:rsid w:val="72DF377A"/>
    <w:rsid w:val="72E0464A"/>
    <w:rsid w:val="72E4279A"/>
    <w:rsid w:val="72E43211"/>
    <w:rsid w:val="72E70F53"/>
    <w:rsid w:val="730438B3"/>
    <w:rsid w:val="730944EC"/>
    <w:rsid w:val="730A35E7"/>
    <w:rsid w:val="73160508"/>
    <w:rsid w:val="731951A2"/>
    <w:rsid w:val="731A1328"/>
    <w:rsid w:val="731D4975"/>
    <w:rsid w:val="731F2ADD"/>
    <w:rsid w:val="732841C4"/>
    <w:rsid w:val="732A12EB"/>
    <w:rsid w:val="732B7092"/>
    <w:rsid w:val="73326848"/>
    <w:rsid w:val="73371579"/>
    <w:rsid w:val="733D0188"/>
    <w:rsid w:val="733E6DC5"/>
    <w:rsid w:val="733F6699"/>
    <w:rsid w:val="735E1E66"/>
    <w:rsid w:val="73612AB3"/>
    <w:rsid w:val="73691968"/>
    <w:rsid w:val="736F3422"/>
    <w:rsid w:val="73724F15"/>
    <w:rsid w:val="738467A2"/>
    <w:rsid w:val="73913D9A"/>
    <w:rsid w:val="73964660"/>
    <w:rsid w:val="739C116F"/>
    <w:rsid w:val="739F7C9D"/>
    <w:rsid w:val="73A34E7A"/>
    <w:rsid w:val="73AB1BA2"/>
    <w:rsid w:val="73B21561"/>
    <w:rsid w:val="73B26D5D"/>
    <w:rsid w:val="73B54BAD"/>
    <w:rsid w:val="73BF1455"/>
    <w:rsid w:val="73CB1EA3"/>
    <w:rsid w:val="73CD1EF7"/>
    <w:rsid w:val="73CE6058"/>
    <w:rsid w:val="73DB0AB8"/>
    <w:rsid w:val="73DE5EB2"/>
    <w:rsid w:val="73EE3133"/>
    <w:rsid w:val="73F12089"/>
    <w:rsid w:val="73F23B5E"/>
    <w:rsid w:val="73FC31D8"/>
    <w:rsid w:val="73FC5DA2"/>
    <w:rsid w:val="740578E3"/>
    <w:rsid w:val="740D49E9"/>
    <w:rsid w:val="740E5704"/>
    <w:rsid w:val="741109DA"/>
    <w:rsid w:val="74191ADD"/>
    <w:rsid w:val="741C4C2C"/>
    <w:rsid w:val="74257F85"/>
    <w:rsid w:val="7432354B"/>
    <w:rsid w:val="74363F40"/>
    <w:rsid w:val="743C5C5D"/>
    <w:rsid w:val="744C0569"/>
    <w:rsid w:val="744F5002"/>
    <w:rsid w:val="744F6DB0"/>
    <w:rsid w:val="74597D1C"/>
    <w:rsid w:val="7463133A"/>
    <w:rsid w:val="746C1710"/>
    <w:rsid w:val="746E5488"/>
    <w:rsid w:val="74730CF0"/>
    <w:rsid w:val="747D1B6F"/>
    <w:rsid w:val="74821CE8"/>
    <w:rsid w:val="748527D2"/>
    <w:rsid w:val="74982505"/>
    <w:rsid w:val="7499002B"/>
    <w:rsid w:val="749E4CBE"/>
    <w:rsid w:val="74A1031D"/>
    <w:rsid w:val="74A23383"/>
    <w:rsid w:val="74AF6F4E"/>
    <w:rsid w:val="74BA21CE"/>
    <w:rsid w:val="74BE21E6"/>
    <w:rsid w:val="74CD114F"/>
    <w:rsid w:val="74D87CB9"/>
    <w:rsid w:val="74DB573C"/>
    <w:rsid w:val="74DF67E4"/>
    <w:rsid w:val="74EA1EA5"/>
    <w:rsid w:val="74F32E5A"/>
    <w:rsid w:val="74FD4A5E"/>
    <w:rsid w:val="75022074"/>
    <w:rsid w:val="750D2EF3"/>
    <w:rsid w:val="75132CB2"/>
    <w:rsid w:val="752244C4"/>
    <w:rsid w:val="75260C82"/>
    <w:rsid w:val="752F2168"/>
    <w:rsid w:val="753523AB"/>
    <w:rsid w:val="75546BA3"/>
    <w:rsid w:val="755A7313"/>
    <w:rsid w:val="755E6162"/>
    <w:rsid w:val="75607600"/>
    <w:rsid w:val="75720FA8"/>
    <w:rsid w:val="757733FD"/>
    <w:rsid w:val="757B534A"/>
    <w:rsid w:val="757C3BD5"/>
    <w:rsid w:val="757E170D"/>
    <w:rsid w:val="757F6289"/>
    <w:rsid w:val="758220D8"/>
    <w:rsid w:val="75834300"/>
    <w:rsid w:val="758A423F"/>
    <w:rsid w:val="759026E2"/>
    <w:rsid w:val="759727BC"/>
    <w:rsid w:val="759734C1"/>
    <w:rsid w:val="75A3600B"/>
    <w:rsid w:val="75A5137D"/>
    <w:rsid w:val="75B415C0"/>
    <w:rsid w:val="75BF14D2"/>
    <w:rsid w:val="75C4089A"/>
    <w:rsid w:val="75D43E4C"/>
    <w:rsid w:val="75E27301"/>
    <w:rsid w:val="75FB057C"/>
    <w:rsid w:val="75FC051E"/>
    <w:rsid w:val="7606228B"/>
    <w:rsid w:val="760D6F22"/>
    <w:rsid w:val="760E4653"/>
    <w:rsid w:val="761613CD"/>
    <w:rsid w:val="761C0F14"/>
    <w:rsid w:val="76224AA2"/>
    <w:rsid w:val="76522B87"/>
    <w:rsid w:val="765E20E3"/>
    <w:rsid w:val="76684159"/>
    <w:rsid w:val="76745657"/>
    <w:rsid w:val="76825F01"/>
    <w:rsid w:val="7689645A"/>
    <w:rsid w:val="76937428"/>
    <w:rsid w:val="769374F5"/>
    <w:rsid w:val="76A46E53"/>
    <w:rsid w:val="76A55EE0"/>
    <w:rsid w:val="76B24759"/>
    <w:rsid w:val="76B61368"/>
    <w:rsid w:val="76C27B89"/>
    <w:rsid w:val="76C33714"/>
    <w:rsid w:val="76C45833"/>
    <w:rsid w:val="76CA6BC2"/>
    <w:rsid w:val="76D00231"/>
    <w:rsid w:val="76D35A76"/>
    <w:rsid w:val="76D66A0B"/>
    <w:rsid w:val="76E17369"/>
    <w:rsid w:val="76E77774"/>
    <w:rsid w:val="76F43195"/>
    <w:rsid w:val="76FF7C43"/>
    <w:rsid w:val="7706738A"/>
    <w:rsid w:val="770D6993"/>
    <w:rsid w:val="7718289A"/>
    <w:rsid w:val="771C4D86"/>
    <w:rsid w:val="772423D0"/>
    <w:rsid w:val="77336515"/>
    <w:rsid w:val="773651CA"/>
    <w:rsid w:val="773D6C2D"/>
    <w:rsid w:val="774626EC"/>
    <w:rsid w:val="774B071A"/>
    <w:rsid w:val="774B7893"/>
    <w:rsid w:val="774E334F"/>
    <w:rsid w:val="774F05B4"/>
    <w:rsid w:val="77505319"/>
    <w:rsid w:val="77674410"/>
    <w:rsid w:val="776963E0"/>
    <w:rsid w:val="77741949"/>
    <w:rsid w:val="77745210"/>
    <w:rsid w:val="77770AF7"/>
    <w:rsid w:val="77795FC5"/>
    <w:rsid w:val="777D407E"/>
    <w:rsid w:val="778C339B"/>
    <w:rsid w:val="77905715"/>
    <w:rsid w:val="77955421"/>
    <w:rsid w:val="779571D0"/>
    <w:rsid w:val="77976AA4"/>
    <w:rsid w:val="77A03935"/>
    <w:rsid w:val="77A411C1"/>
    <w:rsid w:val="77A45F9C"/>
    <w:rsid w:val="77A76DB4"/>
    <w:rsid w:val="77A80FE4"/>
    <w:rsid w:val="77AA72B7"/>
    <w:rsid w:val="77B0693E"/>
    <w:rsid w:val="77B32B63"/>
    <w:rsid w:val="77BB7A65"/>
    <w:rsid w:val="77CB2E7D"/>
    <w:rsid w:val="77DB4976"/>
    <w:rsid w:val="77E01900"/>
    <w:rsid w:val="77EB042B"/>
    <w:rsid w:val="77EB4C7B"/>
    <w:rsid w:val="77F66378"/>
    <w:rsid w:val="77FA469A"/>
    <w:rsid w:val="7803695E"/>
    <w:rsid w:val="780835EF"/>
    <w:rsid w:val="78112CFA"/>
    <w:rsid w:val="781D1021"/>
    <w:rsid w:val="78296451"/>
    <w:rsid w:val="78411E80"/>
    <w:rsid w:val="7841758C"/>
    <w:rsid w:val="784B5AE0"/>
    <w:rsid w:val="784F7A91"/>
    <w:rsid w:val="785030F6"/>
    <w:rsid w:val="785D1D4E"/>
    <w:rsid w:val="78632E2A"/>
    <w:rsid w:val="786A355D"/>
    <w:rsid w:val="786A41B8"/>
    <w:rsid w:val="787119EB"/>
    <w:rsid w:val="78780D28"/>
    <w:rsid w:val="787F301A"/>
    <w:rsid w:val="7895695A"/>
    <w:rsid w:val="789C41EF"/>
    <w:rsid w:val="789E3E62"/>
    <w:rsid w:val="78A02ADD"/>
    <w:rsid w:val="78A564C9"/>
    <w:rsid w:val="78AA0A59"/>
    <w:rsid w:val="78B41F7C"/>
    <w:rsid w:val="78BE0AD8"/>
    <w:rsid w:val="78C57641"/>
    <w:rsid w:val="78C814F1"/>
    <w:rsid w:val="78DD3C0F"/>
    <w:rsid w:val="78EE5212"/>
    <w:rsid w:val="78F47F26"/>
    <w:rsid w:val="78F61612"/>
    <w:rsid w:val="78F746CD"/>
    <w:rsid w:val="78FE6D09"/>
    <w:rsid w:val="78FF0AC7"/>
    <w:rsid w:val="79065FF6"/>
    <w:rsid w:val="790B7602"/>
    <w:rsid w:val="790C34C1"/>
    <w:rsid w:val="7915026D"/>
    <w:rsid w:val="791A0700"/>
    <w:rsid w:val="791D56CF"/>
    <w:rsid w:val="791D69FF"/>
    <w:rsid w:val="792A1B99"/>
    <w:rsid w:val="792A52BE"/>
    <w:rsid w:val="792B7DEB"/>
    <w:rsid w:val="793A78A0"/>
    <w:rsid w:val="79490272"/>
    <w:rsid w:val="794B4C76"/>
    <w:rsid w:val="794F33AE"/>
    <w:rsid w:val="7967694A"/>
    <w:rsid w:val="79682BBD"/>
    <w:rsid w:val="79684030"/>
    <w:rsid w:val="796C03A0"/>
    <w:rsid w:val="7970641E"/>
    <w:rsid w:val="79740E6B"/>
    <w:rsid w:val="79782905"/>
    <w:rsid w:val="79980191"/>
    <w:rsid w:val="79A07CA5"/>
    <w:rsid w:val="79A50A74"/>
    <w:rsid w:val="79B4559D"/>
    <w:rsid w:val="79B77FBE"/>
    <w:rsid w:val="79B87EEB"/>
    <w:rsid w:val="79CD0EA3"/>
    <w:rsid w:val="79D317F2"/>
    <w:rsid w:val="79D4672A"/>
    <w:rsid w:val="79DF29C5"/>
    <w:rsid w:val="79E61F64"/>
    <w:rsid w:val="79E955B1"/>
    <w:rsid w:val="79ED0FE1"/>
    <w:rsid w:val="79FC2D37"/>
    <w:rsid w:val="7A006755"/>
    <w:rsid w:val="7A106FE1"/>
    <w:rsid w:val="7A1D2B58"/>
    <w:rsid w:val="7A1E041A"/>
    <w:rsid w:val="7A234C90"/>
    <w:rsid w:val="7A2C5F9D"/>
    <w:rsid w:val="7A324E80"/>
    <w:rsid w:val="7A37631C"/>
    <w:rsid w:val="7A380D55"/>
    <w:rsid w:val="7A392094"/>
    <w:rsid w:val="7A3E3B4E"/>
    <w:rsid w:val="7A410F49"/>
    <w:rsid w:val="7A455228"/>
    <w:rsid w:val="7A5A62B6"/>
    <w:rsid w:val="7A7145B0"/>
    <w:rsid w:val="7A8A20FF"/>
    <w:rsid w:val="7A925FFC"/>
    <w:rsid w:val="7A9279F6"/>
    <w:rsid w:val="7A9E7A00"/>
    <w:rsid w:val="7AAA5FFC"/>
    <w:rsid w:val="7AAB10C9"/>
    <w:rsid w:val="7ACA50E9"/>
    <w:rsid w:val="7ACF2C27"/>
    <w:rsid w:val="7AD24297"/>
    <w:rsid w:val="7AE70F19"/>
    <w:rsid w:val="7AEA5035"/>
    <w:rsid w:val="7AF06363"/>
    <w:rsid w:val="7AF1397F"/>
    <w:rsid w:val="7AF20636"/>
    <w:rsid w:val="7AF66FFB"/>
    <w:rsid w:val="7B033E9B"/>
    <w:rsid w:val="7B0737C7"/>
    <w:rsid w:val="7B0B7EA2"/>
    <w:rsid w:val="7B0D52CF"/>
    <w:rsid w:val="7B1B3E90"/>
    <w:rsid w:val="7B1C0A58"/>
    <w:rsid w:val="7B1E008B"/>
    <w:rsid w:val="7B4966AD"/>
    <w:rsid w:val="7B4D0CE7"/>
    <w:rsid w:val="7B5546CB"/>
    <w:rsid w:val="7B71585E"/>
    <w:rsid w:val="7B77189B"/>
    <w:rsid w:val="7B8437E3"/>
    <w:rsid w:val="7B8B2DC3"/>
    <w:rsid w:val="7B8E6410"/>
    <w:rsid w:val="7B9F23CB"/>
    <w:rsid w:val="7B9F686F"/>
    <w:rsid w:val="7BA774D1"/>
    <w:rsid w:val="7BAE6AB2"/>
    <w:rsid w:val="7BBE7B1E"/>
    <w:rsid w:val="7BC77B4C"/>
    <w:rsid w:val="7BCE7EB8"/>
    <w:rsid w:val="7BE20509"/>
    <w:rsid w:val="7BE666D9"/>
    <w:rsid w:val="7BEC3136"/>
    <w:rsid w:val="7BF36259"/>
    <w:rsid w:val="7BF92AE3"/>
    <w:rsid w:val="7C022754"/>
    <w:rsid w:val="7C036DFE"/>
    <w:rsid w:val="7C0447E0"/>
    <w:rsid w:val="7C2118F6"/>
    <w:rsid w:val="7C2914CC"/>
    <w:rsid w:val="7C296138"/>
    <w:rsid w:val="7C2F4612"/>
    <w:rsid w:val="7C32323F"/>
    <w:rsid w:val="7C350F81"/>
    <w:rsid w:val="7C370058"/>
    <w:rsid w:val="7C452FFC"/>
    <w:rsid w:val="7C5036C5"/>
    <w:rsid w:val="7C5F5178"/>
    <w:rsid w:val="7C626FCE"/>
    <w:rsid w:val="7C6B7A54"/>
    <w:rsid w:val="7C6F6F7F"/>
    <w:rsid w:val="7C716FC8"/>
    <w:rsid w:val="7C745605"/>
    <w:rsid w:val="7C773348"/>
    <w:rsid w:val="7C79211D"/>
    <w:rsid w:val="7C7B2E38"/>
    <w:rsid w:val="7C7D7793"/>
    <w:rsid w:val="7C8F7364"/>
    <w:rsid w:val="7C944AFE"/>
    <w:rsid w:val="7C9F79C8"/>
    <w:rsid w:val="7CA13F21"/>
    <w:rsid w:val="7CA20363"/>
    <w:rsid w:val="7CA3642A"/>
    <w:rsid w:val="7CA95B7D"/>
    <w:rsid w:val="7CB66269"/>
    <w:rsid w:val="7CB75860"/>
    <w:rsid w:val="7CBC13FC"/>
    <w:rsid w:val="7CBC3B1C"/>
    <w:rsid w:val="7CBF58F7"/>
    <w:rsid w:val="7CC320E9"/>
    <w:rsid w:val="7CD21390"/>
    <w:rsid w:val="7CD613B6"/>
    <w:rsid w:val="7CDE635A"/>
    <w:rsid w:val="7CE11A7D"/>
    <w:rsid w:val="7CE427EA"/>
    <w:rsid w:val="7CF84488"/>
    <w:rsid w:val="7D0F49D7"/>
    <w:rsid w:val="7D1144BC"/>
    <w:rsid w:val="7D276B1C"/>
    <w:rsid w:val="7D290F4C"/>
    <w:rsid w:val="7D36531D"/>
    <w:rsid w:val="7D396742"/>
    <w:rsid w:val="7D40373A"/>
    <w:rsid w:val="7D49742A"/>
    <w:rsid w:val="7D53643E"/>
    <w:rsid w:val="7D636E1C"/>
    <w:rsid w:val="7D6A0D4C"/>
    <w:rsid w:val="7D6A6E0D"/>
    <w:rsid w:val="7D6E08A0"/>
    <w:rsid w:val="7D6F68C2"/>
    <w:rsid w:val="7D80192E"/>
    <w:rsid w:val="7D9150E5"/>
    <w:rsid w:val="7D9E3162"/>
    <w:rsid w:val="7DC9208E"/>
    <w:rsid w:val="7DCD220B"/>
    <w:rsid w:val="7DCE1D34"/>
    <w:rsid w:val="7DD02D0F"/>
    <w:rsid w:val="7DD16CFF"/>
    <w:rsid w:val="7DD3022C"/>
    <w:rsid w:val="7DDA2E72"/>
    <w:rsid w:val="7DDE256E"/>
    <w:rsid w:val="7DE20180"/>
    <w:rsid w:val="7DE41CF5"/>
    <w:rsid w:val="7DE47DC2"/>
    <w:rsid w:val="7DE73D20"/>
    <w:rsid w:val="7DEB3451"/>
    <w:rsid w:val="7DF4786B"/>
    <w:rsid w:val="7DFD5DC0"/>
    <w:rsid w:val="7E0429B9"/>
    <w:rsid w:val="7E0C70D4"/>
    <w:rsid w:val="7E0D4703"/>
    <w:rsid w:val="7E186464"/>
    <w:rsid w:val="7E1A21DD"/>
    <w:rsid w:val="7E1D2446"/>
    <w:rsid w:val="7E1D3A7B"/>
    <w:rsid w:val="7E2117BD"/>
    <w:rsid w:val="7E212851"/>
    <w:rsid w:val="7E2D679B"/>
    <w:rsid w:val="7E325D82"/>
    <w:rsid w:val="7E3D61A6"/>
    <w:rsid w:val="7E472C9B"/>
    <w:rsid w:val="7E57351B"/>
    <w:rsid w:val="7E633B84"/>
    <w:rsid w:val="7E6671D0"/>
    <w:rsid w:val="7E685E14"/>
    <w:rsid w:val="7E6E77E9"/>
    <w:rsid w:val="7E705B4A"/>
    <w:rsid w:val="7E8C0B61"/>
    <w:rsid w:val="7E8E1840"/>
    <w:rsid w:val="7E902023"/>
    <w:rsid w:val="7E926217"/>
    <w:rsid w:val="7E956AE4"/>
    <w:rsid w:val="7E9C7095"/>
    <w:rsid w:val="7EA34E4A"/>
    <w:rsid w:val="7EA83BA4"/>
    <w:rsid w:val="7EA85A3A"/>
    <w:rsid w:val="7EB6074B"/>
    <w:rsid w:val="7EB76942"/>
    <w:rsid w:val="7EBC033C"/>
    <w:rsid w:val="7EBE2097"/>
    <w:rsid w:val="7ED32079"/>
    <w:rsid w:val="7ED56104"/>
    <w:rsid w:val="7ED625A7"/>
    <w:rsid w:val="7EDB2E5B"/>
    <w:rsid w:val="7EE822DB"/>
    <w:rsid w:val="7F022551"/>
    <w:rsid w:val="7F082BC8"/>
    <w:rsid w:val="7F0C344E"/>
    <w:rsid w:val="7F1F1EAE"/>
    <w:rsid w:val="7F293AF4"/>
    <w:rsid w:val="7F295DA0"/>
    <w:rsid w:val="7F392BC4"/>
    <w:rsid w:val="7F47036D"/>
    <w:rsid w:val="7F480FCB"/>
    <w:rsid w:val="7F5160D2"/>
    <w:rsid w:val="7F605CD2"/>
    <w:rsid w:val="7F643867"/>
    <w:rsid w:val="7F6F18C7"/>
    <w:rsid w:val="7F8240F5"/>
    <w:rsid w:val="7F846F1D"/>
    <w:rsid w:val="7F930548"/>
    <w:rsid w:val="7F981C72"/>
    <w:rsid w:val="7F9B559F"/>
    <w:rsid w:val="7F9E3D3D"/>
    <w:rsid w:val="7FA06127"/>
    <w:rsid w:val="7FA906E9"/>
    <w:rsid w:val="7FAB79E7"/>
    <w:rsid w:val="7FBC53A6"/>
    <w:rsid w:val="7FBC5447"/>
    <w:rsid w:val="7FC20D7E"/>
    <w:rsid w:val="7FC568FD"/>
    <w:rsid w:val="7FD8246A"/>
    <w:rsid w:val="7FDD1714"/>
    <w:rsid w:val="7FE067CF"/>
    <w:rsid w:val="7FF25651"/>
    <w:rsid w:val="7FF802FC"/>
    <w:rsid w:val="7FFD1DB6"/>
    <w:rsid w:val="7FFE02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semiHidden="0" w:name="toc 6"/>
    <w:lsdException w:qFormat="1" w:unhideWhenUsed="0" w:uiPriority="0" w:semiHidden="0" w:name="toc 7"/>
    <w:lsdException w:qFormat="1" w:unhideWhenUsed="0" w:uiPriority="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99"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155"/>
    <w:autoRedefine/>
    <w:qFormat/>
    <w:uiPriority w:val="0"/>
    <w:pPr>
      <w:tabs>
        <w:tab w:val="left" w:pos="432"/>
      </w:tabs>
      <w:autoSpaceDE w:val="0"/>
      <w:autoSpaceDN w:val="0"/>
      <w:adjustRightInd w:val="0"/>
      <w:spacing w:line="360" w:lineRule="auto"/>
      <w:ind w:left="432" w:hanging="432"/>
      <w:jc w:val="center"/>
      <w:outlineLvl w:val="0"/>
    </w:pPr>
    <w:rPr>
      <w:rFonts w:eastAsia="隶书"/>
      <w:b/>
      <w:bCs/>
      <w:kern w:val="0"/>
      <w:sz w:val="36"/>
      <w:szCs w:val="36"/>
    </w:rPr>
  </w:style>
  <w:style w:type="paragraph" w:styleId="4">
    <w:name w:val="heading 2"/>
    <w:basedOn w:val="1"/>
    <w:next w:val="1"/>
    <w:link w:val="273"/>
    <w:autoRedefine/>
    <w:qFormat/>
    <w:uiPriority w:val="0"/>
    <w:pPr>
      <w:keepNext/>
      <w:keepLines/>
      <w:tabs>
        <w:tab w:val="left" w:pos="576"/>
      </w:tabs>
      <w:spacing w:before="260" w:after="260" w:line="416" w:lineRule="auto"/>
      <w:ind w:left="576" w:hanging="576"/>
      <w:outlineLvl w:val="1"/>
    </w:pPr>
    <w:rPr>
      <w:rFonts w:ascii="Arial" w:hAnsi="Arial" w:eastAsia="黑体"/>
      <w:b/>
      <w:bCs/>
      <w:sz w:val="32"/>
      <w:szCs w:val="32"/>
    </w:rPr>
  </w:style>
  <w:style w:type="paragraph" w:styleId="5">
    <w:name w:val="heading 3"/>
    <w:basedOn w:val="1"/>
    <w:next w:val="1"/>
    <w:link w:val="265"/>
    <w:autoRedefine/>
    <w:qFormat/>
    <w:uiPriority w:val="0"/>
    <w:pPr>
      <w:keepNext/>
      <w:keepLines/>
      <w:tabs>
        <w:tab w:val="left" w:pos="720"/>
      </w:tabs>
      <w:spacing w:before="260" w:after="260" w:line="416" w:lineRule="auto"/>
      <w:ind w:left="720" w:hanging="720"/>
      <w:outlineLvl w:val="2"/>
    </w:pPr>
    <w:rPr>
      <w:b/>
      <w:bCs/>
      <w:sz w:val="32"/>
      <w:szCs w:val="32"/>
    </w:rPr>
  </w:style>
  <w:style w:type="paragraph" w:styleId="6">
    <w:name w:val="heading 4"/>
    <w:basedOn w:val="1"/>
    <w:next w:val="1"/>
    <w:link w:val="303"/>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rPr>
  </w:style>
  <w:style w:type="paragraph" w:styleId="7">
    <w:name w:val="heading 5"/>
    <w:basedOn w:val="1"/>
    <w:next w:val="1"/>
    <w:link w:val="1183"/>
    <w:autoRedefine/>
    <w:qFormat/>
    <w:uiPriority w:val="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393"/>
    <w:autoRedefine/>
    <w:qFormat/>
    <w:uiPriority w:val="0"/>
    <w:pPr>
      <w:keepNext/>
      <w:keepLines/>
      <w:tabs>
        <w:tab w:val="left" w:pos="1152"/>
      </w:tabs>
      <w:spacing w:before="240" w:after="64" w:line="320" w:lineRule="auto"/>
      <w:ind w:left="1152" w:hanging="1152"/>
      <w:outlineLvl w:val="5"/>
    </w:pPr>
    <w:rPr>
      <w:rFonts w:ascii="Arial" w:hAnsi="Arial" w:eastAsia="黑体"/>
      <w:b/>
      <w:bCs/>
      <w:sz w:val="24"/>
      <w:szCs w:val="20"/>
    </w:rPr>
  </w:style>
  <w:style w:type="paragraph" w:styleId="9">
    <w:name w:val="heading 7"/>
    <w:basedOn w:val="1"/>
    <w:next w:val="1"/>
    <w:link w:val="182"/>
    <w:autoRedefine/>
    <w:qFormat/>
    <w:uiPriority w:val="0"/>
    <w:pPr>
      <w:keepNext/>
      <w:keepLines/>
      <w:tabs>
        <w:tab w:val="left" w:pos="1296"/>
      </w:tabs>
      <w:adjustRightInd w:val="0"/>
      <w:spacing w:before="240" w:after="64" w:line="320" w:lineRule="atLeast"/>
      <w:ind w:left="1296" w:hanging="1296"/>
      <w:textAlignment w:val="baseline"/>
      <w:outlineLvl w:val="6"/>
    </w:pPr>
    <w:rPr>
      <w:rFonts w:ascii="宋体" w:eastAsia="仿宋_GB2312"/>
      <w:b/>
      <w:kern w:val="0"/>
      <w:sz w:val="24"/>
      <w:szCs w:val="20"/>
    </w:rPr>
  </w:style>
  <w:style w:type="paragraph" w:styleId="10">
    <w:name w:val="heading 8"/>
    <w:basedOn w:val="1"/>
    <w:next w:val="1"/>
    <w:link w:val="109"/>
    <w:autoRedefine/>
    <w:qFormat/>
    <w:uiPriority w:val="0"/>
    <w:pPr>
      <w:keepNext/>
      <w:keepLines/>
      <w:tabs>
        <w:tab w:val="left" w:pos="1440"/>
      </w:tabs>
      <w:adjustRightInd w:val="0"/>
      <w:spacing w:before="240" w:after="64" w:line="320" w:lineRule="atLeast"/>
      <w:ind w:left="1440" w:hanging="1440"/>
      <w:textAlignment w:val="baseline"/>
      <w:outlineLvl w:val="7"/>
    </w:pPr>
    <w:rPr>
      <w:rFonts w:ascii="Arial" w:hAnsi="Arial" w:eastAsia="黑体"/>
      <w:kern w:val="0"/>
      <w:sz w:val="24"/>
      <w:szCs w:val="20"/>
    </w:rPr>
  </w:style>
  <w:style w:type="paragraph" w:styleId="11">
    <w:name w:val="heading 9"/>
    <w:basedOn w:val="1"/>
    <w:next w:val="1"/>
    <w:link w:val="302"/>
    <w:autoRedefine/>
    <w:qFormat/>
    <w:uiPriority w:val="0"/>
    <w:pPr>
      <w:keepNext/>
      <w:keepLines/>
      <w:tabs>
        <w:tab w:val="left" w:pos="1584"/>
      </w:tabs>
      <w:adjustRightInd w:val="0"/>
      <w:spacing w:before="240" w:after="64" w:line="320" w:lineRule="atLeast"/>
      <w:ind w:left="1584" w:hanging="1584"/>
      <w:textAlignment w:val="baseline"/>
      <w:outlineLvl w:val="8"/>
    </w:pPr>
    <w:rPr>
      <w:rFonts w:ascii="Arial" w:hAnsi="Arial" w:eastAsia="黑体"/>
      <w:kern w:val="0"/>
      <w:sz w:val="28"/>
      <w:szCs w:val="20"/>
    </w:rPr>
  </w:style>
  <w:style w:type="character" w:default="1" w:styleId="94">
    <w:name w:val="Default Paragraph Font"/>
    <w:autoRedefine/>
    <w:semiHidden/>
    <w:unhideWhenUsed/>
    <w:qFormat/>
    <w:uiPriority w:val="1"/>
  </w:style>
  <w:style w:type="table" w:default="1" w:styleId="88">
    <w:name w:val="Normal Table"/>
    <w:autoRedefine/>
    <w:semiHidden/>
    <w:unhideWhenUsed/>
    <w:qFormat/>
    <w:uiPriority w:val="99"/>
    <w:tblPr>
      <w:tblCellMar>
        <w:top w:w="0" w:type="dxa"/>
        <w:left w:w="108" w:type="dxa"/>
        <w:bottom w:w="0" w:type="dxa"/>
        <w:right w:w="108" w:type="dxa"/>
      </w:tblCellMar>
    </w:tblPr>
  </w:style>
  <w:style w:type="paragraph" w:styleId="3">
    <w:name w:val="macro"/>
    <w:autoRedefine/>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autoRedefine/>
    <w:qFormat/>
    <w:uiPriority w:val="0"/>
    <w:pPr>
      <w:spacing w:beforeLines="40" w:afterLines="40" w:line="300" w:lineRule="auto"/>
      <w:ind w:left="100" w:leftChars="400" w:hanging="200" w:hangingChars="200"/>
    </w:pPr>
    <w:rPr>
      <w:sz w:val="24"/>
      <w:szCs w:val="24"/>
    </w:rPr>
  </w:style>
  <w:style w:type="paragraph" w:styleId="13">
    <w:name w:val="toc 7"/>
    <w:basedOn w:val="1"/>
    <w:next w:val="1"/>
    <w:autoRedefine/>
    <w:qFormat/>
    <w:uiPriority w:val="0"/>
    <w:pPr>
      <w:spacing w:line="360" w:lineRule="auto"/>
      <w:ind w:left="1440"/>
      <w:jc w:val="left"/>
    </w:pPr>
    <w:rPr>
      <w:sz w:val="18"/>
      <w:szCs w:val="18"/>
    </w:rPr>
  </w:style>
  <w:style w:type="paragraph" w:styleId="14">
    <w:name w:val="List Number 2"/>
    <w:basedOn w:val="1"/>
    <w:autoRedefine/>
    <w:qFormat/>
    <w:uiPriority w:val="0"/>
    <w:pPr>
      <w:tabs>
        <w:tab w:val="left" w:pos="780"/>
      </w:tabs>
      <w:spacing w:line="360" w:lineRule="auto"/>
      <w:ind w:left="780" w:leftChars="200" w:hanging="360" w:hangingChars="200"/>
    </w:pPr>
    <w:rPr>
      <w:sz w:val="24"/>
      <w:szCs w:val="24"/>
    </w:rPr>
  </w:style>
  <w:style w:type="paragraph" w:styleId="15">
    <w:name w:val="table of authorities"/>
    <w:basedOn w:val="1"/>
    <w:next w:val="1"/>
    <w:autoRedefine/>
    <w:semiHidden/>
    <w:qFormat/>
    <w:uiPriority w:val="0"/>
    <w:pPr>
      <w:spacing w:line="360" w:lineRule="auto"/>
      <w:ind w:left="420" w:leftChars="200"/>
    </w:pPr>
    <w:rPr>
      <w:sz w:val="24"/>
      <w:szCs w:val="24"/>
    </w:rPr>
  </w:style>
  <w:style w:type="paragraph" w:styleId="16">
    <w:name w:val="Note Heading"/>
    <w:basedOn w:val="1"/>
    <w:next w:val="1"/>
    <w:autoRedefine/>
    <w:qFormat/>
    <w:uiPriority w:val="0"/>
    <w:pPr>
      <w:spacing w:beforeLines="40" w:afterLines="40" w:line="300" w:lineRule="auto"/>
      <w:ind w:firstLine="420"/>
      <w:jc w:val="center"/>
    </w:pPr>
    <w:rPr>
      <w:sz w:val="24"/>
      <w:szCs w:val="24"/>
    </w:rPr>
  </w:style>
  <w:style w:type="paragraph" w:styleId="17">
    <w:name w:val="List Bullet 4"/>
    <w:basedOn w:val="1"/>
    <w:autoRedefine/>
    <w:qFormat/>
    <w:uiPriority w:val="0"/>
    <w:pPr>
      <w:tabs>
        <w:tab w:val="left" w:pos="1620"/>
      </w:tabs>
      <w:ind w:left="1620" w:hanging="360"/>
    </w:pPr>
    <w:rPr>
      <w:szCs w:val="24"/>
    </w:rPr>
  </w:style>
  <w:style w:type="paragraph" w:styleId="18">
    <w:name w:val="index 8"/>
    <w:basedOn w:val="1"/>
    <w:next w:val="1"/>
    <w:autoRedefine/>
    <w:semiHidden/>
    <w:qFormat/>
    <w:uiPriority w:val="0"/>
    <w:pPr>
      <w:spacing w:line="360" w:lineRule="auto"/>
      <w:ind w:left="1400" w:leftChars="1400"/>
    </w:pPr>
    <w:rPr>
      <w:sz w:val="24"/>
      <w:szCs w:val="24"/>
    </w:rPr>
  </w:style>
  <w:style w:type="paragraph" w:styleId="19">
    <w:name w:val="E-mail Signature"/>
    <w:basedOn w:val="1"/>
    <w:autoRedefine/>
    <w:qFormat/>
    <w:uiPriority w:val="0"/>
    <w:pPr>
      <w:spacing w:line="360" w:lineRule="auto"/>
    </w:pPr>
    <w:rPr>
      <w:sz w:val="24"/>
      <w:szCs w:val="24"/>
    </w:rPr>
  </w:style>
  <w:style w:type="paragraph" w:styleId="20">
    <w:name w:val="List Number"/>
    <w:basedOn w:val="1"/>
    <w:autoRedefine/>
    <w:qFormat/>
    <w:uiPriority w:val="0"/>
    <w:pPr>
      <w:widowControl/>
      <w:tabs>
        <w:tab w:val="left" w:pos="454"/>
        <w:tab w:val="left" w:pos="720"/>
      </w:tabs>
      <w:spacing w:afterLines="50"/>
      <w:ind w:left="454" w:hanging="284"/>
      <w:jc w:val="left"/>
    </w:pPr>
    <w:rPr>
      <w:kern w:val="0"/>
      <w:sz w:val="24"/>
      <w:szCs w:val="20"/>
    </w:rPr>
  </w:style>
  <w:style w:type="paragraph" w:styleId="21">
    <w:name w:val="Normal Indent"/>
    <w:basedOn w:val="1"/>
    <w:next w:val="22"/>
    <w:link w:val="210"/>
    <w:autoRedefine/>
    <w:qFormat/>
    <w:uiPriority w:val="0"/>
    <w:pPr>
      <w:ind w:firstLine="420"/>
    </w:pPr>
    <w:rPr>
      <w:szCs w:val="20"/>
    </w:rPr>
  </w:style>
  <w:style w:type="paragraph" w:styleId="22">
    <w:name w:val="Body Text Indent"/>
    <w:basedOn w:val="1"/>
    <w:next w:val="23"/>
    <w:link w:val="152"/>
    <w:autoRedefine/>
    <w:qFormat/>
    <w:uiPriority w:val="0"/>
    <w:pPr>
      <w:spacing w:line="200" w:lineRule="exact"/>
      <w:ind w:firstLine="301"/>
    </w:pPr>
    <w:rPr>
      <w:rFonts w:ascii="宋体" w:hAnsi="Courier New"/>
      <w:spacing w:val="-4"/>
      <w:sz w:val="18"/>
      <w:szCs w:val="20"/>
    </w:rPr>
  </w:style>
  <w:style w:type="paragraph" w:styleId="23">
    <w:name w:val="envelope return"/>
    <w:basedOn w:val="1"/>
    <w:autoRedefine/>
    <w:qFormat/>
    <w:uiPriority w:val="0"/>
    <w:pPr>
      <w:snapToGrid w:val="0"/>
      <w:spacing w:beforeLines="40" w:afterLines="40" w:line="300" w:lineRule="auto"/>
      <w:ind w:firstLine="420"/>
    </w:pPr>
    <w:rPr>
      <w:rFonts w:ascii="Arial" w:hAnsi="Arial" w:cs="Arial"/>
      <w:sz w:val="24"/>
      <w:szCs w:val="24"/>
    </w:rPr>
  </w:style>
  <w:style w:type="paragraph" w:styleId="24">
    <w:name w:val="caption"/>
    <w:basedOn w:val="1"/>
    <w:next w:val="1"/>
    <w:link w:val="202"/>
    <w:autoRedefine/>
    <w:qFormat/>
    <w:uiPriority w:val="0"/>
    <w:pPr>
      <w:spacing w:before="152" w:after="160"/>
    </w:pPr>
    <w:rPr>
      <w:rFonts w:ascii="Arial" w:hAnsi="Arial" w:eastAsia="黑体"/>
      <w:sz w:val="20"/>
      <w:szCs w:val="20"/>
    </w:rPr>
  </w:style>
  <w:style w:type="paragraph" w:styleId="25">
    <w:name w:val="index 5"/>
    <w:basedOn w:val="1"/>
    <w:next w:val="1"/>
    <w:autoRedefine/>
    <w:semiHidden/>
    <w:qFormat/>
    <w:uiPriority w:val="0"/>
    <w:pPr>
      <w:spacing w:line="360" w:lineRule="auto"/>
      <w:ind w:left="800" w:leftChars="800"/>
    </w:pPr>
    <w:rPr>
      <w:sz w:val="24"/>
      <w:szCs w:val="24"/>
    </w:rPr>
  </w:style>
  <w:style w:type="paragraph" w:styleId="26">
    <w:name w:val="List Bullet"/>
    <w:basedOn w:val="1"/>
    <w:autoRedefine/>
    <w:qFormat/>
    <w:uiPriority w:val="0"/>
    <w:pPr>
      <w:widowControl/>
      <w:tabs>
        <w:tab w:val="left" w:pos="900"/>
      </w:tabs>
      <w:spacing w:before="100" w:beforeAutospacing="1" w:afterLines="50" w:afterAutospacing="1"/>
      <w:ind w:left="900" w:hanging="420"/>
      <w:jc w:val="left"/>
    </w:pPr>
    <w:rPr>
      <w:kern w:val="0"/>
      <w:szCs w:val="20"/>
    </w:rPr>
  </w:style>
  <w:style w:type="paragraph" w:styleId="27">
    <w:name w:val="envelope address"/>
    <w:basedOn w:val="1"/>
    <w:autoRedefine/>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sz w:val="24"/>
      <w:szCs w:val="24"/>
    </w:rPr>
  </w:style>
  <w:style w:type="paragraph" w:styleId="28">
    <w:name w:val="Document Map"/>
    <w:basedOn w:val="1"/>
    <w:link w:val="160"/>
    <w:autoRedefine/>
    <w:unhideWhenUsed/>
    <w:qFormat/>
    <w:uiPriority w:val="0"/>
    <w:rPr>
      <w:rFonts w:ascii="宋体" w:hAnsi="Courier New"/>
      <w:kern w:val="0"/>
      <w:szCs w:val="20"/>
    </w:rPr>
  </w:style>
  <w:style w:type="paragraph" w:styleId="29">
    <w:name w:val="toa heading"/>
    <w:basedOn w:val="1"/>
    <w:next w:val="1"/>
    <w:autoRedefine/>
    <w:semiHidden/>
    <w:qFormat/>
    <w:uiPriority w:val="0"/>
    <w:pPr>
      <w:spacing w:before="120" w:line="360" w:lineRule="auto"/>
    </w:pPr>
    <w:rPr>
      <w:rFonts w:ascii="Arial" w:hAnsi="Arial" w:cs="Arial"/>
      <w:sz w:val="24"/>
      <w:szCs w:val="24"/>
    </w:rPr>
  </w:style>
  <w:style w:type="paragraph" w:styleId="30">
    <w:name w:val="annotation text"/>
    <w:basedOn w:val="1"/>
    <w:link w:val="125"/>
    <w:autoRedefine/>
    <w:qFormat/>
    <w:uiPriority w:val="99"/>
    <w:pPr>
      <w:jc w:val="left"/>
    </w:pPr>
    <w:rPr>
      <w:rFonts w:ascii="Calibri" w:hAnsi="Calibri"/>
    </w:rPr>
  </w:style>
  <w:style w:type="paragraph" w:styleId="31">
    <w:name w:val="index 6"/>
    <w:basedOn w:val="1"/>
    <w:next w:val="1"/>
    <w:autoRedefine/>
    <w:semiHidden/>
    <w:qFormat/>
    <w:uiPriority w:val="0"/>
    <w:pPr>
      <w:spacing w:line="360" w:lineRule="auto"/>
      <w:ind w:left="1000" w:leftChars="1000"/>
    </w:pPr>
    <w:rPr>
      <w:sz w:val="24"/>
      <w:szCs w:val="24"/>
    </w:rPr>
  </w:style>
  <w:style w:type="paragraph" w:styleId="32">
    <w:name w:val="Salutation"/>
    <w:basedOn w:val="1"/>
    <w:next w:val="1"/>
    <w:link w:val="1181"/>
    <w:autoRedefine/>
    <w:qFormat/>
    <w:uiPriority w:val="0"/>
    <w:pPr>
      <w:spacing w:line="360" w:lineRule="auto"/>
    </w:pPr>
    <w:rPr>
      <w:sz w:val="24"/>
      <w:szCs w:val="24"/>
    </w:rPr>
  </w:style>
  <w:style w:type="paragraph" w:styleId="33">
    <w:name w:val="Body Text 3"/>
    <w:basedOn w:val="1"/>
    <w:autoRedefine/>
    <w:qFormat/>
    <w:uiPriority w:val="0"/>
    <w:pPr>
      <w:snapToGrid w:val="0"/>
      <w:spacing w:before="50" w:after="50"/>
    </w:pPr>
  </w:style>
  <w:style w:type="paragraph" w:styleId="34">
    <w:name w:val="Closing"/>
    <w:basedOn w:val="1"/>
    <w:autoRedefine/>
    <w:qFormat/>
    <w:uiPriority w:val="0"/>
    <w:pPr>
      <w:spacing w:beforeLines="40" w:afterLines="40" w:line="300" w:lineRule="auto"/>
      <w:ind w:left="100" w:leftChars="2100" w:firstLine="420"/>
    </w:pPr>
    <w:rPr>
      <w:sz w:val="24"/>
      <w:szCs w:val="24"/>
    </w:rPr>
  </w:style>
  <w:style w:type="paragraph" w:styleId="35">
    <w:name w:val="List Bullet 3"/>
    <w:basedOn w:val="1"/>
    <w:autoRedefine/>
    <w:qFormat/>
    <w:uiPriority w:val="0"/>
    <w:pPr>
      <w:tabs>
        <w:tab w:val="left" w:pos="1200"/>
      </w:tabs>
      <w:spacing w:line="360" w:lineRule="auto"/>
      <w:ind w:left="1200" w:leftChars="400" w:hanging="360" w:hangingChars="200"/>
    </w:pPr>
    <w:rPr>
      <w:sz w:val="24"/>
      <w:szCs w:val="24"/>
    </w:rPr>
  </w:style>
  <w:style w:type="paragraph" w:styleId="36">
    <w:name w:val="Body Text"/>
    <w:basedOn w:val="1"/>
    <w:link w:val="323"/>
    <w:autoRedefine/>
    <w:qFormat/>
    <w:uiPriority w:val="0"/>
    <w:pPr>
      <w:spacing w:after="120"/>
    </w:pPr>
    <w:rPr>
      <w:sz w:val="28"/>
      <w:szCs w:val="24"/>
    </w:rPr>
  </w:style>
  <w:style w:type="paragraph" w:styleId="37">
    <w:name w:val="List Number 3"/>
    <w:basedOn w:val="1"/>
    <w:autoRedefine/>
    <w:qFormat/>
    <w:uiPriority w:val="0"/>
    <w:pPr>
      <w:tabs>
        <w:tab w:val="left" w:pos="1200"/>
      </w:tabs>
      <w:ind w:left="1200" w:hanging="360"/>
    </w:pPr>
    <w:rPr>
      <w:szCs w:val="24"/>
    </w:rPr>
  </w:style>
  <w:style w:type="paragraph" w:styleId="38">
    <w:name w:val="List 2"/>
    <w:basedOn w:val="1"/>
    <w:autoRedefine/>
    <w:qFormat/>
    <w:uiPriority w:val="0"/>
    <w:pPr>
      <w:ind w:left="100" w:leftChars="200" w:hanging="200" w:hangingChars="200"/>
    </w:pPr>
    <w:rPr>
      <w:sz w:val="28"/>
      <w:szCs w:val="24"/>
    </w:rPr>
  </w:style>
  <w:style w:type="paragraph" w:styleId="39">
    <w:name w:val="List Continue"/>
    <w:basedOn w:val="1"/>
    <w:autoRedefine/>
    <w:qFormat/>
    <w:uiPriority w:val="0"/>
    <w:pPr>
      <w:spacing w:after="120" w:line="360" w:lineRule="auto"/>
      <w:ind w:left="420" w:leftChars="200"/>
    </w:pPr>
    <w:rPr>
      <w:sz w:val="24"/>
      <w:szCs w:val="24"/>
    </w:rPr>
  </w:style>
  <w:style w:type="paragraph" w:styleId="40">
    <w:name w:val="Block Text"/>
    <w:basedOn w:val="1"/>
    <w:autoRedefine/>
    <w:qFormat/>
    <w:uiPriority w:val="0"/>
    <w:pPr>
      <w:spacing w:after="120"/>
      <w:ind w:left="1440" w:leftChars="700" w:right="1440" w:rightChars="700"/>
    </w:pPr>
    <w:rPr>
      <w:sz w:val="24"/>
      <w:szCs w:val="20"/>
    </w:rPr>
  </w:style>
  <w:style w:type="paragraph" w:styleId="41">
    <w:name w:val="List Bullet 2"/>
    <w:basedOn w:val="1"/>
    <w:autoRedefine/>
    <w:qFormat/>
    <w:uiPriority w:val="0"/>
    <w:pPr>
      <w:tabs>
        <w:tab w:val="left" w:pos="360"/>
        <w:tab w:val="left" w:pos="1191"/>
      </w:tabs>
      <w:snapToGrid w:val="0"/>
      <w:spacing w:line="360" w:lineRule="auto"/>
      <w:ind w:left="482" w:hanging="482" w:hangingChars="200"/>
      <w:jc w:val="left"/>
    </w:pPr>
    <w:rPr>
      <w:b/>
      <w:bCs/>
      <w:sz w:val="24"/>
      <w:szCs w:val="32"/>
    </w:rPr>
  </w:style>
  <w:style w:type="paragraph" w:styleId="42">
    <w:name w:val="HTML Address"/>
    <w:basedOn w:val="1"/>
    <w:autoRedefine/>
    <w:qFormat/>
    <w:uiPriority w:val="0"/>
    <w:pPr>
      <w:spacing w:beforeLines="40" w:afterLines="40" w:line="300" w:lineRule="auto"/>
      <w:ind w:firstLine="420"/>
    </w:pPr>
    <w:rPr>
      <w:i/>
      <w:iCs/>
      <w:sz w:val="24"/>
      <w:szCs w:val="24"/>
    </w:rPr>
  </w:style>
  <w:style w:type="paragraph" w:styleId="43">
    <w:name w:val="index 4"/>
    <w:basedOn w:val="1"/>
    <w:next w:val="1"/>
    <w:autoRedefine/>
    <w:semiHidden/>
    <w:qFormat/>
    <w:uiPriority w:val="0"/>
    <w:pPr>
      <w:spacing w:line="360" w:lineRule="auto"/>
      <w:ind w:left="600" w:leftChars="600"/>
    </w:pPr>
    <w:rPr>
      <w:sz w:val="24"/>
      <w:szCs w:val="24"/>
    </w:rPr>
  </w:style>
  <w:style w:type="paragraph" w:styleId="44">
    <w:name w:val="toc 5"/>
    <w:basedOn w:val="1"/>
    <w:next w:val="1"/>
    <w:autoRedefine/>
    <w:semiHidden/>
    <w:qFormat/>
    <w:uiPriority w:val="0"/>
    <w:pPr>
      <w:spacing w:afterLines="50"/>
      <w:ind w:left="840"/>
      <w:jc w:val="left"/>
    </w:pPr>
    <w:rPr>
      <w:snapToGrid w:val="0"/>
      <w:kern w:val="0"/>
      <w:sz w:val="18"/>
      <w:szCs w:val="18"/>
    </w:rPr>
  </w:style>
  <w:style w:type="paragraph" w:styleId="45">
    <w:name w:val="toc 3"/>
    <w:basedOn w:val="1"/>
    <w:next w:val="1"/>
    <w:autoRedefine/>
    <w:qFormat/>
    <w:uiPriority w:val="0"/>
    <w:pPr>
      <w:tabs>
        <w:tab w:val="right" w:leader="dot" w:pos="8296"/>
      </w:tabs>
      <w:jc w:val="left"/>
    </w:pPr>
    <w:rPr>
      <w:b/>
      <w:bCs/>
      <w:iCs/>
      <w:szCs w:val="24"/>
    </w:rPr>
  </w:style>
  <w:style w:type="paragraph" w:styleId="46">
    <w:name w:val="Plain Text"/>
    <w:basedOn w:val="1"/>
    <w:link w:val="366"/>
    <w:autoRedefine/>
    <w:qFormat/>
    <w:uiPriority w:val="0"/>
    <w:pPr>
      <w:spacing w:beforeLines="50" w:afterLines="50" w:line="400" w:lineRule="exact"/>
    </w:pPr>
    <w:rPr>
      <w:rFonts w:ascii="宋体" w:hAnsi="Courier New"/>
      <w:sz w:val="24"/>
      <w:szCs w:val="24"/>
    </w:rPr>
  </w:style>
  <w:style w:type="paragraph" w:styleId="47">
    <w:name w:val="List Bullet 5"/>
    <w:basedOn w:val="1"/>
    <w:autoRedefine/>
    <w:qFormat/>
    <w:uiPriority w:val="0"/>
    <w:pPr>
      <w:tabs>
        <w:tab w:val="left" w:pos="2182"/>
      </w:tabs>
      <w:ind w:left="2182" w:hanging="360"/>
    </w:pPr>
    <w:rPr>
      <w:szCs w:val="24"/>
    </w:rPr>
  </w:style>
  <w:style w:type="paragraph" w:styleId="48">
    <w:name w:val="List Number 4"/>
    <w:basedOn w:val="1"/>
    <w:autoRedefine/>
    <w:qFormat/>
    <w:uiPriority w:val="0"/>
    <w:pPr>
      <w:tabs>
        <w:tab w:val="left" w:pos="1620"/>
      </w:tabs>
      <w:spacing w:line="360" w:lineRule="auto"/>
      <w:ind w:left="1620" w:leftChars="600" w:hanging="360" w:hangingChars="200"/>
    </w:pPr>
    <w:rPr>
      <w:sz w:val="24"/>
      <w:szCs w:val="24"/>
    </w:rPr>
  </w:style>
  <w:style w:type="paragraph" w:styleId="49">
    <w:name w:val="toc 8"/>
    <w:basedOn w:val="1"/>
    <w:next w:val="1"/>
    <w:autoRedefine/>
    <w:semiHidden/>
    <w:qFormat/>
    <w:uiPriority w:val="0"/>
    <w:pPr>
      <w:spacing w:afterLines="50"/>
      <w:ind w:left="1470"/>
      <w:jc w:val="left"/>
    </w:pPr>
    <w:rPr>
      <w:snapToGrid w:val="0"/>
      <w:kern w:val="0"/>
      <w:sz w:val="18"/>
      <w:szCs w:val="18"/>
    </w:rPr>
  </w:style>
  <w:style w:type="paragraph" w:styleId="50">
    <w:name w:val="index 3"/>
    <w:basedOn w:val="1"/>
    <w:next w:val="1"/>
    <w:autoRedefine/>
    <w:semiHidden/>
    <w:qFormat/>
    <w:uiPriority w:val="0"/>
    <w:pPr>
      <w:spacing w:line="360" w:lineRule="auto"/>
      <w:ind w:left="400" w:leftChars="400"/>
    </w:pPr>
    <w:rPr>
      <w:sz w:val="24"/>
      <w:szCs w:val="24"/>
    </w:rPr>
  </w:style>
  <w:style w:type="paragraph" w:styleId="51">
    <w:name w:val="Date"/>
    <w:basedOn w:val="1"/>
    <w:next w:val="1"/>
    <w:link w:val="247"/>
    <w:autoRedefine/>
    <w:qFormat/>
    <w:uiPriority w:val="0"/>
    <w:pPr>
      <w:ind w:left="2500" w:leftChars="2500"/>
    </w:pPr>
    <w:rPr>
      <w:rFonts w:eastAsia="楷体_GB2312"/>
      <w:sz w:val="32"/>
      <w:szCs w:val="20"/>
    </w:rPr>
  </w:style>
  <w:style w:type="paragraph" w:styleId="52">
    <w:name w:val="Body Text Indent 2"/>
    <w:basedOn w:val="1"/>
    <w:autoRedefine/>
    <w:qFormat/>
    <w:uiPriority w:val="0"/>
    <w:pPr>
      <w:snapToGrid w:val="0"/>
      <w:ind w:firstLine="542" w:firstLineChars="225"/>
    </w:pPr>
    <w:rPr>
      <w:rFonts w:ascii="仿宋_GB2312" w:hAnsi="宋体" w:cs="Arial"/>
      <w:b/>
      <w:bCs/>
      <w:color w:val="000000"/>
      <w:sz w:val="24"/>
      <w:szCs w:val="24"/>
    </w:rPr>
  </w:style>
  <w:style w:type="paragraph" w:styleId="53">
    <w:name w:val="endnote text"/>
    <w:basedOn w:val="1"/>
    <w:autoRedefine/>
    <w:semiHidden/>
    <w:qFormat/>
    <w:uiPriority w:val="0"/>
    <w:pPr>
      <w:snapToGrid w:val="0"/>
      <w:spacing w:afterLines="50"/>
      <w:jc w:val="left"/>
    </w:pPr>
    <w:rPr>
      <w:rFonts w:ascii="宋体"/>
      <w:snapToGrid w:val="0"/>
      <w:kern w:val="0"/>
      <w:szCs w:val="20"/>
    </w:rPr>
  </w:style>
  <w:style w:type="paragraph" w:styleId="54">
    <w:name w:val="List Continue 5"/>
    <w:basedOn w:val="1"/>
    <w:autoRedefine/>
    <w:qFormat/>
    <w:uiPriority w:val="0"/>
    <w:pPr>
      <w:spacing w:after="120" w:line="360" w:lineRule="auto"/>
      <w:ind w:left="2100" w:leftChars="1000"/>
    </w:pPr>
    <w:rPr>
      <w:sz w:val="24"/>
      <w:szCs w:val="24"/>
    </w:rPr>
  </w:style>
  <w:style w:type="paragraph" w:styleId="55">
    <w:name w:val="Balloon Text"/>
    <w:basedOn w:val="1"/>
    <w:link w:val="371"/>
    <w:autoRedefine/>
    <w:qFormat/>
    <w:uiPriority w:val="0"/>
    <w:rPr>
      <w:rFonts w:ascii="Calibri" w:hAnsi="Calibri"/>
      <w:sz w:val="18"/>
      <w:szCs w:val="18"/>
    </w:rPr>
  </w:style>
  <w:style w:type="paragraph" w:styleId="56">
    <w:name w:val="footer"/>
    <w:basedOn w:val="1"/>
    <w:link w:val="395"/>
    <w:autoRedefine/>
    <w:unhideWhenUsed/>
    <w:qFormat/>
    <w:uiPriority w:val="0"/>
    <w:pPr>
      <w:tabs>
        <w:tab w:val="center" w:pos="4153"/>
        <w:tab w:val="right" w:pos="8306"/>
      </w:tabs>
      <w:snapToGrid w:val="0"/>
      <w:jc w:val="left"/>
    </w:pPr>
    <w:rPr>
      <w:sz w:val="18"/>
      <w:szCs w:val="18"/>
    </w:rPr>
  </w:style>
  <w:style w:type="paragraph" w:styleId="57">
    <w:name w:val="header"/>
    <w:basedOn w:val="1"/>
    <w:link w:val="242"/>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58">
    <w:name w:val="Signature"/>
    <w:basedOn w:val="1"/>
    <w:autoRedefine/>
    <w:qFormat/>
    <w:uiPriority w:val="0"/>
    <w:pPr>
      <w:spacing w:line="360" w:lineRule="auto"/>
      <w:ind w:left="100" w:leftChars="2100"/>
    </w:pPr>
    <w:rPr>
      <w:sz w:val="24"/>
      <w:szCs w:val="24"/>
    </w:rPr>
  </w:style>
  <w:style w:type="paragraph" w:styleId="59">
    <w:name w:val="toc 1"/>
    <w:basedOn w:val="1"/>
    <w:next w:val="1"/>
    <w:autoRedefine/>
    <w:qFormat/>
    <w:uiPriority w:val="0"/>
    <w:rPr>
      <w:szCs w:val="24"/>
    </w:rPr>
  </w:style>
  <w:style w:type="paragraph" w:styleId="60">
    <w:name w:val="List Continue 4"/>
    <w:basedOn w:val="1"/>
    <w:autoRedefine/>
    <w:qFormat/>
    <w:uiPriority w:val="0"/>
    <w:pPr>
      <w:spacing w:after="120" w:line="360" w:lineRule="auto"/>
      <w:ind w:left="1680" w:leftChars="800"/>
    </w:pPr>
    <w:rPr>
      <w:sz w:val="24"/>
      <w:szCs w:val="24"/>
    </w:rPr>
  </w:style>
  <w:style w:type="paragraph" w:styleId="61">
    <w:name w:val="toc 4"/>
    <w:basedOn w:val="1"/>
    <w:next w:val="1"/>
    <w:autoRedefine/>
    <w:semiHidden/>
    <w:qFormat/>
    <w:uiPriority w:val="0"/>
    <w:pPr>
      <w:ind w:left="629"/>
      <w:jc w:val="left"/>
    </w:pPr>
    <w:rPr>
      <w:snapToGrid w:val="0"/>
      <w:kern w:val="0"/>
      <w:szCs w:val="18"/>
    </w:rPr>
  </w:style>
  <w:style w:type="paragraph" w:styleId="62">
    <w:name w:val="index heading"/>
    <w:basedOn w:val="1"/>
    <w:next w:val="63"/>
    <w:autoRedefine/>
    <w:semiHidden/>
    <w:qFormat/>
    <w:uiPriority w:val="0"/>
    <w:pPr>
      <w:spacing w:line="360" w:lineRule="auto"/>
    </w:pPr>
    <w:rPr>
      <w:rFonts w:ascii="Arial" w:hAnsi="Arial" w:cs="Arial"/>
      <w:b/>
      <w:bCs/>
      <w:sz w:val="24"/>
      <w:szCs w:val="24"/>
    </w:rPr>
  </w:style>
  <w:style w:type="paragraph" w:styleId="63">
    <w:name w:val="index 1"/>
    <w:basedOn w:val="1"/>
    <w:next w:val="1"/>
    <w:autoRedefine/>
    <w:qFormat/>
    <w:uiPriority w:val="0"/>
    <w:rPr>
      <w:szCs w:val="20"/>
    </w:rPr>
  </w:style>
  <w:style w:type="paragraph" w:styleId="64">
    <w:name w:val="Subtitle"/>
    <w:basedOn w:val="1"/>
    <w:autoRedefine/>
    <w:qFormat/>
    <w:uiPriority w:val="0"/>
    <w:pPr>
      <w:spacing w:afterLines="50"/>
      <w:jc w:val="center"/>
    </w:pPr>
    <w:rPr>
      <w:rFonts w:eastAsia="Times New Roman"/>
      <w:sz w:val="18"/>
      <w:szCs w:val="18"/>
    </w:rPr>
  </w:style>
  <w:style w:type="paragraph" w:styleId="65">
    <w:name w:val="List Number 5"/>
    <w:basedOn w:val="1"/>
    <w:autoRedefine/>
    <w:qFormat/>
    <w:uiPriority w:val="0"/>
    <w:pPr>
      <w:tabs>
        <w:tab w:val="left" w:pos="2040"/>
      </w:tabs>
      <w:spacing w:line="360" w:lineRule="auto"/>
      <w:ind w:left="2040" w:leftChars="800" w:hanging="360" w:hangingChars="200"/>
    </w:pPr>
    <w:rPr>
      <w:sz w:val="24"/>
      <w:szCs w:val="24"/>
    </w:rPr>
  </w:style>
  <w:style w:type="paragraph" w:styleId="66">
    <w:name w:val="List"/>
    <w:basedOn w:val="1"/>
    <w:autoRedefine/>
    <w:qFormat/>
    <w:uiPriority w:val="0"/>
    <w:pPr>
      <w:ind w:left="200" w:hanging="200" w:hangingChars="200"/>
    </w:pPr>
    <w:rPr>
      <w:sz w:val="28"/>
      <w:szCs w:val="24"/>
    </w:rPr>
  </w:style>
  <w:style w:type="paragraph" w:styleId="67">
    <w:name w:val="footnote text"/>
    <w:basedOn w:val="1"/>
    <w:autoRedefine/>
    <w:semiHidden/>
    <w:qFormat/>
    <w:uiPriority w:val="0"/>
    <w:pPr>
      <w:snapToGrid w:val="0"/>
      <w:spacing w:line="360" w:lineRule="auto"/>
      <w:jc w:val="left"/>
    </w:pPr>
    <w:rPr>
      <w:sz w:val="18"/>
      <w:szCs w:val="18"/>
    </w:rPr>
  </w:style>
  <w:style w:type="paragraph" w:styleId="68">
    <w:name w:val="toc 6"/>
    <w:basedOn w:val="1"/>
    <w:next w:val="1"/>
    <w:autoRedefine/>
    <w:qFormat/>
    <w:uiPriority w:val="0"/>
    <w:pPr>
      <w:spacing w:line="360" w:lineRule="auto"/>
      <w:ind w:left="1200"/>
      <w:jc w:val="left"/>
    </w:pPr>
    <w:rPr>
      <w:sz w:val="18"/>
      <w:szCs w:val="18"/>
    </w:rPr>
  </w:style>
  <w:style w:type="paragraph" w:styleId="69">
    <w:name w:val="List 5"/>
    <w:basedOn w:val="1"/>
    <w:autoRedefine/>
    <w:qFormat/>
    <w:uiPriority w:val="0"/>
    <w:pPr>
      <w:ind w:left="100" w:leftChars="800" w:hanging="200" w:hangingChars="200"/>
    </w:pPr>
    <w:rPr>
      <w:szCs w:val="24"/>
    </w:rPr>
  </w:style>
  <w:style w:type="paragraph" w:styleId="70">
    <w:name w:val="Body Text Indent 3"/>
    <w:basedOn w:val="1"/>
    <w:link w:val="312"/>
    <w:autoRedefine/>
    <w:qFormat/>
    <w:uiPriority w:val="0"/>
    <w:pPr>
      <w:snapToGrid w:val="0"/>
      <w:ind w:firstLine="480" w:firstLineChars="200"/>
      <w:jc w:val="left"/>
    </w:pPr>
    <w:rPr>
      <w:rFonts w:ascii="仿宋_GB2312" w:hAnsi="宋体" w:eastAsia="仿宋_GB2312"/>
      <w:color w:val="000000"/>
      <w:sz w:val="24"/>
      <w:szCs w:val="24"/>
    </w:rPr>
  </w:style>
  <w:style w:type="paragraph" w:styleId="71">
    <w:name w:val="index 7"/>
    <w:basedOn w:val="1"/>
    <w:next w:val="1"/>
    <w:autoRedefine/>
    <w:semiHidden/>
    <w:qFormat/>
    <w:uiPriority w:val="0"/>
    <w:pPr>
      <w:spacing w:line="360" w:lineRule="auto"/>
      <w:ind w:left="1200" w:leftChars="1200"/>
    </w:pPr>
    <w:rPr>
      <w:sz w:val="24"/>
      <w:szCs w:val="24"/>
    </w:rPr>
  </w:style>
  <w:style w:type="paragraph" w:styleId="72">
    <w:name w:val="index 9"/>
    <w:basedOn w:val="1"/>
    <w:next w:val="1"/>
    <w:autoRedefine/>
    <w:semiHidden/>
    <w:qFormat/>
    <w:uiPriority w:val="0"/>
    <w:pPr>
      <w:spacing w:line="360" w:lineRule="auto"/>
      <w:ind w:left="1600" w:leftChars="1600"/>
    </w:pPr>
    <w:rPr>
      <w:sz w:val="24"/>
      <w:szCs w:val="24"/>
    </w:rPr>
  </w:style>
  <w:style w:type="paragraph" w:styleId="73">
    <w:name w:val="table of figures"/>
    <w:basedOn w:val="1"/>
    <w:next w:val="1"/>
    <w:autoRedefine/>
    <w:semiHidden/>
    <w:qFormat/>
    <w:uiPriority w:val="0"/>
    <w:pPr>
      <w:tabs>
        <w:tab w:val="left" w:pos="1270"/>
      </w:tabs>
      <w:spacing w:line="360" w:lineRule="auto"/>
      <w:ind w:left="1270" w:hanging="420"/>
      <w:jc w:val="left"/>
    </w:pPr>
    <w:rPr>
      <w:smallCaps/>
      <w:sz w:val="20"/>
      <w:szCs w:val="20"/>
    </w:rPr>
  </w:style>
  <w:style w:type="paragraph" w:styleId="74">
    <w:name w:val="toc 2"/>
    <w:basedOn w:val="1"/>
    <w:next w:val="1"/>
    <w:autoRedefine/>
    <w:qFormat/>
    <w:uiPriority w:val="0"/>
    <w:pPr>
      <w:tabs>
        <w:tab w:val="right" w:leader="dot" w:pos="8296"/>
      </w:tabs>
      <w:ind w:left="210"/>
      <w:jc w:val="left"/>
    </w:pPr>
    <w:rPr>
      <w:b/>
      <w:smallCaps/>
      <w:szCs w:val="24"/>
    </w:rPr>
  </w:style>
  <w:style w:type="paragraph" w:styleId="75">
    <w:name w:val="toc 9"/>
    <w:basedOn w:val="1"/>
    <w:next w:val="1"/>
    <w:autoRedefine/>
    <w:qFormat/>
    <w:uiPriority w:val="0"/>
    <w:pPr>
      <w:spacing w:line="360" w:lineRule="auto"/>
      <w:ind w:left="1920"/>
      <w:jc w:val="left"/>
    </w:pPr>
    <w:rPr>
      <w:sz w:val="18"/>
      <w:szCs w:val="18"/>
    </w:rPr>
  </w:style>
  <w:style w:type="paragraph" w:styleId="76">
    <w:name w:val="Body Text 2"/>
    <w:basedOn w:val="1"/>
    <w:autoRedefine/>
    <w:qFormat/>
    <w:uiPriority w:val="0"/>
    <w:pPr>
      <w:widowControl/>
      <w:snapToGrid w:val="0"/>
      <w:spacing w:before="50" w:afterLines="50" w:line="400" w:lineRule="exact"/>
      <w:jc w:val="left"/>
    </w:pPr>
    <w:rPr>
      <w:rFonts w:ascii="宋体" w:hAnsi="宋体"/>
      <w:color w:val="000000"/>
      <w:sz w:val="24"/>
      <w:szCs w:val="24"/>
    </w:rPr>
  </w:style>
  <w:style w:type="paragraph" w:styleId="77">
    <w:name w:val="List 4"/>
    <w:basedOn w:val="1"/>
    <w:autoRedefine/>
    <w:qFormat/>
    <w:uiPriority w:val="0"/>
    <w:pPr>
      <w:ind w:left="100" w:leftChars="600" w:hanging="200" w:hangingChars="200"/>
    </w:pPr>
    <w:rPr>
      <w:szCs w:val="24"/>
    </w:rPr>
  </w:style>
  <w:style w:type="paragraph" w:styleId="78">
    <w:name w:val="List Continue 2"/>
    <w:basedOn w:val="1"/>
    <w:autoRedefine/>
    <w:qFormat/>
    <w:uiPriority w:val="0"/>
    <w:pPr>
      <w:spacing w:after="120" w:line="360" w:lineRule="auto"/>
      <w:ind w:left="840" w:leftChars="400"/>
    </w:pPr>
    <w:rPr>
      <w:sz w:val="24"/>
      <w:szCs w:val="24"/>
    </w:rPr>
  </w:style>
  <w:style w:type="paragraph" w:styleId="79">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cs="Arial"/>
      <w:sz w:val="24"/>
      <w:szCs w:val="24"/>
    </w:rPr>
  </w:style>
  <w:style w:type="paragraph" w:styleId="80">
    <w:name w:val="HTML Preformatted"/>
    <w:basedOn w:val="1"/>
    <w:autoRedefine/>
    <w:qFormat/>
    <w:uiPriority w:val="0"/>
    <w:rPr>
      <w:rFonts w:ascii="Courier New" w:hAnsi="Courier New" w:cs="Courier New"/>
      <w:sz w:val="20"/>
      <w:szCs w:val="20"/>
    </w:rPr>
  </w:style>
  <w:style w:type="paragraph" w:styleId="81">
    <w:name w:val="Normal (Web)"/>
    <w:basedOn w:val="1"/>
    <w:link w:val="1190"/>
    <w:autoRedefine/>
    <w:unhideWhenUsed/>
    <w:qFormat/>
    <w:uiPriority w:val="0"/>
    <w:pPr>
      <w:widowControl/>
      <w:spacing w:before="100" w:beforeAutospacing="1" w:after="100" w:afterAutospacing="1"/>
      <w:jc w:val="left"/>
    </w:pPr>
    <w:rPr>
      <w:rFonts w:ascii="宋体" w:hAnsi="宋体" w:cs="宋体"/>
      <w:kern w:val="0"/>
      <w:sz w:val="24"/>
      <w:szCs w:val="24"/>
    </w:rPr>
  </w:style>
  <w:style w:type="paragraph" w:styleId="82">
    <w:name w:val="List Continue 3"/>
    <w:basedOn w:val="1"/>
    <w:autoRedefine/>
    <w:qFormat/>
    <w:uiPriority w:val="0"/>
    <w:pPr>
      <w:spacing w:beforeLines="40" w:afterLines="40" w:line="300" w:lineRule="auto"/>
      <w:ind w:left="1260" w:leftChars="600" w:firstLine="420"/>
    </w:pPr>
    <w:rPr>
      <w:sz w:val="24"/>
      <w:szCs w:val="24"/>
    </w:rPr>
  </w:style>
  <w:style w:type="paragraph" w:styleId="83">
    <w:name w:val="index 2"/>
    <w:basedOn w:val="1"/>
    <w:next w:val="1"/>
    <w:autoRedefine/>
    <w:semiHidden/>
    <w:qFormat/>
    <w:uiPriority w:val="0"/>
    <w:pPr>
      <w:spacing w:line="360" w:lineRule="auto"/>
      <w:ind w:left="200" w:leftChars="200"/>
    </w:pPr>
    <w:rPr>
      <w:sz w:val="24"/>
      <w:szCs w:val="24"/>
    </w:rPr>
  </w:style>
  <w:style w:type="paragraph" w:styleId="84">
    <w:name w:val="Title"/>
    <w:basedOn w:val="1"/>
    <w:link w:val="130"/>
    <w:autoRedefine/>
    <w:qFormat/>
    <w:uiPriority w:val="0"/>
    <w:pPr>
      <w:widowControl/>
      <w:overflowPunct w:val="0"/>
      <w:autoSpaceDE w:val="0"/>
      <w:autoSpaceDN w:val="0"/>
      <w:adjustRightInd w:val="0"/>
      <w:jc w:val="center"/>
      <w:textAlignment w:val="baseline"/>
    </w:pPr>
    <w:rPr>
      <w:sz w:val="18"/>
      <w:szCs w:val="18"/>
    </w:rPr>
  </w:style>
  <w:style w:type="paragraph" w:styleId="85">
    <w:name w:val="annotation subject"/>
    <w:basedOn w:val="30"/>
    <w:next w:val="30"/>
    <w:autoRedefine/>
    <w:semiHidden/>
    <w:qFormat/>
    <w:uiPriority w:val="0"/>
    <w:rPr>
      <w:b/>
      <w:bCs/>
    </w:rPr>
  </w:style>
  <w:style w:type="paragraph" w:styleId="86">
    <w:name w:val="Body Text First Indent"/>
    <w:basedOn w:val="36"/>
    <w:next w:val="68"/>
    <w:link w:val="145"/>
    <w:autoRedefine/>
    <w:qFormat/>
    <w:uiPriority w:val="0"/>
    <w:pPr>
      <w:ind w:firstLine="420" w:firstLineChars="100"/>
    </w:pPr>
    <w:rPr>
      <w:rFonts w:ascii="Calibri" w:hAnsi="Calibri"/>
      <w:sz w:val="21"/>
      <w:szCs w:val="22"/>
    </w:rPr>
  </w:style>
  <w:style w:type="paragraph" w:styleId="87">
    <w:name w:val="Body Text First Indent 2"/>
    <w:basedOn w:val="22"/>
    <w:autoRedefine/>
    <w:qFormat/>
    <w:uiPriority w:val="0"/>
    <w:pPr>
      <w:spacing w:after="120" w:line="240" w:lineRule="auto"/>
      <w:ind w:left="420" w:leftChars="200" w:firstLine="420" w:firstLineChars="200"/>
    </w:pPr>
    <w:rPr>
      <w:rFonts w:ascii="Times New Roman" w:hAnsi="Times New Roman"/>
      <w:spacing w:val="0"/>
      <w:sz w:val="21"/>
      <w:szCs w:val="24"/>
    </w:rPr>
  </w:style>
  <w:style w:type="table" w:styleId="89">
    <w:name w:val="Table Grid"/>
    <w:basedOn w:val="88"/>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autoRedefine/>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Grid 1"/>
    <w:basedOn w:val="88"/>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2">
    <w:name w:val="Table Grid 5"/>
    <w:basedOn w:val="88"/>
    <w:autoRedefine/>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8"/>
    <w:basedOn w:val="88"/>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5">
    <w:name w:val="Strong"/>
    <w:basedOn w:val="94"/>
    <w:autoRedefine/>
    <w:qFormat/>
    <w:uiPriority w:val="0"/>
    <w:rPr>
      <w:b/>
      <w:bCs/>
    </w:rPr>
  </w:style>
  <w:style w:type="character" w:styleId="96">
    <w:name w:val="page number"/>
    <w:basedOn w:val="94"/>
    <w:autoRedefine/>
    <w:qFormat/>
    <w:uiPriority w:val="99"/>
  </w:style>
  <w:style w:type="character" w:styleId="97">
    <w:name w:val="FollowedHyperlink"/>
    <w:autoRedefine/>
    <w:qFormat/>
    <w:uiPriority w:val="99"/>
    <w:rPr>
      <w:color w:val="800080"/>
      <w:u w:val="single"/>
    </w:rPr>
  </w:style>
  <w:style w:type="character" w:styleId="98">
    <w:name w:val="Emphasis"/>
    <w:autoRedefine/>
    <w:qFormat/>
    <w:uiPriority w:val="0"/>
    <w:rPr>
      <w:color w:val="CC0033"/>
    </w:rPr>
  </w:style>
  <w:style w:type="character" w:styleId="99">
    <w:name w:val="line number"/>
    <w:basedOn w:val="94"/>
    <w:autoRedefine/>
    <w:qFormat/>
    <w:uiPriority w:val="0"/>
  </w:style>
  <w:style w:type="character" w:styleId="100">
    <w:name w:val="HTML Acronym"/>
    <w:basedOn w:val="94"/>
    <w:autoRedefine/>
    <w:qFormat/>
    <w:uiPriority w:val="0"/>
  </w:style>
  <w:style w:type="character" w:styleId="101">
    <w:name w:val="Hyperlink"/>
    <w:basedOn w:val="94"/>
    <w:autoRedefine/>
    <w:qFormat/>
    <w:uiPriority w:val="99"/>
    <w:rPr>
      <w:color w:val="0000FF"/>
      <w:u w:val="single"/>
    </w:rPr>
  </w:style>
  <w:style w:type="character" w:styleId="102">
    <w:name w:val="annotation reference"/>
    <w:autoRedefine/>
    <w:qFormat/>
    <w:uiPriority w:val="0"/>
    <w:rPr>
      <w:sz w:val="21"/>
      <w:szCs w:val="21"/>
    </w:rPr>
  </w:style>
  <w:style w:type="character" w:styleId="103">
    <w:name w:val="footnote reference"/>
    <w:autoRedefine/>
    <w:semiHidden/>
    <w:qFormat/>
    <w:uiPriority w:val="0"/>
    <w:rPr>
      <w:rFonts w:hint="default" w:ascii="Tahoma" w:hAnsi="Tahoma" w:eastAsia="宋体" w:cs="Tahoma"/>
      <w:kern w:val="2"/>
      <w:sz w:val="36"/>
      <w:szCs w:val="36"/>
      <w:vertAlign w:val="superscript"/>
      <w:lang w:val="en-US" w:eastAsia="zh-CN" w:bidi="ar-SA"/>
    </w:rPr>
  </w:style>
  <w:style w:type="paragraph" w:customStyle="1" w:styleId="104">
    <w:name w:val="无间隔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5">
    <w:name w:val="列出段落1"/>
    <w:basedOn w:val="1"/>
    <w:link w:val="177"/>
    <w:autoRedefine/>
    <w:qFormat/>
    <w:uiPriority w:val="0"/>
    <w:pPr>
      <w:ind w:firstLine="420" w:firstLineChars="200"/>
    </w:pPr>
    <w:rPr>
      <w:szCs w:val="24"/>
    </w:rPr>
  </w:style>
  <w:style w:type="paragraph" w:customStyle="1" w:styleId="106">
    <w:name w:val="[Normal]"/>
    <w:autoRedefine/>
    <w:qFormat/>
    <w:uiPriority w:val="0"/>
    <w:rPr>
      <w:rFonts w:ascii="宋体" w:hAnsi="宋体" w:eastAsia="宋体" w:cs="Times New Roman"/>
      <w:sz w:val="24"/>
      <w:szCs w:val="22"/>
      <w:lang w:val="zh-CN" w:eastAsia="zh-CN" w:bidi="ar-SA"/>
    </w:rPr>
  </w:style>
  <w:style w:type="character" w:customStyle="1" w:styleId="107">
    <w:name w:val="h105-2"/>
    <w:autoRedefine/>
    <w:qFormat/>
    <w:uiPriority w:val="0"/>
    <w:rPr>
      <w:rFonts w:hint="default" w:ascii="Tahoma" w:hAnsi="Tahoma" w:eastAsia="宋体" w:cs="Tahoma"/>
      <w:kern w:val="2"/>
      <w:sz w:val="36"/>
      <w:szCs w:val="36"/>
      <w:lang w:val="en-US" w:eastAsia="zh-CN" w:bidi="ar-SA"/>
    </w:rPr>
  </w:style>
  <w:style w:type="character" w:customStyle="1" w:styleId="108">
    <w:name w:val="maywed421"/>
    <w:autoRedefine/>
    <w:qFormat/>
    <w:uiPriority w:val="0"/>
    <w:rPr>
      <w:color w:val="366FB6"/>
      <w:u w:val="none"/>
    </w:rPr>
  </w:style>
  <w:style w:type="character" w:customStyle="1" w:styleId="109">
    <w:name w:val="标题 8 Char"/>
    <w:link w:val="10"/>
    <w:autoRedefine/>
    <w:qFormat/>
    <w:uiPriority w:val="0"/>
    <w:rPr>
      <w:rFonts w:ascii="Arial" w:hAnsi="Arial" w:eastAsia="黑体"/>
      <w:sz w:val="24"/>
    </w:rPr>
  </w:style>
  <w:style w:type="character" w:customStyle="1" w:styleId="110">
    <w:name w:val="tw4winInternal"/>
    <w:autoRedefine/>
    <w:qFormat/>
    <w:uiPriority w:val="0"/>
    <w:rPr>
      <w:rFonts w:ascii="Courier New" w:hAnsi="Courier New"/>
      <w:color w:val="FF0000"/>
    </w:rPr>
  </w:style>
  <w:style w:type="character" w:customStyle="1" w:styleId="111">
    <w:name w:val="H1 Char1"/>
    <w:autoRedefine/>
    <w:qFormat/>
    <w:uiPriority w:val="0"/>
    <w:rPr>
      <w:rFonts w:eastAsia="隶书"/>
      <w:b/>
      <w:bCs/>
      <w:sz w:val="36"/>
      <w:szCs w:val="36"/>
      <w:lang w:val="en-US" w:eastAsia="zh-CN" w:bidi="ar-SA"/>
    </w:rPr>
  </w:style>
  <w:style w:type="character" w:customStyle="1" w:styleId="112">
    <w:name w:val="普通文字 Char1 Char"/>
    <w:autoRedefine/>
    <w:qFormat/>
    <w:uiPriority w:val="0"/>
    <w:rPr>
      <w:rFonts w:ascii="宋体" w:hAnsi="Courier New" w:eastAsia="宋体"/>
      <w:kern w:val="2"/>
      <w:sz w:val="21"/>
      <w:szCs w:val="24"/>
      <w:lang w:val="en-US" w:eastAsia="zh-CN" w:bidi="ar-SA"/>
    </w:rPr>
  </w:style>
  <w:style w:type="character" w:customStyle="1" w:styleId="113">
    <w:name w:val="标题 2 Char"/>
    <w:autoRedefine/>
    <w:semiHidden/>
    <w:qFormat/>
    <w:uiPriority w:val="0"/>
    <w:rPr>
      <w:rFonts w:ascii="Cambria" w:hAnsi="Cambria" w:eastAsia="宋体" w:cs="Times New Roman"/>
      <w:b/>
      <w:bCs/>
      <w:sz w:val="32"/>
      <w:szCs w:val="32"/>
    </w:rPr>
  </w:style>
  <w:style w:type="character" w:customStyle="1" w:styleId="114">
    <w:name w:val="Table Heading Char Char"/>
    <w:link w:val="115"/>
    <w:autoRedefine/>
    <w:qFormat/>
    <w:uiPriority w:val="0"/>
    <w:rPr>
      <w:rFonts w:eastAsia="宋体"/>
      <w:b/>
      <w:kern w:val="2"/>
      <w:sz w:val="16"/>
      <w:szCs w:val="24"/>
      <w:lang w:val="en-US" w:eastAsia="zh-CN" w:bidi="ar-SA"/>
    </w:rPr>
  </w:style>
  <w:style w:type="paragraph" w:customStyle="1" w:styleId="115">
    <w:name w:val="Table Heading"/>
    <w:basedOn w:val="116"/>
    <w:link w:val="114"/>
    <w:autoRedefine/>
    <w:qFormat/>
    <w:uiPriority w:val="0"/>
    <w:rPr>
      <w:b/>
    </w:rPr>
  </w:style>
  <w:style w:type="paragraph" w:customStyle="1" w:styleId="116">
    <w:name w:val="Table Text"/>
    <w:basedOn w:val="1"/>
    <w:link w:val="263"/>
    <w:autoRedefine/>
    <w:qFormat/>
    <w:uiPriority w:val="0"/>
    <w:pPr>
      <w:keepLines/>
      <w:spacing w:beforeLines="40" w:afterLines="40"/>
    </w:pPr>
    <w:rPr>
      <w:sz w:val="16"/>
      <w:szCs w:val="24"/>
    </w:rPr>
  </w:style>
  <w:style w:type="character" w:customStyle="1" w:styleId="117">
    <w:name w:val="tw4winExternal"/>
    <w:autoRedefine/>
    <w:qFormat/>
    <w:uiPriority w:val="0"/>
    <w:rPr>
      <w:rFonts w:ascii="Courier New" w:hAnsi="Courier New"/>
      <w:color w:val="808080"/>
    </w:rPr>
  </w:style>
  <w:style w:type="character" w:customStyle="1" w:styleId="118">
    <w:name w:val="style81"/>
    <w:autoRedefine/>
    <w:qFormat/>
    <w:uiPriority w:val="0"/>
    <w:rPr>
      <w:color w:val="003366"/>
    </w:rPr>
  </w:style>
  <w:style w:type="character" w:customStyle="1" w:styleId="119">
    <w:name w:val="BOD 0 Char2"/>
    <w:autoRedefine/>
    <w:qFormat/>
    <w:uiPriority w:val="0"/>
    <w:rPr>
      <w:rFonts w:eastAsia="宋体"/>
      <w:b/>
      <w:bCs/>
      <w:kern w:val="2"/>
      <w:sz w:val="32"/>
      <w:szCs w:val="32"/>
      <w:lang w:val="en-US" w:eastAsia="zh-CN" w:bidi="ar-SA"/>
    </w:rPr>
  </w:style>
  <w:style w:type="character" w:customStyle="1" w:styleId="120">
    <w:name w:val="样式 小四"/>
    <w:autoRedefine/>
    <w:qFormat/>
    <w:uiPriority w:val="0"/>
    <w:rPr>
      <w:sz w:val="21"/>
    </w:rPr>
  </w:style>
  <w:style w:type="character" w:customStyle="1" w:styleId="121">
    <w:name w:val="ziti1"/>
    <w:autoRedefine/>
    <w:qFormat/>
    <w:uiPriority w:val="0"/>
    <w:rPr>
      <w:rFonts w:hint="default"/>
      <w:color w:val="282726"/>
      <w:spacing w:val="360"/>
      <w:sz w:val="21"/>
      <w:szCs w:val="21"/>
      <w:u w:val="none"/>
    </w:rPr>
  </w:style>
  <w:style w:type="character" w:customStyle="1" w:styleId="122">
    <w:name w:val="t1"/>
    <w:autoRedefine/>
    <w:qFormat/>
    <w:uiPriority w:val="0"/>
    <w:rPr>
      <w:rFonts w:hint="default" w:ascii="Tahoma" w:hAnsi="Tahoma" w:eastAsia="宋体" w:cs="Tahoma"/>
      <w:color w:val="990000"/>
      <w:kern w:val="2"/>
      <w:sz w:val="36"/>
      <w:szCs w:val="36"/>
      <w:lang w:val="en-US" w:eastAsia="zh-CN" w:bidi="ar-SA"/>
    </w:rPr>
  </w:style>
  <w:style w:type="character" w:customStyle="1" w:styleId="123">
    <w:name w:val="标准 Char Char Char Char"/>
    <w:link w:val="124"/>
    <w:autoRedefine/>
    <w:qFormat/>
    <w:locked/>
    <w:uiPriority w:val="0"/>
    <w:rPr>
      <w:rFonts w:ascii="宋体" w:hAnsi="宋体" w:eastAsia="宋体"/>
      <w:color w:val="000000"/>
      <w:kern w:val="2"/>
      <w:sz w:val="24"/>
      <w:lang w:val="en-US" w:eastAsia="zh-CN" w:bidi="ar-SA"/>
    </w:rPr>
  </w:style>
  <w:style w:type="paragraph" w:customStyle="1" w:styleId="124">
    <w:name w:val="标准 Char Char Char"/>
    <w:basedOn w:val="1"/>
    <w:link w:val="123"/>
    <w:autoRedefine/>
    <w:qFormat/>
    <w:uiPriority w:val="0"/>
    <w:pPr>
      <w:autoSpaceDE w:val="0"/>
      <w:autoSpaceDN w:val="0"/>
      <w:adjustRightInd w:val="0"/>
      <w:snapToGrid w:val="0"/>
      <w:spacing w:beforeLines="40" w:afterLines="40" w:line="312" w:lineRule="atLeast"/>
      <w:ind w:right="11" w:firstLine="480"/>
    </w:pPr>
    <w:rPr>
      <w:rFonts w:ascii="宋体" w:hAnsi="宋体"/>
      <w:color w:val="000000"/>
      <w:sz w:val="24"/>
      <w:szCs w:val="20"/>
    </w:rPr>
  </w:style>
  <w:style w:type="character" w:customStyle="1" w:styleId="125">
    <w:name w:val="批注文字 Char"/>
    <w:link w:val="30"/>
    <w:autoRedefine/>
    <w:qFormat/>
    <w:uiPriority w:val="99"/>
    <w:rPr>
      <w:rFonts w:ascii="Calibri" w:hAnsi="Calibri" w:eastAsia="宋体"/>
      <w:kern w:val="2"/>
      <w:sz w:val="21"/>
      <w:szCs w:val="22"/>
      <w:lang w:val="en-US" w:eastAsia="zh-CN" w:bidi="ar-SA"/>
    </w:rPr>
  </w:style>
  <w:style w:type="character" w:customStyle="1" w:styleId="126">
    <w:name w:val="tw4winTerm"/>
    <w:autoRedefine/>
    <w:qFormat/>
    <w:uiPriority w:val="0"/>
    <w:rPr>
      <w:color w:val="0000FF"/>
    </w:rPr>
  </w:style>
  <w:style w:type="character" w:customStyle="1" w:styleId="127">
    <w:name w:val="图注 Char"/>
    <w:link w:val="128"/>
    <w:autoRedefine/>
    <w:qFormat/>
    <w:uiPriority w:val="0"/>
    <w:rPr>
      <w:rFonts w:eastAsia="宋体"/>
      <w:sz w:val="18"/>
      <w:lang w:val="en-US" w:eastAsia="zh-CN" w:bidi="ar-SA"/>
    </w:rPr>
  </w:style>
  <w:style w:type="paragraph" w:customStyle="1" w:styleId="128">
    <w:name w:val="图注"/>
    <w:basedOn w:val="1"/>
    <w:next w:val="21"/>
    <w:link w:val="127"/>
    <w:autoRedefine/>
    <w:qFormat/>
    <w:uiPriority w:val="0"/>
    <w:pPr>
      <w:spacing w:beforeLines="40" w:afterLines="40" w:line="360" w:lineRule="auto"/>
      <w:jc w:val="center"/>
    </w:pPr>
    <w:rPr>
      <w:kern w:val="0"/>
      <w:sz w:val="18"/>
      <w:szCs w:val="20"/>
    </w:rPr>
  </w:style>
  <w:style w:type="character" w:customStyle="1" w:styleId="129">
    <w:name w:val="个人撰写风格"/>
    <w:autoRedefine/>
    <w:qFormat/>
    <w:uiPriority w:val="0"/>
    <w:rPr>
      <w:rFonts w:ascii="Arial" w:hAnsi="Arial" w:eastAsia="宋体" w:cs="Arial"/>
      <w:color w:val="auto"/>
      <w:sz w:val="20"/>
    </w:rPr>
  </w:style>
  <w:style w:type="character" w:customStyle="1" w:styleId="130">
    <w:name w:val="标题 Char"/>
    <w:link w:val="84"/>
    <w:autoRedefine/>
    <w:qFormat/>
    <w:uiPriority w:val="0"/>
    <w:rPr>
      <w:kern w:val="2"/>
      <w:sz w:val="18"/>
      <w:szCs w:val="18"/>
    </w:rPr>
  </w:style>
  <w:style w:type="character" w:customStyle="1" w:styleId="131">
    <w:name w:val="浅色列表 - 强调文字颜色 5 Char"/>
    <w:link w:val="132"/>
    <w:autoRedefine/>
    <w:qFormat/>
    <w:locked/>
    <w:uiPriority w:val="0"/>
    <w:rPr>
      <w:rFonts w:ascii="Calibri" w:hAnsi="Calibri" w:eastAsia="宋体"/>
      <w:lang w:bidi="ar-SA"/>
    </w:rPr>
  </w:style>
  <w:style w:type="paragraph" w:customStyle="1" w:styleId="132">
    <w:name w:val="浅色列表 - 强调文字颜色 52"/>
    <w:basedOn w:val="1"/>
    <w:link w:val="131"/>
    <w:autoRedefine/>
    <w:qFormat/>
    <w:uiPriority w:val="0"/>
    <w:pPr>
      <w:ind w:firstLine="420" w:firstLineChars="200"/>
    </w:pPr>
    <w:rPr>
      <w:rFonts w:ascii="Calibri" w:hAnsi="Calibri"/>
      <w:kern w:val="0"/>
      <w:sz w:val="20"/>
      <w:szCs w:val="20"/>
    </w:rPr>
  </w:style>
  <w:style w:type="character" w:customStyle="1" w:styleId="133">
    <w:name w:val="标准文本 Char"/>
    <w:link w:val="134"/>
    <w:autoRedefine/>
    <w:qFormat/>
    <w:locked/>
    <w:uiPriority w:val="0"/>
    <w:rPr>
      <w:rFonts w:eastAsia="宋体"/>
      <w:kern w:val="2"/>
      <w:sz w:val="24"/>
      <w:szCs w:val="24"/>
      <w:lang w:val="en-US" w:eastAsia="zh-CN" w:bidi="ar-SA"/>
    </w:rPr>
  </w:style>
  <w:style w:type="paragraph" w:customStyle="1" w:styleId="134">
    <w:name w:val="标准文本"/>
    <w:basedOn w:val="1"/>
    <w:link w:val="133"/>
    <w:autoRedefine/>
    <w:qFormat/>
    <w:uiPriority w:val="0"/>
    <w:pPr>
      <w:spacing w:line="360" w:lineRule="auto"/>
      <w:ind w:firstLine="480" w:firstLineChars="200"/>
    </w:pPr>
    <w:rPr>
      <w:sz w:val="24"/>
      <w:szCs w:val="24"/>
    </w:rPr>
  </w:style>
  <w:style w:type="character" w:customStyle="1" w:styleId="135">
    <w:name w:val="ca-7"/>
    <w:basedOn w:val="94"/>
    <w:autoRedefine/>
    <w:qFormat/>
    <w:uiPriority w:val="0"/>
  </w:style>
  <w:style w:type="character" w:customStyle="1" w:styleId="136">
    <w:name w:val="正 文 1 Char Char"/>
    <w:autoRedefine/>
    <w:qFormat/>
    <w:uiPriority w:val="0"/>
    <w:rPr>
      <w:rFonts w:ascii="宋体" w:hAnsi="Courier New" w:eastAsia="宋体"/>
      <w:kern w:val="2"/>
      <w:sz w:val="21"/>
      <w:lang w:val="en-US" w:eastAsia="zh-CN" w:bidi="ar-SA"/>
    </w:rPr>
  </w:style>
  <w:style w:type="character" w:customStyle="1" w:styleId="137">
    <w:name w:val="插图说明 Char"/>
    <w:link w:val="138"/>
    <w:autoRedefine/>
    <w:qFormat/>
    <w:uiPriority w:val="0"/>
    <w:rPr>
      <w:rFonts w:eastAsia="黑体"/>
      <w:sz w:val="24"/>
      <w:lang w:val="en-US" w:eastAsia="zh-CN" w:bidi="ar-SA"/>
    </w:rPr>
  </w:style>
  <w:style w:type="paragraph" w:customStyle="1" w:styleId="138">
    <w:name w:val="插图说明"/>
    <w:basedOn w:val="1"/>
    <w:link w:val="137"/>
    <w:autoRedefine/>
    <w:qFormat/>
    <w:uiPriority w:val="0"/>
    <w:pPr>
      <w:adjustRightInd w:val="0"/>
      <w:spacing w:after="240"/>
      <w:ind w:firstLine="200" w:firstLineChars="200"/>
      <w:jc w:val="center"/>
      <w:textAlignment w:val="baseline"/>
    </w:pPr>
    <w:rPr>
      <w:rFonts w:eastAsia="黑体"/>
      <w:kern w:val="0"/>
      <w:sz w:val="24"/>
      <w:szCs w:val="20"/>
    </w:rPr>
  </w:style>
  <w:style w:type="character" w:customStyle="1" w:styleId="139">
    <w:name w:val="标准正文格式 Char"/>
    <w:link w:val="140"/>
    <w:autoRedefine/>
    <w:qFormat/>
    <w:uiPriority w:val="0"/>
    <w:rPr>
      <w:rFonts w:ascii="宋体" w:eastAsia="仿宋_GB2312"/>
      <w:color w:val="000000"/>
      <w:sz w:val="24"/>
      <w:lang w:bidi="ar-SA"/>
    </w:rPr>
  </w:style>
  <w:style w:type="paragraph" w:customStyle="1" w:styleId="140">
    <w:name w:val="标准正文格式"/>
    <w:basedOn w:val="1"/>
    <w:link w:val="139"/>
    <w:autoRedefine/>
    <w:qFormat/>
    <w:uiPriority w:val="0"/>
    <w:pPr>
      <w:widowControl/>
      <w:adjustRightInd w:val="0"/>
      <w:spacing w:before="60" w:after="120" w:line="360" w:lineRule="auto"/>
      <w:ind w:firstLine="200" w:firstLineChars="200"/>
      <w:textAlignment w:val="baseline"/>
    </w:pPr>
    <w:rPr>
      <w:rFonts w:ascii="宋体" w:eastAsia="仿宋_GB2312"/>
      <w:color w:val="000000"/>
      <w:kern w:val="0"/>
      <w:sz w:val="24"/>
      <w:szCs w:val="20"/>
    </w:rPr>
  </w:style>
  <w:style w:type="character" w:customStyle="1" w:styleId="141">
    <w:name w:val="h4 Char"/>
    <w:autoRedefine/>
    <w:qFormat/>
    <w:uiPriority w:val="0"/>
    <w:rPr>
      <w:rFonts w:ascii="Arial" w:hAnsi="Arial" w:eastAsia="黑体"/>
      <w:b/>
      <w:bCs/>
      <w:kern w:val="2"/>
      <w:sz w:val="28"/>
      <w:szCs w:val="28"/>
      <w:lang w:val="en-US" w:eastAsia="zh-CN" w:bidi="ar-SA"/>
    </w:rPr>
  </w:style>
  <w:style w:type="character" w:customStyle="1" w:styleId="142">
    <w:name w:val="font_e1"/>
    <w:autoRedefine/>
    <w:qFormat/>
    <w:uiPriority w:val="0"/>
    <w:rPr>
      <w:rFonts w:hint="default" w:ascii="Arial" w:hAnsi="Arial" w:cs="Arial"/>
      <w:sz w:val="18"/>
      <w:szCs w:val="18"/>
      <w:u w:val="none"/>
    </w:rPr>
  </w:style>
  <w:style w:type="character" w:customStyle="1" w:styleId="143">
    <w:name w:val="H2 Char"/>
    <w:autoRedefine/>
    <w:qFormat/>
    <w:uiPriority w:val="0"/>
    <w:rPr>
      <w:rFonts w:ascii="Arial" w:hAnsi="Arial" w:eastAsia="黑体" w:cs="Times New Roman"/>
      <w:b/>
      <w:bCs/>
      <w:sz w:val="32"/>
      <w:szCs w:val="32"/>
    </w:rPr>
  </w:style>
  <w:style w:type="character" w:customStyle="1" w:styleId="144">
    <w:name w:val="标题 2 Char Char"/>
    <w:autoRedefine/>
    <w:qFormat/>
    <w:uiPriority w:val="0"/>
    <w:rPr>
      <w:rFonts w:eastAsia="黑体"/>
      <w:kern w:val="2"/>
      <w:sz w:val="30"/>
      <w:szCs w:val="30"/>
      <w:lang w:val="en-US" w:eastAsia="zh-CN" w:bidi="ar-SA"/>
    </w:rPr>
  </w:style>
  <w:style w:type="character" w:customStyle="1" w:styleId="145">
    <w:name w:val="正文首行缩进 Char1"/>
    <w:link w:val="86"/>
    <w:autoRedefine/>
    <w:qFormat/>
    <w:uiPriority w:val="0"/>
    <w:rPr>
      <w:rFonts w:ascii="Calibri" w:hAnsi="Calibri" w:eastAsia="宋体"/>
      <w:kern w:val="2"/>
      <w:sz w:val="21"/>
      <w:szCs w:val="22"/>
      <w:lang w:val="en-US" w:eastAsia="zh-CN" w:bidi="ar-SA"/>
    </w:rPr>
  </w:style>
  <w:style w:type="character" w:customStyle="1" w:styleId="146">
    <w:name w:val="Item List Char"/>
    <w:link w:val="147"/>
    <w:autoRedefine/>
    <w:qFormat/>
    <w:uiPriority w:val="0"/>
    <w:rPr>
      <w:rFonts w:ascii="Arial" w:hAnsi="Arial"/>
      <w:sz w:val="21"/>
      <w:lang w:val="en-US" w:eastAsia="en-US" w:bidi="ar-SA"/>
    </w:rPr>
  </w:style>
  <w:style w:type="paragraph" w:customStyle="1" w:styleId="147">
    <w:name w:val="Item List"/>
    <w:link w:val="146"/>
    <w:autoRedefine/>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character" w:customStyle="1" w:styleId="148">
    <w:name w:val="sony12"/>
    <w:autoRedefine/>
    <w:qFormat/>
    <w:uiPriority w:val="0"/>
    <w:rPr>
      <w:rFonts w:hint="default" w:ascii="Tahoma" w:hAnsi="Tahoma" w:eastAsia="宋体" w:cs="Tahoma"/>
      <w:kern w:val="2"/>
      <w:sz w:val="36"/>
      <w:szCs w:val="36"/>
      <w:lang w:val="en-US" w:eastAsia="zh-CN" w:bidi="ar-SA"/>
    </w:rPr>
  </w:style>
  <w:style w:type="character" w:customStyle="1" w:styleId="149">
    <w:name w:val="md"/>
    <w:basedOn w:val="94"/>
    <w:autoRedefine/>
    <w:qFormat/>
    <w:uiPriority w:val="0"/>
  </w:style>
  <w:style w:type="character" w:customStyle="1" w:styleId="150">
    <w:name w:val="large1"/>
    <w:autoRedefine/>
    <w:qFormat/>
    <w:uiPriority w:val="0"/>
    <w:rPr>
      <w:rFonts w:hint="eastAsia" w:ascii="宋体" w:hAnsi="宋体" w:eastAsia="宋体"/>
      <w:sz w:val="21"/>
      <w:szCs w:val="21"/>
    </w:rPr>
  </w:style>
  <w:style w:type="character" w:customStyle="1" w:styleId="151">
    <w:name w:val="标题 51 Char"/>
    <w:autoRedefine/>
    <w:qFormat/>
    <w:uiPriority w:val="0"/>
    <w:rPr>
      <w:rFonts w:eastAsia="宋体"/>
      <w:kern w:val="2"/>
      <w:sz w:val="24"/>
      <w:szCs w:val="24"/>
      <w:lang w:val="en-US" w:eastAsia="zh-CN" w:bidi="ar-SA"/>
    </w:rPr>
  </w:style>
  <w:style w:type="character" w:customStyle="1" w:styleId="152">
    <w:name w:val="正文文本缩进 Char"/>
    <w:link w:val="22"/>
    <w:autoRedefine/>
    <w:qFormat/>
    <w:locked/>
    <w:uiPriority w:val="0"/>
    <w:rPr>
      <w:rFonts w:ascii="宋体" w:hAnsi="Courier New"/>
      <w:spacing w:val="-4"/>
      <w:kern w:val="2"/>
      <w:sz w:val="18"/>
    </w:rPr>
  </w:style>
  <w:style w:type="character" w:customStyle="1" w:styleId="153">
    <w:name w:val="段 Char Char Char"/>
    <w:autoRedefine/>
    <w:qFormat/>
    <w:uiPriority w:val="0"/>
    <w:rPr>
      <w:rFonts w:hint="eastAsia" w:ascii="宋体" w:hAnsi="宋体" w:eastAsia="宋体"/>
      <w:sz w:val="21"/>
      <w:lang w:val="en-US" w:eastAsia="zh-CN" w:bidi="ar-SA"/>
    </w:rPr>
  </w:style>
  <w:style w:type="character" w:customStyle="1" w:styleId="154">
    <w:name w:val="个人答复风格"/>
    <w:autoRedefine/>
    <w:qFormat/>
    <w:uiPriority w:val="0"/>
    <w:rPr>
      <w:rFonts w:ascii="Arial" w:hAnsi="Arial" w:eastAsia="宋体" w:cs="Arial"/>
      <w:color w:val="auto"/>
      <w:sz w:val="20"/>
    </w:rPr>
  </w:style>
  <w:style w:type="character" w:customStyle="1" w:styleId="155">
    <w:name w:val="标题 1 Char"/>
    <w:link w:val="2"/>
    <w:autoRedefine/>
    <w:qFormat/>
    <w:uiPriority w:val="0"/>
    <w:rPr>
      <w:rFonts w:eastAsia="隶书"/>
      <w:b/>
      <w:bCs/>
      <w:sz w:val="36"/>
      <w:szCs w:val="36"/>
    </w:rPr>
  </w:style>
  <w:style w:type="character" w:customStyle="1" w:styleId="156">
    <w:name w:val="hui"/>
    <w:basedOn w:val="94"/>
    <w:autoRedefine/>
    <w:qFormat/>
    <w:uiPriority w:val="0"/>
  </w:style>
  <w:style w:type="character" w:customStyle="1" w:styleId="157">
    <w:name w:val="BOD 0 Char1"/>
    <w:autoRedefine/>
    <w:qFormat/>
    <w:uiPriority w:val="0"/>
    <w:rPr>
      <w:rFonts w:eastAsia="宋体"/>
      <w:b/>
      <w:bCs/>
      <w:kern w:val="2"/>
      <w:sz w:val="32"/>
      <w:szCs w:val="32"/>
      <w:lang w:val="en-US" w:eastAsia="zh-CN" w:bidi="ar-SA"/>
    </w:rPr>
  </w:style>
  <w:style w:type="character" w:customStyle="1" w:styleId="158">
    <w:name w:val="BOD 0 Char3"/>
    <w:autoRedefine/>
    <w:qFormat/>
    <w:uiPriority w:val="0"/>
    <w:rPr>
      <w:rFonts w:eastAsia="宋体"/>
      <w:b/>
      <w:bCs/>
      <w:kern w:val="2"/>
      <w:sz w:val="32"/>
      <w:szCs w:val="32"/>
      <w:lang w:val="en-US" w:eastAsia="zh-CN" w:bidi="ar-SA"/>
    </w:rPr>
  </w:style>
  <w:style w:type="character" w:customStyle="1" w:styleId="159">
    <w:name w:val="H1 Char3"/>
    <w:autoRedefine/>
    <w:qFormat/>
    <w:uiPriority w:val="0"/>
    <w:rPr>
      <w:rFonts w:eastAsia="隶书"/>
      <w:b/>
      <w:bCs/>
      <w:sz w:val="36"/>
      <w:szCs w:val="36"/>
      <w:lang w:val="en-US" w:eastAsia="zh-CN" w:bidi="ar-SA"/>
    </w:rPr>
  </w:style>
  <w:style w:type="character" w:customStyle="1" w:styleId="160">
    <w:name w:val="文档结构图 Char"/>
    <w:link w:val="28"/>
    <w:autoRedefine/>
    <w:qFormat/>
    <w:uiPriority w:val="0"/>
    <w:rPr>
      <w:rFonts w:ascii="宋体" w:hAnsi="Courier New" w:eastAsia="宋体"/>
      <w:sz w:val="21"/>
      <w:lang w:val="en-US" w:eastAsia="zh-CN" w:bidi="ar-SA"/>
    </w:rPr>
  </w:style>
  <w:style w:type="character" w:customStyle="1" w:styleId="161">
    <w:name w:val="技术指标项"/>
    <w:autoRedefine/>
    <w:qFormat/>
    <w:uiPriority w:val="0"/>
    <w:rPr>
      <w:rFonts w:ascii="仿宋_GB2312" w:hAnsi="仿宋_GB2312" w:eastAsia="仿宋_GB2312"/>
      <w:sz w:val="24"/>
    </w:rPr>
  </w:style>
  <w:style w:type="character" w:customStyle="1" w:styleId="162">
    <w:name w:val="样式 样式 正文首行缩进 + 首行缩进:  2 字符 + 首行缩进:  2 字符 Char"/>
    <w:link w:val="163"/>
    <w:autoRedefine/>
    <w:qFormat/>
    <w:uiPriority w:val="0"/>
    <w:rPr>
      <w:rFonts w:eastAsia="宋体" w:cs="宋体"/>
      <w:kern w:val="2"/>
      <w:sz w:val="24"/>
      <w:lang w:val="en-US" w:eastAsia="zh-CN" w:bidi="ar-SA"/>
    </w:rPr>
  </w:style>
  <w:style w:type="paragraph" w:customStyle="1" w:styleId="163">
    <w:name w:val="样式 样式 正文首行缩进 + 首行缩进:  2 字符 + 首行缩进:  2 字符"/>
    <w:basedOn w:val="1"/>
    <w:link w:val="162"/>
    <w:autoRedefine/>
    <w:qFormat/>
    <w:uiPriority w:val="0"/>
    <w:pPr>
      <w:spacing w:line="440" w:lineRule="exact"/>
      <w:ind w:firstLine="200" w:firstLineChars="200"/>
    </w:pPr>
    <w:rPr>
      <w:rFonts w:cs="宋体"/>
      <w:sz w:val="24"/>
      <w:szCs w:val="20"/>
    </w:rPr>
  </w:style>
  <w:style w:type="character" w:customStyle="1" w:styleId="164">
    <w:name w:val="m1"/>
    <w:autoRedefine/>
    <w:qFormat/>
    <w:uiPriority w:val="0"/>
    <w:rPr>
      <w:rFonts w:hint="default" w:ascii="Tahoma" w:hAnsi="Tahoma" w:eastAsia="宋体" w:cs="Tahoma"/>
      <w:color w:val="0000FF"/>
      <w:kern w:val="2"/>
      <w:sz w:val="36"/>
      <w:szCs w:val="36"/>
      <w:lang w:val="en-US" w:eastAsia="zh-CN" w:bidi="ar-SA"/>
    </w:rPr>
  </w:style>
  <w:style w:type="character" w:customStyle="1" w:styleId="165">
    <w:name w:val="正文 居中 Char"/>
    <w:link w:val="166"/>
    <w:autoRedefine/>
    <w:qFormat/>
    <w:locked/>
    <w:uiPriority w:val="0"/>
    <w:rPr>
      <w:rFonts w:eastAsia="宋体" w:cs="宋体"/>
      <w:kern w:val="2"/>
      <w:sz w:val="24"/>
      <w:lang w:val="en-US" w:eastAsia="zh-CN" w:bidi="ar-SA"/>
    </w:rPr>
  </w:style>
  <w:style w:type="paragraph" w:customStyle="1" w:styleId="166">
    <w:name w:val="正文 居中"/>
    <w:basedOn w:val="1"/>
    <w:link w:val="165"/>
    <w:autoRedefine/>
    <w:qFormat/>
    <w:uiPriority w:val="0"/>
    <w:pPr>
      <w:spacing w:line="360" w:lineRule="auto"/>
      <w:jc w:val="center"/>
    </w:pPr>
    <w:rPr>
      <w:rFonts w:cs="宋体"/>
      <w:sz w:val="24"/>
      <w:szCs w:val="20"/>
    </w:rPr>
  </w:style>
  <w:style w:type="character" w:customStyle="1" w:styleId="167">
    <w:name w:val="样式 黑体 二号 加粗"/>
    <w:autoRedefine/>
    <w:qFormat/>
    <w:uiPriority w:val="0"/>
    <w:rPr>
      <w:rFonts w:hint="eastAsia" w:ascii="黑体" w:hAnsi="黑体" w:eastAsia="黑体"/>
      <w:b/>
      <w:bCs/>
      <w:sz w:val="44"/>
    </w:rPr>
  </w:style>
  <w:style w:type="character" w:customStyle="1" w:styleId="168">
    <w:name w:val="tw4winPopup"/>
    <w:autoRedefine/>
    <w:qFormat/>
    <w:uiPriority w:val="0"/>
    <w:rPr>
      <w:rFonts w:ascii="Courier New" w:hAnsi="Courier New"/>
      <w:color w:val="008000"/>
    </w:rPr>
  </w:style>
  <w:style w:type="character" w:customStyle="1" w:styleId="169">
    <w:name w:val="标题 7 Char2 Char"/>
    <w:autoRedefine/>
    <w:qFormat/>
    <w:uiPriority w:val="0"/>
    <w:rPr>
      <w:rFonts w:hint="default" w:ascii="Tahoma" w:hAnsi="Tahoma" w:eastAsia="宋体" w:cs="Tahoma"/>
      <w:b/>
      <w:kern w:val="2"/>
      <w:sz w:val="24"/>
      <w:szCs w:val="36"/>
      <w:lang w:val="en-US" w:eastAsia="zh-CN" w:bidi="ar-SA"/>
    </w:rPr>
  </w:style>
  <w:style w:type="character" w:customStyle="1" w:styleId="170">
    <w:name w:val="12word1"/>
    <w:autoRedefine/>
    <w:qFormat/>
    <w:uiPriority w:val="0"/>
    <w:rPr>
      <w:rFonts w:hint="default" w:ascii="Tahoma" w:hAnsi="Tahoma" w:eastAsia="宋体" w:cs="Tahoma"/>
      <w:kern w:val="2"/>
      <w:sz w:val="18"/>
      <w:szCs w:val="18"/>
      <w:lang w:val="en-US" w:eastAsia="zh-CN" w:bidi="ar-SA"/>
    </w:rPr>
  </w:style>
  <w:style w:type="character" w:customStyle="1" w:styleId="171">
    <w:name w:val="正文 首行缩进2字符 Char1"/>
    <w:link w:val="172"/>
    <w:autoRedefine/>
    <w:qFormat/>
    <w:locked/>
    <w:uiPriority w:val="0"/>
    <w:rPr>
      <w:rFonts w:ascii="宋体" w:hAnsi="宋体" w:eastAsia="宋体"/>
      <w:kern w:val="2"/>
      <w:sz w:val="24"/>
      <w:lang w:val="en-US" w:eastAsia="zh-CN" w:bidi="ar-SA"/>
    </w:rPr>
  </w:style>
  <w:style w:type="paragraph" w:customStyle="1" w:styleId="172">
    <w:name w:val="正文 首行缩进2字符"/>
    <w:basedOn w:val="1"/>
    <w:link w:val="171"/>
    <w:autoRedefine/>
    <w:qFormat/>
    <w:uiPriority w:val="0"/>
    <w:pPr>
      <w:spacing w:beforeLines="40" w:afterLines="40" w:line="360" w:lineRule="auto"/>
      <w:ind w:firstLine="200" w:firstLineChars="200"/>
    </w:pPr>
    <w:rPr>
      <w:rFonts w:ascii="宋体" w:hAnsi="宋体"/>
      <w:sz w:val="24"/>
      <w:szCs w:val="20"/>
    </w:rPr>
  </w:style>
  <w:style w:type="character" w:customStyle="1" w:styleId="173">
    <w:name w:val="p1"/>
    <w:autoRedefine/>
    <w:qFormat/>
    <w:uiPriority w:val="0"/>
    <w:rPr>
      <w:color w:val="000000"/>
    </w:rPr>
  </w:style>
  <w:style w:type="character" w:customStyle="1" w:styleId="174">
    <w:name w:val="H1 Char4"/>
    <w:autoRedefine/>
    <w:qFormat/>
    <w:uiPriority w:val="0"/>
    <w:rPr>
      <w:rFonts w:eastAsia="隶书"/>
      <w:b/>
      <w:bCs/>
      <w:sz w:val="36"/>
      <w:szCs w:val="36"/>
      <w:lang w:val="en-US" w:eastAsia="zh-CN" w:bidi="ar-SA"/>
    </w:rPr>
  </w:style>
  <w:style w:type="character" w:customStyle="1" w:styleId="175">
    <w:name w:val="样式 题注 + 黑体1 Char"/>
    <w:link w:val="176"/>
    <w:autoRedefine/>
    <w:qFormat/>
    <w:locked/>
    <w:uiPriority w:val="0"/>
    <w:rPr>
      <w:rFonts w:ascii="黑体" w:hAnsi="黑体" w:eastAsia="黑体" w:cs="Arial"/>
      <w:kern w:val="2"/>
      <w:lang w:val="en-US" w:eastAsia="zh-CN" w:bidi="ar-SA"/>
    </w:rPr>
  </w:style>
  <w:style w:type="paragraph" w:customStyle="1" w:styleId="176">
    <w:name w:val="样式 题注 + 黑体1"/>
    <w:basedOn w:val="24"/>
    <w:link w:val="175"/>
    <w:autoRedefine/>
    <w:qFormat/>
    <w:uiPriority w:val="0"/>
    <w:pPr>
      <w:spacing w:beforeLines="40" w:afterLines="40"/>
      <w:jc w:val="center"/>
    </w:pPr>
    <w:rPr>
      <w:rFonts w:ascii="黑体" w:hAnsi="黑体" w:cs="Arial"/>
    </w:rPr>
  </w:style>
  <w:style w:type="character" w:customStyle="1" w:styleId="177">
    <w:name w:val="List Paragraph Char"/>
    <w:link w:val="105"/>
    <w:autoRedefine/>
    <w:qFormat/>
    <w:locked/>
    <w:uiPriority w:val="0"/>
    <w:rPr>
      <w:rFonts w:eastAsia="宋体"/>
      <w:kern w:val="2"/>
      <w:sz w:val="21"/>
      <w:szCs w:val="24"/>
      <w:lang w:val="en-US" w:eastAsia="zh-CN" w:bidi="ar-SA"/>
    </w:rPr>
  </w:style>
  <w:style w:type="character" w:customStyle="1" w:styleId="178">
    <w:name w:val="hui3"/>
    <w:autoRedefine/>
    <w:qFormat/>
    <w:uiPriority w:val="0"/>
    <w:rPr>
      <w:color w:val="333333"/>
    </w:rPr>
  </w:style>
  <w:style w:type="character" w:customStyle="1" w:styleId="179">
    <w:name w:val="apple-converted-space"/>
    <w:basedOn w:val="94"/>
    <w:autoRedefine/>
    <w:qFormat/>
    <w:uiPriority w:val="0"/>
  </w:style>
  <w:style w:type="character" w:customStyle="1" w:styleId="180">
    <w:name w:val="样式4 Char Char"/>
    <w:autoRedefine/>
    <w:qFormat/>
    <w:uiPriority w:val="0"/>
    <w:rPr>
      <w:rFonts w:hint="eastAsia" w:ascii="宋体" w:hAnsi="宋体" w:eastAsia="宋体" w:cs="宋体"/>
      <w:color w:val="000000"/>
      <w:sz w:val="24"/>
      <w:szCs w:val="24"/>
      <w:lang w:val="en-US" w:eastAsia="zh-CN" w:bidi="ar-SA"/>
    </w:rPr>
  </w:style>
  <w:style w:type="character" w:customStyle="1" w:styleId="181">
    <w:name w:val="h4 Char3"/>
    <w:autoRedefine/>
    <w:qFormat/>
    <w:uiPriority w:val="0"/>
    <w:rPr>
      <w:rFonts w:ascii="Arial" w:hAnsi="Arial" w:eastAsia="黑体"/>
      <w:b/>
      <w:bCs/>
      <w:kern w:val="2"/>
      <w:sz w:val="28"/>
      <w:szCs w:val="28"/>
      <w:lang w:val="en-US" w:eastAsia="zh-CN" w:bidi="ar-SA"/>
    </w:rPr>
  </w:style>
  <w:style w:type="character" w:customStyle="1" w:styleId="182">
    <w:name w:val="标题 7 Char"/>
    <w:link w:val="9"/>
    <w:autoRedefine/>
    <w:qFormat/>
    <w:uiPriority w:val="0"/>
    <w:rPr>
      <w:rFonts w:ascii="宋体" w:eastAsia="仿宋_GB2312"/>
      <w:b/>
      <w:sz w:val="24"/>
    </w:rPr>
  </w:style>
  <w:style w:type="character" w:customStyle="1" w:styleId="183">
    <w:name w:val="样式  + 首行缩进:  2 字符 Char"/>
    <w:link w:val="184"/>
    <w:autoRedefine/>
    <w:qFormat/>
    <w:uiPriority w:val="0"/>
    <w:rPr>
      <w:rFonts w:eastAsia="宋体" w:cs="宋体"/>
      <w:kern w:val="2"/>
      <w:sz w:val="24"/>
      <w:lang w:val="en-US" w:eastAsia="zh-CN" w:bidi="ar-SA"/>
    </w:rPr>
  </w:style>
  <w:style w:type="paragraph" w:customStyle="1" w:styleId="184">
    <w:name w:val="样式  + 首行缩进:  2 字符"/>
    <w:basedOn w:val="1"/>
    <w:link w:val="183"/>
    <w:autoRedefine/>
    <w:qFormat/>
    <w:uiPriority w:val="0"/>
    <w:pPr>
      <w:spacing w:before="60" w:after="60" w:line="360" w:lineRule="auto"/>
      <w:ind w:firstLine="480" w:firstLineChars="200"/>
    </w:pPr>
    <w:rPr>
      <w:rFonts w:cs="宋体"/>
      <w:sz w:val="24"/>
      <w:szCs w:val="20"/>
    </w:rPr>
  </w:style>
  <w:style w:type="character" w:customStyle="1" w:styleId="185">
    <w:name w:val="样式 标题 5H5PIM 5h5Level 3 - iTitre5Block Label1.1.1口Secon... Char"/>
    <w:link w:val="186"/>
    <w:autoRedefine/>
    <w:qFormat/>
    <w:uiPriority w:val="0"/>
    <w:rPr>
      <w:rFonts w:eastAsia="黑体"/>
      <w:bCs/>
      <w:kern w:val="2"/>
      <w:sz w:val="24"/>
      <w:szCs w:val="24"/>
      <w:lang w:val="en-US" w:eastAsia="zh-CN" w:bidi="ar-SA"/>
    </w:rPr>
  </w:style>
  <w:style w:type="paragraph" w:customStyle="1" w:styleId="186">
    <w:name w:val="样式 标题 5H5PIM 5h5Level 3 - iTitre5Block Label1.1.1口Secon..."/>
    <w:basedOn w:val="7"/>
    <w:link w:val="185"/>
    <w:autoRedefine/>
    <w:qFormat/>
    <w:uiPriority w:val="0"/>
    <w:pPr>
      <w:keepLines w:val="0"/>
      <w:tabs>
        <w:tab w:val="clear" w:pos="1008"/>
      </w:tabs>
      <w:adjustRightInd w:val="0"/>
      <w:spacing w:before="0" w:after="0" w:line="300" w:lineRule="auto"/>
      <w:ind w:left="0" w:firstLine="361" w:firstLineChars="200"/>
      <w:textAlignment w:val="baseline"/>
    </w:pPr>
    <w:rPr>
      <w:rFonts w:eastAsia="黑体"/>
      <w:b w:val="0"/>
      <w:sz w:val="24"/>
      <w:szCs w:val="24"/>
    </w:rPr>
  </w:style>
  <w:style w:type="character" w:customStyle="1" w:styleId="187">
    <w:name w:val="样式 样式3 + 宋体 五号 Char Char Char Char"/>
    <w:autoRedefine/>
    <w:qFormat/>
    <w:uiPriority w:val="0"/>
    <w:rPr>
      <w:rFonts w:hint="eastAsia" w:ascii="宋体" w:hAnsi="宋体" w:eastAsia="宋体"/>
      <w:b/>
      <w:bCs/>
      <w:kern w:val="2"/>
      <w:sz w:val="21"/>
      <w:szCs w:val="24"/>
      <w:lang w:val="en-US" w:eastAsia="zh-CN" w:bidi="ar-SA"/>
    </w:rPr>
  </w:style>
  <w:style w:type="character" w:customStyle="1" w:styleId="188">
    <w:name w:val="标题 6 Char"/>
    <w:autoRedefine/>
    <w:qFormat/>
    <w:uiPriority w:val="0"/>
    <w:rPr>
      <w:rFonts w:hint="default" w:ascii="Arial" w:hAnsi="Arial" w:eastAsia="黑体" w:cs="Arial"/>
      <w:b/>
      <w:bCs/>
      <w:kern w:val="2"/>
      <w:sz w:val="24"/>
      <w:szCs w:val="24"/>
      <w:lang w:val="en-US" w:eastAsia="zh-CN" w:bidi="ar-SA"/>
    </w:rPr>
  </w:style>
  <w:style w:type="character" w:customStyle="1" w:styleId="189">
    <w:name w:val="gf正文1 Char"/>
    <w:link w:val="190"/>
    <w:autoRedefine/>
    <w:qFormat/>
    <w:uiPriority w:val="0"/>
    <w:rPr>
      <w:rFonts w:ascii="宋体" w:hAnsi="宋体" w:eastAsia="宋体"/>
      <w:sz w:val="24"/>
      <w:szCs w:val="24"/>
      <w:lang w:bidi="ar-SA"/>
    </w:rPr>
  </w:style>
  <w:style w:type="paragraph" w:customStyle="1" w:styleId="190">
    <w:name w:val="gf正文1"/>
    <w:basedOn w:val="1"/>
    <w:link w:val="189"/>
    <w:autoRedefine/>
    <w:qFormat/>
    <w:uiPriority w:val="0"/>
    <w:pPr>
      <w:tabs>
        <w:tab w:val="left" w:pos="3240"/>
        <w:tab w:val="left" w:pos="3960"/>
      </w:tabs>
      <w:adjustRightInd w:val="0"/>
      <w:snapToGrid w:val="0"/>
      <w:spacing w:line="360" w:lineRule="auto"/>
      <w:ind w:firstLine="480" w:firstLineChars="200"/>
    </w:pPr>
    <w:rPr>
      <w:rFonts w:ascii="宋体" w:hAnsi="宋体"/>
      <w:kern w:val="0"/>
      <w:sz w:val="24"/>
      <w:szCs w:val="24"/>
    </w:rPr>
  </w:style>
  <w:style w:type="character" w:customStyle="1" w:styleId="191">
    <w:name w:val="列出段落 Char"/>
    <w:autoRedefine/>
    <w:qFormat/>
    <w:uiPriority w:val="34"/>
    <w:rPr>
      <w:rFonts w:ascii="Calibri" w:hAnsi="Calibri" w:eastAsia="宋体" w:cs="Times New Roman"/>
    </w:rPr>
  </w:style>
  <w:style w:type="character" w:customStyle="1" w:styleId="192">
    <w:name w:val="Char Char5"/>
    <w:autoRedefine/>
    <w:qFormat/>
    <w:uiPriority w:val="0"/>
    <w:rPr>
      <w:rFonts w:eastAsia="隶书"/>
      <w:b/>
      <w:bCs/>
      <w:sz w:val="36"/>
      <w:szCs w:val="36"/>
      <w:lang w:val="en-US" w:eastAsia="zh-CN" w:bidi="ar-SA"/>
    </w:rPr>
  </w:style>
  <w:style w:type="character" w:customStyle="1" w:styleId="193">
    <w:name w:val="正文 首行缩进2字符 Char Char Char"/>
    <w:autoRedefine/>
    <w:qFormat/>
    <w:uiPriority w:val="0"/>
    <w:rPr>
      <w:rFonts w:hint="eastAsia" w:ascii="宋体" w:hAnsi="宋体" w:eastAsia="宋体"/>
      <w:kern w:val="2"/>
      <w:sz w:val="24"/>
      <w:szCs w:val="24"/>
      <w:lang w:val="en-US" w:eastAsia="zh-CN" w:bidi="ar-SA"/>
    </w:rPr>
  </w:style>
  <w:style w:type="character" w:customStyle="1" w:styleId="194">
    <w:name w:val="书籍标题1"/>
    <w:autoRedefine/>
    <w:qFormat/>
    <w:uiPriority w:val="0"/>
    <w:rPr>
      <w:b/>
      <w:bCs/>
      <w:smallCaps/>
      <w:spacing w:val="5"/>
    </w:rPr>
  </w:style>
  <w:style w:type="character" w:customStyle="1" w:styleId="195">
    <w:name w:val="样式 题注 + 黑体2 Char"/>
    <w:link w:val="196"/>
    <w:autoRedefine/>
    <w:qFormat/>
    <w:locked/>
    <w:uiPriority w:val="0"/>
    <w:rPr>
      <w:rFonts w:ascii="黑体" w:hAnsi="黑体" w:eastAsia="黑体" w:cs="Arial"/>
      <w:kern w:val="2"/>
      <w:sz w:val="21"/>
      <w:lang w:val="en-US" w:eastAsia="zh-CN" w:bidi="ar-SA"/>
    </w:rPr>
  </w:style>
  <w:style w:type="paragraph" w:customStyle="1" w:styleId="196">
    <w:name w:val="样式 题注 + 黑体2"/>
    <w:basedOn w:val="24"/>
    <w:link w:val="195"/>
    <w:autoRedefine/>
    <w:qFormat/>
    <w:uiPriority w:val="0"/>
    <w:pPr>
      <w:spacing w:beforeLines="40" w:afterLines="40"/>
      <w:jc w:val="center"/>
    </w:pPr>
    <w:rPr>
      <w:rFonts w:ascii="黑体" w:hAnsi="黑体" w:cs="Arial"/>
      <w:sz w:val="21"/>
    </w:rPr>
  </w:style>
  <w:style w:type="character" w:customStyle="1" w:styleId="197">
    <w:name w:val="title14"/>
    <w:basedOn w:val="94"/>
    <w:autoRedefine/>
    <w:qFormat/>
    <w:uiPriority w:val="0"/>
  </w:style>
  <w:style w:type="character" w:customStyle="1" w:styleId="198">
    <w:name w:val="ptt1"/>
    <w:autoRedefine/>
    <w:qFormat/>
    <w:uiPriority w:val="0"/>
    <w:rPr>
      <w:rFonts w:hint="eastAsia" w:ascii="宋体" w:hAnsi="宋体" w:eastAsia="宋体"/>
      <w:spacing w:val="375"/>
      <w:kern w:val="2"/>
      <w:sz w:val="18"/>
      <w:szCs w:val="18"/>
      <w:lang w:val="en-US" w:eastAsia="zh-CN" w:bidi="ar-SA"/>
    </w:rPr>
  </w:style>
  <w:style w:type="character" w:customStyle="1" w:styleId="199">
    <w:name w:val="A C"/>
    <w:autoRedefine/>
    <w:qFormat/>
    <w:uiPriority w:val="0"/>
    <w:rPr>
      <w:rFonts w:ascii="仿宋_GB2312"/>
      <w:bCs/>
      <w:iCs/>
      <w:sz w:val="24"/>
    </w:rPr>
  </w:style>
  <w:style w:type="character" w:customStyle="1" w:styleId="200">
    <w:name w:val="BOD 0 Char"/>
    <w:autoRedefine/>
    <w:qFormat/>
    <w:locked/>
    <w:uiPriority w:val="0"/>
    <w:rPr>
      <w:rFonts w:eastAsia="宋体"/>
      <w:b/>
      <w:bCs/>
      <w:kern w:val="2"/>
      <w:sz w:val="32"/>
      <w:szCs w:val="32"/>
      <w:lang w:val="en-US" w:eastAsia="zh-CN" w:bidi="ar-SA"/>
    </w:rPr>
  </w:style>
  <w:style w:type="character" w:customStyle="1" w:styleId="201">
    <w:name w:val="H2 Char4"/>
    <w:autoRedefine/>
    <w:qFormat/>
    <w:uiPriority w:val="0"/>
    <w:rPr>
      <w:rFonts w:ascii="Arial" w:hAnsi="Arial" w:eastAsia="黑体"/>
      <w:b/>
      <w:bCs/>
      <w:kern w:val="2"/>
      <w:sz w:val="32"/>
      <w:szCs w:val="32"/>
      <w:lang w:val="en-US" w:eastAsia="zh-CN" w:bidi="ar-SA"/>
    </w:rPr>
  </w:style>
  <w:style w:type="character" w:customStyle="1" w:styleId="202">
    <w:name w:val="题注 Char1"/>
    <w:link w:val="24"/>
    <w:autoRedefine/>
    <w:qFormat/>
    <w:uiPriority w:val="0"/>
    <w:rPr>
      <w:rFonts w:ascii="Arial" w:hAnsi="Arial" w:eastAsia="黑体" w:cs="Arial"/>
      <w:kern w:val="2"/>
    </w:rPr>
  </w:style>
  <w:style w:type="character" w:customStyle="1" w:styleId="203">
    <w:name w:val="正文2 Char"/>
    <w:link w:val="204"/>
    <w:autoRedefine/>
    <w:qFormat/>
    <w:uiPriority w:val="0"/>
    <w:rPr>
      <w:rFonts w:ascii="宋体" w:hAnsi="宋体" w:eastAsia="仿宋_GB2312" w:cs="Arial"/>
      <w:kern w:val="2"/>
      <w:sz w:val="24"/>
      <w:lang w:val="en-US" w:eastAsia="zh-CN" w:bidi="ar-SA"/>
    </w:rPr>
  </w:style>
  <w:style w:type="paragraph" w:customStyle="1" w:styleId="204">
    <w:name w:val="正文2"/>
    <w:basedOn w:val="1"/>
    <w:link w:val="203"/>
    <w:autoRedefine/>
    <w:qFormat/>
    <w:uiPriority w:val="0"/>
    <w:pPr>
      <w:spacing w:before="156" w:line="360" w:lineRule="auto"/>
      <w:ind w:firstLine="510" w:firstLineChars="200"/>
      <w:jc w:val="left"/>
    </w:pPr>
    <w:rPr>
      <w:rFonts w:ascii="宋体" w:hAnsi="宋体" w:eastAsia="仿宋_GB2312" w:cs="Arial"/>
      <w:sz w:val="24"/>
      <w:szCs w:val="20"/>
    </w:rPr>
  </w:style>
  <w:style w:type="character" w:customStyle="1" w:styleId="205">
    <w:name w:val="样式 样式4 + 加粗 首行缩进: Char Char Char Char"/>
    <w:autoRedefine/>
    <w:qFormat/>
    <w:uiPriority w:val="0"/>
    <w:rPr>
      <w:rFonts w:hint="eastAsia" w:ascii="宋体" w:hAnsi="宋体" w:eastAsia="宋体" w:cs="宋体"/>
      <w:b/>
      <w:bCs/>
      <w:color w:val="000000"/>
      <w:kern w:val="2"/>
      <w:sz w:val="24"/>
      <w:szCs w:val="24"/>
      <w:lang w:val="en-US" w:eastAsia="zh-CN" w:bidi="ar-SA"/>
    </w:rPr>
  </w:style>
  <w:style w:type="character" w:customStyle="1" w:styleId="206">
    <w:name w:val="正文空两格 Char"/>
    <w:link w:val="207"/>
    <w:autoRedefine/>
    <w:qFormat/>
    <w:locked/>
    <w:uiPriority w:val="0"/>
    <w:rPr>
      <w:rFonts w:ascii="FuturaA Bk BT" w:hAnsi="FuturaA Bk BT" w:eastAsia="宋体" w:cs="FuturaA Bk BT"/>
      <w:kern w:val="2"/>
      <w:sz w:val="24"/>
      <w:szCs w:val="24"/>
      <w:lang w:val="en-US" w:eastAsia="zh-CN" w:bidi="ar-SA"/>
    </w:rPr>
  </w:style>
  <w:style w:type="paragraph" w:customStyle="1" w:styleId="207">
    <w:name w:val="正文空两格"/>
    <w:basedOn w:val="1"/>
    <w:link w:val="206"/>
    <w:autoRedefine/>
    <w:qFormat/>
    <w:uiPriority w:val="0"/>
    <w:pPr>
      <w:spacing w:beforeLines="40" w:afterLines="40" w:line="360" w:lineRule="auto"/>
      <w:ind w:firstLine="480" w:firstLineChars="200"/>
    </w:pPr>
    <w:rPr>
      <w:rFonts w:ascii="FuturaA Bk BT" w:hAnsi="FuturaA Bk BT" w:cs="FuturaA Bk BT"/>
      <w:sz w:val="24"/>
      <w:szCs w:val="24"/>
    </w:rPr>
  </w:style>
  <w:style w:type="character" w:customStyle="1" w:styleId="208">
    <w:name w:val="样式 题注 + (符号) 宋体 Char"/>
    <w:link w:val="209"/>
    <w:autoRedefine/>
    <w:qFormat/>
    <w:locked/>
    <w:uiPriority w:val="0"/>
    <w:rPr>
      <w:rFonts w:ascii="Arial" w:hAnsi="Arial" w:eastAsia="黑体" w:cs="Arial"/>
      <w:kern w:val="2"/>
      <w:sz w:val="21"/>
      <w:lang w:val="en-US" w:eastAsia="zh-CN" w:bidi="ar-SA"/>
    </w:rPr>
  </w:style>
  <w:style w:type="paragraph" w:customStyle="1" w:styleId="209">
    <w:name w:val="样式 题注 + (符号) 宋体"/>
    <w:basedOn w:val="24"/>
    <w:link w:val="208"/>
    <w:autoRedefine/>
    <w:qFormat/>
    <w:uiPriority w:val="0"/>
    <w:pPr>
      <w:spacing w:beforeLines="40" w:afterLines="40"/>
      <w:jc w:val="center"/>
    </w:pPr>
    <w:rPr>
      <w:rFonts w:cs="Arial"/>
      <w:sz w:val="21"/>
    </w:rPr>
  </w:style>
  <w:style w:type="character" w:customStyle="1" w:styleId="210">
    <w:name w:val="正文缩进 Char2"/>
    <w:link w:val="21"/>
    <w:autoRedefine/>
    <w:qFormat/>
    <w:uiPriority w:val="0"/>
    <w:rPr>
      <w:rFonts w:eastAsia="宋体"/>
      <w:kern w:val="2"/>
      <w:sz w:val="21"/>
      <w:lang w:val="en-US" w:eastAsia="zh-CN" w:bidi="ar-SA"/>
    </w:rPr>
  </w:style>
  <w:style w:type="character" w:customStyle="1" w:styleId="211">
    <w:name w:val="Document Map Char"/>
    <w:autoRedefine/>
    <w:semiHidden/>
    <w:qFormat/>
    <w:locked/>
    <w:uiPriority w:val="0"/>
    <w:rPr>
      <w:rFonts w:ascii="Arial" w:hAnsi="Arial" w:eastAsia="宋体" w:cs="Arial"/>
      <w:kern w:val="0"/>
      <w:sz w:val="21"/>
      <w:szCs w:val="21"/>
      <w:shd w:val="clear" w:color="auto" w:fill="000080"/>
    </w:rPr>
  </w:style>
  <w:style w:type="character" w:customStyle="1" w:styleId="212">
    <w:name w:val="正文 首行缩进:  2 字符 Char Char1"/>
    <w:autoRedefine/>
    <w:qFormat/>
    <w:uiPriority w:val="0"/>
    <w:rPr>
      <w:rFonts w:eastAsia="宋体" w:cs="宋体"/>
      <w:kern w:val="2"/>
      <w:sz w:val="24"/>
      <w:lang w:val="en-US" w:eastAsia="zh-CN" w:bidi="ar-SA"/>
    </w:rPr>
  </w:style>
  <w:style w:type="character" w:customStyle="1" w:styleId="213">
    <w:name w:val="font01"/>
    <w:autoRedefine/>
    <w:qFormat/>
    <w:uiPriority w:val="0"/>
    <w:rPr>
      <w:rFonts w:hint="eastAsia" w:ascii="宋体" w:hAnsi="宋体" w:eastAsia="宋体" w:cs="宋体"/>
      <w:color w:val="000000"/>
      <w:sz w:val="20"/>
      <w:szCs w:val="20"/>
      <w:u w:val="none"/>
    </w:rPr>
  </w:style>
  <w:style w:type="character" w:customStyle="1" w:styleId="214">
    <w:name w:val="样式 标题 2 + Arial Char"/>
    <w:link w:val="215"/>
    <w:autoRedefine/>
    <w:qFormat/>
    <w:uiPriority w:val="0"/>
    <w:rPr>
      <w:rFonts w:ascii="Arial" w:hAnsi="Arial" w:eastAsia="黑体"/>
      <w:kern w:val="2"/>
      <w:sz w:val="30"/>
      <w:szCs w:val="30"/>
      <w:lang w:val="en-US" w:eastAsia="zh-CN" w:bidi="ar-SA"/>
    </w:rPr>
  </w:style>
  <w:style w:type="paragraph" w:customStyle="1" w:styleId="215">
    <w:name w:val="样式 标题 2 + Arial"/>
    <w:basedOn w:val="4"/>
    <w:link w:val="214"/>
    <w:autoRedefine/>
    <w:qFormat/>
    <w:uiPriority w:val="0"/>
    <w:pPr>
      <w:spacing w:before="0" w:after="0" w:line="360" w:lineRule="auto"/>
      <w:ind w:left="0" w:firstLine="0"/>
    </w:pPr>
    <w:rPr>
      <w:b w:val="0"/>
      <w:bCs w:val="0"/>
      <w:sz w:val="30"/>
      <w:szCs w:val="30"/>
    </w:rPr>
  </w:style>
  <w:style w:type="character" w:customStyle="1" w:styleId="216">
    <w:name w:val="pi1"/>
    <w:autoRedefine/>
    <w:qFormat/>
    <w:uiPriority w:val="0"/>
    <w:rPr>
      <w:rFonts w:hint="default" w:ascii="Tahoma" w:hAnsi="Tahoma" w:eastAsia="宋体" w:cs="Tahoma"/>
      <w:color w:val="0000FF"/>
      <w:kern w:val="2"/>
      <w:sz w:val="36"/>
      <w:szCs w:val="36"/>
      <w:lang w:val="en-US" w:eastAsia="zh-CN" w:bidi="ar-SA"/>
    </w:rPr>
  </w:style>
  <w:style w:type="character" w:customStyle="1" w:styleId="217">
    <w:name w:val="Char Char12"/>
    <w:autoRedefine/>
    <w:qFormat/>
    <w:uiPriority w:val="0"/>
    <w:rPr>
      <w:rFonts w:ascii="宋体" w:hAnsi="Courier New" w:eastAsia="宋体" w:cs="Times New Roman"/>
      <w:spacing w:val="-4"/>
      <w:sz w:val="18"/>
      <w:szCs w:val="20"/>
    </w:rPr>
  </w:style>
  <w:style w:type="character" w:customStyle="1" w:styleId="218">
    <w:name w:val="样式 题注 + 仿宋_GB2312 Char"/>
    <w:link w:val="219"/>
    <w:autoRedefine/>
    <w:qFormat/>
    <w:locked/>
    <w:uiPriority w:val="0"/>
    <w:rPr>
      <w:rFonts w:ascii="黑体" w:hAnsi="仿宋_GB2312" w:eastAsia="黑体" w:cs="Arial"/>
      <w:kern w:val="2"/>
      <w:szCs w:val="24"/>
      <w:lang w:val="en-US" w:eastAsia="zh-CN" w:bidi="ar-SA"/>
    </w:rPr>
  </w:style>
  <w:style w:type="paragraph" w:customStyle="1" w:styleId="219">
    <w:name w:val="样式 题注 + 仿宋_GB2312"/>
    <w:basedOn w:val="24"/>
    <w:link w:val="218"/>
    <w:autoRedefine/>
    <w:qFormat/>
    <w:uiPriority w:val="0"/>
    <w:pPr>
      <w:spacing w:beforeLines="40" w:afterLines="40"/>
      <w:jc w:val="center"/>
    </w:pPr>
    <w:rPr>
      <w:rFonts w:ascii="黑体" w:hAnsi="仿宋_GB2312" w:cs="Arial"/>
      <w:szCs w:val="24"/>
    </w:rPr>
  </w:style>
  <w:style w:type="character" w:customStyle="1" w:styleId="220">
    <w:name w:val="articlecontent1"/>
    <w:autoRedefine/>
    <w:qFormat/>
    <w:uiPriority w:val="0"/>
    <w:rPr>
      <w:sz w:val="23"/>
      <w:szCs w:val="23"/>
    </w:rPr>
  </w:style>
  <w:style w:type="character" w:customStyle="1" w:styleId="221">
    <w:name w:val="paramname3"/>
    <w:autoRedefine/>
    <w:qFormat/>
    <w:uiPriority w:val="0"/>
    <w:rPr>
      <w:color w:val="999999"/>
    </w:rPr>
  </w:style>
  <w:style w:type="character" w:customStyle="1" w:styleId="222">
    <w:name w:val="mark"/>
    <w:basedOn w:val="94"/>
    <w:autoRedefine/>
    <w:qFormat/>
    <w:uiPriority w:val="0"/>
  </w:style>
  <w:style w:type="character" w:customStyle="1" w:styleId="223">
    <w:name w:val="无间隔 Char"/>
    <w:link w:val="224"/>
    <w:autoRedefine/>
    <w:qFormat/>
    <w:locked/>
    <w:uiPriority w:val="0"/>
    <w:rPr>
      <w:kern w:val="2"/>
      <w:sz w:val="21"/>
      <w:szCs w:val="24"/>
      <w:lang w:val="en-US" w:eastAsia="zh-CN" w:bidi="ar-SA"/>
    </w:rPr>
  </w:style>
  <w:style w:type="paragraph" w:styleId="224">
    <w:name w:val="No Spacing"/>
    <w:link w:val="223"/>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25">
    <w:name w:val="Char Char8"/>
    <w:autoRedefine/>
    <w:qFormat/>
    <w:uiPriority w:val="0"/>
    <w:rPr>
      <w:rFonts w:eastAsia="隶书"/>
      <w:b/>
      <w:bCs/>
      <w:sz w:val="36"/>
      <w:szCs w:val="36"/>
      <w:lang w:val="en-US" w:eastAsia="zh-CN" w:bidi="ar-SA"/>
    </w:rPr>
  </w:style>
  <w:style w:type="character" w:customStyle="1" w:styleId="226">
    <w:name w:val="Char Char9"/>
    <w:autoRedefine/>
    <w:qFormat/>
    <w:uiPriority w:val="0"/>
    <w:rPr>
      <w:rFonts w:eastAsia="宋体"/>
      <w:kern w:val="2"/>
      <w:sz w:val="18"/>
      <w:szCs w:val="18"/>
      <w:lang w:val="en-US" w:eastAsia="zh-CN" w:bidi="ar-SA"/>
    </w:rPr>
  </w:style>
  <w:style w:type="character" w:customStyle="1" w:styleId="227">
    <w:name w:val="shadow11"/>
    <w:autoRedefine/>
    <w:qFormat/>
    <w:uiPriority w:val="0"/>
    <w:rPr>
      <w:color w:val="000000"/>
      <w:sz w:val="21"/>
    </w:rPr>
  </w:style>
  <w:style w:type="character" w:customStyle="1" w:styleId="228">
    <w:name w:val="msonormal"/>
    <w:autoRedefine/>
    <w:qFormat/>
    <w:uiPriority w:val="0"/>
    <w:rPr>
      <w:rFonts w:hint="default" w:ascii="Tahoma" w:hAnsi="Tahoma" w:eastAsia="宋体" w:cs="Tahoma"/>
      <w:kern w:val="2"/>
      <w:sz w:val="36"/>
      <w:szCs w:val="36"/>
      <w:lang w:val="en-US" w:eastAsia="zh-CN" w:bidi="ar-SA"/>
    </w:rPr>
  </w:style>
  <w:style w:type="character" w:customStyle="1" w:styleId="229">
    <w:name w:val="style101"/>
    <w:autoRedefine/>
    <w:qFormat/>
    <w:uiPriority w:val="0"/>
    <w:rPr>
      <w:color w:val="000000"/>
    </w:rPr>
  </w:style>
  <w:style w:type="character" w:customStyle="1" w:styleId="230">
    <w:name w:val="sony121"/>
    <w:autoRedefine/>
    <w:qFormat/>
    <w:uiPriority w:val="0"/>
    <w:rPr>
      <w:rFonts w:hint="eastAsia" w:ascii="宋体" w:hAnsi="宋体" w:eastAsia="宋体"/>
      <w:spacing w:val="31680"/>
      <w:kern w:val="2"/>
      <w:sz w:val="18"/>
      <w:szCs w:val="18"/>
      <w:lang w:val="en-US" w:eastAsia="zh-CN" w:bidi="ar-SA"/>
    </w:rPr>
  </w:style>
  <w:style w:type="character" w:customStyle="1" w:styleId="231">
    <w:name w:val="备注说明 Char Char Char Char"/>
    <w:autoRedefine/>
    <w:qFormat/>
    <w:uiPriority w:val="0"/>
    <w:rPr>
      <w:rFonts w:hint="eastAsia" w:ascii="宋体" w:hAnsi="宋体" w:eastAsia="宋体"/>
      <w:kern w:val="2"/>
      <w:sz w:val="21"/>
      <w:lang w:val="en-US" w:eastAsia="zh-CN" w:bidi="ar-SA"/>
    </w:rPr>
  </w:style>
  <w:style w:type="character" w:customStyle="1" w:styleId="232">
    <w:name w:val="ca-16"/>
    <w:basedOn w:val="94"/>
    <w:autoRedefine/>
    <w:qFormat/>
    <w:uiPriority w:val="0"/>
  </w:style>
  <w:style w:type="character" w:customStyle="1" w:styleId="233">
    <w:name w:val="Footer Char"/>
    <w:autoRedefine/>
    <w:qFormat/>
    <w:locked/>
    <w:uiPriority w:val="0"/>
    <w:rPr>
      <w:rFonts w:ascii="Calibri" w:hAnsi="Calibri" w:eastAsia="宋体" w:cs="Calibri"/>
      <w:sz w:val="18"/>
      <w:szCs w:val="18"/>
    </w:rPr>
  </w:style>
  <w:style w:type="character" w:customStyle="1" w:styleId="234">
    <w:name w:val="常规 Char"/>
    <w:link w:val="235"/>
    <w:autoRedefine/>
    <w:qFormat/>
    <w:uiPriority w:val="0"/>
    <w:rPr>
      <w:rFonts w:eastAsia="宋体"/>
      <w:kern w:val="2"/>
      <w:sz w:val="21"/>
      <w:szCs w:val="21"/>
      <w:lang w:val="en-US" w:eastAsia="zh-CN" w:bidi="ar-SA"/>
    </w:rPr>
  </w:style>
  <w:style w:type="paragraph" w:customStyle="1" w:styleId="235">
    <w:name w:val="常规"/>
    <w:basedOn w:val="1"/>
    <w:link w:val="234"/>
    <w:autoRedefine/>
    <w:qFormat/>
    <w:uiPriority w:val="0"/>
    <w:pPr>
      <w:spacing w:beforeLines="100" w:afterLines="100"/>
      <w:ind w:left="1134"/>
    </w:pPr>
    <w:rPr>
      <w:szCs w:val="21"/>
    </w:rPr>
  </w:style>
  <w:style w:type="character" w:customStyle="1" w:styleId="236">
    <w:name w:val="point_normal1"/>
    <w:autoRedefine/>
    <w:qFormat/>
    <w:uiPriority w:val="0"/>
    <w:rPr>
      <w:rFonts w:hint="default" w:ascii="Arial" w:hAnsi="Arial" w:cs="Arial"/>
      <w:sz w:val="18"/>
      <w:szCs w:val="18"/>
    </w:rPr>
  </w:style>
  <w:style w:type="character" w:customStyle="1" w:styleId="237">
    <w:name w:val="Char Char3"/>
    <w:autoRedefine/>
    <w:qFormat/>
    <w:uiPriority w:val="0"/>
    <w:rPr>
      <w:rFonts w:ascii="Arial" w:hAnsi="Arial" w:eastAsia="黑体"/>
      <w:b/>
      <w:kern w:val="2"/>
      <w:sz w:val="32"/>
      <w:lang w:val="en-US" w:eastAsia="zh-CN" w:bidi="ar-SA"/>
    </w:rPr>
  </w:style>
  <w:style w:type="character" w:customStyle="1" w:styleId="238">
    <w:name w:val="text03"/>
    <w:autoRedefine/>
    <w:qFormat/>
    <w:uiPriority w:val="0"/>
    <w:rPr>
      <w:rFonts w:hint="default" w:ascii="Tahoma" w:hAnsi="Tahoma" w:eastAsia="宋体" w:cs="Tahoma"/>
      <w:kern w:val="2"/>
      <w:sz w:val="36"/>
      <w:szCs w:val="36"/>
      <w:lang w:val="en-US" w:eastAsia="zh-CN" w:bidi="ar-SA"/>
    </w:rPr>
  </w:style>
  <w:style w:type="character" w:customStyle="1" w:styleId="239">
    <w:name w:val="样式 样式 正文首行缩进 + 首行缩进:  2 字符 + 首行缩进:  2 字符 Char Char"/>
    <w:autoRedefine/>
    <w:qFormat/>
    <w:uiPriority w:val="0"/>
    <w:rPr>
      <w:rFonts w:eastAsia="宋体" w:cs="宋体"/>
      <w:kern w:val="2"/>
      <w:sz w:val="24"/>
      <w:lang w:val="en-US" w:eastAsia="zh-CN" w:bidi="ar-SA"/>
    </w:rPr>
  </w:style>
  <w:style w:type="character" w:customStyle="1" w:styleId="240">
    <w:name w:val="正文（缩进） Char"/>
    <w:link w:val="241"/>
    <w:autoRedefine/>
    <w:qFormat/>
    <w:uiPriority w:val="0"/>
    <w:rPr>
      <w:rFonts w:eastAsia="宋体"/>
      <w:kern w:val="2"/>
      <w:sz w:val="24"/>
      <w:szCs w:val="24"/>
      <w:lang w:bidi="ar-SA"/>
    </w:rPr>
  </w:style>
  <w:style w:type="paragraph" w:customStyle="1" w:styleId="241">
    <w:name w:val="正文（缩进）"/>
    <w:basedOn w:val="1"/>
    <w:link w:val="240"/>
    <w:autoRedefine/>
    <w:qFormat/>
    <w:uiPriority w:val="0"/>
    <w:pPr>
      <w:spacing w:beforeLines="50" w:afterLines="50" w:line="360" w:lineRule="auto"/>
      <w:ind w:firstLine="480" w:firstLineChars="200"/>
    </w:pPr>
    <w:rPr>
      <w:sz w:val="24"/>
      <w:szCs w:val="24"/>
    </w:rPr>
  </w:style>
  <w:style w:type="character" w:customStyle="1" w:styleId="242">
    <w:name w:val="页眉 Char"/>
    <w:link w:val="57"/>
    <w:autoRedefine/>
    <w:qFormat/>
    <w:uiPriority w:val="99"/>
    <w:rPr>
      <w:kern w:val="2"/>
      <w:sz w:val="18"/>
      <w:szCs w:val="18"/>
    </w:rPr>
  </w:style>
  <w:style w:type="character" w:customStyle="1" w:styleId="243">
    <w:name w:val="text1"/>
    <w:basedOn w:val="94"/>
    <w:autoRedefine/>
    <w:qFormat/>
    <w:uiPriority w:val="0"/>
  </w:style>
  <w:style w:type="character" w:customStyle="1" w:styleId="244">
    <w:name w:val="正文首行缩进 Char Char Char Char Char"/>
    <w:autoRedefine/>
    <w:qFormat/>
    <w:uiPriority w:val="0"/>
    <w:rPr>
      <w:rFonts w:ascii="Calibri" w:hAnsi="Calibri" w:eastAsia="宋体"/>
      <w:kern w:val="2"/>
      <w:sz w:val="21"/>
      <w:szCs w:val="22"/>
      <w:lang w:val="en-US" w:eastAsia="zh-CN" w:bidi="ar-SA"/>
    </w:rPr>
  </w:style>
  <w:style w:type="character" w:customStyle="1" w:styleId="245">
    <w:name w:val="招标正文 Char"/>
    <w:link w:val="246"/>
    <w:autoRedefine/>
    <w:qFormat/>
    <w:uiPriority w:val="0"/>
    <w:rPr>
      <w:rFonts w:ascii="仿宋_GB2312" w:eastAsia="仿宋_GB2312" w:cs="宋体"/>
      <w:kern w:val="1"/>
      <w:sz w:val="30"/>
      <w:lang w:eastAsia="ar-SA"/>
    </w:rPr>
  </w:style>
  <w:style w:type="paragraph" w:customStyle="1" w:styleId="246">
    <w:name w:val="招标正文"/>
    <w:basedOn w:val="1"/>
    <w:link w:val="245"/>
    <w:autoRedefine/>
    <w:qFormat/>
    <w:uiPriority w:val="0"/>
    <w:pPr>
      <w:suppressAutoHyphens/>
      <w:spacing w:line="360" w:lineRule="auto"/>
      <w:ind w:firstLine="480"/>
    </w:pPr>
    <w:rPr>
      <w:rFonts w:ascii="仿宋_GB2312" w:eastAsia="仿宋_GB2312"/>
      <w:kern w:val="1"/>
      <w:sz w:val="30"/>
      <w:szCs w:val="20"/>
      <w:lang w:eastAsia="ar-SA"/>
    </w:rPr>
  </w:style>
  <w:style w:type="character" w:customStyle="1" w:styleId="247">
    <w:name w:val="日期 Char"/>
    <w:link w:val="51"/>
    <w:autoRedefine/>
    <w:qFormat/>
    <w:uiPriority w:val="0"/>
    <w:rPr>
      <w:rFonts w:eastAsia="楷体_GB2312"/>
      <w:kern w:val="2"/>
      <w:sz w:val="32"/>
      <w:lang w:val="en-US" w:eastAsia="zh-CN" w:bidi="ar-SA"/>
    </w:rPr>
  </w:style>
  <w:style w:type="character" w:customStyle="1" w:styleId="248">
    <w:name w:val="标题 8 Char Char"/>
    <w:autoRedefine/>
    <w:qFormat/>
    <w:uiPriority w:val="0"/>
    <w:rPr>
      <w:rFonts w:ascii="Cambria" w:hAnsi="Cambria" w:eastAsia="宋体" w:cs="Times New Roman"/>
      <w:sz w:val="24"/>
      <w:szCs w:val="24"/>
    </w:rPr>
  </w:style>
  <w:style w:type="character" w:customStyle="1" w:styleId="249">
    <w:name w:val="style91"/>
    <w:autoRedefine/>
    <w:qFormat/>
    <w:uiPriority w:val="0"/>
    <w:rPr>
      <w:color w:val="666666"/>
    </w:rPr>
  </w:style>
  <w:style w:type="character" w:customStyle="1" w:styleId="250">
    <w:name w:val="标题 3 Char"/>
    <w:autoRedefine/>
    <w:qFormat/>
    <w:uiPriority w:val="0"/>
    <w:rPr>
      <w:rFonts w:ascii="Times New Roman" w:hAnsi="Times New Roman" w:eastAsia="宋体" w:cs="Times New Roman"/>
      <w:b/>
      <w:bCs/>
      <w:sz w:val="32"/>
      <w:szCs w:val="32"/>
    </w:rPr>
  </w:style>
  <w:style w:type="character" w:customStyle="1" w:styleId="251">
    <w:name w:val="正文 首行缩进:  2 字符 Char"/>
    <w:link w:val="252"/>
    <w:autoRedefine/>
    <w:qFormat/>
    <w:uiPriority w:val="0"/>
    <w:rPr>
      <w:rFonts w:eastAsia="宋体" w:cs="宋体"/>
      <w:sz w:val="24"/>
      <w:lang w:val="en-US" w:eastAsia="zh-CN" w:bidi="ar-SA"/>
    </w:rPr>
  </w:style>
  <w:style w:type="paragraph" w:customStyle="1" w:styleId="252">
    <w:name w:val="正文 首行缩进:  2 字符"/>
    <w:basedOn w:val="1"/>
    <w:next w:val="1"/>
    <w:link w:val="251"/>
    <w:autoRedefine/>
    <w:qFormat/>
    <w:uiPriority w:val="0"/>
    <w:pPr>
      <w:spacing w:line="360" w:lineRule="auto"/>
      <w:ind w:firstLine="480" w:firstLineChars="200"/>
      <w:jc w:val="left"/>
    </w:pPr>
    <w:rPr>
      <w:rFonts w:cs="宋体"/>
      <w:kern w:val="0"/>
      <w:sz w:val="24"/>
      <w:szCs w:val="20"/>
    </w:rPr>
  </w:style>
  <w:style w:type="character" w:customStyle="1" w:styleId="253">
    <w:name w:val="正文格式 Char1"/>
    <w:link w:val="254"/>
    <w:autoRedefine/>
    <w:qFormat/>
    <w:uiPriority w:val="0"/>
    <w:rPr>
      <w:rFonts w:ascii="宋体" w:hAnsi="宋体" w:eastAsia="宋体"/>
      <w:bCs/>
      <w:color w:val="000000"/>
      <w:sz w:val="24"/>
      <w:szCs w:val="24"/>
      <w:lang w:val="en-US" w:eastAsia="zh-CN" w:bidi="ar-SA"/>
    </w:rPr>
  </w:style>
  <w:style w:type="paragraph" w:customStyle="1" w:styleId="254">
    <w:name w:val="正文格式"/>
    <w:basedOn w:val="1"/>
    <w:link w:val="253"/>
    <w:autoRedefine/>
    <w:qFormat/>
    <w:uiPriority w:val="0"/>
    <w:pPr>
      <w:widowControl/>
      <w:adjustRightInd w:val="0"/>
      <w:snapToGrid w:val="0"/>
      <w:spacing w:beforeLines="25" w:line="360" w:lineRule="auto"/>
      <w:ind w:firstLine="480" w:firstLineChars="200"/>
      <w:jc w:val="left"/>
    </w:pPr>
    <w:rPr>
      <w:rFonts w:ascii="宋体" w:hAnsi="宋体"/>
      <w:bCs/>
      <w:color w:val="000000"/>
      <w:kern w:val="0"/>
      <w:sz w:val="24"/>
      <w:szCs w:val="24"/>
    </w:rPr>
  </w:style>
  <w:style w:type="character" w:customStyle="1" w:styleId="255">
    <w:name w:val="Char Char4"/>
    <w:autoRedefine/>
    <w:qFormat/>
    <w:uiPriority w:val="0"/>
    <w:rPr>
      <w:rFonts w:ascii="Arial" w:hAnsi="Arial" w:eastAsia="黑体"/>
      <w:b/>
      <w:bCs/>
      <w:kern w:val="2"/>
      <w:sz w:val="32"/>
      <w:szCs w:val="32"/>
      <w:lang w:val="en-US" w:eastAsia="zh-CN" w:bidi="ar-SA"/>
    </w:rPr>
  </w:style>
  <w:style w:type="character" w:customStyle="1" w:styleId="256">
    <w:name w:val="页眉 Char1"/>
    <w:autoRedefine/>
    <w:semiHidden/>
    <w:qFormat/>
    <w:uiPriority w:val="0"/>
    <w:rPr>
      <w:sz w:val="18"/>
      <w:szCs w:val="18"/>
    </w:rPr>
  </w:style>
  <w:style w:type="character" w:customStyle="1" w:styleId="257">
    <w:name w:val="Char Char1"/>
    <w:autoRedefine/>
    <w:qFormat/>
    <w:uiPriority w:val="0"/>
    <w:rPr>
      <w:kern w:val="2"/>
      <w:sz w:val="18"/>
      <w:szCs w:val="18"/>
    </w:rPr>
  </w:style>
  <w:style w:type="character" w:customStyle="1" w:styleId="258">
    <w:name w:val="b1"/>
    <w:autoRedefine/>
    <w:qFormat/>
    <w:uiPriority w:val="0"/>
    <w:rPr>
      <w:rFonts w:hint="default" w:ascii="Courier New" w:hAnsi="Courier New" w:eastAsia="宋体" w:cs="Courier New"/>
      <w:b/>
      <w:bCs/>
      <w:color w:val="FF0000"/>
      <w:kern w:val="2"/>
      <w:sz w:val="36"/>
      <w:szCs w:val="36"/>
      <w:u w:val="none"/>
      <w:lang w:val="en-US" w:eastAsia="zh-CN" w:bidi="ar-SA"/>
    </w:rPr>
  </w:style>
  <w:style w:type="character" w:customStyle="1" w:styleId="259">
    <w:name w:val="Char Char34"/>
    <w:autoRedefine/>
    <w:qFormat/>
    <w:uiPriority w:val="0"/>
    <w:rPr>
      <w:rFonts w:ascii="宋体" w:hAnsi="Courier New" w:eastAsia="宋体"/>
      <w:kern w:val="2"/>
      <w:sz w:val="24"/>
      <w:szCs w:val="24"/>
      <w:lang w:val="en-US" w:eastAsia="zh-CN" w:bidi="ar-SA"/>
    </w:rPr>
  </w:style>
  <w:style w:type="character" w:customStyle="1" w:styleId="260">
    <w:name w:val="表正文 Char1"/>
    <w:autoRedefine/>
    <w:qFormat/>
    <w:uiPriority w:val="0"/>
    <w:rPr>
      <w:rFonts w:eastAsia="宋体"/>
      <w:kern w:val="2"/>
      <w:sz w:val="21"/>
      <w:lang w:val="en-US" w:eastAsia="zh-CN"/>
    </w:rPr>
  </w:style>
  <w:style w:type="character" w:customStyle="1" w:styleId="261">
    <w:name w:val="nr"/>
    <w:basedOn w:val="94"/>
    <w:autoRedefine/>
    <w:qFormat/>
    <w:uiPriority w:val="0"/>
  </w:style>
  <w:style w:type="character" w:customStyle="1" w:styleId="262">
    <w:name w:val="正文 首行缩进:  2 字符 Char Char Char"/>
    <w:autoRedefine/>
    <w:qFormat/>
    <w:uiPriority w:val="0"/>
    <w:rPr>
      <w:rFonts w:hint="eastAsia" w:ascii="宋体" w:hAnsi="宋体" w:eastAsia="宋体" w:cs="宋体"/>
      <w:kern w:val="2"/>
      <w:sz w:val="24"/>
      <w:lang w:val="en-US" w:eastAsia="zh-CN" w:bidi="ar-SA"/>
    </w:rPr>
  </w:style>
  <w:style w:type="character" w:customStyle="1" w:styleId="263">
    <w:name w:val="Table Text Char1"/>
    <w:link w:val="116"/>
    <w:autoRedefine/>
    <w:qFormat/>
    <w:uiPriority w:val="0"/>
    <w:rPr>
      <w:rFonts w:eastAsia="宋体"/>
      <w:kern w:val="2"/>
      <w:sz w:val="16"/>
      <w:szCs w:val="24"/>
      <w:lang w:val="en-US" w:eastAsia="zh-CN" w:bidi="ar-SA"/>
    </w:rPr>
  </w:style>
  <w:style w:type="character" w:customStyle="1" w:styleId="264">
    <w:name w:val="H1 Char5"/>
    <w:autoRedefine/>
    <w:qFormat/>
    <w:uiPriority w:val="0"/>
    <w:rPr>
      <w:rFonts w:eastAsia="隶书"/>
      <w:b/>
      <w:bCs/>
      <w:sz w:val="36"/>
      <w:szCs w:val="36"/>
      <w:lang w:val="en-US" w:eastAsia="zh-CN" w:bidi="ar-SA"/>
    </w:rPr>
  </w:style>
  <w:style w:type="character" w:customStyle="1" w:styleId="265">
    <w:name w:val="标题 3 Char1"/>
    <w:link w:val="5"/>
    <w:autoRedefine/>
    <w:qFormat/>
    <w:uiPriority w:val="0"/>
    <w:rPr>
      <w:b/>
      <w:bCs/>
      <w:kern w:val="2"/>
      <w:sz w:val="32"/>
      <w:szCs w:val="32"/>
    </w:rPr>
  </w:style>
  <w:style w:type="character" w:customStyle="1" w:styleId="266">
    <w:name w:val="dectext1"/>
    <w:autoRedefine/>
    <w:qFormat/>
    <w:uiPriority w:val="0"/>
    <w:rPr>
      <w:rFonts w:ascii="宋体" w:hAnsi="宋体" w:eastAsia="宋体"/>
      <w:color w:val="333333"/>
      <w:sz w:val="21"/>
      <w:szCs w:val="21"/>
      <w:u w:val="none"/>
    </w:rPr>
  </w:style>
  <w:style w:type="character" w:customStyle="1" w:styleId="267">
    <w:name w:val="基础框架 Char Char"/>
    <w:link w:val="268"/>
    <w:autoRedefine/>
    <w:qFormat/>
    <w:uiPriority w:val="0"/>
    <w:rPr>
      <w:rFonts w:ascii="宋体" w:hAnsi="宋体" w:eastAsia="宋体"/>
      <w:kern w:val="2"/>
      <w:sz w:val="18"/>
      <w:szCs w:val="21"/>
      <w:lang w:val="en-US" w:eastAsia="zh-CN" w:bidi="ar-SA"/>
    </w:rPr>
  </w:style>
  <w:style w:type="paragraph" w:customStyle="1" w:styleId="268">
    <w:name w:val="基础框架"/>
    <w:basedOn w:val="1"/>
    <w:link w:val="267"/>
    <w:autoRedefine/>
    <w:qFormat/>
    <w:uiPriority w:val="0"/>
    <w:pPr>
      <w:spacing w:line="360" w:lineRule="auto"/>
      <w:ind w:firstLine="198" w:firstLineChars="198"/>
    </w:pPr>
    <w:rPr>
      <w:rFonts w:ascii="宋体" w:hAnsi="宋体"/>
      <w:sz w:val="18"/>
      <w:szCs w:val="21"/>
    </w:rPr>
  </w:style>
  <w:style w:type="character" w:customStyle="1" w:styleId="269">
    <w:name w:val="Normal Indent Char Char"/>
    <w:autoRedefine/>
    <w:qFormat/>
    <w:uiPriority w:val="0"/>
    <w:rPr>
      <w:rFonts w:eastAsia="宋体"/>
      <w:kern w:val="2"/>
      <w:sz w:val="21"/>
      <w:lang w:val="en-US" w:eastAsia="zh-CN" w:bidi="ar-SA"/>
    </w:rPr>
  </w:style>
  <w:style w:type="character" w:customStyle="1" w:styleId="270">
    <w:name w:val="tw4winMark"/>
    <w:autoRedefine/>
    <w:qFormat/>
    <w:uiPriority w:val="0"/>
    <w:rPr>
      <w:rFonts w:ascii="Courier New" w:hAnsi="Courier New"/>
      <w:vanish/>
      <w:color w:val="800080"/>
      <w:vertAlign w:val="subscript"/>
    </w:rPr>
  </w:style>
  <w:style w:type="character" w:customStyle="1" w:styleId="271">
    <w:name w:val="文档正文 Char"/>
    <w:link w:val="272"/>
    <w:autoRedefine/>
    <w:qFormat/>
    <w:locked/>
    <w:uiPriority w:val="0"/>
    <w:rPr>
      <w:rFonts w:ascii="Arial Narrow" w:hAnsi="Arial Narrow" w:eastAsia="宋体"/>
      <w:sz w:val="24"/>
      <w:szCs w:val="24"/>
      <w:lang w:val="en-US" w:eastAsia="zh-CN" w:bidi="ar-SA"/>
    </w:rPr>
  </w:style>
  <w:style w:type="paragraph" w:customStyle="1" w:styleId="272">
    <w:name w:val="文档正文"/>
    <w:basedOn w:val="1"/>
    <w:link w:val="271"/>
    <w:autoRedefine/>
    <w:qFormat/>
    <w:uiPriority w:val="0"/>
    <w:pPr>
      <w:adjustRightInd w:val="0"/>
      <w:spacing w:line="440" w:lineRule="exact"/>
      <w:ind w:firstLine="567"/>
      <w:textAlignment w:val="baseline"/>
    </w:pPr>
    <w:rPr>
      <w:rFonts w:ascii="Arial Narrow" w:hAnsi="Arial Narrow"/>
      <w:kern w:val="0"/>
      <w:sz w:val="24"/>
      <w:szCs w:val="24"/>
    </w:rPr>
  </w:style>
  <w:style w:type="character" w:customStyle="1" w:styleId="273">
    <w:name w:val="标题 2 Char1"/>
    <w:link w:val="4"/>
    <w:autoRedefine/>
    <w:qFormat/>
    <w:uiPriority w:val="0"/>
    <w:rPr>
      <w:rFonts w:ascii="Arial" w:hAnsi="Arial" w:eastAsia="黑体"/>
      <w:b/>
      <w:bCs/>
      <w:kern w:val="2"/>
      <w:sz w:val="32"/>
      <w:szCs w:val="32"/>
    </w:rPr>
  </w:style>
  <w:style w:type="character" w:customStyle="1" w:styleId="274">
    <w:name w:val="样式9 Char"/>
    <w:link w:val="275"/>
    <w:autoRedefine/>
    <w:qFormat/>
    <w:uiPriority w:val="0"/>
    <w:rPr>
      <w:b/>
      <w:kern w:val="2"/>
      <w:sz w:val="24"/>
      <w:szCs w:val="24"/>
    </w:rPr>
  </w:style>
  <w:style w:type="paragraph" w:customStyle="1" w:styleId="275">
    <w:name w:val="样式9"/>
    <w:basedOn w:val="1"/>
    <w:link w:val="274"/>
    <w:autoRedefine/>
    <w:qFormat/>
    <w:uiPriority w:val="0"/>
    <w:pPr>
      <w:keepNext/>
      <w:spacing w:line="360" w:lineRule="auto"/>
      <w:ind w:left="1151" w:hanging="1009"/>
    </w:pPr>
    <w:rPr>
      <w:b/>
      <w:sz w:val="24"/>
      <w:szCs w:val="24"/>
    </w:rPr>
  </w:style>
  <w:style w:type="character" w:customStyle="1" w:styleId="276">
    <w:name w:val="14_black1"/>
    <w:autoRedefine/>
    <w:qFormat/>
    <w:uiPriority w:val="0"/>
    <w:rPr>
      <w:color w:val="000000"/>
      <w:sz w:val="21"/>
    </w:rPr>
  </w:style>
  <w:style w:type="character" w:customStyle="1" w:styleId="277">
    <w:name w:val="boldbodycopy1"/>
    <w:autoRedefine/>
    <w:qFormat/>
    <w:uiPriority w:val="0"/>
    <w:rPr>
      <w:rFonts w:hint="default" w:ascii="Arial" w:hAnsi="Arial" w:eastAsia="宋体" w:cs="Arial"/>
      <w:b/>
      <w:bCs/>
      <w:color w:val="000000"/>
      <w:kern w:val="2"/>
      <w:sz w:val="20"/>
      <w:szCs w:val="20"/>
      <w:u w:val="none"/>
      <w:lang w:val="en-US" w:eastAsia="zh-CN" w:bidi="ar-SA"/>
    </w:rPr>
  </w:style>
  <w:style w:type="character" w:customStyle="1" w:styleId="278">
    <w:name w:val="标准 Char Char Char Char Char"/>
    <w:autoRedefine/>
    <w:qFormat/>
    <w:uiPriority w:val="0"/>
    <w:rPr>
      <w:rFonts w:hint="eastAsia" w:ascii="宋体" w:hAnsi="宋体" w:eastAsia="宋体"/>
      <w:color w:val="000000"/>
      <w:kern w:val="2"/>
      <w:sz w:val="24"/>
      <w:lang w:val="en-US" w:eastAsia="zh-CN" w:bidi="ar-SA"/>
    </w:rPr>
  </w:style>
  <w:style w:type="character" w:customStyle="1" w:styleId="279">
    <w:name w:val="fbt"/>
    <w:basedOn w:val="94"/>
    <w:autoRedefine/>
    <w:qFormat/>
    <w:uiPriority w:val="0"/>
  </w:style>
  <w:style w:type="character" w:customStyle="1" w:styleId="280">
    <w:name w:val="tw4winError"/>
    <w:autoRedefine/>
    <w:qFormat/>
    <w:uiPriority w:val="0"/>
    <w:rPr>
      <w:rFonts w:ascii="Courier New" w:hAnsi="Courier New"/>
      <w:color w:val="00FF00"/>
      <w:sz w:val="40"/>
    </w:rPr>
  </w:style>
  <w:style w:type="character" w:customStyle="1" w:styleId="281">
    <w:name w:val="pfont11"/>
    <w:autoRedefine/>
    <w:qFormat/>
    <w:uiPriority w:val="0"/>
    <w:rPr>
      <w:rFonts w:hint="default" w:ascii="Tahoma" w:hAnsi="Tahoma" w:eastAsia="宋体" w:cs="Tahoma"/>
      <w:kern w:val="2"/>
      <w:sz w:val="18"/>
      <w:szCs w:val="18"/>
      <w:lang w:val="en-US" w:eastAsia="zh-CN" w:bidi="ar-SA"/>
    </w:rPr>
  </w:style>
  <w:style w:type="character" w:customStyle="1" w:styleId="282">
    <w:name w:val="p121"/>
    <w:autoRedefine/>
    <w:qFormat/>
    <w:uiPriority w:val="0"/>
    <w:rPr>
      <w:color w:val="000000"/>
      <w:sz w:val="21"/>
      <w:szCs w:val="21"/>
      <w:u w:val="none"/>
    </w:rPr>
  </w:style>
  <w:style w:type="character" w:customStyle="1" w:styleId="283">
    <w:name w:val="表格 Char Char"/>
    <w:link w:val="284"/>
    <w:autoRedefine/>
    <w:qFormat/>
    <w:uiPriority w:val="0"/>
    <w:rPr>
      <w:rFonts w:eastAsia="宋体"/>
      <w:kern w:val="2"/>
      <w:sz w:val="28"/>
      <w:szCs w:val="24"/>
      <w:lang w:val="en-US" w:eastAsia="zh-CN" w:bidi="ar-SA"/>
    </w:rPr>
  </w:style>
  <w:style w:type="paragraph" w:customStyle="1" w:styleId="284">
    <w:name w:val="表格"/>
    <w:basedOn w:val="1"/>
    <w:link w:val="283"/>
    <w:autoRedefine/>
    <w:qFormat/>
    <w:uiPriority w:val="0"/>
    <w:pPr>
      <w:spacing w:beforeLines="40" w:afterLines="40"/>
    </w:pPr>
    <w:rPr>
      <w:sz w:val="28"/>
      <w:szCs w:val="24"/>
    </w:rPr>
  </w:style>
  <w:style w:type="character" w:customStyle="1" w:styleId="285">
    <w:name w:val="H1 Char2"/>
    <w:autoRedefine/>
    <w:qFormat/>
    <w:uiPriority w:val="0"/>
    <w:rPr>
      <w:rFonts w:eastAsia="隶书"/>
      <w:b/>
      <w:bCs/>
      <w:sz w:val="36"/>
      <w:szCs w:val="36"/>
      <w:lang w:val="en-US" w:eastAsia="zh-CN" w:bidi="ar-SA"/>
    </w:rPr>
  </w:style>
  <w:style w:type="character" w:customStyle="1" w:styleId="286">
    <w:name w:val="样式 题注 + 黑体 Char"/>
    <w:link w:val="287"/>
    <w:autoRedefine/>
    <w:qFormat/>
    <w:locked/>
    <w:uiPriority w:val="0"/>
    <w:rPr>
      <w:rFonts w:ascii="黑体" w:hAnsi="黑体" w:eastAsia="黑体" w:cs="Arial"/>
      <w:kern w:val="2"/>
      <w:sz w:val="21"/>
      <w:lang w:val="en-US" w:eastAsia="zh-CN" w:bidi="ar-SA"/>
    </w:rPr>
  </w:style>
  <w:style w:type="paragraph" w:customStyle="1" w:styleId="287">
    <w:name w:val="样式 题注 + 黑体"/>
    <w:basedOn w:val="24"/>
    <w:link w:val="286"/>
    <w:autoRedefine/>
    <w:qFormat/>
    <w:uiPriority w:val="0"/>
    <w:pPr>
      <w:spacing w:beforeLines="40" w:afterLines="40"/>
      <w:jc w:val="center"/>
    </w:pPr>
    <w:rPr>
      <w:rFonts w:ascii="黑体" w:hAnsi="黑体" w:cs="Arial"/>
      <w:sz w:val="21"/>
    </w:rPr>
  </w:style>
  <w:style w:type="character" w:customStyle="1" w:styleId="288">
    <w:name w:val="Header Char"/>
    <w:autoRedefine/>
    <w:qFormat/>
    <w:locked/>
    <w:uiPriority w:val="0"/>
    <w:rPr>
      <w:rFonts w:ascii="Calibri" w:hAnsi="Calibri" w:eastAsia="宋体" w:cs="Calibri"/>
      <w:sz w:val="18"/>
      <w:szCs w:val="18"/>
    </w:rPr>
  </w:style>
  <w:style w:type="character" w:customStyle="1" w:styleId="289">
    <w:name w:val="公司一级标题"/>
    <w:autoRedefine/>
    <w:qFormat/>
    <w:uiPriority w:val="0"/>
    <w:rPr>
      <w:rFonts w:ascii="黑体" w:hAnsi="黑体" w:eastAsia="黑体"/>
      <w:color w:val="333300"/>
      <w:sz w:val="30"/>
    </w:rPr>
  </w:style>
  <w:style w:type="character" w:customStyle="1" w:styleId="290">
    <w:name w:val="ca-8"/>
    <w:basedOn w:val="94"/>
    <w:autoRedefine/>
    <w:qFormat/>
    <w:uiPriority w:val="0"/>
  </w:style>
  <w:style w:type="character" w:customStyle="1" w:styleId="291">
    <w:name w:val="para"/>
    <w:basedOn w:val="94"/>
    <w:autoRedefine/>
    <w:qFormat/>
    <w:uiPriority w:val="0"/>
  </w:style>
  <w:style w:type="character" w:customStyle="1" w:styleId="292">
    <w:name w:val="p3"/>
    <w:basedOn w:val="94"/>
    <w:autoRedefine/>
    <w:qFormat/>
    <w:uiPriority w:val="0"/>
  </w:style>
  <w:style w:type="character" w:customStyle="1" w:styleId="293">
    <w:name w:val="unnamed1"/>
    <w:autoRedefine/>
    <w:qFormat/>
    <w:uiPriority w:val="0"/>
    <w:rPr>
      <w:rFonts w:hint="default" w:ascii="Tahoma" w:hAnsi="Tahoma" w:eastAsia="宋体" w:cs="Tahoma"/>
      <w:kern w:val="2"/>
      <w:sz w:val="36"/>
      <w:szCs w:val="36"/>
      <w:lang w:val="en-US" w:eastAsia="zh-CN" w:bidi="ar-SA"/>
    </w:rPr>
  </w:style>
  <w:style w:type="character" w:customStyle="1" w:styleId="294">
    <w:name w:val="图文字 Char"/>
    <w:link w:val="295"/>
    <w:autoRedefine/>
    <w:qFormat/>
    <w:uiPriority w:val="0"/>
    <w:rPr>
      <w:rFonts w:eastAsia="文鼎CS仿宋体"/>
      <w:kern w:val="2"/>
      <w:sz w:val="24"/>
      <w:szCs w:val="24"/>
      <w:lang w:val="en-US" w:eastAsia="zh-CN" w:bidi="ar-SA"/>
    </w:rPr>
  </w:style>
  <w:style w:type="paragraph" w:customStyle="1" w:styleId="295">
    <w:name w:val="图文字"/>
    <w:link w:val="294"/>
    <w:autoRedefine/>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296">
    <w:name w:val="正文2 Char Char"/>
    <w:autoRedefine/>
    <w:qFormat/>
    <w:uiPriority w:val="0"/>
    <w:rPr>
      <w:rFonts w:eastAsia="宋体"/>
      <w:kern w:val="2"/>
      <w:sz w:val="24"/>
      <w:lang w:val="en-US" w:eastAsia="zh-CN" w:bidi="ar-SA"/>
    </w:rPr>
  </w:style>
  <w:style w:type="character" w:customStyle="1" w:styleId="297">
    <w:name w:val="apple-style-span"/>
    <w:autoRedefine/>
    <w:qFormat/>
    <w:uiPriority w:val="0"/>
  </w:style>
  <w:style w:type="character" w:customStyle="1" w:styleId="298">
    <w:name w:val="Char Char13"/>
    <w:autoRedefine/>
    <w:semiHidden/>
    <w:qFormat/>
    <w:uiPriority w:val="0"/>
    <w:rPr>
      <w:rFonts w:eastAsia="楷体_GB2312"/>
      <w:kern w:val="2"/>
      <w:sz w:val="32"/>
      <w:lang w:val="en-US" w:eastAsia="zh-CN" w:bidi="ar-SA"/>
    </w:rPr>
  </w:style>
  <w:style w:type="character" w:customStyle="1" w:styleId="299">
    <w:name w:val="正文 首行缩进:  2 字符 Char Char"/>
    <w:autoRedefine/>
    <w:qFormat/>
    <w:locked/>
    <w:uiPriority w:val="0"/>
    <w:rPr>
      <w:rFonts w:eastAsia="宋体" w:cs="宋体"/>
      <w:kern w:val="2"/>
      <w:sz w:val="24"/>
      <w:lang w:val="en-US" w:eastAsia="zh-CN" w:bidi="ar-SA"/>
    </w:rPr>
  </w:style>
  <w:style w:type="character" w:customStyle="1" w:styleId="300">
    <w:name w:val="Legal Level 1.1.1. Char"/>
    <w:autoRedefine/>
    <w:qFormat/>
    <w:uiPriority w:val="0"/>
    <w:rPr>
      <w:rFonts w:ascii="Arial" w:hAnsi="Arial" w:eastAsia="黑体"/>
      <w:sz w:val="24"/>
      <w:lang w:val="en-US" w:eastAsia="zh-CN" w:bidi="ar-SA"/>
    </w:rPr>
  </w:style>
  <w:style w:type="character" w:customStyle="1" w:styleId="301">
    <w:name w:val="flname7"/>
    <w:basedOn w:val="94"/>
    <w:autoRedefine/>
    <w:qFormat/>
    <w:uiPriority w:val="0"/>
  </w:style>
  <w:style w:type="character" w:customStyle="1" w:styleId="302">
    <w:name w:val="标题 9 Char"/>
    <w:link w:val="11"/>
    <w:autoRedefine/>
    <w:qFormat/>
    <w:uiPriority w:val="0"/>
    <w:rPr>
      <w:rFonts w:ascii="Arial" w:hAnsi="Arial" w:eastAsia="黑体"/>
      <w:sz w:val="28"/>
    </w:rPr>
  </w:style>
  <w:style w:type="character" w:customStyle="1" w:styleId="303">
    <w:name w:val="标题 4 Char"/>
    <w:link w:val="6"/>
    <w:autoRedefine/>
    <w:qFormat/>
    <w:uiPriority w:val="0"/>
    <w:rPr>
      <w:rFonts w:ascii="Arial" w:hAnsi="Arial" w:eastAsia="黑体"/>
      <w:b/>
      <w:bCs/>
      <w:kern w:val="2"/>
      <w:sz w:val="28"/>
      <w:szCs w:val="28"/>
    </w:rPr>
  </w:style>
  <w:style w:type="character" w:customStyle="1" w:styleId="304">
    <w:name w:val="标题 1 Char Char"/>
    <w:autoRedefine/>
    <w:qFormat/>
    <w:uiPriority w:val="0"/>
    <w:rPr>
      <w:rFonts w:eastAsia="宋体"/>
      <w:b/>
      <w:spacing w:val="-2"/>
      <w:sz w:val="24"/>
      <w:lang w:val="en-US" w:eastAsia="zh-CN" w:bidi="ar-SA"/>
    </w:rPr>
  </w:style>
  <w:style w:type="character" w:customStyle="1" w:styleId="305">
    <w:name w:val="H1 Char"/>
    <w:autoRedefine/>
    <w:qFormat/>
    <w:locked/>
    <w:uiPriority w:val="0"/>
    <w:rPr>
      <w:rFonts w:eastAsia="隶书"/>
      <w:b/>
      <w:bCs/>
      <w:sz w:val="36"/>
      <w:szCs w:val="36"/>
      <w:lang w:val="en-US" w:eastAsia="zh-CN" w:bidi="ar-SA"/>
    </w:rPr>
  </w:style>
  <w:style w:type="character" w:customStyle="1" w:styleId="306">
    <w:name w:val="text_main1"/>
    <w:autoRedefine/>
    <w:qFormat/>
    <w:uiPriority w:val="0"/>
    <w:rPr>
      <w:rFonts w:hint="default" w:ascii="ˎ̥" w:hAnsi="ˎ̥" w:eastAsia="宋体"/>
      <w:color w:val="000000"/>
      <w:kern w:val="2"/>
      <w:sz w:val="22"/>
      <w:szCs w:val="22"/>
      <w:lang w:val="en-US" w:eastAsia="zh-CN" w:bidi="ar-SA"/>
    </w:rPr>
  </w:style>
  <w:style w:type="character" w:customStyle="1" w:styleId="307">
    <w:name w:val="样式 首行缩进:  2 字符 Char"/>
    <w:link w:val="308"/>
    <w:autoRedefine/>
    <w:qFormat/>
    <w:uiPriority w:val="0"/>
    <w:rPr>
      <w:rFonts w:eastAsia="仿宋_GB2312"/>
      <w:kern w:val="24"/>
      <w:sz w:val="24"/>
      <w:lang w:val="en-US" w:eastAsia="zh-CN" w:bidi="ar-SA"/>
    </w:rPr>
  </w:style>
  <w:style w:type="paragraph" w:customStyle="1" w:styleId="308">
    <w:name w:val="样式 首行缩进:  2 字符"/>
    <w:basedOn w:val="1"/>
    <w:link w:val="307"/>
    <w:autoRedefine/>
    <w:qFormat/>
    <w:uiPriority w:val="0"/>
    <w:pPr>
      <w:spacing w:line="360" w:lineRule="auto"/>
      <w:ind w:firstLine="200" w:firstLineChars="200"/>
    </w:pPr>
    <w:rPr>
      <w:rFonts w:eastAsia="仿宋_GB2312"/>
      <w:kern w:val="24"/>
      <w:sz w:val="24"/>
      <w:szCs w:val="20"/>
    </w:rPr>
  </w:style>
  <w:style w:type="character" w:customStyle="1" w:styleId="309">
    <w:name w:val="样式 正文（首行缩进两字） + 宋体 Char"/>
    <w:autoRedefine/>
    <w:qFormat/>
    <w:uiPriority w:val="0"/>
    <w:rPr>
      <w:rFonts w:ascii="宋体" w:hAnsi="宋体" w:eastAsia="宋体"/>
      <w:spacing w:val="6"/>
      <w:kern w:val="24"/>
      <w:sz w:val="24"/>
      <w:lang w:val="en-US" w:eastAsia="zh-CN"/>
    </w:rPr>
  </w:style>
  <w:style w:type="character" w:customStyle="1" w:styleId="310">
    <w:name w:val="样式 题注 + 黑体3 Char"/>
    <w:link w:val="311"/>
    <w:autoRedefine/>
    <w:qFormat/>
    <w:locked/>
    <w:uiPriority w:val="0"/>
    <w:rPr>
      <w:rFonts w:ascii="黑体" w:hAnsi="黑体" w:eastAsia="黑体" w:cs="Arial"/>
      <w:kern w:val="2"/>
      <w:sz w:val="21"/>
      <w:lang w:val="en-US" w:eastAsia="zh-CN" w:bidi="ar-SA"/>
    </w:rPr>
  </w:style>
  <w:style w:type="paragraph" w:customStyle="1" w:styleId="311">
    <w:name w:val="样式 题注 + 黑体3"/>
    <w:basedOn w:val="24"/>
    <w:link w:val="310"/>
    <w:autoRedefine/>
    <w:qFormat/>
    <w:uiPriority w:val="0"/>
    <w:pPr>
      <w:spacing w:beforeLines="40" w:afterLines="40"/>
      <w:jc w:val="center"/>
    </w:pPr>
    <w:rPr>
      <w:rFonts w:ascii="黑体" w:hAnsi="黑体" w:cs="Arial"/>
      <w:sz w:val="21"/>
    </w:rPr>
  </w:style>
  <w:style w:type="character" w:customStyle="1" w:styleId="312">
    <w:name w:val="正文文本缩进 3 Char"/>
    <w:link w:val="70"/>
    <w:autoRedefine/>
    <w:qFormat/>
    <w:uiPriority w:val="0"/>
    <w:rPr>
      <w:rFonts w:ascii="仿宋_GB2312" w:hAnsi="宋体" w:eastAsia="仿宋_GB2312"/>
      <w:color w:val="000000"/>
      <w:kern w:val="2"/>
      <w:sz w:val="24"/>
      <w:szCs w:val="24"/>
    </w:rPr>
  </w:style>
  <w:style w:type="character" w:customStyle="1" w:styleId="313">
    <w:name w:val="font11"/>
    <w:autoRedefine/>
    <w:qFormat/>
    <w:uiPriority w:val="0"/>
    <w:rPr>
      <w:rFonts w:hint="default" w:ascii="Tahoma" w:hAnsi="Tahoma" w:eastAsia="宋体" w:cs="Tahoma"/>
      <w:kern w:val="2"/>
      <w:sz w:val="18"/>
      <w:szCs w:val="18"/>
      <w:lang w:val="en-US" w:eastAsia="zh-CN" w:bidi="ar-SA"/>
    </w:rPr>
  </w:style>
  <w:style w:type="character" w:customStyle="1" w:styleId="314">
    <w:name w:val="Indent Normal Char"/>
    <w:link w:val="315"/>
    <w:autoRedefine/>
    <w:qFormat/>
    <w:uiPriority w:val="0"/>
    <w:rPr>
      <w:kern w:val="2"/>
      <w:sz w:val="21"/>
      <w:lang w:bidi="ar-SA"/>
    </w:rPr>
  </w:style>
  <w:style w:type="paragraph" w:customStyle="1" w:styleId="315">
    <w:name w:val="Indent Normal"/>
    <w:basedOn w:val="1"/>
    <w:link w:val="314"/>
    <w:autoRedefine/>
    <w:qFormat/>
    <w:uiPriority w:val="0"/>
    <w:pPr>
      <w:ind w:firstLine="420"/>
    </w:pPr>
    <w:rPr>
      <w:szCs w:val="20"/>
    </w:rPr>
  </w:style>
  <w:style w:type="character" w:customStyle="1" w:styleId="316">
    <w:name w:val="mark8"/>
    <w:autoRedefine/>
    <w:qFormat/>
    <w:uiPriority w:val="0"/>
    <w:rPr>
      <w:b/>
      <w:bCs/>
      <w:sz w:val="21"/>
      <w:szCs w:val="21"/>
    </w:rPr>
  </w:style>
  <w:style w:type="character" w:customStyle="1" w:styleId="317">
    <w:name w:val="样式 正文缩进 + 首行缩进:  2 字符 Char"/>
    <w:link w:val="318"/>
    <w:autoRedefine/>
    <w:qFormat/>
    <w:uiPriority w:val="0"/>
    <w:rPr>
      <w:rFonts w:ascii="Calibri" w:hAnsi="Calibri" w:eastAsia="宋体"/>
      <w:sz w:val="24"/>
      <w:lang w:bidi="ar-SA"/>
    </w:rPr>
  </w:style>
  <w:style w:type="paragraph" w:customStyle="1" w:styleId="318">
    <w:name w:val="样式 正文缩进 + 首行缩进:  2 字符"/>
    <w:basedOn w:val="21"/>
    <w:link w:val="317"/>
    <w:autoRedefine/>
    <w:qFormat/>
    <w:uiPriority w:val="0"/>
    <w:pPr>
      <w:spacing w:line="360" w:lineRule="auto"/>
      <w:ind w:firstLine="200" w:firstLineChars="200"/>
    </w:pPr>
    <w:rPr>
      <w:rFonts w:ascii="Calibri" w:hAnsi="Calibri"/>
      <w:kern w:val="0"/>
      <w:sz w:val="24"/>
    </w:rPr>
  </w:style>
  <w:style w:type="character" w:customStyle="1" w:styleId="319">
    <w:name w:val="textcontents1"/>
    <w:autoRedefine/>
    <w:qFormat/>
    <w:uiPriority w:val="0"/>
    <w:rPr>
      <w:color w:val="000000"/>
      <w:sz w:val="30"/>
      <w:szCs w:val="30"/>
    </w:rPr>
  </w:style>
  <w:style w:type="character" w:customStyle="1" w:styleId="320">
    <w:name w:val="最新正文 Char"/>
    <w:link w:val="321"/>
    <w:autoRedefine/>
    <w:qFormat/>
    <w:uiPriority w:val="0"/>
    <w:rPr>
      <w:rFonts w:ascii="仿宋_GB2312" w:eastAsia="仿宋_GB2312" w:cs="宋体"/>
      <w:kern w:val="2"/>
      <w:sz w:val="24"/>
      <w:szCs w:val="24"/>
      <w:lang w:val="en-US" w:eastAsia="zh-CN" w:bidi="he-IL"/>
    </w:rPr>
  </w:style>
  <w:style w:type="paragraph" w:customStyle="1" w:styleId="321">
    <w:name w:val="最新正文"/>
    <w:basedOn w:val="1"/>
    <w:link w:val="320"/>
    <w:autoRedefine/>
    <w:qFormat/>
    <w:uiPriority w:val="0"/>
    <w:pPr>
      <w:widowControl/>
      <w:snapToGrid w:val="0"/>
      <w:ind w:right="-357" w:firstLine="196" w:firstLineChars="196"/>
      <w:jc w:val="left"/>
    </w:pPr>
    <w:rPr>
      <w:rFonts w:ascii="仿宋_GB2312" w:eastAsia="仿宋_GB2312" w:cs="宋体"/>
      <w:sz w:val="24"/>
      <w:szCs w:val="24"/>
      <w:lang w:bidi="he-IL"/>
    </w:rPr>
  </w:style>
  <w:style w:type="character" w:customStyle="1" w:styleId="322">
    <w:name w:val="h4 Char1"/>
    <w:autoRedefine/>
    <w:qFormat/>
    <w:uiPriority w:val="0"/>
    <w:rPr>
      <w:rFonts w:ascii="Arial" w:hAnsi="Arial" w:eastAsia="黑体"/>
      <w:b/>
      <w:bCs/>
      <w:kern w:val="2"/>
      <w:sz w:val="28"/>
      <w:szCs w:val="28"/>
      <w:lang w:val="en-US" w:eastAsia="zh-CN" w:bidi="ar-SA"/>
    </w:rPr>
  </w:style>
  <w:style w:type="character" w:customStyle="1" w:styleId="323">
    <w:name w:val="正文文本 Char"/>
    <w:link w:val="36"/>
    <w:autoRedefine/>
    <w:qFormat/>
    <w:uiPriority w:val="0"/>
    <w:rPr>
      <w:rFonts w:eastAsia="宋体"/>
      <w:kern w:val="2"/>
      <w:sz w:val="28"/>
      <w:szCs w:val="24"/>
      <w:lang w:val="en-US" w:eastAsia="zh-CN" w:bidi="ar-SA"/>
    </w:rPr>
  </w:style>
  <w:style w:type="character" w:customStyle="1" w:styleId="324">
    <w:name w:val="正文文本缩进 Char Char1"/>
    <w:autoRedefine/>
    <w:qFormat/>
    <w:uiPriority w:val="0"/>
    <w:rPr>
      <w:rFonts w:hint="default" w:ascii="Tahoma" w:hAnsi="Tahoma" w:eastAsia="宋体" w:cs="Tahoma"/>
      <w:kern w:val="2"/>
      <w:sz w:val="21"/>
      <w:szCs w:val="24"/>
      <w:lang w:val="en-US" w:eastAsia="zh-CN" w:bidi="ar-SA"/>
    </w:rPr>
  </w:style>
  <w:style w:type="character" w:customStyle="1" w:styleId="325">
    <w:name w:val="tx1"/>
    <w:autoRedefine/>
    <w:qFormat/>
    <w:uiPriority w:val="0"/>
    <w:rPr>
      <w:rFonts w:hint="default" w:ascii="Tahoma" w:hAnsi="Tahoma" w:eastAsia="宋体" w:cs="Tahoma"/>
      <w:b/>
      <w:bCs/>
      <w:kern w:val="2"/>
      <w:sz w:val="36"/>
      <w:szCs w:val="36"/>
      <w:lang w:val="en-US" w:eastAsia="zh-CN" w:bidi="ar-SA"/>
    </w:rPr>
  </w:style>
  <w:style w:type="character" w:customStyle="1" w:styleId="326">
    <w:name w:val="发布"/>
    <w:autoRedefine/>
    <w:qFormat/>
    <w:uiPriority w:val="0"/>
    <w:rPr>
      <w:rFonts w:ascii="黑体" w:eastAsia="黑体"/>
      <w:spacing w:val="22"/>
      <w:w w:val="100"/>
      <w:position w:val="3"/>
      <w:sz w:val="28"/>
    </w:rPr>
  </w:style>
  <w:style w:type="character" w:customStyle="1" w:styleId="327">
    <w:name w:val="加重文字 Char"/>
    <w:link w:val="328"/>
    <w:autoRedefine/>
    <w:qFormat/>
    <w:locked/>
    <w:uiPriority w:val="0"/>
    <w:rPr>
      <w:rFonts w:eastAsia="宋体"/>
      <w:b/>
      <w:bCs/>
      <w:kern w:val="2"/>
      <w:sz w:val="24"/>
      <w:szCs w:val="24"/>
      <w:u w:val="thick"/>
      <w:lang w:val="en-US" w:eastAsia="zh-CN" w:bidi="ar-SA"/>
    </w:rPr>
  </w:style>
  <w:style w:type="paragraph" w:customStyle="1" w:styleId="328">
    <w:name w:val="加重文字"/>
    <w:basedOn w:val="134"/>
    <w:link w:val="327"/>
    <w:autoRedefine/>
    <w:qFormat/>
    <w:uiPriority w:val="0"/>
    <w:pPr>
      <w:ind w:firstLine="0" w:firstLineChars="0"/>
    </w:pPr>
    <w:rPr>
      <w:b/>
      <w:bCs/>
      <w:u w:val="thick"/>
    </w:rPr>
  </w:style>
  <w:style w:type="character" w:customStyle="1" w:styleId="329">
    <w:name w:val="标题 5 Char Char Char Char Char Char Char Char Char Char Char Char Char"/>
    <w:autoRedefine/>
    <w:qFormat/>
    <w:uiPriority w:val="0"/>
    <w:rPr>
      <w:rFonts w:hint="eastAsia" w:ascii="宋体" w:hAnsi="宋体" w:eastAsia="宋体"/>
      <w:b/>
      <w:bCs/>
      <w:kern w:val="2"/>
      <w:sz w:val="28"/>
      <w:szCs w:val="28"/>
      <w:lang w:val="en-US" w:eastAsia="zh-CN" w:bidi="ar-SA"/>
    </w:rPr>
  </w:style>
  <w:style w:type="character" w:customStyle="1" w:styleId="330">
    <w:name w:val="st1"/>
    <w:autoRedefine/>
    <w:qFormat/>
    <w:uiPriority w:val="0"/>
    <w:rPr>
      <w:rFonts w:cs="Times New Roman"/>
    </w:rPr>
  </w:style>
  <w:style w:type="character" w:customStyle="1" w:styleId="331">
    <w:name w:val="Char Char7"/>
    <w:autoRedefine/>
    <w:qFormat/>
    <w:uiPriority w:val="0"/>
    <w:rPr>
      <w:kern w:val="2"/>
      <w:sz w:val="18"/>
      <w:szCs w:val="18"/>
    </w:rPr>
  </w:style>
  <w:style w:type="character" w:customStyle="1" w:styleId="332">
    <w:name w:val="point_small1"/>
    <w:autoRedefine/>
    <w:qFormat/>
    <w:uiPriority w:val="0"/>
    <w:rPr>
      <w:rFonts w:hint="default" w:ascii="Arial" w:hAnsi="Arial" w:cs="Arial"/>
      <w:sz w:val="18"/>
      <w:szCs w:val="18"/>
    </w:rPr>
  </w:style>
  <w:style w:type="character" w:customStyle="1" w:styleId="333">
    <w:name w:val="title_emph1"/>
    <w:autoRedefine/>
    <w:qFormat/>
    <w:uiPriority w:val="0"/>
    <w:rPr>
      <w:rFonts w:hint="default" w:ascii="Arial" w:hAnsi="Arial" w:cs="Arial"/>
      <w:b/>
      <w:bCs/>
      <w:sz w:val="18"/>
      <w:szCs w:val="18"/>
    </w:rPr>
  </w:style>
  <w:style w:type="character" w:customStyle="1" w:styleId="334">
    <w:name w:val="memo"/>
    <w:autoRedefine/>
    <w:qFormat/>
    <w:uiPriority w:val="0"/>
  </w:style>
  <w:style w:type="character" w:customStyle="1" w:styleId="335">
    <w:name w:val="tw4winJump"/>
    <w:autoRedefine/>
    <w:qFormat/>
    <w:uiPriority w:val="0"/>
    <w:rPr>
      <w:rFonts w:ascii="Courier New" w:hAnsi="Courier New"/>
      <w:color w:val="008080"/>
    </w:rPr>
  </w:style>
  <w:style w:type="character" w:customStyle="1" w:styleId="336">
    <w:name w:val="tpc_content1"/>
    <w:autoRedefine/>
    <w:qFormat/>
    <w:uiPriority w:val="0"/>
    <w:rPr>
      <w:sz w:val="20"/>
    </w:rPr>
  </w:style>
  <w:style w:type="character" w:customStyle="1" w:styleId="337">
    <w:name w:val="it1"/>
    <w:autoRedefine/>
    <w:qFormat/>
    <w:uiPriority w:val="0"/>
    <w:rPr>
      <w:rFonts w:hint="eastAsia" w:ascii="宋体" w:hAnsi="宋体" w:eastAsia="宋体"/>
      <w:color w:val="000000"/>
      <w:sz w:val="18"/>
      <w:szCs w:val="18"/>
    </w:rPr>
  </w:style>
  <w:style w:type="character" w:customStyle="1" w:styleId="338">
    <w:name w:val="页脚 Char1"/>
    <w:autoRedefine/>
    <w:semiHidden/>
    <w:qFormat/>
    <w:uiPriority w:val="0"/>
    <w:rPr>
      <w:sz w:val="18"/>
      <w:szCs w:val="18"/>
    </w:rPr>
  </w:style>
  <w:style w:type="character" w:customStyle="1" w:styleId="339">
    <w:name w:val="red1"/>
    <w:autoRedefine/>
    <w:qFormat/>
    <w:uiPriority w:val="0"/>
    <w:rPr>
      <w:rFonts w:hint="default" w:ascii="ˎ̥" w:hAnsi="ˎ̥"/>
      <w:color w:val="CC0001"/>
      <w:sz w:val="18"/>
      <w:szCs w:val="18"/>
    </w:rPr>
  </w:style>
  <w:style w:type="character" w:customStyle="1" w:styleId="340">
    <w:name w:val="line"/>
    <w:basedOn w:val="94"/>
    <w:autoRedefine/>
    <w:qFormat/>
    <w:uiPriority w:val="0"/>
  </w:style>
  <w:style w:type="character" w:customStyle="1" w:styleId="341">
    <w:name w:val="unnamed11"/>
    <w:autoRedefine/>
    <w:qFormat/>
    <w:uiPriority w:val="0"/>
    <w:rPr>
      <w:spacing w:val="360"/>
      <w:sz w:val="20"/>
      <w:szCs w:val="20"/>
    </w:rPr>
  </w:style>
  <w:style w:type="character" w:customStyle="1" w:styleId="342">
    <w:name w:val="正文文本缩进 Char1 Char"/>
    <w:autoRedefine/>
    <w:qFormat/>
    <w:uiPriority w:val="0"/>
    <w:rPr>
      <w:rFonts w:hint="default" w:ascii="Tahoma" w:hAnsi="Tahoma" w:eastAsia="宋体" w:cs="Tahoma"/>
      <w:kern w:val="2"/>
      <w:sz w:val="21"/>
      <w:szCs w:val="24"/>
      <w:lang w:val="en-US" w:eastAsia="zh-CN" w:bidi="ar-SA"/>
    </w:rPr>
  </w:style>
  <w:style w:type="character" w:customStyle="1" w:styleId="343">
    <w:name w:val="样式 正文 +"/>
    <w:autoRedefine/>
    <w:qFormat/>
    <w:uiPriority w:val="0"/>
    <w:rPr>
      <w:rFonts w:hint="default" w:ascii="Tahoma" w:hAnsi="Tahoma" w:eastAsia="宋体" w:cs="Tahoma"/>
      <w:kern w:val="0"/>
      <w:sz w:val="36"/>
      <w:szCs w:val="36"/>
      <w:lang w:val="en-US" w:eastAsia="zh-CN" w:bidi="ar-SA"/>
    </w:rPr>
  </w:style>
  <w:style w:type="character" w:customStyle="1" w:styleId="344">
    <w:name w:val="huide001"/>
    <w:autoRedefine/>
    <w:qFormat/>
    <w:uiPriority w:val="0"/>
    <w:rPr>
      <w:rFonts w:hint="default" w:ascii="Arial" w:hAnsi="Arial" w:cs="Arial"/>
      <w:color w:val="666666"/>
      <w:sz w:val="18"/>
      <w:szCs w:val="18"/>
    </w:rPr>
  </w:style>
  <w:style w:type="character" w:customStyle="1" w:styleId="345">
    <w:name w:val="正文首行缩进 Char"/>
    <w:autoRedefine/>
    <w:qFormat/>
    <w:uiPriority w:val="0"/>
    <w:rPr>
      <w:rFonts w:hint="default" w:ascii="Tahoma" w:hAnsi="Tahoma" w:eastAsia="宋体" w:cs="Tahoma"/>
      <w:kern w:val="2"/>
      <w:sz w:val="21"/>
      <w:szCs w:val="24"/>
      <w:lang w:val="en-US" w:eastAsia="zh-CN" w:bidi="ar-SA"/>
    </w:rPr>
  </w:style>
  <w:style w:type="character" w:customStyle="1" w:styleId="346">
    <w:name w:val="编写说明 Char"/>
    <w:link w:val="347"/>
    <w:autoRedefine/>
    <w:qFormat/>
    <w:uiPriority w:val="0"/>
    <w:rPr>
      <w:i/>
      <w:color w:val="0000FF"/>
      <w:kern w:val="2"/>
      <w:sz w:val="21"/>
      <w:szCs w:val="24"/>
      <w:lang w:bidi="ar-SA"/>
    </w:rPr>
  </w:style>
  <w:style w:type="paragraph" w:customStyle="1" w:styleId="347">
    <w:name w:val="编写说明"/>
    <w:basedOn w:val="1"/>
    <w:link w:val="346"/>
    <w:autoRedefine/>
    <w:qFormat/>
    <w:uiPriority w:val="0"/>
    <w:rPr>
      <w:i/>
      <w:color w:val="0000FF"/>
      <w:szCs w:val="24"/>
    </w:rPr>
  </w:style>
  <w:style w:type="character" w:customStyle="1" w:styleId="348">
    <w:name w:val="Char Char81"/>
    <w:autoRedefine/>
    <w:qFormat/>
    <w:uiPriority w:val="0"/>
    <w:rPr>
      <w:rFonts w:eastAsia="宋体"/>
      <w:b/>
      <w:sz w:val="24"/>
      <w:lang w:val="en-GB" w:eastAsia="zh-CN"/>
    </w:rPr>
  </w:style>
  <w:style w:type="character" w:customStyle="1" w:styleId="349">
    <w:name w:val="Normal Indent Char1 Char1 Char2 Char Char Char Char Char Char Char Char Char Char Char Char Char Char"/>
    <w:autoRedefine/>
    <w:qFormat/>
    <w:uiPriority w:val="0"/>
    <w:rPr>
      <w:rFonts w:eastAsia="仿宋_GB2312"/>
      <w:kern w:val="2"/>
      <w:sz w:val="22"/>
      <w:szCs w:val="24"/>
      <w:lang w:val="en-US" w:eastAsia="zh-CN" w:bidi="ar-SA"/>
    </w:rPr>
  </w:style>
  <w:style w:type="character" w:customStyle="1" w:styleId="350">
    <w:name w:val="自定义正文 Char"/>
    <w:link w:val="351"/>
    <w:autoRedefine/>
    <w:qFormat/>
    <w:uiPriority w:val="0"/>
    <w:rPr>
      <w:rFonts w:ascii="仿宋_GB2312" w:eastAsia="仿宋_GB2312"/>
      <w:kern w:val="2"/>
      <w:sz w:val="28"/>
      <w:szCs w:val="24"/>
      <w:lang w:val="en-US" w:eastAsia="zh-CN" w:bidi="ar-SA"/>
    </w:rPr>
  </w:style>
  <w:style w:type="paragraph" w:customStyle="1" w:styleId="351">
    <w:name w:val="自定义正文"/>
    <w:basedOn w:val="1"/>
    <w:link w:val="350"/>
    <w:autoRedefine/>
    <w:qFormat/>
    <w:uiPriority w:val="0"/>
    <w:pPr>
      <w:spacing w:before="120" w:after="120" w:line="480" w:lineRule="exact"/>
      <w:ind w:firstLine="200" w:firstLineChars="200"/>
      <w:jc w:val="left"/>
    </w:pPr>
    <w:rPr>
      <w:rFonts w:ascii="仿宋_GB2312" w:eastAsia="仿宋_GB2312"/>
      <w:sz w:val="28"/>
      <w:szCs w:val="24"/>
    </w:rPr>
  </w:style>
  <w:style w:type="character" w:customStyle="1" w:styleId="352">
    <w:name w:val="Char Char71"/>
    <w:autoRedefine/>
    <w:qFormat/>
    <w:uiPriority w:val="0"/>
    <w:rPr>
      <w:rFonts w:eastAsia="宋体"/>
      <w:kern w:val="2"/>
      <w:sz w:val="18"/>
      <w:szCs w:val="18"/>
      <w:lang w:val="en-US" w:eastAsia="zh-CN" w:bidi="ar-SA"/>
    </w:rPr>
  </w:style>
  <w:style w:type="character" w:customStyle="1" w:styleId="353">
    <w:name w:val="H2 Char3"/>
    <w:autoRedefine/>
    <w:qFormat/>
    <w:uiPriority w:val="0"/>
    <w:rPr>
      <w:rFonts w:ascii="Arial" w:hAnsi="Arial" w:eastAsia="黑体"/>
      <w:b/>
      <w:bCs/>
      <w:kern w:val="2"/>
      <w:sz w:val="32"/>
      <w:szCs w:val="32"/>
      <w:lang w:val="en-US" w:eastAsia="zh-CN" w:bidi="ar-SA"/>
    </w:rPr>
  </w:style>
  <w:style w:type="character" w:customStyle="1" w:styleId="354">
    <w:name w:val="txt"/>
    <w:basedOn w:val="94"/>
    <w:autoRedefine/>
    <w:qFormat/>
    <w:uiPriority w:val="0"/>
  </w:style>
  <w:style w:type="character" w:customStyle="1" w:styleId="355">
    <w:name w:val="Ò³Ã¼ Char"/>
    <w:autoRedefine/>
    <w:qFormat/>
    <w:uiPriority w:val="0"/>
    <w:rPr>
      <w:rFonts w:eastAsia="宋体"/>
      <w:kern w:val="2"/>
      <w:sz w:val="18"/>
      <w:szCs w:val="18"/>
      <w:lang w:val="en-US" w:eastAsia="zh-CN" w:bidi="ar-SA"/>
    </w:rPr>
  </w:style>
  <w:style w:type="character" w:customStyle="1" w:styleId="356">
    <w:name w:val="2级别正文"/>
    <w:autoRedefine/>
    <w:qFormat/>
    <w:uiPriority w:val="0"/>
    <w:rPr>
      <w:rFonts w:ascii="ˎ̥" w:hAnsi="ˎ̥"/>
    </w:rPr>
  </w:style>
  <w:style w:type="character" w:customStyle="1" w:styleId="357">
    <w:name w:val="二级条标题 Char1"/>
    <w:link w:val="358"/>
    <w:autoRedefine/>
    <w:qFormat/>
    <w:locked/>
    <w:uiPriority w:val="0"/>
    <w:rPr>
      <w:rFonts w:ascii="黑体" w:eastAsia="黑体"/>
      <w:sz w:val="21"/>
      <w:lang w:val="en-US" w:eastAsia="zh-CN" w:bidi="ar-SA"/>
    </w:rPr>
  </w:style>
  <w:style w:type="paragraph" w:customStyle="1" w:styleId="358">
    <w:name w:val="二级条标题"/>
    <w:basedOn w:val="359"/>
    <w:next w:val="360"/>
    <w:link w:val="357"/>
    <w:autoRedefine/>
    <w:qFormat/>
    <w:uiPriority w:val="0"/>
    <w:pPr>
      <w:ind w:left="630" w:hanging="630"/>
      <w:outlineLvl w:val="3"/>
    </w:pPr>
  </w:style>
  <w:style w:type="paragraph" w:customStyle="1" w:styleId="359">
    <w:name w:val="一级条标题"/>
    <w:basedOn w:val="1"/>
    <w:next w:val="360"/>
    <w:autoRedefine/>
    <w:qFormat/>
    <w:uiPriority w:val="0"/>
    <w:pPr>
      <w:widowControl/>
      <w:spacing w:beforeLines="40" w:afterLines="40"/>
      <w:outlineLvl w:val="2"/>
    </w:pPr>
    <w:rPr>
      <w:rFonts w:ascii="黑体" w:eastAsia="黑体"/>
      <w:kern w:val="0"/>
      <w:szCs w:val="20"/>
    </w:rPr>
  </w:style>
  <w:style w:type="paragraph" w:customStyle="1" w:styleId="36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61">
    <w:name w:val="font3"/>
    <w:basedOn w:val="94"/>
    <w:autoRedefine/>
    <w:qFormat/>
    <w:uiPriority w:val="0"/>
  </w:style>
  <w:style w:type="character" w:customStyle="1" w:styleId="362">
    <w:name w:val="FtrF Char"/>
    <w:autoRedefine/>
    <w:qFormat/>
    <w:uiPriority w:val="0"/>
    <w:rPr>
      <w:rFonts w:eastAsia="宋体"/>
      <w:kern w:val="2"/>
      <w:sz w:val="18"/>
      <w:szCs w:val="18"/>
      <w:lang w:val="en-US" w:eastAsia="zh-CN" w:bidi="ar-SA"/>
    </w:rPr>
  </w:style>
  <w:style w:type="character" w:customStyle="1" w:styleId="363">
    <w:name w:val="H2 Char2"/>
    <w:autoRedefine/>
    <w:qFormat/>
    <w:uiPriority w:val="0"/>
    <w:rPr>
      <w:rFonts w:ascii="Arial" w:hAnsi="Arial" w:eastAsia="黑体"/>
      <w:b/>
      <w:bCs/>
      <w:kern w:val="2"/>
      <w:sz w:val="32"/>
      <w:szCs w:val="32"/>
      <w:lang w:val="en-US" w:eastAsia="zh-CN" w:bidi="ar-SA"/>
    </w:rPr>
  </w:style>
  <w:style w:type="character" w:customStyle="1" w:styleId="364">
    <w:name w:val="b titlename wangputoptitle"/>
    <w:basedOn w:val="94"/>
    <w:autoRedefine/>
    <w:qFormat/>
    <w:uiPriority w:val="0"/>
  </w:style>
  <w:style w:type="character" w:customStyle="1" w:styleId="365">
    <w:name w:val="line1"/>
    <w:autoRedefine/>
    <w:qFormat/>
    <w:uiPriority w:val="0"/>
    <w:rPr>
      <w:spacing w:val="360"/>
      <w:u w:val="none"/>
    </w:rPr>
  </w:style>
  <w:style w:type="character" w:customStyle="1" w:styleId="366">
    <w:name w:val="纯文本 Char"/>
    <w:link w:val="46"/>
    <w:autoRedefine/>
    <w:qFormat/>
    <w:uiPriority w:val="0"/>
    <w:rPr>
      <w:rFonts w:ascii="宋体" w:hAnsi="Courier New"/>
      <w:kern w:val="2"/>
      <w:sz w:val="24"/>
      <w:szCs w:val="24"/>
    </w:rPr>
  </w:style>
  <w:style w:type="character" w:customStyle="1" w:styleId="367">
    <w:name w:val="正文文字 Char"/>
    <w:autoRedefine/>
    <w:qFormat/>
    <w:uiPriority w:val="0"/>
    <w:rPr>
      <w:rFonts w:hint="default" w:ascii="Tahoma" w:hAnsi="Tahoma" w:eastAsia="宋体" w:cs="Tahoma"/>
      <w:kern w:val="2"/>
      <w:sz w:val="21"/>
      <w:szCs w:val="24"/>
      <w:lang w:val="en-US" w:eastAsia="zh-CN" w:bidi="ar-SA"/>
    </w:rPr>
  </w:style>
  <w:style w:type="character" w:customStyle="1" w:styleId="368">
    <w:name w:val="我的正文 Char"/>
    <w:link w:val="369"/>
    <w:autoRedefine/>
    <w:qFormat/>
    <w:uiPriority w:val="0"/>
    <w:rPr>
      <w:rFonts w:eastAsia="仿宋_GB2312" w:cs="宋体"/>
      <w:kern w:val="2"/>
      <w:sz w:val="24"/>
      <w:lang w:val="en-US" w:eastAsia="zh-CN" w:bidi="ar-SA"/>
    </w:rPr>
  </w:style>
  <w:style w:type="paragraph" w:customStyle="1" w:styleId="369">
    <w:name w:val="我的正文"/>
    <w:basedOn w:val="1"/>
    <w:link w:val="368"/>
    <w:autoRedefine/>
    <w:qFormat/>
    <w:uiPriority w:val="0"/>
    <w:pPr>
      <w:spacing w:afterLines="100" w:line="360" w:lineRule="auto"/>
      <w:ind w:firstLine="480" w:firstLineChars="200"/>
    </w:pPr>
    <w:rPr>
      <w:rFonts w:eastAsia="仿宋_GB2312" w:cs="宋体"/>
      <w:sz w:val="24"/>
      <w:szCs w:val="20"/>
    </w:rPr>
  </w:style>
  <w:style w:type="character" w:customStyle="1" w:styleId="370">
    <w:name w:val="正文缩进 Char"/>
    <w:autoRedefine/>
    <w:qFormat/>
    <w:uiPriority w:val="0"/>
    <w:rPr>
      <w:rFonts w:eastAsia="宋体"/>
      <w:kern w:val="2"/>
      <w:sz w:val="21"/>
      <w:lang w:val="en-US" w:eastAsia="zh-CN" w:bidi="ar-SA"/>
    </w:rPr>
  </w:style>
  <w:style w:type="character" w:customStyle="1" w:styleId="371">
    <w:name w:val="批注框文本 Char"/>
    <w:link w:val="55"/>
    <w:autoRedefine/>
    <w:qFormat/>
    <w:locked/>
    <w:uiPriority w:val="0"/>
    <w:rPr>
      <w:rFonts w:ascii="Calibri" w:hAnsi="Calibri" w:eastAsia="宋体"/>
      <w:kern w:val="2"/>
      <w:sz w:val="18"/>
      <w:szCs w:val="18"/>
      <w:lang w:val="en-US" w:eastAsia="zh-CN" w:bidi="ar-SA"/>
    </w:rPr>
  </w:style>
  <w:style w:type="character" w:customStyle="1" w:styleId="372">
    <w:name w:val="h4 Char2"/>
    <w:autoRedefine/>
    <w:qFormat/>
    <w:uiPriority w:val="0"/>
    <w:rPr>
      <w:rFonts w:ascii="Arial" w:hAnsi="Arial" w:eastAsia="黑体"/>
      <w:b/>
      <w:bCs/>
      <w:kern w:val="2"/>
      <w:sz w:val="28"/>
      <w:szCs w:val="28"/>
      <w:lang w:val="en-US" w:eastAsia="zh-CN" w:bidi="ar-SA"/>
    </w:rPr>
  </w:style>
  <w:style w:type="character" w:customStyle="1" w:styleId="373">
    <w:name w:val="正文缩进 Char1"/>
    <w:link w:val="374"/>
    <w:autoRedefine/>
    <w:qFormat/>
    <w:uiPriority w:val="0"/>
    <w:rPr>
      <w:rFonts w:eastAsia="宋体"/>
      <w:lang w:bidi="ar-SA"/>
    </w:rPr>
  </w:style>
  <w:style w:type="paragraph" w:customStyle="1" w:styleId="374">
    <w:name w:val="正文缩进2"/>
    <w:basedOn w:val="1"/>
    <w:link w:val="373"/>
    <w:autoRedefine/>
    <w:qFormat/>
    <w:uiPriority w:val="0"/>
    <w:pPr>
      <w:widowControl/>
      <w:ind w:firstLine="420"/>
      <w:jc w:val="left"/>
    </w:pPr>
    <w:rPr>
      <w:kern w:val="0"/>
      <w:sz w:val="20"/>
      <w:szCs w:val="20"/>
    </w:rPr>
  </w:style>
  <w:style w:type="character" w:customStyle="1" w:styleId="375">
    <w:name w:val="样式 宋体"/>
    <w:autoRedefine/>
    <w:qFormat/>
    <w:uiPriority w:val="0"/>
    <w:rPr>
      <w:rFonts w:ascii="宋体" w:hAnsi="宋体" w:eastAsia="宋体"/>
      <w:sz w:val="24"/>
      <w:szCs w:val="24"/>
    </w:rPr>
  </w:style>
  <w:style w:type="character" w:customStyle="1" w:styleId="376">
    <w:name w:val="哈哈正文 Char"/>
    <w:link w:val="377"/>
    <w:autoRedefine/>
    <w:qFormat/>
    <w:uiPriority w:val="0"/>
    <w:rPr>
      <w:rFonts w:ascii="宋体" w:hAnsi="宋体" w:eastAsia="宋体" w:cs="宋体"/>
      <w:kern w:val="2"/>
      <w:sz w:val="24"/>
      <w:lang w:val="en-US" w:eastAsia="zh-CN" w:bidi="ar-SA"/>
    </w:rPr>
  </w:style>
  <w:style w:type="paragraph" w:customStyle="1" w:styleId="377">
    <w:name w:val="哈哈正文"/>
    <w:basedOn w:val="1"/>
    <w:link w:val="376"/>
    <w:autoRedefine/>
    <w:qFormat/>
    <w:uiPriority w:val="0"/>
    <w:pPr>
      <w:spacing w:line="360" w:lineRule="auto"/>
      <w:ind w:firstLine="200" w:firstLineChars="200"/>
    </w:pPr>
    <w:rPr>
      <w:rFonts w:ascii="宋体" w:hAnsi="宋体" w:cs="宋体"/>
      <w:sz w:val="24"/>
      <w:szCs w:val="20"/>
    </w:rPr>
  </w:style>
  <w:style w:type="character" w:customStyle="1" w:styleId="378">
    <w:name w:val="表格标题(居中) Char"/>
    <w:link w:val="379"/>
    <w:autoRedefine/>
    <w:qFormat/>
    <w:uiPriority w:val="0"/>
    <w:rPr>
      <w:rFonts w:eastAsia="黑体"/>
      <w:kern w:val="2"/>
      <w:sz w:val="24"/>
      <w:lang w:val="en-US" w:eastAsia="zh-CN" w:bidi="ar-SA"/>
    </w:rPr>
  </w:style>
  <w:style w:type="paragraph" w:customStyle="1" w:styleId="379">
    <w:name w:val="表格标题(居中)"/>
    <w:basedOn w:val="1"/>
    <w:link w:val="378"/>
    <w:autoRedefine/>
    <w:qFormat/>
    <w:uiPriority w:val="0"/>
    <w:pPr>
      <w:snapToGrid w:val="0"/>
      <w:spacing w:line="300" w:lineRule="auto"/>
      <w:jc w:val="center"/>
    </w:pPr>
    <w:rPr>
      <w:rFonts w:eastAsia="黑体"/>
      <w:sz w:val="24"/>
      <w:szCs w:val="20"/>
    </w:rPr>
  </w:style>
  <w:style w:type="character" w:customStyle="1" w:styleId="380">
    <w:name w:val="H2 Char1"/>
    <w:autoRedefine/>
    <w:qFormat/>
    <w:uiPriority w:val="0"/>
    <w:rPr>
      <w:rFonts w:ascii="Arial" w:hAnsi="Arial" w:eastAsia="黑体"/>
      <w:b/>
      <w:bCs/>
      <w:kern w:val="2"/>
      <w:sz w:val="32"/>
      <w:szCs w:val="32"/>
      <w:lang w:val="en-US" w:eastAsia="zh-CN" w:bidi="ar-SA"/>
    </w:rPr>
  </w:style>
  <w:style w:type="character" w:customStyle="1" w:styleId="381">
    <w:name w:val="H2 Char5"/>
    <w:autoRedefine/>
    <w:qFormat/>
    <w:uiPriority w:val="0"/>
    <w:rPr>
      <w:rFonts w:ascii="Arial" w:hAnsi="Arial" w:eastAsia="黑体"/>
      <w:b/>
      <w:bCs/>
      <w:kern w:val="2"/>
      <w:sz w:val="32"/>
      <w:szCs w:val="32"/>
      <w:lang w:val="en-US" w:eastAsia="zh-CN" w:bidi="ar-SA"/>
    </w:rPr>
  </w:style>
  <w:style w:type="character" w:customStyle="1" w:styleId="382">
    <w:name w:val="title_black_141"/>
    <w:autoRedefine/>
    <w:qFormat/>
    <w:uiPriority w:val="0"/>
    <w:rPr>
      <w:color w:val="000000"/>
      <w:sz w:val="21"/>
      <w:szCs w:val="21"/>
      <w:u w:val="none"/>
    </w:rPr>
  </w:style>
  <w:style w:type="character" w:customStyle="1" w:styleId="383">
    <w:name w:val="备注说明 Char Char"/>
    <w:link w:val="384"/>
    <w:autoRedefine/>
    <w:qFormat/>
    <w:locked/>
    <w:uiPriority w:val="0"/>
    <w:rPr>
      <w:rFonts w:ascii="宋体" w:hAnsi="宋体" w:eastAsia="宋体"/>
      <w:sz w:val="21"/>
      <w:lang w:val="en-US" w:eastAsia="zh-CN" w:bidi="ar-SA"/>
    </w:rPr>
  </w:style>
  <w:style w:type="paragraph" w:customStyle="1" w:styleId="384">
    <w:name w:val="备注说明 Char"/>
    <w:basedOn w:val="66"/>
    <w:link w:val="383"/>
    <w:autoRedefine/>
    <w:qFormat/>
    <w:uiPriority w:val="0"/>
    <w:pPr>
      <w:adjustRightInd w:val="0"/>
      <w:spacing w:beforeLines="40" w:afterLines="40" w:line="312" w:lineRule="atLeast"/>
      <w:ind w:left="420" w:hanging="420"/>
    </w:pPr>
    <w:rPr>
      <w:rFonts w:ascii="宋体" w:hAnsi="宋体"/>
      <w:kern w:val="0"/>
      <w:sz w:val="21"/>
      <w:szCs w:val="20"/>
    </w:rPr>
  </w:style>
  <w:style w:type="character" w:customStyle="1" w:styleId="385">
    <w:name w:val="keywords1"/>
    <w:autoRedefine/>
    <w:qFormat/>
    <w:uiPriority w:val="0"/>
    <w:rPr>
      <w:rFonts w:hint="default" w:ascii="Verdana" w:hAnsi="Verdana"/>
      <w:color w:val="FF6600"/>
      <w:sz w:val="20"/>
      <w:szCs w:val="20"/>
    </w:rPr>
  </w:style>
  <w:style w:type="character" w:customStyle="1" w:styleId="386">
    <w:name w:val="表格文字 Char"/>
    <w:autoRedefine/>
    <w:qFormat/>
    <w:uiPriority w:val="0"/>
    <w:rPr>
      <w:rFonts w:ascii="宋体" w:hAnsi="Courier New" w:eastAsia="宋体"/>
      <w:kern w:val="2"/>
      <w:sz w:val="21"/>
      <w:lang w:val="en-US" w:eastAsia="zh-CN" w:bidi="ar-SA"/>
    </w:rPr>
  </w:style>
  <w:style w:type="character" w:customStyle="1" w:styleId="387">
    <w:name w:val="样式 题注 + 黑色 Char"/>
    <w:link w:val="388"/>
    <w:autoRedefine/>
    <w:qFormat/>
    <w:locked/>
    <w:uiPriority w:val="0"/>
    <w:rPr>
      <w:rFonts w:ascii="Arial" w:hAnsi="Arial" w:eastAsia="黑体" w:cs="Arial"/>
      <w:color w:val="000000"/>
      <w:kern w:val="2"/>
      <w:sz w:val="24"/>
      <w:lang w:val="en-US" w:eastAsia="zh-CN" w:bidi="ar-SA"/>
    </w:rPr>
  </w:style>
  <w:style w:type="paragraph" w:customStyle="1" w:styleId="388">
    <w:name w:val="样式 题注 + 黑色"/>
    <w:basedOn w:val="24"/>
    <w:link w:val="387"/>
    <w:autoRedefine/>
    <w:qFormat/>
    <w:uiPriority w:val="0"/>
    <w:pPr>
      <w:spacing w:beforeLines="40" w:afterLines="40"/>
      <w:jc w:val="center"/>
    </w:pPr>
    <w:rPr>
      <w:rFonts w:cs="Arial"/>
      <w:color w:val="000000"/>
      <w:sz w:val="24"/>
    </w:rPr>
  </w:style>
  <w:style w:type="character" w:customStyle="1" w:styleId="389">
    <w:name w:val="公文正文 Char"/>
    <w:link w:val="390"/>
    <w:autoRedefine/>
    <w:qFormat/>
    <w:uiPriority w:val="0"/>
    <w:rPr>
      <w:rFonts w:ascii="仿宋_GB2312" w:hAnsi="宋体" w:eastAsia="仿宋_GB2312"/>
      <w:kern w:val="28"/>
      <w:sz w:val="28"/>
      <w:szCs w:val="24"/>
      <w:lang w:val="en-US" w:eastAsia="zh-CN" w:bidi="ar-SA"/>
    </w:rPr>
  </w:style>
  <w:style w:type="paragraph" w:customStyle="1" w:styleId="390">
    <w:name w:val="公文正文"/>
    <w:basedOn w:val="22"/>
    <w:link w:val="389"/>
    <w:autoRedefine/>
    <w:qFormat/>
    <w:uiPriority w:val="0"/>
    <w:pPr>
      <w:spacing w:line="360" w:lineRule="auto"/>
      <w:ind w:firstLine="200" w:firstLineChars="200"/>
    </w:pPr>
    <w:rPr>
      <w:rFonts w:ascii="仿宋_GB2312" w:hAnsi="宋体" w:eastAsia="仿宋_GB2312"/>
      <w:spacing w:val="0"/>
      <w:kern w:val="28"/>
      <w:sz w:val="28"/>
      <w:szCs w:val="24"/>
    </w:rPr>
  </w:style>
  <w:style w:type="character" w:customStyle="1" w:styleId="391">
    <w:name w:val="Char Char91"/>
    <w:autoRedefine/>
    <w:semiHidden/>
    <w:qFormat/>
    <w:uiPriority w:val="0"/>
    <w:rPr>
      <w:kern w:val="2"/>
      <w:sz w:val="18"/>
      <w:szCs w:val="18"/>
    </w:rPr>
  </w:style>
  <w:style w:type="character" w:customStyle="1" w:styleId="392">
    <w:name w:val="Char Char2"/>
    <w:autoRedefine/>
    <w:qFormat/>
    <w:uiPriority w:val="0"/>
    <w:rPr>
      <w:rFonts w:ascii="宋体" w:hAnsi="Courier New" w:eastAsia="宋体"/>
      <w:sz w:val="21"/>
      <w:lang w:val="en-US" w:eastAsia="zh-CN" w:bidi="ar-SA"/>
    </w:rPr>
  </w:style>
  <w:style w:type="character" w:customStyle="1" w:styleId="393">
    <w:name w:val="标题 6 Char1"/>
    <w:link w:val="8"/>
    <w:autoRedefine/>
    <w:qFormat/>
    <w:uiPriority w:val="0"/>
    <w:rPr>
      <w:rFonts w:ascii="Arial" w:hAnsi="Arial" w:eastAsia="黑体"/>
      <w:b/>
      <w:bCs/>
      <w:kern w:val="2"/>
      <w:sz w:val="24"/>
    </w:rPr>
  </w:style>
  <w:style w:type="character" w:customStyle="1" w:styleId="394">
    <w:name w:val="纯文本 Char2"/>
    <w:autoRedefine/>
    <w:qFormat/>
    <w:uiPriority w:val="0"/>
    <w:rPr>
      <w:rFonts w:ascii="宋体" w:hAnsi="Courier New"/>
      <w:kern w:val="2"/>
      <w:sz w:val="24"/>
      <w:szCs w:val="24"/>
    </w:rPr>
  </w:style>
  <w:style w:type="character" w:customStyle="1" w:styleId="395">
    <w:name w:val="页脚 Char"/>
    <w:link w:val="56"/>
    <w:autoRedefine/>
    <w:qFormat/>
    <w:uiPriority w:val="99"/>
    <w:rPr>
      <w:kern w:val="2"/>
      <w:sz w:val="18"/>
      <w:szCs w:val="18"/>
    </w:rPr>
  </w:style>
  <w:style w:type="character" w:customStyle="1" w:styleId="396">
    <w:name w:val="My标题1 Char"/>
    <w:link w:val="397"/>
    <w:autoRedefine/>
    <w:qFormat/>
    <w:uiPriority w:val="0"/>
    <w:rPr>
      <w:rFonts w:ascii="Arial" w:hAnsi="Arial"/>
      <w:b/>
      <w:kern w:val="44"/>
      <w:sz w:val="32"/>
    </w:rPr>
  </w:style>
  <w:style w:type="paragraph" w:customStyle="1" w:styleId="397">
    <w:name w:val="My标题1"/>
    <w:basedOn w:val="2"/>
    <w:next w:val="1"/>
    <w:link w:val="396"/>
    <w:autoRedefine/>
    <w:qFormat/>
    <w:uiPriority w:val="0"/>
    <w:pPr>
      <w:keepNext/>
      <w:keepLines/>
      <w:tabs>
        <w:tab w:val="left" w:pos="425"/>
        <w:tab w:val="clear" w:pos="432"/>
      </w:tabs>
      <w:autoSpaceDE/>
      <w:autoSpaceDN/>
      <w:spacing w:before="120" w:after="360"/>
      <w:ind w:left="425" w:hanging="425"/>
      <w:jc w:val="left"/>
      <w:textAlignment w:val="baseline"/>
    </w:pPr>
    <w:rPr>
      <w:rFonts w:ascii="Arial" w:hAnsi="Arial" w:eastAsia="宋体"/>
      <w:bCs w:val="0"/>
      <w:kern w:val="44"/>
      <w:sz w:val="32"/>
      <w:szCs w:val="20"/>
    </w:rPr>
  </w:style>
  <w:style w:type="character" w:customStyle="1" w:styleId="398">
    <w:name w:val="FA正文 Char Char"/>
    <w:link w:val="399"/>
    <w:autoRedefine/>
    <w:qFormat/>
    <w:uiPriority w:val="0"/>
    <w:rPr>
      <w:rFonts w:hAnsi="宋体"/>
      <w:sz w:val="24"/>
      <w:lang w:bidi="ar-SA"/>
    </w:rPr>
  </w:style>
  <w:style w:type="paragraph" w:customStyle="1" w:styleId="399">
    <w:name w:val="FA正文"/>
    <w:basedOn w:val="1"/>
    <w:link w:val="398"/>
    <w:autoRedefine/>
    <w:qFormat/>
    <w:uiPriority w:val="0"/>
    <w:pPr>
      <w:spacing w:line="360" w:lineRule="auto"/>
      <w:ind w:firstLine="480" w:firstLineChars="200"/>
    </w:pPr>
    <w:rPr>
      <w:rFonts w:hAnsi="宋体"/>
      <w:kern w:val="0"/>
      <w:sz w:val="24"/>
      <w:szCs w:val="20"/>
    </w:rPr>
  </w:style>
  <w:style w:type="character" w:customStyle="1" w:styleId="400">
    <w:name w:val="标题 3 Char Char Char Char Char Char Char Char Char Char Char Char Char Char Char Char Char Char Char Char Char Char Char Char Char Char Char Char Char Char Char Char Char Char Char Char Char Char Char Char Char Char Char Char Char Char Char Char Cha Char"/>
    <w:autoRedefine/>
    <w:qFormat/>
    <w:uiPriority w:val="0"/>
    <w:rPr>
      <w:rFonts w:hint="eastAsia" w:ascii="宋体" w:hAnsi="宋体" w:eastAsia="宋体"/>
      <w:b/>
      <w:bCs/>
      <w:kern w:val="2"/>
      <w:sz w:val="32"/>
      <w:szCs w:val="32"/>
      <w:lang w:val="en-US" w:eastAsia="zh-CN" w:bidi="ar-SA"/>
    </w:rPr>
  </w:style>
  <w:style w:type="character" w:customStyle="1" w:styleId="401">
    <w:name w:val="a Char"/>
    <w:link w:val="402"/>
    <w:autoRedefine/>
    <w:qFormat/>
    <w:uiPriority w:val="0"/>
    <w:rPr>
      <w:rFonts w:ascii="宋体" w:hAnsi="宋体" w:eastAsia="仿宋_GB2312"/>
      <w:sz w:val="24"/>
      <w:lang w:val="en-US" w:eastAsia="zh-CN" w:bidi="ar-SA"/>
    </w:rPr>
  </w:style>
  <w:style w:type="paragraph" w:customStyle="1" w:styleId="402">
    <w:name w:val="a"/>
    <w:basedOn w:val="1"/>
    <w:link w:val="401"/>
    <w:autoRedefine/>
    <w:qFormat/>
    <w:uiPriority w:val="0"/>
    <w:pPr>
      <w:widowControl/>
      <w:spacing w:before="100" w:beforeAutospacing="1" w:after="100" w:afterAutospacing="1"/>
      <w:jc w:val="left"/>
    </w:pPr>
    <w:rPr>
      <w:rFonts w:ascii="宋体" w:hAnsi="宋体" w:eastAsia="仿宋_GB2312"/>
      <w:kern w:val="0"/>
      <w:sz w:val="24"/>
      <w:szCs w:val="20"/>
    </w:rPr>
  </w:style>
  <w:style w:type="paragraph" w:customStyle="1" w:styleId="403">
    <w:name w:val="xl67"/>
    <w:basedOn w:val="1"/>
    <w:autoRedefine/>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404">
    <w:name w:val="大纲正文"/>
    <w:basedOn w:val="1"/>
    <w:autoRedefine/>
    <w:qFormat/>
    <w:uiPriority w:val="0"/>
    <w:pPr>
      <w:spacing w:line="360" w:lineRule="auto"/>
      <w:ind w:firstLine="480" w:firstLineChars="200"/>
    </w:pPr>
    <w:rPr>
      <w:rFonts w:cs="宋体"/>
      <w:sz w:val="24"/>
      <w:szCs w:val="20"/>
    </w:rPr>
  </w:style>
  <w:style w:type="paragraph" w:customStyle="1" w:styleId="405">
    <w:name w:val="本文缩进"/>
    <w:basedOn w:val="1"/>
    <w:autoRedefine/>
    <w:qFormat/>
    <w:uiPriority w:val="0"/>
    <w:pPr>
      <w:adjustRightInd w:val="0"/>
      <w:snapToGrid w:val="0"/>
      <w:spacing w:line="360" w:lineRule="auto"/>
      <w:ind w:left="-2" w:leftChars="-1" w:firstLine="482"/>
    </w:pPr>
    <w:rPr>
      <w:rFonts w:ascii="楷体" w:hAnsi="Arial" w:eastAsia="楷体" w:cs="Arial"/>
      <w:kern w:val="0"/>
      <w:sz w:val="24"/>
      <w:szCs w:val="20"/>
    </w:rPr>
  </w:style>
  <w:style w:type="paragraph" w:customStyle="1" w:styleId="406">
    <w:name w:val="样式 正文首行缩进 + 首行缩进:  1 字符"/>
    <w:basedOn w:val="86"/>
    <w:autoRedefine/>
    <w:qFormat/>
    <w:uiPriority w:val="0"/>
    <w:pPr>
      <w:widowControl/>
      <w:spacing w:beforeLines="40" w:afterLines="40"/>
      <w:ind w:firstLine="200" w:firstLineChars="200"/>
      <w:jc w:val="left"/>
    </w:pPr>
    <w:rPr>
      <w:rFonts w:ascii="Times New Roman" w:hAnsi="Times New Roman" w:eastAsia="华文细黑"/>
      <w:kern w:val="0"/>
      <w:sz w:val="24"/>
      <w:szCs w:val="24"/>
    </w:rPr>
  </w:style>
  <w:style w:type="paragraph" w:customStyle="1" w:styleId="407">
    <w:name w:val="Char Char3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408">
    <w:name w:val="WW正文常用格式"/>
    <w:basedOn w:val="1"/>
    <w:autoRedefine/>
    <w:qFormat/>
    <w:uiPriority w:val="0"/>
    <w:pPr>
      <w:spacing w:beforeLines="40" w:afterLines="40" w:line="360" w:lineRule="auto"/>
      <w:ind w:firstLine="480" w:firstLineChars="200"/>
    </w:pPr>
    <w:rPr>
      <w:rFonts w:ascii="宋体" w:hAnsi="宋体"/>
      <w:sz w:val="24"/>
      <w:szCs w:val="20"/>
    </w:rPr>
  </w:style>
  <w:style w:type="paragraph" w:customStyle="1" w:styleId="409">
    <w:name w:val="colorffffffbld"/>
    <w:basedOn w:val="1"/>
    <w:autoRedefine/>
    <w:qFormat/>
    <w:uiPriority w:val="0"/>
    <w:pPr>
      <w:widowControl/>
      <w:spacing w:beforeLines="40" w:afterLines="40"/>
      <w:jc w:val="left"/>
    </w:pPr>
    <w:rPr>
      <w:rFonts w:ascii="宋体" w:hAnsi="宋体" w:cs="宋体"/>
      <w:b/>
      <w:bCs/>
      <w:color w:val="FFFFFF"/>
      <w:kern w:val="0"/>
      <w:sz w:val="24"/>
      <w:szCs w:val="24"/>
    </w:rPr>
  </w:style>
  <w:style w:type="paragraph" w:customStyle="1" w:styleId="410">
    <w:name w:val="图名"/>
    <w:basedOn w:val="21"/>
    <w:autoRedefine/>
    <w:qFormat/>
    <w:uiPriority w:val="0"/>
    <w:pPr>
      <w:spacing w:beforeLines="40" w:afterLines="40" w:line="300" w:lineRule="auto"/>
      <w:ind w:firstLine="0"/>
      <w:jc w:val="center"/>
    </w:pPr>
    <w:rPr>
      <w:rFonts w:ascii="宋体" w:hAnsi="宋体" w:eastAsia="黑体"/>
      <w:b/>
    </w:rPr>
  </w:style>
  <w:style w:type="paragraph" w:customStyle="1" w:styleId="411">
    <w:name w:val="Char Char3 Char Char Char Char Char Char Char Char Char Char Char Char"/>
    <w:basedOn w:val="1"/>
    <w:autoRedefine/>
    <w:qFormat/>
    <w:uiPriority w:val="0"/>
    <w:pPr>
      <w:spacing w:line="360" w:lineRule="auto"/>
    </w:pPr>
    <w:rPr>
      <w:rFonts w:ascii="Tahoma" w:hAnsi="Tahoma"/>
      <w:sz w:val="36"/>
      <w:szCs w:val="36"/>
    </w:rPr>
  </w:style>
  <w:style w:type="paragraph" w:customStyle="1" w:styleId="412">
    <w:name w:val="一级无标题条"/>
    <w:basedOn w:val="1"/>
    <w:autoRedefine/>
    <w:qFormat/>
    <w:uiPriority w:val="0"/>
    <w:pPr>
      <w:spacing w:beforeLines="40" w:afterLines="40"/>
    </w:pPr>
    <w:rPr>
      <w:szCs w:val="24"/>
    </w:rPr>
  </w:style>
  <w:style w:type="paragraph" w:customStyle="1" w:styleId="413">
    <w:name w:val="标题 37"/>
    <w:basedOn w:val="1"/>
    <w:autoRedefine/>
    <w:qFormat/>
    <w:uiPriority w:val="0"/>
    <w:pPr>
      <w:adjustRightInd w:val="0"/>
      <w:snapToGrid w:val="0"/>
      <w:ind w:left="-2" w:leftChars="-1"/>
    </w:pPr>
    <w:rPr>
      <w:rFonts w:ascii="Arial" w:hAnsi="Arial" w:cs="Arial"/>
      <w:szCs w:val="24"/>
    </w:rPr>
  </w:style>
  <w:style w:type="paragraph" w:customStyle="1" w:styleId="414">
    <w:name w:val="xl61"/>
    <w:basedOn w:val="1"/>
    <w:autoRedefine/>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szCs w:val="20"/>
    </w:rPr>
  </w:style>
  <w:style w:type="paragraph" w:customStyle="1" w:styleId="415">
    <w:name w:val="pa-7"/>
    <w:basedOn w:val="1"/>
    <w:autoRedefine/>
    <w:qFormat/>
    <w:uiPriority w:val="0"/>
    <w:pPr>
      <w:widowControl/>
      <w:spacing w:before="150" w:after="150"/>
      <w:jc w:val="left"/>
    </w:pPr>
    <w:rPr>
      <w:rFonts w:ascii="宋体" w:hAnsi="宋体" w:cs="宋体"/>
      <w:kern w:val="0"/>
      <w:sz w:val="24"/>
      <w:szCs w:val="24"/>
    </w:rPr>
  </w:style>
  <w:style w:type="paragraph" w:customStyle="1" w:styleId="416">
    <w:name w:val="封面标准名称"/>
    <w:autoRedefine/>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417">
    <w:name w:val="Table"/>
    <w:autoRedefine/>
    <w:qFormat/>
    <w:uiPriority w:val="0"/>
    <w:pPr>
      <w:spacing w:beforeLines="40" w:afterLines="40"/>
    </w:pPr>
    <w:rPr>
      <w:rFonts w:ascii="Times New Roman" w:hAnsi="Times New Roman" w:eastAsia="宋体" w:cs="Times New Roman"/>
      <w:sz w:val="21"/>
      <w:lang w:val="en-US" w:eastAsia="en-US" w:bidi="ar-SA"/>
    </w:rPr>
  </w:style>
  <w:style w:type="paragraph" w:customStyle="1" w:styleId="418">
    <w:name w:val="样式 纯文本 + 首行缩进:  2 字符 Char Char Char Char Char Char Char Char Char Char Char Char Char Char Char Char Char Char Char Char Char Char Char Char"/>
    <w:basedOn w:val="46"/>
    <w:autoRedefine/>
    <w:qFormat/>
    <w:uiPriority w:val="0"/>
    <w:pPr>
      <w:spacing w:beforeLines="0" w:afterLines="0" w:line="360" w:lineRule="auto"/>
      <w:jc w:val="left"/>
    </w:pPr>
    <w:rPr>
      <w:rFonts w:eastAsia="仿宋_GB2312" w:cs="Arial"/>
      <w:sz w:val="28"/>
      <w:szCs w:val="20"/>
    </w:rPr>
  </w:style>
  <w:style w:type="paragraph" w:customStyle="1" w:styleId="419">
    <w:name w:val="xl29"/>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 w:val="24"/>
      <w:szCs w:val="21"/>
    </w:rPr>
  </w:style>
  <w:style w:type="paragraph" w:customStyle="1" w:styleId="420">
    <w:name w:val="xl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421">
    <w:name w:val="标准称谓"/>
    <w:next w:val="1"/>
    <w:autoRedefine/>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422">
    <w:name w:val="S4-L15-C"/>
    <w:basedOn w:val="1"/>
    <w:autoRedefine/>
    <w:qFormat/>
    <w:uiPriority w:val="0"/>
    <w:pPr>
      <w:spacing w:after="120" w:line="360" w:lineRule="auto"/>
      <w:jc w:val="center"/>
    </w:pPr>
    <w:rPr>
      <w:szCs w:val="21"/>
    </w:rPr>
  </w:style>
  <w:style w:type="paragraph" w:customStyle="1" w:styleId="423">
    <w:name w:val="标题 01"/>
    <w:basedOn w:val="4"/>
    <w:autoRedefine/>
    <w:qFormat/>
    <w:uiPriority w:val="0"/>
    <w:pPr>
      <w:tabs>
        <w:tab w:val="left" w:pos="-420"/>
        <w:tab w:val="left" w:pos="448"/>
        <w:tab w:val="clear" w:pos="576"/>
      </w:tabs>
      <w:spacing w:beforeLines="40" w:afterLines="40" w:line="240" w:lineRule="auto"/>
      <w:ind w:left="0" w:firstLine="0"/>
      <w:jc w:val="left"/>
    </w:pPr>
    <w:rPr>
      <w:rFonts w:eastAsia="宋体" w:cs="Angsana New"/>
      <w:i/>
      <w:iCs/>
      <w:sz w:val="30"/>
      <w:szCs w:val="20"/>
      <w:u w:val="single"/>
    </w:rPr>
  </w:style>
  <w:style w:type="paragraph" w:customStyle="1" w:styleId="424">
    <w:name w:val="colorccccccbg"/>
    <w:basedOn w:val="1"/>
    <w:autoRedefine/>
    <w:qFormat/>
    <w:uiPriority w:val="0"/>
    <w:pPr>
      <w:widowControl/>
      <w:shd w:val="clear" w:color="auto" w:fill="CCCCCC"/>
      <w:spacing w:beforeLines="40" w:afterLines="40"/>
      <w:jc w:val="left"/>
    </w:pPr>
    <w:rPr>
      <w:rFonts w:ascii="宋体" w:hAnsi="宋体" w:cs="宋体"/>
      <w:color w:val="000000"/>
      <w:kern w:val="0"/>
      <w:sz w:val="24"/>
      <w:szCs w:val="24"/>
    </w:rPr>
  </w:style>
  <w:style w:type="paragraph" w:customStyle="1" w:styleId="425">
    <w:name w:val="样式 宋体 左 段前: 5 磅 段后: 5 磅 行距: 1.5 倍行距1"/>
    <w:basedOn w:val="1"/>
    <w:autoRedefine/>
    <w:qFormat/>
    <w:uiPriority w:val="0"/>
    <w:pPr>
      <w:spacing w:beforeLines="40" w:afterLines="40" w:line="360" w:lineRule="auto"/>
      <w:jc w:val="left"/>
    </w:pPr>
    <w:rPr>
      <w:rFonts w:ascii="宋体" w:hAnsi="宋体" w:cs="宋体"/>
      <w:kern w:val="0"/>
      <w:sz w:val="24"/>
      <w:szCs w:val="20"/>
    </w:rPr>
  </w:style>
  <w:style w:type="paragraph" w:customStyle="1" w:styleId="426">
    <w:name w:val="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27">
    <w:name w:val="此正文"/>
    <w:basedOn w:val="1"/>
    <w:autoRedefine/>
    <w:qFormat/>
    <w:uiPriority w:val="0"/>
    <w:pPr>
      <w:spacing w:line="360" w:lineRule="auto"/>
      <w:ind w:firstLine="200" w:firstLineChars="200"/>
    </w:pPr>
    <w:rPr>
      <w:sz w:val="24"/>
      <w:szCs w:val="20"/>
    </w:rPr>
  </w:style>
  <w:style w:type="paragraph" w:customStyle="1" w:styleId="428">
    <w:name w:val="样式 正文首行缩进 + 小四 首行缩进:  1 字符"/>
    <w:basedOn w:val="86"/>
    <w:autoRedefine/>
    <w:qFormat/>
    <w:uiPriority w:val="0"/>
    <w:pPr>
      <w:spacing w:beforeLines="40" w:afterLines="40"/>
      <w:ind w:firstLine="200" w:firstLineChars="200"/>
    </w:pPr>
    <w:rPr>
      <w:rFonts w:ascii="Times New Roman" w:hAnsi="Times New Roman" w:cs="宋体"/>
      <w:sz w:val="24"/>
      <w:szCs w:val="20"/>
    </w:rPr>
  </w:style>
  <w:style w:type="paragraph" w:customStyle="1" w:styleId="429">
    <w:name w:val="编号 2"/>
    <w:basedOn w:val="430"/>
    <w:autoRedefine/>
    <w:qFormat/>
    <w:uiPriority w:val="0"/>
    <w:pPr>
      <w:tabs>
        <w:tab w:val="left" w:pos="432"/>
      </w:tabs>
    </w:pPr>
    <w:rPr>
      <w:szCs w:val="20"/>
    </w:rPr>
  </w:style>
  <w:style w:type="paragraph" w:customStyle="1" w:styleId="430">
    <w:name w:val="编号 1"/>
    <w:basedOn w:val="1"/>
    <w:autoRedefine/>
    <w:qFormat/>
    <w:uiPriority w:val="0"/>
    <w:pPr>
      <w:tabs>
        <w:tab w:val="left" w:pos="432"/>
      </w:tabs>
      <w:spacing w:before="100" w:beforeAutospacing="1" w:after="100" w:afterAutospacing="1" w:line="360" w:lineRule="auto"/>
      <w:ind w:left="432" w:hanging="432"/>
    </w:pPr>
    <w:rPr>
      <w:rFonts w:ascii="宋体"/>
      <w:sz w:val="24"/>
      <w:szCs w:val="24"/>
    </w:rPr>
  </w:style>
  <w:style w:type="paragraph" w:customStyle="1" w:styleId="431">
    <w:name w:val="countryind"/>
    <w:basedOn w:val="1"/>
    <w:autoRedefine/>
    <w:qFormat/>
    <w:uiPriority w:val="0"/>
    <w:pPr>
      <w:widowControl/>
      <w:spacing w:beforeLines="40" w:afterLines="40"/>
      <w:jc w:val="left"/>
    </w:pPr>
    <w:rPr>
      <w:rFonts w:ascii="宋体" w:hAnsi="宋体" w:cs="宋体"/>
      <w:color w:val="333333"/>
      <w:kern w:val="0"/>
      <w:sz w:val="24"/>
      <w:szCs w:val="24"/>
    </w:rPr>
  </w:style>
  <w:style w:type="paragraph" w:customStyle="1" w:styleId="432">
    <w:name w:val="编号 3"/>
    <w:basedOn w:val="1"/>
    <w:autoRedefine/>
    <w:qFormat/>
    <w:uiPriority w:val="0"/>
    <w:pPr>
      <w:tabs>
        <w:tab w:val="left" w:pos="1200"/>
      </w:tabs>
      <w:spacing w:line="360" w:lineRule="auto"/>
      <w:ind w:left="1200" w:leftChars="400" w:hanging="360" w:hangingChars="200"/>
    </w:pPr>
    <w:rPr>
      <w:rFonts w:ascii="宋体" w:hAnsi="宋体"/>
      <w:color w:val="000000"/>
      <w:sz w:val="24"/>
      <w:szCs w:val="20"/>
    </w:rPr>
  </w:style>
  <w:style w:type="paragraph" w:customStyle="1" w:styleId="433">
    <w:name w:val="Char3 Char Char"/>
    <w:basedOn w:val="1"/>
    <w:autoRedefine/>
    <w:qFormat/>
    <w:uiPriority w:val="0"/>
    <w:pPr>
      <w:widowControl/>
      <w:spacing w:after="160" w:line="240" w:lineRule="exact"/>
      <w:jc w:val="left"/>
    </w:pPr>
    <w:rPr>
      <w:szCs w:val="20"/>
    </w:rPr>
  </w:style>
  <w:style w:type="paragraph" w:customStyle="1" w:styleId="434">
    <w:name w:val="Char Char5 Char Char Char Char"/>
    <w:basedOn w:val="1"/>
    <w:autoRedefine/>
    <w:qFormat/>
    <w:uiPriority w:val="0"/>
    <w:pPr>
      <w:spacing w:beforeLines="40" w:afterLines="40" w:line="360" w:lineRule="auto"/>
    </w:pPr>
    <w:rPr>
      <w:rFonts w:ascii="Tahoma" w:hAnsi="Tahoma"/>
      <w:sz w:val="36"/>
      <w:szCs w:val="36"/>
    </w:rPr>
  </w:style>
  <w:style w:type="paragraph" w:customStyle="1" w:styleId="435">
    <w:name w:val="text"/>
    <w:basedOn w:val="1"/>
    <w:autoRedefine/>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436">
    <w:name w:val="Char Char1 Char Char Char Char 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37">
    <w:name w:val="样式 标题 1 + 左侧:  0 厘米 首行缩进:  0 厘米"/>
    <w:basedOn w:val="2"/>
    <w:autoRedefine/>
    <w:qFormat/>
    <w:uiPriority w:val="0"/>
    <w:pPr>
      <w:keepNext/>
      <w:keepLines/>
      <w:autoSpaceDE/>
      <w:autoSpaceDN/>
      <w:adjustRightInd/>
      <w:spacing w:after="120"/>
      <w:jc w:val="both"/>
    </w:pPr>
    <w:rPr>
      <w:rFonts w:ascii="黑体" w:eastAsia="黑体" w:cs="宋体"/>
      <w:kern w:val="44"/>
    </w:rPr>
  </w:style>
  <w:style w:type="paragraph" w:customStyle="1" w:styleId="438">
    <w:name w:val="正文格式 Char"/>
    <w:basedOn w:val="1"/>
    <w:autoRedefine/>
    <w:qFormat/>
    <w:uiPriority w:val="0"/>
    <w:pPr>
      <w:widowControl/>
      <w:adjustRightInd w:val="0"/>
      <w:snapToGrid w:val="0"/>
      <w:spacing w:beforeLines="25" w:line="400" w:lineRule="exact"/>
      <w:ind w:firstLine="482"/>
    </w:pPr>
    <w:rPr>
      <w:rFonts w:ascii="Arial" w:hAnsi="Arial" w:eastAsia="新宋体" w:cs="Arial"/>
      <w:sz w:val="24"/>
      <w:szCs w:val="24"/>
    </w:rPr>
  </w:style>
  <w:style w:type="paragraph" w:customStyle="1" w:styleId="439">
    <w:name w:val="四级目录 Char Char Char Char Char"/>
    <w:next w:val="1"/>
    <w:autoRedefine/>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440">
    <w:name w:val="xl65"/>
    <w:basedOn w:val="1"/>
    <w:autoRedefine/>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441">
    <w:name w:val="表格内容"/>
    <w:basedOn w:val="36"/>
    <w:autoRedefine/>
    <w:qFormat/>
    <w:uiPriority w:val="0"/>
    <w:pPr>
      <w:suppressLineNumbers/>
      <w:suppressAutoHyphens/>
    </w:pPr>
    <w:rPr>
      <w:kern w:val="1"/>
      <w:sz w:val="21"/>
      <w:lang w:eastAsia="ar-SA"/>
    </w:rPr>
  </w:style>
  <w:style w:type="paragraph" w:customStyle="1" w:styleId="442">
    <w:name w:val="中文标题 1"/>
    <w:basedOn w:val="22"/>
    <w:next w:val="22"/>
    <w:autoRedefine/>
    <w:qFormat/>
    <w:uiPriority w:val="0"/>
    <w:pPr>
      <w:keepNext/>
      <w:spacing w:beforeLines="50" w:after="100" w:afterAutospacing="1" w:line="360" w:lineRule="auto"/>
      <w:ind w:firstLine="482"/>
      <w:outlineLvl w:val="0"/>
    </w:pPr>
    <w:rPr>
      <w:rFonts w:ascii="Times New Roman" w:hAnsi="Times New Roman"/>
      <w:spacing w:val="0"/>
      <w:kern w:val="28"/>
      <w:sz w:val="24"/>
      <w:szCs w:val="24"/>
    </w:rPr>
  </w:style>
  <w:style w:type="paragraph" w:customStyle="1" w:styleId="443">
    <w:name w:val="注×："/>
    <w:autoRedefine/>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444">
    <w:name w:val="Main Title"/>
    <w:basedOn w:val="1"/>
    <w:autoRedefine/>
    <w:qFormat/>
    <w:uiPriority w:val="0"/>
    <w:pPr>
      <w:spacing w:before="480" w:afterLines="50"/>
      <w:jc w:val="center"/>
    </w:pPr>
    <w:rPr>
      <w:rFonts w:ascii="宋体"/>
      <w:b/>
      <w:snapToGrid w:val="0"/>
      <w:kern w:val="28"/>
      <w:sz w:val="32"/>
      <w:szCs w:val="20"/>
    </w:rPr>
  </w:style>
  <w:style w:type="paragraph" w:customStyle="1" w:styleId="445">
    <w:name w:val="样式 样式 标题 4 + 段后: 0.5 行 + 段后: 0.5 行"/>
    <w:basedOn w:val="446"/>
    <w:autoRedefine/>
    <w:qFormat/>
    <w:uiPriority w:val="0"/>
    <w:pPr>
      <w:tabs>
        <w:tab w:val="left" w:pos="864"/>
      </w:tabs>
    </w:pPr>
  </w:style>
  <w:style w:type="paragraph" w:customStyle="1" w:styleId="446">
    <w:name w:val="样式 标题 4 + 段后: 0.5 行"/>
    <w:basedOn w:val="6"/>
    <w:autoRedefine/>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447">
    <w:name w:val="附录表标题"/>
    <w:next w:val="360"/>
    <w:autoRedefine/>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448">
    <w:name w:val="Char Char5 Char Char Char Char Char Char Char Char Char Char Char Char"/>
    <w:basedOn w:val="1"/>
    <w:autoRedefine/>
    <w:qFormat/>
    <w:uiPriority w:val="0"/>
    <w:pPr>
      <w:spacing w:line="360" w:lineRule="auto"/>
    </w:pPr>
    <w:rPr>
      <w:rFonts w:ascii="Tahoma" w:hAnsi="Tahoma"/>
      <w:sz w:val="36"/>
      <w:szCs w:val="36"/>
    </w:rPr>
  </w:style>
  <w:style w:type="paragraph" w:customStyle="1" w:styleId="449">
    <w:name w:val="普通 (Web)"/>
    <w:basedOn w:val="1"/>
    <w:autoRedefine/>
    <w:qFormat/>
    <w:uiPriority w:val="0"/>
    <w:pPr>
      <w:widowControl/>
      <w:spacing w:beforeLines="40" w:afterLines="40"/>
      <w:jc w:val="left"/>
    </w:pPr>
    <w:rPr>
      <w:rFonts w:ascii="宋体" w:hAnsi="宋体"/>
      <w:kern w:val="0"/>
      <w:sz w:val="24"/>
      <w:szCs w:val="24"/>
    </w:rPr>
  </w:style>
  <w:style w:type="paragraph" w:customStyle="1" w:styleId="450">
    <w:name w:val="标题5，章节第五层"/>
    <w:basedOn w:val="1"/>
    <w:next w:val="254"/>
    <w:autoRedefine/>
    <w:qFormat/>
    <w:uiPriority w:val="0"/>
    <w:pPr>
      <w:tabs>
        <w:tab w:val="left" w:pos="1050"/>
      </w:tabs>
      <w:spacing w:beforeLines="40" w:afterLines="40"/>
      <w:ind w:left="1700" w:hanging="850"/>
      <w:outlineLvl w:val="4"/>
    </w:pPr>
    <w:rPr>
      <w:rFonts w:ascii="Arial" w:hAnsi="Arial" w:eastAsia="华文细黑"/>
      <w:sz w:val="30"/>
      <w:szCs w:val="24"/>
    </w:rPr>
  </w:style>
  <w:style w:type="paragraph" w:customStyle="1" w:styleId="451">
    <w:name w:val="Char2 Char Char Char"/>
    <w:basedOn w:val="1"/>
    <w:autoRedefine/>
    <w:qFormat/>
    <w:uiPriority w:val="0"/>
    <w:rPr>
      <w:rFonts w:ascii="仿宋_GB2312" w:eastAsia="仿宋_GB2312"/>
      <w:b/>
      <w:sz w:val="32"/>
      <w:szCs w:val="32"/>
    </w:rPr>
  </w:style>
  <w:style w:type="paragraph" w:customStyle="1" w:styleId="452">
    <w:name w:val="标题2，章节第二层"/>
    <w:basedOn w:val="1"/>
    <w:next w:val="254"/>
    <w:autoRedefine/>
    <w:qFormat/>
    <w:uiPriority w:val="0"/>
    <w:pPr>
      <w:tabs>
        <w:tab w:val="left" w:pos="630"/>
      </w:tabs>
      <w:adjustRightInd w:val="0"/>
      <w:snapToGrid w:val="0"/>
      <w:spacing w:beforeLines="100" w:afterLines="100" w:line="300" w:lineRule="auto"/>
      <w:ind w:left="282" w:hanging="141"/>
      <w:outlineLvl w:val="1"/>
    </w:pPr>
    <w:rPr>
      <w:rFonts w:ascii="Arial" w:hAnsi="Arial" w:eastAsia="黑体"/>
      <w:sz w:val="32"/>
      <w:szCs w:val="24"/>
    </w:rPr>
  </w:style>
  <w:style w:type="paragraph" w:customStyle="1" w:styleId="453">
    <w:name w:val="正文5"/>
    <w:basedOn w:val="1"/>
    <w:autoRedefine/>
    <w:qFormat/>
    <w:uiPriority w:val="0"/>
    <w:pPr>
      <w:spacing w:beforeLines="50" w:afterLines="50" w:line="360" w:lineRule="auto"/>
      <w:ind w:firstLine="420" w:firstLineChars="200"/>
    </w:pPr>
    <w:rPr>
      <w:szCs w:val="24"/>
    </w:rPr>
  </w:style>
  <w:style w:type="paragraph" w:customStyle="1" w:styleId="454">
    <w:name w:val="样式 标题 2 + (中文) 黑体 四号 黑色"/>
    <w:basedOn w:val="4"/>
    <w:autoRedefine/>
    <w:qFormat/>
    <w:uiPriority w:val="0"/>
    <w:pPr>
      <w:spacing w:line="520" w:lineRule="exact"/>
      <w:ind w:left="0" w:firstLine="0"/>
      <w:jc w:val="left"/>
    </w:pPr>
    <w:rPr>
      <w:bCs w:val="0"/>
      <w:color w:val="000000"/>
      <w:kern w:val="24"/>
      <w:sz w:val="28"/>
      <w:szCs w:val="20"/>
    </w:rPr>
  </w:style>
  <w:style w:type="paragraph" w:customStyle="1" w:styleId="455">
    <w:name w:val="Char Char3 Char Char Char Char Char Char Char Char Char Char Char Char2 Char Char Char Char"/>
    <w:basedOn w:val="1"/>
    <w:autoRedefine/>
    <w:qFormat/>
    <w:uiPriority w:val="0"/>
    <w:pPr>
      <w:spacing w:line="360" w:lineRule="auto"/>
    </w:pPr>
    <w:rPr>
      <w:rFonts w:ascii="Tahoma" w:hAnsi="Tahoma"/>
      <w:sz w:val="36"/>
      <w:szCs w:val="36"/>
    </w:rPr>
  </w:style>
  <w:style w:type="paragraph" w:customStyle="1" w:styleId="456">
    <w:name w:val="图"/>
    <w:basedOn w:val="1"/>
    <w:autoRedefine/>
    <w:qFormat/>
    <w:uiPriority w:val="0"/>
    <w:pPr>
      <w:spacing w:beforeLines="40" w:afterLines="40" w:line="360" w:lineRule="auto"/>
      <w:jc w:val="center"/>
    </w:pPr>
    <w:rPr>
      <w:sz w:val="28"/>
      <w:szCs w:val="24"/>
    </w:rPr>
  </w:style>
  <w:style w:type="paragraph" w:customStyle="1" w:styleId="457">
    <w:name w:val="段 1"/>
    <w:basedOn w:val="1"/>
    <w:autoRedefine/>
    <w:qFormat/>
    <w:uiPriority w:val="0"/>
    <w:pPr>
      <w:spacing w:line="360" w:lineRule="auto"/>
    </w:pPr>
    <w:rPr>
      <w:b/>
      <w:bCs/>
      <w:sz w:val="24"/>
      <w:szCs w:val="24"/>
    </w:rPr>
  </w:style>
  <w:style w:type="paragraph" w:customStyle="1" w:styleId="458">
    <w:name w:val="样式 文档正文 + 首行缩进:  2 字符2"/>
    <w:basedOn w:val="272"/>
    <w:autoRedefine/>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59">
    <w:name w:val="IBM 正文"/>
    <w:basedOn w:val="1"/>
    <w:autoRedefine/>
    <w:qFormat/>
    <w:uiPriority w:val="0"/>
    <w:pPr>
      <w:spacing w:line="360" w:lineRule="atLeast"/>
    </w:pPr>
    <w:rPr>
      <w:sz w:val="24"/>
      <w:szCs w:val="20"/>
    </w:rPr>
  </w:style>
  <w:style w:type="paragraph" w:customStyle="1" w:styleId="460">
    <w:name w:val="My标题4"/>
    <w:basedOn w:val="5"/>
    <w:next w:val="1"/>
    <w:autoRedefine/>
    <w:qFormat/>
    <w:uiPriority w:val="0"/>
    <w:pPr>
      <w:tabs>
        <w:tab w:val="left" w:pos="851"/>
        <w:tab w:val="clear" w:pos="720"/>
      </w:tabs>
      <w:ind w:left="851" w:hanging="851"/>
    </w:pPr>
    <w:rPr>
      <w:b w:val="0"/>
      <w:bCs w:val="0"/>
      <w:kern w:val="0"/>
      <w:sz w:val="24"/>
    </w:rPr>
  </w:style>
  <w:style w:type="paragraph" w:customStyle="1" w:styleId="461">
    <w:name w:val="方案正文"/>
    <w:basedOn w:val="1"/>
    <w:autoRedefine/>
    <w:qFormat/>
    <w:uiPriority w:val="0"/>
    <w:pPr>
      <w:spacing w:beforeLines="50" w:line="300" w:lineRule="auto"/>
      <w:ind w:left="210" w:leftChars="100" w:firstLine="480" w:firstLineChars="200"/>
    </w:pPr>
    <w:rPr>
      <w:color w:val="000000"/>
      <w:sz w:val="24"/>
      <w:szCs w:val="24"/>
    </w:rPr>
  </w:style>
  <w:style w:type="paragraph" w:customStyle="1" w:styleId="462">
    <w:name w:val="附录图标题"/>
    <w:next w:val="360"/>
    <w:autoRedefine/>
    <w:qFormat/>
    <w:uiPriority w:val="0"/>
    <w:pPr>
      <w:jc w:val="center"/>
    </w:pPr>
    <w:rPr>
      <w:rFonts w:ascii="黑体" w:hAnsi="Times New Roman" w:eastAsia="黑体" w:cs="Times New Roman"/>
      <w:sz w:val="21"/>
      <w:lang w:val="en-US" w:eastAsia="zh-CN" w:bidi="ar-SA"/>
    </w:rPr>
  </w:style>
  <w:style w:type="paragraph" w:customStyle="1" w:styleId="463">
    <w:name w:val="Paragraph2"/>
    <w:basedOn w:val="1"/>
    <w:autoRedefine/>
    <w:qFormat/>
    <w:uiPriority w:val="0"/>
    <w:pPr>
      <w:spacing w:before="80" w:afterLines="50"/>
      <w:ind w:left="720"/>
    </w:pPr>
    <w:rPr>
      <w:rFonts w:ascii="宋体"/>
      <w:snapToGrid w:val="0"/>
      <w:color w:val="000000"/>
      <w:kern w:val="0"/>
      <w:szCs w:val="20"/>
      <w:lang w:val="en-AU"/>
    </w:rPr>
  </w:style>
  <w:style w:type="paragraph" w:customStyle="1" w:styleId="46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65">
    <w:name w:val="文章正文 Char Char1"/>
    <w:basedOn w:val="1"/>
    <w:autoRedefine/>
    <w:qFormat/>
    <w:uiPriority w:val="0"/>
    <w:pPr>
      <w:spacing w:beforeLines="40" w:afterLines="40" w:line="360" w:lineRule="auto"/>
      <w:ind w:firstLine="420"/>
    </w:pPr>
    <w:rPr>
      <w:sz w:val="24"/>
      <w:szCs w:val="24"/>
    </w:rPr>
  </w:style>
  <w:style w:type="paragraph" w:customStyle="1" w:styleId="466">
    <w:name w:val="xl12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67">
    <w:name w:val="Char Char Char2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468">
    <w:name w:val="标准小四"/>
    <w:basedOn w:val="1"/>
    <w:autoRedefine/>
    <w:qFormat/>
    <w:uiPriority w:val="0"/>
    <w:pPr>
      <w:spacing w:line="360" w:lineRule="auto"/>
      <w:ind w:firstLine="480" w:firstLineChars="200"/>
    </w:pPr>
    <w:rPr>
      <w:rFonts w:ascii="Arial" w:hAnsi="Arial"/>
      <w:sz w:val="24"/>
      <w:szCs w:val="21"/>
    </w:rPr>
  </w:style>
  <w:style w:type="paragraph" w:customStyle="1" w:styleId="469">
    <w:name w:val="标题1，章节第一层"/>
    <w:basedOn w:val="1"/>
    <w:next w:val="254"/>
    <w:autoRedefine/>
    <w:qFormat/>
    <w:uiPriority w:val="0"/>
    <w:pPr>
      <w:tabs>
        <w:tab w:val="left" w:pos="693"/>
      </w:tabs>
      <w:spacing w:beforeLines="200" w:afterLines="200" w:line="300" w:lineRule="auto"/>
      <w:ind w:left="-426" w:firstLine="426"/>
      <w:outlineLvl w:val="0"/>
    </w:pPr>
    <w:rPr>
      <w:rFonts w:ascii="Arial" w:hAnsi="Arial" w:eastAsia="黑体"/>
      <w:sz w:val="36"/>
      <w:szCs w:val="24"/>
    </w:rPr>
  </w:style>
  <w:style w:type="paragraph" w:customStyle="1" w:styleId="470">
    <w:name w:val="标准书脚_偶数页"/>
    <w:autoRedefine/>
    <w:qFormat/>
    <w:uiPriority w:val="0"/>
    <w:pPr>
      <w:spacing w:before="120"/>
    </w:pPr>
    <w:rPr>
      <w:rFonts w:ascii="Times New Roman" w:hAnsi="Times New Roman" w:eastAsia="宋体" w:cs="Times New Roman"/>
      <w:sz w:val="18"/>
      <w:lang w:val="en-US" w:eastAsia="zh-CN" w:bidi="ar-SA"/>
    </w:rPr>
  </w:style>
  <w:style w:type="paragraph" w:customStyle="1" w:styleId="471">
    <w:name w:val="样式 样式3 + 宋体 五号 Char Char Char"/>
    <w:basedOn w:val="1"/>
    <w:autoRedefine/>
    <w:qFormat/>
    <w:uiPriority w:val="0"/>
    <w:pPr>
      <w:keepNext/>
      <w:keepLines/>
      <w:tabs>
        <w:tab w:val="left" w:pos="1050"/>
      </w:tabs>
      <w:ind w:left="1050" w:hanging="450"/>
      <w:jc w:val="left"/>
      <w:outlineLvl w:val="7"/>
    </w:pPr>
    <w:rPr>
      <w:rFonts w:ascii="宋体" w:hAnsi="宋体"/>
      <w:b/>
      <w:bCs/>
      <w:szCs w:val="24"/>
    </w:rPr>
  </w:style>
  <w:style w:type="paragraph" w:customStyle="1" w:styleId="472">
    <w:name w:val="color666666"/>
    <w:basedOn w:val="1"/>
    <w:autoRedefine/>
    <w:qFormat/>
    <w:uiPriority w:val="0"/>
    <w:pPr>
      <w:widowControl/>
      <w:spacing w:beforeLines="40" w:afterLines="40"/>
      <w:jc w:val="left"/>
    </w:pPr>
    <w:rPr>
      <w:rFonts w:ascii="宋体" w:hAnsi="宋体" w:cs="宋体"/>
      <w:color w:val="666666"/>
      <w:kern w:val="0"/>
      <w:sz w:val="24"/>
      <w:szCs w:val="24"/>
    </w:rPr>
  </w:style>
  <w:style w:type="paragraph" w:customStyle="1" w:styleId="473">
    <w:name w:val="数标题1"/>
    <w:basedOn w:val="1"/>
    <w:autoRedefine/>
    <w:qFormat/>
    <w:uiPriority w:val="0"/>
    <w:pPr>
      <w:tabs>
        <w:tab w:val="left" w:pos="1440"/>
      </w:tabs>
      <w:adjustRightInd w:val="0"/>
      <w:spacing w:beforeLines="40" w:afterLines="40" w:line="360" w:lineRule="auto"/>
    </w:pPr>
    <w:rPr>
      <w:b/>
      <w:kern w:val="0"/>
      <w:szCs w:val="20"/>
    </w:rPr>
  </w:style>
  <w:style w:type="paragraph" w:customStyle="1" w:styleId="474">
    <w:name w:val="样式 样式 首行缩进:  0.74 厘米 行距: 1.5 倍行距 + 段后: 0.5 行"/>
    <w:basedOn w:val="1"/>
    <w:autoRedefine/>
    <w:qFormat/>
    <w:uiPriority w:val="0"/>
    <w:pPr>
      <w:spacing w:beforeLines="40" w:afterLines="40" w:line="360" w:lineRule="auto"/>
      <w:ind w:firstLine="420"/>
    </w:pPr>
    <w:rPr>
      <w:rFonts w:cs="宋体"/>
      <w:szCs w:val="20"/>
    </w:rPr>
  </w:style>
  <w:style w:type="paragraph" w:customStyle="1" w:styleId="475">
    <w:name w:val="yellow"/>
    <w:basedOn w:val="1"/>
    <w:autoRedefine/>
    <w:qFormat/>
    <w:uiPriority w:val="0"/>
    <w:pPr>
      <w:widowControl/>
      <w:spacing w:beforeLines="40" w:afterLines="40"/>
      <w:jc w:val="left"/>
    </w:pPr>
    <w:rPr>
      <w:rFonts w:ascii="Verdana" w:hAnsi="Verdana" w:cs="宋体"/>
      <w:b/>
      <w:bCs/>
      <w:color w:val="CC9900"/>
      <w:kern w:val="0"/>
      <w:sz w:val="20"/>
      <w:szCs w:val="20"/>
    </w:rPr>
  </w:style>
  <w:style w:type="paragraph" w:customStyle="1" w:styleId="476">
    <w:name w:val="msoacetate"/>
    <w:basedOn w:val="1"/>
    <w:autoRedefine/>
    <w:qFormat/>
    <w:uiPriority w:val="0"/>
    <w:pPr>
      <w:spacing w:beforeLines="40" w:afterLines="40"/>
    </w:pPr>
    <w:rPr>
      <w:sz w:val="18"/>
      <w:szCs w:val="18"/>
    </w:rPr>
  </w:style>
  <w:style w:type="paragraph" w:customStyle="1" w:styleId="477">
    <w:name w:val="OUT-3"/>
    <w:basedOn w:val="1"/>
    <w:autoRedefine/>
    <w:qFormat/>
    <w:uiPriority w:val="0"/>
    <w:pPr>
      <w:autoSpaceDE w:val="0"/>
      <w:autoSpaceDN w:val="0"/>
      <w:adjustRightInd w:val="0"/>
      <w:spacing w:line="440" w:lineRule="exact"/>
      <w:ind w:left="300" w:hanging="300" w:hangingChars="300"/>
      <w:jc w:val="left"/>
      <w:textAlignment w:val="baseline"/>
    </w:pPr>
    <w:rPr>
      <w:rFonts w:eastAsia="PMingLiU"/>
      <w:kern w:val="0"/>
      <w:sz w:val="24"/>
      <w:szCs w:val="20"/>
      <w:lang w:eastAsia="zh-TW"/>
    </w:rPr>
  </w:style>
  <w:style w:type="paragraph" w:customStyle="1" w:styleId="478">
    <w:name w:val="样式 标题 5 + 加粗"/>
    <w:basedOn w:val="7"/>
    <w:autoRedefine/>
    <w:qFormat/>
    <w:uiPriority w:val="0"/>
    <w:pPr>
      <w:tabs>
        <w:tab w:val="clear" w:pos="1008"/>
      </w:tabs>
      <w:ind w:left="0" w:firstLine="0"/>
    </w:pPr>
    <w:rPr>
      <w:b w:val="0"/>
      <w:sz w:val="24"/>
    </w:rPr>
  </w:style>
  <w:style w:type="paragraph" w:customStyle="1" w:styleId="479">
    <w:name w:val="content"/>
    <w:basedOn w:val="1"/>
    <w:autoRedefine/>
    <w:qFormat/>
    <w:uiPriority w:val="0"/>
    <w:pPr>
      <w:widowControl/>
      <w:spacing w:beforeLines="40" w:afterLines="40"/>
      <w:jc w:val="left"/>
    </w:pPr>
    <w:rPr>
      <w:rFonts w:ascii="宋体" w:hAnsi="宋体" w:cs="宋体"/>
      <w:color w:val="000000"/>
      <w:kern w:val="0"/>
      <w:sz w:val="24"/>
      <w:szCs w:val="24"/>
    </w:rPr>
  </w:style>
  <w:style w:type="paragraph" w:customStyle="1" w:styleId="480">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szCs w:val="24"/>
    </w:rPr>
  </w:style>
  <w:style w:type="paragraph" w:customStyle="1" w:styleId="481">
    <w:name w:val="Char Char1 Char Char Char"/>
    <w:basedOn w:val="1"/>
    <w:autoRedefine/>
    <w:qFormat/>
    <w:uiPriority w:val="0"/>
    <w:rPr>
      <w:rFonts w:ascii="仿宋_GB2312" w:eastAsia="仿宋_GB2312"/>
      <w:b/>
      <w:sz w:val="32"/>
      <w:szCs w:val="32"/>
    </w:rPr>
  </w:style>
  <w:style w:type="paragraph" w:customStyle="1" w:styleId="482">
    <w:name w:val="其他标准称谓"/>
    <w:autoRedefine/>
    <w:qFormat/>
    <w:uiPriority w:val="0"/>
    <w:pPr>
      <w:spacing w:line="0" w:lineRule="atLeast"/>
      <w:jc w:val="distribute"/>
    </w:pPr>
    <w:rPr>
      <w:rFonts w:ascii="黑体" w:hAnsi="宋体" w:eastAsia="黑体" w:cs="Times New Roman"/>
      <w:sz w:val="52"/>
      <w:lang w:val="en-US" w:eastAsia="zh-CN" w:bidi="ar-SA"/>
    </w:rPr>
  </w:style>
  <w:style w:type="paragraph" w:customStyle="1" w:styleId="483">
    <w:name w:val="样式 样式 标题 4 + 段后: 0.5 行1"/>
    <w:basedOn w:val="446"/>
    <w:next w:val="53"/>
    <w:autoRedefine/>
    <w:qFormat/>
    <w:uiPriority w:val="0"/>
    <w:pPr>
      <w:tabs>
        <w:tab w:val="clear" w:pos="864"/>
      </w:tabs>
      <w:spacing w:after="120"/>
      <w:ind w:left="0" w:firstLine="0"/>
    </w:pPr>
  </w:style>
  <w:style w:type="paragraph" w:customStyle="1" w:styleId="484">
    <w:name w:val="cpqsrchopt"/>
    <w:basedOn w:val="1"/>
    <w:autoRedefine/>
    <w:qFormat/>
    <w:uiPriority w:val="0"/>
    <w:pPr>
      <w:widowControl/>
      <w:spacing w:beforeLines="40" w:afterLines="40"/>
      <w:jc w:val="left"/>
    </w:pPr>
    <w:rPr>
      <w:rFonts w:ascii="宋体" w:hAnsi="宋体" w:cs="宋体"/>
      <w:color w:val="990000"/>
      <w:kern w:val="0"/>
      <w:sz w:val="24"/>
      <w:szCs w:val="24"/>
      <w:u w:val="single"/>
    </w:rPr>
  </w:style>
  <w:style w:type="paragraph" w:customStyle="1" w:styleId="485">
    <w:name w:val="普通(网站)1"/>
    <w:basedOn w:val="1"/>
    <w:autoRedefine/>
    <w:qFormat/>
    <w:uiPriority w:val="0"/>
    <w:pPr>
      <w:widowControl/>
      <w:spacing w:before="100" w:beforeAutospacing="1" w:after="100" w:afterAutospacing="1"/>
      <w:jc w:val="left"/>
    </w:pPr>
    <w:rPr>
      <w:rFonts w:hint="eastAsia" w:ascii="宋体" w:hAnsi="宋体"/>
      <w:color w:val="000000"/>
      <w:sz w:val="24"/>
    </w:rPr>
  </w:style>
  <w:style w:type="paragraph" w:customStyle="1" w:styleId="486">
    <w:name w:val="WW序号样式"/>
    <w:basedOn w:val="408"/>
    <w:autoRedefine/>
    <w:qFormat/>
    <w:uiPriority w:val="0"/>
    <w:pPr>
      <w:tabs>
        <w:tab w:val="left" w:pos="900"/>
      </w:tabs>
      <w:ind w:left="309" w:firstLine="0" w:firstLineChars="0"/>
    </w:pPr>
  </w:style>
  <w:style w:type="paragraph" w:customStyle="1" w:styleId="487">
    <w:name w:val="Char Char Char1 Char Char Char Char Char Char Char Char Char Char"/>
    <w:basedOn w:val="1"/>
    <w:autoRedefine/>
    <w:qFormat/>
    <w:uiPriority w:val="0"/>
    <w:pPr>
      <w:spacing w:beforeLines="40" w:afterLines="40"/>
    </w:pPr>
    <w:rPr>
      <w:rFonts w:ascii="Tahoma" w:hAnsi="Tahoma"/>
      <w:sz w:val="24"/>
      <w:szCs w:val="20"/>
    </w:rPr>
  </w:style>
  <w:style w:type="paragraph" w:customStyle="1" w:styleId="488">
    <w:name w:val="theme"/>
    <w:basedOn w:val="1"/>
    <w:autoRedefine/>
    <w:qFormat/>
    <w:uiPriority w:val="0"/>
    <w:pPr>
      <w:widowControl/>
      <w:shd w:val="clear" w:color="auto" w:fill="0066FF"/>
      <w:spacing w:beforeLines="40" w:afterLines="40"/>
      <w:jc w:val="left"/>
    </w:pPr>
    <w:rPr>
      <w:rFonts w:ascii="宋体" w:hAnsi="宋体" w:cs="宋体"/>
      <w:color w:val="000000"/>
      <w:kern w:val="0"/>
      <w:sz w:val="24"/>
      <w:szCs w:val="24"/>
    </w:rPr>
  </w:style>
  <w:style w:type="paragraph" w:customStyle="1" w:styleId="489">
    <w:name w:val="Char Char2 Char Char Char Char Char Char Char Char"/>
    <w:basedOn w:val="1"/>
    <w:autoRedefine/>
    <w:qFormat/>
    <w:uiPriority w:val="0"/>
    <w:rPr>
      <w:rFonts w:ascii="Tahoma" w:hAnsi="Tahoma"/>
      <w:sz w:val="24"/>
      <w:szCs w:val="20"/>
    </w:rPr>
  </w:style>
  <w:style w:type="paragraph" w:customStyle="1" w:styleId="490">
    <w:name w:val="xl115"/>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91">
    <w:name w:val="样式 样式 标题 2 + 段前: 1 行 段后: 1 行 + 段前: 1 行 段后: 0.5 行"/>
    <w:basedOn w:val="1"/>
    <w:autoRedefine/>
    <w:qFormat/>
    <w:uiPriority w:val="0"/>
    <w:pPr>
      <w:keepNext/>
      <w:keepLines/>
      <w:widowControl/>
      <w:tabs>
        <w:tab w:val="left" w:pos="-420"/>
      </w:tabs>
      <w:spacing w:beforeLines="100" w:afterLines="50" w:line="360" w:lineRule="auto"/>
      <w:ind w:left="-420" w:firstLine="420"/>
      <w:jc w:val="left"/>
      <w:outlineLvl w:val="1"/>
    </w:pPr>
    <w:rPr>
      <w:rFonts w:ascii="Arial" w:hAnsi="Arial" w:eastAsia="黑体" w:cs="宋体"/>
      <w:b/>
      <w:bCs/>
      <w:sz w:val="24"/>
      <w:szCs w:val="24"/>
    </w:rPr>
  </w:style>
  <w:style w:type="paragraph" w:customStyle="1" w:styleId="492">
    <w:name w:val="二级无标题条"/>
    <w:basedOn w:val="1"/>
    <w:autoRedefine/>
    <w:qFormat/>
    <w:uiPriority w:val="0"/>
    <w:pPr>
      <w:spacing w:beforeLines="40" w:afterLines="40"/>
      <w:ind w:left="945"/>
    </w:pPr>
    <w:rPr>
      <w:szCs w:val="24"/>
    </w:rPr>
  </w:style>
  <w:style w:type="paragraph" w:customStyle="1" w:styleId="493">
    <w:name w:val="标记1"/>
    <w:basedOn w:val="1"/>
    <w:autoRedefine/>
    <w:qFormat/>
    <w:uiPriority w:val="0"/>
    <w:pPr>
      <w:spacing w:beforeLines="40" w:afterLines="40"/>
    </w:pPr>
    <w:rPr>
      <w:rFonts w:eastAsia="楷体_GB2312"/>
      <w:b/>
      <w:bCs/>
      <w:sz w:val="28"/>
      <w:szCs w:val="20"/>
    </w:rPr>
  </w:style>
  <w:style w:type="paragraph" w:customStyle="1" w:styleId="494">
    <w:name w:val="注："/>
    <w:next w:val="360"/>
    <w:autoRedefine/>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49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6">
    <w:name w:val="MM Title"/>
    <w:basedOn w:val="84"/>
    <w:autoRedefine/>
    <w:qFormat/>
    <w:uiPriority w:val="0"/>
    <w:pPr>
      <w:widowControl w:val="0"/>
      <w:overflowPunct/>
      <w:autoSpaceDE/>
      <w:autoSpaceDN/>
      <w:adjustRightInd/>
      <w:spacing w:before="240" w:after="60"/>
      <w:textAlignment w:val="auto"/>
      <w:outlineLvl w:val="0"/>
    </w:pPr>
    <w:rPr>
      <w:rFonts w:cs="Arial"/>
      <w:bCs/>
      <w:szCs w:val="32"/>
    </w:rPr>
  </w:style>
  <w:style w:type="paragraph" w:customStyle="1" w:styleId="497">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szCs w:val="20"/>
    </w:rPr>
  </w:style>
  <w:style w:type="paragraph" w:customStyle="1" w:styleId="498">
    <w:name w:val="error"/>
    <w:basedOn w:val="1"/>
    <w:autoRedefine/>
    <w:qFormat/>
    <w:uiPriority w:val="0"/>
    <w:pPr>
      <w:widowControl/>
      <w:spacing w:beforeLines="40" w:afterLines="40"/>
      <w:jc w:val="left"/>
    </w:pPr>
    <w:rPr>
      <w:rFonts w:ascii="宋体" w:hAnsi="宋体" w:cs="宋体"/>
      <w:b/>
      <w:bCs/>
      <w:color w:val="FF0000"/>
      <w:kern w:val="0"/>
      <w:sz w:val="24"/>
      <w:szCs w:val="24"/>
    </w:rPr>
  </w:style>
  <w:style w:type="paragraph" w:customStyle="1" w:styleId="499">
    <w:name w:val="项目符号：一级"/>
    <w:basedOn w:val="1"/>
    <w:next w:val="1"/>
    <w:autoRedefine/>
    <w:qFormat/>
    <w:uiPriority w:val="0"/>
    <w:pPr>
      <w:widowControl/>
      <w:tabs>
        <w:tab w:val="left" w:pos="1440"/>
      </w:tabs>
      <w:adjustRightInd w:val="0"/>
      <w:snapToGrid w:val="0"/>
      <w:spacing w:beforeLines="25" w:line="400" w:lineRule="exact"/>
      <w:textAlignment w:val="baseline"/>
    </w:pPr>
    <w:rPr>
      <w:rFonts w:ascii="宋体" w:hAnsi="宋体"/>
      <w:color w:val="000000"/>
      <w:kern w:val="0"/>
      <w:sz w:val="24"/>
      <w:szCs w:val="24"/>
    </w:rPr>
  </w:style>
  <w:style w:type="paragraph" w:customStyle="1" w:styleId="500">
    <w:name w:val="样式 样式4 + 宋体 两端对齐"/>
    <w:basedOn w:val="501"/>
    <w:autoRedefine/>
    <w:qFormat/>
    <w:uiPriority w:val="0"/>
    <w:pPr>
      <w:ind w:firstLine="200" w:firstLineChars="200"/>
      <w:jc w:val="both"/>
    </w:pPr>
  </w:style>
  <w:style w:type="paragraph" w:customStyle="1" w:styleId="501">
    <w:name w:val="样式4 Char"/>
    <w:basedOn w:val="1"/>
    <w:autoRedefine/>
    <w:qFormat/>
    <w:uiPriority w:val="0"/>
    <w:pPr>
      <w:widowControl/>
      <w:spacing w:beforeLines="40" w:afterLines="40" w:line="360" w:lineRule="auto"/>
      <w:ind w:firstLine="480"/>
      <w:jc w:val="left"/>
    </w:pPr>
    <w:rPr>
      <w:rFonts w:cs="宋体"/>
      <w:color w:val="000000"/>
      <w:kern w:val="0"/>
      <w:sz w:val="24"/>
      <w:szCs w:val="24"/>
    </w:rPr>
  </w:style>
  <w:style w:type="paragraph" w:customStyle="1" w:styleId="502">
    <w:name w:val="编号小标题"/>
    <w:basedOn w:val="503"/>
    <w:autoRedefine/>
    <w:qFormat/>
    <w:uiPriority w:val="0"/>
    <w:pPr>
      <w:tabs>
        <w:tab w:val="left" w:pos="1440"/>
      </w:tabs>
      <w:spacing w:beforeLines="40" w:afterLines="40"/>
      <w:ind w:firstLine="0" w:firstLineChars="0"/>
    </w:pPr>
    <w:rPr>
      <w:rFonts w:ascii="Times New Roman" w:eastAsia="宋体"/>
    </w:rPr>
  </w:style>
  <w:style w:type="paragraph" w:customStyle="1" w:styleId="503">
    <w:name w:val="导言"/>
    <w:basedOn w:val="1"/>
    <w:autoRedefine/>
    <w:qFormat/>
    <w:uiPriority w:val="0"/>
    <w:pPr>
      <w:widowControl/>
      <w:overflowPunct w:val="0"/>
      <w:autoSpaceDE w:val="0"/>
      <w:autoSpaceDN w:val="0"/>
      <w:adjustRightInd w:val="0"/>
      <w:spacing w:afterLines="20" w:line="240" w:lineRule="atLeast"/>
      <w:ind w:firstLine="480" w:firstLineChars="200"/>
      <w:jc w:val="left"/>
    </w:pPr>
    <w:rPr>
      <w:rFonts w:ascii="华文新魏" w:eastAsia="华文新魏" w:cs="Angsana New"/>
      <w:kern w:val="0"/>
      <w:sz w:val="24"/>
      <w:szCs w:val="20"/>
      <w:lang w:val="en-GB"/>
    </w:rPr>
  </w:style>
  <w:style w:type="paragraph" w:customStyle="1" w:styleId="504">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5">
    <w:name w:val="样式 样式 标题 2H2h2sect 1.2Heading 2 HiddenHeading 2 CCBSheading 2......"/>
    <w:basedOn w:val="1"/>
    <w:autoRedefine/>
    <w:qFormat/>
    <w:uiPriority w:val="0"/>
    <w:pPr>
      <w:keepNext/>
      <w:keepLines/>
      <w:tabs>
        <w:tab w:val="left" w:pos="-420"/>
      </w:tabs>
      <w:adjustRightInd w:val="0"/>
      <w:snapToGrid w:val="0"/>
      <w:spacing w:beforeLines="40" w:afterLines="40" w:line="360" w:lineRule="auto"/>
      <w:ind w:left="-420" w:firstLine="420"/>
      <w:jc w:val="left"/>
      <w:outlineLvl w:val="1"/>
    </w:pPr>
    <w:rPr>
      <w:rFonts w:ascii="仿宋_GB2312" w:hAnsi="宋体" w:eastAsia="华文中宋" w:cs="宋体"/>
      <w:b/>
      <w:bCs/>
      <w:sz w:val="32"/>
      <w:szCs w:val="20"/>
    </w:rPr>
  </w:style>
  <w:style w:type="paragraph" w:customStyle="1" w:styleId="506">
    <w:name w:val="符号 2"/>
    <w:basedOn w:val="507"/>
    <w:autoRedefine/>
    <w:qFormat/>
    <w:uiPriority w:val="0"/>
    <w:pPr>
      <w:tabs>
        <w:tab w:val="left" w:pos="900"/>
        <w:tab w:val="left" w:pos="1320"/>
      </w:tabs>
      <w:spacing w:beforeLines="40" w:afterLines="40"/>
      <w:ind w:left="1320"/>
    </w:pPr>
  </w:style>
  <w:style w:type="paragraph" w:customStyle="1" w:styleId="507">
    <w:name w:val="符号 1"/>
    <w:basedOn w:val="22"/>
    <w:autoRedefine/>
    <w:qFormat/>
    <w:uiPriority w:val="0"/>
    <w:pPr>
      <w:tabs>
        <w:tab w:val="left" w:pos="900"/>
      </w:tabs>
      <w:spacing w:line="360" w:lineRule="auto"/>
      <w:ind w:left="900" w:hanging="420"/>
    </w:pPr>
    <w:rPr>
      <w:rFonts w:ascii="Times New Roman" w:hAnsi="Times New Roman"/>
      <w:spacing w:val="0"/>
      <w:kern w:val="28"/>
      <w:sz w:val="24"/>
      <w:szCs w:val="24"/>
    </w:rPr>
  </w:style>
  <w:style w:type="paragraph" w:customStyle="1" w:styleId="508">
    <w:name w:val="*Heading 1"/>
    <w:basedOn w:val="1"/>
    <w:next w:val="1"/>
    <w:autoRedefine/>
    <w:qFormat/>
    <w:uiPriority w:val="0"/>
    <w:pPr>
      <w:keepNext/>
      <w:keepLines/>
      <w:widowControl/>
      <w:tabs>
        <w:tab w:val="left" w:pos="780"/>
        <w:tab w:val="left" w:pos="1134"/>
      </w:tabs>
      <w:spacing w:before="240" w:after="120" w:line="360" w:lineRule="auto"/>
      <w:ind w:left="1134" w:hanging="1134"/>
      <w:jc w:val="left"/>
      <w:outlineLvl w:val="0"/>
    </w:pPr>
    <w:rPr>
      <w:b/>
      <w:iCs/>
      <w:snapToGrid w:val="0"/>
      <w:color w:val="000000"/>
      <w:kern w:val="0"/>
      <w:sz w:val="36"/>
      <w:szCs w:val="36"/>
    </w:rPr>
  </w:style>
  <w:style w:type="paragraph" w:customStyle="1" w:styleId="509">
    <w:name w:val="默认段落字体 Para Char Char Char Char"/>
    <w:basedOn w:val="1"/>
    <w:autoRedefine/>
    <w:qFormat/>
    <w:uiPriority w:val="0"/>
    <w:rPr>
      <w:szCs w:val="24"/>
    </w:rPr>
  </w:style>
  <w:style w:type="paragraph" w:customStyle="1" w:styleId="510">
    <w:name w:val="文档编号"/>
    <w:basedOn w:val="1"/>
    <w:next w:val="1"/>
    <w:autoRedefine/>
    <w:qFormat/>
    <w:uiPriority w:val="0"/>
    <w:pPr>
      <w:adjustRightInd w:val="0"/>
      <w:spacing w:beforeLines="40" w:afterLines="40" w:line="360" w:lineRule="auto"/>
      <w:jc w:val="center"/>
    </w:pPr>
    <w:rPr>
      <w:rFonts w:ascii="宋体"/>
      <w:kern w:val="0"/>
      <w:sz w:val="20"/>
      <w:szCs w:val="24"/>
    </w:rPr>
  </w:style>
  <w:style w:type="paragraph" w:customStyle="1" w:styleId="511">
    <w:name w:val="样式 样式 样式 标题 2 + 段前: 1 行 段后: 1 行 + 段前: 1 行 段后: 0.5 行 + 段前: 1 行 段..."/>
    <w:basedOn w:val="491"/>
    <w:autoRedefine/>
    <w:qFormat/>
    <w:uiPriority w:val="0"/>
    <w:pPr>
      <w:tabs>
        <w:tab w:val="clear" w:pos="-420"/>
      </w:tabs>
      <w:spacing w:before="120" w:after="120" w:line="240" w:lineRule="auto"/>
      <w:ind w:left="567" w:hanging="567"/>
    </w:pPr>
    <w:rPr>
      <w:sz w:val="32"/>
      <w:szCs w:val="20"/>
    </w:rPr>
  </w:style>
  <w:style w:type="paragraph" w:customStyle="1" w:styleId="512">
    <w:name w:val="xl123"/>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513">
    <w:name w:val="zzLc5"/>
    <w:basedOn w:val="1"/>
    <w:next w:val="1"/>
    <w:autoRedefine/>
    <w:qFormat/>
    <w:uiPriority w:val="0"/>
    <w:pPr>
      <w:widowControl/>
      <w:tabs>
        <w:tab w:val="left" w:pos="-420"/>
      </w:tabs>
      <w:overflowPunct w:val="0"/>
      <w:autoSpaceDE w:val="0"/>
      <w:autoSpaceDN w:val="0"/>
      <w:adjustRightInd w:val="0"/>
      <w:spacing w:beforeLines="40" w:afterLines="40" w:line="230" w:lineRule="atLeast"/>
      <w:ind w:left="-420"/>
      <w:jc w:val="left"/>
    </w:pPr>
    <w:rPr>
      <w:rFonts w:ascii="Arial" w:hAnsi="Arial" w:cs="Angsana New"/>
      <w:kern w:val="0"/>
      <w:sz w:val="20"/>
      <w:szCs w:val="20"/>
      <w:lang w:val="en-GB"/>
    </w:rPr>
  </w:style>
  <w:style w:type="paragraph" w:customStyle="1" w:styleId="514">
    <w:name w:val="样式 四号 行距: 1.5 倍行距"/>
    <w:basedOn w:val="1"/>
    <w:autoRedefine/>
    <w:qFormat/>
    <w:uiPriority w:val="0"/>
    <w:pPr>
      <w:spacing w:line="312" w:lineRule="auto"/>
      <w:ind w:firstLine="202" w:firstLineChars="202"/>
    </w:pPr>
    <w:rPr>
      <w:rFonts w:cs="宋体"/>
      <w:sz w:val="24"/>
      <w:szCs w:val="20"/>
    </w:rPr>
  </w:style>
  <w:style w:type="paragraph" w:customStyle="1" w:styleId="515">
    <w:name w:val="Style-正文"/>
    <w:basedOn w:val="1"/>
    <w:autoRedefine/>
    <w:qFormat/>
    <w:uiPriority w:val="0"/>
    <w:pPr>
      <w:spacing w:line="360" w:lineRule="auto"/>
      <w:ind w:firstLine="420"/>
    </w:pPr>
    <w:rPr>
      <w:rFonts w:ascii="宋体" w:hAnsi="宋体"/>
      <w:sz w:val="24"/>
      <w:szCs w:val="24"/>
    </w:rPr>
  </w:style>
  <w:style w:type="paragraph" w:customStyle="1" w:styleId="516">
    <w:name w:val="_"/>
    <w:basedOn w:val="1"/>
    <w:autoRedefine/>
    <w:qFormat/>
    <w:uiPriority w:val="0"/>
    <w:pPr>
      <w:adjustRightInd w:val="0"/>
      <w:spacing w:beforeLines="40" w:afterLines="40" w:line="360" w:lineRule="auto"/>
      <w:ind w:left="480"/>
    </w:pPr>
    <w:rPr>
      <w:kern w:val="0"/>
      <w:sz w:val="24"/>
      <w:szCs w:val="20"/>
    </w:rPr>
  </w:style>
  <w:style w:type="paragraph" w:customStyle="1" w:styleId="517">
    <w:name w:val="要点2"/>
    <w:basedOn w:val="1"/>
    <w:autoRedefine/>
    <w:qFormat/>
    <w:uiPriority w:val="0"/>
    <w:pPr>
      <w:tabs>
        <w:tab w:val="left" w:pos="840"/>
      </w:tabs>
      <w:spacing w:line="360" w:lineRule="auto"/>
      <w:ind w:left="840" w:hanging="420"/>
    </w:pPr>
    <w:rPr>
      <w:b/>
      <w:szCs w:val="21"/>
      <w:shd w:val="pct10" w:color="auto" w:fill="FFFFFF"/>
      <w14:shadow w14:blurRad="50800" w14:dist="38100" w14:dir="2700000" w14:sx="100000" w14:sy="100000" w14:kx="0" w14:ky="0" w14:algn="tl">
        <w14:srgbClr w14:val="000000">
          <w14:alpha w14:val="60000"/>
        </w14:srgbClr>
      </w14:shadow>
    </w:rPr>
  </w:style>
  <w:style w:type="paragraph" w:customStyle="1" w:styleId="518">
    <w:name w:val="样式 样式 标题 3Heading 3 - oldH3h3l3CT3rd levelLevel 3 HeadBold ... +..."/>
    <w:basedOn w:val="519"/>
    <w:autoRedefine/>
    <w:qFormat/>
    <w:uiPriority w:val="0"/>
    <w:pPr>
      <w:tabs>
        <w:tab w:val="left" w:pos="567"/>
      </w:tabs>
      <w:spacing w:line="300" w:lineRule="auto"/>
    </w:pPr>
    <w:rPr>
      <w:sz w:val="30"/>
      <w:szCs w:val="20"/>
    </w:rPr>
  </w:style>
  <w:style w:type="paragraph" w:customStyle="1" w:styleId="519">
    <w:name w:val="样式 标题 3Heading 3 - oldH3h3l3CT3rd levelLevel 3 HeadBold ..."/>
    <w:basedOn w:val="5"/>
    <w:autoRedefine/>
    <w:qFormat/>
    <w:uiPriority w:val="0"/>
    <w:pPr>
      <w:widowControl/>
      <w:tabs>
        <w:tab w:val="left" w:pos="567"/>
        <w:tab w:val="clear" w:pos="720"/>
      </w:tabs>
      <w:spacing w:beforeLines="50" w:afterLines="50" w:line="360" w:lineRule="auto"/>
      <w:ind w:left="0" w:firstLine="0"/>
      <w:jc w:val="left"/>
    </w:pPr>
    <w:rPr>
      <w:rFonts w:eastAsia="黑体" w:cs="宋体"/>
      <w:sz w:val="24"/>
      <w:szCs w:val="24"/>
    </w:rPr>
  </w:style>
  <w:style w:type="paragraph" w:customStyle="1" w:styleId="520">
    <w:name w:val="公文标题"/>
    <w:basedOn w:val="390"/>
    <w:next w:val="390"/>
    <w:autoRedefine/>
    <w:qFormat/>
    <w:uiPriority w:val="0"/>
    <w:pPr>
      <w:ind w:firstLine="0" w:firstLineChars="0"/>
      <w:jc w:val="center"/>
    </w:pPr>
    <w:rPr>
      <w:b/>
      <w:bCs/>
      <w:sz w:val="44"/>
    </w:rPr>
  </w:style>
  <w:style w:type="paragraph" w:customStyle="1" w:styleId="521">
    <w:name w:val="正文（首行缩进2字符）"/>
    <w:basedOn w:val="1"/>
    <w:autoRedefine/>
    <w:qFormat/>
    <w:uiPriority w:val="0"/>
    <w:pPr>
      <w:spacing w:line="360" w:lineRule="auto"/>
      <w:ind w:firstLine="480" w:firstLineChars="200"/>
    </w:pPr>
    <w:rPr>
      <w:sz w:val="24"/>
      <w:szCs w:val="20"/>
    </w:rPr>
  </w:style>
  <w:style w:type="paragraph" w:customStyle="1" w:styleId="522">
    <w:name w:val="xl38"/>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523">
    <w:name w:val="colorffffff"/>
    <w:basedOn w:val="1"/>
    <w:autoRedefine/>
    <w:qFormat/>
    <w:uiPriority w:val="0"/>
    <w:pPr>
      <w:widowControl/>
      <w:spacing w:beforeLines="40" w:afterLines="40"/>
      <w:jc w:val="left"/>
    </w:pPr>
    <w:rPr>
      <w:rFonts w:ascii="宋体" w:hAnsi="宋体" w:cs="宋体"/>
      <w:color w:val="FFFFFF"/>
      <w:kern w:val="0"/>
      <w:sz w:val="24"/>
      <w:szCs w:val="24"/>
    </w:rPr>
  </w:style>
  <w:style w:type="paragraph" w:customStyle="1" w:styleId="524">
    <w:name w:val="数字标题2"/>
    <w:basedOn w:val="4"/>
    <w:next w:val="1"/>
    <w:autoRedefine/>
    <w:qFormat/>
    <w:uiPriority w:val="0"/>
    <w:pPr>
      <w:tabs>
        <w:tab w:val="left" w:pos="480"/>
      </w:tabs>
      <w:ind w:left="480" w:hanging="480"/>
    </w:pPr>
    <w:rPr>
      <w:rFonts w:ascii="Times New Roman" w:hAnsi="Cambria" w:eastAsia="宋体"/>
      <w:i/>
      <w:color w:val="000000"/>
      <w:kern w:val="0"/>
      <w:sz w:val="36"/>
      <w:szCs w:val="36"/>
    </w:rPr>
  </w:style>
  <w:style w:type="paragraph" w:customStyle="1" w:styleId="525">
    <w:name w:val="Char Char Char Char Char Char Char"/>
    <w:basedOn w:val="1"/>
    <w:autoRedefine/>
    <w:qFormat/>
    <w:uiPriority w:val="0"/>
    <w:pPr>
      <w:tabs>
        <w:tab w:val="left" w:pos="432"/>
      </w:tabs>
      <w:ind w:left="432" w:hanging="432"/>
    </w:pPr>
    <w:rPr>
      <w:rFonts w:ascii="Tahoma" w:hAnsi="Tahoma"/>
      <w:sz w:val="24"/>
      <w:szCs w:val="20"/>
    </w:rPr>
  </w:style>
  <w:style w:type="paragraph" w:customStyle="1" w:styleId="526">
    <w:name w:val="Char3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2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28">
    <w:name w:val="Char Char3 Char Char Char Char Char Char Char Char Char Char Char Char2 Char Char Char Char1"/>
    <w:basedOn w:val="1"/>
    <w:autoRedefine/>
    <w:qFormat/>
    <w:uiPriority w:val="0"/>
    <w:pPr>
      <w:spacing w:beforeLines="40" w:afterLines="40" w:line="360" w:lineRule="auto"/>
    </w:pPr>
    <w:rPr>
      <w:rFonts w:ascii="Tahoma" w:hAnsi="Tahoma"/>
      <w:sz w:val="36"/>
      <w:szCs w:val="36"/>
    </w:rPr>
  </w:style>
  <w:style w:type="paragraph" w:customStyle="1" w:styleId="529">
    <w:name w:val="标题 0（绿盟科技）"/>
    <w:basedOn w:val="84"/>
    <w:autoRedefine/>
    <w:qFormat/>
    <w:uiPriority w:val="0"/>
    <w:pPr>
      <w:keepNext/>
      <w:keepLines/>
      <w:overflowPunct/>
      <w:autoSpaceDE/>
      <w:autoSpaceDN/>
      <w:adjustRightInd/>
      <w:spacing w:line="300" w:lineRule="auto"/>
      <w:textAlignment w:val="auto"/>
      <w:outlineLvl w:val="0"/>
    </w:pPr>
    <w:rPr>
      <w:rFonts w:ascii="Arial" w:hAnsi="Arial" w:eastAsia="黑体" w:cs="Arial"/>
      <w:b/>
      <w:kern w:val="0"/>
      <w:sz w:val="52"/>
      <w:szCs w:val="32"/>
    </w:rPr>
  </w:style>
  <w:style w:type="paragraph" w:customStyle="1" w:styleId="530">
    <w:name w:val="xl37"/>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 w:val="24"/>
      <w:szCs w:val="21"/>
    </w:rPr>
  </w:style>
  <w:style w:type="paragraph" w:customStyle="1" w:styleId="531">
    <w:name w:val="图标注"/>
    <w:basedOn w:val="1"/>
    <w:autoRedefine/>
    <w:qFormat/>
    <w:uiPriority w:val="0"/>
    <w:pPr>
      <w:spacing w:beforeLines="40" w:afterLines="40" w:line="300" w:lineRule="auto"/>
      <w:ind w:firstLine="420"/>
      <w:jc w:val="center"/>
    </w:pPr>
    <w:rPr>
      <w:rFonts w:ascii="黑体" w:eastAsia="黑体" w:cs="宋体"/>
      <w:sz w:val="24"/>
      <w:szCs w:val="20"/>
    </w:rPr>
  </w:style>
  <w:style w:type="paragraph" w:customStyle="1" w:styleId="532">
    <w:name w:val="xl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33">
    <w:name w:val="Company Name"/>
    <w:basedOn w:val="1"/>
    <w:next w:val="1"/>
    <w:autoRedefine/>
    <w:qFormat/>
    <w:uiPriority w:val="0"/>
    <w:pPr>
      <w:widowControl/>
      <w:adjustRightInd w:val="0"/>
      <w:snapToGrid w:val="0"/>
      <w:spacing w:before="420" w:after="60" w:line="320" w:lineRule="exact"/>
      <w:ind w:left="-2" w:leftChars="-1"/>
      <w:jc w:val="left"/>
    </w:pPr>
    <w:rPr>
      <w:rFonts w:ascii="Garamond" w:hAnsi="Garamond" w:cs="Arial"/>
      <w:caps/>
      <w:kern w:val="36"/>
      <w:sz w:val="38"/>
      <w:szCs w:val="20"/>
    </w:rPr>
  </w:style>
  <w:style w:type="paragraph" w:customStyle="1" w:styleId="534">
    <w:name w:val="colordcdcdcbg"/>
    <w:basedOn w:val="1"/>
    <w:autoRedefine/>
    <w:qFormat/>
    <w:uiPriority w:val="0"/>
    <w:pPr>
      <w:widowControl/>
      <w:shd w:val="clear" w:color="auto" w:fill="DCDCDC"/>
      <w:spacing w:beforeLines="40" w:afterLines="40"/>
      <w:jc w:val="left"/>
    </w:pPr>
    <w:rPr>
      <w:rFonts w:ascii="宋体" w:hAnsi="宋体" w:cs="宋体"/>
      <w:color w:val="000000"/>
      <w:kern w:val="0"/>
      <w:sz w:val="24"/>
      <w:szCs w:val="24"/>
    </w:rPr>
  </w:style>
  <w:style w:type="paragraph" w:customStyle="1" w:styleId="535">
    <w:name w:val="小节"/>
    <w:basedOn w:val="5"/>
    <w:autoRedefine/>
    <w:qFormat/>
    <w:uiPriority w:val="0"/>
    <w:pPr>
      <w:spacing w:before="200" w:after="200" w:line="560" w:lineRule="exact"/>
      <w:ind w:left="0" w:firstLine="0"/>
      <w:jc w:val="left"/>
    </w:pPr>
    <w:rPr>
      <w:rFonts w:ascii="Arial" w:hAnsi="Arial"/>
      <w:b w:val="0"/>
      <w:bCs w:val="0"/>
      <w:spacing w:val="14"/>
      <w:kern w:val="24"/>
      <w:sz w:val="28"/>
      <w:szCs w:val="20"/>
    </w:rPr>
  </w:style>
  <w:style w:type="paragraph" w:customStyle="1" w:styleId="536">
    <w:name w:val="±íÑùÊ½"/>
    <w:basedOn w:val="1"/>
    <w:autoRedefine/>
    <w:qFormat/>
    <w:uiPriority w:val="0"/>
    <w:pPr>
      <w:widowControl/>
      <w:overflowPunct w:val="0"/>
      <w:autoSpaceDE w:val="0"/>
      <w:autoSpaceDN w:val="0"/>
      <w:adjustRightInd w:val="0"/>
      <w:jc w:val="left"/>
      <w:textAlignment w:val="baseline"/>
    </w:pPr>
    <w:rPr>
      <w:rFonts w:ascii="Arial Narrow" w:hAnsi="Arial Narrow"/>
      <w:kern w:val="0"/>
      <w:sz w:val="18"/>
      <w:szCs w:val="20"/>
    </w:rPr>
  </w:style>
  <w:style w:type="paragraph" w:customStyle="1" w:styleId="537">
    <w:name w:val="封面一致性程度标识"/>
    <w:autoRedefine/>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538">
    <w:name w:val="Char Char5 Char Char Char Char1"/>
    <w:basedOn w:val="1"/>
    <w:autoRedefine/>
    <w:qFormat/>
    <w:uiPriority w:val="0"/>
    <w:pPr>
      <w:spacing w:line="360" w:lineRule="auto"/>
    </w:pPr>
    <w:rPr>
      <w:rFonts w:ascii="Tahoma" w:hAnsi="Tahoma"/>
      <w:sz w:val="36"/>
      <w:szCs w:val="36"/>
    </w:rPr>
  </w:style>
  <w:style w:type="paragraph" w:customStyle="1" w:styleId="539">
    <w:name w:val="colorffffffbg"/>
    <w:basedOn w:val="1"/>
    <w:autoRedefine/>
    <w:qFormat/>
    <w:uiPriority w:val="0"/>
    <w:pPr>
      <w:widowControl/>
      <w:shd w:val="clear" w:color="auto" w:fill="FFFFFF"/>
      <w:spacing w:beforeLines="40" w:afterLines="40"/>
      <w:jc w:val="left"/>
    </w:pPr>
    <w:rPr>
      <w:rFonts w:ascii="宋体" w:hAnsi="宋体" w:cs="宋体"/>
      <w:color w:val="000000"/>
      <w:kern w:val="0"/>
      <w:sz w:val="24"/>
      <w:szCs w:val="24"/>
    </w:rPr>
  </w:style>
  <w:style w:type="paragraph" w:customStyle="1" w:styleId="54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4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42">
    <w:name w:val="正文无缩进 Char"/>
    <w:basedOn w:val="1"/>
    <w:autoRedefine/>
    <w:qFormat/>
    <w:uiPriority w:val="0"/>
    <w:pPr>
      <w:tabs>
        <w:tab w:val="left" w:pos="420"/>
      </w:tabs>
      <w:spacing w:beforeLines="40" w:afterLines="40" w:line="360" w:lineRule="auto"/>
    </w:pPr>
    <w:rPr>
      <w:sz w:val="24"/>
      <w:szCs w:val="24"/>
    </w:rPr>
  </w:style>
  <w:style w:type="paragraph" w:customStyle="1" w:styleId="543">
    <w:name w:val="样式 文档正文 + 首行缩进:  2 字符"/>
    <w:basedOn w:val="272"/>
    <w:autoRedefine/>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544">
    <w:name w:val="四级无标题条"/>
    <w:basedOn w:val="1"/>
    <w:autoRedefine/>
    <w:qFormat/>
    <w:uiPriority w:val="0"/>
    <w:pPr>
      <w:spacing w:beforeLines="40" w:afterLines="40"/>
    </w:pPr>
    <w:rPr>
      <w:szCs w:val="24"/>
    </w:rPr>
  </w:style>
  <w:style w:type="paragraph" w:customStyle="1" w:styleId="545">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546">
    <w:name w:val="xl32"/>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 w:val="24"/>
      <w:szCs w:val="21"/>
    </w:rPr>
  </w:style>
  <w:style w:type="paragraph" w:customStyle="1" w:styleId="547">
    <w:name w:val="primbutton"/>
    <w:basedOn w:val="1"/>
    <w:autoRedefine/>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rPr>
  </w:style>
  <w:style w:type="paragraph" w:customStyle="1" w:styleId="548">
    <w:name w:val="样式 标题 2 + 四号"/>
    <w:basedOn w:val="1"/>
    <w:autoRedefine/>
    <w:qFormat/>
    <w:uiPriority w:val="0"/>
    <w:pPr>
      <w:tabs>
        <w:tab w:val="left" w:pos="1260"/>
      </w:tabs>
      <w:ind w:left="1260" w:hanging="420"/>
    </w:pPr>
  </w:style>
  <w:style w:type="paragraph" w:customStyle="1" w:styleId="549">
    <w:name w:val="color003366bld"/>
    <w:basedOn w:val="1"/>
    <w:autoRedefine/>
    <w:qFormat/>
    <w:uiPriority w:val="0"/>
    <w:pPr>
      <w:widowControl/>
      <w:spacing w:beforeLines="40" w:afterLines="40"/>
      <w:jc w:val="left"/>
    </w:pPr>
    <w:rPr>
      <w:rFonts w:ascii="宋体" w:hAnsi="宋体" w:cs="宋体"/>
      <w:b/>
      <w:bCs/>
      <w:color w:val="003366"/>
      <w:kern w:val="0"/>
      <w:sz w:val="24"/>
      <w:szCs w:val="24"/>
    </w:rPr>
  </w:style>
  <w:style w:type="paragraph" w:customStyle="1" w:styleId="550">
    <w:name w:val="Bullet2"/>
    <w:basedOn w:val="1"/>
    <w:autoRedefine/>
    <w:qFormat/>
    <w:uiPriority w:val="0"/>
    <w:pPr>
      <w:spacing w:afterLines="50"/>
      <w:ind w:left="1440" w:hanging="360"/>
      <w:jc w:val="left"/>
    </w:pPr>
    <w:rPr>
      <w:rFonts w:ascii="宋体"/>
      <w:snapToGrid w:val="0"/>
      <w:color w:val="000080"/>
      <w:kern w:val="0"/>
      <w:szCs w:val="20"/>
    </w:rPr>
  </w:style>
  <w:style w:type="paragraph" w:customStyle="1" w:styleId="551">
    <w:name w:val="xl60"/>
    <w:basedOn w:val="1"/>
    <w:autoRedefine/>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szCs w:val="20"/>
    </w:rPr>
  </w:style>
  <w:style w:type="paragraph" w:customStyle="1" w:styleId="552">
    <w:name w:val="Char2 Char Char Char Char Char Char"/>
    <w:basedOn w:val="1"/>
    <w:autoRedefine/>
    <w:qFormat/>
    <w:uiPriority w:val="0"/>
    <w:pPr>
      <w:spacing w:beforeLines="40" w:afterLines="40"/>
    </w:pPr>
    <w:rPr>
      <w:rFonts w:ascii="仿宋_GB2312"/>
      <w:b/>
      <w:sz w:val="30"/>
      <w:szCs w:val="32"/>
    </w:rPr>
  </w:style>
  <w:style w:type="paragraph" w:customStyle="1" w:styleId="553">
    <w:name w:val="xl34"/>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554">
    <w:name w:val="标准标题2"/>
    <w:basedOn w:val="4"/>
    <w:autoRedefine/>
    <w:qFormat/>
    <w:uiPriority w:val="0"/>
    <w:pPr>
      <w:spacing w:line="360" w:lineRule="auto"/>
    </w:pPr>
    <w:rPr>
      <w:rFonts w:eastAsia="仿宋_GB2312"/>
      <w:bCs w:val="0"/>
      <w:sz w:val="28"/>
    </w:rPr>
  </w:style>
  <w:style w:type="paragraph" w:customStyle="1" w:styleId="555">
    <w:name w:val="贷方"/>
    <w:basedOn w:val="1"/>
    <w:autoRedefine/>
    <w:qFormat/>
    <w:uiPriority w:val="0"/>
    <w:pPr>
      <w:ind w:left="1890" w:leftChars="900"/>
    </w:pPr>
    <w:rPr>
      <w:sz w:val="24"/>
      <w:szCs w:val="24"/>
    </w:rPr>
  </w:style>
  <w:style w:type="paragraph" w:customStyle="1" w:styleId="556">
    <w:name w:val="Char Char1 Char Char Char Char Char Char1"/>
    <w:basedOn w:val="1"/>
    <w:autoRedefine/>
    <w:qFormat/>
    <w:uiPriority w:val="0"/>
    <w:pPr>
      <w:widowControl/>
      <w:spacing w:beforeLines="40" w:afterLines="40" w:line="240" w:lineRule="exact"/>
      <w:jc w:val="left"/>
    </w:pPr>
    <w:rPr>
      <w:rFonts w:ascii="Verdana" w:hAnsi="Verdana" w:eastAsia="仿宋_GB2312"/>
      <w:kern w:val="0"/>
      <w:sz w:val="24"/>
      <w:szCs w:val="20"/>
      <w:lang w:eastAsia="en-US"/>
    </w:rPr>
  </w:style>
  <w:style w:type="paragraph" w:customStyle="1" w:styleId="55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58">
    <w:name w:val="数字标题3"/>
    <w:basedOn w:val="5"/>
    <w:next w:val="1"/>
    <w:autoRedefine/>
    <w:qFormat/>
    <w:uiPriority w:val="0"/>
    <w:pPr>
      <w:spacing w:line="240" w:lineRule="auto"/>
      <w:ind w:left="0" w:firstLine="0"/>
    </w:pPr>
    <w:rPr>
      <w:kern w:val="0"/>
      <w:sz w:val="28"/>
      <w:szCs w:val="28"/>
    </w:rPr>
  </w:style>
  <w:style w:type="paragraph" w:customStyle="1" w:styleId="559">
    <w:name w:val="文本框内文字"/>
    <w:basedOn w:val="1"/>
    <w:autoRedefine/>
    <w:qFormat/>
    <w:uiPriority w:val="0"/>
    <w:pPr>
      <w:spacing w:line="0" w:lineRule="atLeast"/>
    </w:pPr>
    <w:rPr>
      <w:rFonts w:eastAsia="仿宋_GB2312"/>
      <w:sz w:val="22"/>
      <w:szCs w:val="24"/>
    </w:rPr>
  </w:style>
  <w:style w:type="paragraph" w:customStyle="1" w:styleId="560">
    <w:name w:val="文本框文字"/>
    <w:basedOn w:val="1"/>
    <w:autoRedefine/>
    <w:qFormat/>
    <w:uiPriority w:val="0"/>
    <w:pPr>
      <w:adjustRightInd w:val="0"/>
      <w:snapToGrid w:val="0"/>
      <w:spacing w:beforeLines="40" w:afterLines="40"/>
    </w:pPr>
    <w:rPr>
      <w:rFonts w:cs="Angsana New"/>
      <w:sz w:val="24"/>
      <w:szCs w:val="24"/>
    </w:rPr>
  </w:style>
  <w:style w:type="paragraph" w:customStyle="1" w:styleId="561">
    <w:name w:val="xl26"/>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562">
    <w:name w:val="样式 小四 行距: 1.5 倍行距 首行缩进:  2.25 字符"/>
    <w:basedOn w:val="1"/>
    <w:autoRedefine/>
    <w:qFormat/>
    <w:uiPriority w:val="0"/>
    <w:pPr>
      <w:tabs>
        <w:tab w:val="left" w:pos="360"/>
        <w:tab w:val="left" w:pos="704"/>
      </w:tabs>
      <w:spacing w:line="360" w:lineRule="auto"/>
    </w:pPr>
    <w:rPr>
      <w:rFonts w:ascii="宋体" w:hAnsi="宋体"/>
      <w:spacing w:val="-8"/>
      <w:sz w:val="24"/>
      <w:szCs w:val="20"/>
    </w:rPr>
  </w:style>
  <w:style w:type="paragraph" w:customStyle="1" w:styleId="563">
    <w:name w:val="colore7e7e7bg"/>
    <w:basedOn w:val="1"/>
    <w:autoRedefine/>
    <w:qFormat/>
    <w:uiPriority w:val="0"/>
    <w:pPr>
      <w:widowControl/>
      <w:shd w:val="clear" w:color="auto" w:fill="E7E7E7"/>
      <w:spacing w:beforeLines="40" w:afterLines="40"/>
      <w:jc w:val="left"/>
    </w:pPr>
    <w:rPr>
      <w:rFonts w:ascii="宋体" w:hAnsi="宋体" w:cs="宋体"/>
      <w:color w:val="000000"/>
      <w:kern w:val="0"/>
      <w:sz w:val="24"/>
      <w:szCs w:val="24"/>
    </w:rPr>
  </w:style>
  <w:style w:type="paragraph" w:customStyle="1" w:styleId="564">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5">
    <w:name w:val="第一条"/>
    <w:basedOn w:val="390"/>
    <w:autoRedefine/>
    <w:qFormat/>
    <w:uiPriority w:val="0"/>
    <w:pPr>
      <w:tabs>
        <w:tab w:val="left" w:pos="1542"/>
      </w:tabs>
      <w:ind w:left="500" w:firstLine="0" w:firstLineChars="0"/>
    </w:pPr>
    <w:rPr>
      <w:szCs w:val="28"/>
    </w:rPr>
  </w:style>
  <w:style w:type="paragraph" w:customStyle="1" w:styleId="566">
    <w:name w:val="xl58"/>
    <w:basedOn w:val="1"/>
    <w:autoRedefine/>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szCs w:val="20"/>
    </w:rPr>
  </w:style>
  <w:style w:type="paragraph" w:customStyle="1" w:styleId="567">
    <w:name w:val="样式 Arial 左侧:  0.43 厘米 段前: 1.4 磅 段后: 2.8 磅"/>
    <w:basedOn w:val="1"/>
    <w:autoRedefine/>
    <w:qFormat/>
    <w:uiPriority w:val="0"/>
    <w:pPr>
      <w:spacing w:beforeLines="40" w:afterLines="40" w:line="360" w:lineRule="auto"/>
      <w:ind w:left="244" w:firstLine="540" w:firstLineChars="225"/>
    </w:pPr>
    <w:rPr>
      <w:rFonts w:ascii="Arial" w:hAnsi="Arial" w:cs="宋体"/>
      <w:sz w:val="24"/>
      <w:szCs w:val="24"/>
    </w:rPr>
  </w:style>
  <w:style w:type="paragraph" w:customStyle="1" w:styleId="568">
    <w:name w:val="xl133"/>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9">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70">
    <w:name w:val="Char2 Char Char"/>
    <w:basedOn w:val="1"/>
    <w:autoRedefine/>
    <w:qFormat/>
    <w:uiPriority w:val="0"/>
    <w:pPr>
      <w:adjustRightInd w:val="0"/>
      <w:spacing w:line="360" w:lineRule="auto"/>
    </w:pPr>
    <w:rPr>
      <w:szCs w:val="20"/>
    </w:rPr>
  </w:style>
  <w:style w:type="paragraph" w:customStyle="1" w:styleId="571">
    <w:name w:val="正文1"/>
    <w:basedOn w:val="1"/>
    <w:autoRedefine/>
    <w:qFormat/>
    <w:uiPriority w:val="0"/>
    <w:pPr>
      <w:adjustRightInd w:val="0"/>
      <w:spacing w:beforeLines="40" w:afterLines="40" w:line="312" w:lineRule="atLeast"/>
      <w:ind w:firstLine="425"/>
    </w:pPr>
    <w:rPr>
      <w:kern w:val="0"/>
      <w:szCs w:val="20"/>
    </w:rPr>
  </w:style>
  <w:style w:type="paragraph" w:customStyle="1" w:styleId="572">
    <w:name w:val="样式 标题 5H5Level 3 - iPIM 5Titre5Block Label1.1.1口h5Secon...1"/>
    <w:basedOn w:val="7"/>
    <w:autoRedefine/>
    <w:qFormat/>
    <w:uiPriority w:val="0"/>
    <w:pPr>
      <w:widowControl/>
      <w:tabs>
        <w:tab w:val="left" w:pos="1304"/>
        <w:tab w:val="clear" w:pos="1008"/>
      </w:tabs>
      <w:spacing w:beforeLines="50" w:afterLines="50" w:line="377" w:lineRule="auto"/>
      <w:ind w:left="0" w:firstLine="0"/>
      <w:jc w:val="left"/>
    </w:pPr>
    <w:rPr>
      <w:rFonts w:cs="宋体"/>
      <w:sz w:val="30"/>
      <w:szCs w:val="20"/>
    </w:rPr>
  </w:style>
  <w:style w:type="paragraph" w:customStyle="1" w:styleId="573">
    <w:name w:val="我的标题4"/>
    <w:next w:val="369"/>
    <w:autoRedefine/>
    <w:qFormat/>
    <w:uiPriority w:val="0"/>
    <w:pPr>
      <w:spacing w:beforeLines="50" w:afterLines="50" w:line="0" w:lineRule="atLeast"/>
      <w:ind w:left="992" w:hanging="992"/>
      <w:outlineLvl w:val="3"/>
    </w:pPr>
    <w:rPr>
      <w:rFonts w:ascii="Arial" w:hAnsi="Arial" w:eastAsia="宋体" w:cs="Times New Roman"/>
      <w:b/>
      <w:kern w:val="2"/>
      <w:sz w:val="24"/>
      <w:szCs w:val="21"/>
      <w:lang w:val="en-US" w:eastAsia="zh-CN" w:bidi="ar-SA"/>
    </w:rPr>
  </w:style>
  <w:style w:type="paragraph" w:customStyle="1" w:styleId="574">
    <w:name w:val="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5">
    <w:name w:val="正文 首行缩进:  2 字符 Char Char Char Char"/>
    <w:basedOn w:val="1"/>
    <w:autoRedefine/>
    <w:qFormat/>
    <w:uiPriority w:val="0"/>
    <w:pPr>
      <w:spacing w:beforeLines="40" w:afterLines="40" w:line="360" w:lineRule="auto"/>
      <w:ind w:firstLine="480"/>
    </w:pPr>
    <w:rPr>
      <w:rFonts w:cs="宋体"/>
      <w:sz w:val="24"/>
      <w:szCs w:val="24"/>
    </w:rPr>
  </w:style>
  <w:style w:type="paragraph" w:customStyle="1" w:styleId="576">
    <w:name w:val="样式 标题 2H2 + 黑体"/>
    <w:basedOn w:val="4"/>
    <w:autoRedefine/>
    <w:qFormat/>
    <w:uiPriority w:val="0"/>
    <w:pPr>
      <w:widowControl/>
      <w:spacing w:beforeLines="40" w:afterLines="40" w:line="415" w:lineRule="auto"/>
      <w:ind w:left="0" w:firstLine="0"/>
      <w:jc w:val="left"/>
    </w:pPr>
    <w:rPr>
      <w:kern w:val="0"/>
      <w:szCs w:val="20"/>
    </w:rPr>
  </w:style>
  <w:style w:type="paragraph" w:customStyle="1" w:styleId="577">
    <w:name w:val="默认段落样式"/>
    <w:basedOn w:val="204"/>
    <w:autoRedefine/>
    <w:qFormat/>
    <w:uiPriority w:val="0"/>
    <w:pPr>
      <w:spacing w:before="0"/>
      <w:ind w:firstLine="480"/>
      <w:jc w:val="both"/>
      <w:outlineLvl w:val="2"/>
    </w:pPr>
    <w:rPr>
      <w:rFonts w:ascii="仿宋_GB2312" w:cs="Times New Roman"/>
      <w:color w:val="000000"/>
      <w:kern w:val="0"/>
      <w:szCs w:val="24"/>
    </w:rPr>
  </w:style>
  <w:style w:type="paragraph" w:customStyle="1" w:styleId="578">
    <w:name w:val="节"/>
    <w:basedOn w:val="4"/>
    <w:autoRedefine/>
    <w:qFormat/>
    <w:uiPriority w:val="0"/>
    <w:pPr>
      <w:spacing w:before="160" w:after="160" w:line="720" w:lineRule="exact"/>
      <w:ind w:left="0" w:firstLine="0"/>
      <w:jc w:val="center"/>
    </w:pPr>
    <w:rPr>
      <w:b w:val="0"/>
      <w:bCs w:val="0"/>
      <w:spacing w:val="14"/>
      <w:kern w:val="24"/>
      <w:sz w:val="28"/>
      <w:szCs w:val="20"/>
    </w:rPr>
  </w:style>
  <w:style w:type="paragraph" w:customStyle="1" w:styleId="579">
    <w:name w:val="表格标题"/>
    <w:basedOn w:val="441"/>
    <w:autoRedefine/>
    <w:qFormat/>
    <w:uiPriority w:val="0"/>
    <w:pPr>
      <w:jc w:val="center"/>
    </w:pPr>
    <w:rPr>
      <w:b/>
      <w:bCs/>
      <w:i/>
      <w:iCs/>
    </w:rPr>
  </w:style>
  <w:style w:type="paragraph" w:customStyle="1" w:styleId="580">
    <w:name w:val="Char1"/>
    <w:basedOn w:val="1"/>
    <w:autoRedefine/>
    <w:qFormat/>
    <w:uiPriority w:val="0"/>
    <w:rPr>
      <w:rFonts w:ascii="Tahoma" w:hAnsi="Tahoma"/>
      <w:sz w:val="24"/>
      <w:szCs w:val="20"/>
    </w:rPr>
  </w:style>
  <w:style w:type="paragraph" w:customStyle="1" w:styleId="581">
    <w:name w:val="注意事项"/>
    <w:basedOn w:val="1"/>
    <w:autoRedefine/>
    <w:qFormat/>
    <w:uiPriority w:val="0"/>
    <w:pPr>
      <w:spacing w:beforeLines="50" w:afterLines="50" w:line="360" w:lineRule="auto"/>
      <w:ind w:firstLine="600" w:firstLineChars="200"/>
    </w:pPr>
    <w:rPr>
      <w:rFonts w:ascii="仿宋_GB2312" w:eastAsia="仿宋_GB2312" w:cs="Latha"/>
      <w:bCs/>
      <w:color w:val="000000"/>
      <w:sz w:val="30"/>
      <w:szCs w:val="30"/>
    </w:rPr>
  </w:style>
  <w:style w:type="paragraph" w:customStyle="1" w:styleId="582">
    <w:name w:val="封面_项目建设单位"/>
    <w:basedOn w:val="46"/>
    <w:autoRedefine/>
    <w:qFormat/>
    <w:uiPriority w:val="0"/>
    <w:pPr>
      <w:autoSpaceDE w:val="0"/>
      <w:autoSpaceDN w:val="0"/>
      <w:adjustRightInd w:val="0"/>
      <w:spacing w:beforeLines="40" w:afterLines="40" w:line="240" w:lineRule="atLeast"/>
      <w:ind w:firstLine="425"/>
      <w:jc w:val="distribute"/>
    </w:pPr>
    <w:rPr>
      <w:rFonts w:ascii="Arial" w:hAnsi="Arial" w:eastAsia="黑体"/>
      <w:color w:val="000000"/>
      <w:sz w:val="32"/>
      <w:szCs w:val="20"/>
    </w:rPr>
  </w:style>
  <w:style w:type="paragraph" w:customStyle="1" w:styleId="583">
    <w:name w:val="xl44"/>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4"/>
      <w:szCs w:val="21"/>
    </w:rPr>
  </w:style>
  <w:style w:type="paragraph" w:customStyle="1" w:styleId="584">
    <w:name w:val="Char Char3 Char Char Char Char Char Char Char Char Char Char Char Char2 Char Char"/>
    <w:basedOn w:val="1"/>
    <w:autoRedefine/>
    <w:qFormat/>
    <w:uiPriority w:val="0"/>
    <w:pPr>
      <w:spacing w:beforeLines="40" w:afterLines="40" w:line="360" w:lineRule="auto"/>
    </w:pPr>
    <w:rPr>
      <w:rFonts w:ascii="Tahoma" w:hAnsi="Tahoma"/>
      <w:sz w:val="36"/>
      <w:szCs w:val="36"/>
    </w:rPr>
  </w:style>
  <w:style w:type="paragraph" w:customStyle="1" w:styleId="585">
    <w:name w:val="tertnavdiv"/>
    <w:basedOn w:val="1"/>
    <w:autoRedefine/>
    <w:qFormat/>
    <w:uiPriority w:val="0"/>
    <w:pPr>
      <w:widowControl/>
      <w:shd w:val="clear" w:color="auto" w:fill="CECECE"/>
      <w:spacing w:beforeLines="40" w:afterLines="40"/>
      <w:jc w:val="left"/>
    </w:pPr>
    <w:rPr>
      <w:rFonts w:ascii="宋体" w:hAnsi="宋体" w:cs="宋体"/>
      <w:color w:val="000000"/>
      <w:kern w:val="0"/>
      <w:sz w:val="24"/>
      <w:szCs w:val="24"/>
    </w:rPr>
  </w:style>
  <w:style w:type="paragraph" w:customStyle="1" w:styleId="586">
    <w:name w:val="段落内容"/>
    <w:basedOn w:val="1"/>
    <w:autoRedefine/>
    <w:qFormat/>
    <w:uiPriority w:val="0"/>
    <w:pPr>
      <w:spacing w:afterLines="50"/>
      <w:ind w:firstLine="560" w:firstLineChars="200"/>
    </w:pPr>
    <w:rPr>
      <w:rFonts w:cs="宋体"/>
      <w:sz w:val="28"/>
      <w:szCs w:val="20"/>
    </w:rPr>
  </w:style>
  <w:style w:type="paragraph" w:customStyle="1" w:styleId="587">
    <w:name w:val="Char Char2 Char Char"/>
    <w:basedOn w:val="1"/>
    <w:autoRedefine/>
    <w:qFormat/>
    <w:uiPriority w:val="0"/>
    <w:rPr>
      <w:rFonts w:ascii="Tahoma" w:hAnsi="Tahoma"/>
      <w:sz w:val="24"/>
      <w:szCs w:val="20"/>
    </w:rPr>
  </w:style>
  <w:style w:type="paragraph" w:customStyle="1" w:styleId="588">
    <w:name w:val="*Heading 4"/>
    <w:next w:val="1"/>
    <w:autoRedefine/>
    <w:qFormat/>
    <w:uiPriority w:val="0"/>
    <w:pPr>
      <w:keepNext/>
      <w:keepLines/>
      <w:tabs>
        <w:tab w:val="left" w:pos="1134"/>
        <w:tab w:val="left" w:pos="2880"/>
      </w:tabs>
      <w:spacing w:before="240" w:after="120" w:line="360" w:lineRule="auto"/>
      <w:ind w:left="1134" w:hanging="1134"/>
      <w:outlineLvl w:val="3"/>
    </w:pPr>
    <w:rPr>
      <w:rFonts w:ascii="Arial" w:hAnsi="宋体" w:eastAsia="宋体" w:cs="Times New Roman"/>
      <w:snapToGrid w:val="0"/>
      <w:color w:val="00637A"/>
      <w:sz w:val="28"/>
      <w:szCs w:val="28"/>
      <w:lang w:val="en-US" w:eastAsia="zh-CN" w:bidi="ar-SA"/>
    </w:rPr>
  </w:style>
  <w:style w:type="paragraph" w:customStyle="1" w:styleId="589">
    <w:name w:val="xl134"/>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90">
    <w:name w:val="xl11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91">
    <w:name w:val="插图"/>
    <w:basedOn w:val="5"/>
    <w:next w:val="1"/>
    <w:autoRedefine/>
    <w:qFormat/>
    <w:uiPriority w:val="0"/>
    <w:pPr>
      <w:keepNext w:val="0"/>
      <w:tabs>
        <w:tab w:val="left" w:pos="1260"/>
        <w:tab w:val="clear" w:pos="720"/>
      </w:tabs>
      <w:spacing w:beforeLines="40" w:afterLines="40" w:line="360" w:lineRule="auto"/>
      <w:ind w:left="420" w:hanging="420"/>
      <w:jc w:val="center"/>
      <w:outlineLvl w:val="9"/>
    </w:pPr>
    <w:rPr>
      <w:rFonts w:ascii="黑体" w:eastAsia="黑体"/>
      <w:b w:val="0"/>
      <w:bCs w:val="0"/>
      <w:sz w:val="21"/>
    </w:rPr>
  </w:style>
  <w:style w:type="paragraph" w:customStyle="1" w:styleId="592">
    <w:name w:val="xl24"/>
    <w:basedOn w:val="1"/>
    <w:autoRedefine/>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sz w:val="24"/>
      <w:szCs w:val="24"/>
    </w:rPr>
  </w:style>
  <w:style w:type="paragraph" w:customStyle="1" w:styleId="593">
    <w:name w:val="large"/>
    <w:basedOn w:val="1"/>
    <w:autoRedefine/>
    <w:qFormat/>
    <w:uiPriority w:val="0"/>
    <w:pPr>
      <w:widowControl/>
      <w:spacing w:beforeLines="40" w:afterLines="40"/>
      <w:jc w:val="left"/>
    </w:pPr>
    <w:rPr>
      <w:rFonts w:ascii="宋体" w:hAnsi="宋体" w:cs="宋体"/>
      <w:color w:val="000000"/>
      <w:kern w:val="0"/>
      <w:sz w:val="26"/>
      <w:szCs w:val="26"/>
    </w:rPr>
  </w:style>
  <w:style w:type="paragraph" w:customStyle="1" w:styleId="594">
    <w:name w:val="Char2 Char Char Char Char Char Char1"/>
    <w:basedOn w:val="1"/>
    <w:autoRedefine/>
    <w:qFormat/>
    <w:uiPriority w:val="0"/>
    <w:rPr>
      <w:rFonts w:ascii="仿宋_GB2312"/>
      <w:b/>
      <w:sz w:val="30"/>
      <w:szCs w:val="32"/>
    </w:rPr>
  </w:style>
  <w:style w:type="paragraph" w:customStyle="1" w:styleId="595">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96">
    <w:name w:val="Char Char1 Char Char Char1"/>
    <w:basedOn w:val="1"/>
    <w:autoRedefine/>
    <w:qFormat/>
    <w:uiPriority w:val="0"/>
    <w:rPr>
      <w:rFonts w:ascii="仿宋_GB2312" w:eastAsia="仿宋_GB2312"/>
      <w:b/>
      <w:sz w:val="32"/>
      <w:szCs w:val="20"/>
    </w:rPr>
  </w:style>
  <w:style w:type="paragraph" w:customStyle="1" w:styleId="597">
    <w:name w:val="Char Char2 Char Char Char Char Char Char Char Char Char Char"/>
    <w:basedOn w:val="1"/>
    <w:autoRedefine/>
    <w:qFormat/>
    <w:uiPriority w:val="0"/>
    <w:pPr>
      <w:spacing w:beforeLines="40" w:afterLines="40"/>
    </w:pPr>
    <w:rPr>
      <w:rFonts w:ascii="Tahoma" w:hAnsi="Tahoma"/>
      <w:sz w:val="24"/>
      <w:szCs w:val="20"/>
    </w:rPr>
  </w:style>
  <w:style w:type="paragraph" w:customStyle="1" w:styleId="598">
    <w:name w:val="xl12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599">
    <w:name w:val="Char Char3 Char Char Char Char Char Char Char Char Char Char Char Char2 Char Char1"/>
    <w:basedOn w:val="1"/>
    <w:autoRedefine/>
    <w:qFormat/>
    <w:uiPriority w:val="0"/>
    <w:pPr>
      <w:spacing w:line="360" w:lineRule="auto"/>
    </w:pPr>
    <w:rPr>
      <w:rFonts w:ascii="Tahoma" w:hAnsi="Tahoma"/>
      <w:sz w:val="36"/>
      <w:szCs w:val="36"/>
    </w:rPr>
  </w:style>
  <w:style w:type="paragraph" w:customStyle="1" w:styleId="600">
    <w:name w:val="附图居中"/>
    <w:basedOn w:val="1"/>
    <w:next w:val="601"/>
    <w:autoRedefine/>
    <w:qFormat/>
    <w:uiPriority w:val="0"/>
    <w:pPr>
      <w:keepNext/>
      <w:jc w:val="center"/>
    </w:pPr>
    <w:rPr>
      <w:szCs w:val="24"/>
    </w:rPr>
  </w:style>
  <w:style w:type="paragraph" w:customStyle="1" w:styleId="601">
    <w:name w:val="附图标题"/>
    <w:basedOn w:val="1"/>
    <w:next w:val="21"/>
    <w:autoRedefine/>
    <w:qFormat/>
    <w:uiPriority w:val="0"/>
    <w:pPr>
      <w:keepNext/>
      <w:tabs>
        <w:tab w:val="left" w:pos="1620"/>
      </w:tabs>
      <w:spacing w:afterLines="100"/>
      <w:ind w:left="1620" w:leftChars="600" w:hanging="360" w:hangingChars="200"/>
      <w:jc w:val="center"/>
    </w:pPr>
    <w:rPr>
      <w:rFonts w:ascii="Arial" w:hAnsi="Arial" w:eastAsia="黑体"/>
      <w:b/>
      <w:sz w:val="18"/>
      <w:szCs w:val="24"/>
    </w:rPr>
  </w:style>
  <w:style w:type="paragraph" w:customStyle="1" w:styleId="602">
    <w:name w:val="列表标题"/>
    <w:basedOn w:val="1"/>
    <w:next w:val="1"/>
    <w:autoRedefine/>
    <w:qFormat/>
    <w:uiPriority w:val="0"/>
    <w:pPr>
      <w:spacing w:beforeLines="40" w:afterLines="40"/>
      <w:jc w:val="center"/>
    </w:pPr>
    <w:rPr>
      <w:sz w:val="24"/>
      <w:szCs w:val="20"/>
    </w:rPr>
  </w:style>
  <w:style w:type="paragraph" w:customStyle="1" w:styleId="603">
    <w:name w:val="Char Char1 Char"/>
    <w:basedOn w:val="1"/>
    <w:autoRedefine/>
    <w:qFormat/>
    <w:uiPriority w:val="0"/>
    <w:rPr>
      <w:rFonts w:ascii="Tahoma" w:hAnsi="Tahoma"/>
      <w:sz w:val="24"/>
      <w:szCs w:val="20"/>
    </w:rPr>
  </w:style>
  <w:style w:type="paragraph" w:customStyle="1" w:styleId="604">
    <w:name w:val="Char Char31"/>
    <w:basedOn w:val="1"/>
    <w:autoRedefine/>
    <w:qFormat/>
    <w:uiPriority w:val="0"/>
    <w:pPr>
      <w:spacing w:beforeLines="40" w:afterLines="40" w:line="360" w:lineRule="auto"/>
    </w:pPr>
    <w:rPr>
      <w:rFonts w:ascii="Tahoma" w:hAnsi="Tahoma"/>
      <w:sz w:val="36"/>
      <w:szCs w:val="36"/>
    </w:rPr>
  </w:style>
  <w:style w:type="paragraph" w:customStyle="1" w:styleId="605">
    <w:name w:val="xl124"/>
    <w:basedOn w:val="1"/>
    <w:autoRedefine/>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606">
    <w:name w:val="Char Char5 Char Char Char Char Char Char Char Char Char Char Char Char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607">
    <w:name w:val="Tabletext"/>
    <w:basedOn w:val="1"/>
    <w:autoRedefine/>
    <w:qFormat/>
    <w:uiPriority w:val="0"/>
    <w:pPr>
      <w:keepLines/>
      <w:spacing w:afterLines="50"/>
      <w:jc w:val="left"/>
    </w:pPr>
    <w:rPr>
      <w:rFonts w:ascii="宋体"/>
      <w:snapToGrid w:val="0"/>
      <w:kern w:val="0"/>
      <w:szCs w:val="20"/>
    </w:rPr>
  </w:style>
  <w:style w:type="paragraph" w:customStyle="1" w:styleId="608">
    <w:name w:val="正文样式 首行缩进:  0.74 厘米"/>
    <w:basedOn w:val="1"/>
    <w:autoRedefine/>
    <w:qFormat/>
    <w:uiPriority w:val="0"/>
    <w:pPr>
      <w:widowControl/>
      <w:tabs>
        <w:tab w:val="right" w:pos="8640"/>
      </w:tabs>
      <w:spacing w:beforeLines="50" w:line="360" w:lineRule="auto"/>
      <w:ind w:firstLine="420"/>
    </w:pPr>
    <w:rPr>
      <w:kern w:val="0"/>
      <w:sz w:val="24"/>
      <w:szCs w:val="20"/>
      <w:lang w:bidi="he-IL"/>
    </w:rPr>
  </w:style>
  <w:style w:type="paragraph" w:customStyle="1" w:styleId="609">
    <w:name w:val="段落正文"/>
    <w:basedOn w:val="1"/>
    <w:autoRedefine/>
    <w:qFormat/>
    <w:uiPriority w:val="0"/>
    <w:pPr>
      <w:spacing w:beforeLines="50" w:line="360" w:lineRule="atLeast"/>
      <w:ind w:left="100" w:leftChars="100" w:firstLine="200" w:firstLineChars="200"/>
    </w:pPr>
    <w:rPr>
      <w:spacing w:val="2"/>
      <w:sz w:val="24"/>
      <w:szCs w:val="20"/>
    </w:rPr>
  </w:style>
  <w:style w:type="paragraph" w:customStyle="1" w:styleId="610">
    <w:name w:val="Char Char21"/>
    <w:basedOn w:val="1"/>
    <w:autoRedefine/>
    <w:qFormat/>
    <w:uiPriority w:val="0"/>
    <w:pPr>
      <w:spacing w:beforeLines="40" w:afterLines="40"/>
    </w:pPr>
    <w:rPr>
      <w:rFonts w:ascii="Tahoma" w:hAnsi="Tahoma"/>
      <w:sz w:val="24"/>
      <w:szCs w:val="20"/>
    </w:rPr>
  </w:style>
  <w:style w:type="paragraph" w:customStyle="1" w:styleId="611">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12">
    <w:name w:val="Char Char1 Char2"/>
    <w:basedOn w:val="1"/>
    <w:autoRedefine/>
    <w:qFormat/>
    <w:uiPriority w:val="0"/>
    <w:pPr>
      <w:spacing w:beforeLines="40" w:afterLines="40"/>
    </w:pPr>
    <w:rPr>
      <w:rFonts w:ascii="Tahoma" w:hAnsi="Tahoma"/>
      <w:sz w:val="24"/>
      <w:szCs w:val="20"/>
    </w:rPr>
  </w:style>
  <w:style w:type="paragraph" w:customStyle="1" w:styleId="613">
    <w:name w:val="规范正文"/>
    <w:basedOn w:val="52"/>
    <w:autoRedefine/>
    <w:qFormat/>
    <w:uiPriority w:val="0"/>
    <w:pPr>
      <w:snapToGrid/>
      <w:spacing w:beforeLines="40" w:afterLines="40" w:line="480" w:lineRule="auto"/>
      <w:ind w:left="420" w:firstLine="0" w:firstLineChars="0"/>
    </w:pPr>
    <w:rPr>
      <w:rFonts w:ascii="Times New Roman" w:hAnsi="Times New Roman" w:cs="Times New Roman"/>
      <w:b w:val="0"/>
      <w:bCs w:val="0"/>
      <w:color w:val="auto"/>
      <w:sz w:val="21"/>
    </w:rPr>
  </w:style>
  <w:style w:type="paragraph" w:customStyle="1" w:styleId="614">
    <w:name w:val="文2"/>
    <w:basedOn w:val="1"/>
    <w:autoRedefine/>
    <w:qFormat/>
    <w:uiPriority w:val="0"/>
    <w:pPr>
      <w:tabs>
        <w:tab w:val="left" w:pos="1440"/>
      </w:tabs>
      <w:autoSpaceDE w:val="0"/>
      <w:autoSpaceDN w:val="0"/>
      <w:adjustRightInd w:val="0"/>
      <w:spacing w:beforeLines="40" w:afterLines="40" w:line="300" w:lineRule="auto"/>
      <w:ind w:left="777"/>
      <w:jc w:val="left"/>
    </w:pPr>
    <w:rPr>
      <w:kern w:val="0"/>
      <w:sz w:val="22"/>
    </w:rPr>
  </w:style>
  <w:style w:type="paragraph" w:customStyle="1" w:styleId="615">
    <w:name w:val="段(正文）"/>
    <w:autoRedefine/>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616">
    <w:name w:val="Bullet Blue 1.00"/>
    <w:basedOn w:val="1"/>
    <w:autoRedefine/>
    <w:qFormat/>
    <w:uiPriority w:val="0"/>
    <w:pPr>
      <w:widowControl/>
      <w:tabs>
        <w:tab w:val="left" w:pos="1080"/>
        <w:tab w:val="left" w:pos="1440"/>
      </w:tabs>
      <w:spacing w:after="120"/>
      <w:jc w:val="left"/>
    </w:pPr>
    <w:rPr>
      <w:snapToGrid w:val="0"/>
      <w:color w:val="0000FF"/>
      <w:kern w:val="0"/>
      <w:sz w:val="24"/>
      <w:szCs w:val="20"/>
      <w:lang w:eastAsia="en-US"/>
    </w:rPr>
  </w:style>
  <w:style w:type="paragraph" w:customStyle="1" w:styleId="617">
    <w:name w:val="样式 标题 3H3 + 两端对齐"/>
    <w:basedOn w:val="5"/>
    <w:autoRedefine/>
    <w:qFormat/>
    <w:uiPriority w:val="0"/>
    <w:pPr>
      <w:keepLines w:val="0"/>
      <w:spacing w:before="0" w:after="0" w:line="240" w:lineRule="auto"/>
      <w:ind w:left="0" w:firstLine="0"/>
      <w:jc w:val="left"/>
    </w:pPr>
    <w:rPr>
      <w:rFonts w:cs="宋体"/>
      <w:kern w:val="0"/>
      <w:sz w:val="21"/>
      <w:szCs w:val="20"/>
    </w:rPr>
  </w:style>
  <w:style w:type="paragraph" w:customStyle="1" w:styleId="618">
    <w:name w:val="附录标识"/>
    <w:basedOn w:val="1"/>
    <w:autoRedefine/>
    <w:qFormat/>
    <w:uiPriority w:val="0"/>
    <w:pPr>
      <w:spacing w:line="312" w:lineRule="auto"/>
    </w:pPr>
    <w:rPr>
      <w:szCs w:val="24"/>
    </w:rPr>
  </w:style>
  <w:style w:type="paragraph" w:customStyle="1" w:styleId="619">
    <w:name w:val="无标题条"/>
    <w:next w:val="360"/>
    <w:autoRedefine/>
    <w:qFormat/>
    <w:uiPriority w:val="0"/>
    <w:pPr>
      <w:jc w:val="both"/>
    </w:pPr>
    <w:rPr>
      <w:rFonts w:ascii="Times New Roman" w:hAnsi="Times New Roman" w:eastAsia="宋体" w:cs="Times New Roman"/>
      <w:sz w:val="21"/>
      <w:lang w:val="en-US" w:eastAsia="zh-CN" w:bidi="ar-SA"/>
    </w:rPr>
  </w:style>
  <w:style w:type="paragraph" w:customStyle="1" w:styleId="620">
    <w:name w:val="it"/>
    <w:basedOn w:val="1"/>
    <w:autoRedefine/>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621">
    <w:name w:val="中文标题 4"/>
    <w:basedOn w:val="22"/>
    <w:autoRedefine/>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622">
    <w:name w:val="xl9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23">
    <w:name w:val="附录四级条标题"/>
    <w:basedOn w:val="1"/>
    <w:autoRedefine/>
    <w:qFormat/>
    <w:uiPriority w:val="0"/>
    <w:pPr>
      <w:spacing w:line="312" w:lineRule="auto"/>
    </w:pPr>
    <w:rPr>
      <w:szCs w:val="24"/>
    </w:rPr>
  </w:style>
  <w:style w:type="paragraph" w:customStyle="1" w:styleId="624">
    <w:name w:val="p0"/>
    <w:basedOn w:val="1"/>
    <w:autoRedefine/>
    <w:qFormat/>
    <w:uiPriority w:val="0"/>
    <w:pPr>
      <w:widowControl/>
      <w:spacing w:before="100" w:beforeAutospacing="1" w:after="100" w:afterAutospacing="1"/>
      <w:jc w:val="left"/>
    </w:pPr>
    <w:rPr>
      <w:rFonts w:ascii="宋体" w:hAnsi="宋体"/>
      <w:kern w:val="0"/>
      <w:sz w:val="24"/>
      <w:szCs w:val="20"/>
    </w:rPr>
  </w:style>
  <w:style w:type="paragraph" w:customStyle="1" w:styleId="625">
    <w:name w:val="样式 样式 样式 我的正文首行缩进 + 首行缩进:  2 字符 + 首行缩进:  2 字符 + 首行缩进:  2 字符1"/>
    <w:basedOn w:val="1"/>
    <w:autoRedefine/>
    <w:qFormat/>
    <w:uiPriority w:val="0"/>
    <w:pPr>
      <w:widowControl/>
      <w:spacing w:beforeLines="40" w:afterLines="40"/>
      <w:ind w:firstLine="200" w:firstLineChars="200"/>
      <w:jc w:val="left"/>
    </w:pPr>
    <w:rPr>
      <w:rFonts w:eastAsia="华文细黑"/>
      <w:sz w:val="24"/>
      <w:szCs w:val="24"/>
    </w:rPr>
  </w:style>
  <w:style w:type="paragraph" w:customStyle="1" w:styleId="626">
    <w:name w:val="newmarker"/>
    <w:basedOn w:val="1"/>
    <w:autoRedefine/>
    <w:qFormat/>
    <w:uiPriority w:val="0"/>
    <w:pPr>
      <w:widowControl/>
      <w:spacing w:beforeLines="40" w:afterLines="40"/>
      <w:jc w:val="left"/>
    </w:pPr>
    <w:rPr>
      <w:rFonts w:ascii="宋体" w:hAnsi="宋体" w:cs="宋体"/>
      <w:b/>
      <w:bCs/>
      <w:color w:val="FF0000"/>
      <w:kern w:val="0"/>
      <w:sz w:val="22"/>
    </w:rPr>
  </w:style>
  <w:style w:type="paragraph" w:customStyle="1" w:styleId="627">
    <w:name w:val="font9"/>
    <w:basedOn w:val="1"/>
    <w:autoRedefine/>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628">
    <w:name w:val="首信标准正文 Char Char Char Char"/>
    <w:basedOn w:val="1"/>
    <w:autoRedefine/>
    <w:qFormat/>
    <w:uiPriority w:val="0"/>
    <w:pPr>
      <w:spacing w:beforeLines="40" w:afterLines="40" w:line="360" w:lineRule="auto"/>
    </w:pPr>
    <w:rPr>
      <w:rFonts w:ascii="Tahoma" w:hAnsi="Tahoma"/>
      <w:sz w:val="24"/>
      <w:szCs w:val="20"/>
    </w:rPr>
  </w:style>
  <w:style w:type="paragraph" w:customStyle="1" w:styleId="629">
    <w:name w:val="xl11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630">
    <w:name w:val="my标题5"/>
    <w:basedOn w:val="1"/>
    <w:autoRedefine/>
    <w:qFormat/>
    <w:uiPriority w:val="0"/>
    <w:pPr>
      <w:tabs>
        <w:tab w:val="left" w:pos="992"/>
      </w:tabs>
      <w:ind w:left="992" w:hanging="992"/>
    </w:pPr>
    <w:rPr>
      <w:sz w:val="24"/>
      <w:szCs w:val="24"/>
    </w:rPr>
  </w:style>
  <w:style w:type="paragraph" w:customStyle="1" w:styleId="631">
    <w:name w:val="样式 标题 3Chapter X.X.X. + 段后: 0.5 行"/>
    <w:basedOn w:val="5"/>
    <w:autoRedefine/>
    <w:qFormat/>
    <w:uiPriority w:val="0"/>
    <w:pPr>
      <w:keepLines w:val="0"/>
      <w:spacing w:before="120" w:afterLines="50" w:line="240" w:lineRule="auto"/>
      <w:jc w:val="left"/>
    </w:pPr>
    <w:rPr>
      <w:rFonts w:ascii="宋体" w:cs="宋体"/>
      <w:snapToGrid w:val="0"/>
      <w:kern w:val="0"/>
      <w:sz w:val="24"/>
      <w:szCs w:val="20"/>
    </w:rPr>
  </w:style>
  <w:style w:type="paragraph" w:customStyle="1" w:styleId="632">
    <w:name w:val="xl10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63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634">
    <w:name w:val="Char4 Char Char Char Char Char Char Char Char"/>
    <w:basedOn w:val="1"/>
    <w:autoRedefine/>
    <w:qFormat/>
    <w:uiPriority w:val="0"/>
    <w:pPr>
      <w:spacing w:line="360" w:lineRule="auto"/>
    </w:pPr>
    <w:rPr>
      <w:rFonts w:ascii="Tahoma" w:hAnsi="Tahoma"/>
      <w:sz w:val="36"/>
      <w:szCs w:val="36"/>
    </w:rPr>
  </w:style>
  <w:style w:type="paragraph" w:customStyle="1" w:styleId="635">
    <w:name w:val="pa-17"/>
    <w:basedOn w:val="1"/>
    <w:autoRedefine/>
    <w:qFormat/>
    <w:uiPriority w:val="0"/>
    <w:pPr>
      <w:widowControl/>
      <w:spacing w:before="150" w:after="150"/>
      <w:jc w:val="left"/>
    </w:pPr>
    <w:rPr>
      <w:rFonts w:ascii="宋体" w:hAnsi="宋体" w:cs="宋体"/>
      <w:kern w:val="0"/>
      <w:sz w:val="24"/>
      <w:szCs w:val="24"/>
    </w:rPr>
  </w:style>
  <w:style w:type="paragraph" w:customStyle="1" w:styleId="636">
    <w:name w:val="Paragraph4"/>
    <w:basedOn w:val="1"/>
    <w:autoRedefine/>
    <w:qFormat/>
    <w:uiPriority w:val="0"/>
    <w:pPr>
      <w:spacing w:before="80" w:afterLines="50"/>
      <w:ind w:left="2250"/>
    </w:pPr>
    <w:rPr>
      <w:rFonts w:ascii="宋体"/>
      <w:snapToGrid w:val="0"/>
      <w:kern w:val="0"/>
      <w:szCs w:val="20"/>
    </w:rPr>
  </w:style>
  <w:style w:type="paragraph" w:customStyle="1" w:styleId="637">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638">
    <w:name w:val="首行缩进正文"/>
    <w:basedOn w:val="1"/>
    <w:autoRedefine/>
    <w:qFormat/>
    <w:uiPriority w:val="0"/>
    <w:pPr>
      <w:spacing w:beforeLines="40" w:afterLines="40" w:line="360" w:lineRule="auto"/>
      <w:ind w:firstLine="480"/>
    </w:pPr>
    <w:rPr>
      <w:sz w:val="24"/>
      <w:szCs w:val="20"/>
    </w:rPr>
  </w:style>
  <w:style w:type="paragraph" w:customStyle="1" w:styleId="639">
    <w:name w:val="标题 3Chapter X.X.X. + 段后: 0.5 行 + 段后: 0.5 行 + 段后: 0.5 行1"/>
    <w:basedOn w:val="640"/>
    <w:autoRedefine/>
    <w:qFormat/>
    <w:uiPriority w:val="0"/>
    <w:pPr/>
  </w:style>
  <w:style w:type="paragraph" w:customStyle="1" w:styleId="640">
    <w:name w:val="样式 样式 标题 3Chapter X.X.X. + 段后: 0.5 行 + 段后: 0.5 行"/>
    <w:basedOn w:val="631"/>
    <w:autoRedefine/>
    <w:qFormat/>
    <w:uiPriority w:val="0"/>
    <w:pPr>
      <w:tabs>
        <w:tab w:val="clear" w:pos="720"/>
      </w:tabs>
    </w:pPr>
  </w:style>
  <w:style w:type="paragraph" w:customStyle="1" w:styleId="641">
    <w:name w:val="xl53"/>
    <w:basedOn w:val="1"/>
    <w:autoRedefine/>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szCs w:val="20"/>
    </w:rPr>
  </w:style>
  <w:style w:type="paragraph" w:customStyle="1" w:styleId="642">
    <w:name w:val="xl82"/>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43">
    <w:name w:val="封面版本"/>
    <w:basedOn w:val="1"/>
    <w:autoRedefine/>
    <w:qFormat/>
    <w:uiPriority w:val="0"/>
    <w:pPr>
      <w:jc w:val="center"/>
    </w:pPr>
    <w:rPr>
      <w:rFonts w:ascii="宋体" w:hAnsi="宋体" w:cs="宋体"/>
      <w:sz w:val="30"/>
      <w:szCs w:val="20"/>
    </w:rPr>
  </w:style>
  <w:style w:type="paragraph" w:customStyle="1" w:styleId="644">
    <w:name w:val="正文--表格内正文"/>
    <w:basedOn w:val="1"/>
    <w:autoRedefine/>
    <w:qFormat/>
    <w:uiPriority w:val="0"/>
    <w:pPr>
      <w:spacing w:beforeLines="50" w:line="0" w:lineRule="atLeast"/>
      <w:jc w:val="center"/>
    </w:pPr>
    <w:rPr>
      <w:rFonts w:ascii="宋体" w:hAnsi="宋体"/>
      <w:sz w:val="24"/>
      <w:szCs w:val="24"/>
    </w:rPr>
  </w:style>
  <w:style w:type="paragraph" w:customStyle="1" w:styleId="645">
    <w:name w:val="Body"/>
    <w:basedOn w:val="1"/>
    <w:autoRedefine/>
    <w:qFormat/>
    <w:uiPriority w:val="0"/>
    <w:pPr>
      <w:widowControl/>
      <w:spacing w:before="120" w:afterLines="50"/>
    </w:pPr>
    <w:rPr>
      <w:rFonts w:ascii="宋体"/>
      <w:snapToGrid w:val="0"/>
      <w:kern w:val="0"/>
      <w:szCs w:val="20"/>
    </w:rPr>
  </w:style>
  <w:style w:type="paragraph" w:customStyle="1" w:styleId="646">
    <w:name w:val="zw"/>
    <w:basedOn w:val="1"/>
    <w:autoRedefine/>
    <w:qFormat/>
    <w:uiPriority w:val="0"/>
    <w:pPr>
      <w:adjustRightInd w:val="0"/>
      <w:snapToGrid w:val="0"/>
      <w:spacing w:line="312" w:lineRule="atLeast"/>
      <w:ind w:left="-2" w:leftChars="-1"/>
      <w:jc w:val="left"/>
    </w:pPr>
    <w:rPr>
      <w:rFonts w:ascii="宋体" w:hAnsi="Arial" w:cs="Arial"/>
      <w:kern w:val="0"/>
      <w:sz w:val="24"/>
      <w:szCs w:val="20"/>
      <w:lang w:eastAsia="en-US"/>
    </w:rPr>
  </w:style>
  <w:style w:type="paragraph" w:customStyle="1" w:styleId="647">
    <w:name w:val="xl113"/>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48">
    <w:name w:val="最新标题2"/>
    <w:basedOn w:val="649"/>
    <w:next w:val="650"/>
    <w:autoRedefine/>
    <w:qFormat/>
    <w:uiPriority w:val="0"/>
    <w:pPr>
      <w:tabs>
        <w:tab w:val="left" w:pos="576"/>
      </w:tabs>
      <w:spacing w:after="120"/>
    </w:pPr>
  </w:style>
  <w:style w:type="paragraph" w:customStyle="1" w:styleId="649">
    <w:name w:val="样式 标题 2"/>
    <w:basedOn w:val="4"/>
    <w:next w:val="650"/>
    <w:autoRedefine/>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650">
    <w:name w:val="最新标题3"/>
    <w:basedOn w:val="651"/>
    <w:next w:val="652"/>
    <w:autoRedefine/>
    <w:qFormat/>
    <w:uiPriority w:val="0"/>
    <w:pPr>
      <w:tabs>
        <w:tab w:val="left" w:pos="720"/>
      </w:tabs>
      <w:spacing w:after="120"/>
    </w:pPr>
  </w:style>
  <w:style w:type="paragraph" w:customStyle="1" w:styleId="651">
    <w:name w:val="样式 标题 3"/>
    <w:basedOn w:val="5"/>
    <w:next w:val="652"/>
    <w:autoRedefine/>
    <w:qFormat/>
    <w:uiPriority w:val="0"/>
    <w:pPr>
      <w:keepLines w:val="0"/>
      <w:spacing w:before="120" w:afterLines="50" w:line="240" w:lineRule="auto"/>
      <w:jc w:val="left"/>
    </w:pPr>
    <w:rPr>
      <w:rFonts w:ascii="宋体" w:cs="宋体"/>
      <w:snapToGrid w:val="0"/>
      <w:kern w:val="0"/>
      <w:sz w:val="24"/>
      <w:szCs w:val="20"/>
    </w:rPr>
  </w:style>
  <w:style w:type="paragraph" w:customStyle="1" w:styleId="652">
    <w:name w:val="最新标题4"/>
    <w:basedOn w:val="653"/>
    <w:next w:val="1"/>
    <w:autoRedefine/>
    <w:qFormat/>
    <w:uiPriority w:val="0"/>
    <w:pPr>
      <w:tabs>
        <w:tab w:val="left" w:pos="864"/>
        <w:tab w:val="left" w:pos="2100"/>
      </w:tabs>
      <w:spacing w:after="120"/>
      <w:ind w:left="0" w:firstLine="0"/>
    </w:pPr>
  </w:style>
  <w:style w:type="paragraph" w:customStyle="1" w:styleId="653">
    <w:name w:val="样式 标题 4"/>
    <w:basedOn w:val="654"/>
    <w:next w:val="655"/>
    <w:autoRedefine/>
    <w:qFormat/>
    <w:uiPriority w:val="0"/>
    <w:pPr>
      <w:tabs>
        <w:tab w:val="left" w:pos="864"/>
        <w:tab w:val="left" w:pos="2100"/>
      </w:tabs>
      <w:spacing w:after="50"/>
      <w:ind w:left="2100" w:hanging="420"/>
    </w:pPr>
  </w:style>
  <w:style w:type="paragraph" w:customStyle="1" w:styleId="654">
    <w:name w:val="样式 标题 4Chapter X.X.X.X. + 段后: 0.5 行1"/>
    <w:basedOn w:val="446"/>
    <w:autoRedefine/>
    <w:qFormat/>
    <w:uiPriority w:val="0"/>
    <w:pPr>
      <w:spacing w:after="120"/>
    </w:pPr>
  </w:style>
  <w:style w:type="paragraph" w:customStyle="1" w:styleId="655">
    <w:name w:val="样式 正文"/>
    <w:basedOn w:val="1"/>
    <w:next w:val="1"/>
    <w:autoRedefine/>
    <w:qFormat/>
    <w:uiPriority w:val="0"/>
    <w:pPr>
      <w:spacing w:afterLines="50"/>
      <w:jc w:val="left"/>
    </w:pPr>
    <w:rPr>
      <w:rFonts w:ascii="宋体" w:cs="宋体"/>
      <w:snapToGrid w:val="0"/>
      <w:kern w:val="0"/>
      <w:szCs w:val="20"/>
    </w:rPr>
  </w:style>
  <w:style w:type="paragraph" w:customStyle="1" w:styleId="656">
    <w:name w:val="Date1"/>
    <w:basedOn w:val="1"/>
    <w:next w:val="1"/>
    <w:autoRedefine/>
    <w:qFormat/>
    <w:uiPriority w:val="0"/>
    <w:pPr>
      <w:adjustRightInd w:val="0"/>
      <w:spacing w:beforeLines="40" w:afterLines="40" w:line="312" w:lineRule="atLeast"/>
    </w:pPr>
    <w:rPr>
      <w:kern w:val="0"/>
      <w:sz w:val="24"/>
      <w:szCs w:val="20"/>
    </w:rPr>
  </w:style>
  <w:style w:type="paragraph" w:customStyle="1" w:styleId="657">
    <w:name w:val="a03"/>
    <w:basedOn w:val="5"/>
    <w:autoRedefine/>
    <w:qFormat/>
    <w:uiPriority w:val="0"/>
    <w:pPr>
      <w:adjustRightInd w:val="0"/>
      <w:spacing w:beforeLines="40" w:afterLines="40" w:line="416" w:lineRule="atLeast"/>
      <w:ind w:left="0" w:firstLine="0"/>
    </w:pPr>
    <w:rPr>
      <w:bCs w:val="0"/>
      <w:kern w:val="0"/>
      <w:sz w:val="28"/>
    </w:rPr>
  </w:style>
  <w:style w:type="paragraph" w:customStyle="1" w:styleId="658">
    <w:name w:val="封面标题"/>
    <w:autoRedefine/>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659">
    <w:name w:val="Char Char2 Char Char Char Char Char Char Char Char1"/>
    <w:basedOn w:val="1"/>
    <w:autoRedefine/>
    <w:qFormat/>
    <w:uiPriority w:val="0"/>
    <w:pPr>
      <w:spacing w:beforeLines="40" w:afterLines="40"/>
    </w:pPr>
    <w:rPr>
      <w:rFonts w:ascii="Tahoma" w:hAnsi="Tahoma"/>
      <w:sz w:val="24"/>
      <w:szCs w:val="20"/>
    </w:rPr>
  </w:style>
  <w:style w:type="paragraph" w:customStyle="1" w:styleId="660">
    <w:name w:val="PMintroText"/>
    <w:basedOn w:val="1"/>
    <w:autoRedefine/>
    <w:qFormat/>
    <w:uiPriority w:val="0"/>
    <w:pPr>
      <w:widowControl/>
      <w:spacing w:after="120"/>
      <w:ind w:left="720"/>
      <w:jc w:val="left"/>
    </w:pPr>
    <w:rPr>
      <w:rFonts w:ascii="Tahoma" w:hAnsi="Tahoma"/>
      <w:kern w:val="0"/>
      <w:sz w:val="22"/>
      <w:szCs w:val="20"/>
      <w:lang w:eastAsia="en-US"/>
    </w:rPr>
  </w:style>
  <w:style w:type="paragraph" w:customStyle="1" w:styleId="661">
    <w:name w:val="默认段落字体 Para Char Char"/>
    <w:basedOn w:val="1"/>
    <w:autoRedefine/>
    <w:semiHidden/>
    <w:qFormat/>
    <w:uiPriority w:val="0"/>
    <w:rPr>
      <w:szCs w:val="24"/>
    </w:rPr>
  </w:style>
  <w:style w:type="paragraph" w:customStyle="1" w:styleId="662">
    <w:name w:val="Bullet"/>
    <w:basedOn w:val="1"/>
    <w:autoRedefine/>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663">
    <w:name w:val="文字"/>
    <w:basedOn w:val="1"/>
    <w:autoRedefine/>
    <w:qFormat/>
    <w:uiPriority w:val="0"/>
    <w:pPr>
      <w:tabs>
        <w:tab w:val="left" w:pos="8520"/>
      </w:tabs>
      <w:spacing w:beforeLines="40" w:afterLines="40" w:line="312" w:lineRule="auto"/>
      <w:ind w:right="-210" w:firstLine="556"/>
    </w:pPr>
    <w:rPr>
      <w:rFonts w:ascii="楷体_GB2312" w:eastAsia="楷体_GB2312"/>
      <w:sz w:val="28"/>
      <w:szCs w:val="20"/>
    </w:rPr>
  </w:style>
  <w:style w:type="paragraph" w:customStyle="1" w:styleId="664">
    <w:name w:val="Code"/>
    <w:basedOn w:val="1"/>
    <w:autoRedefine/>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szCs w:val="24"/>
    </w:rPr>
  </w:style>
  <w:style w:type="paragraph" w:customStyle="1" w:styleId="665">
    <w:name w:val="xl4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666">
    <w:name w:val="Char Char Char Char2"/>
    <w:basedOn w:val="1"/>
    <w:next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67">
    <w:name w:val="标题 36"/>
    <w:basedOn w:val="1"/>
    <w:autoRedefine/>
    <w:qFormat/>
    <w:uiPriority w:val="0"/>
    <w:pPr>
      <w:adjustRightInd w:val="0"/>
      <w:snapToGrid w:val="0"/>
      <w:ind w:left="-2" w:leftChars="-1"/>
    </w:pPr>
    <w:rPr>
      <w:rFonts w:ascii="Arial" w:hAnsi="Arial" w:cs="Arial"/>
      <w:szCs w:val="24"/>
    </w:rPr>
  </w:style>
  <w:style w:type="paragraph" w:customStyle="1" w:styleId="668">
    <w:name w:val="样式　标题4"/>
    <w:basedOn w:val="669"/>
    <w:next w:val="1"/>
    <w:autoRedefine/>
    <w:qFormat/>
    <w:uiPriority w:val="0"/>
    <w:pPr>
      <w:tabs>
        <w:tab w:val="left" w:pos="864"/>
      </w:tabs>
    </w:pPr>
  </w:style>
  <w:style w:type="paragraph" w:customStyle="1" w:styleId="669">
    <w:name w:val="样式 标题 4Chapter X.X.X. + 段后: 0.5 行1"/>
    <w:basedOn w:val="6"/>
    <w:next w:val="6"/>
    <w:autoRedefine/>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670">
    <w:name w:val="0"/>
    <w:basedOn w:val="1"/>
    <w:autoRedefine/>
    <w:qFormat/>
    <w:uiPriority w:val="0"/>
    <w:pPr>
      <w:widowControl/>
    </w:pPr>
    <w:rPr>
      <w:kern w:val="0"/>
      <w:sz w:val="24"/>
      <w:szCs w:val="20"/>
    </w:rPr>
  </w:style>
  <w:style w:type="paragraph" w:customStyle="1" w:styleId="671">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672">
    <w:name w:val="xl119"/>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673">
    <w:name w:val="修订1"/>
    <w:autoRedefine/>
    <w:semiHidden/>
    <w:qFormat/>
    <w:uiPriority w:val="0"/>
    <w:rPr>
      <w:rFonts w:ascii="Times New Roman" w:hAnsi="Times New Roman" w:eastAsia="宋体" w:cs="Times New Roman"/>
      <w:kern w:val="2"/>
      <w:sz w:val="21"/>
      <w:szCs w:val="22"/>
      <w:lang w:val="en-US" w:eastAsia="zh-CN" w:bidi="ar-SA"/>
    </w:rPr>
  </w:style>
  <w:style w:type="paragraph" w:customStyle="1" w:styleId="674">
    <w:name w:val="U2标题"/>
    <w:basedOn w:val="4"/>
    <w:autoRedefine/>
    <w:qFormat/>
    <w:uiPriority w:val="0"/>
    <w:pPr>
      <w:spacing w:beforeLines="40" w:afterLines="40" w:line="415" w:lineRule="auto"/>
      <w:ind w:left="0" w:firstLine="0"/>
    </w:pPr>
    <w:rPr>
      <w:rFonts w:eastAsia="宋体"/>
      <w:color w:val="000000"/>
      <w:sz w:val="24"/>
      <w:szCs w:val="24"/>
    </w:rPr>
  </w:style>
  <w:style w:type="paragraph" w:customStyle="1" w:styleId="675">
    <w:name w:val="样式6"/>
    <w:basedOn w:val="1"/>
    <w:autoRedefine/>
    <w:qFormat/>
    <w:uiPriority w:val="0"/>
    <w:pPr>
      <w:adjustRightInd w:val="0"/>
      <w:spacing w:beforeLines="50" w:afterLines="50"/>
      <w:ind w:firstLine="669"/>
      <w:textAlignment w:val="baseline"/>
    </w:pPr>
    <w:rPr>
      <w:rFonts w:ascii="宋体" w:hAnsi="宋体"/>
      <w:kern w:val="0"/>
      <w:sz w:val="28"/>
      <w:szCs w:val="20"/>
    </w:rPr>
  </w:style>
  <w:style w:type="paragraph" w:customStyle="1" w:styleId="676">
    <w:name w:val="样式 目录 2 + 段前: 0.2 行 段后: 0.2 行"/>
    <w:basedOn w:val="74"/>
    <w:autoRedefine/>
    <w:qFormat/>
    <w:uiPriority w:val="0"/>
    <w:pPr>
      <w:tabs>
        <w:tab w:val="left" w:pos="960"/>
        <w:tab w:val="left" w:pos="1080"/>
        <w:tab w:val="left" w:pos="1260"/>
        <w:tab w:val="right" w:leader="dot" w:pos="9061"/>
        <w:tab w:val="clear" w:pos="8296"/>
      </w:tabs>
      <w:spacing w:beforeLines="40" w:afterLines="40" w:line="300" w:lineRule="auto"/>
      <w:ind w:left="227" w:hanging="180"/>
    </w:pPr>
    <w:rPr>
      <w:rFonts w:ascii="宋体" w:hAnsi="宋体" w:eastAsia="黑体" w:cs="宋体"/>
      <w:iCs/>
      <w:sz w:val="24"/>
      <w:szCs w:val="20"/>
    </w:rPr>
  </w:style>
  <w:style w:type="paragraph" w:customStyle="1" w:styleId="677">
    <w:name w:val="Char Char Char"/>
    <w:basedOn w:val="1"/>
    <w:autoRedefine/>
    <w:qFormat/>
    <w:uiPriority w:val="0"/>
    <w:rPr>
      <w:rFonts w:ascii="Tahoma" w:hAnsi="Tahoma"/>
      <w:sz w:val="24"/>
      <w:szCs w:val="20"/>
    </w:rPr>
  </w:style>
  <w:style w:type="paragraph" w:customStyle="1" w:styleId="678">
    <w:name w:val="样式 正文文本缩进 + 仿宋_GB2312 小四 首行缩进:  0 厘米 行距: 1.5 倍行距"/>
    <w:basedOn w:val="22"/>
    <w:autoRedefine/>
    <w:qFormat/>
    <w:uiPriority w:val="0"/>
    <w:pPr>
      <w:spacing w:line="360" w:lineRule="auto"/>
      <w:ind w:firstLine="0"/>
    </w:pPr>
    <w:rPr>
      <w:rFonts w:ascii="仿宋_GB2312" w:hAnsi="Times New Roman" w:eastAsia="新宋体"/>
      <w:spacing w:val="0"/>
      <w:sz w:val="24"/>
    </w:rPr>
  </w:style>
  <w:style w:type="paragraph" w:customStyle="1" w:styleId="679">
    <w:name w:val="三级无标题条"/>
    <w:basedOn w:val="1"/>
    <w:autoRedefine/>
    <w:qFormat/>
    <w:uiPriority w:val="0"/>
    <w:pPr>
      <w:spacing w:beforeLines="40" w:afterLines="40"/>
    </w:pPr>
    <w:rPr>
      <w:szCs w:val="24"/>
    </w:rPr>
  </w:style>
  <w:style w:type="paragraph" w:customStyle="1" w:styleId="680">
    <w:name w:val="Char Char Char Char Char Char Char Char Char1 Char Char Char Char"/>
    <w:basedOn w:val="1"/>
    <w:autoRedefine/>
    <w:qFormat/>
    <w:uiPriority w:val="0"/>
    <w:pPr>
      <w:adjustRightInd w:val="0"/>
      <w:spacing w:line="360" w:lineRule="auto"/>
    </w:pPr>
    <w:rPr>
      <w:kern w:val="0"/>
      <w:sz w:val="24"/>
      <w:szCs w:val="20"/>
    </w:rPr>
  </w:style>
  <w:style w:type="paragraph" w:customStyle="1" w:styleId="681">
    <w:name w:val="List Paragraph1"/>
    <w:basedOn w:val="1"/>
    <w:autoRedefine/>
    <w:qFormat/>
    <w:uiPriority w:val="0"/>
    <w:pPr>
      <w:ind w:firstLine="420" w:firstLineChars="200"/>
    </w:pPr>
    <w:rPr>
      <w:szCs w:val="24"/>
    </w:rPr>
  </w:style>
  <w:style w:type="paragraph" w:customStyle="1" w:styleId="682">
    <w:name w:val="123"/>
    <w:basedOn w:val="683"/>
    <w:autoRedefine/>
    <w:qFormat/>
    <w:uiPriority w:val="0"/>
    <w:pPr>
      <w:tabs>
        <w:tab w:val="left" w:pos="1296"/>
      </w:tabs>
    </w:pPr>
    <w:rPr>
      <w:rFonts w:ascii="Tahoma" w:hAnsi="Tahoma"/>
      <w:sz w:val="24"/>
    </w:rPr>
  </w:style>
  <w:style w:type="paragraph" w:customStyle="1" w:styleId="683">
    <w:name w:val="样式 标题 7标题 7 Char2标题 7 Char Char1标题 7 Char1 Char Char1标题 7 Ch..."/>
    <w:basedOn w:val="9"/>
    <w:autoRedefine/>
    <w:qFormat/>
    <w:uiPriority w:val="0"/>
    <w:pPr>
      <w:adjustRightInd/>
      <w:spacing w:beforeLines="40" w:afterLines="40" w:line="360" w:lineRule="auto"/>
      <w:ind w:left="0" w:firstLine="0"/>
      <w:textAlignment w:val="auto"/>
    </w:pPr>
    <w:rPr>
      <w:rFonts w:ascii="Times New Roman" w:eastAsia="宋体" w:cs="宋体"/>
      <w:bCs/>
      <w:kern w:val="2"/>
      <w:sz w:val="28"/>
    </w:rPr>
  </w:style>
  <w:style w:type="paragraph" w:customStyle="1" w:styleId="684">
    <w:name w:val="Char Char Char2"/>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85">
    <w:name w:val="图片"/>
    <w:basedOn w:val="1"/>
    <w:next w:val="24"/>
    <w:autoRedefine/>
    <w:qFormat/>
    <w:uiPriority w:val="0"/>
    <w:pPr>
      <w:keepNext/>
      <w:widowControl/>
      <w:spacing w:beforeLines="40" w:afterLines="40"/>
      <w:jc w:val="left"/>
    </w:pPr>
    <w:rPr>
      <w:rFonts w:ascii="Garamond" w:hAnsi="Garamond"/>
      <w:kern w:val="0"/>
      <w:sz w:val="22"/>
      <w:szCs w:val="20"/>
    </w:rPr>
  </w:style>
  <w:style w:type="paragraph" w:customStyle="1" w:styleId="686">
    <w:name w:val="封面单位"/>
    <w:basedOn w:val="1"/>
    <w:autoRedefine/>
    <w:qFormat/>
    <w:uiPriority w:val="0"/>
    <w:pPr>
      <w:jc w:val="center"/>
    </w:pPr>
    <w:rPr>
      <w:rFonts w:ascii="楷体_GB2312" w:eastAsia="楷体_GB2312" w:cs="宋体"/>
      <w:b/>
      <w:bCs/>
      <w:sz w:val="32"/>
      <w:szCs w:val="20"/>
    </w:rPr>
  </w:style>
  <w:style w:type="paragraph" w:customStyle="1" w:styleId="687">
    <w:name w:val="样式 加点正文 + 段前: 0.5 行 段后: 0.5 行1"/>
    <w:basedOn w:val="1"/>
    <w:autoRedefine/>
    <w:qFormat/>
    <w:uiPriority w:val="0"/>
    <w:pPr>
      <w:tabs>
        <w:tab w:val="left" w:pos="902"/>
      </w:tabs>
      <w:spacing w:beforeLines="50" w:afterLines="50" w:line="300" w:lineRule="auto"/>
      <w:ind w:left="902" w:hanging="420"/>
    </w:pPr>
    <w:rPr>
      <w:sz w:val="24"/>
      <w:szCs w:val="20"/>
    </w:rPr>
  </w:style>
  <w:style w:type="paragraph" w:customStyle="1" w:styleId="688">
    <w:name w:val="正文段"/>
    <w:basedOn w:val="1"/>
    <w:autoRedefine/>
    <w:qFormat/>
    <w:uiPriority w:val="0"/>
    <w:pPr>
      <w:widowControl/>
      <w:snapToGrid w:val="0"/>
      <w:spacing w:afterLines="50"/>
      <w:ind w:firstLine="200" w:firstLineChars="200"/>
    </w:pPr>
    <w:rPr>
      <w:kern w:val="0"/>
      <w:sz w:val="24"/>
      <w:szCs w:val="20"/>
    </w:rPr>
  </w:style>
  <w:style w:type="paragraph" w:customStyle="1" w:styleId="689">
    <w:name w:val="我的正文下级"/>
    <w:basedOn w:val="1"/>
    <w:autoRedefine/>
    <w:qFormat/>
    <w:uiPriority w:val="0"/>
    <w:pPr>
      <w:tabs>
        <w:tab w:val="left" w:pos="225"/>
      </w:tabs>
      <w:spacing w:beforeLines="40" w:afterLines="40"/>
    </w:pPr>
    <w:rPr>
      <w:rFonts w:ascii="仿宋_GB2312" w:hAnsi="宋体" w:eastAsia="仿宋_GB2312"/>
      <w:kern w:val="0"/>
      <w:sz w:val="28"/>
      <w:szCs w:val="28"/>
    </w:rPr>
  </w:style>
  <w:style w:type="paragraph" w:customStyle="1" w:styleId="690">
    <w:name w:val="样式 样式 样式 标题 3Chapter X.X.X. + 段后: 0.5 行 + 段后: 0.5 行 + 段后: 0.5 行"/>
    <w:basedOn w:val="640"/>
    <w:autoRedefine/>
    <w:qFormat/>
    <w:uiPriority w:val="0"/>
    <w:pPr>
      <w:spacing w:after="120"/>
    </w:pPr>
  </w:style>
  <w:style w:type="paragraph" w:customStyle="1" w:styleId="691">
    <w:name w:val="发布部门"/>
    <w:next w:val="360"/>
    <w:autoRedefine/>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92">
    <w:name w:val="列项——"/>
    <w:autoRedefine/>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693">
    <w:name w:val="公文标题 2"/>
    <w:basedOn w:val="694"/>
    <w:next w:val="390"/>
    <w:autoRedefine/>
    <w:qFormat/>
    <w:uiPriority w:val="0"/>
    <w:pPr>
      <w:ind w:firstLine="561"/>
      <w:outlineLvl w:val="1"/>
    </w:pPr>
  </w:style>
  <w:style w:type="paragraph" w:customStyle="1" w:styleId="694">
    <w:name w:val="公文标题 1"/>
    <w:basedOn w:val="390"/>
    <w:next w:val="390"/>
    <w:autoRedefine/>
    <w:qFormat/>
    <w:uiPriority w:val="0"/>
    <w:pPr>
      <w:ind w:firstLine="0" w:firstLineChars="0"/>
      <w:outlineLvl w:val="0"/>
    </w:pPr>
  </w:style>
  <w:style w:type="paragraph" w:customStyle="1" w:styleId="695">
    <w:name w:val="样式 仿宋_GB2312 首行缩进:  2 字符"/>
    <w:basedOn w:val="1"/>
    <w:autoRedefine/>
    <w:qFormat/>
    <w:uiPriority w:val="0"/>
    <w:pPr>
      <w:spacing w:beforeLines="40" w:afterLines="40" w:line="600" w:lineRule="exact"/>
      <w:ind w:firstLine="538" w:firstLineChars="192"/>
    </w:pPr>
    <w:rPr>
      <w:rFonts w:ascii="仿宋_GB2312" w:eastAsia="仿宋_GB2312"/>
      <w:sz w:val="28"/>
      <w:szCs w:val="20"/>
    </w:rPr>
  </w:style>
  <w:style w:type="paragraph" w:customStyle="1" w:styleId="696">
    <w:name w:val="默认段落字体 Para Char Char Char1 Char"/>
    <w:basedOn w:val="1"/>
    <w:autoRedefine/>
    <w:qFormat/>
    <w:uiPriority w:val="0"/>
    <w:pPr>
      <w:spacing w:line="240" w:lineRule="atLeast"/>
      <w:ind w:left="420" w:firstLine="420"/>
    </w:pPr>
    <w:rPr>
      <w:sz w:val="24"/>
      <w:szCs w:val="24"/>
    </w:rPr>
  </w:style>
  <w:style w:type="paragraph" w:customStyle="1" w:styleId="697">
    <w:name w:val="Char Char Char Char Char Char Char Char Char Char Char Char Char Char Char Char"/>
    <w:basedOn w:val="1"/>
    <w:autoRedefine/>
    <w:qFormat/>
    <w:uiPriority w:val="0"/>
    <w:pPr>
      <w:tabs>
        <w:tab w:val="left" w:pos="360"/>
      </w:tabs>
    </w:pPr>
    <w:rPr>
      <w:sz w:val="24"/>
      <w:szCs w:val="24"/>
    </w:rPr>
  </w:style>
  <w:style w:type="paragraph" w:customStyle="1" w:styleId="698">
    <w:name w:val="需求正文"/>
    <w:basedOn w:val="1"/>
    <w:autoRedefine/>
    <w:qFormat/>
    <w:uiPriority w:val="0"/>
    <w:pPr>
      <w:spacing w:line="300" w:lineRule="auto"/>
      <w:ind w:firstLine="420" w:firstLineChars="200"/>
    </w:pPr>
    <w:rPr>
      <w:szCs w:val="20"/>
    </w:rPr>
  </w:style>
  <w:style w:type="paragraph" w:styleId="699">
    <w:name w:val="List Paragraph"/>
    <w:basedOn w:val="1"/>
    <w:autoRedefine/>
    <w:qFormat/>
    <w:uiPriority w:val="34"/>
    <w:pPr>
      <w:ind w:firstLine="420" w:firstLineChars="200"/>
    </w:pPr>
  </w:style>
  <w:style w:type="paragraph" w:customStyle="1" w:styleId="700">
    <w:name w:val="表标题"/>
    <w:basedOn w:val="1"/>
    <w:autoRedefine/>
    <w:qFormat/>
    <w:uiPriority w:val="0"/>
    <w:pPr>
      <w:spacing w:beforeLines="40" w:afterLines="40" w:line="300" w:lineRule="exact"/>
      <w:jc w:val="center"/>
    </w:pPr>
    <w:rPr>
      <w:rFonts w:ascii="黑体" w:eastAsia="黑体"/>
      <w:sz w:val="28"/>
      <w:szCs w:val="20"/>
    </w:rPr>
  </w:style>
  <w:style w:type="paragraph" w:customStyle="1" w:styleId="701">
    <w:name w:val="S4-B-L15"/>
    <w:basedOn w:val="1"/>
    <w:autoRedefine/>
    <w:qFormat/>
    <w:uiPriority w:val="0"/>
    <w:pPr>
      <w:spacing w:line="360" w:lineRule="auto"/>
    </w:pPr>
    <w:rPr>
      <w:b/>
      <w:bCs/>
      <w:sz w:val="24"/>
      <w:szCs w:val="24"/>
    </w:rPr>
  </w:style>
  <w:style w:type="paragraph" w:customStyle="1" w:styleId="702">
    <w:name w:val="Bullet1"/>
    <w:basedOn w:val="1"/>
    <w:autoRedefine/>
    <w:qFormat/>
    <w:uiPriority w:val="0"/>
    <w:pPr>
      <w:spacing w:afterLines="50"/>
      <w:ind w:left="720" w:hanging="432"/>
      <w:jc w:val="left"/>
    </w:pPr>
    <w:rPr>
      <w:rFonts w:ascii="宋体"/>
      <w:snapToGrid w:val="0"/>
      <w:kern w:val="0"/>
      <w:szCs w:val="20"/>
    </w:rPr>
  </w:style>
  <w:style w:type="paragraph" w:customStyle="1" w:styleId="703">
    <w:name w:val="xl129"/>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04">
    <w:name w:val="表格内容1"/>
    <w:basedOn w:val="1"/>
    <w:autoRedefine/>
    <w:qFormat/>
    <w:uiPriority w:val="0"/>
    <w:pPr>
      <w:spacing w:beforeLines="40" w:afterLines="40"/>
    </w:pPr>
    <w:rPr>
      <w:sz w:val="24"/>
      <w:szCs w:val="20"/>
    </w:rPr>
  </w:style>
  <w:style w:type="paragraph" w:customStyle="1" w:styleId="705">
    <w:name w:val="xl110"/>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706">
    <w:name w:val="Char Char Char Char Char"/>
    <w:basedOn w:val="1"/>
    <w:autoRedefine/>
    <w:qFormat/>
    <w:uiPriority w:val="0"/>
    <w:pPr>
      <w:ind w:firstLine="360" w:firstLineChars="150"/>
    </w:pPr>
    <w:rPr>
      <w:rFonts w:ascii="Tahoma" w:hAnsi="Tahoma"/>
      <w:sz w:val="24"/>
      <w:szCs w:val="20"/>
    </w:rPr>
  </w:style>
  <w:style w:type="paragraph" w:customStyle="1" w:styleId="707">
    <w:name w:val="Char Char1 Char1"/>
    <w:basedOn w:val="1"/>
    <w:autoRedefine/>
    <w:qFormat/>
    <w:uiPriority w:val="0"/>
    <w:rPr>
      <w:rFonts w:ascii="仿宋_GB2312" w:eastAsia="仿宋_GB2312"/>
      <w:b/>
      <w:sz w:val="32"/>
      <w:szCs w:val="32"/>
    </w:rPr>
  </w:style>
  <w:style w:type="paragraph" w:customStyle="1" w:styleId="708">
    <w:name w:val="作者"/>
    <w:basedOn w:val="1"/>
    <w:autoRedefine/>
    <w:qFormat/>
    <w:uiPriority w:val="0"/>
    <w:pPr>
      <w:spacing w:beforeLines="40" w:afterLines="40"/>
      <w:jc w:val="center"/>
    </w:pPr>
    <w:rPr>
      <w:rFonts w:cs="Angsana New"/>
      <w:szCs w:val="24"/>
    </w:rPr>
  </w:style>
  <w:style w:type="paragraph" w:customStyle="1" w:styleId="709">
    <w:name w:val="文章正文"/>
    <w:basedOn w:val="1"/>
    <w:autoRedefine/>
    <w:qFormat/>
    <w:uiPriority w:val="0"/>
    <w:pPr>
      <w:spacing w:beforeLines="40" w:afterLines="40" w:line="360" w:lineRule="auto"/>
      <w:ind w:firstLine="420"/>
    </w:pPr>
    <w:rPr>
      <w:sz w:val="24"/>
      <w:szCs w:val="24"/>
    </w:rPr>
  </w:style>
  <w:style w:type="paragraph" w:customStyle="1" w:styleId="710">
    <w:name w:val="样式 标题 2h2Level 2 Topic HeadingHD2Heading 2 HiddenHeading 2 ...1"/>
    <w:basedOn w:val="8"/>
    <w:next w:val="711"/>
    <w:autoRedefine/>
    <w:qFormat/>
    <w:uiPriority w:val="0"/>
    <w:pPr>
      <w:tabs>
        <w:tab w:val="left" w:pos="567"/>
        <w:tab w:val="clear" w:pos="1152"/>
      </w:tabs>
      <w:spacing w:beforeLines="40" w:afterLines="40" w:line="319" w:lineRule="auto"/>
      <w:ind w:left="0" w:firstLine="0"/>
    </w:pPr>
    <w:rPr>
      <w:color w:val="000000"/>
      <w:sz w:val="28"/>
      <w:szCs w:val="28"/>
    </w:rPr>
  </w:style>
  <w:style w:type="paragraph" w:customStyle="1" w:styleId="711">
    <w:name w:val="样式 标题 6标题 6 Char Char Char标题 6 Char1标题 6 Char Char1h6Third..."/>
    <w:basedOn w:val="8"/>
    <w:autoRedefine/>
    <w:qFormat/>
    <w:uiPriority w:val="0"/>
    <w:pPr>
      <w:tabs>
        <w:tab w:val="left" w:pos="432"/>
      </w:tabs>
      <w:spacing w:beforeLines="40" w:afterLines="40" w:line="319" w:lineRule="auto"/>
      <w:ind w:left="432" w:hanging="432"/>
    </w:pPr>
    <w:rPr>
      <w:rFonts w:cs="宋体"/>
      <w:sz w:val="28"/>
    </w:rPr>
  </w:style>
  <w:style w:type="paragraph" w:customStyle="1" w:styleId="712">
    <w:name w:val="xl76"/>
    <w:basedOn w:val="1"/>
    <w:autoRedefine/>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713">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14">
    <w:name w:val="样式 标题 3(A-3)sect1.2.3h3H3level_3PIM 3Level 3 HeadHeading..."/>
    <w:basedOn w:val="5"/>
    <w:autoRedefine/>
    <w:qFormat/>
    <w:uiPriority w:val="0"/>
    <w:pPr>
      <w:ind w:left="0" w:firstLine="0"/>
    </w:pPr>
    <w:rPr>
      <w:rFonts w:ascii="Arial" w:hAnsi="Arial"/>
      <w:sz w:val="30"/>
    </w:rPr>
  </w:style>
  <w:style w:type="paragraph" w:customStyle="1" w:styleId="715">
    <w:name w:val="标准标志"/>
    <w:next w:val="1"/>
    <w:autoRedefine/>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716">
    <w:name w:val="xl128"/>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717">
    <w:name w:val="报告正文"/>
    <w:basedOn w:val="1"/>
    <w:autoRedefine/>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szCs w:val="20"/>
      <w:lang w:bidi="he-IL"/>
    </w:rPr>
  </w:style>
  <w:style w:type="paragraph" w:customStyle="1" w:styleId="718">
    <w:name w:val="样式 标题 3标题 3 Char第二层条h33Bold Headbh章标题1小标题level_3PIM 3..."/>
    <w:basedOn w:val="5"/>
    <w:autoRedefine/>
    <w:qFormat/>
    <w:uiPriority w:val="0"/>
    <w:pPr>
      <w:adjustRightInd w:val="0"/>
      <w:snapToGrid w:val="0"/>
      <w:spacing w:before="0" w:after="0" w:line="360" w:lineRule="auto"/>
      <w:ind w:left="0" w:firstLine="0"/>
    </w:pPr>
    <w:rPr>
      <w:rFonts w:ascii="黑体" w:hAnsi="宋体" w:eastAsia="黑体" w:cs="宋体"/>
      <w:b w:val="0"/>
      <w:bCs w:val="0"/>
      <w:color w:val="000000"/>
      <w:kern w:val="0"/>
      <w:sz w:val="28"/>
      <w:szCs w:val="20"/>
    </w:rPr>
  </w:style>
  <w:style w:type="paragraph" w:customStyle="1" w:styleId="719">
    <w:name w:val="样式 样式 我的正文首行缩进 + 首行缩进:  2 字符 + 首行缩进:  2 字符 Char Char Char Char Char Char Char Char Char Char Char Char"/>
    <w:basedOn w:val="1"/>
    <w:autoRedefine/>
    <w:qFormat/>
    <w:uiPriority w:val="0"/>
    <w:pPr>
      <w:widowControl/>
      <w:spacing w:beforeLines="40" w:afterLines="40"/>
      <w:ind w:firstLine="200" w:firstLineChars="200"/>
      <w:jc w:val="left"/>
    </w:pPr>
    <w:rPr>
      <w:rFonts w:eastAsia="华文细黑"/>
      <w:kern w:val="0"/>
      <w:sz w:val="24"/>
      <w:szCs w:val="24"/>
    </w:rPr>
  </w:style>
  <w:style w:type="paragraph" w:customStyle="1" w:styleId="720">
    <w:name w:val="Char Char Char3"/>
    <w:basedOn w:val="1"/>
    <w:autoRedefine/>
    <w:qFormat/>
    <w:uiPriority w:val="0"/>
    <w:pPr>
      <w:spacing w:beforeLines="40" w:afterLines="40"/>
    </w:pPr>
    <w:rPr>
      <w:rFonts w:ascii="Tahoma" w:hAnsi="Tahoma"/>
      <w:sz w:val="24"/>
      <w:szCs w:val="20"/>
    </w:rPr>
  </w:style>
  <w:style w:type="paragraph" w:customStyle="1" w:styleId="721">
    <w:name w:val="标题 310"/>
    <w:basedOn w:val="1"/>
    <w:autoRedefine/>
    <w:qFormat/>
    <w:uiPriority w:val="0"/>
    <w:pPr>
      <w:adjustRightInd w:val="0"/>
      <w:snapToGrid w:val="0"/>
      <w:ind w:left="-2" w:leftChars="-1"/>
    </w:pPr>
    <w:rPr>
      <w:rFonts w:ascii="Arial" w:hAnsi="Arial" w:cs="Arial"/>
      <w:szCs w:val="24"/>
    </w:rPr>
  </w:style>
  <w:style w:type="paragraph" w:customStyle="1" w:styleId="722">
    <w:name w:val="我的标题5"/>
    <w:next w:val="369"/>
    <w:autoRedefine/>
    <w:qFormat/>
    <w:uiPriority w:val="0"/>
    <w:pPr>
      <w:spacing w:beforeLines="50" w:afterLines="50" w:line="0" w:lineRule="atLeast"/>
      <w:ind w:left="624" w:hanging="624"/>
      <w:outlineLvl w:val="4"/>
    </w:pPr>
    <w:rPr>
      <w:rFonts w:ascii="Arial" w:hAnsi="Arial" w:eastAsia="黑体" w:cs="Times New Roman"/>
      <w:b/>
      <w:kern w:val="2"/>
      <w:sz w:val="24"/>
      <w:szCs w:val="21"/>
      <w:lang w:val="en-US" w:eastAsia="zh-CN" w:bidi="ar-SA"/>
    </w:rPr>
  </w:style>
  <w:style w:type="paragraph" w:customStyle="1" w:styleId="723">
    <w:name w:val="xl1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24">
    <w:name w:val="xl50"/>
    <w:basedOn w:val="1"/>
    <w:autoRedefine/>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725">
    <w:name w:val="Default"/>
    <w:autoRedefine/>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726">
    <w:name w:val="图表脚注"/>
    <w:next w:val="360"/>
    <w:autoRedefine/>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727">
    <w:name w:val="smallbold"/>
    <w:basedOn w:val="1"/>
    <w:autoRedefine/>
    <w:qFormat/>
    <w:uiPriority w:val="0"/>
    <w:pPr>
      <w:widowControl/>
      <w:spacing w:beforeLines="40" w:afterLines="40"/>
      <w:jc w:val="left"/>
    </w:pPr>
    <w:rPr>
      <w:rFonts w:ascii="宋体" w:hAnsi="宋体" w:cs="宋体"/>
      <w:b/>
      <w:bCs/>
      <w:color w:val="000000"/>
      <w:kern w:val="0"/>
      <w:sz w:val="22"/>
    </w:rPr>
  </w:style>
  <w:style w:type="paragraph" w:customStyle="1" w:styleId="728">
    <w:name w:val="xl56"/>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729">
    <w:name w:val="样式 表格正文 +"/>
    <w:basedOn w:val="1"/>
    <w:autoRedefine/>
    <w:qFormat/>
    <w:uiPriority w:val="0"/>
    <w:pPr>
      <w:spacing w:beforeLines="40" w:afterLines="40" w:line="300" w:lineRule="auto"/>
    </w:pPr>
    <w:rPr>
      <w:rFonts w:ascii="宋体" w:hAnsi="宋体" w:cs="宋体"/>
      <w:sz w:val="24"/>
      <w:szCs w:val="20"/>
    </w:rPr>
  </w:style>
  <w:style w:type="paragraph" w:customStyle="1" w:styleId="730">
    <w:name w:val="linyang-正文"/>
    <w:basedOn w:val="1"/>
    <w:autoRedefine/>
    <w:qFormat/>
    <w:uiPriority w:val="0"/>
    <w:pPr>
      <w:spacing w:before="120" w:after="120" w:line="400" w:lineRule="exact"/>
      <w:ind w:firstLine="200" w:firstLineChars="200"/>
    </w:pPr>
    <w:rPr>
      <w:sz w:val="24"/>
      <w:szCs w:val="24"/>
    </w:rPr>
  </w:style>
  <w:style w:type="paragraph" w:customStyle="1" w:styleId="731">
    <w:name w:val="msoaccenttext3"/>
    <w:autoRedefine/>
    <w:qFormat/>
    <w:uiPriority w:val="0"/>
    <w:rPr>
      <w:rFonts w:ascii="Century Schoolbook" w:hAnsi="Century Schoolbook" w:eastAsia="宋体" w:cs="宋体"/>
      <w:color w:val="FFFFFF"/>
      <w:kern w:val="28"/>
      <w:sz w:val="13"/>
      <w:szCs w:val="13"/>
      <w:lang w:val="en-US" w:eastAsia="zh-CN" w:bidi="ar-SA"/>
    </w:rPr>
  </w:style>
  <w:style w:type="paragraph" w:customStyle="1" w:styleId="732">
    <w:name w:val="xl39"/>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733">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szCs w:val="20"/>
    </w:rPr>
  </w:style>
  <w:style w:type="paragraph" w:customStyle="1" w:styleId="734">
    <w:name w:val="MM Topic 8"/>
    <w:basedOn w:val="10"/>
    <w:autoRedefine/>
    <w:qFormat/>
    <w:uiPriority w:val="0"/>
    <w:pPr>
      <w:adjustRightInd/>
      <w:spacing w:beforeLines="40" w:afterLines="40" w:line="319" w:lineRule="auto"/>
      <w:ind w:left="0" w:firstLine="0"/>
      <w:textAlignment w:val="auto"/>
    </w:pPr>
    <w:rPr>
      <w:kern w:val="2"/>
      <w:szCs w:val="24"/>
    </w:rPr>
  </w:style>
  <w:style w:type="paragraph" w:customStyle="1" w:styleId="735">
    <w:name w:val="段落"/>
    <w:basedOn w:val="1"/>
    <w:autoRedefine/>
    <w:qFormat/>
    <w:uiPriority w:val="0"/>
    <w:pPr>
      <w:spacing w:beforeLines="40" w:afterLines="40" w:line="480" w:lineRule="auto"/>
      <w:ind w:firstLine="540" w:firstLineChars="225"/>
    </w:pPr>
    <w:rPr>
      <w:rFonts w:ascii="宋体" w:hAnsi="宋体"/>
      <w:sz w:val="24"/>
      <w:szCs w:val="24"/>
    </w:rPr>
  </w:style>
  <w:style w:type="paragraph" w:customStyle="1" w:styleId="736">
    <w:name w:val="infoblue"/>
    <w:basedOn w:val="1"/>
    <w:autoRedefine/>
    <w:qFormat/>
    <w:uiPriority w:val="0"/>
    <w:pPr>
      <w:widowControl/>
      <w:spacing w:beforeLines="40" w:afterLines="40" w:line="240" w:lineRule="atLeast"/>
      <w:jc w:val="left"/>
    </w:pPr>
    <w:rPr>
      <w:i/>
      <w:iCs/>
      <w:color w:val="0000FF"/>
      <w:kern w:val="0"/>
      <w:sz w:val="20"/>
      <w:szCs w:val="20"/>
    </w:rPr>
  </w:style>
  <w:style w:type="paragraph" w:customStyle="1" w:styleId="737">
    <w:name w:val="标题二"/>
    <w:basedOn w:val="4"/>
    <w:next w:val="36"/>
    <w:autoRedefine/>
    <w:qFormat/>
    <w:uiPriority w:val="0"/>
    <w:pPr>
      <w:tabs>
        <w:tab w:val="left" w:pos="-420"/>
        <w:tab w:val="left" w:pos="448"/>
        <w:tab w:val="clear" w:pos="576"/>
      </w:tabs>
      <w:spacing w:beforeLines="40" w:afterLines="40" w:line="240" w:lineRule="auto"/>
      <w:ind w:left="-420" w:firstLine="0"/>
      <w:jc w:val="left"/>
    </w:pPr>
    <w:rPr>
      <w:rFonts w:ascii="Times New Roman" w:hAnsi="Times New Roman" w:eastAsia="宋体" w:cs="Angsana New"/>
      <w:sz w:val="24"/>
    </w:rPr>
  </w:style>
  <w:style w:type="paragraph" w:customStyle="1" w:styleId="738">
    <w:name w:val="模板页脚"/>
    <w:basedOn w:val="56"/>
    <w:autoRedefine/>
    <w:qFormat/>
    <w:uiPriority w:val="0"/>
    <w:pPr>
      <w:spacing w:beforeLines="40" w:afterLines="40"/>
    </w:pPr>
    <w:rPr>
      <w:rFonts w:ascii="宋体" w:hAnsi="宋体"/>
      <w:bCs/>
    </w:rPr>
  </w:style>
  <w:style w:type="paragraph" w:customStyle="1" w:styleId="739">
    <w:name w:val="附录章标题"/>
    <w:next w:val="360"/>
    <w:autoRedefine/>
    <w:qFormat/>
    <w:uiPriority w:val="0"/>
    <w:pPr>
      <w:tabs>
        <w:tab w:val="left" w:pos="840"/>
      </w:tabs>
      <w:wordWrap w:val="0"/>
      <w:overflowPunct w:val="0"/>
      <w:autoSpaceDE w:val="0"/>
      <w:spacing w:beforeLines="50"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740">
    <w:name w:val="附录二级条标题"/>
    <w:basedOn w:val="1"/>
    <w:autoRedefine/>
    <w:qFormat/>
    <w:uiPriority w:val="0"/>
    <w:pPr>
      <w:spacing w:line="312" w:lineRule="auto"/>
    </w:pPr>
    <w:rPr>
      <w:szCs w:val="24"/>
    </w:rPr>
  </w:style>
  <w:style w:type="paragraph" w:customStyle="1" w:styleId="741">
    <w:name w:val="样式 正文缩进 + (中文) 仿宋_GB2312 小四 Char"/>
    <w:basedOn w:val="21"/>
    <w:autoRedefine/>
    <w:qFormat/>
    <w:uiPriority w:val="0"/>
    <w:pPr>
      <w:spacing w:beforeLines="40" w:afterLines="40" w:line="360" w:lineRule="auto"/>
      <w:ind w:firstLine="480" w:firstLineChars="200"/>
    </w:pPr>
    <w:rPr>
      <w:rFonts w:ascii="宋体" w:hAnsi="宋体"/>
      <w:sz w:val="24"/>
      <w:szCs w:val="24"/>
    </w:rPr>
  </w:style>
  <w:style w:type="paragraph" w:customStyle="1" w:styleId="742">
    <w:name w:val="样式 (西文) Arial (中文) 仿宋_GB2312 四号 加粗 段前: 0.4 行 段后: 0.4 行 行距:..."/>
    <w:basedOn w:val="1"/>
    <w:autoRedefine/>
    <w:qFormat/>
    <w:uiPriority w:val="0"/>
    <w:pPr>
      <w:spacing w:beforeLines="40" w:line="360" w:lineRule="auto"/>
      <w:ind w:firstLine="562" w:firstLineChars="200"/>
    </w:pPr>
    <w:rPr>
      <w:rFonts w:ascii="Arial" w:hAnsi="Arial" w:cs="宋体"/>
      <w:b/>
      <w:bCs/>
      <w:sz w:val="24"/>
      <w:szCs w:val="24"/>
    </w:rPr>
  </w:style>
  <w:style w:type="paragraph" w:customStyle="1" w:styleId="743">
    <w:name w:val="样式 标题 3H3标题 3 CharH3 Charl3CTh3Level 3 Topic HeadingHead..."/>
    <w:basedOn w:val="9"/>
    <w:autoRedefine/>
    <w:qFormat/>
    <w:uiPriority w:val="0"/>
    <w:pPr>
      <w:adjustRightInd/>
      <w:spacing w:beforeLines="40" w:afterLines="40" w:line="319" w:lineRule="auto"/>
      <w:ind w:left="0" w:firstLine="0"/>
      <w:textAlignment w:val="auto"/>
    </w:pPr>
    <w:rPr>
      <w:rFonts w:hAnsi="宋体" w:eastAsia="宋体"/>
      <w:kern w:val="2"/>
    </w:rPr>
  </w:style>
  <w:style w:type="paragraph" w:customStyle="1" w:styleId="744">
    <w:name w:val="xl51"/>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rPr>
  </w:style>
  <w:style w:type="paragraph" w:customStyle="1" w:styleId="745">
    <w:name w:val="Char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6">
    <w:name w:val="xl25"/>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 w:val="24"/>
      <w:szCs w:val="21"/>
    </w:rPr>
  </w:style>
  <w:style w:type="paragraph" w:customStyle="1" w:styleId="747">
    <w:name w:val="Norm"/>
    <w:autoRedefine/>
    <w:qFormat/>
    <w:uiPriority w:val="0"/>
    <w:pPr>
      <w:spacing w:beforeLines="40" w:afterLines="40"/>
      <w:jc w:val="both"/>
    </w:pPr>
    <w:rPr>
      <w:rFonts w:ascii="Times New Roman" w:hAnsi="Times New Roman" w:eastAsia="宋体" w:cs="Times New Roman"/>
      <w:color w:val="000000"/>
      <w:sz w:val="22"/>
      <w:lang w:val="en-US" w:eastAsia="en-US" w:bidi="ar-SA"/>
    </w:rPr>
  </w:style>
  <w:style w:type="paragraph" w:customStyle="1" w:styleId="748">
    <w:name w:val="È±Ê¡ÎÄ±¾"/>
    <w:basedOn w:val="1"/>
    <w:autoRedefine/>
    <w:qFormat/>
    <w:uiPriority w:val="0"/>
    <w:pPr>
      <w:widowControl/>
      <w:overflowPunct w:val="0"/>
      <w:autoSpaceDE w:val="0"/>
      <w:autoSpaceDN w:val="0"/>
      <w:adjustRightInd w:val="0"/>
      <w:snapToGrid w:val="0"/>
      <w:ind w:left="-2" w:leftChars="-1"/>
      <w:jc w:val="left"/>
    </w:pPr>
    <w:rPr>
      <w:rFonts w:ascii="Arial" w:hAnsi="Arial" w:cs="Arial"/>
      <w:kern w:val="0"/>
      <w:sz w:val="24"/>
      <w:szCs w:val="20"/>
    </w:rPr>
  </w:style>
  <w:style w:type="paragraph" w:customStyle="1" w:styleId="749">
    <w:name w:val="v1"/>
    <w:basedOn w:val="1"/>
    <w:autoRedefine/>
    <w:qFormat/>
    <w:uiPriority w:val="0"/>
    <w:pPr>
      <w:widowControl/>
      <w:spacing w:beforeLines="40" w:afterLines="40" w:line="280" w:lineRule="atLeast"/>
      <w:jc w:val="left"/>
    </w:pPr>
    <w:rPr>
      <w:color w:val="000000"/>
      <w:kern w:val="0"/>
      <w:sz w:val="18"/>
      <w:szCs w:val="18"/>
    </w:rPr>
  </w:style>
  <w:style w:type="paragraph" w:customStyle="1" w:styleId="750">
    <w:name w:val="图表"/>
    <w:basedOn w:val="24"/>
    <w:next w:val="36"/>
    <w:autoRedefine/>
    <w:qFormat/>
    <w:uiPriority w:val="0"/>
    <w:pPr>
      <w:spacing w:beforeLines="40" w:afterLines="40"/>
      <w:ind w:firstLine="420"/>
      <w:jc w:val="center"/>
    </w:pPr>
    <w:rPr>
      <w:sz w:val="21"/>
      <w:szCs w:val="24"/>
    </w:rPr>
  </w:style>
  <w:style w:type="paragraph" w:customStyle="1" w:styleId="751">
    <w:name w:val="版本控制标题"/>
    <w:basedOn w:val="1"/>
    <w:autoRedefine/>
    <w:qFormat/>
    <w:uiPriority w:val="0"/>
    <w:pPr>
      <w:spacing w:before="156" w:after="156"/>
    </w:pPr>
    <w:rPr>
      <w:rFonts w:cs="宋体"/>
      <w:b/>
      <w:bCs/>
      <w:sz w:val="24"/>
      <w:szCs w:val="20"/>
    </w:rPr>
  </w:style>
  <w:style w:type="paragraph" w:customStyle="1" w:styleId="752">
    <w:name w:val="xl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53">
    <w:name w:val="表格头"/>
    <w:basedOn w:val="1"/>
    <w:autoRedefine/>
    <w:qFormat/>
    <w:uiPriority w:val="0"/>
    <w:pPr>
      <w:jc w:val="center"/>
    </w:pPr>
    <w:rPr>
      <w:rFonts w:cs="宋体"/>
      <w:b/>
      <w:bCs/>
      <w:sz w:val="24"/>
      <w:szCs w:val="20"/>
    </w:rPr>
  </w:style>
  <w:style w:type="paragraph" w:customStyle="1" w:styleId="754">
    <w:name w:val="Char Char3 Char Char Char Char Char Char Char Char Char Char Char Char1"/>
    <w:basedOn w:val="1"/>
    <w:autoRedefine/>
    <w:qFormat/>
    <w:uiPriority w:val="0"/>
    <w:pPr>
      <w:spacing w:beforeLines="40" w:afterLines="40" w:line="360" w:lineRule="auto"/>
    </w:pPr>
    <w:rPr>
      <w:rFonts w:ascii="Tahoma" w:hAnsi="Tahoma"/>
      <w:sz w:val="36"/>
      <w:szCs w:val="36"/>
    </w:rPr>
  </w:style>
  <w:style w:type="paragraph" w:customStyle="1" w:styleId="755">
    <w:name w:val="公文标题 4"/>
    <w:basedOn w:val="756"/>
    <w:next w:val="390"/>
    <w:autoRedefine/>
    <w:qFormat/>
    <w:uiPriority w:val="0"/>
    <w:pPr>
      <w:outlineLvl w:val="9"/>
    </w:pPr>
  </w:style>
  <w:style w:type="paragraph" w:customStyle="1" w:styleId="756">
    <w:name w:val="公文标题 3"/>
    <w:basedOn w:val="693"/>
    <w:next w:val="390"/>
    <w:autoRedefine/>
    <w:qFormat/>
    <w:uiPriority w:val="0"/>
    <w:pPr>
      <w:outlineLvl w:val="2"/>
    </w:pPr>
  </w:style>
  <w:style w:type="paragraph" w:customStyle="1" w:styleId="757">
    <w:name w:val="xl135"/>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58">
    <w:name w:val="Subtitulo"/>
    <w:basedOn w:val="1"/>
    <w:next w:val="1"/>
    <w:autoRedefine/>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 w:val="24"/>
      <w:szCs w:val="20"/>
      <w:lang w:eastAsia="zh-TW"/>
    </w:rPr>
  </w:style>
  <w:style w:type="paragraph" w:customStyle="1" w:styleId="759">
    <w:name w:val="样式1-2"/>
    <w:basedOn w:val="760"/>
    <w:autoRedefine/>
    <w:qFormat/>
    <w:uiPriority w:val="0"/>
  </w:style>
  <w:style w:type="paragraph" w:customStyle="1" w:styleId="760">
    <w:name w:val="表格1-1"/>
    <w:basedOn w:val="1"/>
    <w:autoRedefine/>
    <w:qFormat/>
    <w:uiPriority w:val="0"/>
    <w:pPr>
      <w:spacing w:beforeLines="40" w:afterLines="40"/>
    </w:pPr>
    <w:rPr>
      <w:szCs w:val="20"/>
    </w:rPr>
  </w:style>
  <w:style w:type="paragraph" w:customStyle="1" w:styleId="761">
    <w:name w:val="Proposals body"/>
    <w:basedOn w:val="1"/>
    <w:next w:val="1"/>
    <w:autoRedefine/>
    <w:qFormat/>
    <w:uiPriority w:val="0"/>
    <w:pPr>
      <w:widowControl/>
      <w:spacing w:line="360" w:lineRule="auto"/>
      <w:jc w:val="left"/>
    </w:pPr>
    <w:rPr>
      <w:rFonts w:ascii="宋体"/>
      <w:snapToGrid w:val="0"/>
      <w:color w:val="000000"/>
      <w:kern w:val="0"/>
      <w:sz w:val="24"/>
      <w:szCs w:val="20"/>
    </w:rPr>
  </w:style>
  <w:style w:type="paragraph" w:customStyle="1" w:styleId="762">
    <w:name w:val="默认段落字体 Para Char Char Char Char Char Char Char"/>
    <w:basedOn w:val="1"/>
    <w:autoRedefine/>
    <w:qFormat/>
    <w:uiPriority w:val="0"/>
    <w:rPr>
      <w:rFonts w:ascii="Tahoma" w:hAnsi="Tahoma"/>
      <w:sz w:val="24"/>
      <w:szCs w:val="20"/>
    </w:rPr>
  </w:style>
  <w:style w:type="paragraph" w:customStyle="1" w:styleId="763">
    <w:name w:val="xl12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64">
    <w:name w:val="封面落款"/>
    <w:basedOn w:val="1"/>
    <w:autoRedefine/>
    <w:qFormat/>
    <w:uiPriority w:val="0"/>
    <w:pPr>
      <w:adjustRightInd w:val="0"/>
      <w:spacing w:line="300" w:lineRule="auto"/>
      <w:jc w:val="center"/>
      <w:textAlignment w:val="baseline"/>
    </w:pPr>
    <w:rPr>
      <w:spacing w:val="10"/>
      <w:kern w:val="0"/>
      <w:sz w:val="30"/>
      <w:szCs w:val="20"/>
    </w:rPr>
  </w:style>
  <w:style w:type="paragraph" w:customStyle="1" w:styleId="765">
    <w:name w:val="xl10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766">
    <w:name w:val="样式2"/>
    <w:basedOn w:val="4"/>
    <w:autoRedefine/>
    <w:qFormat/>
    <w:uiPriority w:val="0"/>
    <w:pPr>
      <w:spacing w:before="0" w:after="0" w:line="415" w:lineRule="auto"/>
    </w:pPr>
    <w:rPr>
      <w:rFonts w:ascii="宋体" w:hAnsi="宋体" w:eastAsia="仿宋_GB2312"/>
      <w:bCs w:val="0"/>
      <w:szCs w:val="20"/>
    </w:rPr>
  </w:style>
  <w:style w:type="paragraph" w:customStyle="1" w:styleId="767">
    <w:name w:val="正文（标题三）"/>
    <w:basedOn w:val="1"/>
    <w:autoRedefine/>
    <w:qFormat/>
    <w:uiPriority w:val="0"/>
    <w:pPr>
      <w:spacing w:line="360" w:lineRule="auto"/>
      <w:ind w:firstLine="200" w:firstLineChars="200"/>
    </w:pPr>
    <w:rPr>
      <w:sz w:val="24"/>
      <w:szCs w:val="24"/>
    </w:rPr>
  </w:style>
  <w:style w:type="paragraph" w:customStyle="1" w:styleId="768">
    <w:name w:val="样式 样式 小四 行距: 1.5 倍行距 + 首行缩进:  2 字符"/>
    <w:basedOn w:val="1"/>
    <w:autoRedefine/>
    <w:qFormat/>
    <w:uiPriority w:val="0"/>
    <w:pPr>
      <w:spacing w:line="360" w:lineRule="auto"/>
      <w:ind w:firstLine="480" w:firstLineChars="200"/>
    </w:pPr>
    <w:rPr>
      <w:rFonts w:ascii="Arial" w:hAnsi="Arial" w:cs="宋体"/>
      <w:sz w:val="24"/>
      <w:szCs w:val="24"/>
    </w:rPr>
  </w:style>
  <w:style w:type="paragraph" w:customStyle="1" w:styleId="769">
    <w:name w:val="xl30"/>
    <w:basedOn w:val="1"/>
    <w:autoRedefine/>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 w:val="24"/>
      <w:szCs w:val="21"/>
    </w:rPr>
  </w:style>
  <w:style w:type="paragraph" w:customStyle="1" w:styleId="770">
    <w:name w:val="WW-纯文本"/>
    <w:basedOn w:val="1"/>
    <w:autoRedefine/>
    <w:qFormat/>
    <w:uiPriority w:val="0"/>
    <w:pPr>
      <w:suppressAutoHyphens/>
      <w:spacing w:beforeLines="40" w:afterLines="40"/>
    </w:pPr>
    <w:rPr>
      <w:rFonts w:ascii="宋体" w:hAnsi="宋体"/>
      <w:szCs w:val="20"/>
    </w:rPr>
  </w:style>
  <w:style w:type="paragraph" w:customStyle="1" w:styleId="771">
    <w:name w:val="其他发布部门"/>
    <w:basedOn w:val="691"/>
    <w:autoRedefine/>
    <w:qFormat/>
    <w:uiPriority w:val="0"/>
    <w:pPr>
      <w:framePr w:wrap="around"/>
      <w:spacing w:line="0" w:lineRule="atLeast"/>
    </w:pPr>
    <w:rPr>
      <w:rFonts w:ascii="黑体" w:eastAsia="黑体"/>
      <w:b w:val="0"/>
    </w:rPr>
  </w:style>
  <w:style w:type="paragraph" w:customStyle="1" w:styleId="772">
    <w:name w:val="xl75"/>
    <w:basedOn w:val="1"/>
    <w:autoRedefine/>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773">
    <w:name w:val="xl35"/>
    <w:basedOn w:val="1"/>
    <w:autoRedefine/>
    <w:qFormat/>
    <w:uiPriority w:val="0"/>
    <w:pPr>
      <w:widowControl/>
      <w:pBdr>
        <w:top w:val="single" w:color="auto" w:sz="4" w:space="0"/>
        <w:left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 w:val="24"/>
      <w:szCs w:val="21"/>
    </w:rPr>
  </w:style>
  <w:style w:type="paragraph" w:customStyle="1" w:styleId="774">
    <w:name w:val="样式 标题 1 + 五号"/>
    <w:basedOn w:val="2"/>
    <w:autoRedefine/>
    <w:qFormat/>
    <w:uiPriority w:val="0"/>
    <w:pPr>
      <w:keepNext/>
      <w:keepLines/>
      <w:autoSpaceDE/>
      <w:autoSpaceDN/>
      <w:adjustRightInd/>
      <w:spacing w:line="240" w:lineRule="auto"/>
    </w:pPr>
    <w:rPr>
      <w:rFonts w:eastAsia="宋体"/>
      <w:kern w:val="44"/>
      <w:sz w:val="32"/>
      <w:szCs w:val="32"/>
    </w:rPr>
  </w:style>
  <w:style w:type="paragraph" w:customStyle="1" w:styleId="77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6">
    <w:name w:val="正文11"/>
    <w:basedOn w:val="1"/>
    <w:autoRedefine/>
    <w:qFormat/>
    <w:uiPriority w:val="0"/>
    <w:pPr>
      <w:spacing w:before="156" w:after="156" w:line="0" w:lineRule="atLeast"/>
      <w:ind w:firstLine="480" w:firstLineChars="200"/>
      <w:jc w:val="left"/>
    </w:pPr>
    <w:rPr>
      <w:rFonts w:ascii="宋体" w:hAnsi="宋体" w:eastAsia="仿宋_GB2312" w:cs="Arial"/>
      <w:sz w:val="24"/>
      <w:szCs w:val="20"/>
    </w:rPr>
  </w:style>
  <w:style w:type="paragraph" w:customStyle="1" w:styleId="777">
    <w:name w:val="表格(五号)"/>
    <w:basedOn w:val="1"/>
    <w:autoRedefine/>
    <w:qFormat/>
    <w:uiPriority w:val="0"/>
    <w:pPr>
      <w:adjustRightInd w:val="0"/>
      <w:snapToGrid w:val="0"/>
      <w:spacing w:beforeLines="40" w:afterLines="40"/>
      <w:ind w:left="11"/>
      <w:jc w:val="center"/>
    </w:pPr>
    <w:rPr>
      <w:kern w:val="0"/>
      <w:szCs w:val="20"/>
    </w:rPr>
  </w:style>
  <w:style w:type="paragraph" w:customStyle="1" w:styleId="778">
    <w:name w:val="secbutton"/>
    <w:basedOn w:val="1"/>
    <w:autoRedefine/>
    <w:qFormat/>
    <w:uiPriority w:val="0"/>
    <w:pPr>
      <w:widowControl/>
      <w:pBdr>
        <w:top w:val="single" w:color="CCCCCC" w:sz="12" w:space="0"/>
        <w:left w:val="single" w:color="CCCCCC" w:sz="12" w:space="0"/>
        <w:bottom w:val="single" w:color="333333" w:sz="12" w:space="0"/>
        <w:right w:val="single" w:color="333333" w:sz="12" w:space="0"/>
      </w:pBdr>
      <w:shd w:val="clear" w:color="auto" w:fill="666666"/>
      <w:spacing w:beforeLines="40" w:afterLines="40"/>
      <w:jc w:val="center"/>
    </w:pPr>
    <w:rPr>
      <w:rFonts w:ascii="Arial" w:hAnsi="Arial" w:cs="Arial"/>
      <w:b/>
      <w:bCs/>
      <w:color w:val="FFFFFF"/>
      <w:kern w:val="0"/>
      <w:sz w:val="22"/>
    </w:rPr>
  </w:style>
  <w:style w:type="paragraph" w:customStyle="1" w:styleId="779">
    <w:name w:val="封面标准号2"/>
    <w:basedOn w:val="545"/>
    <w:autoRedefine/>
    <w:qFormat/>
    <w:uiPriority w:val="0"/>
    <w:pPr>
      <w:framePr w:w="9138" w:h="1244" w:hRule="exact" w:wrap="around" w:vAnchor="page" w:hAnchor="margin" w:y="2908"/>
      <w:adjustRightInd w:val="0"/>
      <w:spacing w:before="357" w:line="280" w:lineRule="exact"/>
    </w:pPr>
  </w:style>
  <w:style w:type="paragraph" w:customStyle="1" w:styleId="780">
    <w:name w:val="样式 标题 1 + 段后: 0.5 行"/>
    <w:basedOn w:val="2"/>
    <w:autoRedefine/>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781">
    <w:name w:val="Char Char3 Char Char Char Char Char Char Char Char Char Char Char Char11"/>
    <w:basedOn w:val="1"/>
    <w:autoRedefine/>
    <w:qFormat/>
    <w:uiPriority w:val="0"/>
    <w:pPr>
      <w:spacing w:line="360" w:lineRule="auto"/>
    </w:pPr>
    <w:rPr>
      <w:rFonts w:ascii="Tahoma" w:hAnsi="Tahoma"/>
      <w:sz w:val="36"/>
      <w:szCs w:val="36"/>
    </w:rPr>
  </w:style>
  <w:style w:type="paragraph" w:customStyle="1" w:styleId="782">
    <w:name w:val="xl103"/>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83">
    <w:name w:val="表样式"/>
    <w:basedOn w:val="1"/>
    <w:autoRedefine/>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784">
    <w:name w:val="P1"/>
    <w:basedOn w:val="1"/>
    <w:autoRedefine/>
    <w:qFormat/>
    <w:uiPriority w:val="0"/>
    <w:pPr>
      <w:widowControl/>
      <w:spacing w:before="240" w:line="240" w:lineRule="atLeast"/>
      <w:jc w:val="left"/>
    </w:pPr>
    <w:rPr>
      <w:b/>
      <w:kern w:val="0"/>
      <w:szCs w:val="21"/>
      <w:lang w:val="en-AU" w:eastAsia="en-US"/>
    </w:rPr>
  </w:style>
  <w:style w:type="paragraph" w:customStyle="1" w:styleId="785">
    <w:name w:val="标题3"/>
    <w:basedOn w:val="5"/>
    <w:autoRedefine/>
    <w:qFormat/>
    <w:uiPriority w:val="0"/>
    <w:pPr>
      <w:ind w:left="0" w:firstLine="0"/>
    </w:pPr>
    <w:rPr>
      <w:rFonts w:ascii="宋体" w:hAnsi="宋体"/>
      <w:sz w:val="28"/>
      <w:szCs w:val="28"/>
    </w:rPr>
  </w:style>
  <w:style w:type="paragraph" w:customStyle="1" w:styleId="786">
    <w:name w:val="样式 三号 加粗 段后: 0.5 行"/>
    <w:basedOn w:val="1"/>
    <w:autoRedefine/>
    <w:qFormat/>
    <w:uiPriority w:val="0"/>
    <w:pPr>
      <w:spacing w:afterLines="50"/>
      <w:jc w:val="left"/>
    </w:pPr>
    <w:rPr>
      <w:rFonts w:ascii="宋体" w:cs="宋体"/>
      <w:b/>
      <w:bCs/>
      <w:snapToGrid w:val="0"/>
      <w:kern w:val="0"/>
      <w:sz w:val="32"/>
      <w:szCs w:val="20"/>
    </w:rPr>
  </w:style>
  <w:style w:type="paragraph" w:customStyle="1" w:styleId="787">
    <w:name w:val="样式 题注 + 宋体 居中"/>
    <w:basedOn w:val="24"/>
    <w:autoRedefine/>
    <w:qFormat/>
    <w:uiPriority w:val="0"/>
    <w:pPr>
      <w:spacing w:beforeLines="40" w:afterLines="40" w:line="360" w:lineRule="auto"/>
      <w:jc w:val="center"/>
    </w:pPr>
    <w:rPr>
      <w:rFonts w:ascii="宋体" w:hAnsi="宋体" w:eastAsia="宋体"/>
      <w:sz w:val="24"/>
    </w:rPr>
  </w:style>
  <w:style w:type="paragraph" w:customStyle="1" w:styleId="788">
    <w:name w:val="标题 34"/>
    <w:basedOn w:val="1"/>
    <w:autoRedefine/>
    <w:qFormat/>
    <w:uiPriority w:val="0"/>
    <w:pPr>
      <w:adjustRightInd w:val="0"/>
      <w:snapToGrid w:val="0"/>
      <w:ind w:left="-2" w:leftChars="-1"/>
    </w:pPr>
    <w:rPr>
      <w:rFonts w:ascii="Arial" w:hAnsi="Arial" w:cs="Arial"/>
      <w:szCs w:val="24"/>
    </w:rPr>
  </w:style>
  <w:style w:type="paragraph" w:customStyle="1" w:styleId="789">
    <w:name w:val="Char Char5 Char Char Char Char Char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790">
    <w:name w:val="正文图标题"/>
    <w:next w:val="1"/>
    <w:autoRedefine/>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791">
    <w:name w:val="xl31"/>
    <w:basedOn w:val="1"/>
    <w:autoRedefine/>
    <w:qFormat/>
    <w:uiPriority w:val="0"/>
    <w:pPr>
      <w:widowControl/>
      <w:pBdr>
        <w:top w:val="single" w:color="auto" w:sz="4" w:space="0"/>
        <w:left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 w:val="24"/>
      <w:szCs w:val="21"/>
    </w:rPr>
  </w:style>
  <w:style w:type="paragraph" w:customStyle="1" w:styleId="792">
    <w:name w:val="xl104"/>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93">
    <w:name w:val="Char Char Char Char Char Char Char Char Char Char"/>
    <w:basedOn w:val="1"/>
    <w:autoRedefine/>
    <w:qFormat/>
    <w:uiPriority w:val="0"/>
    <w:pPr>
      <w:snapToGrid w:val="0"/>
      <w:spacing w:line="360" w:lineRule="auto"/>
      <w:ind w:firstLine="640" w:firstLineChars="200"/>
      <w:jc w:val="center"/>
    </w:pPr>
    <w:rPr>
      <w:rFonts w:ascii="黑体" w:eastAsia="黑体"/>
      <w:b/>
      <w:sz w:val="44"/>
      <w:szCs w:val="44"/>
    </w:rPr>
  </w:style>
  <w:style w:type="paragraph" w:customStyle="1" w:styleId="794">
    <w:name w:val="样式 样式 正文文本缩进 + 仿宋_GB2312 小四 首行缩进:  0 厘米 行距: 1.5 倍行距 + (中文) 仿宋_GB... Char Char"/>
    <w:basedOn w:val="678"/>
    <w:autoRedefine/>
    <w:qFormat/>
    <w:uiPriority w:val="0"/>
    <w:pPr>
      <w:ind w:firstLine="480" w:firstLineChars="200"/>
    </w:pPr>
  </w:style>
  <w:style w:type="paragraph" w:customStyle="1" w:styleId="795">
    <w:name w:val="样式 标题 3Chapter X.X.X. + 五号 段后: 0.5 行"/>
    <w:basedOn w:val="5"/>
    <w:autoRedefine/>
    <w:qFormat/>
    <w:uiPriority w:val="0"/>
    <w:pPr>
      <w:keepLines w:val="0"/>
      <w:spacing w:before="120" w:afterLines="50" w:line="240" w:lineRule="auto"/>
      <w:jc w:val="left"/>
    </w:pPr>
    <w:rPr>
      <w:rFonts w:ascii="宋体" w:cs="宋体"/>
      <w:snapToGrid w:val="0"/>
      <w:kern w:val="0"/>
      <w:sz w:val="21"/>
      <w:szCs w:val="20"/>
    </w:rPr>
  </w:style>
  <w:style w:type="paragraph" w:customStyle="1" w:styleId="796">
    <w:name w:val="*Heading 2"/>
    <w:next w:val="1"/>
    <w:autoRedefine/>
    <w:qFormat/>
    <w:uiPriority w:val="0"/>
    <w:pPr>
      <w:keepNext/>
      <w:keepLines/>
      <w:tabs>
        <w:tab w:val="left" w:pos="1134"/>
        <w:tab w:val="left" w:pos="1440"/>
      </w:tabs>
      <w:snapToGrid w:val="0"/>
      <w:spacing w:before="240" w:after="120" w:line="360" w:lineRule="auto"/>
      <w:ind w:left="1440" w:hanging="360"/>
      <w:outlineLvl w:val="1"/>
    </w:pPr>
    <w:rPr>
      <w:rFonts w:ascii="Times New Roman" w:hAnsi="宋体" w:eastAsia="宋体" w:cs="Times New Roman"/>
      <w:b/>
      <w:snapToGrid w:val="0"/>
      <w:color w:val="000000"/>
      <w:sz w:val="32"/>
      <w:szCs w:val="32"/>
      <w:lang w:val="en-US" w:eastAsia="zh-CN" w:bidi="ar-SA"/>
    </w:rPr>
  </w:style>
  <w:style w:type="paragraph" w:customStyle="1" w:styleId="79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798">
    <w:name w:val="列点"/>
    <w:autoRedefine/>
    <w:qFormat/>
    <w:uiPriority w:val="0"/>
    <w:pPr>
      <w:spacing w:line="360" w:lineRule="auto"/>
      <w:ind w:left="620" w:hanging="420"/>
    </w:pPr>
    <w:rPr>
      <w:rFonts w:ascii="Arial" w:hAnsi="Arial" w:eastAsia="宋体" w:cs="Times New Roman"/>
      <w:kern w:val="2"/>
      <w:sz w:val="24"/>
      <w:szCs w:val="21"/>
      <w:lang w:val="en-US" w:eastAsia="zh-CN" w:bidi="ar-SA"/>
    </w:rPr>
  </w:style>
  <w:style w:type="paragraph" w:customStyle="1" w:styleId="799">
    <w:name w:val="font0"/>
    <w:basedOn w:val="1"/>
    <w:autoRedefine/>
    <w:qFormat/>
    <w:uiPriority w:val="0"/>
    <w:pPr>
      <w:widowControl/>
      <w:adjustRightInd w:val="0"/>
      <w:snapToGrid w:val="0"/>
      <w:spacing w:beforeLines="40" w:afterLines="40"/>
      <w:ind w:left="-2" w:leftChars="-1"/>
      <w:jc w:val="left"/>
    </w:pPr>
    <w:rPr>
      <w:rFonts w:ascii="宋体" w:hAnsi="宋体" w:cs="Arial"/>
      <w:kern w:val="0"/>
      <w:sz w:val="24"/>
      <w:szCs w:val="21"/>
    </w:rPr>
  </w:style>
  <w:style w:type="paragraph" w:customStyle="1" w:styleId="800">
    <w:name w:val="MM Topic 9"/>
    <w:basedOn w:val="11"/>
    <w:autoRedefine/>
    <w:qFormat/>
    <w:uiPriority w:val="0"/>
    <w:pPr>
      <w:tabs>
        <w:tab w:val="left" w:pos="4284"/>
        <w:tab w:val="clear" w:pos="1584"/>
      </w:tabs>
      <w:adjustRightInd/>
      <w:spacing w:beforeLines="40" w:afterLines="40" w:line="319" w:lineRule="auto"/>
      <w:ind w:left="4284" w:hanging="420"/>
      <w:textAlignment w:val="auto"/>
    </w:pPr>
    <w:rPr>
      <w:kern w:val="2"/>
      <w:sz w:val="21"/>
      <w:szCs w:val="21"/>
    </w:rPr>
  </w:style>
  <w:style w:type="paragraph" w:customStyle="1" w:styleId="801">
    <w:name w:val="五级条标题"/>
    <w:basedOn w:val="802"/>
    <w:next w:val="360"/>
    <w:autoRedefine/>
    <w:qFormat/>
    <w:uiPriority w:val="0"/>
    <w:pPr>
      <w:outlineLvl w:val="6"/>
    </w:pPr>
  </w:style>
  <w:style w:type="paragraph" w:customStyle="1" w:styleId="802">
    <w:name w:val="四级条标题"/>
    <w:basedOn w:val="803"/>
    <w:next w:val="360"/>
    <w:autoRedefine/>
    <w:qFormat/>
    <w:uiPriority w:val="0"/>
    <w:pPr>
      <w:outlineLvl w:val="5"/>
    </w:pPr>
    <w:rPr>
      <w:rFonts w:ascii="Times New Roman"/>
    </w:rPr>
  </w:style>
  <w:style w:type="paragraph" w:customStyle="1" w:styleId="803">
    <w:name w:val="三级条标题"/>
    <w:basedOn w:val="358"/>
    <w:next w:val="360"/>
    <w:autoRedefine/>
    <w:qFormat/>
    <w:uiPriority w:val="0"/>
    <w:pPr>
      <w:ind w:left="0" w:firstLine="0"/>
      <w:outlineLvl w:val="4"/>
    </w:pPr>
  </w:style>
  <w:style w:type="paragraph" w:customStyle="1" w:styleId="804">
    <w:name w:val="段落文字"/>
    <w:basedOn w:val="86"/>
    <w:autoRedefine/>
    <w:qFormat/>
    <w:uiPriority w:val="0"/>
    <w:pPr>
      <w:spacing w:after="60"/>
      <w:ind w:left="420" w:firstLine="200" w:firstLineChars="200"/>
    </w:pPr>
    <w:rPr>
      <w:rFonts w:ascii="Times New Roman" w:hAnsi="Times New Roman"/>
      <w:szCs w:val="24"/>
    </w:rPr>
  </w:style>
  <w:style w:type="paragraph" w:customStyle="1" w:styleId="805">
    <w:name w:val="样式 标题 4h4First SubheadingH4sect 1.2.3.4Ref Heading 1rh1se...1"/>
    <w:basedOn w:val="6"/>
    <w:autoRedefine/>
    <w:qFormat/>
    <w:uiPriority w:val="0"/>
    <w:pPr>
      <w:tabs>
        <w:tab w:val="left" w:pos="425"/>
        <w:tab w:val="left" w:pos="2184"/>
        <w:tab w:val="clear" w:pos="864"/>
      </w:tabs>
      <w:spacing w:beforeLines="40" w:afterLines="40" w:line="360" w:lineRule="auto"/>
      <w:ind w:left="425" w:hanging="425"/>
    </w:pPr>
    <w:rPr>
      <w:rFonts w:ascii="Times New Roman" w:hAnsi="Times New Roman" w:eastAsia="宋体" w:cs="宋体"/>
      <w:sz w:val="32"/>
      <w:szCs w:val="20"/>
    </w:rPr>
  </w:style>
  <w:style w:type="paragraph" w:customStyle="1" w:styleId="806">
    <w:name w:val="表项"/>
    <w:next w:val="807"/>
    <w:autoRedefine/>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807">
    <w:name w:val="表身"/>
    <w:autoRedefine/>
    <w:qFormat/>
    <w:uiPriority w:val="0"/>
    <w:pPr>
      <w:keepNext/>
      <w:spacing w:beforeLines="40" w:afterLines="40" w:line="300" w:lineRule="auto"/>
      <w:jc w:val="both"/>
    </w:pPr>
    <w:rPr>
      <w:rFonts w:ascii="Times New Roman" w:hAnsi="Times New Roman" w:eastAsia="宋体" w:cs="Times New Roman"/>
      <w:sz w:val="18"/>
      <w:lang w:val="en-US" w:eastAsia="zh-CN" w:bidi="ar-SA"/>
    </w:rPr>
  </w:style>
  <w:style w:type="paragraph" w:customStyle="1" w:styleId="808">
    <w:name w:val="P2"/>
    <w:basedOn w:val="1"/>
    <w:autoRedefine/>
    <w:qFormat/>
    <w:uiPriority w:val="0"/>
    <w:pPr>
      <w:widowControl/>
      <w:spacing w:before="240" w:line="240" w:lineRule="atLeast"/>
      <w:ind w:left="578"/>
      <w:jc w:val="left"/>
    </w:pPr>
    <w:rPr>
      <w:b/>
      <w:kern w:val="0"/>
      <w:szCs w:val="21"/>
      <w:lang w:val="en-AU" w:eastAsia="en-US"/>
    </w:rPr>
  </w:style>
  <w:style w:type="paragraph" w:customStyle="1" w:styleId="809">
    <w:name w:val="正文文本1"/>
    <w:autoRedefine/>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810">
    <w:name w:val="浅色列表 - 强调文字颜色 51"/>
    <w:basedOn w:val="1"/>
    <w:autoRedefine/>
    <w:qFormat/>
    <w:uiPriority w:val="0"/>
    <w:pPr>
      <w:ind w:firstLine="420" w:firstLineChars="200"/>
    </w:pPr>
    <w:rPr>
      <w:kern w:val="0"/>
      <w:sz w:val="20"/>
      <w:szCs w:val="20"/>
    </w:rPr>
  </w:style>
  <w:style w:type="paragraph" w:customStyle="1" w:styleId="811">
    <w:name w:val="列表内容"/>
    <w:basedOn w:val="1"/>
    <w:next w:val="1"/>
    <w:autoRedefine/>
    <w:qFormat/>
    <w:uiPriority w:val="0"/>
    <w:pPr>
      <w:widowControl/>
      <w:tabs>
        <w:tab w:val="left" w:pos="840"/>
      </w:tabs>
      <w:ind w:left="840" w:hanging="420"/>
      <w:jc w:val="left"/>
    </w:pPr>
    <w:rPr>
      <w:kern w:val="0"/>
      <w:sz w:val="18"/>
      <w:szCs w:val="24"/>
    </w:rPr>
  </w:style>
  <w:style w:type="paragraph" w:customStyle="1" w:styleId="812">
    <w:name w:val="附图标注"/>
    <w:basedOn w:val="21"/>
    <w:autoRedefine/>
    <w:qFormat/>
    <w:uiPriority w:val="0"/>
    <w:pPr>
      <w:tabs>
        <w:tab w:val="left" w:pos="420"/>
      </w:tabs>
      <w:spacing w:line="360" w:lineRule="auto"/>
      <w:ind w:left="420" w:hanging="420"/>
    </w:pPr>
    <w:rPr>
      <w:szCs w:val="24"/>
    </w:rPr>
  </w:style>
  <w:style w:type="paragraph" w:customStyle="1" w:styleId="813">
    <w:name w:val="Char Char Char Char Char Char Char Char Char"/>
    <w:basedOn w:val="28"/>
    <w:autoRedefine/>
    <w:qFormat/>
    <w:uiPriority w:val="0"/>
    <w:pPr>
      <w:shd w:val="clear" w:color="auto" w:fill="000080"/>
    </w:pPr>
    <w:rPr>
      <w:rFonts w:ascii="Tahoma" w:hAnsi="Tahoma"/>
      <w:kern w:val="2"/>
      <w:sz w:val="24"/>
      <w:szCs w:val="24"/>
    </w:rPr>
  </w:style>
  <w:style w:type="paragraph" w:customStyle="1" w:styleId="814">
    <w:name w:val="xl64"/>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szCs w:val="20"/>
    </w:rPr>
  </w:style>
  <w:style w:type="paragraph" w:customStyle="1" w:styleId="815">
    <w:name w:val="样式 标题 2Chapter X.X. Statementh22Header 2l2Level 2 Headhea..."/>
    <w:basedOn w:val="4"/>
    <w:autoRedefine/>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816">
    <w:name w:val="bodycopy"/>
    <w:basedOn w:val="1"/>
    <w:autoRedefine/>
    <w:qFormat/>
    <w:uiPriority w:val="0"/>
    <w:pPr>
      <w:widowControl/>
      <w:spacing w:beforeLines="40" w:afterLines="40" w:line="234" w:lineRule="atLeast"/>
      <w:jc w:val="left"/>
    </w:pPr>
    <w:rPr>
      <w:rFonts w:ascii="Arial" w:hAnsi="Arial" w:cs="Arial"/>
      <w:color w:val="000000"/>
      <w:kern w:val="0"/>
      <w:sz w:val="20"/>
      <w:szCs w:val="20"/>
    </w:rPr>
  </w:style>
  <w:style w:type="paragraph" w:customStyle="1" w:styleId="817">
    <w:name w:val="表文字"/>
    <w:basedOn w:val="1"/>
    <w:autoRedefine/>
    <w:qFormat/>
    <w:uiPriority w:val="0"/>
    <w:pPr>
      <w:widowControl/>
      <w:overflowPunct w:val="0"/>
      <w:autoSpaceDE w:val="0"/>
      <w:autoSpaceDN w:val="0"/>
      <w:adjustRightInd w:val="0"/>
      <w:spacing w:beforeLines="40" w:afterLines="40"/>
      <w:jc w:val="center"/>
    </w:pPr>
    <w:rPr>
      <w:rFonts w:cs="Angsana New"/>
      <w:b/>
      <w:bCs/>
      <w:kern w:val="0"/>
      <w:sz w:val="20"/>
      <w:szCs w:val="20"/>
      <w:lang w:val="en-GB"/>
    </w:rPr>
  </w:style>
  <w:style w:type="paragraph" w:customStyle="1" w:styleId="818">
    <w:name w:val="首行缩进"/>
    <w:basedOn w:val="1"/>
    <w:next w:val="1"/>
    <w:autoRedefine/>
    <w:qFormat/>
    <w:uiPriority w:val="0"/>
    <w:pPr>
      <w:widowControl/>
      <w:tabs>
        <w:tab w:val="left" w:pos="822"/>
      </w:tabs>
      <w:snapToGrid w:val="0"/>
      <w:spacing w:before="40" w:after="40" w:line="300" w:lineRule="atLeast"/>
      <w:ind w:left="1701"/>
    </w:pPr>
    <w:rPr>
      <w:rFonts w:ascii="Arial" w:hAnsi="Arial"/>
      <w:kern w:val="0"/>
      <w:szCs w:val="20"/>
    </w:rPr>
  </w:style>
  <w:style w:type="paragraph" w:customStyle="1" w:styleId="819">
    <w:name w:val="标题4，章节第四层"/>
    <w:basedOn w:val="1"/>
    <w:next w:val="254"/>
    <w:autoRedefine/>
    <w:qFormat/>
    <w:uiPriority w:val="0"/>
    <w:pPr>
      <w:tabs>
        <w:tab w:val="left" w:pos="630"/>
      </w:tabs>
      <w:spacing w:beforeLines="40" w:afterLines="40"/>
      <w:ind w:left="1133" w:hanging="708"/>
      <w:outlineLvl w:val="3"/>
    </w:pPr>
    <w:rPr>
      <w:rFonts w:ascii="Arial" w:hAnsi="Arial" w:eastAsia="华文细黑"/>
      <w:sz w:val="30"/>
      <w:szCs w:val="24"/>
    </w:rPr>
  </w:style>
  <w:style w:type="paragraph" w:customStyle="1" w:styleId="820">
    <w:name w:val="我的标题1"/>
    <w:next w:val="369"/>
    <w:autoRedefine/>
    <w:qFormat/>
    <w:uiPriority w:val="0"/>
    <w:pPr>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821">
    <w:name w:val="样式7"/>
    <w:basedOn w:val="1"/>
    <w:autoRedefine/>
    <w:qFormat/>
    <w:uiPriority w:val="0"/>
    <w:pPr>
      <w:adjustRightInd w:val="0"/>
      <w:spacing w:beforeLines="50" w:afterLines="50" w:line="360" w:lineRule="auto"/>
      <w:ind w:firstLine="669"/>
      <w:textAlignment w:val="baseline"/>
    </w:pPr>
    <w:rPr>
      <w:rFonts w:ascii="宋体" w:hAnsi="宋体"/>
      <w:kern w:val="0"/>
      <w:sz w:val="28"/>
      <w:szCs w:val="20"/>
    </w:rPr>
  </w:style>
  <w:style w:type="paragraph" w:customStyle="1" w:styleId="822">
    <w:name w:val="图表说明"/>
    <w:basedOn w:val="1"/>
    <w:autoRedefine/>
    <w:qFormat/>
    <w:uiPriority w:val="0"/>
    <w:pPr>
      <w:widowControl/>
      <w:overflowPunct w:val="0"/>
      <w:autoSpaceDE w:val="0"/>
      <w:autoSpaceDN w:val="0"/>
      <w:adjustRightInd w:val="0"/>
      <w:spacing w:beforeLines="40" w:afterLines="40"/>
      <w:jc w:val="center"/>
    </w:pPr>
    <w:rPr>
      <w:rFonts w:cs="Angsana New"/>
      <w:kern w:val="0"/>
      <w:sz w:val="24"/>
      <w:szCs w:val="20"/>
      <w:lang w:val="en-GB"/>
    </w:rPr>
  </w:style>
  <w:style w:type="paragraph" w:customStyle="1" w:styleId="823">
    <w:name w:val="msoaccenttext2"/>
    <w:autoRedefine/>
    <w:qFormat/>
    <w:uiPriority w:val="0"/>
    <w:rPr>
      <w:rFonts w:ascii="Century Schoolbook" w:hAnsi="Century Schoolbook" w:eastAsia="宋体" w:cs="宋体"/>
      <w:color w:val="000000"/>
      <w:kern w:val="28"/>
      <w:sz w:val="15"/>
      <w:szCs w:val="15"/>
      <w:lang w:val="en-US" w:eastAsia="zh-CN" w:bidi="ar-SA"/>
    </w:rPr>
  </w:style>
  <w:style w:type="paragraph" w:customStyle="1" w:styleId="824">
    <w:name w:val="MM Topic 7"/>
    <w:basedOn w:val="9"/>
    <w:autoRedefine/>
    <w:qFormat/>
    <w:uiPriority w:val="0"/>
    <w:pPr>
      <w:adjustRightInd/>
      <w:spacing w:beforeLines="40" w:afterLines="40" w:line="319" w:lineRule="auto"/>
      <w:ind w:left="0" w:firstLine="0"/>
      <w:textAlignment w:val="auto"/>
    </w:pPr>
    <w:rPr>
      <w:rFonts w:ascii="Times New Roman" w:eastAsia="宋体"/>
      <w:bCs/>
      <w:kern w:val="2"/>
      <w:szCs w:val="24"/>
    </w:rPr>
  </w:style>
  <w:style w:type="paragraph" w:customStyle="1" w:styleId="825">
    <w:name w:val="样式 文档正文 + 首行缩进:  2 字符1"/>
    <w:basedOn w:val="272"/>
    <w:autoRedefine/>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826">
    <w:name w:val="numberedlist"/>
    <w:basedOn w:val="1"/>
    <w:autoRedefine/>
    <w:qFormat/>
    <w:uiPriority w:val="0"/>
    <w:pPr>
      <w:widowControl/>
      <w:spacing w:beforeLines="40" w:afterLines="40"/>
      <w:ind w:left="460"/>
      <w:jc w:val="left"/>
    </w:pPr>
    <w:rPr>
      <w:rFonts w:ascii="宋体" w:hAnsi="宋体" w:cs="宋体"/>
      <w:color w:val="000000"/>
      <w:kern w:val="0"/>
      <w:sz w:val="24"/>
      <w:szCs w:val="24"/>
    </w:rPr>
  </w:style>
  <w:style w:type="paragraph" w:customStyle="1" w:styleId="827">
    <w:name w:val="样式 标题 4Chapter X.X.X. + 段后: 0.5 行1 + 段后: 0.5 行"/>
    <w:basedOn w:val="669"/>
    <w:autoRedefine/>
    <w:qFormat/>
    <w:uiPriority w:val="0"/>
    <w:rPr>
      <w:szCs w:val="21"/>
    </w:rPr>
  </w:style>
  <w:style w:type="paragraph" w:customStyle="1" w:styleId="828">
    <w:name w:val="小标题"/>
    <w:basedOn w:val="1"/>
    <w:next w:val="21"/>
    <w:autoRedefine/>
    <w:qFormat/>
    <w:uiPriority w:val="0"/>
    <w:pPr>
      <w:tabs>
        <w:tab w:val="left" w:pos="1440"/>
      </w:tabs>
      <w:spacing w:afterLines="50" w:line="360" w:lineRule="auto"/>
    </w:pPr>
    <w:rPr>
      <w:b/>
      <w:szCs w:val="24"/>
    </w:rPr>
  </w:style>
  <w:style w:type="paragraph" w:customStyle="1" w:styleId="829">
    <w:name w:val="样式 标题 2h2Level 2 Topic HeadingHD2Heading 2 HiddenHeading 2 ..."/>
    <w:basedOn w:val="2"/>
    <w:autoRedefine/>
    <w:qFormat/>
    <w:uiPriority w:val="0"/>
    <w:pPr>
      <w:keepNext/>
      <w:keepLines/>
      <w:tabs>
        <w:tab w:val="left" w:pos="425"/>
        <w:tab w:val="clear" w:pos="432"/>
      </w:tabs>
      <w:autoSpaceDE/>
      <w:autoSpaceDN/>
      <w:adjustRightInd/>
      <w:spacing w:beforeLines="40" w:afterLines="40" w:line="576" w:lineRule="auto"/>
      <w:ind w:left="425" w:hanging="425"/>
      <w:jc w:val="both"/>
    </w:pPr>
    <w:rPr>
      <w:rFonts w:eastAsia="宋体"/>
      <w:kern w:val="44"/>
      <w:sz w:val="44"/>
    </w:rPr>
  </w:style>
  <w:style w:type="paragraph" w:customStyle="1" w:styleId="830">
    <w:name w:val="目标标题"/>
    <w:basedOn w:val="1"/>
    <w:autoRedefine/>
    <w:qFormat/>
    <w:uiPriority w:val="0"/>
    <w:pPr>
      <w:spacing w:beforeLines="40" w:afterLines="40" w:line="300" w:lineRule="auto"/>
      <w:ind w:firstLine="420"/>
      <w:jc w:val="center"/>
    </w:pPr>
    <w:rPr>
      <w:rFonts w:ascii="黑体" w:eastAsia="黑体" w:cs="宋体"/>
      <w:b/>
      <w:bCs/>
      <w:sz w:val="44"/>
      <w:szCs w:val="20"/>
    </w:rPr>
  </w:style>
  <w:style w:type="paragraph" w:customStyle="1" w:styleId="831">
    <w:name w:val="最新标题1"/>
    <w:basedOn w:val="832"/>
    <w:next w:val="648"/>
    <w:autoRedefine/>
    <w:qFormat/>
    <w:uiPriority w:val="0"/>
    <w:pPr>
      <w:tabs>
        <w:tab w:val="left" w:pos="1140"/>
      </w:tabs>
      <w:spacing w:after="120"/>
    </w:pPr>
    <w:rPr>
      <w:bCs/>
    </w:rPr>
  </w:style>
  <w:style w:type="paragraph" w:customStyle="1" w:styleId="832">
    <w:name w:val="样式 标题1"/>
    <w:basedOn w:val="780"/>
    <w:next w:val="648"/>
    <w:autoRedefine/>
    <w:qFormat/>
    <w:uiPriority w:val="0"/>
    <w:pPr>
      <w:tabs>
        <w:tab w:val="left" w:pos="1140"/>
        <w:tab w:val="clear" w:pos="432"/>
      </w:tabs>
      <w:spacing w:after="50"/>
      <w:ind w:left="1140" w:hanging="720"/>
    </w:pPr>
    <w:rPr>
      <w:bCs w:val="0"/>
      <w:sz w:val="32"/>
    </w:rPr>
  </w:style>
  <w:style w:type="paragraph" w:customStyle="1" w:styleId="833">
    <w:name w:val="目次、标准名称标题"/>
    <w:basedOn w:val="834"/>
    <w:next w:val="360"/>
    <w:autoRedefine/>
    <w:qFormat/>
    <w:uiPriority w:val="0"/>
    <w:pPr>
      <w:shd w:val="clear" w:color="FFFFFF" w:fill="FFFFFF"/>
      <w:spacing w:beforeLines="0" w:afterLines="0" w:line="460" w:lineRule="exact"/>
    </w:pPr>
  </w:style>
  <w:style w:type="paragraph" w:customStyle="1" w:styleId="834">
    <w:name w:val="前言、引言标题"/>
    <w:next w:val="1"/>
    <w:autoRedefine/>
    <w:qFormat/>
    <w:uiPriority w:val="0"/>
    <w:pPr>
      <w:shd w:val="clear" w:color="auto" w:fill="FFFFFF"/>
      <w:spacing w:beforeLines="40" w:afterLines="40"/>
      <w:jc w:val="center"/>
      <w:outlineLvl w:val="0"/>
    </w:pPr>
    <w:rPr>
      <w:rFonts w:ascii="黑体" w:hAnsi="Times New Roman" w:eastAsia="黑体" w:cs="Times New Roman"/>
      <w:sz w:val="32"/>
      <w:lang w:val="en-US" w:eastAsia="zh-CN" w:bidi="ar-SA"/>
    </w:rPr>
  </w:style>
  <w:style w:type="paragraph" w:customStyle="1" w:styleId="835">
    <w:name w:val="列出段落11"/>
    <w:basedOn w:val="1"/>
    <w:autoRedefine/>
    <w:qFormat/>
    <w:uiPriority w:val="0"/>
    <w:pPr>
      <w:ind w:firstLine="420" w:firstLineChars="200"/>
    </w:pPr>
  </w:style>
  <w:style w:type="paragraph" w:customStyle="1" w:styleId="836">
    <w:name w:val="xl57"/>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szCs w:val="20"/>
    </w:rPr>
  </w:style>
  <w:style w:type="paragraph" w:customStyle="1" w:styleId="837">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38">
    <w:name w:val="首信标准正文 Char Char Char Char Char Char Char Char Char Char Char Char Char Char Char Char Char Char Char Char Char Char1 Char Char"/>
    <w:basedOn w:val="1"/>
    <w:autoRedefine/>
    <w:qFormat/>
    <w:uiPriority w:val="0"/>
    <w:pPr>
      <w:spacing w:beforeLines="40" w:afterLines="40" w:line="360" w:lineRule="auto"/>
    </w:pPr>
    <w:rPr>
      <w:rFonts w:ascii="Tahoma" w:hAnsi="Tahoma"/>
      <w:sz w:val="36"/>
      <w:szCs w:val="36"/>
    </w:rPr>
  </w:style>
  <w:style w:type="paragraph" w:customStyle="1" w:styleId="839">
    <w:name w:val="项目符号：二级"/>
    <w:basedOn w:val="254"/>
    <w:autoRedefine/>
    <w:qFormat/>
    <w:uiPriority w:val="0"/>
    <w:pPr>
      <w:tabs>
        <w:tab w:val="left" w:pos="432"/>
        <w:tab w:val="left" w:pos="644"/>
      </w:tabs>
      <w:spacing w:line="400" w:lineRule="exact"/>
      <w:ind w:left="1714" w:hanging="432" w:firstLineChars="0"/>
      <w:jc w:val="both"/>
    </w:pPr>
    <w:rPr>
      <w:rFonts w:ascii="Arial" w:hAnsi="Arial" w:eastAsia="新宋体"/>
      <w:color w:val="auto"/>
      <w:szCs w:val="20"/>
    </w:rPr>
  </w:style>
  <w:style w:type="paragraph" w:customStyle="1" w:styleId="840">
    <w:name w:val="First Bullets"/>
    <w:basedOn w:val="1"/>
    <w:autoRedefine/>
    <w:qFormat/>
    <w:uiPriority w:val="0"/>
    <w:pPr>
      <w:widowControl/>
      <w:tabs>
        <w:tab w:val="left" w:pos="360"/>
        <w:tab w:val="left" w:pos="390"/>
      </w:tabs>
      <w:spacing w:beforeLines="40" w:afterLines="40" w:line="360" w:lineRule="auto"/>
      <w:ind w:left="390" w:hanging="390"/>
      <w:jc w:val="left"/>
    </w:pPr>
    <w:rPr>
      <w:kern w:val="0"/>
      <w:sz w:val="20"/>
      <w:szCs w:val="20"/>
      <w:lang w:eastAsia="en-US"/>
    </w:rPr>
  </w:style>
  <w:style w:type="paragraph" w:customStyle="1" w:styleId="841">
    <w:name w:val="我的标题2"/>
    <w:next w:val="369"/>
    <w:autoRedefine/>
    <w:qFormat/>
    <w:uiPriority w:val="0"/>
    <w:pPr>
      <w:spacing w:beforeLines="50" w:afterLines="50" w:line="360" w:lineRule="auto"/>
      <w:ind w:left="992" w:hanging="992"/>
      <w:outlineLvl w:val="1"/>
    </w:pPr>
    <w:rPr>
      <w:rFonts w:ascii="Arial" w:hAnsi="Arial" w:eastAsia="宋体" w:cs="Times New Roman"/>
      <w:b/>
      <w:kern w:val="2"/>
      <w:sz w:val="30"/>
      <w:szCs w:val="21"/>
      <w:lang w:val="en-US" w:eastAsia="zh-CN" w:bidi="ar-SA"/>
    </w:rPr>
  </w:style>
  <w:style w:type="paragraph" w:customStyle="1" w:styleId="842">
    <w:name w:val="封面标准英文名称"/>
    <w:autoRedefine/>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843">
    <w:name w:val="Char Char5 Char Char Char Char Char Char Char Char Char Char Char Char Char Char Char Char Char Char1"/>
    <w:basedOn w:val="1"/>
    <w:autoRedefine/>
    <w:qFormat/>
    <w:uiPriority w:val="0"/>
    <w:pPr>
      <w:spacing w:beforeLines="40" w:afterLines="40" w:line="360" w:lineRule="auto"/>
    </w:pPr>
    <w:rPr>
      <w:rFonts w:ascii="Tahoma" w:hAnsi="Tahoma"/>
      <w:sz w:val="36"/>
      <w:szCs w:val="36"/>
    </w:rPr>
  </w:style>
  <w:style w:type="paragraph" w:customStyle="1" w:styleId="844">
    <w:name w:val="发布日期"/>
    <w:autoRedefine/>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845">
    <w:name w:val="Char4 Char Char Char"/>
    <w:basedOn w:val="1"/>
    <w:autoRedefine/>
    <w:qFormat/>
    <w:uiPriority w:val="0"/>
    <w:rPr>
      <w:rFonts w:ascii="仿宋_GB2312" w:eastAsia="仿宋_GB2312"/>
      <w:b/>
      <w:sz w:val="32"/>
      <w:szCs w:val="32"/>
    </w:rPr>
  </w:style>
  <w:style w:type="paragraph" w:customStyle="1" w:styleId="846">
    <w:name w:val="My标题3"/>
    <w:basedOn w:val="5"/>
    <w:next w:val="1"/>
    <w:autoRedefine/>
    <w:qFormat/>
    <w:uiPriority w:val="0"/>
    <w:pPr>
      <w:tabs>
        <w:tab w:val="left" w:pos="425"/>
        <w:tab w:val="left" w:pos="1080"/>
      </w:tabs>
      <w:ind w:left="425" w:hanging="425"/>
    </w:pPr>
    <w:rPr>
      <w:rFonts w:ascii="Arial" w:hAnsi="Arial"/>
      <w:b w:val="0"/>
      <w:bCs w:val="0"/>
      <w:kern w:val="0"/>
      <w:sz w:val="24"/>
      <w:szCs w:val="20"/>
    </w:rPr>
  </w:style>
  <w:style w:type="paragraph" w:customStyle="1" w:styleId="847">
    <w:name w:val="Char Char51"/>
    <w:basedOn w:val="1"/>
    <w:autoRedefine/>
    <w:qFormat/>
    <w:uiPriority w:val="0"/>
    <w:pPr>
      <w:spacing w:beforeLines="40" w:afterLines="40" w:line="360" w:lineRule="auto"/>
    </w:pPr>
    <w:rPr>
      <w:rFonts w:ascii="Tahoma" w:hAnsi="Tahoma"/>
      <w:sz w:val="36"/>
      <w:szCs w:val="36"/>
    </w:rPr>
  </w:style>
  <w:style w:type="paragraph" w:customStyle="1" w:styleId="848">
    <w:name w:val="样式4"/>
    <w:basedOn w:val="6"/>
    <w:next w:val="48"/>
    <w:autoRedefine/>
    <w:qFormat/>
    <w:uiPriority w:val="0"/>
    <w:pPr>
      <w:spacing w:beforeLines="40" w:afterLines="40" w:line="374" w:lineRule="auto"/>
      <w:ind w:left="0" w:firstLine="0"/>
    </w:pPr>
    <w:rPr>
      <w:sz w:val="30"/>
    </w:rPr>
  </w:style>
  <w:style w:type="paragraph" w:customStyle="1" w:styleId="849">
    <w:name w:val="xl52"/>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rPr>
  </w:style>
  <w:style w:type="paragraph" w:customStyle="1" w:styleId="850">
    <w:name w:val="样式 左侧:  1 厘米 段后: 0.5 行"/>
    <w:basedOn w:val="1"/>
    <w:autoRedefine/>
    <w:qFormat/>
    <w:uiPriority w:val="0"/>
    <w:pPr>
      <w:spacing w:afterLines="50"/>
      <w:ind w:firstLine="425"/>
      <w:jc w:val="left"/>
    </w:pPr>
    <w:rPr>
      <w:rFonts w:ascii="宋体" w:cs="宋体"/>
      <w:snapToGrid w:val="0"/>
      <w:kern w:val="0"/>
      <w:szCs w:val="20"/>
    </w:rPr>
  </w:style>
  <w:style w:type="paragraph" w:customStyle="1" w:styleId="851">
    <w:name w:val="xl114"/>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52">
    <w:name w:val="xl12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53">
    <w:name w:val="正文无缩进"/>
    <w:basedOn w:val="1"/>
    <w:autoRedefine/>
    <w:qFormat/>
    <w:uiPriority w:val="0"/>
    <w:pPr>
      <w:tabs>
        <w:tab w:val="left" w:pos="420"/>
      </w:tabs>
      <w:spacing w:beforeLines="40" w:afterLines="40" w:line="360" w:lineRule="auto"/>
      <w:ind w:right="-154"/>
    </w:pPr>
    <w:rPr>
      <w:sz w:val="24"/>
      <w:szCs w:val="24"/>
    </w:rPr>
  </w:style>
  <w:style w:type="paragraph" w:customStyle="1" w:styleId="854">
    <w:name w:val="枚举项"/>
    <w:basedOn w:val="1"/>
    <w:autoRedefine/>
    <w:qFormat/>
    <w:uiPriority w:val="0"/>
    <w:pPr>
      <w:widowControl/>
      <w:tabs>
        <w:tab w:val="left" w:pos="1440"/>
      </w:tabs>
      <w:spacing w:beforeLines="40" w:afterLines="40" w:line="360" w:lineRule="auto"/>
      <w:jc w:val="left"/>
    </w:pPr>
    <w:rPr>
      <w:kern w:val="0"/>
      <w:sz w:val="24"/>
      <w:szCs w:val="24"/>
    </w:rPr>
  </w:style>
  <w:style w:type="paragraph" w:customStyle="1" w:styleId="855">
    <w:name w:val="正文lzq"/>
    <w:basedOn w:val="1"/>
    <w:autoRedefine/>
    <w:qFormat/>
    <w:uiPriority w:val="0"/>
    <w:pPr>
      <w:adjustRightInd w:val="0"/>
      <w:spacing w:beforeLines="40" w:afterLines="40" w:line="360" w:lineRule="auto"/>
      <w:ind w:firstLine="480"/>
    </w:pPr>
    <w:rPr>
      <w:kern w:val="0"/>
      <w:sz w:val="24"/>
      <w:szCs w:val="20"/>
    </w:rPr>
  </w:style>
  <w:style w:type="paragraph" w:customStyle="1" w:styleId="856">
    <w:name w:val="themebody"/>
    <w:basedOn w:val="1"/>
    <w:autoRedefine/>
    <w:qFormat/>
    <w:uiPriority w:val="0"/>
    <w:pPr>
      <w:widowControl/>
      <w:spacing w:beforeLines="40" w:afterLines="40"/>
      <w:jc w:val="left"/>
    </w:pPr>
    <w:rPr>
      <w:rFonts w:ascii="宋体" w:hAnsi="宋体" w:cs="宋体"/>
      <w:color w:val="FFFFFF"/>
      <w:kern w:val="0"/>
      <w:sz w:val="24"/>
      <w:szCs w:val="24"/>
    </w:rPr>
  </w:style>
  <w:style w:type="paragraph" w:customStyle="1" w:styleId="857">
    <w:name w:val="正文应用"/>
    <w:basedOn w:val="1"/>
    <w:autoRedefine/>
    <w:qFormat/>
    <w:uiPriority w:val="0"/>
    <w:pPr>
      <w:spacing w:line="360" w:lineRule="auto"/>
      <w:ind w:firstLine="480" w:firstLineChars="200"/>
      <w:jc w:val="left"/>
    </w:pPr>
    <w:rPr>
      <w:bCs/>
      <w:sz w:val="24"/>
      <w:szCs w:val="24"/>
    </w:rPr>
  </w:style>
  <w:style w:type="paragraph" w:customStyle="1" w:styleId="858">
    <w:name w:val="Char Char"/>
    <w:basedOn w:val="1"/>
    <w:autoRedefine/>
    <w:qFormat/>
    <w:uiPriority w:val="0"/>
    <w:pPr>
      <w:spacing w:line="360" w:lineRule="auto"/>
    </w:pPr>
    <w:rPr>
      <w:rFonts w:ascii="Tahoma" w:hAnsi="Tahoma"/>
      <w:sz w:val="24"/>
      <w:szCs w:val="20"/>
    </w:rPr>
  </w:style>
  <w:style w:type="paragraph" w:customStyle="1" w:styleId="859">
    <w:name w:val="封面正文"/>
    <w:autoRedefine/>
    <w:qFormat/>
    <w:uiPriority w:val="0"/>
    <w:pPr>
      <w:jc w:val="both"/>
    </w:pPr>
    <w:rPr>
      <w:rFonts w:ascii="Times New Roman" w:hAnsi="Times New Roman" w:eastAsia="宋体" w:cs="Times New Roman"/>
      <w:lang w:val="en-US" w:eastAsia="zh-CN" w:bidi="ar-SA"/>
    </w:rPr>
  </w:style>
  <w:style w:type="paragraph" w:customStyle="1" w:styleId="860">
    <w:name w:val="font6"/>
    <w:basedOn w:val="1"/>
    <w:autoRedefine/>
    <w:qFormat/>
    <w:uiPriority w:val="0"/>
    <w:pPr>
      <w:widowControl/>
      <w:adjustRightInd w:val="0"/>
      <w:snapToGrid w:val="0"/>
      <w:spacing w:beforeLines="40" w:afterLines="40"/>
      <w:ind w:left="-2" w:leftChars="-1"/>
      <w:jc w:val="left"/>
    </w:pPr>
    <w:rPr>
      <w:rFonts w:ascii="宋体" w:hAnsi="宋体" w:cs="Arial"/>
      <w:kern w:val="0"/>
      <w:sz w:val="18"/>
      <w:szCs w:val="18"/>
    </w:rPr>
  </w:style>
  <w:style w:type="paragraph" w:customStyle="1" w:styleId="861">
    <w:name w:val="Char Char Char Char Char Char Char Char1"/>
    <w:basedOn w:val="1"/>
    <w:autoRedefine/>
    <w:qFormat/>
    <w:uiPriority w:val="0"/>
    <w:pPr>
      <w:tabs>
        <w:tab w:val="left" w:pos="360"/>
      </w:tabs>
    </w:pPr>
    <w:rPr>
      <w:sz w:val="24"/>
      <w:szCs w:val="20"/>
    </w:rPr>
  </w:style>
  <w:style w:type="paragraph" w:customStyle="1" w:styleId="862">
    <w:name w:val="正文缩进1"/>
    <w:basedOn w:val="1"/>
    <w:autoRedefine/>
    <w:qFormat/>
    <w:uiPriority w:val="0"/>
    <w:pPr>
      <w:ind w:firstLine="480"/>
    </w:pPr>
    <w:rPr>
      <w:rFonts w:cs="宋体"/>
      <w:sz w:val="24"/>
      <w:szCs w:val="20"/>
    </w:rPr>
  </w:style>
  <w:style w:type="paragraph" w:customStyle="1" w:styleId="863">
    <w:name w:val="Char4"/>
    <w:basedOn w:val="1"/>
    <w:autoRedefine/>
    <w:qFormat/>
    <w:uiPriority w:val="0"/>
    <w:rPr>
      <w:rFonts w:ascii="Tahoma" w:hAnsi="Tahoma"/>
      <w:sz w:val="24"/>
      <w:szCs w:val="20"/>
    </w:rPr>
  </w:style>
  <w:style w:type="paragraph" w:customStyle="1" w:styleId="864">
    <w:name w:val="图样式"/>
    <w:basedOn w:val="1"/>
    <w:autoRedefine/>
    <w:qFormat/>
    <w:uiPriority w:val="0"/>
    <w:pPr>
      <w:keepNext/>
      <w:widowControl/>
      <w:spacing w:before="80" w:after="80"/>
      <w:jc w:val="center"/>
    </w:pPr>
    <w:rPr>
      <w:szCs w:val="20"/>
    </w:rPr>
  </w:style>
  <w:style w:type="paragraph" w:customStyle="1" w:styleId="865">
    <w:name w:val="附录三级条标题"/>
    <w:basedOn w:val="1"/>
    <w:autoRedefine/>
    <w:qFormat/>
    <w:uiPriority w:val="0"/>
    <w:pPr>
      <w:spacing w:line="312" w:lineRule="auto"/>
    </w:pPr>
    <w:rPr>
      <w:szCs w:val="24"/>
    </w:rPr>
  </w:style>
  <w:style w:type="paragraph" w:customStyle="1" w:styleId="86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867">
    <w:name w:val="封面副标题"/>
    <w:basedOn w:val="1"/>
    <w:autoRedefine/>
    <w:qFormat/>
    <w:uiPriority w:val="0"/>
    <w:pPr>
      <w:jc w:val="center"/>
    </w:pPr>
    <w:rPr>
      <w:rFonts w:ascii="宋体" w:hAnsi="宋体"/>
      <w:outline/>
      <w:color w:val="000000"/>
      <w:sz w:val="44"/>
      <w:szCs w:val="20"/>
      <w14:shadow w14:blurRad="0" w14:dist="25400" w14:dir="13500000" w14:sx="0" w14:sy="0" w14:kx="0" w14:ky="0" w14:algn="none">
        <w14:srgbClr w14:val="000000">
          <w14:alpha w14:val="50000"/>
        </w14:srgbClr>
      </w14:shadow>
      <w14:textOutline w14:w="9525" w14:cap="flat" w14:cmpd="sng" w14:algn="ctr">
        <w14:solidFill>
          <w14:srgbClr w14:val="000000"/>
        </w14:solidFill>
        <w14:prstDash w14:val="solid"/>
        <w14:round/>
      </w14:textOutline>
      <w14:textFill>
        <w14:noFill/>
      </w14:textFill>
    </w:rPr>
  </w:style>
  <w:style w:type="paragraph" w:customStyle="1" w:styleId="868">
    <w:name w:val="xl8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869">
    <w:name w:val="技术方案正文样式"/>
    <w:basedOn w:val="1"/>
    <w:autoRedefine/>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870">
    <w:name w:val="MM Topic 3"/>
    <w:basedOn w:val="5"/>
    <w:autoRedefine/>
    <w:qFormat/>
    <w:uiPriority w:val="0"/>
    <w:pPr>
      <w:tabs>
        <w:tab w:val="left" w:pos="1418"/>
        <w:tab w:val="clear" w:pos="720"/>
      </w:tabs>
      <w:spacing w:beforeLines="40" w:afterLines="40" w:line="415" w:lineRule="auto"/>
      <w:ind w:left="0" w:firstLine="0"/>
    </w:pPr>
  </w:style>
  <w:style w:type="paragraph" w:customStyle="1" w:styleId="871">
    <w:name w:val="Char3"/>
    <w:basedOn w:val="1"/>
    <w:autoRedefine/>
    <w:qFormat/>
    <w:uiPriority w:val="0"/>
    <w:rPr>
      <w:rFonts w:ascii="仿宋_GB2312" w:eastAsia="仿宋_GB2312"/>
      <w:b/>
      <w:sz w:val="32"/>
      <w:szCs w:val="32"/>
    </w:rPr>
  </w:style>
  <w:style w:type="paragraph" w:customStyle="1" w:styleId="872">
    <w:name w:val="zzLc6"/>
    <w:basedOn w:val="1"/>
    <w:next w:val="1"/>
    <w:autoRedefine/>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szCs w:val="20"/>
      <w:lang w:val="en-GB"/>
    </w:rPr>
  </w:style>
  <w:style w:type="paragraph" w:customStyle="1" w:styleId="873">
    <w:name w:val="Paragraph3"/>
    <w:basedOn w:val="1"/>
    <w:autoRedefine/>
    <w:qFormat/>
    <w:uiPriority w:val="0"/>
    <w:pPr>
      <w:spacing w:before="80" w:afterLines="50"/>
      <w:ind w:left="1530"/>
    </w:pPr>
    <w:rPr>
      <w:rFonts w:ascii="宋体"/>
      <w:snapToGrid w:val="0"/>
      <w:kern w:val="0"/>
      <w:szCs w:val="20"/>
    </w:rPr>
  </w:style>
  <w:style w:type="paragraph" w:customStyle="1" w:styleId="874">
    <w:name w:val="表头"/>
    <w:basedOn w:val="1"/>
    <w:autoRedefine/>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875">
    <w:name w:val="color666666bg"/>
    <w:basedOn w:val="1"/>
    <w:autoRedefine/>
    <w:qFormat/>
    <w:uiPriority w:val="0"/>
    <w:pPr>
      <w:widowControl/>
      <w:shd w:val="clear" w:color="auto" w:fill="666666"/>
      <w:spacing w:beforeLines="40" w:afterLines="40"/>
      <w:jc w:val="left"/>
    </w:pPr>
    <w:rPr>
      <w:rFonts w:ascii="宋体" w:hAnsi="宋体" w:cs="宋体"/>
      <w:color w:val="000000"/>
      <w:kern w:val="0"/>
      <w:sz w:val="24"/>
      <w:szCs w:val="24"/>
    </w:rPr>
  </w:style>
  <w:style w:type="paragraph" w:customStyle="1" w:styleId="876">
    <w:name w:val="xl4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877">
    <w:name w:val="a02"/>
    <w:basedOn w:val="4"/>
    <w:autoRedefine/>
    <w:qFormat/>
    <w:uiPriority w:val="0"/>
    <w:pPr>
      <w:tabs>
        <w:tab w:val="left" w:pos="720"/>
        <w:tab w:val="clear" w:pos="576"/>
      </w:tabs>
      <w:adjustRightInd w:val="0"/>
      <w:spacing w:beforeLines="40" w:afterLines="40" w:line="416" w:lineRule="atLeast"/>
      <w:ind w:left="0" w:firstLine="0"/>
    </w:pPr>
    <w:rPr>
      <w:rFonts w:ascii="Times New Roman" w:hAnsi="Times New Roman"/>
      <w:bCs w:val="0"/>
      <w:kern w:val="0"/>
      <w:szCs w:val="20"/>
    </w:rPr>
  </w:style>
  <w:style w:type="paragraph" w:customStyle="1" w:styleId="878">
    <w:name w:val="Char12"/>
    <w:basedOn w:val="1"/>
    <w:autoRedefine/>
    <w:qFormat/>
    <w:uiPriority w:val="0"/>
    <w:rPr>
      <w:rFonts w:ascii="仿宋_GB2312" w:eastAsia="仿宋_GB2312"/>
      <w:b/>
      <w:sz w:val="32"/>
      <w:szCs w:val="32"/>
    </w:rPr>
  </w:style>
  <w:style w:type="paragraph" w:customStyle="1" w:styleId="879">
    <w:name w:val="xl42"/>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880">
    <w:name w:val="color333333bg"/>
    <w:basedOn w:val="1"/>
    <w:autoRedefine/>
    <w:qFormat/>
    <w:uiPriority w:val="0"/>
    <w:pPr>
      <w:widowControl/>
      <w:shd w:val="clear" w:color="auto" w:fill="333333"/>
      <w:spacing w:beforeLines="40" w:afterLines="40"/>
      <w:jc w:val="left"/>
    </w:pPr>
    <w:rPr>
      <w:rFonts w:ascii="宋体" w:hAnsi="宋体" w:cs="宋体"/>
      <w:color w:val="000000"/>
      <w:kern w:val="0"/>
      <w:sz w:val="24"/>
      <w:szCs w:val="24"/>
    </w:rPr>
  </w:style>
  <w:style w:type="paragraph" w:customStyle="1" w:styleId="881">
    <w:name w:val="font5"/>
    <w:basedOn w:val="1"/>
    <w:autoRedefine/>
    <w:qFormat/>
    <w:uiPriority w:val="0"/>
    <w:pPr>
      <w:widowControl/>
      <w:spacing w:before="100" w:beforeAutospacing="1" w:after="100" w:afterAutospacing="1"/>
      <w:jc w:val="left"/>
    </w:pPr>
    <w:rPr>
      <w:rFonts w:hint="eastAsia" w:ascii="宋体" w:hAnsi="宋体"/>
      <w:kern w:val="0"/>
      <w:sz w:val="18"/>
      <w:szCs w:val="18"/>
    </w:rPr>
  </w:style>
  <w:style w:type="paragraph" w:customStyle="1" w:styleId="882">
    <w:name w:val="Figure Description"/>
    <w:next w:val="1"/>
    <w:autoRedefine/>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883">
    <w:name w:val="样式 标题 2 + 五号"/>
    <w:basedOn w:val="4"/>
    <w:autoRedefine/>
    <w:qFormat/>
    <w:uiPriority w:val="0"/>
    <w:pPr>
      <w:spacing w:before="0" w:after="0" w:line="240" w:lineRule="auto"/>
    </w:pPr>
    <w:rPr>
      <w:rFonts w:ascii="宋体" w:hAnsi="宋体" w:eastAsia="宋体"/>
      <w:sz w:val="21"/>
    </w:rPr>
  </w:style>
  <w:style w:type="paragraph" w:customStyle="1" w:styleId="884">
    <w:name w:val="样式 模板描述"/>
    <w:basedOn w:val="1"/>
    <w:next w:val="655"/>
    <w:autoRedefine/>
    <w:qFormat/>
    <w:uiPriority w:val="0"/>
    <w:pPr>
      <w:spacing w:afterLines="50"/>
      <w:jc w:val="left"/>
    </w:pPr>
    <w:rPr>
      <w:rFonts w:ascii="宋体" w:cs="宋体"/>
      <w:i/>
      <w:iCs/>
      <w:snapToGrid w:val="0"/>
      <w:color w:val="0000FF"/>
      <w:kern w:val="0"/>
      <w:szCs w:val="21"/>
    </w:rPr>
  </w:style>
  <w:style w:type="paragraph" w:customStyle="1" w:styleId="885">
    <w:name w:val="标准标题3"/>
    <w:basedOn w:val="5"/>
    <w:autoRedefine/>
    <w:qFormat/>
    <w:uiPriority w:val="0"/>
    <w:pPr>
      <w:tabs>
        <w:tab w:val="left" w:pos="1050"/>
        <w:tab w:val="clear" w:pos="720"/>
      </w:tabs>
      <w:spacing w:line="240" w:lineRule="auto"/>
      <w:ind w:left="-258" w:leftChars="-258"/>
    </w:pPr>
    <w:rPr>
      <w:rFonts w:eastAsia="仿宋_GB2312"/>
      <w:sz w:val="28"/>
    </w:rPr>
  </w:style>
  <w:style w:type="paragraph" w:customStyle="1" w:styleId="886">
    <w:name w:val="正文式样2"/>
    <w:basedOn w:val="1"/>
    <w:autoRedefine/>
    <w:qFormat/>
    <w:uiPriority w:val="0"/>
    <w:pPr>
      <w:widowControl/>
      <w:spacing w:beforeLines="40" w:afterLines="40" w:line="360" w:lineRule="auto"/>
      <w:ind w:firstLine="480" w:firstLineChars="200"/>
      <w:jc w:val="left"/>
    </w:pPr>
    <w:rPr>
      <w:rFonts w:eastAsia="楷体_GB2312"/>
      <w:kern w:val="0"/>
      <w:sz w:val="24"/>
      <w:szCs w:val="20"/>
      <w:lang w:eastAsia="en-US"/>
    </w:rPr>
  </w:style>
  <w:style w:type="paragraph" w:customStyle="1" w:styleId="887">
    <w:name w:val="l18"/>
    <w:basedOn w:val="1"/>
    <w:autoRedefine/>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888">
    <w:name w:val="Test2"/>
    <w:basedOn w:val="4"/>
    <w:autoRedefine/>
    <w:qFormat/>
    <w:uiPriority w:val="0"/>
    <w:pPr>
      <w:widowControl/>
      <w:adjustRightInd w:val="0"/>
      <w:snapToGrid w:val="0"/>
      <w:spacing w:before="360" w:after="360" w:line="240" w:lineRule="atLeast"/>
      <w:ind w:left="425" w:hanging="425"/>
      <w:jc w:val="left"/>
    </w:pPr>
    <w:rPr>
      <w:rFonts w:ascii="宋体" w:eastAsia="宋体"/>
      <w:snapToGrid w:val="0"/>
      <w:color w:val="000000"/>
      <w:kern w:val="0"/>
    </w:rPr>
  </w:style>
  <w:style w:type="paragraph" w:customStyle="1" w:styleId="889">
    <w:name w:val="样式"/>
    <w:basedOn w:val="1"/>
    <w:autoRedefine/>
    <w:qFormat/>
    <w:uiPriority w:val="0"/>
    <w:pPr>
      <w:autoSpaceDE w:val="0"/>
      <w:autoSpaceDN w:val="0"/>
      <w:snapToGrid w:val="0"/>
      <w:spacing w:before="120" w:after="120" w:line="360" w:lineRule="auto"/>
      <w:jc w:val="left"/>
    </w:pPr>
    <w:rPr>
      <w:rFonts w:hint="eastAsia" w:ascii="宋体" w:hAnsi="宋体" w:eastAsia="仿宋_GB2312" w:cs="Arial"/>
      <w:sz w:val="24"/>
      <w:szCs w:val="20"/>
    </w:rPr>
  </w:style>
  <w:style w:type="paragraph" w:customStyle="1" w:styleId="890">
    <w:name w:val="表内文字"/>
    <w:basedOn w:val="1"/>
    <w:autoRedefine/>
    <w:qFormat/>
    <w:uiPriority w:val="0"/>
    <w:pPr>
      <w:tabs>
        <w:tab w:val="left" w:pos="1418"/>
      </w:tabs>
      <w:spacing w:line="360" w:lineRule="auto"/>
      <w:jc w:val="center"/>
    </w:pPr>
    <w:rPr>
      <w:rFonts w:ascii="仿宋_GB2312" w:eastAsia="仿宋_GB2312"/>
      <w:spacing w:val="-20"/>
      <w:kern w:val="0"/>
      <w:sz w:val="24"/>
      <w:szCs w:val="24"/>
    </w:rPr>
  </w:style>
  <w:style w:type="paragraph" w:customStyle="1" w:styleId="891">
    <w:name w:val="段 Char Char"/>
    <w:autoRedefine/>
    <w:qFormat/>
    <w:uiPriority w:val="0"/>
    <w:pPr>
      <w:autoSpaceDE w:val="0"/>
      <w:autoSpaceDN w:val="0"/>
      <w:spacing w:beforeLines="40" w:afterLines="40"/>
      <w:ind w:firstLine="200" w:firstLineChars="200"/>
      <w:jc w:val="both"/>
    </w:pPr>
    <w:rPr>
      <w:rFonts w:ascii="宋体" w:hAnsi="Times New Roman" w:eastAsia="宋体" w:cs="Times New Roman"/>
      <w:sz w:val="21"/>
      <w:lang w:val="en-US" w:eastAsia="zh-CN" w:bidi="ar-SA"/>
    </w:rPr>
  </w:style>
  <w:style w:type="paragraph" w:customStyle="1" w:styleId="892">
    <w:name w:val="xl12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93">
    <w:name w:val="Date3"/>
    <w:basedOn w:val="1"/>
    <w:next w:val="1"/>
    <w:autoRedefine/>
    <w:qFormat/>
    <w:uiPriority w:val="0"/>
    <w:pPr>
      <w:adjustRightInd w:val="0"/>
      <w:spacing w:beforeLines="40" w:afterLines="40" w:line="312" w:lineRule="atLeast"/>
    </w:pPr>
    <w:rPr>
      <w:kern w:val="0"/>
      <w:sz w:val="24"/>
      <w:szCs w:val="20"/>
    </w:rPr>
  </w:style>
  <w:style w:type="paragraph" w:customStyle="1" w:styleId="894">
    <w:name w:val="xl117"/>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95">
    <w:name w:val="xl46"/>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kern w:val="0"/>
      <w:sz w:val="24"/>
      <w:szCs w:val="21"/>
    </w:rPr>
  </w:style>
  <w:style w:type="paragraph" w:customStyle="1" w:styleId="896">
    <w:name w:val="默认段落字体 Para Char Char Char Char Char Char Char Char Char1 Char Char Char Char Char Char Char"/>
    <w:basedOn w:val="28"/>
    <w:autoRedefine/>
    <w:qFormat/>
    <w:uiPriority w:val="0"/>
    <w:pPr>
      <w:shd w:val="clear" w:color="auto" w:fill="000080"/>
    </w:pPr>
    <w:rPr>
      <w:rFonts w:ascii="Times New Roman" w:hAnsi="Times New Roman"/>
      <w:kern w:val="2"/>
      <w:sz w:val="24"/>
      <w:szCs w:val="24"/>
    </w:rPr>
  </w:style>
  <w:style w:type="paragraph" w:customStyle="1" w:styleId="897">
    <w:name w:val="font10"/>
    <w:basedOn w:val="1"/>
    <w:autoRedefine/>
    <w:qFormat/>
    <w:uiPriority w:val="0"/>
    <w:pPr>
      <w:widowControl/>
      <w:spacing w:beforeLines="40" w:afterLines="40"/>
      <w:jc w:val="left"/>
    </w:pPr>
    <w:rPr>
      <w:rFonts w:ascii="MingLiU" w:hAnsi="MingLiU" w:eastAsia="MingLiU" w:cs="宋体"/>
      <w:color w:val="000000"/>
      <w:kern w:val="0"/>
      <w:sz w:val="20"/>
      <w:szCs w:val="20"/>
    </w:rPr>
  </w:style>
  <w:style w:type="paragraph" w:customStyle="1" w:styleId="898">
    <w:name w:val="文本段落"/>
    <w:basedOn w:val="1"/>
    <w:autoRedefine/>
    <w:qFormat/>
    <w:uiPriority w:val="0"/>
    <w:pPr>
      <w:spacing w:before="60" w:after="60" w:line="360" w:lineRule="auto"/>
      <w:ind w:left="709" w:firstLine="200" w:firstLineChars="200"/>
    </w:pPr>
    <w:rPr>
      <w:kern w:val="0"/>
      <w:sz w:val="24"/>
      <w:szCs w:val="20"/>
    </w:rPr>
  </w:style>
  <w:style w:type="paragraph" w:customStyle="1" w:styleId="899">
    <w:name w:val="Char Char1 Char Char Char 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900">
    <w:name w:val="样式 标题 5H5Level 3 - iPIM 5Titre5Block Label1.1.1口h5Secon..."/>
    <w:basedOn w:val="7"/>
    <w:autoRedefine/>
    <w:qFormat/>
    <w:uiPriority w:val="0"/>
    <w:pPr>
      <w:widowControl/>
      <w:tabs>
        <w:tab w:val="left" w:pos="1304"/>
        <w:tab w:val="clear" w:pos="1008"/>
      </w:tabs>
      <w:spacing w:beforeLines="50" w:afterLines="50"/>
      <w:ind w:left="0" w:firstLine="0"/>
      <w:jc w:val="left"/>
    </w:pPr>
    <w:rPr>
      <w:rFonts w:cs="宋体"/>
      <w:sz w:val="24"/>
      <w:szCs w:val="24"/>
    </w:rPr>
  </w:style>
  <w:style w:type="paragraph" w:customStyle="1" w:styleId="901">
    <w:name w:val="标题 5l"/>
    <w:basedOn w:val="7"/>
    <w:autoRedefine/>
    <w:qFormat/>
    <w:uiPriority w:val="0"/>
    <w:pPr>
      <w:tabs>
        <w:tab w:val="left" w:pos="0"/>
        <w:tab w:val="clear" w:pos="1008"/>
      </w:tabs>
      <w:adjustRightInd w:val="0"/>
      <w:spacing w:beforeLines="40" w:afterLines="40" w:line="376" w:lineRule="atLeast"/>
      <w:ind w:left="0" w:firstLine="0"/>
    </w:pPr>
    <w:rPr>
      <w:kern w:val="0"/>
    </w:rPr>
  </w:style>
  <w:style w:type="paragraph" w:customStyle="1" w:styleId="902">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903">
    <w:name w:val="文献分类号"/>
    <w:autoRedefine/>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904">
    <w:name w:val="Char Char2 Char Char Char Char Char Char Char Char Char Char1"/>
    <w:basedOn w:val="1"/>
    <w:autoRedefine/>
    <w:qFormat/>
    <w:uiPriority w:val="0"/>
    <w:rPr>
      <w:rFonts w:ascii="Tahoma" w:hAnsi="Tahoma"/>
      <w:sz w:val="24"/>
      <w:szCs w:val="20"/>
    </w:rPr>
  </w:style>
  <w:style w:type="paragraph" w:customStyle="1" w:styleId="905">
    <w:name w:val="xl36"/>
    <w:basedOn w:val="1"/>
    <w:autoRedefine/>
    <w:qFormat/>
    <w:uiPriority w:val="0"/>
    <w:pPr>
      <w:widowControl/>
      <w:pBdr>
        <w:top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 w:val="24"/>
      <w:szCs w:val="21"/>
    </w:rPr>
  </w:style>
  <w:style w:type="paragraph" w:customStyle="1" w:styleId="906">
    <w:name w:val="xl87"/>
    <w:basedOn w:val="1"/>
    <w:autoRedefine/>
    <w:qFormat/>
    <w:uiPriority w:val="0"/>
    <w:pPr>
      <w:widowControl/>
      <w:spacing w:before="100" w:beforeAutospacing="1" w:after="100" w:afterAutospacing="1"/>
      <w:jc w:val="center"/>
    </w:pPr>
    <w:rPr>
      <w:rFonts w:ascii="宋体" w:hAnsi="宋体" w:cs="宋体"/>
      <w:kern w:val="0"/>
      <w:sz w:val="24"/>
      <w:szCs w:val="24"/>
    </w:rPr>
  </w:style>
  <w:style w:type="paragraph" w:customStyle="1" w:styleId="907">
    <w:name w:val="标题1"/>
    <w:basedOn w:val="46"/>
    <w:autoRedefine/>
    <w:qFormat/>
    <w:uiPriority w:val="0"/>
    <w:pPr>
      <w:spacing w:beforeLines="0" w:afterLines="0" w:line="360" w:lineRule="auto"/>
    </w:pPr>
    <w:rPr>
      <w:b/>
      <w:sz w:val="30"/>
      <w:szCs w:val="20"/>
    </w:rPr>
  </w:style>
  <w:style w:type="paragraph" w:customStyle="1" w:styleId="908">
    <w:name w:val="A- Arial.9 Normal"/>
    <w:autoRedefine/>
    <w:qFormat/>
    <w:uiPriority w:val="0"/>
    <w:pPr>
      <w:widowControl w:val="0"/>
      <w:spacing w:beforeLines="40" w:afterLines="40" w:line="218" w:lineRule="exact"/>
      <w:ind w:left="3572"/>
    </w:pPr>
    <w:rPr>
      <w:rFonts w:ascii="Arial" w:hAnsi="Arial" w:eastAsia="宋体" w:cs="Times New Roman"/>
      <w:color w:val="000000"/>
      <w:sz w:val="18"/>
      <w:lang w:val="fr-FR" w:eastAsia="en-US" w:bidi="ar-SA"/>
    </w:rPr>
  </w:style>
  <w:style w:type="paragraph" w:customStyle="1" w:styleId="909">
    <w:name w:val="xl131"/>
    <w:basedOn w:val="1"/>
    <w:autoRedefine/>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10">
    <w:name w:val="Char3 Char Char1"/>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11">
    <w:name w:val="Char Char2 Char Char1"/>
    <w:basedOn w:val="1"/>
    <w:autoRedefine/>
    <w:qFormat/>
    <w:uiPriority w:val="0"/>
    <w:pPr>
      <w:spacing w:beforeLines="40" w:afterLines="40"/>
    </w:pPr>
    <w:rPr>
      <w:rFonts w:ascii="Tahoma" w:hAnsi="Tahoma"/>
      <w:sz w:val="24"/>
      <w:szCs w:val="20"/>
    </w:rPr>
  </w:style>
  <w:style w:type="paragraph" w:customStyle="1" w:styleId="912">
    <w:name w:val="样式 仿宋_GB2312 小四 左侧:  0.63 厘米"/>
    <w:basedOn w:val="1"/>
    <w:autoRedefine/>
    <w:qFormat/>
    <w:uiPriority w:val="0"/>
    <w:pPr>
      <w:spacing w:beforeLines="40" w:afterLines="40" w:line="360" w:lineRule="auto"/>
      <w:ind w:left="357" w:firstLine="200" w:firstLineChars="200"/>
    </w:pPr>
    <w:rPr>
      <w:rFonts w:ascii="仿宋_GB2312" w:hAnsi="仿宋_GB2312" w:eastAsia="仿宋_GB2312" w:cs="宋体"/>
      <w:sz w:val="24"/>
      <w:szCs w:val="20"/>
    </w:rPr>
  </w:style>
  <w:style w:type="paragraph" w:customStyle="1" w:styleId="913">
    <w:name w:val="大表 mt"/>
    <w:basedOn w:val="1"/>
    <w:autoRedefine/>
    <w:qFormat/>
    <w:uiPriority w:val="0"/>
    <w:pPr>
      <w:widowControl/>
      <w:jc w:val="left"/>
    </w:pPr>
    <w:rPr>
      <w:rFonts w:ascii="宋体" w:hAnsi="宋体" w:cs="宋体"/>
      <w:kern w:val="0"/>
      <w:szCs w:val="21"/>
    </w:rPr>
  </w:style>
  <w:style w:type="paragraph" w:customStyle="1" w:styleId="914">
    <w:name w:val="Char Char Char Char Char Char Char Char Char Char2"/>
    <w:basedOn w:val="2"/>
    <w:autoRedefine/>
    <w:qFormat/>
    <w:uiPriority w:val="0"/>
    <w:pPr>
      <w:keepNext/>
      <w:keepLines/>
      <w:widowControl/>
      <w:autoSpaceDE/>
      <w:autoSpaceDN/>
      <w:adjustRightInd/>
      <w:spacing w:before="340" w:after="160" w:line="240" w:lineRule="exact"/>
      <w:ind w:left="1008" w:hanging="420"/>
      <w:jc w:val="left"/>
    </w:pPr>
    <w:rPr>
      <w:rFonts w:ascii="Verdana" w:hAnsi="Verdana" w:eastAsia="宋体"/>
      <w:b w:val="0"/>
      <w:bCs w:val="0"/>
      <w:sz w:val="20"/>
      <w:szCs w:val="24"/>
      <w:lang w:eastAsia="en-US"/>
    </w:rPr>
  </w:style>
  <w:style w:type="paragraph" w:customStyle="1" w:styleId="915">
    <w:name w:val="xl23"/>
    <w:basedOn w:val="1"/>
    <w:autoRedefine/>
    <w:qFormat/>
    <w:uiPriority w:val="0"/>
    <w:pPr>
      <w:widowControl/>
      <w:spacing w:beforeLines="40" w:afterLines="40"/>
    </w:pPr>
    <w:rPr>
      <w:kern w:val="0"/>
      <w:sz w:val="24"/>
      <w:szCs w:val="24"/>
    </w:rPr>
  </w:style>
  <w:style w:type="paragraph" w:customStyle="1" w:styleId="916">
    <w:name w:val="xl5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szCs w:val="20"/>
    </w:rPr>
  </w:style>
  <w:style w:type="paragraph" w:customStyle="1" w:styleId="917">
    <w:name w:val="样式 目录 3 + 段前: 0.2 行 段后: 0.2 行"/>
    <w:basedOn w:val="45"/>
    <w:autoRedefine/>
    <w:qFormat/>
    <w:uiPriority w:val="0"/>
    <w:pPr>
      <w:tabs>
        <w:tab w:val="left" w:pos="900"/>
        <w:tab w:val="left" w:pos="1080"/>
        <w:tab w:val="clear" w:pos="8296"/>
      </w:tabs>
      <w:spacing w:beforeLines="40" w:afterLines="40" w:line="300" w:lineRule="auto"/>
      <w:ind w:left="482" w:firstLine="180"/>
    </w:pPr>
    <w:rPr>
      <w:rFonts w:cs="宋体"/>
      <w:b w:val="0"/>
      <w:bCs w:val="0"/>
      <w:szCs w:val="21"/>
    </w:rPr>
  </w:style>
  <w:style w:type="paragraph" w:customStyle="1" w:styleId="918">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919">
    <w:name w:val="Table - Col. Head"/>
    <w:basedOn w:val="1"/>
    <w:autoRedefine/>
    <w:qFormat/>
    <w:uiPriority w:val="0"/>
    <w:pPr>
      <w:keepNext/>
      <w:widowControl/>
      <w:spacing w:before="60" w:afterLines="50"/>
      <w:jc w:val="left"/>
    </w:pPr>
    <w:rPr>
      <w:rFonts w:ascii="Arial" w:hAnsi="Arial"/>
      <w:b/>
      <w:kern w:val="0"/>
      <w:sz w:val="18"/>
      <w:szCs w:val="20"/>
      <w:lang w:eastAsia="en-US"/>
    </w:rPr>
  </w:style>
  <w:style w:type="paragraph" w:customStyle="1" w:styleId="92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21">
    <w:name w:val="样式 标题 3Chapter X.X.X. + 段后: 0.5 行1"/>
    <w:basedOn w:val="5"/>
    <w:next w:val="1"/>
    <w:autoRedefine/>
    <w:qFormat/>
    <w:uiPriority w:val="0"/>
    <w:pPr>
      <w:keepLines w:val="0"/>
      <w:spacing w:before="120" w:afterLines="50" w:line="240" w:lineRule="auto"/>
      <w:jc w:val="left"/>
    </w:pPr>
    <w:rPr>
      <w:rFonts w:ascii="宋体" w:cs="宋体"/>
      <w:snapToGrid w:val="0"/>
      <w:kern w:val="0"/>
      <w:sz w:val="24"/>
      <w:szCs w:val="20"/>
    </w:rPr>
  </w:style>
  <w:style w:type="paragraph" w:customStyle="1" w:styleId="922">
    <w:name w:val="themeheader"/>
    <w:basedOn w:val="1"/>
    <w:autoRedefine/>
    <w:qFormat/>
    <w:uiPriority w:val="0"/>
    <w:pPr>
      <w:widowControl/>
      <w:spacing w:beforeLines="40" w:afterLines="40"/>
      <w:jc w:val="left"/>
    </w:pPr>
    <w:rPr>
      <w:rFonts w:ascii="宋体" w:hAnsi="宋体" w:cs="宋体"/>
      <w:b/>
      <w:bCs/>
      <w:color w:val="FFFFFF"/>
      <w:kern w:val="0"/>
      <w:sz w:val="24"/>
      <w:szCs w:val="24"/>
    </w:rPr>
  </w:style>
  <w:style w:type="paragraph" w:customStyle="1" w:styleId="923">
    <w:name w:val="样式 标题 1 + 五号1 Char Char Char Char Char Char Char Char Char Char Char Char Char Char Char Char Char"/>
    <w:basedOn w:val="2"/>
    <w:autoRedefine/>
    <w:qFormat/>
    <w:uiPriority w:val="0"/>
    <w:pPr>
      <w:keepNext/>
      <w:keepLines/>
      <w:autoSpaceDE/>
      <w:autoSpaceDN/>
      <w:adjustRightInd/>
      <w:spacing w:line="480" w:lineRule="auto"/>
      <w:jc w:val="both"/>
    </w:pPr>
    <w:rPr>
      <w:rFonts w:eastAsia="宋体"/>
      <w:kern w:val="44"/>
      <w:sz w:val="21"/>
      <w:szCs w:val="44"/>
    </w:rPr>
  </w:style>
  <w:style w:type="paragraph" w:customStyle="1" w:styleId="924">
    <w:name w:val="Char Char3 Char Char Char Char Char Char Char Char Char Char1"/>
    <w:basedOn w:val="1"/>
    <w:autoRedefine/>
    <w:qFormat/>
    <w:uiPriority w:val="0"/>
    <w:pPr>
      <w:spacing w:line="360" w:lineRule="auto"/>
    </w:pPr>
    <w:rPr>
      <w:rFonts w:ascii="Tahoma" w:hAnsi="Tahoma"/>
      <w:sz w:val="36"/>
      <w:szCs w:val="36"/>
    </w:rPr>
  </w:style>
  <w:style w:type="paragraph" w:customStyle="1" w:styleId="925">
    <w:name w:val="标准标题1"/>
    <w:basedOn w:val="2"/>
    <w:autoRedefine/>
    <w:qFormat/>
    <w:uiPriority w:val="0"/>
    <w:pPr>
      <w:keepNext/>
      <w:keepLines/>
      <w:pageBreakBefore/>
      <w:tabs>
        <w:tab w:val="left" w:pos="1080"/>
        <w:tab w:val="clear" w:pos="432"/>
      </w:tabs>
      <w:autoSpaceDE/>
      <w:autoSpaceDN/>
      <w:adjustRightInd/>
      <w:spacing w:before="340" w:after="330" w:line="578" w:lineRule="auto"/>
      <w:ind w:left="425" w:hanging="425"/>
      <w:jc w:val="both"/>
    </w:pPr>
    <w:rPr>
      <w:rFonts w:eastAsia="仿宋_GB2312"/>
      <w:kern w:val="44"/>
      <w:sz w:val="32"/>
      <w:szCs w:val="44"/>
    </w:rPr>
  </w:style>
  <w:style w:type="paragraph" w:customStyle="1" w:styleId="926">
    <w:name w:val="标题一"/>
    <w:basedOn w:val="2"/>
    <w:next w:val="36"/>
    <w:autoRedefine/>
    <w:qFormat/>
    <w:uiPriority w:val="0"/>
    <w:pPr>
      <w:keepNext/>
      <w:tabs>
        <w:tab w:val="left" w:pos="-420"/>
        <w:tab w:val="left" w:pos="224"/>
        <w:tab w:val="left" w:pos="425"/>
        <w:tab w:val="clear" w:pos="432"/>
      </w:tabs>
      <w:autoSpaceDE/>
      <w:autoSpaceDN/>
      <w:adjustRightInd/>
      <w:spacing w:beforeLines="50" w:afterLines="50" w:line="240" w:lineRule="auto"/>
      <w:ind w:left="850" w:hanging="425"/>
      <w:jc w:val="both"/>
    </w:pPr>
    <w:rPr>
      <w:rFonts w:eastAsia="宋体" w:cs="Angsana New"/>
      <w:bCs w:val="0"/>
      <w:color w:val="000000"/>
      <w:kern w:val="2"/>
      <w:sz w:val="32"/>
      <w:szCs w:val="24"/>
    </w:rPr>
  </w:style>
  <w:style w:type="paragraph" w:customStyle="1" w:styleId="927">
    <w:name w:val="a样式"/>
    <w:basedOn w:val="52"/>
    <w:autoRedefine/>
    <w:qFormat/>
    <w:uiPriority w:val="0"/>
    <w:pPr>
      <w:snapToGrid/>
      <w:spacing w:beforeLines="40" w:afterLines="40" w:line="300" w:lineRule="auto"/>
      <w:ind w:firstLine="200" w:firstLineChars="200"/>
    </w:pPr>
    <w:rPr>
      <w:rFonts w:ascii="宋体" w:cs="Times New Roman"/>
      <w:b w:val="0"/>
      <w:bCs w:val="0"/>
    </w:rPr>
  </w:style>
  <w:style w:type="paragraph" w:customStyle="1" w:styleId="928">
    <w:name w:val="简单回函地址"/>
    <w:basedOn w:val="1"/>
    <w:autoRedefine/>
    <w:qFormat/>
    <w:uiPriority w:val="0"/>
    <w:pPr>
      <w:spacing w:beforeLines="40" w:afterLines="40"/>
    </w:pPr>
    <w:rPr>
      <w:szCs w:val="24"/>
    </w:rPr>
  </w:style>
  <w:style w:type="paragraph" w:customStyle="1" w:styleId="929">
    <w:name w:val="正文文字表格居中"/>
    <w:basedOn w:val="1"/>
    <w:next w:val="76"/>
    <w:autoRedefine/>
    <w:qFormat/>
    <w:uiPriority w:val="0"/>
    <w:pPr>
      <w:spacing w:beforeLines="100" w:afterLines="50"/>
    </w:pPr>
    <w:rPr>
      <w:sz w:val="24"/>
      <w:szCs w:val="18"/>
    </w:rPr>
  </w:style>
  <w:style w:type="paragraph" w:customStyle="1" w:styleId="930">
    <w:name w:val="附录五级条标题"/>
    <w:basedOn w:val="1"/>
    <w:autoRedefine/>
    <w:qFormat/>
    <w:uiPriority w:val="0"/>
    <w:pPr>
      <w:spacing w:line="312" w:lineRule="auto"/>
    </w:pPr>
    <w:rPr>
      <w:szCs w:val="24"/>
    </w:rPr>
  </w:style>
  <w:style w:type="paragraph" w:customStyle="1" w:styleId="931">
    <w:name w:val="标准正文"/>
    <w:basedOn w:val="1"/>
    <w:autoRedefine/>
    <w:qFormat/>
    <w:uiPriority w:val="0"/>
    <w:pPr>
      <w:adjustRightInd w:val="0"/>
      <w:spacing w:beforeLines="40" w:afterLines="40" w:line="360" w:lineRule="auto"/>
      <w:jc w:val="center"/>
    </w:pPr>
    <w:rPr>
      <w:kern w:val="0"/>
      <w:sz w:val="24"/>
      <w:szCs w:val="20"/>
    </w:rPr>
  </w:style>
  <w:style w:type="paragraph" w:customStyle="1" w:styleId="932">
    <w:name w:val="MM Topic 5"/>
    <w:basedOn w:val="7"/>
    <w:autoRedefine/>
    <w:qFormat/>
    <w:uiPriority w:val="0"/>
    <w:pPr>
      <w:tabs>
        <w:tab w:val="left" w:pos="2551"/>
        <w:tab w:val="clear" w:pos="1008"/>
      </w:tabs>
      <w:spacing w:beforeLines="40" w:afterLines="40" w:line="374" w:lineRule="auto"/>
      <w:ind w:left="0" w:firstLine="0"/>
    </w:pPr>
  </w:style>
  <w:style w:type="paragraph" w:customStyle="1" w:styleId="933">
    <w:name w:val="正文居中标题1"/>
    <w:basedOn w:val="1"/>
    <w:autoRedefine/>
    <w:qFormat/>
    <w:uiPriority w:val="0"/>
    <w:pPr>
      <w:spacing w:before="100" w:beforeAutospacing="1" w:after="100" w:afterAutospacing="1"/>
      <w:jc w:val="center"/>
    </w:pPr>
    <w:rPr>
      <w:rFonts w:eastAsia="隶书"/>
      <w:b/>
      <w:bCs/>
      <w:sz w:val="84"/>
      <w:szCs w:val="24"/>
    </w:rPr>
  </w:style>
  <w:style w:type="paragraph" w:customStyle="1" w:styleId="934">
    <w:name w:val="Paragraph1"/>
    <w:basedOn w:val="1"/>
    <w:autoRedefine/>
    <w:qFormat/>
    <w:uiPriority w:val="0"/>
    <w:pPr>
      <w:spacing w:before="80" w:afterLines="50"/>
    </w:pPr>
    <w:rPr>
      <w:rFonts w:ascii="宋体"/>
      <w:snapToGrid w:val="0"/>
      <w:kern w:val="0"/>
      <w:szCs w:val="20"/>
    </w:rPr>
  </w:style>
  <w:style w:type="paragraph" w:customStyle="1" w:styleId="935">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936">
    <w:name w:val="Char1 Char Char Char"/>
    <w:basedOn w:val="1"/>
    <w:autoRedefine/>
    <w:qFormat/>
    <w:uiPriority w:val="0"/>
    <w:rPr>
      <w:rFonts w:ascii="Tahoma" w:hAnsi="Tahoma"/>
      <w:sz w:val="24"/>
      <w:szCs w:val="20"/>
    </w:rPr>
  </w:style>
  <w:style w:type="paragraph" w:customStyle="1" w:styleId="937">
    <w:name w:val="Char Char3 Char Char Char Char"/>
    <w:basedOn w:val="1"/>
    <w:autoRedefine/>
    <w:qFormat/>
    <w:uiPriority w:val="0"/>
    <w:pPr>
      <w:widowControl/>
      <w:spacing w:after="160" w:line="360" w:lineRule="auto"/>
      <w:jc w:val="left"/>
    </w:pPr>
    <w:rPr>
      <w:rFonts w:ascii="Verdana" w:hAnsi="Verdana"/>
      <w:kern w:val="0"/>
      <w:sz w:val="24"/>
      <w:szCs w:val="20"/>
      <w:lang w:eastAsia="en-US"/>
    </w:rPr>
  </w:style>
  <w:style w:type="paragraph" w:customStyle="1" w:styleId="938">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939">
    <w:name w:val="xl9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40">
    <w:name w:val="commbutton"/>
    <w:basedOn w:val="1"/>
    <w:autoRedefine/>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rPr>
  </w:style>
  <w:style w:type="paragraph" w:customStyle="1" w:styleId="941">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szCs w:val="20"/>
    </w:rPr>
  </w:style>
  <w:style w:type="paragraph" w:customStyle="1" w:styleId="942">
    <w:name w:val="themeheadera"/>
    <w:basedOn w:val="1"/>
    <w:autoRedefine/>
    <w:qFormat/>
    <w:uiPriority w:val="0"/>
    <w:pPr>
      <w:widowControl/>
      <w:spacing w:beforeLines="40" w:afterLines="40"/>
      <w:jc w:val="left"/>
    </w:pPr>
    <w:rPr>
      <w:rFonts w:ascii="宋体" w:hAnsi="宋体" w:cs="宋体"/>
      <w:b/>
      <w:bCs/>
      <w:color w:val="FFFFFF"/>
      <w:kern w:val="0"/>
      <w:sz w:val="34"/>
      <w:szCs w:val="34"/>
    </w:rPr>
  </w:style>
  <w:style w:type="paragraph" w:customStyle="1" w:styleId="943">
    <w:name w:val="分项斜体"/>
    <w:basedOn w:val="1"/>
    <w:autoRedefine/>
    <w:qFormat/>
    <w:uiPriority w:val="0"/>
    <w:pPr>
      <w:widowControl/>
      <w:spacing w:beforeLines="40" w:afterLines="40" w:line="360" w:lineRule="auto"/>
      <w:jc w:val="left"/>
    </w:pPr>
    <w:rPr>
      <w:i/>
      <w:kern w:val="0"/>
      <w:sz w:val="24"/>
      <w:szCs w:val="24"/>
    </w:rPr>
  </w:style>
  <w:style w:type="paragraph" w:customStyle="1" w:styleId="944">
    <w:name w:val="正文 首行缩进"/>
    <w:basedOn w:val="1"/>
    <w:autoRedefine/>
    <w:qFormat/>
    <w:uiPriority w:val="0"/>
    <w:pPr>
      <w:spacing w:beforeLines="40" w:afterLines="40" w:line="360" w:lineRule="auto"/>
      <w:ind w:firstLine="200" w:firstLineChars="200"/>
    </w:pPr>
    <w:rPr>
      <w:sz w:val="28"/>
      <w:szCs w:val="20"/>
    </w:rPr>
  </w:style>
  <w:style w:type="paragraph" w:customStyle="1" w:styleId="945">
    <w:name w:val="数字标题6"/>
    <w:basedOn w:val="8"/>
    <w:next w:val="1"/>
    <w:autoRedefine/>
    <w:qFormat/>
    <w:uiPriority w:val="0"/>
    <w:pPr>
      <w:tabs>
        <w:tab w:val="left" w:pos="480"/>
        <w:tab w:val="left" w:pos="1080"/>
      </w:tabs>
      <w:ind w:left="480" w:hanging="480"/>
    </w:pPr>
    <w:rPr>
      <w:rFonts w:ascii="Times New Roman" w:hAnsi="Times New Roman" w:eastAsia="宋体"/>
      <w:i/>
      <w:kern w:val="0"/>
      <w:szCs w:val="24"/>
    </w:rPr>
  </w:style>
  <w:style w:type="paragraph" w:customStyle="1" w:styleId="946">
    <w:name w:val="样式 标题 4H4PIM 5h4blbbPIM 44th level + 右侧:  0 厘米 行距: 1.5 倍..."/>
    <w:basedOn w:val="6"/>
    <w:autoRedefine/>
    <w:qFormat/>
    <w:uiPriority w:val="0"/>
    <w:pPr>
      <w:tabs>
        <w:tab w:val="left" w:pos="300"/>
        <w:tab w:val="left" w:pos="567"/>
        <w:tab w:val="clear" w:pos="864"/>
      </w:tabs>
      <w:spacing w:beforeLines="40" w:afterLines="40" w:line="360" w:lineRule="auto"/>
      <w:ind w:hanging="433"/>
      <w:jc w:val="left"/>
    </w:pPr>
    <w:rPr>
      <w:rFonts w:eastAsia="华文中宋" w:cs="宋体"/>
      <w:szCs w:val="24"/>
    </w:rPr>
  </w:style>
  <w:style w:type="paragraph" w:customStyle="1" w:styleId="947">
    <w:name w:val="xl5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left"/>
    </w:pPr>
    <w:rPr>
      <w:color w:val="000000"/>
      <w:kern w:val="0"/>
      <w:sz w:val="20"/>
      <w:szCs w:val="20"/>
    </w:rPr>
  </w:style>
  <w:style w:type="paragraph" w:customStyle="1" w:styleId="948">
    <w:name w:val="Char Char Char Char1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949">
    <w:name w:val="Char Char11"/>
    <w:basedOn w:val="1"/>
    <w:autoRedefine/>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950">
    <w:name w:val="Char Char Char Char Char Char1"/>
    <w:basedOn w:val="1"/>
    <w:autoRedefine/>
    <w:qFormat/>
    <w:uiPriority w:val="0"/>
    <w:rPr>
      <w:rFonts w:ascii="Tahoma" w:hAnsi="Tahoma"/>
      <w:sz w:val="24"/>
      <w:szCs w:val="24"/>
    </w:rPr>
  </w:style>
  <w:style w:type="paragraph" w:customStyle="1" w:styleId="951">
    <w:name w:val="Bullet with text 1"/>
    <w:basedOn w:val="1"/>
    <w:autoRedefine/>
    <w:qFormat/>
    <w:uiPriority w:val="0"/>
    <w:pPr>
      <w:widowControl/>
      <w:tabs>
        <w:tab w:val="left" w:pos="360"/>
      </w:tabs>
      <w:ind w:left="360" w:hanging="360"/>
      <w:jc w:val="left"/>
    </w:pPr>
    <w:rPr>
      <w:rFonts w:ascii="Futura Bk" w:hAnsi="Futura Bk"/>
      <w:kern w:val="0"/>
      <w:sz w:val="20"/>
      <w:szCs w:val="20"/>
      <w:lang w:val="en-GB" w:eastAsia="en-US"/>
    </w:rPr>
  </w:style>
  <w:style w:type="paragraph" w:customStyle="1" w:styleId="952">
    <w:name w:val="MM Topic 2"/>
    <w:basedOn w:val="4"/>
    <w:autoRedefine/>
    <w:qFormat/>
    <w:uiPriority w:val="0"/>
    <w:pPr>
      <w:tabs>
        <w:tab w:val="left" w:pos="992"/>
        <w:tab w:val="clear" w:pos="576"/>
      </w:tabs>
      <w:spacing w:beforeLines="40" w:afterLines="40" w:line="415" w:lineRule="auto"/>
      <w:ind w:left="0" w:firstLine="0"/>
    </w:pPr>
  </w:style>
  <w:style w:type="paragraph" w:customStyle="1" w:styleId="953">
    <w:name w:val="huide00"/>
    <w:basedOn w:val="1"/>
    <w:autoRedefine/>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954">
    <w:name w:val="callout"/>
    <w:basedOn w:val="1"/>
    <w:autoRedefine/>
    <w:qFormat/>
    <w:uiPriority w:val="0"/>
    <w:pPr>
      <w:widowControl/>
      <w:shd w:val="clear" w:color="auto" w:fill="E7E7E7"/>
      <w:spacing w:beforeLines="40" w:afterLines="40"/>
      <w:ind w:left="153"/>
      <w:jc w:val="left"/>
    </w:pPr>
    <w:rPr>
      <w:rFonts w:ascii="宋体" w:hAnsi="宋体" w:cs="宋体"/>
      <w:color w:val="000000"/>
      <w:kern w:val="0"/>
      <w:sz w:val="24"/>
      <w:szCs w:val="24"/>
    </w:rPr>
  </w:style>
  <w:style w:type="paragraph" w:customStyle="1" w:styleId="955">
    <w:name w:val="xl116"/>
    <w:basedOn w:val="1"/>
    <w:autoRedefine/>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956">
    <w:name w:val="leveld"/>
    <w:basedOn w:val="1"/>
    <w:autoRedefine/>
    <w:qFormat/>
    <w:uiPriority w:val="0"/>
    <w:pPr>
      <w:widowControl/>
      <w:pBdr>
        <w:bottom w:val="single" w:color="0066FF" w:sz="12" w:space="1"/>
      </w:pBdr>
      <w:spacing w:beforeLines="40" w:afterLines="40"/>
      <w:jc w:val="left"/>
    </w:pPr>
    <w:rPr>
      <w:rFonts w:ascii="宋体" w:hAnsi="宋体" w:cs="宋体"/>
      <w:b/>
      <w:bCs/>
      <w:color w:val="000000"/>
      <w:kern w:val="0"/>
      <w:sz w:val="24"/>
      <w:szCs w:val="24"/>
    </w:rPr>
  </w:style>
  <w:style w:type="paragraph" w:customStyle="1" w:styleId="957">
    <w:name w:val="xl28"/>
    <w:basedOn w:val="1"/>
    <w:autoRedefine/>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 w:val="24"/>
      <w:szCs w:val="21"/>
    </w:rPr>
  </w:style>
  <w:style w:type="paragraph" w:customStyle="1" w:styleId="958">
    <w:name w:val="样式 题注 + 居中"/>
    <w:basedOn w:val="24"/>
    <w:autoRedefine/>
    <w:qFormat/>
    <w:uiPriority w:val="0"/>
    <w:pPr>
      <w:spacing w:beforeLines="40" w:afterLines="40"/>
      <w:jc w:val="center"/>
    </w:pPr>
    <w:rPr>
      <w:rFonts w:cs="宋体"/>
      <w:sz w:val="24"/>
    </w:rPr>
  </w:style>
  <w:style w:type="paragraph" w:customStyle="1" w:styleId="959">
    <w:name w:val="Char2 Char Char Char1"/>
    <w:basedOn w:val="1"/>
    <w:autoRedefine/>
    <w:qFormat/>
    <w:uiPriority w:val="0"/>
    <w:rPr>
      <w:rFonts w:ascii="仿宋_GB2312"/>
      <w:b/>
      <w:sz w:val="30"/>
      <w:szCs w:val="32"/>
    </w:rPr>
  </w:style>
  <w:style w:type="paragraph" w:customStyle="1" w:styleId="960">
    <w:name w:val="Char41"/>
    <w:basedOn w:val="1"/>
    <w:autoRedefine/>
    <w:qFormat/>
    <w:uiPriority w:val="0"/>
    <w:rPr>
      <w:rFonts w:ascii="仿宋_GB2312" w:eastAsia="仿宋_GB2312"/>
      <w:b/>
      <w:sz w:val="32"/>
      <w:szCs w:val="32"/>
    </w:rPr>
  </w:style>
  <w:style w:type="paragraph" w:customStyle="1" w:styleId="961">
    <w:name w:val="font7"/>
    <w:basedOn w:val="1"/>
    <w:autoRedefine/>
    <w:qFormat/>
    <w:uiPriority w:val="0"/>
    <w:pPr>
      <w:widowControl/>
      <w:adjustRightInd w:val="0"/>
      <w:snapToGrid w:val="0"/>
      <w:spacing w:beforeLines="40" w:afterLines="40"/>
      <w:ind w:left="-2" w:leftChars="-1"/>
      <w:jc w:val="left"/>
    </w:pPr>
    <w:rPr>
      <w:rFonts w:ascii="宋体" w:hAnsi="宋体" w:cs="Arial"/>
      <w:kern w:val="0"/>
      <w:sz w:val="24"/>
      <w:szCs w:val="21"/>
    </w:rPr>
  </w:style>
  <w:style w:type="paragraph" w:customStyle="1" w:styleId="962">
    <w:name w:val="默认段落字体 Para Char Char Char Char Char Char Char Char Char1 Char Char Char Char"/>
    <w:basedOn w:val="1"/>
    <w:autoRedefine/>
    <w:qFormat/>
    <w:uiPriority w:val="0"/>
    <w:rPr>
      <w:rFonts w:ascii="Tahoma" w:hAnsi="Tahoma"/>
      <w:sz w:val="24"/>
      <w:szCs w:val="20"/>
    </w:rPr>
  </w:style>
  <w:style w:type="paragraph" w:customStyle="1" w:styleId="963">
    <w:name w:val="样式 样式 标题 3H3sect1.2.3BOD 0Heading 3 - oldh3l3CTLevel 3 Head... +..."/>
    <w:basedOn w:val="1"/>
    <w:autoRedefine/>
    <w:qFormat/>
    <w:uiPriority w:val="0"/>
    <w:pPr>
      <w:keepNext/>
      <w:keepLines/>
      <w:spacing w:beforeLines="50" w:afterLines="50"/>
      <w:jc w:val="left"/>
      <w:outlineLvl w:val="2"/>
    </w:pPr>
    <w:rPr>
      <w:rFonts w:cs="宋体"/>
      <w:b/>
      <w:bCs/>
      <w:sz w:val="24"/>
      <w:szCs w:val="20"/>
    </w:rPr>
  </w:style>
  <w:style w:type="paragraph" w:customStyle="1" w:styleId="964">
    <w:name w:val="章正文"/>
    <w:basedOn w:val="1"/>
    <w:autoRedefine/>
    <w:qFormat/>
    <w:uiPriority w:val="0"/>
    <w:pPr>
      <w:spacing w:beforeLines="50" w:after="120" w:line="300" w:lineRule="auto"/>
      <w:ind w:firstLine="480"/>
    </w:pPr>
    <w:rPr>
      <w:rFonts w:ascii="Helvetica" w:hAnsi="Helvetica"/>
      <w:kern w:val="0"/>
      <w:sz w:val="24"/>
      <w:szCs w:val="24"/>
    </w:rPr>
  </w:style>
  <w:style w:type="paragraph" w:customStyle="1" w:styleId="965">
    <w:name w:val="图1"/>
    <w:basedOn w:val="73"/>
    <w:autoRedefine/>
    <w:qFormat/>
    <w:uiPriority w:val="0"/>
    <w:pPr>
      <w:spacing w:beforeLines="40" w:afterLines="40"/>
      <w:ind w:left="0" w:firstLine="0"/>
      <w:jc w:val="center"/>
    </w:pPr>
    <w:rPr>
      <w:rFonts w:ascii="宋体" w:hAnsi="宋体"/>
      <w:b/>
      <w:bCs/>
      <w:smallCaps w:val="0"/>
      <w:sz w:val="18"/>
      <w:szCs w:val="24"/>
    </w:rPr>
  </w:style>
  <w:style w:type="paragraph" w:customStyle="1" w:styleId="966">
    <w:name w:val="样式 标题 1H1章PIM 1Section Headh1l1Heading 0H11H12H111H13..."/>
    <w:basedOn w:val="2"/>
    <w:autoRedefine/>
    <w:qFormat/>
    <w:uiPriority w:val="0"/>
    <w:pPr>
      <w:keepNext/>
      <w:keepLines/>
      <w:pageBreakBefore/>
      <w:autoSpaceDE/>
      <w:autoSpaceDN/>
      <w:adjustRightInd/>
      <w:spacing w:beforeLines="40" w:afterLines="40" w:line="576" w:lineRule="auto"/>
      <w:jc w:val="both"/>
    </w:pPr>
    <w:rPr>
      <w:rFonts w:ascii="黑体" w:eastAsia="黑体"/>
      <w:color w:val="000000"/>
      <w:kern w:val="44"/>
      <w:sz w:val="44"/>
      <w:szCs w:val="20"/>
    </w:rPr>
  </w:style>
  <w:style w:type="paragraph" w:customStyle="1" w:styleId="967">
    <w:name w:val="正文 + 宋体"/>
    <w:basedOn w:val="81"/>
    <w:autoRedefine/>
    <w:qFormat/>
    <w:uiPriority w:val="0"/>
    <w:pPr>
      <w:spacing w:beforeLines="40" w:beforeAutospacing="0" w:afterLines="40" w:afterAutospacing="0" w:line="480" w:lineRule="auto"/>
      <w:ind w:firstLine="560" w:firstLineChars="200"/>
    </w:pPr>
    <w:rPr>
      <w:rFonts w:cs="Times New Roman"/>
      <w:spacing w:val="20"/>
      <w:kern w:val="2"/>
      <w:lang w:val="zh-CN"/>
    </w:rPr>
  </w:style>
  <w:style w:type="paragraph" w:customStyle="1" w:styleId="968">
    <w:name w:val="ymtext"/>
    <w:basedOn w:val="1"/>
    <w:autoRedefine/>
    <w:qFormat/>
    <w:uiPriority w:val="0"/>
    <w:pPr>
      <w:widowControl/>
      <w:spacing w:before="160" w:after="100" w:line="500" w:lineRule="atLeast"/>
      <w:ind w:firstLine="547"/>
      <w:jc w:val="left"/>
    </w:pPr>
    <w:rPr>
      <w:rFonts w:ascii="宋体" w:hAnsi="Arial"/>
      <w:spacing w:val="40"/>
      <w:kern w:val="0"/>
      <w:sz w:val="24"/>
      <w:szCs w:val="20"/>
    </w:rPr>
  </w:style>
  <w:style w:type="paragraph" w:customStyle="1" w:styleId="969">
    <w:name w:val="样式 标题 2第一章 标题 2Heading 2 HiddenHeading 2 CCBSheading 2H2h2..."/>
    <w:basedOn w:val="4"/>
    <w:autoRedefine/>
    <w:qFormat/>
    <w:uiPriority w:val="0"/>
    <w:pPr>
      <w:keepLines w:val="0"/>
      <w:tabs>
        <w:tab w:val="left" w:pos="360"/>
        <w:tab w:val="clear" w:pos="576"/>
      </w:tabs>
      <w:adjustRightInd w:val="0"/>
      <w:spacing w:beforeLines="50" w:afterLines="50" w:line="240" w:lineRule="auto"/>
      <w:ind w:left="0" w:firstLine="0"/>
      <w:jc w:val="center"/>
      <w:textAlignment w:val="baseline"/>
    </w:pPr>
    <w:rPr>
      <w:rFonts w:ascii="黑体" w:hAnsi="Times New Roman" w:cs="宋体"/>
      <w:b w:val="0"/>
      <w:bCs w:val="0"/>
      <w:kern w:val="0"/>
      <w:szCs w:val="20"/>
    </w:rPr>
  </w:style>
  <w:style w:type="paragraph" w:customStyle="1" w:styleId="970">
    <w:name w:val="Char"/>
    <w:basedOn w:val="1"/>
    <w:autoRedefine/>
    <w:qFormat/>
    <w:uiPriority w:val="0"/>
    <w:rPr>
      <w:rFonts w:ascii="仿宋_GB2312" w:eastAsia="仿宋_GB2312"/>
      <w:b/>
      <w:sz w:val="32"/>
      <w:szCs w:val="32"/>
    </w:rPr>
  </w:style>
  <w:style w:type="paragraph" w:customStyle="1" w:styleId="971">
    <w:name w:val="正文文本 22"/>
    <w:basedOn w:val="1"/>
    <w:autoRedefine/>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972">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973">
    <w:name w:val="样式 宋体 首行缩进:  2 字符1"/>
    <w:basedOn w:val="1"/>
    <w:autoRedefine/>
    <w:qFormat/>
    <w:uiPriority w:val="0"/>
    <w:pPr>
      <w:spacing w:beforeLines="40" w:afterLines="40" w:line="300" w:lineRule="auto"/>
      <w:ind w:firstLine="480" w:firstLineChars="200"/>
    </w:pPr>
    <w:rPr>
      <w:rFonts w:ascii="宋体" w:hAnsi="宋体"/>
      <w:sz w:val="24"/>
      <w:szCs w:val="20"/>
    </w:rPr>
  </w:style>
  <w:style w:type="paragraph" w:customStyle="1" w:styleId="974">
    <w:name w:val="首信标准正文 Char Char Char Char Char Char Char Char Char Char Char Char Char Char Char Char Char Char Char Char Char Char"/>
    <w:basedOn w:val="1"/>
    <w:autoRedefine/>
    <w:qFormat/>
    <w:uiPriority w:val="0"/>
    <w:pPr>
      <w:spacing w:beforeLines="40" w:afterLines="40" w:line="360" w:lineRule="auto"/>
    </w:pPr>
    <w:rPr>
      <w:rFonts w:ascii="Tahoma" w:hAnsi="Tahoma"/>
      <w:sz w:val="24"/>
      <w:szCs w:val="20"/>
    </w:rPr>
  </w:style>
  <w:style w:type="paragraph" w:customStyle="1" w:styleId="975">
    <w:name w:val="xl62"/>
    <w:basedOn w:val="1"/>
    <w:autoRedefine/>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szCs w:val="20"/>
    </w:rPr>
  </w:style>
  <w:style w:type="paragraph" w:customStyle="1" w:styleId="976">
    <w:name w:val="xl9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977">
    <w:name w:val="P3"/>
    <w:basedOn w:val="1"/>
    <w:autoRedefine/>
    <w:qFormat/>
    <w:uiPriority w:val="0"/>
    <w:pPr>
      <w:widowControl/>
      <w:spacing w:before="240" w:line="240" w:lineRule="atLeast"/>
      <w:ind w:left="1152"/>
      <w:jc w:val="left"/>
    </w:pPr>
    <w:rPr>
      <w:b/>
      <w:kern w:val="0"/>
      <w:szCs w:val="21"/>
      <w:lang w:val="en-AU" w:eastAsia="en-US"/>
    </w:rPr>
  </w:style>
  <w:style w:type="paragraph" w:customStyle="1" w:styleId="978">
    <w:name w:val="xl2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22"/>
    </w:rPr>
  </w:style>
  <w:style w:type="paragraph" w:customStyle="1" w:styleId="979">
    <w:name w:val="color000000bg"/>
    <w:basedOn w:val="1"/>
    <w:autoRedefine/>
    <w:qFormat/>
    <w:uiPriority w:val="0"/>
    <w:pPr>
      <w:widowControl/>
      <w:shd w:val="clear" w:color="auto" w:fill="000000"/>
      <w:spacing w:beforeLines="40" w:afterLines="40"/>
      <w:jc w:val="left"/>
    </w:pPr>
    <w:rPr>
      <w:rFonts w:ascii="宋体" w:hAnsi="宋体" w:cs="宋体"/>
      <w:color w:val="000000"/>
      <w:kern w:val="0"/>
      <w:sz w:val="24"/>
      <w:szCs w:val="24"/>
    </w:rPr>
  </w:style>
  <w:style w:type="paragraph" w:customStyle="1" w:styleId="980">
    <w:name w:val="默认段落字体 Para Char Char Char Char Char Char Char Char Char Char Char Char Char"/>
    <w:basedOn w:val="1"/>
    <w:autoRedefine/>
    <w:qFormat/>
    <w:uiPriority w:val="0"/>
    <w:rPr>
      <w:rFonts w:ascii="Tahoma" w:hAnsi="Tahoma"/>
      <w:sz w:val="24"/>
      <w:szCs w:val="20"/>
    </w:rPr>
  </w:style>
  <w:style w:type="paragraph" w:customStyle="1" w:styleId="981">
    <w:name w:val="样式 样式 正文文本缩进 + 仿宋_GB2312 小四 首行缩进:  0 厘米 行距: 1.5 倍行距 + (中文) 仿宋_GB..."/>
    <w:basedOn w:val="678"/>
    <w:autoRedefine/>
    <w:qFormat/>
    <w:uiPriority w:val="0"/>
    <w:pPr>
      <w:ind w:firstLine="480" w:firstLineChars="200"/>
    </w:pPr>
  </w:style>
  <w:style w:type="paragraph" w:customStyle="1" w:styleId="982">
    <w:name w:val="标准有序列表（L1）"/>
    <w:basedOn w:val="21"/>
    <w:autoRedefine/>
    <w:qFormat/>
    <w:uiPriority w:val="0"/>
    <w:pPr>
      <w:tabs>
        <w:tab w:val="left" w:pos="0"/>
      </w:tabs>
      <w:spacing w:line="360" w:lineRule="auto"/>
      <w:ind w:firstLine="0"/>
    </w:pPr>
    <w:rPr>
      <w:rFonts w:ascii="黑体" w:eastAsia="黑体"/>
      <w:color w:val="000000"/>
      <w:sz w:val="24"/>
    </w:rPr>
  </w:style>
  <w:style w:type="paragraph" w:customStyle="1" w:styleId="983">
    <w:name w:val="样式 宋体 小四 行距: 1.5 倍行距1"/>
    <w:basedOn w:val="1"/>
    <w:autoRedefine/>
    <w:qFormat/>
    <w:uiPriority w:val="0"/>
    <w:pPr>
      <w:spacing w:beforeLines="40" w:afterLines="40" w:line="360" w:lineRule="auto"/>
    </w:pPr>
    <w:rPr>
      <w:rFonts w:ascii="宋体" w:hAnsi="宋体"/>
      <w:sz w:val="24"/>
      <w:szCs w:val="20"/>
    </w:rPr>
  </w:style>
  <w:style w:type="paragraph" w:customStyle="1" w:styleId="984">
    <w:name w:val="二级项目符号"/>
    <w:basedOn w:val="1"/>
    <w:autoRedefine/>
    <w:qFormat/>
    <w:uiPriority w:val="0"/>
    <w:pPr>
      <w:widowControl/>
      <w:tabs>
        <w:tab w:val="left" w:pos="964"/>
      </w:tabs>
      <w:spacing w:line="360" w:lineRule="auto"/>
      <w:ind w:left="964" w:hanging="482"/>
    </w:pPr>
    <w:rPr>
      <w:kern w:val="0"/>
      <w:sz w:val="24"/>
      <w:szCs w:val="20"/>
    </w:rPr>
  </w:style>
  <w:style w:type="paragraph" w:customStyle="1" w:styleId="985">
    <w:name w:val="Char2"/>
    <w:basedOn w:val="1"/>
    <w:autoRedefine/>
    <w:qFormat/>
    <w:uiPriority w:val="0"/>
    <w:rPr>
      <w:rFonts w:ascii="Tahoma" w:hAnsi="Tahoma"/>
      <w:sz w:val="24"/>
      <w:szCs w:val="20"/>
    </w:rPr>
  </w:style>
  <w:style w:type="paragraph" w:customStyle="1" w:styleId="986">
    <w:name w:val="Char Char41"/>
    <w:basedOn w:val="1"/>
    <w:autoRedefine/>
    <w:qFormat/>
    <w:uiPriority w:val="0"/>
    <w:pPr>
      <w:spacing w:beforeLines="40" w:afterLines="40" w:line="360" w:lineRule="auto"/>
    </w:pPr>
    <w:rPr>
      <w:rFonts w:ascii="Tahoma" w:hAnsi="Tahoma"/>
      <w:sz w:val="36"/>
      <w:szCs w:val="36"/>
    </w:rPr>
  </w:style>
  <w:style w:type="paragraph" w:customStyle="1" w:styleId="987">
    <w:name w:val="部分1"/>
    <w:basedOn w:val="1"/>
    <w:autoRedefine/>
    <w:qFormat/>
    <w:uiPriority w:val="0"/>
    <w:pPr>
      <w:keepNext/>
      <w:pageBreakBefore/>
      <w:tabs>
        <w:tab w:val="left" w:pos="360"/>
      </w:tabs>
      <w:spacing w:beforeLines="40" w:afterLines="40" w:line="360" w:lineRule="auto"/>
      <w:ind w:left="360" w:hanging="360"/>
      <w:jc w:val="center"/>
      <w:outlineLvl w:val="0"/>
    </w:pPr>
    <w:rPr>
      <w:rFonts w:eastAsia="黑体"/>
      <w:b/>
      <w:kern w:val="44"/>
      <w:sz w:val="36"/>
      <w:szCs w:val="20"/>
    </w:rPr>
  </w:style>
  <w:style w:type="paragraph" w:customStyle="1" w:styleId="988">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989">
    <w:name w:val="MM Topic 1"/>
    <w:basedOn w:val="2"/>
    <w:autoRedefine/>
    <w:qFormat/>
    <w:uiPriority w:val="0"/>
    <w:pPr>
      <w:keepNext/>
      <w:keepLines/>
      <w:tabs>
        <w:tab w:val="left" w:pos="425"/>
        <w:tab w:val="clear" w:pos="432"/>
      </w:tabs>
      <w:autoSpaceDE/>
      <w:autoSpaceDN/>
      <w:adjustRightInd/>
      <w:spacing w:beforeLines="40" w:afterLines="40" w:line="576" w:lineRule="auto"/>
      <w:ind w:left="0" w:firstLine="0"/>
      <w:jc w:val="both"/>
    </w:pPr>
    <w:rPr>
      <w:rFonts w:eastAsia="宋体"/>
      <w:kern w:val="44"/>
      <w:sz w:val="44"/>
      <w:szCs w:val="44"/>
    </w:rPr>
  </w:style>
  <w:style w:type="paragraph" w:customStyle="1" w:styleId="990">
    <w:name w:val="Char Char Char Char1"/>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991">
    <w:name w:val="Char Char3 Char Char Char Char Char Char Char Char Char Char Char Char2"/>
    <w:basedOn w:val="1"/>
    <w:autoRedefine/>
    <w:qFormat/>
    <w:uiPriority w:val="0"/>
    <w:pPr>
      <w:spacing w:beforeLines="40" w:afterLines="40" w:line="360" w:lineRule="auto"/>
    </w:pPr>
    <w:rPr>
      <w:rFonts w:ascii="Tahoma" w:hAnsi="Tahoma"/>
      <w:sz w:val="36"/>
      <w:szCs w:val="36"/>
    </w:rPr>
  </w:style>
  <w:style w:type="paragraph" w:customStyle="1" w:styleId="992">
    <w:name w:val="正文 首行缩进2字符 Char Char"/>
    <w:basedOn w:val="1"/>
    <w:autoRedefine/>
    <w:qFormat/>
    <w:uiPriority w:val="0"/>
    <w:pPr>
      <w:spacing w:beforeLines="40" w:afterLines="40" w:line="360" w:lineRule="auto"/>
      <w:ind w:firstLine="200" w:firstLineChars="200"/>
    </w:pPr>
    <w:rPr>
      <w:sz w:val="24"/>
      <w:szCs w:val="24"/>
    </w:rPr>
  </w:style>
  <w:style w:type="paragraph" w:customStyle="1" w:styleId="993">
    <w:name w:val="Char3 Char Char Char1"/>
    <w:basedOn w:val="1"/>
    <w:autoRedefine/>
    <w:qFormat/>
    <w:uiPriority w:val="0"/>
    <w:pPr>
      <w:widowControl/>
      <w:spacing w:after="160" w:line="240" w:lineRule="exact"/>
      <w:jc w:val="left"/>
    </w:pPr>
    <w:rPr>
      <w:szCs w:val="20"/>
    </w:rPr>
  </w:style>
  <w:style w:type="paragraph" w:customStyle="1" w:styleId="994">
    <w:name w:val="color333333"/>
    <w:basedOn w:val="1"/>
    <w:autoRedefine/>
    <w:qFormat/>
    <w:uiPriority w:val="0"/>
    <w:pPr>
      <w:widowControl/>
      <w:spacing w:beforeLines="40" w:afterLines="40"/>
      <w:jc w:val="left"/>
    </w:pPr>
    <w:rPr>
      <w:rFonts w:ascii="宋体" w:hAnsi="宋体" w:cs="宋体"/>
      <w:color w:val="333333"/>
      <w:kern w:val="0"/>
      <w:sz w:val="24"/>
      <w:szCs w:val="24"/>
    </w:rPr>
  </w:style>
  <w:style w:type="paragraph" w:customStyle="1" w:styleId="995">
    <w:name w:val="样式 (西文) Arial (中文) 仿宋_GB2312 四号 段前: 0.4 行 段后: 0.4 行 行距: 1.5..."/>
    <w:basedOn w:val="1"/>
    <w:autoRedefine/>
    <w:qFormat/>
    <w:uiPriority w:val="0"/>
    <w:pPr>
      <w:spacing w:beforeLines="40" w:line="360" w:lineRule="auto"/>
      <w:ind w:firstLine="560" w:firstLineChars="200"/>
    </w:pPr>
    <w:rPr>
      <w:rFonts w:ascii="Arial" w:hAnsi="Arial" w:cs="宋体"/>
      <w:sz w:val="24"/>
      <w:szCs w:val="24"/>
    </w:rPr>
  </w:style>
  <w:style w:type="paragraph" w:customStyle="1" w:styleId="996">
    <w:name w:val="样式 正文缩进四号特点表正文正文非缩进段1ALT+ZPI正文文字首行缩进正文1缩进正文双线水上软件样式..."/>
    <w:basedOn w:val="21"/>
    <w:autoRedefine/>
    <w:qFormat/>
    <w:uiPriority w:val="0"/>
    <w:pPr>
      <w:spacing w:beforeLines="50" w:afterLines="50" w:line="360" w:lineRule="auto"/>
      <w:ind w:firstLine="480" w:firstLineChars="200"/>
    </w:pPr>
    <w:rPr>
      <w:rFonts w:hAnsi="宋体" w:cs="宋体"/>
      <w:sz w:val="24"/>
      <w:szCs w:val="24"/>
    </w:rPr>
  </w:style>
  <w:style w:type="paragraph" w:customStyle="1" w:styleId="997">
    <w:name w:val="xl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998">
    <w:name w:val="xl40"/>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999">
    <w:name w:val="xl109"/>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1000">
    <w:name w:val="MM Topic 4"/>
    <w:basedOn w:val="6"/>
    <w:autoRedefine/>
    <w:qFormat/>
    <w:uiPriority w:val="0"/>
    <w:pPr>
      <w:tabs>
        <w:tab w:val="left" w:pos="1984"/>
        <w:tab w:val="clear" w:pos="864"/>
      </w:tabs>
      <w:spacing w:beforeLines="40" w:afterLines="40" w:line="374" w:lineRule="auto"/>
      <w:ind w:left="0" w:firstLine="0"/>
    </w:pPr>
  </w:style>
  <w:style w:type="paragraph" w:customStyle="1" w:styleId="1001">
    <w:name w:val="目录标题"/>
    <w:basedOn w:val="1"/>
    <w:autoRedefine/>
    <w:qFormat/>
    <w:uiPriority w:val="0"/>
    <w:pPr>
      <w:spacing w:beforeLines="40" w:afterLines="40"/>
      <w:ind w:right="2" w:firstLine="630" w:firstLineChars="225"/>
      <w:jc w:val="center"/>
    </w:pPr>
    <w:rPr>
      <w:rFonts w:ascii="仿宋_GB2312" w:eastAsia="仿宋_GB2312"/>
      <w:b/>
      <w:sz w:val="28"/>
      <w:szCs w:val="28"/>
    </w:rPr>
  </w:style>
  <w:style w:type="paragraph" w:customStyle="1" w:styleId="1002">
    <w:name w:val="标题四"/>
    <w:basedOn w:val="1"/>
    <w:next w:val="1"/>
    <w:autoRedefine/>
    <w:qFormat/>
    <w:uiPriority w:val="0"/>
    <w:rPr>
      <w:rFonts w:eastAsia="黑体"/>
      <w:sz w:val="24"/>
      <w:szCs w:val="24"/>
    </w:rPr>
  </w:style>
  <w:style w:type="paragraph" w:customStyle="1" w:styleId="1003">
    <w:name w:val="表格标注"/>
    <w:basedOn w:val="1"/>
    <w:autoRedefine/>
    <w:qFormat/>
    <w:uiPriority w:val="0"/>
    <w:pPr>
      <w:spacing w:before="152" w:after="160" w:line="300" w:lineRule="auto"/>
      <w:jc w:val="right"/>
    </w:pPr>
    <w:rPr>
      <w:rFonts w:ascii="黑体" w:hAnsi="Arial" w:eastAsia="黑体" w:cs="宋体"/>
      <w:sz w:val="24"/>
      <w:szCs w:val="20"/>
    </w:rPr>
  </w:style>
  <w:style w:type="paragraph" w:customStyle="1" w:styleId="1004">
    <w:name w:val="Table Description"/>
    <w:next w:val="1"/>
    <w:autoRedefine/>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1005">
    <w:name w:val="Char1 Char Char Char1"/>
    <w:basedOn w:val="1"/>
    <w:autoRedefine/>
    <w:qFormat/>
    <w:uiPriority w:val="0"/>
    <w:rPr>
      <w:rFonts w:ascii="Tahoma" w:hAnsi="Tahoma"/>
      <w:sz w:val="24"/>
      <w:szCs w:val="20"/>
    </w:rPr>
  </w:style>
  <w:style w:type="paragraph" w:customStyle="1" w:styleId="1006">
    <w:name w:val="标题 38"/>
    <w:basedOn w:val="1"/>
    <w:autoRedefine/>
    <w:qFormat/>
    <w:uiPriority w:val="0"/>
    <w:pPr>
      <w:adjustRightInd w:val="0"/>
      <w:snapToGrid w:val="0"/>
      <w:ind w:left="-2" w:leftChars="-1"/>
    </w:pPr>
    <w:rPr>
      <w:rFonts w:ascii="Arial" w:hAnsi="Arial" w:cs="Arial"/>
      <w:szCs w:val="24"/>
    </w:rPr>
  </w:style>
  <w:style w:type="paragraph" w:customStyle="1" w:styleId="1007">
    <w:name w:val="Date2"/>
    <w:basedOn w:val="1"/>
    <w:next w:val="1"/>
    <w:autoRedefine/>
    <w:qFormat/>
    <w:uiPriority w:val="0"/>
    <w:pPr>
      <w:adjustRightInd w:val="0"/>
      <w:spacing w:beforeLines="40" w:afterLines="40" w:line="312" w:lineRule="atLeast"/>
    </w:pPr>
    <w:rPr>
      <w:kern w:val="0"/>
      <w:sz w:val="24"/>
      <w:szCs w:val="20"/>
    </w:rPr>
  </w:style>
  <w:style w:type="paragraph" w:customStyle="1" w:styleId="1008">
    <w:name w:val="项目符2"/>
    <w:basedOn w:val="1"/>
    <w:autoRedefine/>
    <w:qFormat/>
    <w:uiPriority w:val="0"/>
    <w:pPr>
      <w:tabs>
        <w:tab w:val="left" w:pos="840"/>
      </w:tabs>
      <w:spacing w:afterLines="50"/>
      <w:ind w:left="1260" w:hanging="420"/>
    </w:pPr>
    <w:rPr>
      <w:szCs w:val="21"/>
    </w:rPr>
  </w:style>
  <w:style w:type="paragraph" w:customStyle="1" w:styleId="1009">
    <w:name w:val="Char Char1 Char Char1 Char Char1"/>
    <w:basedOn w:val="1"/>
    <w:autoRedefine/>
    <w:qFormat/>
    <w:uiPriority w:val="0"/>
    <w:pPr>
      <w:tabs>
        <w:tab w:val="left" w:pos="840"/>
      </w:tabs>
      <w:ind w:left="840" w:hanging="420"/>
    </w:pPr>
    <w:rPr>
      <w:rFonts w:ascii="Tahoma" w:hAnsi="Tahoma"/>
      <w:sz w:val="24"/>
      <w:szCs w:val="24"/>
    </w:rPr>
  </w:style>
  <w:style w:type="paragraph" w:customStyle="1" w:styleId="1010">
    <w:name w:val="表格正文"/>
    <w:basedOn w:val="1"/>
    <w:autoRedefine/>
    <w:qFormat/>
    <w:uiPriority w:val="0"/>
    <w:pPr>
      <w:adjustRightInd w:val="0"/>
      <w:snapToGrid w:val="0"/>
      <w:spacing w:before="60" w:after="60"/>
      <w:jc w:val="center"/>
      <w:textAlignment w:val="baseline"/>
    </w:pPr>
    <w:rPr>
      <w:kern w:val="0"/>
      <w:sz w:val="24"/>
      <w:szCs w:val="20"/>
    </w:rPr>
  </w:style>
  <w:style w:type="paragraph" w:customStyle="1" w:styleId="1011">
    <w:name w:val="示例"/>
    <w:next w:val="360"/>
    <w:autoRedefine/>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1012">
    <w:name w:val="Char Char Char Char Char Char Char1"/>
    <w:basedOn w:val="1"/>
    <w:autoRedefine/>
    <w:qFormat/>
    <w:uiPriority w:val="0"/>
    <w:pPr>
      <w:tabs>
        <w:tab w:val="left" w:pos="432"/>
      </w:tabs>
      <w:ind w:left="432" w:hanging="432"/>
    </w:pPr>
    <w:rPr>
      <w:rFonts w:ascii="Tahoma" w:hAnsi="Tahoma"/>
      <w:sz w:val="24"/>
      <w:szCs w:val="20"/>
    </w:rPr>
  </w:style>
  <w:style w:type="paragraph" w:customStyle="1" w:styleId="1013">
    <w:name w:val="沈标题四"/>
    <w:basedOn w:val="6"/>
    <w:next w:val="1"/>
    <w:autoRedefine/>
    <w:qFormat/>
    <w:uiPriority w:val="0"/>
    <w:pPr>
      <w:keepNext w:val="0"/>
      <w:keepLines w:val="0"/>
      <w:spacing w:line="377" w:lineRule="auto"/>
    </w:pPr>
    <w:rPr>
      <w:rFonts w:ascii="Arial Narrow" w:hAnsi="Arial Narrow" w:eastAsia="方正姚体"/>
      <w:b w:val="0"/>
      <w:sz w:val="24"/>
      <w:szCs w:val="24"/>
    </w:rPr>
  </w:style>
  <w:style w:type="paragraph" w:customStyle="1" w:styleId="1014">
    <w:name w:val="中文标题 2"/>
    <w:basedOn w:val="22"/>
    <w:next w:val="22"/>
    <w:autoRedefine/>
    <w:qFormat/>
    <w:uiPriority w:val="0"/>
    <w:pPr>
      <w:spacing w:before="100" w:beforeAutospacing="1" w:after="100" w:afterAutospacing="1" w:line="360" w:lineRule="auto"/>
      <w:ind w:firstLine="482"/>
      <w:outlineLvl w:val="1"/>
    </w:pPr>
    <w:rPr>
      <w:rFonts w:ascii="Times New Roman" w:hAnsi="Times New Roman"/>
      <w:spacing w:val="0"/>
      <w:kern w:val="28"/>
      <w:sz w:val="24"/>
      <w:szCs w:val="24"/>
    </w:rPr>
  </w:style>
  <w:style w:type="paragraph" w:customStyle="1" w:styleId="1015">
    <w:name w:val="p2"/>
    <w:basedOn w:val="1"/>
    <w:autoRedefine/>
    <w:qFormat/>
    <w:uiPriority w:val="0"/>
    <w:pPr>
      <w:widowControl/>
      <w:spacing w:beforeLines="40" w:afterLines="40" w:line="397" w:lineRule="atLeast"/>
      <w:jc w:val="left"/>
    </w:pPr>
    <w:rPr>
      <w:rFonts w:ascii="宋体" w:hAnsi="宋体" w:cs="宋体"/>
      <w:kern w:val="0"/>
      <w:sz w:val="24"/>
      <w:szCs w:val="24"/>
    </w:rPr>
  </w:style>
  <w:style w:type="paragraph" w:customStyle="1" w:styleId="1016">
    <w:name w:val="数字标题4"/>
    <w:basedOn w:val="6"/>
    <w:autoRedefine/>
    <w:qFormat/>
    <w:uiPriority w:val="0"/>
    <w:pPr>
      <w:tabs>
        <w:tab w:val="left" w:pos="0"/>
        <w:tab w:val="clear" w:pos="864"/>
      </w:tabs>
      <w:spacing w:before="0" w:after="0" w:line="360" w:lineRule="auto"/>
      <w:ind w:left="1" w:firstLine="0"/>
    </w:pPr>
    <w:rPr>
      <w:rFonts w:eastAsia="仿宋_GB2312" w:cs="Arial"/>
      <w:b w:val="0"/>
      <w:bCs w:val="0"/>
      <w:color w:val="000000"/>
      <w:kern w:val="0"/>
      <w:sz w:val="24"/>
      <w:szCs w:val="24"/>
    </w:rPr>
  </w:style>
  <w:style w:type="paragraph" w:customStyle="1" w:styleId="1017">
    <w:name w:val="数字标题5"/>
    <w:basedOn w:val="7"/>
    <w:next w:val="1"/>
    <w:autoRedefine/>
    <w:qFormat/>
    <w:uiPriority w:val="0"/>
    <w:pPr>
      <w:tabs>
        <w:tab w:val="left" w:pos="1080"/>
        <w:tab w:val="clear" w:pos="1008"/>
      </w:tabs>
      <w:ind w:left="1080" w:hanging="1080"/>
    </w:pPr>
    <w:rPr>
      <w:kern w:val="0"/>
    </w:rPr>
  </w:style>
  <w:style w:type="paragraph" w:customStyle="1" w:styleId="1018">
    <w:name w:val="标准书眉_偶数页"/>
    <w:basedOn w:val="775"/>
    <w:next w:val="1"/>
    <w:autoRedefine/>
    <w:qFormat/>
    <w:uiPriority w:val="0"/>
    <w:pPr>
      <w:jc w:val="left"/>
    </w:pPr>
  </w:style>
  <w:style w:type="paragraph" w:customStyle="1" w:styleId="1019">
    <w:name w:val="段 Char"/>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20">
    <w:name w:val="graph"/>
    <w:basedOn w:val="1"/>
    <w:autoRedefine/>
    <w:qFormat/>
    <w:uiPriority w:val="0"/>
    <w:pPr>
      <w:adjustRightInd w:val="0"/>
      <w:snapToGrid w:val="0"/>
      <w:spacing w:after="120" w:line="360" w:lineRule="auto"/>
      <w:ind w:left="-2" w:leftChars="-1" w:right="148"/>
      <w:jc w:val="center"/>
    </w:pPr>
    <w:rPr>
      <w:rFonts w:hAnsi="Arial" w:cs="Arial"/>
      <w:kern w:val="0"/>
      <w:sz w:val="24"/>
      <w:szCs w:val="20"/>
    </w:rPr>
  </w:style>
  <w:style w:type="paragraph" w:customStyle="1" w:styleId="1021">
    <w:name w:val="默认段落字体 Para Char"/>
    <w:basedOn w:val="1"/>
    <w:autoRedefine/>
    <w:qFormat/>
    <w:uiPriority w:val="0"/>
    <w:pPr>
      <w:adjustRightInd w:val="0"/>
      <w:spacing w:line="360" w:lineRule="auto"/>
      <w:ind w:firstLine="480"/>
    </w:pPr>
    <w:rPr>
      <w:rFonts w:ascii="宋体" w:hAnsi="宋体"/>
      <w:kern w:val="0"/>
      <w:sz w:val="24"/>
      <w:szCs w:val="20"/>
    </w:rPr>
  </w:style>
  <w:style w:type="paragraph" w:customStyle="1" w:styleId="1022">
    <w:name w:val="样式 正文格式 +"/>
    <w:basedOn w:val="254"/>
    <w:autoRedefine/>
    <w:qFormat/>
    <w:uiPriority w:val="0"/>
    <w:pPr>
      <w:spacing w:beforeLines="40" w:afterLines="40" w:line="300" w:lineRule="auto"/>
      <w:jc w:val="both"/>
    </w:pPr>
    <w:rPr>
      <w:rFonts w:hAnsi="Arial"/>
      <w:bCs w:val="0"/>
      <w:color w:val="auto"/>
      <w:kern w:val="2"/>
    </w:rPr>
  </w:style>
  <w:style w:type="paragraph" w:customStyle="1" w:styleId="1023">
    <w:name w:val="xl9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24">
    <w:name w:val="样式 标题 4h4First SubheadingH4sect 1.2.3.4Ref Heading 1rh1se..."/>
    <w:basedOn w:val="6"/>
    <w:autoRedefine/>
    <w:qFormat/>
    <w:uiPriority w:val="0"/>
    <w:pPr>
      <w:tabs>
        <w:tab w:val="left" w:pos="425"/>
        <w:tab w:val="left" w:pos="2184"/>
        <w:tab w:val="clear" w:pos="864"/>
      </w:tabs>
      <w:spacing w:beforeLines="40" w:afterLines="40" w:line="374" w:lineRule="auto"/>
      <w:ind w:left="425" w:hanging="425"/>
    </w:pPr>
    <w:rPr>
      <w:rFonts w:ascii="Times New Roman" w:hAnsi="Times New Roman" w:eastAsia="宋体"/>
      <w:sz w:val="32"/>
    </w:rPr>
  </w:style>
  <w:style w:type="paragraph" w:customStyle="1" w:styleId="1025">
    <w:name w:val="正文表标题"/>
    <w:next w:val="1"/>
    <w:autoRedefine/>
    <w:qFormat/>
    <w:uiPriority w:val="0"/>
    <w:pPr>
      <w:tabs>
        <w:tab w:val="left" w:pos="1440"/>
      </w:tabs>
      <w:spacing w:beforeLines="40" w:afterLines="40"/>
      <w:jc w:val="center"/>
    </w:pPr>
    <w:rPr>
      <w:rFonts w:ascii="黑体" w:hAnsi="Times New Roman" w:eastAsia="黑体" w:cs="Times New Roman"/>
      <w:sz w:val="21"/>
      <w:lang w:val="en-US" w:eastAsia="zh-CN" w:bidi="ar-SA"/>
    </w:rPr>
  </w:style>
  <w:style w:type="paragraph" w:customStyle="1" w:styleId="1026">
    <w:name w:val="样式 样式 正文首行缩进 + 小四 首行缩进:  1 字符 + 首行缩进:  2 字符"/>
    <w:basedOn w:val="428"/>
    <w:autoRedefine/>
    <w:qFormat/>
    <w:uiPriority w:val="0"/>
    <w:pPr>
      <w:spacing w:line="360" w:lineRule="auto"/>
    </w:pPr>
  </w:style>
  <w:style w:type="paragraph" w:customStyle="1" w:styleId="1027">
    <w:name w:val="主正文"/>
    <w:basedOn w:val="1"/>
    <w:autoRedefine/>
    <w:qFormat/>
    <w:uiPriority w:val="0"/>
    <w:pPr>
      <w:widowControl/>
      <w:overflowPunct w:val="0"/>
      <w:autoSpaceDE w:val="0"/>
      <w:autoSpaceDN w:val="0"/>
      <w:adjustRightInd w:val="0"/>
      <w:spacing w:beforeLines="40" w:afterLines="40" w:line="312" w:lineRule="auto"/>
      <w:ind w:firstLine="482"/>
    </w:pPr>
    <w:rPr>
      <w:kern w:val="0"/>
      <w:sz w:val="24"/>
      <w:szCs w:val="20"/>
      <w:lang w:val="en-GB"/>
    </w:rPr>
  </w:style>
  <w:style w:type="paragraph" w:customStyle="1" w:styleId="1028">
    <w:name w:val="封面标准文稿编辑信息"/>
    <w:autoRedefine/>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029">
    <w:name w:val="首信标准正文 Char Char Char Char Char Char Char Char Char Char Char Char Char Char Char Char Char Char"/>
    <w:basedOn w:val="1"/>
    <w:autoRedefine/>
    <w:qFormat/>
    <w:uiPriority w:val="0"/>
    <w:pPr>
      <w:spacing w:beforeLines="40" w:afterLines="40" w:line="360" w:lineRule="auto"/>
    </w:pPr>
    <w:rPr>
      <w:rFonts w:ascii="Tahoma" w:hAnsi="Tahoma"/>
      <w:sz w:val="36"/>
      <w:szCs w:val="36"/>
    </w:rPr>
  </w:style>
  <w:style w:type="paragraph" w:customStyle="1" w:styleId="1030">
    <w:name w:val="xl88"/>
    <w:basedOn w:val="1"/>
    <w:autoRedefine/>
    <w:qFormat/>
    <w:uiPriority w:val="0"/>
    <w:pPr>
      <w:widowControl/>
      <w:spacing w:before="100" w:beforeAutospacing="1" w:after="100" w:afterAutospacing="1"/>
      <w:jc w:val="center"/>
    </w:pPr>
    <w:rPr>
      <w:rFonts w:ascii="宋体" w:hAnsi="宋体" w:cs="宋体"/>
      <w:kern w:val="0"/>
      <w:sz w:val="18"/>
      <w:szCs w:val="18"/>
    </w:rPr>
  </w:style>
  <w:style w:type="paragraph" w:customStyle="1" w:styleId="1031">
    <w:name w:val="Blockquote"/>
    <w:basedOn w:val="1"/>
    <w:autoRedefine/>
    <w:qFormat/>
    <w:uiPriority w:val="0"/>
    <w:pPr>
      <w:widowControl/>
      <w:spacing w:before="100" w:afterLines="50"/>
      <w:ind w:left="360" w:right="360"/>
      <w:jc w:val="left"/>
    </w:pPr>
    <w:rPr>
      <w:rFonts w:ascii="宋体"/>
      <w:snapToGrid w:val="0"/>
      <w:kern w:val="0"/>
      <w:sz w:val="24"/>
      <w:szCs w:val="20"/>
      <w:lang w:val="en-CA"/>
    </w:rPr>
  </w:style>
  <w:style w:type="paragraph" w:customStyle="1" w:styleId="1032">
    <w:name w:val="样式3 (1)"/>
    <w:basedOn w:val="1"/>
    <w:autoRedefine/>
    <w:qFormat/>
    <w:uiPriority w:val="0"/>
    <w:pPr>
      <w:widowControl/>
      <w:tabs>
        <w:tab w:val="left" w:pos="510"/>
      </w:tabs>
      <w:adjustRightInd w:val="0"/>
      <w:spacing w:line="360" w:lineRule="auto"/>
    </w:pPr>
    <w:rPr>
      <w:kern w:val="0"/>
      <w:sz w:val="24"/>
      <w:szCs w:val="20"/>
    </w:rPr>
  </w:style>
  <w:style w:type="paragraph" w:customStyle="1" w:styleId="1033">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1034">
    <w:name w:val="文档正文 Char Char"/>
    <w:basedOn w:val="1"/>
    <w:autoRedefine/>
    <w:qFormat/>
    <w:uiPriority w:val="0"/>
    <w:pPr>
      <w:adjustRightInd w:val="0"/>
      <w:spacing w:beforeLines="40" w:afterLines="40" w:line="360" w:lineRule="auto"/>
      <w:ind w:firstLine="200" w:firstLineChars="200"/>
    </w:pPr>
    <w:rPr>
      <w:kern w:val="0"/>
      <w:sz w:val="24"/>
      <w:szCs w:val="28"/>
    </w:rPr>
  </w:style>
  <w:style w:type="paragraph" w:customStyle="1" w:styleId="1035">
    <w:name w:val="Char5"/>
    <w:basedOn w:val="1"/>
    <w:autoRedefine/>
    <w:qFormat/>
    <w:uiPriority w:val="0"/>
    <w:rPr>
      <w:szCs w:val="20"/>
    </w:rPr>
  </w:style>
  <w:style w:type="paragraph" w:customStyle="1" w:styleId="1036">
    <w:name w:val="字母编号列项（一级）"/>
    <w:autoRedefine/>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1037">
    <w:name w:val="..(......)"/>
    <w:basedOn w:val="1"/>
    <w:next w:val="1"/>
    <w:autoRedefine/>
    <w:qFormat/>
    <w:uiPriority w:val="0"/>
    <w:pPr>
      <w:autoSpaceDE w:val="0"/>
      <w:autoSpaceDN w:val="0"/>
      <w:adjustRightInd w:val="0"/>
      <w:spacing w:beforeLines="40" w:afterLines="40"/>
      <w:jc w:val="left"/>
    </w:pPr>
    <w:rPr>
      <w:rFonts w:ascii=".." w:eastAsia=".."/>
      <w:kern w:val="0"/>
      <w:sz w:val="24"/>
      <w:szCs w:val="24"/>
    </w:rPr>
  </w:style>
  <w:style w:type="paragraph" w:customStyle="1" w:styleId="1038">
    <w:name w:val="Char21"/>
    <w:basedOn w:val="1"/>
    <w:autoRedefine/>
    <w:qFormat/>
    <w:uiPriority w:val="0"/>
    <w:rPr>
      <w:rFonts w:ascii="仿宋_GB2312" w:eastAsia="仿宋_GB2312"/>
      <w:b/>
      <w:sz w:val="32"/>
      <w:szCs w:val="32"/>
    </w:rPr>
  </w:style>
  <w:style w:type="paragraph" w:customStyle="1" w:styleId="1039">
    <w:name w:val="msolistparagraph"/>
    <w:basedOn w:val="1"/>
    <w:autoRedefine/>
    <w:qFormat/>
    <w:uiPriority w:val="0"/>
    <w:pPr>
      <w:ind w:firstLine="420" w:firstLineChars="200"/>
    </w:pPr>
  </w:style>
  <w:style w:type="paragraph" w:customStyle="1" w:styleId="1040">
    <w:name w:val="bulletlist"/>
    <w:basedOn w:val="1"/>
    <w:autoRedefine/>
    <w:qFormat/>
    <w:uiPriority w:val="0"/>
    <w:pPr>
      <w:widowControl/>
      <w:spacing w:beforeLines="40" w:afterLines="40"/>
      <w:ind w:left="245"/>
      <w:jc w:val="left"/>
    </w:pPr>
    <w:rPr>
      <w:rFonts w:ascii="宋体" w:hAnsi="宋体" w:cs="宋体"/>
      <w:color w:val="000000"/>
      <w:kern w:val="0"/>
      <w:sz w:val="24"/>
      <w:szCs w:val="24"/>
    </w:rPr>
  </w:style>
  <w:style w:type="paragraph" w:customStyle="1" w:styleId="1041">
    <w:name w:val="正文1)"/>
    <w:basedOn w:val="1"/>
    <w:autoRedefine/>
    <w:qFormat/>
    <w:uiPriority w:val="0"/>
    <w:pPr>
      <w:tabs>
        <w:tab w:val="left" w:pos="525"/>
      </w:tabs>
      <w:spacing w:beforeLines="40" w:afterLines="40" w:line="360" w:lineRule="auto"/>
      <w:ind w:left="525" w:hanging="525"/>
    </w:pPr>
    <w:rPr>
      <w:rFonts w:ascii="Arial" w:hAnsi="Arial"/>
      <w:sz w:val="24"/>
      <w:szCs w:val="20"/>
    </w:rPr>
  </w:style>
  <w:style w:type="paragraph" w:customStyle="1" w:styleId="1042">
    <w:name w:val="srchopt"/>
    <w:basedOn w:val="1"/>
    <w:autoRedefine/>
    <w:qFormat/>
    <w:uiPriority w:val="0"/>
    <w:pPr>
      <w:widowControl/>
      <w:spacing w:beforeLines="40" w:afterLines="40"/>
      <w:jc w:val="left"/>
    </w:pPr>
    <w:rPr>
      <w:rFonts w:ascii="宋体" w:hAnsi="宋体" w:cs="宋体"/>
      <w:color w:val="333333"/>
      <w:kern w:val="0"/>
      <w:sz w:val="22"/>
    </w:rPr>
  </w:style>
  <w:style w:type="paragraph" w:customStyle="1" w:styleId="1043">
    <w:name w:val="数字标题1"/>
    <w:basedOn w:val="2"/>
    <w:next w:val="1"/>
    <w:autoRedefine/>
    <w:qFormat/>
    <w:uiPriority w:val="0"/>
    <w:pPr>
      <w:keepNext/>
      <w:keepLines/>
      <w:tabs>
        <w:tab w:val="left" w:pos="480"/>
      </w:tabs>
      <w:autoSpaceDE/>
      <w:autoSpaceDN/>
      <w:adjustRightInd/>
      <w:spacing w:before="340" w:after="330" w:line="578" w:lineRule="auto"/>
      <w:ind w:left="480" w:hanging="480"/>
      <w:jc w:val="both"/>
    </w:pPr>
    <w:rPr>
      <w:rFonts w:eastAsia="宋体"/>
      <w:kern w:val="44"/>
      <w:sz w:val="44"/>
      <w:szCs w:val="44"/>
    </w:rPr>
  </w:style>
  <w:style w:type="paragraph" w:customStyle="1" w:styleId="1044">
    <w:name w:val="标题 39"/>
    <w:basedOn w:val="1"/>
    <w:autoRedefine/>
    <w:qFormat/>
    <w:uiPriority w:val="0"/>
    <w:pPr>
      <w:adjustRightInd w:val="0"/>
      <w:snapToGrid w:val="0"/>
      <w:ind w:left="-2" w:leftChars="-1"/>
    </w:pPr>
    <w:rPr>
      <w:rFonts w:ascii="Arial" w:hAnsi="Arial" w:cs="Arial"/>
      <w:szCs w:val="24"/>
    </w:rPr>
  </w:style>
  <w:style w:type="paragraph" w:customStyle="1" w:styleId="1045">
    <w:name w:val="封面标准代替信息"/>
    <w:basedOn w:val="779"/>
    <w:autoRedefine/>
    <w:qFormat/>
    <w:uiPriority w:val="0"/>
    <w:pPr>
      <w:framePr w:wrap="around"/>
      <w:spacing w:before="57"/>
    </w:pPr>
    <w:rPr>
      <w:rFonts w:ascii="宋体"/>
      <w:sz w:val="21"/>
    </w:rPr>
  </w:style>
  <w:style w:type="paragraph" w:customStyle="1" w:styleId="1046">
    <w:name w:val="参考文献、索引标题"/>
    <w:basedOn w:val="834"/>
    <w:next w:val="1"/>
    <w:autoRedefine/>
    <w:qFormat/>
    <w:uiPriority w:val="0"/>
    <w:pPr>
      <w:shd w:val="clear" w:color="FFFFFF" w:fill="FFFFFF"/>
      <w:spacing w:beforeLines="0" w:afterLines="0"/>
    </w:pPr>
    <w:rPr>
      <w:sz w:val="21"/>
    </w:rPr>
  </w:style>
  <w:style w:type="paragraph" w:customStyle="1" w:styleId="1047">
    <w:name w:val="模板普通正文"/>
    <w:basedOn w:val="22"/>
    <w:autoRedefine/>
    <w:qFormat/>
    <w:uiPriority w:val="0"/>
    <w:pPr>
      <w:spacing w:beforeLines="50" w:after="10" w:line="360" w:lineRule="auto"/>
      <w:ind w:firstLine="490" w:firstLineChars="175"/>
      <w:jc w:val="left"/>
    </w:pPr>
    <w:rPr>
      <w:rFonts w:ascii="Times New Roman" w:hAnsi="Times New Roman"/>
      <w:spacing w:val="0"/>
      <w:sz w:val="24"/>
      <w:szCs w:val="24"/>
    </w:rPr>
  </w:style>
  <w:style w:type="paragraph" w:customStyle="1" w:styleId="1048">
    <w:name w:val="招标标题4"/>
    <w:basedOn w:val="6"/>
    <w:next w:val="246"/>
    <w:autoRedefine/>
    <w:qFormat/>
    <w:uiPriority w:val="0"/>
    <w:pPr>
      <w:tabs>
        <w:tab w:val="left" w:pos="1200"/>
      </w:tabs>
      <w:suppressAutoHyphens/>
      <w:spacing w:before="156" w:line="360" w:lineRule="auto"/>
      <w:ind w:left="1200" w:hanging="360"/>
    </w:pPr>
    <w:rPr>
      <w:rFonts w:ascii="仿宋_GB2312" w:eastAsia="仿宋_GB2312" w:cs="宋体"/>
      <w:kern w:val="1"/>
      <w:sz w:val="30"/>
      <w:szCs w:val="20"/>
      <w:lang w:eastAsia="ar-SA"/>
    </w:rPr>
  </w:style>
  <w:style w:type="paragraph" w:customStyle="1" w:styleId="1049">
    <w:name w:val="Subtitle Cover"/>
    <w:basedOn w:val="1"/>
    <w:next w:val="1"/>
    <w:autoRedefine/>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szCs w:val="20"/>
    </w:rPr>
  </w:style>
  <w:style w:type="paragraph" w:customStyle="1" w:styleId="1050">
    <w:name w:val="xl77"/>
    <w:basedOn w:val="1"/>
    <w:autoRedefine/>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1051">
    <w:name w:val="左对齐的表内文字"/>
    <w:basedOn w:val="1"/>
    <w:autoRedefine/>
    <w:qFormat/>
    <w:uiPriority w:val="0"/>
    <w:rPr>
      <w:rFonts w:eastAsia="仿宋_GB2312" w:cs="宋体"/>
      <w:szCs w:val="20"/>
    </w:rPr>
  </w:style>
  <w:style w:type="paragraph" w:customStyle="1" w:styleId="1052">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szCs w:val="20"/>
    </w:rPr>
  </w:style>
  <w:style w:type="paragraph" w:customStyle="1" w:styleId="1053">
    <w:name w:val="Char1 Char Char Char2"/>
    <w:basedOn w:val="1"/>
    <w:autoRedefine/>
    <w:qFormat/>
    <w:uiPriority w:val="0"/>
    <w:pPr>
      <w:spacing w:beforeLines="40" w:afterLines="40"/>
    </w:pPr>
    <w:rPr>
      <w:rFonts w:ascii="Tahoma" w:hAnsi="Tahoma"/>
      <w:sz w:val="24"/>
      <w:szCs w:val="20"/>
    </w:rPr>
  </w:style>
  <w:style w:type="paragraph" w:customStyle="1" w:styleId="1054">
    <w:name w:val="paragraph1"/>
    <w:basedOn w:val="1"/>
    <w:autoRedefine/>
    <w:qFormat/>
    <w:uiPriority w:val="0"/>
    <w:pPr>
      <w:spacing w:afterLines="30" w:line="360" w:lineRule="auto"/>
      <w:ind w:firstLine="420" w:firstLineChars="200"/>
    </w:pPr>
    <w:rPr>
      <w:rFonts w:eastAsia="楷体_GB2312"/>
      <w:sz w:val="24"/>
      <w:szCs w:val="20"/>
    </w:rPr>
  </w:style>
  <w:style w:type="paragraph" w:customStyle="1" w:styleId="1055">
    <w:name w:val="color990000bld"/>
    <w:basedOn w:val="1"/>
    <w:autoRedefine/>
    <w:qFormat/>
    <w:uiPriority w:val="0"/>
    <w:pPr>
      <w:widowControl/>
      <w:spacing w:beforeLines="40" w:afterLines="40"/>
      <w:jc w:val="left"/>
    </w:pPr>
    <w:rPr>
      <w:rFonts w:ascii="宋体" w:hAnsi="宋体" w:cs="宋体"/>
      <w:b/>
      <w:bCs/>
      <w:color w:val="990000"/>
      <w:kern w:val="0"/>
      <w:sz w:val="24"/>
      <w:szCs w:val="24"/>
    </w:rPr>
  </w:style>
  <w:style w:type="paragraph" w:customStyle="1" w:styleId="1056">
    <w:name w:val="xl4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4"/>
      <w:szCs w:val="21"/>
    </w:rPr>
  </w:style>
  <w:style w:type="paragraph" w:customStyle="1" w:styleId="1057">
    <w:name w:val="xl59"/>
    <w:basedOn w:val="1"/>
    <w:autoRedefine/>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szCs w:val="20"/>
    </w:rPr>
  </w:style>
  <w:style w:type="paragraph" w:customStyle="1" w:styleId="1058">
    <w:name w:val="样式 正文（首行缩进两字） + 首行缩进:  2 字符"/>
    <w:basedOn w:val="21"/>
    <w:autoRedefine/>
    <w:qFormat/>
    <w:uiPriority w:val="0"/>
    <w:pPr>
      <w:spacing w:line="460" w:lineRule="exact"/>
      <w:ind w:firstLine="536" w:firstLineChars="200"/>
    </w:pPr>
    <w:rPr>
      <w:spacing w:val="6"/>
      <w:kern w:val="24"/>
      <w:sz w:val="24"/>
    </w:rPr>
  </w:style>
  <w:style w:type="paragraph" w:customStyle="1" w:styleId="1059">
    <w:name w:val="color999999bg"/>
    <w:basedOn w:val="1"/>
    <w:autoRedefine/>
    <w:qFormat/>
    <w:uiPriority w:val="0"/>
    <w:pPr>
      <w:widowControl/>
      <w:shd w:val="clear" w:color="auto" w:fill="999999"/>
      <w:spacing w:beforeLines="40" w:afterLines="40"/>
      <w:jc w:val="left"/>
    </w:pPr>
    <w:rPr>
      <w:rFonts w:ascii="宋体" w:hAnsi="宋体" w:cs="宋体"/>
      <w:color w:val="000000"/>
      <w:kern w:val="0"/>
      <w:sz w:val="24"/>
      <w:szCs w:val="24"/>
    </w:rPr>
  </w:style>
  <w:style w:type="paragraph" w:customStyle="1" w:styleId="1060">
    <w:name w:val="项目编号"/>
    <w:basedOn w:val="1"/>
    <w:autoRedefine/>
    <w:qFormat/>
    <w:uiPriority w:val="0"/>
    <w:pPr>
      <w:spacing w:before="156" w:after="156" w:line="360" w:lineRule="auto"/>
    </w:pPr>
    <w:rPr>
      <w:rFonts w:ascii="Arial" w:hAnsi="Arial" w:eastAsia="仿宋_GB2312"/>
      <w:sz w:val="24"/>
      <w:szCs w:val="20"/>
    </w:rPr>
  </w:style>
  <w:style w:type="paragraph" w:customStyle="1" w:styleId="1061">
    <w:name w:val="备注说明 Char Char Char"/>
    <w:basedOn w:val="66"/>
    <w:autoRedefine/>
    <w:qFormat/>
    <w:uiPriority w:val="0"/>
    <w:pPr>
      <w:adjustRightInd w:val="0"/>
      <w:spacing w:beforeLines="40" w:afterLines="40" w:line="312" w:lineRule="atLeast"/>
      <w:ind w:left="420" w:hanging="420"/>
    </w:pPr>
    <w:rPr>
      <w:sz w:val="21"/>
      <w:szCs w:val="20"/>
    </w:rPr>
  </w:style>
  <w:style w:type="paragraph" w:customStyle="1" w:styleId="1062">
    <w:name w:val="样式 标题 2Chapter X.X. Statementh22Header 2l2Level 2 Headhea...1"/>
    <w:basedOn w:val="5"/>
    <w:autoRedefine/>
    <w:qFormat/>
    <w:uiPriority w:val="0"/>
    <w:pPr>
      <w:keepLines w:val="0"/>
      <w:spacing w:before="120" w:afterLines="50" w:line="240" w:lineRule="auto"/>
      <w:jc w:val="left"/>
    </w:pPr>
    <w:rPr>
      <w:rFonts w:ascii="宋体" w:cs="宋体"/>
      <w:snapToGrid w:val="0"/>
      <w:kern w:val="0"/>
      <w:sz w:val="24"/>
      <w:szCs w:val="20"/>
    </w:rPr>
  </w:style>
  <w:style w:type="paragraph" w:customStyle="1" w:styleId="1063">
    <w:name w:val="表格样式"/>
    <w:basedOn w:val="1"/>
    <w:autoRedefine/>
    <w:qFormat/>
    <w:uiPriority w:val="0"/>
    <w:pPr>
      <w:spacing w:beforeLines="40" w:afterLines="40"/>
    </w:pPr>
    <w:rPr>
      <w:rFonts w:eastAsia="幼圆"/>
      <w:szCs w:val="20"/>
    </w:rPr>
  </w:style>
  <w:style w:type="paragraph" w:customStyle="1" w:styleId="1064">
    <w:name w:val="附录一级条标题"/>
    <w:basedOn w:val="1"/>
    <w:autoRedefine/>
    <w:qFormat/>
    <w:uiPriority w:val="0"/>
    <w:pPr>
      <w:spacing w:line="312" w:lineRule="auto"/>
    </w:pPr>
    <w:rPr>
      <w:szCs w:val="24"/>
    </w:rPr>
  </w:style>
  <w:style w:type="paragraph" w:customStyle="1" w:styleId="1065">
    <w:name w:val="FA正文+标号"/>
    <w:basedOn w:val="1"/>
    <w:autoRedefine/>
    <w:qFormat/>
    <w:uiPriority w:val="0"/>
    <w:pPr>
      <w:tabs>
        <w:tab w:val="left" w:pos="3375"/>
      </w:tabs>
      <w:spacing w:line="400" w:lineRule="exact"/>
    </w:pPr>
    <w:rPr>
      <w:rFonts w:ascii="仿宋_GB2312" w:hAnsi="宋体" w:eastAsia="仿宋_GB2312"/>
      <w:sz w:val="24"/>
      <w:szCs w:val="24"/>
    </w:rPr>
  </w:style>
  <w:style w:type="paragraph" w:customStyle="1" w:styleId="1066">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szCs w:val="20"/>
    </w:rPr>
  </w:style>
  <w:style w:type="paragraph" w:customStyle="1" w:styleId="1067">
    <w:name w:val="srchradbtn"/>
    <w:basedOn w:val="1"/>
    <w:autoRedefine/>
    <w:qFormat/>
    <w:uiPriority w:val="0"/>
    <w:pPr>
      <w:widowControl/>
      <w:shd w:val="clear" w:color="auto" w:fill="E7E7E7"/>
      <w:spacing w:beforeLines="40" w:afterLines="40"/>
      <w:jc w:val="left"/>
    </w:pPr>
    <w:rPr>
      <w:rFonts w:ascii="宋体" w:hAnsi="宋体" w:cs="宋体"/>
      <w:color w:val="000000"/>
      <w:kern w:val="0"/>
      <w:sz w:val="24"/>
      <w:szCs w:val="24"/>
    </w:rPr>
  </w:style>
  <w:style w:type="paragraph" w:customStyle="1" w:styleId="1068">
    <w:name w:val="样式5"/>
    <w:basedOn w:val="9"/>
    <w:next w:val="1"/>
    <w:autoRedefine/>
    <w:qFormat/>
    <w:uiPriority w:val="0"/>
    <w:pPr>
      <w:tabs>
        <w:tab w:val="left" w:pos="709"/>
        <w:tab w:val="clear" w:pos="1296"/>
      </w:tabs>
      <w:adjustRightInd/>
      <w:spacing w:beforeLines="40" w:afterLines="40" w:line="319" w:lineRule="auto"/>
      <w:ind w:left="709" w:hanging="709"/>
      <w:textAlignment w:val="auto"/>
    </w:pPr>
    <w:rPr>
      <w:rFonts w:hAnsi="宋体" w:eastAsia="宋体"/>
      <w:kern w:val="2"/>
      <w:szCs w:val="24"/>
    </w:rPr>
  </w:style>
  <w:style w:type="paragraph" w:customStyle="1" w:styleId="1069">
    <w:name w:val="MM Topic 6"/>
    <w:basedOn w:val="8"/>
    <w:autoRedefine/>
    <w:qFormat/>
    <w:uiPriority w:val="0"/>
    <w:pPr>
      <w:tabs>
        <w:tab w:val="left" w:pos="567"/>
        <w:tab w:val="clear" w:pos="1152"/>
      </w:tabs>
      <w:spacing w:beforeLines="40" w:afterLines="40" w:line="319" w:lineRule="auto"/>
      <w:ind w:left="0" w:firstLine="0"/>
    </w:pPr>
    <w:rPr>
      <w:szCs w:val="24"/>
    </w:rPr>
  </w:style>
  <w:style w:type="paragraph" w:customStyle="1" w:styleId="1070">
    <w:name w:val="font1"/>
    <w:basedOn w:val="1"/>
    <w:autoRedefine/>
    <w:qFormat/>
    <w:uiPriority w:val="0"/>
    <w:pPr>
      <w:widowControl/>
      <w:adjustRightInd w:val="0"/>
      <w:snapToGrid w:val="0"/>
      <w:spacing w:beforeLines="40" w:afterLines="40"/>
      <w:ind w:left="-2" w:leftChars="-1"/>
      <w:jc w:val="left"/>
    </w:pPr>
    <w:rPr>
      <w:rFonts w:ascii="宋体" w:hAnsi="宋体" w:cs="Arial"/>
      <w:kern w:val="0"/>
      <w:sz w:val="24"/>
      <w:szCs w:val="21"/>
    </w:rPr>
  </w:style>
  <w:style w:type="paragraph" w:customStyle="1" w:styleId="1071">
    <w:name w:val="样式 标题 1 + Arial 段前: 0.5 行 段后: 0.5 行"/>
    <w:basedOn w:val="2"/>
    <w:autoRedefine/>
    <w:qFormat/>
    <w:uiPriority w:val="0"/>
    <w:pPr>
      <w:keepNext/>
      <w:keepLines/>
      <w:autoSpaceDE/>
      <w:autoSpaceDN/>
      <w:adjustRightInd/>
      <w:spacing w:beforeLines="50" w:afterLines="50"/>
      <w:jc w:val="both"/>
    </w:pPr>
    <w:rPr>
      <w:rFonts w:ascii="Arial" w:eastAsia="黑体" w:cs="宋体"/>
      <w:b w:val="0"/>
      <w:bCs w:val="0"/>
      <w:kern w:val="44"/>
      <w:sz w:val="32"/>
      <w:szCs w:val="20"/>
    </w:rPr>
  </w:style>
  <w:style w:type="paragraph" w:customStyle="1" w:styleId="1072">
    <w:name w:val="Plain Text1"/>
    <w:basedOn w:val="1"/>
    <w:autoRedefine/>
    <w:qFormat/>
    <w:uiPriority w:val="0"/>
    <w:pPr>
      <w:autoSpaceDE w:val="0"/>
      <w:autoSpaceDN w:val="0"/>
      <w:adjustRightInd w:val="0"/>
      <w:spacing w:line="360" w:lineRule="auto"/>
    </w:pPr>
    <w:rPr>
      <w:rFonts w:hint="eastAsia" w:ascii="宋体" w:hAnsi="宋体"/>
      <w:sz w:val="24"/>
      <w:szCs w:val="20"/>
    </w:rPr>
  </w:style>
  <w:style w:type="paragraph" w:customStyle="1" w:styleId="1073">
    <w:name w:val="Char4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1074">
    <w:name w:val="样式1"/>
    <w:basedOn w:val="1"/>
    <w:autoRedefine/>
    <w:qFormat/>
    <w:uiPriority w:val="0"/>
    <w:pPr>
      <w:spacing w:beforeLines="40" w:afterLines="40" w:line="300" w:lineRule="auto"/>
      <w:ind w:firstLine="480" w:firstLineChars="200"/>
    </w:pPr>
    <w:rPr>
      <w:sz w:val="24"/>
      <w:szCs w:val="24"/>
    </w:rPr>
  </w:style>
  <w:style w:type="paragraph" w:customStyle="1" w:styleId="1075">
    <w:name w:val="正文文本 21"/>
    <w:basedOn w:val="1"/>
    <w:autoRedefine/>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1076">
    <w:name w:val="样式 正文文本缩进 2 + 仿宋_GB2312 黑色 行距: 1.5 倍行距"/>
    <w:basedOn w:val="52"/>
    <w:autoRedefine/>
    <w:qFormat/>
    <w:uiPriority w:val="0"/>
    <w:pPr>
      <w:snapToGrid/>
      <w:spacing w:line="360" w:lineRule="auto"/>
      <w:ind w:firstLine="560" w:firstLineChars="200"/>
    </w:pPr>
    <w:rPr>
      <w:rFonts w:ascii="宋体" w:cs="宋体"/>
      <w:b w:val="0"/>
      <w:bCs w:val="0"/>
      <w:szCs w:val="20"/>
    </w:rPr>
  </w:style>
  <w:style w:type="paragraph" w:customStyle="1" w:styleId="1077">
    <w:name w:val="Bullet 2"/>
    <w:basedOn w:val="36"/>
    <w:autoRedefine/>
    <w:qFormat/>
    <w:uiPriority w:val="0"/>
    <w:pPr>
      <w:tabs>
        <w:tab w:val="left" w:pos="397"/>
      </w:tabs>
      <w:spacing w:beforeLines="10" w:afterLines="10" w:line="264" w:lineRule="auto"/>
      <w:ind w:left="397" w:hanging="397"/>
    </w:pPr>
    <w:rPr>
      <w:rFonts w:ascii="Arial" w:hAnsi="Arial"/>
      <w:sz w:val="21"/>
      <w:szCs w:val="21"/>
    </w:rPr>
  </w:style>
  <w:style w:type="paragraph" w:customStyle="1" w:styleId="1078">
    <w:name w:val="数字编号列项（二级）"/>
    <w:autoRedefine/>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079">
    <w:name w:val="S4-L15-No"/>
    <w:basedOn w:val="1080"/>
    <w:autoRedefine/>
    <w:qFormat/>
    <w:uiPriority w:val="0"/>
    <w:pPr>
      <w:tabs>
        <w:tab w:val="left" w:pos="720"/>
      </w:tabs>
      <w:ind w:hanging="720"/>
    </w:pPr>
  </w:style>
  <w:style w:type="paragraph" w:customStyle="1" w:styleId="1080">
    <w:name w:val="S4-L15"/>
    <w:basedOn w:val="1"/>
    <w:autoRedefine/>
    <w:qFormat/>
    <w:uiPriority w:val="0"/>
    <w:pPr>
      <w:spacing w:after="120" w:line="360" w:lineRule="auto"/>
      <w:ind w:left="720" w:firstLine="392"/>
    </w:pPr>
    <w:rPr>
      <w:szCs w:val="21"/>
      <w:lang w:val="fr-FR"/>
    </w:rPr>
  </w:style>
  <w:style w:type="paragraph" w:customStyle="1" w:styleId="1081">
    <w:name w:val="列表（编号二级）（绿盟科技）"/>
    <w:basedOn w:val="1082"/>
    <w:autoRedefine/>
    <w:qFormat/>
    <w:uiPriority w:val="0"/>
    <w:pPr>
      <w:spacing w:beforeLines="0"/>
      <w:ind w:left="1260"/>
    </w:pPr>
  </w:style>
  <w:style w:type="paragraph" w:customStyle="1" w:styleId="1082">
    <w:name w:val="列表（编号一级）（绿盟科技）"/>
    <w:basedOn w:val="1"/>
    <w:autoRedefine/>
    <w:qFormat/>
    <w:uiPriority w:val="0"/>
    <w:pPr>
      <w:widowControl/>
      <w:spacing w:beforeLines="25" w:line="300" w:lineRule="auto"/>
      <w:ind w:left="420" w:hanging="420"/>
      <w:jc w:val="left"/>
    </w:pPr>
    <w:rPr>
      <w:rFonts w:ascii="Arial" w:hAnsi="Arial"/>
      <w:kern w:val="0"/>
      <w:szCs w:val="21"/>
    </w:rPr>
  </w:style>
  <w:style w:type="paragraph" w:customStyle="1" w:styleId="1083">
    <w:name w:val="copyright"/>
    <w:basedOn w:val="1"/>
    <w:autoRedefine/>
    <w:qFormat/>
    <w:uiPriority w:val="0"/>
    <w:pPr>
      <w:widowControl/>
      <w:spacing w:beforeLines="40" w:afterLines="40"/>
      <w:jc w:val="left"/>
    </w:pPr>
    <w:rPr>
      <w:rFonts w:ascii="宋体" w:hAnsi="宋体" w:cs="宋体"/>
      <w:color w:val="666666"/>
      <w:kern w:val="0"/>
      <w:sz w:val="22"/>
    </w:rPr>
  </w:style>
  <w:style w:type="paragraph" w:customStyle="1" w:styleId="1084">
    <w:name w:val="図"/>
    <w:basedOn w:val="36"/>
    <w:next w:val="1"/>
    <w:autoRedefine/>
    <w:qFormat/>
    <w:uiPriority w:val="0"/>
    <w:pPr>
      <w:spacing w:beforeLines="50" w:after="0"/>
      <w:jc w:val="center"/>
    </w:pPr>
    <w:rPr>
      <w:rFonts w:ascii="Century" w:hAnsi="Century" w:eastAsia="MS PMincho"/>
      <w:sz w:val="21"/>
      <w:lang w:eastAsia="ja-JP"/>
    </w:rPr>
  </w:style>
  <w:style w:type="paragraph" w:customStyle="1" w:styleId="1085">
    <w:name w:val="表格文字"/>
    <w:basedOn w:val="1"/>
    <w:autoRedefine/>
    <w:qFormat/>
    <w:uiPriority w:val="0"/>
    <w:pPr>
      <w:jc w:val="left"/>
      <w:textAlignment w:val="top"/>
    </w:pPr>
    <w:rPr>
      <w:sz w:val="18"/>
      <w:szCs w:val="24"/>
    </w:rPr>
  </w:style>
  <w:style w:type="paragraph" w:customStyle="1" w:styleId="1086">
    <w:name w:val="样式 样式 样式 我的正文首行缩进 + 首行缩进:  2 字符 + 首行缩进:  2 字符 + 首行缩进:  2 字符"/>
    <w:basedOn w:val="1"/>
    <w:autoRedefine/>
    <w:qFormat/>
    <w:uiPriority w:val="0"/>
    <w:pPr>
      <w:widowControl/>
      <w:tabs>
        <w:tab w:val="left" w:pos="810"/>
      </w:tabs>
      <w:spacing w:beforeLines="40" w:afterLines="40" w:line="300" w:lineRule="auto"/>
      <w:ind w:left="810" w:hanging="390"/>
      <w:jc w:val="left"/>
    </w:pPr>
    <w:rPr>
      <w:rFonts w:eastAsia="华文细黑"/>
      <w:kern w:val="0"/>
      <w:sz w:val="24"/>
      <w:szCs w:val="24"/>
    </w:rPr>
  </w:style>
  <w:style w:type="paragraph" w:customStyle="1" w:styleId="1087">
    <w:name w:val="样式 标题 4H4bulletblbbh4First Subheadingsect 1.2.3.4Ref Hea..."/>
    <w:basedOn w:val="6"/>
    <w:autoRedefine/>
    <w:qFormat/>
    <w:uiPriority w:val="0"/>
    <w:pPr>
      <w:widowControl/>
      <w:tabs>
        <w:tab w:val="left" w:pos="-420"/>
        <w:tab w:val="clear" w:pos="864"/>
      </w:tabs>
      <w:spacing w:beforeLines="50" w:afterLines="50" w:line="300" w:lineRule="auto"/>
      <w:ind w:left="0" w:firstLine="0"/>
      <w:jc w:val="left"/>
    </w:pPr>
    <w:rPr>
      <w:rFonts w:cs="宋体"/>
      <w:szCs w:val="20"/>
    </w:rPr>
  </w:style>
  <w:style w:type="paragraph" w:customStyle="1" w:styleId="1088">
    <w:name w:val="Char1 Char Char Char Char Char Char Char Char Char Char Char1 Char Char Char Char Char Char Char Char Char Char Char Char Char Char1 Char Char Char Char"/>
    <w:basedOn w:val="1"/>
    <w:autoRedefine/>
    <w:qFormat/>
    <w:uiPriority w:val="0"/>
    <w:pPr>
      <w:adjustRightInd w:val="0"/>
      <w:spacing w:line="360" w:lineRule="auto"/>
    </w:pPr>
    <w:rPr>
      <w:kern w:val="0"/>
      <w:sz w:val="24"/>
      <w:szCs w:val="20"/>
    </w:rPr>
  </w:style>
  <w:style w:type="paragraph" w:customStyle="1" w:styleId="1089">
    <w:name w:val="普通正文"/>
    <w:basedOn w:val="1"/>
    <w:autoRedefine/>
    <w:qFormat/>
    <w:uiPriority w:val="0"/>
    <w:pPr>
      <w:adjustRightInd w:val="0"/>
      <w:spacing w:beforeLines="40" w:afterLines="40" w:line="300" w:lineRule="auto"/>
      <w:ind w:firstLine="425" w:firstLineChars="177"/>
    </w:pPr>
    <w:rPr>
      <w:rFonts w:ascii="宋体" w:hAnsi="宋体"/>
      <w:kern w:val="0"/>
      <w:sz w:val="24"/>
      <w:szCs w:val="24"/>
    </w:rPr>
  </w:style>
  <w:style w:type="paragraph" w:customStyle="1" w:styleId="1090">
    <w:name w:val="xl132"/>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91">
    <w:name w:val="xl33"/>
    <w:basedOn w:val="1"/>
    <w:autoRedefine/>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1092">
    <w:name w:val="xl9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93">
    <w:name w:val="Char Char6"/>
    <w:basedOn w:val="1"/>
    <w:autoRedefine/>
    <w:qFormat/>
    <w:uiPriority w:val="0"/>
    <w:rPr>
      <w:szCs w:val="24"/>
    </w:rPr>
  </w:style>
  <w:style w:type="paragraph" w:customStyle="1" w:styleId="1094">
    <w:name w:val="S4-I-U-L15-No-dot"/>
    <w:basedOn w:val="1"/>
    <w:autoRedefine/>
    <w:qFormat/>
    <w:uiPriority w:val="0"/>
    <w:pPr>
      <w:tabs>
        <w:tab w:val="left" w:pos="1112"/>
      </w:tabs>
      <w:spacing w:after="120" w:line="360" w:lineRule="auto"/>
      <w:ind w:left="1112" w:hanging="420"/>
    </w:pPr>
    <w:rPr>
      <w:i/>
      <w:sz w:val="24"/>
      <w:szCs w:val="24"/>
      <w:u w:val="single"/>
    </w:rPr>
  </w:style>
  <w:style w:type="paragraph" w:customStyle="1" w:styleId="1095">
    <w:name w:val="xl41"/>
    <w:basedOn w:val="1"/>
    <w:autoRedefine/>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1096">
    <w:name w:val="页面边线"/>
    <w:basedOn w:val="1"/>
    <w:autoRedefine/>
    <w:qFormat/>
    <w:uiPriority w:val="0"/>
    <w:pPr>
      <w:adjustRightInd w:val="0"/>
      <w:spacing w:line="360" w:lineRule="atLeast"/>
      <w:textAlignment w:val="baseline"/>
    </w:pPr>
    <w:rPr>
      <w:rFonts w:ascii="Century" w:hAnsi="Century"/>
      <w:kern w:val="0"/>
      <w:szCs w:val="20"/>
      <w:lang w:eastAsia="ja-JP"/>
    </w:rPr>
  </w:style>
  <w:style w:type="paragraph" w:customStyle="1" w:styleId="1097">
    <w:name w:val="S4-I-L15-U"/>
    <w:basedOn w:val="1"/>
    <w:autoRedefine/>
    <w:qFormat/>
    <w:uiPriority w:val="0"/>
    <w:pPr>
      <w:spacing w:line="360" w:lineRule="auto"/>
    </w:pPr>
    <w:rPr>
      <w:b/>
      <w:i/>
      <w:sz w:val="24"/>
      <w:szCs w:val="24"/>
      <w:u w:val="single"/>
    </w:rPr>
  </w:style>
  <w:style w:type="paragraph" w:customStyle="1" w:styleId="1098">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099">
    <w:name w:val="样式 正文 段落文字 + 宋体 小四 左侧:  0 厘米 首行缩进:  2 字符 段后: 0 磅 行距: 固定值 24..."/>
    <w:basedOn w:val="1"/>
    <w:autoRedefine/>
    <w:qFormat/>
    <w:uiPriority w:val="0"/>
    <w:pPr>
      <w:spacing w:line="480" w:lineRule="exact"/>
      <w:ind w:firstLine="480" w:firstLineChars="200"/>
    </w:pPr>
    <w:rPr>
      <w:rFonts w:ascii="宋体" w:hAnsi="宋体" w:cs="宋体"/>
      <w:sz w:val="24"/>
      <w:szCs w:val="20"/>
    </w:rPr>
  </w:style>
  <w:style w:type="paragraph" w:customStyle="1" w:styleId="1100">
    <w:name w:val="Char Char Char Char Char Char Char Char Char Char Char Char1 Char"/>
    <w:basedOn w:val="1"/>
    <w:autoRedefine/>
    <w:qFormat/>
    <w:uiPriority w:val="0"/>
    <w:rPr>
      <w:rFonts w:ascii="Tahoma" w:hAnsi="Tahoma" w:cs="仿宋_GB2312"/>
      <w:sz w:val="24"/>
      <w:szCs w:val="20"/>
    </w:rPr>
  </w:style>
  <w:style w:type="paragraph" w:customStyle="1" w:styleId="1101">
    <w:name w:val="图5"/>
    <w:basedOn w:val="1"/>
    <w:autoRedefine/>
    <w:qFormat/>
    <w:uiPriority w:val="0"/>
    <w:pPr>
      <w:spacing w:beforeLines="40" w:afterLines="40" w:line="240" w:lineRule="exact"/>
      <w:jc w:val="center"/>
    </w:pPr>
    <w:rPr>
      <w:szCs w:val="20"/>
    </w:rPr>
  </w:style>
  <w:style w:type="paragraph" w:customStyle="1" w:styleId="1102">
    <w:name w:val="正文样式1"/>
    <w:basedOn w:val="1"/>
    <w:autoRedefine/>
    <w:qFormat/>
    <w:uiPriority w:val="0"/>
    <w:pPr>
      <w:spacing w:beforeLines="40" w:afterLines="40" w:line="360" w:lineRule="auto"/>
      <w:ind w:firstLine="510"/>
    </w:pPr>
    <w:rPr>
      <w:rFonts w:ascii="Arial" w:hAnsi="Arial"/>
      <w:sz w:val="24"/>
      <w:szCs w:val="20"/>
    </w:rPr>
  </w:style>
  <w:style w:type="paragraph" w:customStyle="1" w:styleId="1103">
    <w:name w:val="15"/>
    <w:basedOn w:val="1"/>
    <w:autoRedefine/>
    <w:qFormat/>
    <w:uiPriority w:val="0"/>
    <w:pPr>
      <w:widowControl/>
      <w:spacing w:line="312" w:lineRule="auto"/>
      <w:ind w:firstLine="202"/>
    </w:pPr>
    <w:rPr>
      <w:kern w:val="0"/>
      <w:sz w:val="24"/>
      <w:szCs w:val="24"/>
    </w:rPr>
  </w:style>
  <w:style w:type="paragraph" w:customStyle="1" w:styleId="1104">
    <w:name w:val="样式 样式 标题 5 + 段前: 0.5 行 段后: 0.5 行 + 段前: 0.5 行 段后: 0.5 行"/>
    <w:basedOn w:val="7"/>
    <w:autoRedefine/>
    <w:qFormat/>
    <w:uiPriority w:val="0"/>
    <w:pPr>
      <w:widowControl/>
      <w:tabs>
        <w:tab w:val="left" w:pos="120"/>
        <w:tab w:val="left" w:pos="1304"/>
        <w:tab w:val="clear" w:pos="1008"/>
      </w:tabs>
      <w:spacing w:beforeLines="50" w:afterLines="50"/>
      <w:ind w:left="1080" w:firstLine="0"/>
      <w:jc w:val="left"/>
    </w:pPr>
  </w:style>
  <w:style w:type="paragraph" w:customStyle="1" w:styleId="1105">
    <w:name w:val="正文（首行缩进）"/>
    <w:basedOn w:val="1"/>
    <w:autoRedefine/>
    <w:qFormat/>
    <w:uiPriority w:val="0"/>
    <w:pPr>
      <w:spacing w:beforeLines="40" w:afterLines="40" w:line="360" w:lineRule="auto"/>
      <w:ind w:firstLine="420"/>
    </w:pPr>
    <w:rPr>
      <w:rFonts w:cs="宋体"/>
      <w:sz w:val="24"/>
      <w:szCs w:val="20"/>
    </w:rPr>
  </w:style>
  <w:style w:type="paragraph" w:customStyle="1" w:styleId="1106">
    <w:name w:val="Char Char Char Char Char Char Char Char Char Char1"/>
    <w:basedOn w:val="1"/>
    <w:autoRedefine/>
    <w:qFormat/>
    <w:uiPriority w:val="0"/>
    <w:rPr>
      <w:rFonts w:ascii="仿宋_GB2312" w:eastAsia="仿宋_GB2312"/>
      <w:b/>
      <w:sz w:val="32"/>
      <w:szCs w:val="32"/>
    </w:rPr>
  </w:style>
  <w:style w:type="paragraph" w:customStyle="1" w:styleId="1107">
    <w:name w:val="Char Char Char1 Char Char Char Char Char Char Char Char Char Char1"/>
    <w:basedOn w:val="1"/>
    <w:autoRedefine/>
    <w:qFormat/>
    <w:uiPriority w:val="0"/>
    <w:rPr>
      <w:rFonts w:ascii="Tahoma" w:hAnsi="Tahoma"/>
      <w:sz w:val="24"/>
      <w:szCs w:val="20"/>
    </w:rPr>
  </w:style>
  <w:style w:type="paragraph" w:customStyle="1" w:styleId="1108">
    <w:name w:val="标准书眉一"/>
    <w:autoRedefine/>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1109">
    <w:name w:val="5级"/>
    <w:basedOn w:val="1"/>
    <w:next w:val="21"/>
    <w:autoRedefine/>
    <w:qFormat/>
    <w:uiPriority w:val="0"/>
    <w:pPr>
      <w:ind w:left="1984" w:hanging="850"/>
    </w:pPr>
    <w:rPr>
      <w:rFonts w:eastAsia="黑体"/>
      <w:kern w:val="0"/>
      <w:sz w:val="24"/>
      <w:szCs w:val="20"/>
    </w:rPr>
  </w:style>
  <w:style w:type="paragraph" w:customStyle="1" w:styleId="1110">
    <w:name w:val="Table - Text"/>
    <w:basedOn w:val="1"/>
    <w:autoRedefine/>
    <w:qFormat/>
    <w:uiPriority w:val="0"/>
    <w:pPr>
      <w:widowControl/>
      <w:spacing w:before="60" w:afterLines="50"/>
      <w:jc w:val="left"/>
    </w:pPr>
    <w:rPr>
      <w:kern w:val="0"/>
      <w:szCs w:val="20"/>
      <w:lang w:eastAsia="en-US"/>
    </w:rPr>
  </w:style>
  <w:style w:type="paragraph" w:customStyle="1" w:styleId="1111">
    <w:name w:val="封面主标题"/>
    <w:basedOn w:val="1"/>
    <w:autoRedefine/>
    <w:qFormat/>
    <w:uiPriority w:val="0"/>
    <w:pPr>
      <w:spacing w:before="156" w:after="156"/>
      <w:jc w:val="center"/>
    </w:pPr>
    <w:rPr>
      <w:rFonts w:ascii="黑体" w:eastAsia="黑体" w:cs="宋体"/>
      <w:b/>
      <w:bCs/>
      <w:outline/>
      <w:color w:val="000000"/>
      <w:sz w:val="44"/>
      <w:szCs w:val="20"/>
      <w14:shadow w14:blurRad="0" w14:dist="25400" w14:dir="13500000" w14:sx="0" w14:sy="0" w14:kx="0" w14:ky="0" w14:algn="none">
        <w14:srgbClr w14:val="000000">
          <w14:alpha w14:val="50000"/>
        </w14:srgbClr>
      </w14:shadow>
      <w14:textOutline w14:w="9525" w14:cap="flat" w14:cmpd="sng" w14:algn="ctr">
        <w14:solidFill>
          <w14:srgbClr w14:val="000000"/>
        </w14:solidFill>
        <w14:prstDash w14:val="solid"/>
        <w14:round/>
      </w14:textOutline>
      <w14:textFill>
        <w14:noFill/>
      </w14:textFill>
    </w:rPr>
  </w:style>
  <w:style w:type="paragraph" w:customStyle="1" w:styleId="1112">
    <w:name w:val="正文段落"/>
    <w:basedOn w:val="1"/>
    <w:autoRedefine/>
    <w:qFormat/>
    <w:uiPriority w:val="0"/>
    <w:pPr>
      <w:spacing w:line="300" w:lineRule="auto"/>
      <w:ind w:firstLine="510"/>
    </w:pPr>
    <w:rPr>
      <w:sz w:val="24"/>
      <w:szCs w:val="20"/>
    </w:rPr>
  </w:style>
  <w:style w:type="paragraph" w:customStyle="1" w:styleId="1113">
    <w:name w:val="strike"/>
    <w:basedOn w:val="1"/>
    <w:autoRedefine/>
    <w:qFormat/>
    <w:uiPriority w:val="0"/>
    <w:pPr>
      <w:widowControl/>
      <w:spacing w:beforeLines="40" w:afterLines="40"/>
      <w:jc w:val="left"/>
    </w:pPr>
    <w:rPr>
      <w:rFonts w:ascii="宋体" w:hAnsi="宋体" w:cs="宋体"/>
      <w:strike/>
      <w:color w:val="000000"/>
      <w:kern w:val="0"/>
      <w:sz w:val="24"/>
      <w:szCs w:val="24"/>
    </w:rPr>
  </w:style>
  <w:style w:type="paragraph" w:customStyle="1" w:styleId="1114">
    <w:name w:val="样式 目录 1 + 段前: 0.2 行 段后: 0.2 行"/>
    <w:basedOn w:val="59"/>
    <w:autoRedefine/>
    <w:qFormat/>
    <w:uiPriority w:val="0"/>
    <w:pPr>
      <w:spacing w:beforeLines="40" w:afterLines="40" w:line="300" w:lineRule="auto"/>
      <w:jc w:val="left"/>
    </w:pPr>
    <w:rPr>
      <w:rFonts w:eastAsia="黑体" w:cs="宋体"/>
      <w:caps/>
      <w:sz w:val="24"/>
      <w:szCs w:val="20"/>
    </w:rPr>
  </w:style>
  <w:style w:type="paragraph" w:customStyle="1" w:styleId="1115">
    <w:name w:val="样式 标题 3Heading 3 - oldh3sect1.2.3BOD 0H3第二层条3 bulletb2..."/>
    <w:basedOn w:val="5"/>
    <w:autoRedefine/>
    <w:qFormat/>
    <w:uiPriority w:val="0"/>
    <w:pPr>
      <w:widowControl/>
      <w:tabs>
        <w:tab w:val="left" w:pos="0"/>
        <w:tab w:val="left" w:pos="567"/>
        <w:tab w:val="clear" w:pos="720"/>
      </w:tabs>
      <w:spacing w:beforeLines="40" w:afterLines="40" w:line="360" w:lineRule="auto"/>
      <w:ind w:left="0" w:firstLine="0"/>
      <w:jc w:val="left"/>
    </w:pPr>
    <w:rPr>
      <w:rFonts w:ascii="仿宋_GB2312" w:eastAsia="仿宋_GB2312" w:cs="宋体"/>
      <w:color w:val="000000"/>
      <w:sz w:val="30"/>
      <w:szCs w:val="20"/>
    </w:rPr>
  </w:style>
  <w:style w:type="paragraph" w:customStyle="1" w:styleId="1116">
    <w:name w:val="标题3，章节第三层"/>
    <w:basedOn w:val="1"/>
    <w:next w:val="254"/>
    <w:autoRedefine/>
    <w:qFormat/>
    <w:uiPriority w:val="0"/>
    <w:pPr>
      <w:tabs>
        <w:tab w:val="left" w:pos="1080"/>
      </w:tabs>
      <w:adjustRightInd w:val="0"/>
      <w:snapToGrid w:val="0"/>
      <w:spacing w:beforeLines="40" w:afterLines="40" w:line="300" w:lineRule="auto"/>
      <w:ind w:left="567" w:hanging="567"/>
      <w:outlineLvl w:val="2"/>
    </w:pPr>
    <w:rPr>
      <w:rFonts w:ascii="Arial" w:hAnsi="Arial" w:eastAsia="华文细黑"/>
      <w:sz w:val="30"/>
      <w:szCs w:val="24"/>
    </w:rPr>
  </w:style>
  <w:style w:type="paragraph" w:customStyle="1" w:styleId="1117">
    <w:name w:val="常用正文"/>
    <w:autoRedefine/>
    <w:qFormat/>
    <w:uiPriority w:val="0"/>
    <w:pPr>
      <w:widowControl w:val="0"/>
      <w:spacing w:beforeLines="40" w:afterLines="40" w:line="360" w:lineRule="auto"/>
      <w:ind w:firstLine="200"/>
    </w:pPr>
    <w:rPr>
      <w:rFonts w:ascii="Arial" w:hAnsi="Arial" w:eastAsia="楷体_GB2312" w:cs="Times New Roman"/>
      <w:sz w:val="28"/>
      <w:lang w:val="en-US" w:eastAsia="zh-CN" w:bidi="ar-SA"/>
    </w:rPr>
  </w:style>
  <w:style w:type="paragraph" w:customStyle="1" w:styleId="1118">
    <w:name w:val="样式 标题 3 + 四号"/>
    <w:basedOn w:val="5"/>
    <w:autoRedefine/>
    <w:qFormat/>
    <w:uiPriority w:val="0"/>
    <w:rPr>
      <w:rFonts w:eastAsia="黑体"/>
      <w:b w:val="0"/>
      <w:sz w:val="28"/>
    </w:rPr>
  </w:style>
  <w:style w:type="paragraph" w:customStyle="1" w:styleId="1119">
    <w:name w:val="我的标题3"/>
    <w:next w:val="369"/>
    <w:autoRedefine/>
    <w:qFormat/>
    <w:uiPriority w:val="0"/>
    <w:pPr>
      <w:spacing w:beforeLines="50" w:afterLines="50" w:line="360" w:lineRule="auto"/>
      <w:ind w:left="1247" w:hanging="1247"/>
      <w:outlineLvl w:val="2"/>
    </w:pPr>
    <w:rPr>
      <w:rFonts w:ascii="Arial" w:hAnsi="Arial" w:eastAsia="宋体" w:cs="Times New Roman"/>
      <w:b/>
      <w:kern w:val="2"/>
      <w:sz w:val="28"/>
      <w:szCs w:val="21"/>
      <w:lang w:val="en-US" w:eastAsia="zh-CN" w:bidi="ar-SA"/>
    </w:rPr>
  </w:style>
  <w:style w:type="paragraph" w:customStyle="1" w:styleId="1120">
    <w:name w:val="xl130"/>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121">
    <w:name w:val="中文标题 3"/>
    <w:basedOn w:val="22"/>
    <w:autoRedefine/>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1122">
    <w:name w:val="标题 35"/>
    <w:basedOn w:val="1"/>
    <w:autoRedefine/>
    <w:qFormat/>
    <w:uiPriority w:val="0"/>
    <w:pPr>
      <w:adjustRightInd w:val="0"/>
      <w:snapToGrid w:val="0"/>
      <w:ind w:left="-2" w:leftChars="-1"/>
    </w:pPr>
    <w:rPr>
      <w:rFonts w:ascii="Arial" w:hAnsi="Arial" w:cs="Arial"/>
      <w:szCs w:val="24"/>
    </w:rPr>
  </w:style>
  <w:style w:type="paragraph" w:customStyle="1" w:styleId="1123">
    <w:name w:val="font8"/>
    <w:basedOn w:val="1"/>
    <w:autoRedefine/>
    <w:qFormat/>
    <w:uiPriority w:val="0"/>
    <w:pPr>
      <w:widowControl/>
      <w:adjustRightInd w:val="0"/>
      <w:snapToGrid w:val="0"/>
      <w:spacing w:beforeLines="40" w:afterLines="40"/>
      <w:ind w:left="-2" w:leftChars="-1"/>
      <w:jc w:val="left"/>
    </w:pPr>
    <w:rPr>
      <w:rFonts w:ascii="宋体" w:hAnsi="宋体" w:cs="Arial"/>
      <w:b/>
      <w:bCs/>
      <w:kern w:val="0"/>
      <w:sz w:val="28"/>
      <w:szCs w:val="28"/>
    </w:rPr>
  </w:style>
  <w:style w:type="paragraph" w:customStyle="1" w:styleId="1124">
    <w:name w:val="首行缩进:  2 字符"/>
    <w:basedOn w:val="1"/>
    <w:autoRedefine/>
    <w:qFormat/>
    <w:uiPriority w:val="0"/>
    <w:pPr>
      <w:spacing w:beforeLines="40" w:afterLines="40" w:line="288" w:lineRule="auto"/>
      <w:ind w:firstLine="420" w:firstLineChars="200"/>
    </w:pPr>
    <w:rPr>
      <w:rFonts w:cs="宋体"/>
      <w:szCs w:val="20"/>
    </w:rPr>
  </w:style>
  <w:style w:type="paragraph" w:customStyle="1" w:styleId="1125">
    <w:name w:val="Char Char5 Char Char Char Char Char Char Char Char Char Char Char Char Char Char Char Char Char Char Char Char Char Char Char"/>
    <w:basedOn w:val="1"/>
    <w:autoRedefine/>
    <w:qFormat/>
    <w:uiPriority w:val="0"/>
    <w:pPr>
      <w:spacing w:line="360" w:lineRule="auto"/>
    </w:pPr>
    <w:rPr>
      <w:rFonts w:ascii="Tahoma" w:hAnsi="Tahoma"/>
      <w:sz w:val="36"/>
      <w:szCs w:val="36"/>
    </w:rPr>
  </w:style>
  <w:style w:type="paragraph" w:customStyle="1" w:styleId="1126">
    <w:name w:val="样式 表格栏目b"/>
    <w:basedOn w:val="1"/>
    <w:autoRedefine/>
    <w:qFormat/>
    <w:uiPriority w:val="0"/>
    <w:pPr>
      <w:widowControl/>
      <w:spacing w:before="124" w:after="124"/>
      <w:jc w:val="center"/>
    </w:pPr>
    <w:rPr>
      <w:rFonts w:ascii="宋体" w:hAnsi="宋体" w:cs="宋体"/>
      <w:b/>
      <w:bCs/>
      <w:sz w:val="24"/>
      <w:szCs w:val="20"/>
    </w:rPr>
  </w:style>
  <w:style w:type="paragraph" w:customStyle="1" w:styleId="1127">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8">
    <w:name w:val="body"/>
    <w:basedOn w:val="1"/>
    <w:autoRedefine/>
    <w:qFormat/>
    <w:uiPriority w:val="0"/>
    <w:pPr>
      <w:snapToGrid w:val="0"/>
      <w:spacing w:after="120"/>
    </w:pPr>
    <w:rPr>
      <w:rFonts w:eastAsia="仿宋_GB2312"/>
      <w:kern w:val="0"/>
      <w:sz w:val="20"/>
      <w:szCs w:val="24"/>
    </w:rPr>
  </w:style>
  <w:style w:type="paragraph" w:customStyle="1" w:styleId="1129">
    <w:name w:val="实施日期"/>
    <w:basedOn w:val="844"/>
    <w:autoRedefine/>
    <w:qFormat/>
    <w:uiPriority w:val="0"/>
    <w:pPr>
      <w:framePr w:hSpace="0" w:wrap="around" w:xAlign="right"/>
      <w:jc w:val="right"/>
    </w:pPr>
  </w:style>
  <w:style w:type="paragraph" w:customStyle="1" w:styleId="1130">
    <w:name w:val="样式 首行缩进:  0.99 厘米"/>
    <w:basedOn w:val="1"/>
    <w:autoRedefine/>
    <w:qFormat/>
    <w:uiPriority w:val="0"/>
    <w:pPr>
      <w:spacing w:beforeLines="40" w:afterLines="40" w:line="360" w:lineRule="auto"/>
      <w:ind w:firstLine="561"/>
    </w:pPr>
    <w:rPr>
      <w:rFonts w:eastAsia="仿宋_GB2312"/>
      <w:color w:val="000000"/>
      <w:sz w:val="28"/>
      <w:szCs w:val="28"/>
      <w:u w:color="000000"/>
    </w:rPr>
  </w:style>
  <w:style w:type="paragraph" w:customStyle="1" w:styleId="1131">
    <w:name w:val="五级无标题条"/>
    <w:basedOn w:val="1"/>
    <w:autoRedefine/>
    <w:qFormat/>
    <w:uiPriority w:val="0"/>
    <w:pPr>
      <w:spacing w:beforeLines="40" w:afterLines="40"/>
    </w:pPr>
    <w:rPr>
      <w:szCs w:val="24"/>
    </w:rPr>
  </w:style>
  <w:style w:type="paragraph" w:customStyle="1" w:styleId="1132">
    <w:name w:val="color003366"/>
    <w:basedOn w:val="1"/>
    <w:autoRedefine/>
    <w:qFormat/>
    <w:uiPriority w:val="0"/>
    <w:pPr>
      <w:widowControl/>
      <w:spacing w:beforeLines="40" w:afterLines="40"/>
      <w:jc w:val="left"/>
    </w:pPr>
    <w:rPr>
      <w:rFonts w:ascii="宋体" w:hAnsi="宋体" w:cs="宋体"/>
      <w:color w:val="003366"/>
      <w:kern w:val="0"/>
      <w:sz w:val="24"/>
      <w:szCs w:val="24"/>
    </w:rPr>
  </w:style>
  <w:style w:type="paragraph" w:customStyle="1" w:styleId="1133">
    <w:name w:val="pa-30"/>
    <w:basedOn w:val="1"/>
    <w:autoRedefine/>
    <w:qFormat/>
    <w:uiPriority w:val="0"/>
    <w:pPr>
      <w:widowControl/>
      <w:spacing w:before="150" w:after="150"/>
      <w:jc w:val="left"/>
    </w:pPr>
    <w:rPr>
      <w:rFonts w:ascii="宋体" w:hAnsi="宋体" w:cs="宋体"/>
      <w:kern w:val="0"/>
      <w:sz w:val="24"/>
      <w:szCs w:val="24"/>
    </w:rPr>
  </w:style>
  <w:style w:type="paragraph" w:customStyle="1" w:styleId="1134">
    <w:name w:val="a1"/>
    <w:basedOn w:val="1"/>
    <w:autoRedefine/>
    <w:qFormat/>
    <w:uiPriority w:val="0"/>
    <w:pPr>
      <w:widowControl/>
      <w:spacing w:line="300" w:lineRule="atLeast"/>
      <w:jc w:val="left"/>
    </w:pPr>
    <w:rPr>
      <w:rFonts w:ascii="宋体" w:hAnsi="宋体"/>
      <w:kern w:val="0"/>
      <w:sz w:val="18"/>
      <w:szCs w:val="20"/>
    </w:rPr>
  </w:style>
  <w:style w:type="paragraph" w:customStyle="1" w:styleId="1135">
    <w:name w:val="标准"/>
    <w:basedOn w:val="1"/>
    <w:autoRedefine/>
    <w:qFormat/>
    <w:uiPriority w:val="0"/>
    <w:pPr>
      <w:adjustRightInd w:val="0"/>
      <w:spacing w:beforeLines="40" w:afterLines="40" w:line="312" w:lineRule="atLeast"/>
    </w:pPr>
    <w:rPr>
      <w:rFonts w:ascii="宋体" w:cs="Angsana New"/>
      <w:kern w:val="0"/>
      <w:szCs w:val="20"/>
    </w:rPr>
  </w:style>
  <w:style w:type="paragraph" w:customStyle="1" w:styleId="1136">
    <w:name w:val="条文脚注"/>
    <w:basedOn w:val="67"/>
    <w:autoRedefine/>
    <w:qFormat/>
    <w:uiPriority w:val="0"/>
    <w:pPr>
      <w:spacing w:line="240" w:lineRule="auto"/>
      <w:ind w:left="780" w:leftChars="200" w:hanging="360" w:hangingChars="200"/>
      <w:jc w:val="both"/>
    </w:pPr>
    <w:rPr>
      <w:rFonts w:ascii="宋体"/>
    </w:rPr>
  </w:style>
  <w:style w:type="paragraph" w:customStyle="1" w:styleId="1137">
    <w:name w:val="样式 标题 4 + 左 段前: 15.6 磅 段后: 15.6 磅 行距: 1.5 倍行距"/>
    <w:basedOn w:val="6"/>
    <w:autoRedefine/>
    <w:qFormat/>
    <w:uiPriority w:val="0"/>
    <w:pPr>
      <w:spacing w:before="312" w:after="312" w:line="360" w:lineRule="auto"/>
      <w:ind w:left="0" w:firstLine="482"/>
      <w:jc w:val="left"/>
    </w:pPr>
    <w:rPr>
      <w:rFonts w:cs="宋体"/>
      <w:b w:val="0"/>
      <w:sz w:val="24"/>
      <w:szCs w:val="20"/>
    </w:rPr>
  </w:style>
  <w:style w:type="paragraph" w:customStyle="1" w:styleId="1138">
    <w:name w:val="正文首行缩进1"/>
    <w:basedOn w:val="36"/>
    <w:autoRedefine/>
    <w:qFormat/>
    <w:uiPriority w:val="0"/>
    <w:pPr>
      <w:suppressAutoHyphens/>
      <w:ind w:firstLine="420"/>
      <w:jc w:val="left"/>
    </w:pPr>
    <w:rPr>
      <w:kern w:val="1"/>
      <w:lang w:eastAsia="ar-SA"/>
    </w:rPr>
  </w:style>
  <w:style w:type="paragraph" w:customStyle="1" w:styleId="11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1140">
    <w:name w:val="*Heading 3"/>
    <w:next w:val="1"/>
    <w:autoRedefine/>
    <w:qFormat/>
    <w:uiPriority w:val="0"/>
    <w:pPr>
      <w:keepNext/>
      <w:keepLines/>
      <w:tabs>
        <w:tab w:val="left" w:pos="1134"/>
        <w:tab w:val="left" w:pos="2160"/>
      </w:tabs>
      <w:spacing w:before="240" w:after="120" w:line="360" w:lineRule="auto"/>
      <w:ind w:left="2160" w:hanging="360"/>
      <w:outlineLvl w:val="2"/>
    </w:pPr>
    <w:rPr>
      <w:rFonts w:ascii="Times New Roman" w:hAnsi="宋体" w:eastAsia="宋体" w:cs="Times New Roman"/>
      <w:b/>
      <w:bCs/>
      <w:snapToGrid w:val="0"/>
      <w:color w:val="000000"/>
      <w:sz w:val="28"/>
      <w:szCs w:val="28"/>
      <w:lang w:val="en-US" w:eastAsia="zh-CN" w:bidi="ar-SA"/>
    </w:rPr>
  </w:style>
  <w:style w:type="paragraph" w:customStyle="1" w:styleId="1141">
    <w:name w:val="样式 标题 5 + 段前: 0.5 行 段后: 0.5 行"/>
    <w:basedOn w:val="7"/>
    <w:autoRedefine/>
    <w:qFormat/>
    <w:uiPriority w:val="0"/>
    <w:pPr>
      <w:widowControl/>
      <w:tabs>
        <w:tab w:val="left" w:pos="-420"/>
        <w:tab w:val="clear" w:pos="1008"/>
      </w:tabs>
      <w:spacing w:beforeLines="50" w:afterLines="50" w:line="377" w:lineRule="auto"/>
      <w:ind w:left="0" w:firstLine="0"/>
      <w:jc w:val="left"/>
    </w:pPr>
    <w:rPr>
      <w:rFonts w:eastAsia="黑体" w:cs="宋体"/>
      <w:szCs w:val="20"/>
    </w:rPr>
  </w:style>
  <w:style w:type="paragraph" w:customStyle="1" w:styleId="1142">
    <w:name w:val="段标题1"/>
    <w:basedOn w:val="1"/>
    <w:autoRedefine/>
    <w:qFormat/>
    <w:uiPriority w:val="0"/>
    <w:pPr>
      <w:tabs>
        <w:tab w:val="left" w:pos="1860"/>
      </w:tabs>
      <w:adjustRightInd w:val="0"/>
      <w:snapToGrid w:val="0"/>
      <w:spacing w:beforeLines="40" w:afterLines="40" w:line="360" w:lineRule="auto"/>
      <w:ind w:left="420"/>
      <w:jc w:val="left"/>
    </w:pPr>
    <w:rPr>
      <w:kern w:val="0"/>
      <w:szCs w:val="20"/>
    </w:rPr>
  </w:style>
  <w:style w:type="paragraph" w:customStyle="1" w:styleId="1143">
    <w:name w:val="样式 标题 3Chapter X.X.X"/>
    <w:basedOn w:val="639"/>
    <w:autoRedefine/>
    <w:qFormat/>
    <w:uiPriority w:val="0"/>
    <w:pPr>
      <w:spacing w:after="120"/>
    </w:pPr>
  </w:style>
  <w:style w:type="paragraph" w:customStyle="1" w:styleId="1144">
    <w:name w:val="4"/>
    <w:basedOn w:val="1"/>
    <w:next w:val="52"/>
    <w:autoRedefine/>
    <w:qFormat/>
    <w:uiPriority w:val="0"/>
    <w:pPr>
      <w:spacing w:after="120" w:line="480" w:lineRule="auto"/>
      <w:ind w:left="420" w:leftChars="200"/>
    </w:pPr>
    <w:rPr>
      <w:sz w:val="24"/>
      <w:szCs w:val="20"/>
    </w:rPr>
  </w:style>
  <w:style w:type="paragraph" w:customStyle="1" w:styleId="1145">
    <w:name w:val="Bullet_Indent"/>
    <w:basedOn w:val="1"/>
    <w:autoRedefine/>
    <w:qFormat/>
    <w:uiPriority w:val="0"/>
    <w:pPr>
      <w:widowControl/>
      <w:tabs>
        <w:tab w:val="left" w:pos="1860"/>
      </w:tabs>
      <w:spacing w:beforeLines="40" w:afterLines="40"/>
      <w:ind w:left="420"/>
    </w:pPr>
    <w:rPr>
      <w:kern w:val="0"/>
      <w:sz w:val="24"/>
      <w:szCs w:val="24"/>
      <w:lang w:eastAsia="en-US"/>
    </w:rPr>
  </w:style>
  <w:style w:type="paragraph" w:customStyle="1" w:styleId="1146">
    <w:name w:val="Char Char5 Char Char Char Char Char Char Char Char Char Char Char Char Char Char Char Char Char Char Char Char Char Char Char Char1"/>
    <w:basedOn w:val="1"/>
    <w:autoRedefine/>
    <w:qFormat/>
    <w:uiPriority w:val="0"/>
    <w:pPr>
      <w:spacing w:line="360" w:lineRule="auto"/>
    </w:pPr>
    <w:rPr>
      <w:rFonts w:ascii="Tahoma" w:hAnsi="Tahoma"/>
      <w:sz w:val="36"/>
      <w:szCs w:val="36"/>
    </w:rPr>
  </w:style>
  <w:style w:type="paragraph" w:customStyle="1" w:styleId="1147">
    <w:name w:val="样式 宋体 小四 黑色 左"/>
    <w:basedOn w:val="1"/>
    <w:autoRedefine/>
    <w:qFormat/>
    <w:uiPriority w:val="0"/>
    <w:pPr>
      <w:spacing w:line="360" w:lineRule="auto"/>
      <w:ind w:right="22" w:rightChars="9" w:firstLine="420"/>
      <w:jc w:val="left"/>
    </w:pPr>
    <w:rPr>
      <w:rFonts w:ascii="宋体" w:hAnsi="宋体" w:cs="宋体"/>
      <w:color w:val="000000"/>
      <w:kern w:val="0"/>
      <w:sz w:val="24"/>
      <w:szCs w:val="20"/>
    </w:rPr>
  </w:style>
  <w:style w:type="paragraph" w:customStyle="1" w:styleId="1148">
    <w:name w:val="样式 小四 行距: 1.5 倍行距"/>
    <w:basedOn w:val="1"/>
    <w:autoRedefine/>
    <w:qFormat/>
    <w:uiPriority w:val="0"/>
    <w:pPr>
      <w:spacing w:beforeLines="40" w:afterLines="40" w:line="360" w:lineRule="auto"/>
      <w:ind w:firstLine="420" w:firstLineChars="200"/>
    </w:pPr>
    <w:rPr>
      <w:sz w:val="24"/>
      <w:szCs w:val="20"/>
    </w:rPr>
  </w:style>
  <w:style w:type="paragraph" w:customStyle="1" w:styleId="1149">
    <w:name w:val="xl49"/>
    <w:basedOn w:val="1"/>
    <w:autoRedefine/>
    <w:qFormat/>
    <w:uiPriority w:val="0"/>
    <w:pPr>
      <w:widowControl/>
      <w:pBdr>
        <w:top w:val="single" w:color="auto" w:sz="4" w:space="0"/>
        <w:bottom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1150">
    <w:name w:val="缺省文本"/>
    <w:basedOn w:val="1"/>
    <w:autoRedefine/>
    <w:qFormat/>
    <w:uiPriority w:val="0"/>
    <w:pPr>
      <w:autoSpaceDE w:val="0"/>
      <w:autoSpaceDN w:val="0"/>
      <w:adjustRightInd w:val="0"/>
      <w:jc w:val="left"/>
    </w:pPr>
    <w:rPr>
      <w:kern w:val="0"/>
      <w:sz w:val="24"/>
      <w:szCs w:val="20"/>
    </w:rPr>
  </w:style>
  <w:style w:type="paragraph" w:customStyle="1" w:styleId="1151">
    <w:name w:val="标记段落"/>
    <w:basedOn w:val="1"/>
    <w:autoRedefine/>
    <w:qFormat/>
    <w:uiPriority w:val="0"/>
    <w:pPr>
      <w:tabs>
        <w:tab w:val="left" w:pos="924"/>
      </w:tabs>
      <w:spacing w:beforeLines="50" w:afterLines="50" w:line="100" w:lineRule="atLeast"/>
      <w:ind w:firstLine="521" w:firstLineChars="200"/>
    </w:pPr>
    <w:rPr>
      <w:rFonts w:ascii="楷体_GB2312" w:hAnsi="宋体" w:eastAsia="楷体_GB2312"/>
      <w:bCs/>
      <w:kern w:val="0"/>
      <w:sz w:val="28"/>
      <w:szCs w:val="21"/>
    </w:rPr>
  </w:style>
  <w:style w:type="paragraph" w:customStyle="1" w:styleId="1152">
    <w:name w:val="样式 首行缩进:  0.74 厘米"/>
    <w:basedOn w:val="1"/>
    <w:autoRedefine/>
    <w:qFormat/>
    <w:uiPriority w:val="0"/>
    <w:pPr>
      <w:spacing w:beforeLines="40" w:afterLines="40" w:line="360" w:lineRule="auto"/>
      <w:ind w:firstLine="200" w:firstLineChars="200"/>
    </w:pPr>
    <w:rPr>
      <w:rFonts w:cs="宋体"/>
      <w:sz w:val="24"/>
      <w:szCs w:val="20"/>
    </w:rPr>
  </w:style>
  <w:style w:type="paragraph" w:customStyle="1" w:styleId="1153">
    <w:name w:val="xl48"/>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4"/>
      <w:szCs w:val="21"/>
    </w:rPr>
  </w:style>
  <w:style w:type="paragraph" w:customStyle="1" w:styleId="115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1155">
    <w:name w:val="xl7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1156">
    <w:name w:val="xl89"/>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157">
    <w:name w:val="样式 标题 2 + 段前: 1 行 段后: 1 行"/>
    <w:basedOn w:val="4"/>
    <w:autoRedefine/>
    <w:qFormat/>
    <w:uiPriority w:val="0"/>
    <w:pPr>
      <w:widowControl/>
      <w:tabs>
        <w:tab w:val="left" w:pos="-420"/>
        <w:tab w:val="clear" w:pos="576"/>
      </w:tabs>
      <w:spacing w:beforeLines="100" w:afterLines="50" w:line="360" w:lineRule="auto"/>
      <w:ind w:left="-420" w:firstLine="420"/>
      <w:jc w:val="left"/>
    </w:pPr>
    <w:rPr>
      <w:rFonts w:cs="宋体"/>
      <w:sz w:val="44"/>
      <w:szCs w:val="20"/>
    </w:rPr>
  </w:style>
  <w:style w:type="paragraph" w:customStyle="1" w:styleId="1158">
    <w:name w:val="列项·"/>
    <w:autoRedefine/>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159">
    <w:name w:val="color990000"/>
    <w:basedOn w:val="1"/>
    <w:autoRedefine/>
    <w:qFormat/>
    <w:uiPriority w:val="0"/>
    <w:pPr>
      <w:widowControl/>
      <w:spacing w:beforeLines="40" w:afterLines="40"/>
      <w:jc w:val="left"/>
    </w:pPr>
    <w:rPr>
      <w:rFonts w:ascii="宋体" w:hAnsi="宋体" w:cs="宋体"/>
      <w:color w:val="990000"/>
      <w:kern w:val="0"/>
      <w:sz w:val="24"/>
      <w:szCs w:val="24"/>
    </w:rPr>
  </w:style>
  <w:style w:type="paragraph" w:customStyle="1" w:styleId="1160">
    <w:name w:val="xl118"/>
    <w:basedOn w:val="1"/>
    <w:autoRedefine/>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161">
    <w:name w:val="Char4 Char Char Char Char Char"/>
    <w:basedOn w:val="1"/>
    <w:autoRedefine/>
    <w:qFormat/>
    <w:uiPriority w:val="0"/>
    <w:pPr>
      <w:spacing w:line="360" w:lineRule="auto"/>
    </w:pPr>
    <w:rPr>
      <w:rFonts w:ascii="Tahoma" w:hAnsi="Tahoma"/>
      <w:sz w:val="36"/>
      <w:szCs w:val="36"/>
    </w:rPr>
  </w:style>
  <w:style w:type="paragraph" w:customStyle="1" w:styleId="1162">
    <w:name w:val="封面标准文稿类别"/>
    <w:autoRedefine/>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163">
    <w:name w:val="small"/>
    <w:basedOn w:val="1"/>
    <w:autoRedefine/>
    <w:qFormat/>
    <w:uiPriority w:val="0"/>
    <w:pPr>
      <w:widowControl/>
      <w:spacing w:beforeLines="40" w:afterLines="40"/>
      <w:jc w:val="left"/>
    </w:pPr>
    <w:rPr>
      <w:rFonts w:ascii="宋体" w:hAnsi="宋体" w:cs="宋体"/>
      <w:color w:val="000000"/>
      <w:kern w:val="0"/>
      <w:sz w:val="22"/>
    </w:rPr>
  </w:style>
  <w:style w:type="paragraph" w:customStyle="1" w:styleId="1164">
    <w:name w:val="InfoBlue"/>
    <w:basedOn w:val="1"/>
    <w:next w:val="36"/>
    <w:autoRedefine/>
    <w:qFormat/>
    <w:uiPriority w:val="0"/>
    <w:pPr>
      <w:spacing w:afterLines="50"/>
      <w:ind w:left="720"/>
      <w:jc w:val="left"/>
    </w:pPr>
    <w:rPr>
      <w:rFonts w:ascii="宋体"/>
      <w:i/>
      <w:snapToGrid w:val="0"/>
      <w:color w:val="0000FF"/>
      <w:kern w:val="0"/>
      <w:szCs w:val="20"/>
    </w:rPr>
  </w:style>
  <w:style w:type="paragraph" w:customStyle="1" w:styleId="1165">
    <w:name w:val="标准书脚_奇数页"/>
    <w:autoRedefine/>
    <w:qFormat/>
    <w:uiPriority w:val="0"/>
    <w:pPr>
      <w:spacing w:before="120"/>
      <w:jc w:val="right"/>
    </w:pPr>
    <w:rPr>
      <w:rFonts w:ascii="Times New Roman" w:hAnsi="Times New Roman" w:eastAsia="宋体" w:cs="Times New Roman"/>
      <w:sz w:val="18"/>
      <w:lang w:val="en-US" w:eastAsia="zh-CN" w:bidi="ar-SA"/>
    </w:rPr>
  </w:style>
  <w:style w:type="paragraph" w:customStyle="1" w:styleId="1166">
    <w:name w:val="xl12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table" w:customStyle="1" w:styleId="1167">
    <w:name w:val="浅色列表 - 强调文字颜色 53"/>
    <w:autoRedefine/>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character" w:customStyle="1" w:styleId="1168">
    <w:name w:val="题注 Char"/>
    <w:autoRedefine/>
    <w:qFormat/>
    <w:uiPriority w:val="0"/>
    <w:rPr>
      <w:rFonts w:ascii="Arial" w:hAnsi="Arial" w:eastAsia="黑体" w:cs="Arial"/>
      <w:kern w:val="2"/>
    </w:rPr>
  </w:style>
  <w:style w:type="paragraph" w:customStyle="1" w:styleId="1169">
    <w:name w:val="Char6"/>
    <w:basedOn w:val="1"/>
    <w:autoRedefine/>
    <w:qFormat/>
    <w:uiPriority w:val="0"/>
    <w:rPr>
      <w:szCs w:val="20"/>
    </w:rPr>
  </w:style>
  <w:style w:type="paragraph" w:customStyle="1" w:styleId="1170">
    <w:name w:val="Char7"/>
    <w:basedOn w:val="1"/>
    <w:autoRedefine/>
    <w:qFormat/>
    <w:uiPriority w:val="0"/>
    <w:rPr>
      <w:rFonts w:ascii="Calibri" w:hAnsi="Calibri"/>
      <w:szCs w:val="20"/>
    </w:rPr>
  </w:style>
  <w:style w:type="paragraph" w:customStyle="1" w:styleId="1171">
    <w:name w:val="列出段落2"/>
    <w:basedOn w:val="1"/>
    <w:autoRedefine/>
    <w:qFormat/>
    <w:uiPriority w:val="34"/>
    <w:pPr>
      <w:ind w:firstLine="420" w:firstLineChars="200"/>
    </w:pPr>
    <w:rPr>
      <w:sz w:val="28"/>
      <w:szCs w:val="20"/>
    </w:rPr>
  </w:style>
  <w:style w:type="character" w:customStyle="1" w:styleId="1172">
    <w:name w:val="ca-01"/>
    <w:autoRedefine/>
    <w:qFormat/>
    <w:uiPriority w:val="0"/>
    <w:rPr>
      <w:rFonts w:hint="eastAsia" w:ascii="黑体" w:eastAsia="黑体"/>
      <w:sz w:val="28"/>
      <w:szCs w:val="28"/>
    </w:rPr>
  </w:style>
  <w:style w:type="character" w:customStyle="1" w:styleId="1173">
    <w:name w:val="纯文本 字符1"/>
    <w:autoRedefine/>
    <w:qFormat/>
    <w:uiPriority w:val="0"/>
    <w:rPr>
      <w:rFonts w:ascii="宋体" w:hAnsi="Courier New"/>
      <w:sz w:val="24"/>
      <w:szCs w:val="24"/>
    </w:rPr>
  </w:style>
  <w:style w:type="character" w:customStyle="1" w:styleId="1174">
    <w:name w:val="ca-11"/>
    <w:autoRedefine/>
    <w:qFormat/>
    <w:uiPriority w:val="0"/>
    <w:rPr>
      <w:rFonts w:hint="eastAsia" w:ascii="仿宋_GB2312" w:eastAsia="仿宋_GB2312"/>
      <w:sz w:val="28"/>
      <w:szCs w:val="28"/>
    </w:rPr>
  </w:style>
  <w:style w:type="character" w:customStyle="1" w:styleId="1175">
    <w:name w:val="ca-21"/>
    <w:autoRedefine/>
    <w:qFormat/>
    <w:uiPriority w:val="0"/>
    <w:rPr>
      <w:rFonts w:hint="default" w:ascii="Times New Roman" w:hAnsi="Times New Roman" w:cs="Times New Roman"/>
      <w:sz w:val="28"/>
      <w:szCs w:val="28"/>
    </w:rPr>
  </w:style>
  <w:style w:type="paragraph" w:customStyle="1" w:styleId="1176">
    <w:name w:val="pa-1"/>
    <w:basedOn w:val="1"/>
    <w:autoRedefine/>
    <w:qFormat/>
    <w:uiPriority w:val="0"/>
    <w:pPr>
      <w:widowControl/>
      <w:spacing w:line="320" w:lineRule="atLeast"/>
      <w:ind w:firstLine="560"/>
    </w:pPr>
    <w:rPr>
      <w:rFonts w:ascii="宋体" w:hAnsi="宋体" w:cs="宋体"/>
      <w:kern w:val="0"/>
      <w:sz w:val="24"/>
      <w:szCs w:val="24"/>
    </w:rPr>
  </w:style>
  <w:style w:type="character" w:customStyle="1" w:styleId="1177">
    <w:name w:val="纯文本 Char3"/>
    <w:autoRedefine/>
    <w:qFormat/>
    <w:uiPriority w:val="0"/>
    <w:rPr>
      <w:rFonts w:ascii="宋体" w:hAnsi="Courier New"/>
      <w:kern w:val="2"/>
      <w:sz w:val="24"/>
      <w:szCs w:val="24"/>
    </w:rPr>
  </w:style>
  <w:style w:type="character" w:customStyle="1" w:styleId="1178">
    <w:name w:val="标题 Char1"/>
    <w:autoRedefine/>
    <w:qFormat/>
    <w:uiPriority w:val="0"/>
    <w:rPr>
      <w:kern w:val="2"/>
      <w:sz w:val="18"/>
      <w:szCs w:val="18"/>
    </w:rPr>
  </w:style>
  <w:style w:type="paragraph" w:customStyle="1" w:styleId="1179">
    <w:name w:val="__正文"/>
    <w:link w:val="1180"/>
    <w:autoRedefine/>
    <w:qFormat/>
    <w:uiPriority w:val="0"/>
    <w:pPr>
      <w:spacing w:line="360" w:lineRule="auto"/>
      <w:ind w:firstLine="200" w:firstLineChars="200"/>
    </w:pPr>
    <w:rPr>
      <w:rFonts w:ascii="Calibri" w:hAnsi="Calibri" w:eastAsia="宋体" w:cs="Times New Roman"/>
      <w:kern w:val="2"/>
      <w:sz w:val="24"/>
      <w:szCs w:val="21"/>
      <w:lang w:val="en-US" w:eastAsia="zh-CN" w:bidi="ar-SA"/>
    </w:rPr>
  </w:style>
  <w:style w:type="character" w:customStyle="1" w:styleId="1180">
    <w:name w:val="__正文 Char"/>
    <w:link w:val="1179"/>
    <w:autoRedefine/>
    <w:qFormat/>
    <w:uiPriority w:val="0"/>
    <w:rPr>
      <w:rFonts w:ascii="Calibri" w:hAnsi="Calibri"/>
      <w:kern w:val="2"/>
      <w:sz w:val="24"/>
      <w:szCs w:val="21"/>
    </w:rPr>
  </w:style>
  <w:style w:type="character" w:customStyle="1" w:styleId="1181">
    <w:name w:val="称呼 Char"/>
    <w:link w:val="32"/>
    <w:autoRedefine/>
    <w:qFormat/>
    <w:uiPriority w:val="0"/>
    <w:rPr>
      <w:kern w:val="2"/>
      <w:sz w:val="24"/>
      <w:szCs w:val="24"/>
    </w:rPr>
  </w:style>
  <w:style w:type="character" w:customStyle="1" w:styleId="1182">
    <w:name w:val="题注 Char2"/>
    <w:autoRedefine/>
    <w:qFormat/>
    <w:uiPriority w:val="0"/>
    <w:rPr>
      <w:rFonts w:ascii="Arial" w:hAnsi="Arial" w:eastAsia="黑体" w:cs="Arial"/>
    </w:rPr>
  </w:style>
  <w:style w:type="character" w:customStyle="1" w:styleId="1183">
    <w:name w:val="标题 5 Char"/>
    <w:basedOn w:val="94"/>
    <w:link w:val="7"/>
    <w:autoRedefine/>
    <w:qFormat/>
    <w:uiPriority w:val="9"/>
    <w:rPr>
      <w:b/>
      <w:bCs/>
      <w:kern w:val="2"/>
      <w:sz w:val="28"/>
      <w:szCs w:val="28"/>
    </w:rPr>
  </w:style>
  <w:style w:type="paragraph" w:customStyle="1" w:styleId="1184">
    <w:name w:val="Char Char4 Char Char"/>
    <w:basedOn w:val="1"/>
    <w:autoRedefine/>
    <w:qFormat/>
    <w:uiPriority w:val="99"/>
    <w:rPr>
      <w:rFonts w:ascii="仿宋_GB2312" w:eastAsia="仿宋_GB2312"/>
      <w:b/>
      <w:sz w:val="32"/>
      <w:szCs w:val="32"/>
    </w:rPr>
  </w:style>
  <w:style w:type="character" w:customStyle="1" w:styleId="1185">
    <w:name w:val="font21"/>
    <w:basedOn w:val="94"/>
    <w:autoRedefine/>
    <w:qFormat/>
    <w:uiPriority w:val="0"/>
    <w:rPr>
      <w:rFonts w:hint="eastAsia" w:ascii="宋体" w:hAnsi="宋体" w:eastAsia="宋体" w:cs="宋体"/>
      <w:color w:val="000000"/>
      <w:sz w:val="24"/>
      <w:szCs w:val="24"/>
      <w:u w:val="none"/>
    </w:rPr>
  </w:style>
  <w:style w:type="paragraph" w:customStyle="1" w:styleId="1186">
    <w:name w:val="WPSOffice手动目录 1"/>
    <w:autoRedefine/>
    <w:qFormat/>
    <w:uiPriority w:val="0"/>
    <w:rPr>
      <w:rFonts w:asciiTheme="minorHAnsi" w:hAnsiTheme="minorHAnsi" w:eastAsiaTheme="minorEastAsia" w:cstheme="minorBidi"/>
      <w:lang w:val="en-US" w:eastAsia="zh-CN" w:bidi="ar-SA"/>
    </w:rPr>
  </w:style>
  <w:style w:type="character" w:customStyle="1" w:styleId="1187">
    <w:name w:val="页脚 Char4"/>
    <w:autoRedefine/>
    <w:qFormat/>
    <w:uiPriority w:val="0"/>
    <w:rPr>
      <w:sz w:val="18"/>
      <w:szCs w:val="18"/>
    </w:rPr>
  </w:style>
  <w:style w:type="character" w:customStyle="1" w:styleId="1188">
    <w:name w:val="页眉 Char4"/>
    <w:autoRedefine/>
    <w:qFormat/>
    <w:locked/>
    <w:uiPriority w:val="0"/>
    <w:rPr>
      <w:rFonts w:eastAsia="仿宋_GB2312"/>
      <w:sz w:val="18"/>
    </w:rPr>
  </w:style>
  <w:style w:type="paragraph" w:customStyle="1" w:styleId="1189">
    <w:name w:val="纯文本_0_0"/>
    <w:basedOn w:val="1"/>
    <w:autoRedefine/>
    <w:qFormat/>
    <w:uiPriority w:val="0"/>
    <w:rPr>
      <w:rFonts w:ascii="宋体" w:hAnsi="Courier New"/>
      <w:szCs w:val="21"/>
    </w:rPr>
  </w:style>
  <w:style w:type="character" w:customStyle="1" w:styleId="1190">
    <w:name w:val="普通(网站) Char"/>
    <w:link w:val="81"/>
    <w:autoRedefine/>
    <w:qFormat/>
    <w:uiPriority w:val="0"/>
    <w:rPr>
      <w:rFonts w:ascii="宋体" w:hAnsi="宋体" w:cs="宋体"/>
      <w:sz w:val="24"/>
      <w:szCs w:val="24"/>
    </w:rPr>
  </w:style>
  <w:style w:type="character" w:customStyle="1" w:styleId="1191">
    <w:name w:val="bookmark-item"/>
    <w:basedOn w:val="94"/>
    <w:autoRedefine/>
    <w:qFormat/>
    <w:uiPriority w:val="0"/>
  </w:style>
  <w:style w:type="character" w:customStyle="1" w:styleId="1192">
    <w:name w:val="纯文本 Char1"/>
    <w:autoRedefine/>
    <w:qFormat/>
    <w:uiPriority w:val="0"/>
    <w:rPr>
      <w:rFonts w:ascii="宋体" w:hAnsi="Courier New"/>
      <w:sz w:val="24"/>
      <w:szCs w:val="24"/>
    </w:rPr>
  </w:style>
  <w:style w:type="paragraph" w:customStyle="1" w:styleId="1193">
    <w:name w:val="SS正文首行缩进 +"/>
    <w:next w:val="1"/>
    <w:autoRedefine/>
    <w:qFormat/>
    <w:uiPriority w:val="0"/>
    <w:pPr>
      <w:widowControl w:val="0"/>
      <w:spacing w:beforeLines="50" w:afterLines="50" w:line="360" w:lineRule="auto"/>
      <w:ind w:firstLine="200" w:firstLineChars="200"/>
      <w:jc w:val="both"/>
    </w:pPr>
    <w:rPr>
      <w:rFonts w:ascii="Calibri" w:hAnsi="Calibri" w:eastAsia="宋体" w:cs="Lucida Sans"/>
      <w:kern w:val="2"/>
      <w:sz w:val="24"/>
      <w:lang w:val="en-US" w:eastAsia="zh-CN" w:bidi="ar-SA"/>
    </w:rPr>
  </w:style>
  <w:style w:type="paragraph" w:customStyle="1" w:styleId="1194">
    <w:name w:val="样式 WG标题2 + 行距: 固定值 18 磅"/>
    <w:basedOn w:val="1"/>
    <w:autoRedefine/>
    <w:qFormat/>
    <w:uiPriority w:val="0"/>
    <w:pPr>
      <w:autoSpaceDE w:val="0"/>
      <w:autoSpaceDN w:val="0"/>
      <w:adjustRightInd w:val="0"/>
      <w:spacing w:line="360" w:lineRule="exact"/>
      <w:textAlignment w:val="baseline"/>
      <w:outlineLvl w:val="1"/>
    </w:pPr>
    <w:rPr>
      <w:rFonts w:ascii="仿宋_GB2312" w:hAnsi="宋体" w:cs="宋体"/>
      <w:b/>
      <w:bCs/>
      <w:color w:val="000000"/>
      <w:kern w:val="20"/>
      <w:sz w:val="24"/>
      <w:szCs w:val="20"/>
    </w:rPr>
  </w:style>
  <w:style w:type="paragraph" w:customStyle="1" w:styleId="1195">
    <w:name w:val="3"/>
    <w:basedOn w:val="1"/>
    <w:next w:val="22"/>
    <w:autoRedefine/>
    <w:qFormat/>
    <w:uiPriority w:val="0"/>
    <w:pPr>
      <w:spacing w:before="120" w:beforeLines="50"/>
      <w:ind w:firstLine="420" w:firstLineChars="200"/>
    </w:pPr>
    <w:rPr>
      <w:rFonts w:ascii="宋体" w:hAnsi="宋体"/>
      <w:spacing w:val="-6"/>
    </w:rPr>
  </w:style>
  <w:style w:type="paragraph" w:customStyle="1" w:styleId="1196">
    <w:name w:val="1.1标题"/>
    <w:basedOn w:val="4"/>
    <w:autoRedefine/>
    <w:qFormat/>
    <w:uiPriority w:val="0"/>
    <w:pPr>
      <w:spacing w:before="300" w:after="300" w:line="360" w:lineRule="auto"/>
      <w:jc w:val="left"/>
    </w:pPr>
    <w:rPr>
      <w:rFonts w:ascii="黑体"/>
      <w:b w:val="0"/>
      <w:spacing w:val="8"/>
      <w:kern w:val="0"/>
      <w:sz w:val="28"/>
    </w:rPr>
  </w:style>
  <w:style w:type="paragraph" w:customStyle="1" w:styleId="1197">
    <w:name w:val="0正文"/>
    <w:basedOn w:val="1"/>
    <w:autoRedefine/>
    <w:qFormat/>
    <w:uiPriority w:val="0"/>
    <w:pPr>
      <w:spacing w:line="560" w:lineRule="exact"/>
      <w:ind w:firstLine="200" w:firstLineChars="200"/>
    </w:pPr>
    <w:rPr>
      <w:rFonts w:ascii="Tahoma" w:hAnsi="Tahoma"/>
      <w:sz w:val="24"/>
    </w:rPr>
  </w:style>
  <w:style w:type="paragraph" w:customStyle="1" w:styleId="1198">
    <w:name w:val="myfont9b"/>
    <w:basedOn w:val="1"/>
    <w:autoRedefine/>
    <w:qFormat/>
    <w:uiPriority w:val="0"/>
    <w:pPr>
      <w:widowControl/>
      <w:spacing w:before="100" w:beforeAutospacing="1" w:after="100" w:afterAutospacing="1" w:line="300" w:lineRule="atLeast"/>
      <w:jc w:val="left"/>
    </w:pPr>
    <w:rPr>
      <w:rFonts w:ascii="宋体" w:hAnsi="宋体"/>
      <w:kern w:val="0"/>
      <w:sz w:val="18"/>
      <w:szCs w:val="18"/>
    </w:rPr>
  </w:style>
  <w:style w:type="character" w:customStyle="1" w:styleId="1199">
    <w:name w:val="NormalCharacter"/>
    <w:autoRedefine/>
    <w:semiHidden/>
    <w:qFormat/>
    <w:uiPriority w:val="99"/>
  </w:style>
  <w:style w:type="character" w:customStyle="1" w:styleId="1200">
    <w:name w:val="zbggmain style9"/>
    <w:basedOn w:val="94"/>
    <w:qFormat/>
    <w:uiPriority w:val="0"/>
  </w:style>
  <w:style w:type="paragraph" w:customStyle="1" w:styleId="1201">
    <w:name w:val="正文_1"/>
    <w:qFormat/>
    <w:uiPriority w:val="0"/>
    <w:pPr>
      <w:widowControl w:val="0"/>
      <w:jc w:val="both"/>
    </w:pPr>
    <w:rPr>
      <w:rFonts w:ascii="Calibri" w:hAnsi="Calibri" w:eastAsia="宋体" w:cs="Times New Roman"/>
      <w:kern w:val="2"/>
      <w:sz w:val="21"/>
      <w:szCs w:val="22"/>
      <w:lang w:val="en-US" w:eastAsia="zh-CN" w:bidi="ar-SA"/>
    </w:rPr>
  </w:style>
  <w:style w:type="table" w:customStyle="1" w:styleId="120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family</Company>
  <Pages>38</Pages>
  <Words>25802</Words>
  <Characters>27197</Characters>
  <Lines>261</Lines>
  <Paragraphs>73</Paragraphs>
  <TotalTime>1</TotalTime>
  <ScaleCrop>false</ScaleCrop>
  <LinksUpToDate>false</LinksUpToDate>
  <CharactersWithSpaces>28021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2020-11-13T06:20:00Z</dcterms:created>
  <dc:creator>韩震</dc:creator>
  <cp:lastModifiedBy>朱艳</cp:lastModifiedBy>
  <cp:lastPrinted>2025-03-31T04:13:00Z</cp:lastPrinted>
  <dcterms:modified xsi:type="dcterms:W3CDTF">2025-03-31T10:49:08Z</dcterms:modified>
  <dc:title>公开招标（样稿）</dc:title>
  <cp:revision>363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E5C00E0A8B1F466B80B6AC899D8A2B87_13</vt:lpwstr>
  </property>
  <property fmtid="{D5CDD505-2E9C-101B-9397-08002B2CF9AE}" pid="4" name="KSOTemplateDocerSaveRecord">
    <vt:lpwstr>eyJoZGlkIjoiMjY0ZDgxMWE1NGNiMGVlYzJmNTkwMWFiZmZkNDU2YTIifQ==</vt:lpwstr>
  </property>
</Properties>
</file>