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54DA4C">
      <w:pPr>
        <w:adjustRightInd w:val="0"/>
        <w:snapToGrid w:val="0"/>
        <w:rPr>
          <w:rFonts w:hint="eastAsia" w:ascii="宋体" w:hAnsi="宋体" w:eastAsia="宋体" w:cs="宋体"/>
          <w:b/>
          <w:bCs/>
          <w:color w:val="auto"/>
          <w:spacing w:val="36"/>
          <w:sz w:val="21"/>
          <w:szCs w:val="21"/>
          <w:highlight w:val="none"/>
          <w:lang w:val="en-US" w:eastAsia="zh-CN"/>
        </w:rPr>
      </w:pPr>
      <w:r>
        <w:rPr>
          <w:rFonts w:hint="eastAsia" w:ascii="宋体" w:hAnsi="宋体" w:eastAsia="宋体" w:cs="宋体"/>
          <w:b/>
          <w:bCs/>
          <w:color w:val="auto"/>
          <w:spacing w:val="36"/>
          <w:sz w:val="21"/>
          <w:szCs w:val="21"/>
          <w:highlight w:val="none"/>
          <w:lang w:val="en-US" w:eastAsia="zh-CN"/>
        </w:rPr>
        <w:t xml:space="preserve"> </w:t>
      </w:r>
    </w:p>
    <w:p w14:paraId="2DF47ABC">
      <w:pPr>
        <w:jc w:val="center"/>
        <w:rPr>
          <w:rFonts w:hint="eastAsia" w:ascii="宋体" w:hAnsi="宋体" w:eastAsia="宋体" w:cs="宋体"/>
          <w:b/>
          <w:color w:val="auto"/>
          <w:spacing w:val="80"/>
          <w:sz w:val="84"/>
          <w:szCs w:val="84"/>
          <w:highlight w:val="none"/>
        </w:rPr>
      </w:pPr>
    </w:p>
    <w:p w14:paraId="425547E8">
      <w:pPr>
        <w:jc w:val="center"/>
        <w:rPr>
          <w:rFonts w:hint="eastAsia" w:ascii="宋体" w:hAnsi="宋体" w:eastAsia="宋体" w:cs="宋体"/>
          <w:b/>
          <w:color w:val="auto"/>
          <w:spacing w:val="80"/>
          <w:sz w:val="84"/>
          <w:szCs w:val="84"/>
          <w:highlight w:val="none"/>
        </w:rPr>
      </w:pPr>
      <w:r>
        <w:rPr>
          <w:rFonts w:hint="eastAsia" w:ascii="宋体" w:hAnsi="宋体" w:eastAsia="宋体" w:cs="宋体"/>
          <w:b/>
          <w:color w:val="auto"/>
          <w:spacing w:val="80"/>
          <w:sz w:val="84"/>
          <w:szCs w:val="84"/>
          <w:highlight w:val="none"/>
        </w:rPr>
        <w:t>公开招标文件</w:t>
      </w:r>
    </w:p>
    <w:p w14:paraId="14932BE8">
      <w:pPr>
        <w:adjustRightInd w:val="0"/>
        <w:snapToGrid w:val="0"/>
        <w:jc w:val="center"/>
        <w:rPr>
          <w:rFonts w:hint="eastAsia" w:ascii="宋体" w:hAnsi="宋体" w:eastAsia="宋体" w:cs="宋体"/>
          <w:b/>
          <w:bCs/>
          <w:color w:val="auto"/>
          <w:spacing w:val="36"/>
          <w:sz w:val="21"/>
          <w:szCs w:val="21"/>
          <w:highlight w:val="none"/>
        </w:rPr>
      </w:pPr>
    </w:p>
    <w:p w14:paraId="5AFA3430">
      <w:pPr>
        <w:adjustRightInd w:val="0"/>
        <w:snapToGrid w:val="0"/>
        <w:jc w:val="center"/>
        <w:rPr>
          <w:rFonts w:hint="eastAsia" w:ascii="宋体" w:hAnsi="宋体" w:eastAsia="宋体" w:cs="宋体"/>
          <w:b/>
          <w:bCs/>
          <w:color w:val="auto"/>
          <w:spacing w:val="36"/>
          <w:sz w:val="21"/>
          <w:szCs w:val="21"/>
          <w:highlight w:val="none"/>
        </w:rPr>
      </w:pPr>
    </w:p>
    <w:p w14:paraId="127201F7">
      <w:pPr>
        <w:adjustRightInd w:val="0"/>
        <w:snapToGrid w:val="0"/>
        <w:rPr>
          <w:rFonts w:hint="eastAsia" w:ascii="宋体" w:hAnsi="宋体" w:eastAsia="宋体" w:cs="宋体"/>
          <w:b/>
          <w:bCs/>
          <w:color w:val="auto"/>
          <w:spacing w:val="36"/>
          <w:sz w:val="21"/>
          <w:szCs w:val="21"/>
          <w:highlight w:val="none"/>
        </w:rPr>
      </w:pPr>
    </w:p>
    <w:p w14:paraId="4767B425">
      <w:pPr>
        <w:adjustRightInd w:val="0"/>
        <w:snapToGrid w:val="0"/>
        <w:jc w:val="center"/>
        <w:rPr>
          <w:rFonts w:hint="eastAsia" w:ascii="宋体" w:hAnsi="宋体" w:eastAsia="宋体" w:cs="宋体"/>
          <w:b/>
          <w:bCs/>
          <w:color w:val="auto"/>
          <w:spacing w:val="36"/>
          <w:sz w:val="21"/>
          <w:szCs w:val="21"/>
          <w:highlight w:val="none"/>
        </w:rPr>
      </w:pPr>
    </w:p>
    <w:p w14:paraId="49605D66">
      <w:pPr>
        <w:adjustRightInd w:val="0"/>
        <w:snapToGrid w:val="0"/>
        <w:spacing w:line="48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cs="宋体"/>
          <w:b/>
          <w:color w:val="auto"/>
          <w:sz w:val="24"/>
          <w:szCs w:val="24"/>
          <w:highlight w:val="none"/>
          <w:lang w:eastAsia="zh-CN"/>
        </w:rPr>
        <w:t>ZJYX-2025-01</w:t>
      </w:r>
    </w:p>
    <w:p w14:paraId="0FFFBE0A">
      <w:pPr>
        <w:adjustRightInd w:val="0"/>
        <w:snapToGrid w:val="0"/>
        <w:spacing w:line="48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color w:val="auto"/>
          <w:sz w:val="24"/>
          <w:szCs w:val="24"/>
          <w:highlight w:val="none"/>
          <w:lang w:eastAsia="zh-CN"/>
        </w:rPr>
        <w:t>2025年神仙居腾讯微信广告投放项目</w:t>
      </w:r>
      <w:r>
        <w:rPr>
          <w:rFonts w:hint="eastAsia" w:ascii="宋体" w:hAnsi="宋体" w:eastAsia="宋体" w:cs="宋体"/>
          <w:b/>
          <w:color w:val="auto"/>
          <w:sz w:val="24"/>
          <w:szCs w:val="24"/>
          <w:highlight w:val="none"/>
          <w:lang w:eastAsia="zh-CN"/>
        </w:rPr>
        <w:t>（非政府采购）</w:t>
      </w:r>
    </w:p>
    <w:p w14:paraId="70641DBE">
      <w:pPr>
        <w:spacing w:line="500" w:lineRule="atLeast"/>
        <w:ind w:firstLine="1260" w:firstLineChars="600"/>
        <w:rPr>
          <w:rFonts w:hint="eastAsia" w:ascii="宋体" w:hAnsi="宋体" w:eastAsia="宋体" w:cs="宋体"/>
          <w:bCs/>
          <w:color w:val="auto"/>
          <w:sz w:val="21"/>
          <w:szCs w:val="21"/>
          <w:highlight w:val="none"/>
        </w:rPr>
      </w:pPr>
    </w:p>
    <w:p w14:paraId="18B473F8">
      <w:pPr>
        <w:spacing w:line="500" w:lineRule="atLeast"/>
        <w:rPr>
          <w:rFonts w:hint="eastAsia" w:ascii="宋体" w:hAnsi="宋体" w:eastAsia="宋体" w:cs="宋体"/>
          <w:bCs/>
          <w:color w:val="auto"/>
          <w:sz w:val="21"/>
          <w:szCs w:val="21"/>
          <w:highlight w:val="none"/>
        </w:rPr>
      </w:pPr>
    </w:p>
    <w:p w14:paraId="70D917E4">
      <w:pPr>
        <w:pStyle w:val="7"/>
        <w:rPr>
          <w:rFonts w:hint="eastAsia" w:ascii="宋体" w:hAnsi="宋体" w:eastAsia="宋体" w:cs="宋体"/>
          <w:color w:val="auto"/>
          <w:sz w:val="21"/>
          <w:szCs w:val="21"/>
          <w:highlight w:val="none"/>
        </w:rPr>
      </w:pPr>
    </w:p>
    <w:p w14:paraId="439C0940">
      <w:pPr>
        <w:rPr>
          <w:rFonts w:hint="eastAsia" w:ascii="宋体" w:hAnsi="宋体" w:eastAsia="宋体" w:cs="宋体"/>
          <w:color w:val="auto"/>
          <w:sz w:val="21"/>
          <w:szCs w:val="21"/>
          <w:highlight w:val="none"/>
        </w:rPr>
      </w:pPr>
    </w:p>
    <w:p w14:paraId="39734875">
      <w:pPr>
        <w:pStyle w:val="7"/>
        <w:rPr>
          <w:rFonts w:hint="eastAsia" w:ascii="宋体" w:hAnsi="宋体" w:eastAsia="宋体" w:cs="宋体"/>
          <w:color w:val="auto"/>
          <w:sz w:val="21"/>
          <w:szCs w:val="21"/>
          <w:highlight w:val="none"/>
        </w:rPr>
      </w:pPr>
    </w:p>
    <w:p w14:paraId="01128F91">
      <w:pPr>
        <w:rPr>
          <w:rFonts w:hint="eastAsia" w:ascii="宋体" w:hAnsi="宋体" w:eastAsia="宋体" w:cs="宋体"/>
          <w:color w:val="auto"/>
          <w:sz w:val="21"/>
          <w:szCs w:val="21"/>
          <w:highlight w:val="none"/>
        </w:rPr>
      </w:pPr>
    </w:p>
    <w:p w14:paraId="1D5B70F6">
      <w:pPr>
        <w:pStyle w:val="7"/>
        <w:rPr>
          <w:rFonts w:hint="eastAsia" w:ascii="宋体" w:hAnsi="宋体" w:eastAsia="宋体" w:cs="宋体"/>
          <w:color w:val="auto"/>
          <w:sz w:val="21"/>
          <w:szCs w:val="21"/>
          <w:highlight w:val="none"/>
        </w:rPr>
      </w:pPr>
    </w:p>
    <w:p w14:paraId="3E1104C7">
      <w:pPr>
        <w:spacing w:line="400" w:lineRule="exact"/>
        <w:ind w:firstLine="1575" w:firstLineChars="750"/>
        <w:rPr>
          <w:rFonts w:hint="eastAsia" w:ascii="宋体" w:hAnsi="宋体" w:eastAsia="宋体" w:cs="宋体"/>
          <w:bCs/>
          <w:color w:val="auto"/>
          <w:sz w:val="24"/>
          <w:szCs w:val="24"/>
          <w:highlight w:val="none"/>
        </w:rPr>
      </w:pPr>
      <w:r>
        <w:rPr>
          <w:rFonts w:hint="eastAsia" w:ascii="宋体" w:hAnsi="宋体" w:eastAsia="宋体" w:cs="宋体"/>
          <w:bCs/>
          <w:color w:val="auto"/>
          <w:sz w:val="21"/>
          <w:szCs w:val="21"/>
          <w:highlight w:val="none"/>
        </w:rPr>
        <w:t xml:space="preserve">            </w:t>
      </w:r>
    </w:p>
    <w:p w14:paraId="09BD2517">
      <w:pPr>
        <w:spacing w:line="500" w:lineRule="exact"/>
        <w:jc w:val="center"/>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采购单位：</w:t>
      </w:r>
      <w:r>
        <w:rPr>
          <w:rFonts w:hint="eastAsia" w:ascii="宋体" w:hAnsi="宋体" w:cs="宋体"/>
          <w:bCs/>
          <w:color w:val="auto"/>
          <w:sz w:val="24"/>
          <w:szCs w:val="24"/>
          <w:highlight w:val="none"/>
          <w:u w:val="single"/>
          <w:lang w:val="en-US" w:eastAsia="zh-CN"/>
        </w:rPr>
        <w:t>浙江神仙居景区运营管理有限公司</w:t>
      </w:r>
      <w:r>
        <w:rPr>
          <w:rFonts w:hint="eastAsia" w:ascii="宋体" w:hAnsi="宋体" w:eastAsia="宋体" w:cs="宋体"/>
          <w:bCs/>
          <w:color w:val="auto"/>
          <w:sz w:val="24"/>
          <w:szCs w:val="24"/>
          <w:highlight w:val="none"/>
          <w:u w:val="single"/>
        </w:rPr>
        <w:t xml:space="preserve">（盖章）        </w:t>
      </w:r>
    </w:p>
    <w:p w14:paraId="620EBFE6">
      <w:pPr>
        <w:spacing w:line="500" w:lineRule="exact"/>
        <w:jc w:val="center"/>
        <w:rPr>
          <w:rFonts w:hint="eastAsia" w:ascii="宋体" w:hAnsi="宋体" w:eastAsia="宋体" w:cs="宋体"/>
          <w:color w:val="auto"/>
          <w:sz w:val="24"/>
          <w:szCs w:val="24"/>
          <w:highlight w:val="none"/>
        </w:rPr>
      </w:pPr>
    </w:p>
    <w:p w14:paraId="22E56591">
      <w:p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代理机构：</w:t>
      </w:r>
      <w:r>
        <w:rPr>
          <w:rFonts w:hint="eastAsia" w:ascii="宋体" w:hAnsi="宋体" w:eastAsia="宋体" w:cs="宋体"/>
          <w:bCs/>
          <w:color w:val="auto"/>
          <w:sz w:val="24"/>
          <w:szCs w:val="24"/>
          <w:highlight w:val="none"/>
          <w:u w:val="single"/>
        </w:rPr>
        <w:t>浙江耀信工程咨询有限公司（盖章）</w:t>
      </w:r>
    </w:p>
    <w:p w14:paraId="6DF83E4C">
      <w:pPr>
        <w:spacing w:line="500" w:lineRule="atLeast"/>
        <w:jc w:val="center"/>
        <w:rPr>
          <w:rFonts w:hint="eastAsia" w:ascii="宋体" w:hAnsi="宋体" w:eastAsia="宋体" w:cs="宋体"/>
          <w:bCs/>
          <w:color w:val="auto"/>
          <w:sz w:val="24"/>
          <w:szCs w:val="24"/>
          <w:highlight w:val="none"/>
        </w:rPr>
      </w:pPr>
    </w:p>
    <w:p w14:paraId="0AD20A6F">
      <w:pPr>
        <w:spacing w:line="500" w:lineRule="atLeast"/>
        <w:jc w:val="center"/>
        <w:rPr>
          <w:rFonts w:hint="eastAsia" w:ascii="宋体" w:hAnsi="宋体" w:eastAsia="宋体" w:cs="宋体"/>
          <w:b/>
          <w:color w:val="auto"/>
          <w:sz w:val="24"/>
          <w:szCs w:val="24"/>
          <w:highlight w:val="none"/>
        </w:rPr>
        <w:sectPr>
          <w:headerReference r:id="rId4" w:type="first"/>
          <w:footerReference r:id="rId6" w:type="first"/>
          <w:headerReference r:id="rId3" w:type="default"/>
          <w:footerReference r:id="rId5" w:type="default"/>
          <w:footnotePr>
            <w:numRestart w:val="eachPage"/>
          </w:footnotePr>
          <w:endnotePr>
            <w:numRestart w:val="eachSect"/>
          </w:endnotePr>
          <w:pgSz w:w="11906" w:h="16838"/>
          <w:pgMar w:top="1361" w:right="1361" w:bottom="1361" w:left="1361" w:header="851" w:footer="992" w:gutter="0"/>
          <w:pgNumType w:fmt="decimal" w:start="0"/>
          <w:cols w:space="720" w:num="1"/>
          <w:titlePg/>
          <w:docGrid w:linePitch="435" w:charSpace="0"/>
        </w:sectPr>
      </w:pPr>
      <w:r>
        <w:rPr>
          <w:rFonts w:hint="eastAsia" w:ascii="宋体" w:hAnsi="宋体" w:eastAsia="宋体" w:cs="宋体"/>
          <w:bCs/>
          <w:color w:val="auto"/>
          <w:sz w:val="24"/>
          <w:szCs w:val="24"/>
          <w:highlight w:val="none"/>
        </w:rPr>
        <w:t>二〇二</w:t>
      </w: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月</w:t>
      </w:r>
    </w:p>
    <w:p w14:paraId="45B77CD3">
      <w:pPr>
        <w:pStyle w:val="38"/>
        <w:snapToGrid w:val="0"/>
        <w:spacing w:line="8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w:t>
      </w:r>
    </w:p>
    <w:p w14:paraId="586769B7">
      <w:pPr>
        <w:pStyle w:val="38"/>
        <w:snapToGrid w:val="0"/>
        <w:spacing w:line="84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"_Toc306901419"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第一部分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_Toc306901419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5EAD29">
      <w:pPr>
        <w:pStyle w:val="38"/>
        <w:snapToGrid w:val="0"/>
        <w:spacing w:line="84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"_Toc306901436"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第二部分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5</w:t>
      </w:r>
    </w:p>
    <w:p w14:paraId="29E96018">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"_Toc306901444"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第三部分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7</w:t>
      </w:r>
    </w:p>
    <w:p w14:paraId="5AF57BFE">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"_Toc306901457"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第四部分 评标办法及评分标准</w:t>
      </w:r>
      <w:bookmarkStart w:id="0" w:name="_Hlt361670781"/>
      <w:r>
        <w:rPr>
          <w:rFonts w:hint="eastAsia" w:ascii="宋体" w:hAnsi="宋体" w:eastAsia="宋体" w:cs="宋体"/>
          <w:color w:val="auto"/>
          <w:sz w:val="21"/>
          <w:szCs w:val="21"/>
          <w:highlight w:val="none"/>
        </w:rPr>
        <w:tab/>
      </w:r>
      <w:bookmarkEnd w:id="0"/>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19</w:t>
      </w:r>
    </w:p>
    <w:p w14:paraId="717D2437">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"_Toc306901461"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第五部分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p>
    <w:p w14:paraId="3CFCA376">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"_Toc306901462"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第六部分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p>
    <w:p w14:paraId="536F6A11">
      <w:pPr>
        <w:adjustRightInd w:val="0"/>
        <w:snapToGri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fldChar w:fldCharType="end"/>
      </w:r>
      <w:r>
        <w:rPr>
          <w:rFonts w:hint="eastAsia" w:ascii="宋体" w:hAnsi="宋体" w:eastAsia="宋体" w:cs="宋体"/>
          <w:b/>
          <w:color w:val="auto"/>
          <w:sz w:val="21"/>
          <w:szCs w:val="21"/>
          <w:highlight w:val="none"/>
        </w:rPr>
        <w:br w:type="page"/>
      </w:r>
      <w:bookmarkStart w:id="1" w:name="_Toc306901419"/>
      <w:r>
        <w:rPr>
          <w:rFonts w:hint="eastAsia" w:ascii="宋体" w:hAnsi="宋体" w:eastAsia="宋体" w:cs="宋体"/>
          <w:b/>
          <w:color w:val="auto"/>
          <w:sz w:val="36"/>
          <w:szCs w:val="36"/>
          <w:highlight w:val="none"/>
        </w:rPr>
        <w:t>第一部分 公开招标公告</w:t>
      </w:r>
      <w:bookmarkEnd w:id="1"/>
    </w:p>
    <w:tbl>
      <w:tblPr>
        <w:tblStyle w:val="54"/>
        <w:tblW w:w="932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1"/>
      </w:tblGrid>
      <w:tr w14:paraId="5E5B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9" w:hRule="atLeast"/>
        </w:trPr>
        <w:tc>
          <w:tcPr>
            <w:tcW w:w="9321" w:type="dxa"/>
            <w:noWrap w:val="0"/>
            <w:vAlign w:val="top"/>
          </w:tcPr>
          <w:p w14:paraId="25F266E5">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项目概况     </w:t>
            </w:r>
          </w:p>
          <w:p w14:paraId="2466E4C4">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eastAsia="zh-CN"/>
              </w:rPr>
              <w:t>2025年神仙居腾讯微信广告投放项目</w:t>
            </w:r>
            <w:r>
              <w:rPr>
                <w:rFonts w:hint="eastAsia" w:ascii="宋体" w:hAnsi="宋体" w:eastAsia="宋体" w:cs="宋体"/>
                <w:color w:val="auto"/>
                <w:kern w:val="0"/>
                <w:sz w:val="21"/>
                <w:szCs w:val="21"/>
                <w:highlight w:val="none"/>
                <w:u w:val="single"/>
                <w:lang w:eastAsia="zh-CN"/>
              </w:rPr>
              <w:t>（非政府采购）</w:t>
            </w:r>
            <w:r>
              <w:rPr>
                <w:rFonts w:hint="eastAsia" w:ascii="宋体" w:hAnsi="宋体" w:eastAsia="宋体" w:cs="宋体"/>
                <w:color w:val="auto"/>
                <w:kern w:val="0"/>
                <w:sz w:val="21"/>
                <w:szCs w:val="21"/>
                <w:highlight w:val="none"/>
              </w:rPr>
              <w:t>的潜在投标人应在</w:t>
            </w:r>
            <w:r>
              <w:rPr>
                <w:rFonts w:hint="eastAsia" w:ascii="宋体" w:hAnsi="宋体" w:eastAsia="宋体" w:cs="宋体"/>
                <w:color w:val="auto"/>
                <w:kern w:val="0"/>
                <w:sz w:val="21"/>
                <w:szCs w:val="21"/>
                <w:highlight w:val="none"/>
                <w:u w:val="single"/>
              </w:rPr>
              <w:t xml:space="preserve"> 线上获取 </w:t>
            </w:r>
            <w:r>
              <w:rPr>
                <w:rFonts w:hint="eastAsia" w:ascii="宋体" w:hAnsi="宋体" w:eastAsia="宋体" w:cs="宋体"/>
                <w:color w:val="auto"/>
                <w:kern w:val="0"/>
                <w:sz w:val="21"/>
                <w:szCs w:val="21"/>
                <w:highlight w:val="none"/>
              </w:rPr>
              <w:t>获取（下载）采购文件，</w:t>
            </w:r>
            <w:r>
              <w:rPr>
                <w:rFonts w:hint="eastAsia" w:ascii="宋体" w:hAnsi="宋体" w:eastAsia="宋体" w:cs="宋体"/>
                <w:color w:val="auto"/>
                <w:kern w:val="0"/>
                <w:sz w:val="21"/>
                <w:szCs w:val="21"/>
                <w:highlight w:val="none"/>
                <w:u w:val="single"/>
              </w:rPr>
              <w:t>并于202</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ascii="宋体" w:hAnsi="宋体" w:cs="宋体"/>
                <w:color w:val="auto"/>
                <w:kern w:val="0"/>
                <w:sz w:val="21"/>
                <w:szCs w:val="21"/>
                <w:highlight w:val="none"/>
                <w:u w:val="single"/>
                <w:lang w:val="en-US" w:eastAsia="zh-CN"/>
              </w:rPr>
              <w:t>03</w:t>
            </w:r>
            <w:r>
              <w:rPr>
                <w:rFonts w:hint="eastAsia" w:ascii="宋体" w:hAnsi="宋体" w:eastAsia="宋体" w:cs="宋体"/>
                <w:color w:val="auto"/>
                <w:kern w:val="0"/>
                <w:sz w:val="21"/>
                <w:szCs w:val="21"/>
                <w:highlight w:val="none"/>
                <w:u w:val="single"/>
              </w:rPr>
              <w:t>月</w:t>
            </w:r>
            <w:r>
              <w:rPr>
                <w:rFonts w:hint="eastAsia" w:ascii="宋体" w:hAnsi="宋体" w:cs="宋体"/>
                <w:color w:val="auto"/>
                <w:kern w:val="0"/>
                <w:sz w:val="21"/>
                <w:szCs w:val="21"/>
                <w:highlight w:val="none"/>
                <w:u w:val="single"/>
                <w:lang w:val="en-US" w:eastAsia="zh-CN"/>
              </w:rPr>
              <w:t>12</w:t>
            </w:r>
            <w:r>
              <w:rPr>
                <w:rFonts w:hint="eastAsia" w:ascii="宋体" w:hAnsi="宋体" w:eastAsia="宋体" w:cs="宋体"/>
                <w:color w:val="auto"/>
                <w:kern w:val="0"/>
                <w:sz w:val="21"/>
                <w:szCs w:val="21"/>
                <w:highlight w:val="none"/>
                <w:u w:val="single"/>
              </w:rPr>
              <w:t>日 09:00（北京时间）前递交（上传）响应文件</w:t>
            </w:r>
            <w:r>
              <w:rPr>
                <w:rFonts w:hint="eastAsia" w:ascii="宋体" w:hAnsi="宋体" w:eastAsia="宋体" w:cs="宋体"/>
                <w:color w:val="auto"/>
                <w:kern w:val="0"/>
                <w:sz w:val="21"/>
                <w:szCs w:val="21"/>
                <w:highlight w:val="none"/>
              </w:rPr>
              <w:t>。</w:t>
            </w:r>
          </w:p>
        </w:tc>
      </w:tr>
    </w:tbl>
    <w:p w14:paraId="24F7FC90">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一、项目基本情况</w:t>
      </w:r>
    </w:p>
    <w:p w14:paraId="31ED3843">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bookmarkStart w:id="2" w:name="_Toc223924854"/>
      <w:bookmarkStart w:id="3" w:name="_Toc212341634"/>
      <w:bookmarkStart w:id="4" w:name="_Toc223923906"/>
      <w:bookmarkStart w:id="5" w:name="_Toc212023681"/>
      <w:bookmarkStart w:id="6" w:name="_Toc212023814"/>
      <w:r>
        <w:rPr>
          <w:rFonts w:hint="eastAsia" w:ascii="宋体" w:hAnsi="宋体" w:eastAsia="宋体" w:cs="宋体"/>
          <w:bCs/>
          <w:color w:val="auto"/>
          <w:sz w:val="21"/>
          <w:szCs w:val="21"/>
          <w:highlight w:val="none"/>
        </w:rPr>
        <w:t>项目编号</w:t>
      </w:r>
      <w:bookmarkEnd w:id="2"/>
      <w:bookmarkEnd w:id="3"/>
      <w:bookmarkEnd w:id="4"/>
      <w:bookmarkEnd w:id="5"/>
      <w:bookmarkEnd w:id="6"/>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ZJYX-2025-01</w:t>
      </w:r>
    </w:p>
    <w:p w14:paraId="56E6ABA1">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w:t>
      </w:r>
      <w:r>
        <w:rPr>
          <w:rFonts w:hint="eastAsia" w:ascii="宋体" w:hAnsi="宋体" w:cs="宋体"/>
          <w:bCs/>
          <w:color w:val="auto"/>
          <w:sz w:val="21"/>
          <w:szCs w:val="21"/>
          <w:highlight w:val="none"/>
          <w:lang w:eastAsia="zh-CN"/>
        </w:rPr>
        <w:t>2025年神仙居腾讯微信广告投放项目</w:t>
      </w:r>
      <w:r>
        <w:rPr>
          <w:rFonts w:hint="eastAsia" w:ascii="宋体" w:hAnsi="宋体" w:eastAsia="宋体" w:cs="宋体"/>
          <w:bCs/>
          <w:color w:val="auto"/>
          <w:sz w:val="21"/>
          <w:szCs w:val="21"/>
          <w:highlight w:val="none"/>
          <w:lang w:eastAsia="zh-CN"/>
        </w:rPr>
        <w:t>（非政府采购）</w:t>
      </w:r>
    </w:p>
    <w:p w14:paraId="4513E07A">
      <w:pPr>
        <w:autoSpaceDE w:val="0"/>
        <w:autoSpaceDN w:val="0"/>
        <w:adjustRightInd w:val="0"/>
        <w:snapToGrid w:val="0"/>
        <w:spacing w:line="312" w:lineRule="auto"/>
        <w:ind w:firstLine="48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采购方式：</w:t>
      </w:r>
      <w:r>
        <w:rPr>
          <w:rFonts w:hint="eastAsia" w:ascii="宋体" w:hAnsi="宋体" w:cs="宋体"/>
          <w:bCs/>
          <w:color w:val="auto"/>
          <w:sz w:val="21"/>
          <w:szCs w:val="21"/>
          <w:highlight w:val="none"/>
          <w:lang w:val="en-US" w:eastAsia="zh-CN"/>
        </w:rPr>
        <w:t>公开招标</w:t>
      </w:r>
    </w:p>
    <w:p w14:paraId="56840286">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预算金额（元）：</w:t>
      </w:r>
      <w:r>
        <w:rPr>
          <w:rFonts w:hint="eastAsia" w:ascii="宋体" w:hAnsi="宋体" w:eastAsia="宋体" w:cs="宋体"/>
          <w:bCs/>
          <w:color w:val="auto"/>
          <w:sz w:val="21"/>
          <w:szCs w:val="21"/>
          <w:highlight w:val="none"/>
          <w:lang w:val="en-US" w:eastAsia="zh-CN"/>
        </w:rPr>
        <w:t>1500000</w:t>
      </w:r>
    </w:p>
    <w:p w14:paraId="6C8231B2">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最高限价（元）：</w:t>
      </w:r>
      <w:r>
        <w:rPr>
          <w:rFonts w:hint="eastAsia" w:ascii="宋体" w:hAnsi="宋体"/>
          <w:bCs/>
          <w:color w:val="auto"/>
          <w:sz w:val="21"/>
          <w:szCs w:val="21"/>
          <w:highlight w:val="none"/>
        </w:rPr>
        <w:t>折扣率≤</w:t>
      </w:r>
      <w:r>
        <w:rPr>
          <w:rFonts w:hint="eastAsia" w:ascii="宋体" w:hAnsi="宋体"/>
          <w:bCs/>
          <w:color w:val="auto"/>
          <w:sz w:val="21"/>
          <w:szCs w:val="21"/>
          <w:highlight w:val="none"/>
          <w:lang w:val="en-US" w:eastAsia="zh-CN"/>
        </w:rPr>
        <w:t>100</w:t>
      </w:r>
      <w:r>
        <w:rPr>
          <w:rFonts w:hint="eastAsia" w:ascii="宋体" w:hAnsi="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w:t>
      </w:r>
    </w:p>
    <w:p w14:paraId="560BEAA0">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 </w:t>
      </w:r>
    </w:p>
    <w:p w14:paraId="41ED3D5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标项</w:t>
      </w:r>
      <w:r>
        <w:rPr>
          <w:rFonts w:hint="eastAsia" w:ascii="宋体" w:hAnsi="宋体" w:eastAsia="宋体" w:cs="宋体"/>
          <w:bCs/>
          <w:color w:val="auto"/>
          <w:sz w:val="21"/>
          <w:szCs w:val="21"/>
          <w:highlight w:val="none"/>
          <w:lang w:val="en-US" w:eastAsia="zh-CN"/>
        </w:rPr>
        <w:t>名称：</w:t>
      </w:r>
      <w:r>
        <w:rPr>
          <w:rFonts w:hint="eastAsia" w:ascii="宋体" w:hAnsi="宋体" w:cs="宋体"/>
          <w:bCs/>
          <w:color w:val="auto"/>
          <w:sz w:val="21"/>
          <w:szCs w:val="21"/>
          <w:highlight w:val="none"/>
          <w:lang w:val="en-US" w:eastAsia="zh-CN"/>
        </w:rPr>
        <w:t>2025年神仙居腾讯微信广告投放项目</w:t>
      </w:r>
      <w:r>
        <w:rPr>
          <w:rFonts w:hint="eastAsia" w:ascii="宋体" w:hAnsi="宋体" w:eastAsia="宋体" w:cs="宋体"/>
          <w:bCs/>
          <w:color w:val="auto"/>
          <w:sz w:val="21"/>
          <w:szCs w:val="21"/>
          <w:highlight w:val="none"/>
          <w:lang w:val="en-US" w:eastAsia="zh-CN"/>
        </w:rPr>
        <w:t>（非政府采购）</w:t>
      </w:r>
    </w:p>
    <w:p w14:paraId="79D16275">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数量：1</w:t>
      </w:r>
    </w:p>
    <w:p w14:paraId="309831CB">
      <w:pPr>
        <w:autoSpaceDE w:val="0"/>
        <w:autoSpaceDN w:val="0"/>
        <w:adjustRightInd w:val="0"/>
        <w:snapToGrid w:val="0"/>
        <w:spacing w:line="312" w:lineRule="auto"/>
        <w:ind w:firstLine="480"/>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rPr>
        <w:t>预算金额（元）：</w:t>
      </w:r>
      <w:r>
        <w:rPr>
          <w:rFonts w:hint="eastAsia" w:ascii="宋体" w:hAnsi="宋体" w:eastAsia="宋体" w:cs="宋体"/>
          <w:bCs/>
          <w:color w:val="auto"/>
          <w:sz w:val="21"/>
          <w:szCs w:val="21"/>
          <w:highlight w:val="none"/>
          <w:lang w:val="en-US" w:eastAsia="zh-CN"/>
        </w:rPr>
        <w:t>1500000</w:t>
      </w:r>
    </w:p>
    <w:p w14:paraId="077E4E48">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简要规格描述：详见招标文件采购需求</w:t>
      </w:r>
    </w:p>
    <w:p w14:paraId="71AC2387">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14:paraId="7243A5CC">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合同履约期限：详见招标文件采购需求 </w:t>
      </w:r>
    </w:p>
    <w:p w14:paraId="4038349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本项目（否）接受联合体投标。</w:t>
      </w:r>
    </w:p>
    <w:p w14:paraId="065ED3EA">
      <w:pPr>
        <w:autoSpaceDE w:val="0"/>
        <w:autoSpaceDN w:val="0"/>
        <w:adjustRightInd w:val="0"/>
        <w:snapToGrid w:val="0"/>
        <w:spacing w:line="312"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084314A">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符合《中华人民共和国政府采购法》第二十二条投标人应当具备的条件，浙财采监【2013】24号《关于规范政府采购投标人资格设定及资格审查的通知》第六条规定，以及未被“信用中国”（www.creditchina.gov.cn）、中国政府采购网（www.ccgp.gov.cn）列入失信被执行人、重大税收违法案件当事人名单、政府采购严重违法失信行为记录名单；</w:t>
      </w:r>
    </w:p>
    <w:p w14:paraId="24A4C99D">
      <w:pPr>
        <w:autoSpaceDE w:val="0"/>
        <w:autoSpaceDN w:val="0"/>
        <w:adjustRightInd w:val="0"/>
        <w:snapToGrid w:val="0"/>
        <w:spacing w:line="312" w:lineRule="auto"/>
        <w:ind w:firstLine="48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（二）落实政府采购政策需满足的资格要求：无</w:t>
      </w:r>
    </w:p>
    <w:p w14:paraId="785B83A6">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（三）本项目的特定资格要求：</w:t>
      </w:r>
      <w:r>
        <w:rPr>
          <w:rFonts w:hint="eastAsia" w:ascii="宋体" w:hAnsi="宋体" w:eastAsia="宋体" w:cs="宋体"/>
          <w:color w:val="auto"/>
          <w:kern w:val="0"/>
          <w:sz w:val="21"/>
          <w:szCs w:val="21"/>
          <w:highlight w:val="none"/>
          <w:lang w:val="en-US" w:eastAsia="zh-CN"/>
        </w:rPr>
        <w:t>具有腾讯授权的区域及行业服务商授牌证书。</w:t>
      </w:r>
    </w:p>
    <w:p w14:paraId="6F78CC8E">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三、获取（下载）招标文件</w:t>
      </w:r>
    </w:p>
    <w:p w14:paraId="1DF587BE">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color w:val="auto"/>
          <w:kern w:val="0"/>
          <w:sz w:val="21"/>
          <w:szCs w:val="21"/>
          <w:highlight w:val="none"/>
          <w:lang w:val="en-US" w:eastAsia="zh-CN"/>
        </w:rPr>
        <w:t>/至2025年</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日</w:t>
      </w:r>
      <w:r>
        <w:rPr>
          <w:rFonts w:hint="eastAsia" w:ascii="宋体" w:hAnsi="宋体" w:eastAsia="宋体" w:cs="宋体"/>
          <w:bCs/>
          <w:color w:val="auto"/>
          <w:sz w:val="21"/>
          <w:szCs w:val="21"/>
          <w:highlight w:val="none"/>
        </w:rPr>
        <w:t>，每天上午00:00至12:00，下午12:00至23:59（北京时间，线上获取法定节假日均可，线下获取文件法定节假日除外）；</w:t>
      </w:r>
    </w:p>
    <w:p w14:paraId="0B68DAA0">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地点（网址）：通过“乐采云”平台（https://www.lecaiyun.com/）进行网上获取采购文件； </w:t>
      </w:r>
    </w:p>
    <w:p w14:paraId="26A29786">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售价（元）：0</w:t>
      </w:r>
    </w:p>
    <w:p w14:paraId="4A28E71B">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方式：供应商登录乐采云平台（https://www.lecaiyun.com）在线申请获取采购文件（进入“项目采购”应用，在获取采购文件菜单中选择项目，申请获取采购文件）。</w:t>
      </w:r>
    </w:p>
    <w:p w14:paraId="4A04F752">
      <w:pPr>
        <w:pStyle w:val="49"/>
        <w:widowControl w:val="0"/>
        <w:spacing w:before="0" w:beforeAutospacing="0" w:after="0" w:afterAutospacing="0" w:line="400" w:lineRule="exact"/>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四、提交投标文件截止时间、开标时间和地点</w:t>
      </w:r>
    </w:p>
    <w:p w14:paraId="5135195B">
      <w:pPr>
        <w:pStyle w:val="49"/>
        <w:widowControl w:val="0"/>
        <w:spacing w:before="0" w:beforeAutospacing="0" w:after="0" w:afterAutospacing="0" w:line="400" w:lineRule="exact"/>
        <w:ind w:right="360" w:rightChars="10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1.提交投标文件截止时间：</w:t>
      </w:r>
      <w:r>
        <w:rPr>
          <w:rFonts w:hint="eastAsia" w:ascii="宋体" w:hAnsi="宋体" w:eastAsia="宋体" w:cs="宋体"/>
          <w:color w:val="auto"/>
          <w:kern w:val="0"/>
          <w:sz w:val="21"/>
          <w:szCs w:val="21"/>
          <w:highlight w:val="none"/>
          <w:lang w:val="en-US" w:eastAsia="zh-CN"/>
        </w:rPr>
        <w:t>2025年</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日09:00</w:t>
      </w:r>
      <w:r>
        <w:rPr>
          <w:rFonts w:hint="eastAsia" w:ascii="宋体" w:hAnsi="宋体" w:eastAsia="宋体" w:cs="宋体"/>
          <w:color w:val="auto"/>
          <w:sz w:val="21"/>
          <w:szCs w:val="21"/>
          <w:highlight w:val="none"/>
        </w:rPr>
        <w:t>（北京时间）</w:t>
      </w:r>
    </w:p>
    <w:p w14:paraId="19EB811F">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2.投标地点（网址）：</w:t>
      </w:r>
    </w:p>
    <w:p w14:paraId="3BC6F50E">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（1）电子加密响应文件：在“乐采云”上传提交。“电子加密响应文件”成功上传提交后，投标人自行打印响应文件接收回执。 </w:t>
      </w:r>
    </w:p>
    <w:p w14:paraId="60EF1617">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（2）备份响应文件：投标人自行确定是否提交。若提交请在响应文件截止时间前将备份响应文件打包压缩加密（未加密造成泄密的由投标人自行承担）后以电子邮件的形式发送至</w:t>
      </w:r>
      <w:r>
        <w:rPr>
          <w:rFonts w:hint="eastAsia" w:ascii="宋体" w:hAnsi="宋体" w:eastAsia="宋体" w:cs="宋体"/>
          <w:color w:val="auto"/>
          <w:sz w:val="21"/>
          <w:szCs w:val="21"/>
          <w:highlight w:val="none"/>
        </w:rPr>
        <w:t>1032780068@qq.com，逾期发送的将被视为未提交。</w:t>
      </w:r>
    </w:p>
    <w:p w14:paraId="7BA4F245">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3.开标时间：</w:t>
      </w:r>
      <w:r>
        <w:rPr>
          <w:rFonts w:hint="eastAsia" w:ascii="宋体" w:hAnsi="宋体" w:eastAsia="宋体" w:cs="宋体"/>
          <w:color w:val="auto"/>
          <w:kern w:val="0"/>
          <w:sz w:val="21"/>
          <w:szCs w:val="21"/>
          <w:highlight w:val="none"/>
          <w:lang w:val="en-US" w:eastAsia="zh-CN"/>
        </w:rPr>
        <w:t>2025年</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日09:00</w:t>
      </w:r>
      <w:r>
        <w:rPr>
          <w:rFonts w:hint="eastAsia" w:ascii="宋体" w:hAnsi="宋体" w:eastAsia="宋体" w:cs="宋体"/>
          <w:color w:val="auto"/>
          <w:sz w:val="21"/>
          <w:szCs w:val="21"/>
          <w:highlight w:val="none"/>
        </w:rPr>
        <w:t>（北京时间）</w:t>
      </w:r>
      <w:r>
        <w:rPr>
          <w:rFonts w:hint="eastAsia" w:ascii="宋体" w:hAnsi="宋体" w:eastAsia="宋体" w:cs="宋体"/>
          <w:bCs/>
          <w:color w:val="auto"/>
          <w:sz w:val="21"/>
          <w:szCs w:val="21"/>
          <w:highlight w:val="none"/>
        </w:rPr>
        <w:t> </w:t>
      </w:r>
    </w:p>
    <w:p w14:paraId="36A68159">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4.地点（网址）：</w:t>
      </w:r>
      <w:r>
        <w:rPr>
          <w:rFonts w:hint="eastAsia" w:ascii="宋体" w:hAnsi="宋体" w:eastAsia="宋体" w:cs="宋体"/>
          <w:color w:val="auto"/>
          <w:sz w:val="21"/>
          <w:szCs w:val="21"/>
          <w:highlight w:val="none"/>
        </w:rPr>
        <w:t>仙居县安洲街道炉兴中路</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号3楼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在乐采云平台（https://www.lecaiyun.com/）上开启响应文件,同时邀请供应商在线参加开标</w:t>
      </w:r>
      <w:r>
        <w:rPr>
          <w:rFonts w:hint="eastAsia" w:ascii="宋体" w:hAnsi="宋体" w:eastAsia="宋体" w:cs="宋体"/>
          <w:bCs/>
          <w:color w:val="auto"/>
          <w:sz w:val="21"/>
          <w:szCs w:val="21"/>
          <w:highlight w:val="none"/>
        </w:rPr>
        <w:t>。</w:t>
      </w:r>
    </w:p>
    <w:p w14:paraId="19495FE2">
      <w:pPr>
        <w:autoSpaceDE w:val="0"/>
        <w:autoSpaceDN w:val="0"/>
        <w:adjustRightInd w:val="0"/>
        <w:snapToGrid w:val="0"/>
        <w:spacing w:line="400" w:lineRule="exact"/>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19B1C379">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自本公告发布之日起5个工作日。</w:t>
      </w:r>
    </w:p>
    <w:p w14:paraId="7EB5D791">
      <w:pPr>
        <w:numPr>
          <w:ilvl w:val="0"/>
          <w:numId w:val="0"/>
        </w:num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投标保证金</w:t>
      </w:r>
    </w:p>
    <w:p w14:paraId="30132BBD">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1.投标保证金：人民币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 xml:space="preserve">3 </w:t>
      </w:r>
      <w:r>
        <w:rPr>
          <w:rFonts w:hint="eastAsia" w:ascii="宋体" w:hAnsi="宋体" w:eastAsia="宋体" w:cs="宋体"/>
          <w:b/>
          <w:bCs/>
          <w:color w:val="auto"/>
          <w:kern w:val="0"/>
          <w:sz w:val="21"/>
          <w:szCs w:val="21"/>
          <w:highlight w:val="none"/>
          <w:lang w:val="en-US" w:eastAsia="zh-CN"/>
        </w:rPr>
        <w:t>万元。</w:t>
      </w:r>
    </w:p>
    <w:p w14:paraId="4BFD767C">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交付方式：转账、电汇、银行汇票。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保证金必须以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名义从其账户汇入浙江耀信工程咨询有限公司仙居分公司账户，并注明项目名称，确保在</w:t>
      </w:r>
      <w:r>
        <w:rPr>
          <w:rFonts w:hint="eastAsia" w:ascii="宋体" w:hAnsi="宋体" w:eastAsia="宋体" w:cs="宋体"/>
          <w:color w:val="auto"/>
          <w:sz w:val="21"/>
          <w:szCs w:val="21"/>
          <w:highlight w:val="none"/>
          <w:lang w:val="en-US" w:eastAsia="zh-CN"/>
        </w:rPr>
        <w:t>投标响应文件提交截止时间</w:t>
      </w:r>
      <w:r>
        <w:rPr>
          <w:rFonts w:hint="eastAsia" w:ascii="宋体" w:hAnsi="宋体" w:eastAsia="宋体" w:cs="宋体"/>
          <w:color w:val="auto"/>
          <w:sz w:val="21"/>
          <w:szCs w:val="21"/>
          <w:highlight w:val="none"/>
          <w:lang w:eastAsia="zh-CN"/>
        </w:rPr>
        <w:t>前到账。</w:t>
      </w:r>
    </w:p>
    <w:p w14:paraId="47BB604E">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账户</w:t>
      </w:r>
      <w:r>
        <w:rPr>
          <w:rFonts w:hint="eastAsia" w:ascii="宋体" w:hAnsi="宋体" w:eastAsia="宋体" w:cs="宋体"/>
          <w:color w:val="auto"/>
          <w:sz w:val="21"/>
          <w:szCs w:val="21"/>
          <w:highlight w:val="none"/>
          <w:lang w:eastAsia="zh-CN"/>
        </w:rPr>
        <w:t>名称：浙江耀信工程咨询有限公司仙居分公司</w:t>
      </w:r>
    </w:p>
    <w:p w14:paraId="13F6868C">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14:paraId="3574B03D">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账    号：33010170201000014652 </w:t>
      </w:r>
    </w:p>
    <w:p w14:paraId="6056A39D">
      <w:pPr>
        <w:numPr>
          <w:ilvl w:val="0"/>
          <w:numId w:val="0"/>
        </w:numPr>
        <w:autoSpaceDE w:val="0"/>
        <w:autoSpaceDN w:val="0"/>
        <w:adjustRightInd w:val="0"/>
        <w:snapToGrid w:val="0"/>
        <w:spacing w:line="40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p>
    <w:p w14:paraId="423C18FE">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bCs/>
          <w:color w:val="auto"/>
          <w:sz w:val="21"/>
          <w:szCs w:val="21"/>
          <w:highlight w:val="none"/>
          <w:lang w:val="en-US" w:eastAsia="zh-CN"/>
        </w:rPr>
        <w:t>浙江企业采购信息服务网在线下载模块中</w:t>
      </w:r>
      <w:r>
        <w:rPr>
          <w:rFonts w:hint="eastAsia" w:ascii="宋体" w:hAnsi="宋体" w:eastAsia="宋体" w:cs="宋体"/>
          <w:bCs/>
          <w:color w:val="auto"/>
          <w:sz w:val="21"/>
          <w:szCs w:val="21"/>
          <w:highlight w:val="none"/>
        </w:rPr>
        <w:t>下载。</w:t>
      </w:r>
    </w:p>
    <w:p w14:paraId="1DB7A1EC">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2.标前准备：各投标人应及时完成CA数字证书办理，拿到CA后在乐采云平台进行绑定。因未办理CA数字证书等原因造成无法投标或投标失败等后果由投标人自行承担。</w:t>
      </w:r>
    </w:p>
    <w:p w14:paraId="0FA471D9">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通过“乐采云平台”实行电子投标，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供应商应通过“乐采云平台”电子投标工具制作投标文件，电子投标工具请自行前往</w:t>
      </w:r>
      <w:r>
        <w:rPr>
          <w:rFonts w:hint="eastAsia" w:ascii="宋体" w:hAnsi="宋体" w:cs="宋体"/>
          <w:bCs/>
          <w:color w:val="auto"/>
          <w:sz w:val="21"/>
          <w:szCs w:val="21"/>
          <w:highlight w:val="none"/>
          <w:lang w:val="en-US" w:eastAsia="zh-CN"/>
        </w:rPr>
        <w:t>浙江企业采购信息服务网</w:t>
      </w:r>
      <w:r>
        <w:rPr>
          <w:rFonts w:hint="eastAsia" w:ascii="宋体" w:hAnsi="宋体" w:eastAsia="宋体" w:cs="宋体"/>
          <w:bCs/>
          <w:color w:val="auto"/>
          <w:sz w:val="21"/>
          <w:szCs w:val="21"/>
          <w:highlight w:val="none"/>
        </w:rPr>
        <w:t>下载并安装（“乐采云电子交易客户端”下载网址：https://b.zhengcaiyun.cn/luban/category?parentId=550045&amp;childrenCode=qicaiCategory17&amp;utm=luban.luban-PC-39026.959-pc-websitegroup-navBar-front.8.c8789bc0520b11efb86dbfa49a87be0d），具体以</w:t>
      </w:r>
      <w:r>
        <w:rPr>
          <w:rFonts w:hint="eastAsia" w:ascii="宋体" w:hAnsi="宋体" w:cs="宋体"/>
          <w:bCs/>
          <w:color w:val="auto"/>
          <w:sz w:val="21"/>
          <w:szCs w:val="21"/>
          <w:highlight w:val="none"/>
          <w:lang w:val="en-US" w:eastAsia="zh-CN"/>
        </w:rPr>
        <w:t>浙江企业采购信息服务网</w:t>
      </w:r>
      <w:r>
        <w:rPr>
          <w:rFonts w:hint="eastAsia" w:ascii="宋体" w:hAnsi="宋体" w:eastAsia="宋体" w:cs="宋体"/>
          <w:bCs/>
          <w:color w:val="auto"/>
          <w:sz w:val="21"/>
          <w:szCs w:val="21"/>
          <w:highlight w:val="none"/>
        </w:rPr>
        <w:t>最新网址为准。</w:t>
      </w:r>
    </w:p>
    <w:p w14:paraId="7E135A08">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文件解密时间：开标时间后供应商可以登录“乐采云平台”的“项目采购-开标评标”，用制作电子标书的CA锁对电子加密投标文件进行解密。若供应商在规定时间内投标文件无法解密，或解密失败且备份文件读取失败（含未提交），则投标无效。</w:t>
      </w:r>
    </w:p>
    <w:p w14:paraId="5B54C52F">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5.本项目所有公告发布网站：浙江政府采购网（</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HYPERLINK "http://zfcg.czt.zj.gov.cn/"</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http://zfcg.czt.zj.gov.cn</w:t>
      </w:r>
      <w:r>
        <w:rPr>
          <w:rFonts w:hint="eastAsia" w:ascii="宋体" w:hAnsi="宋体" w:eastAsia="宋体" w:cs="宋体"/>
          <w:bCs/>
          <w:color w:val="auto"/>
          <w:sz w:val="21"/>
          <w:szCs w:val="21"/>
          <w:highlight w:val="none"/>
          <w:lang w:val="en-US" w:eastAsia="zh-CN"/>
        </w:rPr>
        <w:fldChar w:fldCharType="end"/>
      </w:r>
      <w:r>
        <w:rPr>
          <w:rFonts w:hint="eastAsia" w:ascii="宋体" w:hAnsi="宋体" w:eastAsia="宋体" w:cs="宋体"/>
          <w:bCs/>
          <w:color w:val="auto"/>
          <w:sz w:val="21"/>
          <w:szCs w:val="21"/>
          <w:highlight w:val="none"/>
          <w:lang w:val="en-US" w:eastAsia="zh-CN"/>
        </w:rPr>
        <w:t>）。项目如有更正或澄清公告，请各供应商自行及时登录上述网站查看，采购代理机构不再作出书面通知。</w:t>
      </w:r>
    </w:p>
    <w:p w14:paraId="36B0138C">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宋体" w:hAnsi="宋体" w:eastAsia="宋体" w:cs="宋体"/>
          <w:bCs/>
          <w:color w:val="auto"/>
          <w:sz w:val="21"/>
          <w:szCs w:val="21"/>
          <w:highlight w:val="none"/>
        </w:rPr>
        <w:t>。</w:t>
      </w:r>
    </w:p>
    <w:p w14:paraId="4020E066">
      <w:pPr>
        <w:widowControl/>
        <w:snapToGrid w:val="0"/>
        <w:spacing w:line="400" w:lineRule="exact"/>
        <w:ind w:firstLine="316" w:firstLineChars="150"/>
        <w:jc w:val="left"/>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w:t>
      </w:r>
      <w:r>
        <w:rPr>
          <w:rStyle w:val="57"/>
          <w:rFonts w:hint="eastAsia" w:ascii="宋体" w:hAnsi="宋体" w:eastAsia="宋体" w:cs="宋体"/>
          <w:color w:val="auto"/>
          <w:sz w:val="21"/>
          <w:szCs w:val="21"/>
          <w:highlight w:val="none"/>
        </w:rPr>
        <w:t>对本次招标提出询问、质疑、投诉，请按以下方式联系</w:t>
      </w:r>
    </w:p>
    <w:p w14:paraId="19FBD073">
      <w:pPr>
        <w:snapToGrid w:val="0"/>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采购人：</w:t>
      </w:r>
      <w:r>
        <w:rPr>
          <w:rFonts w:hint="eastAsia" w:ascii="宋体" w:hAnsi="宋体" w:cs="宋体"/>
          <w:color w:val="auto"/>
          <w:kern w:val="0"/>
          <w:sz w:val="21"/>
          <w:szCs w:val="21"/>
          <w:highlight w:val="none"/>
          <w:lang w:eastAsia="zh-CN"/>
        </w:rPr>
        <w:t>浙江神仙居景区运营管理有限公司</w:t>
      </w:r>
    </w:p>
    <w:p w14:paraId="79044D9E">
      <w:pPr>
        <w:snapToGrid w:val="0"/>
        <w:spacing w:line="40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项目联系人（询问）：</w:t>
      </w:r>
      <w:r>
        <w:rPr>
          <w:rFonts w:hint="eastAsia" w:ascii="宋体" w:hAnsi="宋体" w:eastAsia="宋体" w:cs="宋体"/>
          <w:color w:val="auto"/>
          <w:kern w:val="0"/>
          <w:sz w:val="21"/>
          <w:szCs w:val="21"/>
          <w:highlight w:val="none"/>
          <w:lang w:val="en-US" w:eastAsia="zh-CN"/>
        </w:rPr>
        <w:t>顾巧璐</w:t>
      </w:r>
    </w:p>
    <w:p w14:paraId="2CC09F11">
      <w:pPr>
        <w:snapToGrid w:val="0"/>
        <w:spacing w:line="40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项目联系方式（询问）：</w:t>
      </w:r>
      <w:r>
        <w:rPr>
          <w:rFonts w:hint="eastAsia" w:ascii="宋体" w:hAnsi="宋体" w:eastAsia="宋体" w:cs="宋体"/>
          <w:color w:val="auto"/>
          <w:kern w:val="0"/>
          <w:sz w:val="21"/>
          <w:szCs w:val="21"/>
          <w:highlight w:val="none"/>
          <w:lang w:val="en-US" w:eastAsia="zh-CN"/>
        </w:rPr>
        <w:t>13968548255</w:t>
      </w:r>
      <w:r>
        <w:rPr>
          <w:rFonts w:hint="eastAsia" w:ascii="宋体" w:hAnsi="宋体" w:cs="宋体"/>
          <w:color w:val="auto"/>
          <w:kern w:val="0"/>
          <w:sz w:val="21"/>
          <w:szCs w:val="21"/>
          <w:highlight w:val="none"/>
          <w:lang w:val="en-US" w:eastAsia="zh-CN"/>
        </w:rPr>
        <w:t xml:space="preserve"> </w:t>
      </w:r>
    </w:p>
    <w:p w14:paraId="13F62166">
      <w:pPr>
        <w:widowControl/>
        <w:snapToGrid w:val="0"/>
        <w:spacing w:line="400" w:lineRule="exact"/>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地址：仙居县</w:t>
      </w:r>
    </w:p>
    <w:p w14:paraId="60E7CDDB">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4B7FD8BF">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名称：浙江耀信工程咨询有限公司 　　　　　　　　　　　</w:t>
      </w:r>
    </w:p>
    <w:p w14:paraId="24BDB288">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地址：仙居县安洲街道炉兴中路</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号3楼 　   </w:t>
      </w:r>
    </w:p>
    <w:p w14:paraId="1B082CD4">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  　</w:t>
      </w:r>
    </w:p>
    <w:p w14:paraId="17F135D2">
      <w:pPr>
        <w:snapToGrid w:val="0"/>
        <w:spacing w:line="400" w:lineRule="exact"/>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项目联系人（询问）：</w:t>
      </w:r>
      <w:r>
        <w:rPr>
          <w:rFonts w:hint="eastAsia" w:ascii="宋体" w:hAnsi="宋体" w:eastAsia="宋体" w:cs="宋体"/>
          <w:color w:val="auto"/>
          <w:kern w:val="0"/>
          <w:sz w:val="21"/>
          <w:szCs w:val="21"/>
          <w:highlight w:val="none"/>
          <w:lang w:val="en-US" w:eastAsia="zh-CN"/>
        </w:rPr>
        <w:t>戴燕红</w:t>
      </w:r>
      <w:r>
        <w:rPr>
          <w:rFonts w:hint="eastAsia" w:ascii="宋体" w:hAnsi="宋体" w:eastAsia="宋体" w:cs="宋体"/>
          <w:color w:val="auto"/>
          <w:kern w:val="0"/>
          <w:sz w:val="21"/>
          <w:szCs w:val="21"/>
          <w:highlight w:val="none"/>
        </w:rPr>
        <w:t> </w:t>
      </w:r>
    </w:p>
    <w:p w14:paraId="62CA4645">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项目联系方式（询问）：</w:t>
      </w:r>
      <w:r>
        <w:rPr>
          <w:rFonts w:hint="eastAsia" w:ascii="宋体" w:hAnsi="宋体" w:cs="宋体"/>
          <w:color w:val="auto"/>
          <w:kern w:val="0"/>
          <w:sz w:val="21"/>
          <w:szCs w:val="21"/>
          <w:highlight w:val="none"/>
          <w:lang w:val="en-US" w:eastAsia="zh-CN"/>
        </w:rPr>
        <w:t>13666451431、13362610537</w:t>
      </w:r>
      <w:r>
        <w:rPr>
          <w:rFonts w:hint="eastAsia" w:ascii="宋体" w:hAnsi="宋体" w:eastAsia="宋体" w:cs="宋体"/>
          <w:color w:val="auto"/>
          <w:kern w:val="0"/>
          <w:sz w:val="21"/>
          <w:szCs w:val="21"/>
          <w:highlight w:val="none"/>
        </w:rPr>
        <w:t>  </w:t>
      </w:r>
    </w:p>
    <w:p w14:paraId="05E65B48">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3.同级采购监督管理部门</w:t>
      </w:r>
    </w:p>
    <w:p w14:paraId="7B6DDCDA">
      <w:pPr>
        <w:pStyle w:val="49"/>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bookmarkStart w:id="7" w:name="_Toc306901436"/>
      <w:bookmarkStart w:id="8" w:name="_Toc173810692"/>
      <w:r>
        <w:rPr>
          <w:rFonts w:hint="eastAsia" w:ascii="宋体" w:hAnsi="宋体" w:eastAsia="宋体" w:cs="宋体"/>
          <w:color w:val="auto"/>
          <w:kern w:val="0"/>
          <w:sz w:val="21"/>
          <w:szCs w:val="21"/>
          <w:highlight w:val="none"/>
        </w:rPr>
        <w:t>名  称： 仙居县国资工作中心</w:t>
      </w:r>
    </w:p>
    <w:p w14:paraId="4A2D7628">
      <w:pPr>
        <w:pStyle w:val="49"/>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 仙居县南峰街道环城南路财政大楼  </w:t>
      </w:r>
    </w:p>
    <w:p w14:paraId="1909C90F">
      <w:pPr>
        <w:pStyle w:val="49"/>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 0576-89375340 </w:t>
      </w:r>
    </w:p>
    <w:p w14:paraId="7897F4C7">
      <w:pPr>
        <w:pStyle w:val="49"/>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 系 人： </w:t>
      </w:r>
      <w:r>
        <w:rPr>
          <w:rFonts w:hint="eastAsia" w:cs="宋体"/>
          <w:color w:val="auto"/>
          <w:kern w:val="0"/>
          <w:sz w:val="21"/>
          <w:szCs w:val="21"/>
          <w:highlight w:val="none"/>
          <w:lang w:val="en-US" w:eastAsia="zh-CN"/>
        </w:rPr>
        <w:t>徐女士</w:t>
      </w:r>
      <w:r>
        <w:rPr>
          <w:rFonts w:hint="eastAsia" w:ascii="宋体" w:hAnsi="宋体" w:eastAsia="宋体" w:cs="宋体"/>
          <w:color w:val="auto"/>
          <w:kern w:val="0"/>
          <w:sz w:val="21"/>
          <w:szCs w:val="21"/>
          <w:highlight w:val="none"/>
        </w:rPr>
        <w:t> </w:t>
      </w:r>
    </w:p>
    <w:p w14:paraId="31F7FB70">
      <w:pPr>
        <w:pStyle w:val="49"/>
        <w:snapToGrid w:val="0"/>
        <w:spacing w:before="0" w:beforeAutospacing="0" w:after="0" w:afterAutospacing="0" w:line="40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监督投诉电话：0576-87772238</w:t>
      </w:r>
      <w:r>
        <w:rPr>
          <w:rFonts w:hint="eastAsia" w:ascii="宋体" w:hAnsi="宋体" w:eastAsia="宋体" w:cs="宋体"/>
          <w:color w:val="auto"/>
          <w:sz w:val="21"/>
          <w:szCs w:val="21"/>
          <w:highlight w:val="none"/>
          <w:lang w:val="en-US" w:eastAsia="zh-CN"/>
        </w:rPr>
        <w:t xml:space="preserve"> </w:t>
      </w:r>
    </w:p>
    <w:p w14:paraId="4F015269">
      <w:pPr>
        <w:widowControl/>
        <w:snapToGrid w:val="0"/>
        <w:spacing w:line="312" w:lineRule="auto"/>
        <w:ind w:left="60" w:right="60" w:firstLine="540"/>
        <w:jc w:val="left"/>
        <w:rPr>
          <w:rFonts w:hint="eastAsia" w:ascii="宋体" w:hAnsi="宋体" w:eastAsia="宋体" w:cs="宋体"/>
          <w:color w:val="auto"/>
          <w:kern w:val="0"/>
          <w:sz w:val="21"/>
          <w:szCs w:val="21"/>
          <w:highlight w:val="none"/>
        </w:rPr>
      </w:pPr>
    </w:p>
    <w:p w14:paraId="3F90FFA6">
      <w:pPr>
        <w:widowControl/>
        <w:snapToGrid w:val="0"/>
        <w:spacing w:line="312" w:lineRule="auto"/>
        <w:ind w:left="60" w:right="60" w:firstLine="540"/>
        <w:jc w:val="left"/>
        <w:rPr>
          <w:rFonts w:hint="eastAsia" w:ascii="宋体" w:hAnsi="宋体" w:eastAsia="宋体" w:cs="宋体"/>
          <w:color w:val="auto"/>
          <w:kern w:val="0"/>
          <w:sz w:val="21"/>
          <w:szCs w:val="21"/>
          <w:highlight w:val="none"/>
        </w:rPr>
      </w:pPr>
    </w:p>
    <w:p w14:paraId="42490D0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rPr>
        <w:t>第二部分  采购需求</w:t>
      </w:r>
      <w:bookmarkEnd w:id="7"/>
    </w:p>
    <w:p w14:paraId="0CBE3299">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80" w:lineRule="exact"/>
        <w:ind w:right="0" w:rightChars="0"/>
        <w:textAlignment w:val="auto"/>
        <w:rPr>
          <w:rFonts w:hint="eastAsia" w:ascii="宋体" w:hAnsi="宋体" w:eastAsia="宋体" w:cs="宋体"/>
          <w:b/>
          <w:bCs/>
          <w:color w:val="auto"/>
          <w:sz w:val="21"/>
          <w:szCs w:val="21"/>
          <w:highlight w:val="none"/>
          <w:u w:val="none"/>
          <w:lang w:val="zh-CN"/>
        </w:rPr>
      </w:pPr>
      <w:bookmarkStart w:id="9" w:name="_Toc306901444"/>
      <w:r>
        <w:rPr>
          <w:rFonts w:hint="eastAsia" w:ascii="宋体" w:hAnsi="宋体" w:eastAsia="宋体" w:cs="宋体"/>
          <w:b/>
          <w:bCs/>
          <w:color w:val="auto"/>
          <w:sz w:val="21"/>
          <w:szCs w:val="21"/>
          <w:highlight w:val="none"/>
          <w:u w:val="none"/>
          <w:lang w:val="zh-CN"/>
        </w:rPr>
        <w:t>▲</w:t>
      </w:r>
      <w:r>
        <w:rPr>
          <w:rFonts w:hint="eastAsia" w:ascii="宋体" w:hAnsi="宋体" w:eastAsia="宋体" w:cs="宋体"/>
          <w:b/>
          <w:bCs/>
          <w:color w:val="auto"/>
          <w:sz w:val="21"/>
          <w:szCs w:val="21"/>
          <w:highlight w:val="none"/>
          <w:u w:val="none"/>
        </w:rPr>
        <w:t>重要提示</w:t>
      </w:r>
      <w:r>
        <w:rPr>
          <w:rFonts w:hint="eastAsia" w:ascii="宋体" w:hAnsi="宋体" w:eastAsia="宋体" w:cs="宋体"/>
          <w:b/>
          <w:bCs/>
          <w:color w:val="auto"/>
          <w:sz w:val="21"/>
          <w:szCs w:val="21"/>
          <w:highlight w:val="none"/>
          <w:u w:val="none"/>
          <w:lang w:val="zh-CN"/>
        </w:rPr>
        <w:t>：</w:t>
      </w:r>
    </w:p>
    <w:p w14:paraId="444F857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80" w:lineRule="exact"/>
        <w:ind w:right="0" w:rightChars="0" w:firstLine="422" w:firstLineChars="200"/>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lang w:val="en-US" w:eastAsia="zh-CN"/>
        </w:rPr>
        <w:t>1、采购人保留调整数量和范围的权利，投标人</w:t>
      </w:r>
      <w:r>
        <w:rPr>
          <w:rFonts w:hint="eastAsia" w:ascii="宋体" w:hAnsi="宋体" w:eastAsia="宋体" w:cs="宋体"/>
          <w:b/>
          <w:bCs/>
          <w:color w:val="auto"/>
          <w:sz w:val="21"/>
          <w:szCs w:val="21"/>
          <w:highlight w:val="none"/>
          <w:u w:val="none"/>
          <w:lang w:val="zh-CN" w:eastAsia="zh-CN"/>
        </w:rPr>
        <w:t>自行考虑并承担风险费用。</w:t>
      </w:r>
      <w:r>
        <w:rPr>
          <w:rFonts w:hint="eastAsia" w:ascii="宋体" w:hAnsi="宋体" w:eastAsia="宋体" w:cs="宋体"/>
          <w:b/>
          <w:bCs/>
          <w:color w:val="auto"/>
          <w:sz w:val="21"/>
          <w:szCs w:val="21"/>
          <w:highlight w:val="none"/>
          <w:u w:val="none"/>
        </w:rPr>
        <w:t>投标报价必须包括为完成该</w:t>
      </w:r>
      <w:r>
        <w:rPr>
          <w:rFonts w:hint="eastAsia" w:ascii="宋体" w:hAnsi="宋体" w:eastAsia="宋体" w:cs="宋体"/>
          <w:b/>
          <w:bCs/>
          <w:color w:val="auto"/>
          <w:sz w:val="21"/>
          <w:szCs w:val="21"/>
          <w:highlight w:val="none"/>
          <w:u w:val="none"/>
          <w:lang w:eastAsia="zh-CN"/>
        </w:rPr>
        <w:t>项目</w:t>
      </w:r>
      <w:r>
        <w:rPr>
          <w:rFonts w:hint="eastAsia" w:ascii="宋体" w:hAnsi="宋体" w:eastAsia="宋体" w:cs="宋体"/>
          <w:b/>
          <w:bCs/>
          <w:color w:val="auto"/>
          <w:sz w:val="21"/>
          <w:szCs w:val="21"/>
          <w:highlight w:val="none"/>
          <w:u w:val="none"/>
        </w:rPr>
        <w:t>全部内容所需的一切人员工资、奖金、各种加班费、节假日补贴、夜餐费、各种社会保险、劳保福利、安全保险、食宿与交通、管理费用、税费、利润，完成合同所需的一切本身和不可或缺的所有工作开支、政策性文件规定及合同包含的所有风险、责任等各项全部费用并承担一切风险责任。在合同服务期间内不得违反国家相关政策规定。</w:t>
      </w:r>
    </w:p>
    <w:p w14:paraId="39152B19">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80" w:lineRule="exact"/>
        <w:ind w:right="0" w:rightChars="0" w:firstLine="422" w:firstLineChars="20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2、中标单位在签订合同时，若坚持提出附加条件和不合理要求，中标资格将被取消，该中标投标人对由此产生的一切后果负责。</w:t>
      </w:r>
    </w:p>
    <w:p w14:paraId="4A57804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80" w:lineRule="exact"/>
        <w:ind w:right="0" w:rightChars="0" w:firstLine="422" w:firstLineChars="20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3、任务分配</w:t>
      </w:r>
      <w:r>
        <w:rPr>
          <w:rFonts w:hint="eastAsia" w:ascii="宋体" w:hAnsi="宋体" w:cs="宋体"/>
          <w:b/>
          <w:bCs/>
          <w:color w:val="auto"/>
          <w:sz w:val="21"/>
          <w:szCs w:val="21"/>
          <w:highlight w:val="none"/>
          <w:u w:val="none"/>
          <w:lang w:val="en-US" w:eastAsia="zh-CN"/>
        </w:rPr>
        <w:t>原则上</w:t>
      </w:r>
      <w:r>
        <w:rPr>
          <w:rFonts w:hint="eastAsia" w:ascii="宋体" w:hAnsi="宋体" w:eastAsia="宋体" w:cs="宋体"/>
          <w:b/>
          <w:bCs/>
          <w:color w:val="auto"/>
          <w:sz w:val="21"/>
          <w:szCs w:val="21"/>
          <w:highlight w:val="none"/>
          <w:u w:val="none"/>
          <w:lang w:val="en-US" w:eastAsia="zh-CN"/>
        </w:rPr>
        <w:t>采用择优选择法。</w:t>
      </w:r>
      <w:r>
        <w:rPr>
          <w:rFonts w:hint="eastAsia" w:ascii="宋体" w:hAnsi="宋体" w:eastAsia="宋体" w:cs="宋体"/>
          <w:b/>
          <w:bCs/>
          <w:color w:val="auto"/>
          <w:sz w:val="21"/>
          <w:szCs w:val="21"/>
          <w:highlight w:val="none"/>
          <w:u w:val="thick"/>
          <w:lang w:val="en-US" w:eastAsia="zh-CN"/>
        </w:rPr>
        <w:t>30万元</w:t>
      </w:r>
      <w:r>
        <w:rPr>
          <w:rFonts w:hint="eastAsia" w:ascii="宋体" w:hAnsi="宋体" w:cs="宋体"/>
          <w:b/>
          <w:bCs/>
          <w:color w:val="auto"/>
          <w:sz w:val="21"/>
          <w:szCs w:val="21"/>
          <w:highlight w:val="none"/>
          <w:u w:val="thick"/>
          <w:lang w:val="en-US" w:eastAsia="zh-CN"/>
        </w:rPr>
        <w:t>以下的任务由</w:t>
      </w:r>
      <w:r>
        <w:rPr>
          <w:rFonts w:hint="eastAsia" w:ascii="宋体" w:hAnsi="宋体" w:eastAsia="宋体" w:cs="宋体"/>
          <w:b/>
          <w:bCs/>
          <w:color w:val="auto"/>
          <w:sz w:val="21"/>
          <w:szCs w:val="21"/>
          <w:highlight w:val="none"/>
          <w:u w:val="thick"/>
          <w:lang w:val="en-US" w:eastAsia="zh-CN"/>
        </w:rPr>
        <w:t>采购人</w:t>
      </w:r>
      <w:r>
        <w:rPr>
          <w:rFonts w:hint="eastAsia" w:ascii="宋体" w:hAnsi="宋体" w:cs="宋体"/>
          <w:b/>
          <w:bCs/>
          <w:color w:val="auto"/>
          <w:sz w:val="21"/>
          <w:szCs w:val="21"/>
          <w:highlight w:val="none"/>
          <w:u w:val="thick"/>
          <w:lang w:val="en-US" w:eastAsia="zh-CN"/>
        </w:rPr>
        <w:t>在入围供应商中直接选择；30万元以上的任务，采购单位或</w:t>
      </w:r>
      <w:r>
        <w:rPr>
          <w:rFonts w:hint="eastAsia" w:ascii="宋体" w:hAnsi="宋体" w:eastAsia="宋体" w:cs="宋体"/>
          <w:b/>
          <w:bCs/>
          <w:color w:val="auto"/>
          <w:sz w:val="21"/>
          <w:szCs w:val="21"/>
          <w:highlight w:val="none"/>
          <w:u w:val="thick"/>
          <w:lang w:val="en-US" w:eastAsia="zh-CN"/>
        </w:rPr>
        <w:t>根据</w:t>
      </w:r>
      <w:r>
        <w:rPr>
          <w:rFonts w:hint="eastAsia" w:ascii="宋体" w:hAnsi="宋体" w:cs="宋体"/>
          <w:b/>
          <w:bCs/>
          <w:color w:val="auto"/>
          <w:sz w:val="21"/>
          <w:szCs w:val="21"/>
          <w:highlight w:val="none"/>
          <w:u w:val="thick"/>
          <w:lang w:val="en-US" w:eastAsia="zh-CN"/>
        </w:rPr>
        <w:t>对入围供应商综合评价的基础上择优选取（综合评价主要</w:t>
      </w:r>
      <w:r>
        <w:rPr>
          <w:rFonts w:hint="eastAsia" w:ascii="宋体" w:hAnsi="宋体" w:eastAsia="宋体" w:cs="宋体"/>
          <w:b/>
          <w:bCs/>
          <w:color w:val="auto"/>
          <w:sz w:val="21"/>
          <w:szCs w:val="21"/>
          <w:highlight w:val="none"/>
          <w:u w:val="thick"/>
          <w:lang w:val="en-US" w:eastAsia="zh-CN"/>
        </w:rPr>
        <w:t>内容</w:t>
      </w:r>
      <w:r>
        <w:rPr>
          <w:rFonts w:hint="eastAsia" w:ascii="宋体" w:hAnsi="宋体" w:cs="宋体"/>
          <w:b/>
          <w:bCs/>
          <w:color w:val="auto"/>
          <w:sz w:val="21"/>
          <w:szCs w:val="21"/>
          <w:highlight w:val="none"/>
          <w:u w:val="thick"/>
          <w:lang w:val="en-US" w:eastAsia="zh-CN"/>
        </w:rPr>
        <w:t>：</w:t>
      </w:r>
      <w:r>
        <w:rPr>
          <w:rFonts w:hint="eastAsia" w:ascii="宋体" w:hAnsi="宋体" w:eastAsia="宋体" w:cs="宋体"/>
          <w:b/>
          <w:bCs/>
          <w:color w:val="auto"/>
          <w:sz w:val="21"/>
          <w:szCs w:val="21"/>
          <w:highlight w:val="none"/>
          <w:u w:val="thick"/>
          <w:lang w:val="en-US" w:eastAsia="zh-CN"/>
        </w:rPr>
        <w:t>完成时间要求、技术难度、各</w:t>
      </w:r>
      <w:r>
        <w:rPr>
          <w:rFonts w:hint="eastAsia" w:ascii="宋体" w:hAnsi="宋体" w:cs="宋体"/>
          <w:b/>
          <w:bCs/>
          <w:color w:val="auto"/>
          <w:sz w:val="21"/>
          <w:szCs w:val="21"/>
          <w:highlight w:val="none"/>
          <w:u w:val="thick"/>
          <w:lang w:val="en-US" w:eastAsia="zh-CN"/>
        </w:rPr>
        <w:t>入围供应商</w:t>
      </w:r>
      <w:r>
        <w:rPr>
          <w:rFonts w:hint="eastAsia" w:ascii="宋体" w:hAnsi="宋体" w:eastAsia="宋体" w:cs="宋体"/>
          <w:b/>
          <w:bCs/>
          <w:color w:val="auto"/>
          <w:sz w:val="21"/>
          <w:szCs w:val="21"/>
          <w:highlight w:val="none"/>
          <w:u w:val="thick"/>
          <w:lang w:val="en-US" w:eastAsia="zh-CN"/>
        </w:rPr>
        <w:t>的综合能力、工作表现等</w:t>
      </w:r>
      <w:r>
        <w:rPr>
          <w:rFonts w:hint="eastAsia" w:ascii="宋体" w:hAnsi="宋体" w:cs="宋体"/>
          <w:b/>
          <w:bCs/>
          <w:color w:val="auto"/>
          <w:sz w:val="21"/>
          <w:szCs w:val="21"/>
          <w:highlight w:val="none"/>
          <w:u w:val="thick"/>
          <w:lang w:val="en-US" w:eastAsia="zh-CN"/>
        </w:rPr>
        <w:t>）或在入围供应商中进行二次竞价</w:t>
      </w:r>
      <w:r>
        <w:rPr>
          <w:rFonts w:hint="eastAsia" w:ascii="宋体" w:hAnsi="宋体" w:eastAsia="宋体" w:cs="宋体"/>
          <w:b/>
          <w:bCs/>
          <w:color w:val="auto"/>
          <w:sz w:val="21"/>
          <w:szCs w:val="21"/>
          <w:highlight w:val="none"/>
          <w:u w:val="thick"/>
          <w:lang w:val="en-US" w:eastAsia="zh-CN"/>
        </w:rPr>
        <w:t>进行任务分配</w:t>
      </w:r>
      <w:r>
        <w:rPr>
          <w:rFonts w:hint="eastAsia" w:ascii="宋体" w:hAnsi="宋体" w:cs="宋体"/>
          <w:b/>
          <w:bCs/>
          <w:color w:val="auto"/>
          <w:sz w:val="21"/>
          <w:szCs w:val="21"/>
          <w:highlight w:val="none"/>
          <w:u w:val="thick"/>
          <w:lang w:val="en-US" w:eastAsia="zh-CN"/>
        </w:rPr>
        <w:t>（二次竞价使用信封密封报价，只进行一轮竞价，竞价的报价不得高于合同签订价格，报价最低的获得任务分配，报价相同的则抽签决定）；</w:t>
      </w:r>
      <w:r>
        <w:rPr>
          <w:rFonts w:hint="eastAsia" w:ascii="宋体" w:hAnsi="宋体" w:eastAsia="宋体" w:cs="宋体"/>
          <w:b/>
          <w:bCs/>
          <w:color w:val="auto"/>
          <w:sz w:val="21"/>
          <w:szCs w:val="21"/>
          <w:highlight w:val="none"/>
          <w:u w:val="none"/>
          <w:lang w:val="en-US" w:eastAsia="zh-CN"/>
        </w:rPr>
        <w:t>采购人不保证各中标人具体承担的项目数量以及项目的资金规模情况，且采购人不承担向中标人公布或答询有关具体的划分标准及分配方法的义务。投标人应充分考虑经营风险，并尽可能提供优惠的价格和优质的服务，以提高自身的竞争力。</w:t>
      </w:r>
    </w:p>
    <w:p w14:paraId="1FB45F2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80" w:lineRule="exact"/>
        <w:ind w:right="0" w:rightChars="0" w:firstLine="422" w:firstLineChars="20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4、在合同期内，由采购人根据实际情况需要对服务单位进行任务分配。服务单位如多次出现服务质量不合格、响应速度较慢等情况，则其被分配的任务会大幅减少或取消其服务资格。</w:t>
      </w:r>
      <w:r>
        <w:rPr>
          <w:rFonts w:hint="eastAsia" w:ascii="宋体" w:hAnsi="宋体" w:cs="宋体"/>
          <w:b/>
          <w:bCs/>
          <w:color w:val="auto"/>
          <w:sz w:val="21"/>
          <w:szCs w:val="21"/>
          <w:highlight w:val="none"/>
          <w:u w:val="none"/>
          <w:lang w:val="en-US" w:eastAsia="zh-CN"/>
        </w:rPr>
        <w:t>入围</w:t>
      </w:r>
      <w:r>
        <w:rPr>
          <w:rFonts w:hint="eastAsia" w:ascii="宋体" w:hAnsi="宋体" w:eastAsia="宋体" w:cs="宋体"/>
          <w:b/>
          <w:bCs/>
          <w:color w:val="auto"/>
          <w:sz w:val="21"/>
          <w:szCs w:val="21"/>
          <w:highlight w:val="none"/>
          <w:u w:val="none"/>
          <w:lang w:val="en-US" w:eastAsia="zh-CN"/>
        </w:rPr>
        <w:t>供应商必须服从采购人的安排。</w:t>
      </w:r>
    </w:p>
    <w:p w14:paraId="511EE6F0">
      <w:pPr>
        <w:pStyle w:val="3"/>
        <w:pageBreakBefore w:val="0"/>
        <w:widowControl w:val="0"/>
        <w:numPr>
          <w:ilvl w:val="0"/>
          <w:numId w:val="0"/>
        </w:numPr>
        <w:kinsoku/>
        <w:wordWrap/>
        <w:overflowPunct/>
        <w:topLinePunct w:val="0"/>
        <w:autoSpaceDE/>
        <w:autoSpaceDN/>
        <w:bidi w:val="0"/>
        <w:adjustRightInd/>
        <w:snapToGrid w:val="0"/>
        <w:spacing w:before="0" w:after="0" w:line="380" w:lineRule="exact"/>
        <w:ind w:left="0" w:leftChars="0" w:right="0" w:rightChars="0" w:firstLine="0" w:firstLineChars="0"/>
        <w:textAlignment w:val="auto"/>
        <w:rPr>
          <w:rFonts w:hint="eastAsia" w:ascii="宋体" w:hAnsi="宋体" w:eastAsia="宋体" w:cs="Times New Roman"/>
          <w:b/>
          <w:bCs/>
          <w:color w:val="auto"/>
          <w:sz w:val="21"/>
          <w:szCs w:val="21"/>
          <w:highlight w:val="none"/>
          <w:lang w:val="en-US" w:eastAsia="zh-CN"/>
        </w:rPr>
      </w:pPr>
    </w:p>
    <w:p w14:paraId="06C16EA7">
      <w:pPr>
        <w:pStyle w:val="3"/>
        <w:pageBreakBefore w:val="0"/>
        <w:widowControl w:val="0"/>
        <w:numPr>
          <w:ilvl w:val="0"/>
          <w:numId w:val="0"/>
        </w:numPr>
        <w:kinsoku/>
        <w:wordWrap/>
        <w:overflowPunct/>
        <w:topLinePunct w:val="0"/>
        <w:autoSpaceDE/>
        <w:autoSpaceDN/>
        <w:bidi w:val="0"/>
        <w:adjustRightInd/>
        <w:snapToGrid w:val="0"/>
        <w:spacing w:before="0" w:after="0" w:line="380" w:lineRule="exact"/>
        <w:ind w:left="0" w:leftChars="0" w:right="0" w:rightChars="0" w:firstLine="0" w:firstLineChars="0"/>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一、采购项目一览表</w:t>
      </w:r>
    </w:p>
    <w:p w14:paraId="5908661D">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本次招标共</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lang w:val="en-US" w:eastAsia="zh-CN"/>
        </w:rPr>
        <w:t>个标项，项目预算总金额为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150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万元，具体内容如下表：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316"/>
        <w:gridCol w:w="775"/>
        <w:gridCol w:w="875"/>
        <w:gridCol w:w="1431"/>
        <w:gridCol w:w="887"/>
      </w:tblGrid>
      <w:tr w14:paraId="7FE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28" w:type="dxa"/>
            <w:noWrap w:val="0"/>
            <w:vAlign w:val="center"/>
          </w:tcPr>
          <w:p w14:paraId="53004524">
            <w:pPr>
              <w:pageBreakBefore w:val="0"/>
              <w:tabs>
                <w:tab w:val="left" w:pos="8280"/>
              </w:tabs>
              <w:kinsoku/>
              <w:wordWrap/>
              <w:overflowPunct/>
              <w:topLinePunct w:val="0"/>
              <w:autoSpaceDE w:val="0"/>
              <w:autoSpaceDN w:val="0"/>
              <w:bidi w:val="0"/>
              <w:adjustRightInd w:val="0"/>
              <w:snapToGrid w:val="0"/>
              <w:spacing w:line="240" w:lineRule="auto"/>
              <w:ind w:right="2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0EAA906E">
            <w:pPr>
              <w:pageBreakBefore w:val="0"/>
              <w:tabs>
                <w:tab w:val="left" w:pos="8280"/>
              </w:tabs>
              <w:kinsoku/>
              <w:wordWrap/>
              <w:overflowPunct/>
              <w:topLinePunct w:val="0"/>
              <w:autoSpaceDE w:val="0"/>
              <w:autoSpaceDN w:val="0"/>
              <w:bidi w:val="0"/>
              <w:adjustRightInd w:val="0"/>
              <w:snapToGrid w:val="0"/>
              <w:spacing w:line="240" w:lineRule="auto"/>
              <w:ind w:right="2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316" w:type="dxa"/>
            <w:noWrap w:val="0"/>
            <w:vAlign w:val="center"/>
          </w:tcPr>
          <w:p w14:paraId="66A158C4">
            <w:pPr>
              <w:pageBreakBefore w:val="0"/>
              <w:tabs>
                <w:tab w:val="left" w:pos="8280"/>
              </w:tabs>
              <w:kinsoku/>
              <w:wordWrap/>
              <w:overflowPunct/>
              <w:topLinePunct w:val="0"/>
              <w:autoSpaceDE w:val="0"/>
              <w:autoSpaceDN w:val="0"/>
              <w:bidi w:val="0"/>
              <w:adjustRightInd w:val="0"/>
              <w:snapToGrid w:val="0"/>
              <w:spacing w:line="240" w:lineRule="auto"/>
              <w:ind w:right="23" w:rightChars="0"/>
              <w:jc w:val="center"/>
              <w:textAlignment w:val="auto"/>
              <w:rPr>
                <w:rFonts w:ascii="宋体" w:hAnsi="宋体" w:eastAsia="宋体" w:cs="宋体"/>
                <w:b/>
                <w:color w:val="auto"/>
                <w:sz w:val="21"/>
                <w:szCs w:val="21"/>
                <w:highlight w:val="none"/>
              </w:rPr>
            </w:pPr>
            <w:r>
              <w:rPr>
                <w:rFonts w:hint="eastAsia" w:ascii="宋体" w:hAnsi="宋体" w:cs="宋体"/>
                <w:b/>
                <w:color w:val="auto"/>
                <w:sz w:val="21"/>
                <w:szCs w:val="21"/>
                <w:highlight w:val="none"/>
              </w:rPr>
              <w:t>标项名称或内容</w:t>
            </w:r>
          </w:p>
        </w:tc>
        <w:tc>
          <w:tcPr>
            <w:tcW w:w="775" w:type="dxa"/>
            <w:noWrap w:val="0"/>
            <w:vAlign w:val="center"/>
          </w:tcPr>
          <w:p w14:paraId="029835AE">
            <w:pPr>
              <w:pageBreakBefore w:val="0"/>
              <w:tabs>
                <w:tab w:val="left" w:pos="8280"/>
              </w:tabs>
              <w:kinsoku/>
              <w:wordWrap/>
              <w:overflowPunct/>
              <w:topLinePunct w:val="0"/>
              <w:autoSpaceDE w:val="0"/>
              <w:autoSpaceDN w:val="0"/>
              <w:bidi w:val="0"/>
              <w:adjustRightInd w:val="0"/>
              <w:snapToGrid w:val="0"/>
              <w:spacing w:line="240" w:lineRule="auto"/>
              <w:ind w:right="2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2F3E29FC">
            <w:pPr>
              <w:pageBreakBefore w:val="0"/>
              <w:tabs>
                <w:tab w:val="left" w:pos="8280"/>
              </w:tabs>
              <w:kinsoku/>
              <w:wordWrap/>
              <w:overflowPunct/>
              <w:topLinePunct w:val="0"/>
              <w:autoSpaceDE w:val="0"/>
              <w:autoSpaceDN w:val="0"/>
              <w:bidi w:val="0"/>
              <w:adjustRightInd w:val="0"/>
              <w:snapToGrid w:val="0"/>
              <w:spacing w:line="240" w:lineRule="auto"/>
              <w:ind w:right="2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431" w:type="dxa"/>
            <w:noWrap w:val="0"/>
            <w:vAlign w:val="center"/>
          </w:tcPr>
          <w:p w14:paraId="08B91BF5">
            <w:pPr>
              <w:pageBreakBefore w:val="0"/>
              <w:tabs>
                <w:tab w:val="left" w:pos="8280"/>
              </w:tabs>
              <w:kinsoku/>
              <w:wordWrap/>
              <w:overflowPunct/>
              <w:topLinePunct w:val="0"/>
              <w:autoSpaceDE w:val="0"/>
              <w:autoSpaceDN w:val="0"/>
              <w:bidi w:val="0"/>
              <w:adjustRightInd w:val="0"/>
              <w:snapToGrid w:val="0"/>
              <w:spacing w:line="240" w:lineRule="auto"/>
              <w:ind w:right="2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预算（万元）</w:t>
            </w:r>
          </w:p>
        </w:tc>
        <w:tc>
          <w:tcPr>
            <w:tcW w:w="887" w:type="dxa"/>
            <w:noWrap w:val="0"/>
            <w:vAlign w:val="center"/>
          </w:tcPr>
          <w:p w14:paraId="7DF72EAB">
            <w:pPr>
              <w:pageBreakBefore w:val="0"/>
              <w:tabs>
                <w:tab w:val="left" w:pos="8280"/>
              </w:tabs>
              <w:kinsoku/>
              <w:wordWrap/>
              <w:overflowPunct/>
              <w:topLinePunct w:val="0"/>
              <w:autoSpaceDE w:val="0"/>
              <w:autoSpaceDN w:val="0"/>
              <w:bidi w:val="0"/>
              <w:adjustRightInd w:val="0"/>
              <w:snapToGrid w:val="0"/>
              <w:spacing w:line="240" w:lineRule="auto"/>
              <w:ind w:right="23"/>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23E8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dxa"/>
            <w:noWrap w:val="0"/>
            <w:vAlign w:val="center"/>
          </w:tcPr>
          <w:p w14:paraId="67BD0678">
            <w:pPr>
              <w:pageBreakBefore w:val="0"/>
              <w:tabs>
                <w:tab w:val="left" w:pos="8280"/>
              </w:tabs>
              <w:kinsoku/>
              <w:wordWrap/>
              <w:overflowPunct/>
              <w:topLinePunct w:val="0"/>
              <w:autoSpaceDE w:val="0"/>
              <w:autoSpaceDN w:val="0"/>
              <w:bidi w:val="0"/>
              <w:adjustRightInd w:val="0"/>
              <w:snapToGrid w:val="0"/>
              <w:spacing w:line="380" w:lineRule="exact"/>
              <w:ind w:right="25"/>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4316" w:type="dxa"/>
            <w:noWrap w:val="0"/>
            <w:vAlign w:val="center"/>
          </w:tcPr>
          <w:p w14:paraId="232067B5">
            <w:pPr>
              <w:pageBreakBefore w:val="0"/>
              <w:kinsoku/>
              <w:wordWrap/>
              <w:overflowPunct/>
              <w:topLinePunct w:val="0"/>
              <w:bidi w:val="0"/>
              <w:adjustRightInd w:val="0"/>
              <w:snapToGrid w:val="0"/>
              <w:spacing w:line="240" w:lineRule="auto"/>
              <w:ind w:left="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bidi="ar-SA"/>
              </w:rPr>
              <w:t>2025年神仙居</w:t>
            </w:r>
            <w:r>
              <w:rPr>
                <w:rFonts w:hint="eastAsia" w:ascii="宋体" w:hAnsi="宋体" w:eastAsia="宋体" w:cs="宋体"/>
                <w:b w:val="0"/>
                <w:bCs w:val="0"/>
                <w:color w:val="auto"/>
                <w:kern w:val="0"/>
                <w:sz w:val="21"/>
                <w:szCs w:val="21"/>
                <w:highlight w:val="none"/>
                <w:lang w:val="en-US" w:eastAsia="zh-CN" w:bidi="ar-SA"/>
              </w:rPr>
              <w:t>腾讯微信广告投放</w:t>
            </w:r>
            <w:r>
              <w:rPr>
                <w:rFonts w:hint="default" w:ascii="宋体" w:hAnsi="宋体" w:eastAsia="宋体" w:cs="宋体"/>
                <w:b w:val="0"/>
                <w:bCs w:val="0"/>
                <w:color w:val="auto"/>
                <w:kern w:val="0"/>
                <w:sz w:val="21"/>
                <w:szCs w:val="21"/>
                <w:highlight w:val="none"/>
                <w:lang w:val="en-US" w:eastAsia="zh-CN" w:bidi="ar-SA"/>
              </w:rPr>
              <w:t>项目</w:t>
            </w:r>
            <w:r>
              <w:rPr>
                <w:rFonts w:hint="eastAsia" w:ascii="宋体" w:hAnsi="宋体" w:eastAsia="宋体" w:cs="宋体"/>
                <w:b w:val="0"/>
                <w:bCs w:val="0"/>
                <w:color w:val="auto"/>
                <w:sz w:val="21"/>
                <w:szCs w:val="21"/>
                <w:highlight w:val="none"/>
                <w:lang w:val="en-US" w:eastAsia="zh-CN"/>
              </w:rPr>
              <w:t>（非政府采购）</w:t>
            </w:r>
            <w:r>
              <w:rPr>
                <w:rFonts w:hint="eastAsia" w:ascii="宋体" w:hAnsi="宋体" w:eastAsia="宋体" w:cs="宋体"/>
                <w:b w:val="0"/>
                <w:bCs w:val="0"/>
                <w:color w:val="auto"/>
                <w:sz w:val="21"/>
                <w:szCs w:val="21"/>
                <w:highlight w:val="none"/>
              </w:rPr>
              <w:t xml:space="preserve">  </w:t>
            </w:r>
          </w:p>
        </w:tc>
        <w:tc>
          <w:tcPr>
            <w:tcW w:w="775" w:type="dxa"/>
            <w:noWrap w:val="0"/>
            <w:vAlign w:val="center"/>
          </w:tcPr>
          <w:p w14:paraId="5B9E46C0">
            <w:pPr>
              <w:pageBreakBefore w:val="0"/>
              <w:widowControl/>
              <w:kinsoku/>
              <w:wordWrap/>
              <w:overflowPunct/>
              <w:topLinePunct w:val="0"/>
              <w:bidi w:val="0"/>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662FD3D9">
            <w:pPr>
              <w:pageBreakBefore w:val="0"/>
              <w:widowControl/>
              <w:kinsoku/>
              <w:wordWrap/>
              <w:overflowPunct/>
              <w:topLinePunct w:val="0"/>
              <w:bidi w:val="0"/>
              <w:snapToGrid w:val="0"/>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431" w:type="dxa"/>
            <w:noWrap w:val="0"/>
            <w:vAlign w:val="center"/>
          </w:tcPr>
          <w:p w14:paraId="191DFB39">
            <w:pPr>
              <w:pageBreakBefore w:val="0"/>
              <w:tabs>
                <w:tab w:val="left" w:pos="8280"/>
              </w:tabs>
              <w:kinsoku/>
              <w:wordWrap/>
              <w:overflowPunct/>
              <w:topLinePunct w:val="0"/>
              <w:autoSpaceDE w:val="0"/>
              <w:autoSpaceDN w:val="0"/>
              <w:bidi w:val="0"/>
              <w:adjustRightInd w:val="0"/>
              <w:snapToGrid w:val="0"/>
              <w:spacing w:line="380" w:lineRule="exact"/>
              <w:ind w:right="25"/>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none"/>
                <w:lang w:val="en-US" w:eastAsia="zh-CN"/>
              </w:rPr>
              <w:t>150</w:t>
            </w:r>
          </w:p>
        </w:tc>
        <w:tc>
          <w:tcPr>
            <w:tcW w:w="887" w:type="dxa"/>
            <w:noWrap w:val="0"/>
            <w:vAlign w:val="center"/>
          </w:tcPr>
          <w:p w14:paraId="0399F690">
            <w:pPr>
              <w:pageBreakBefore w:val="0"/>
              <w:tabs>
                <w:tab w:val="left" w:pos="8280"/>
              </w:tabs>
              <w:kinsoku/>
              <w:wordWrap/>
              <w:overflowPunct/>
              <w:topLinePunct w:val="0"/>
              <w:autoSpaceDE w:val="0"/>
              <w:autoSpaceDN w:val="0"/>
              <w:bidi w:val="0"/>
              <w:adjustRightInd w:val="0"/>
              <w:snapToGrid w:val="0"/>
              <w:spacing w:line="380" w:lineRule="exact"/>
              <w:ind w:right="25"/>
              <w:jc w:val="center"/>
              <w:textAlignment w:val="auto"/>
              <w:rPr>
                <w:rFonts w:hint="eastAsia" w:ascii="宋体" w:hAnsi="宋体" w:eastAsia="宋体" w:cs="宋体"/>
                <w:color w:val="auto"/>
                <w:sz w:val="21"/>
                <w:szCs w:val="21"/>
                <w:highlight w:val="none"/>
              </w:rPr>
            </w:pPr>
          </w:p>
        </w:tc>
      </w:tr>
    </w:tbl>
    <w:p w14:paraId="218A567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right="0" w:rightChars="0"/>
        <w:textAlignment w:val="auto"/>
        <w:rPr>
          <w:rFonts w:hint="eastAsia" w:ascii="宋体" w:hAnsi="宋体" w:cs="Times New Roman"/>
          <w:b/>
          <w:bCs/>
          <w:color w:val="auto"/>
          <w:kern w:val="2"/>
          <w:sz w:val="21"/>
          <w:szCs w:val="21"/>
          <w:highlight w:val="none"/>
          <w:lang w:val="en-US" w:eastAsia="zh-CN" w:bidi="ar-SA"/>
        </w:rPr>
      </w:pPr>
      <w:r>
        <w:rPr>
          <w:rFonts w:hint="eastAsia" w:ascii="宋体" w:hAnsi="宋体" w:cs="Times New Roman"/>
          <w:b/>
          <w:bCs/>
          <w:color w:val="auto"/>
          <w:kern w:val="2"/>
          <w:sz w:val="21"/>
          <w:szCs w:val="21"/>
          <w:highlight w:val="none"/>
          <w:lang w:val="en-US" w:eastAsia="zh-CN" w:bidi="ar-SA"/>
        </w:rPr>
        <w:t>二、项目概况</w:t>
      </w:r>
    </w:p>
    <w:p w14:paraId="0F4D75FF">
      <w:pPr>
        <w:keepNext w:val="0"/>
        <w:keepLines w:val="0"/>
        <w:pageBreakBefore w:val="0"/>
        <w:widowControl w:val="0"/>
        <w:kinsoku/>
        <w:wordWrap/>
        <w:overflowPunct/>
        <w:topLinePunct w:val="0"/>
        <w:autoSpaceDE/>
        <w:autoSpaceDN/>
        <w:bidi w:val="0"/>
        <w:adjustRightInd/>
        <w:snapToGrid w:val="0"/>
        <w:spacing w:line="380" w:lineRule="exact"/>
        <w:ind w:right="0" w:rightChars="0" w:firstLine="420" w:firstLineChars="20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本项目为</w:t>
      </w:r>
      <w:r>
        <w:rPr>
          <w:rFonts w:hint="default" w:ascii="宋体" w:hAnsi="宋体" w:cs="宋体"/>
          <w:b w:val="0"/>
          <w:bCs w:val="0"/>
          <w:color w:val="auto"/>
          <w:kern w:val="0"/>
          <w:sz w:val="21"/>
          <w:szCs w:val="21"/>
          <w:highlight w:val="none"/>
          <w:lang w:val="en-US" w:eastAsia="zh-CN" w:bidi="ar-SA"/>
        </w:rPr>
        <w:t>2025年神仙居</w:t>
      </w:r>
      <w:r>
        <w:rPr>
          <w:rFonts w:hint="eastAsia" w:ascii="宋体" w:hAnsi="宋体" w:cs="宋体"/>
          <w:b w:val="0"/>
          <w:bCs w:val="0"/>
          <w:color w:val="auto"/>
          <w:kern w:val="0"/>
          <w:sz w:val="21"/>
          <w:szCs w:val="21"/>
          <w:highlight w:val="none"/>
          <w:lang w:val="en-US" w:eastAsia="zh-CN" w:bidi="ar-SA"/>
        </w:rPr>
        <w:t>腾讯微信广告投放采</w:t>
      </w:r>
      <w:r>
        <w:rPr>
          <w:rFonts w:hint="eastAsia" w:ascii="宋体" w:hAnsi="宋体" w:eastAsia="宋体" w:cs="宋体"/>
          <w:b w:val="0"/>
          <w:bCs w:val="0"/>
          <w:color w:val="auto"/>
          <w:kern w:val="0"/>
          <w:sz w:val="21"/>
          <w:szCs w:val="21"/>
          <w:highlight w:val="none"/>
          <w:lang w:val="en-US" w:eastAsia="zh-CN" w:bidi="ar-SA"/>
        </w:rPr>
        <w:t>购，具体内容为</w:t>
      </w:r>
      <w:r>
        <w:rPr>
          <w:rFonts w:hint="default" w:ascii="宋体" w:hAnsi="宋体" w:eastAsia="宋体" w:cs="宋体"/>
          <w:b w:val="0"/>
          <w:bCs w:val="0"/>
          <w:color w:val="auto"/>
          <w:kern w:val="0"/>
          <w:sz w:val="21"/>
          <w:szCs w:val="21"/>
          <w:highlight w:val="none"/>
          <w:lang w:val="en-US" w:eastAsia="zh-CN" w:bidi="ar-SA"/>
        </w:rPr>
        <w:t>2025年配合宣传主题和营销活动，加大在腾讯</w:t>
      </w:r>
      <w:r>
        <w:rPr>
          <w:rFonts w:hint="eastAsia" w:ascii="宋体" w:hAnsi="宋体" w:eastAsia="宋体" w:cs="宋体"/>
          <w:b w:val="0"/>
          <w:bCs w:val="0"/>
          <w:color w:val="auto"/>
          <w:kern w:val="0"/>
          <w:sz w:val="21"/>
          <w:szCs w:val="21"/>
          <w:highlight w:val="none"/>
          <w:lang w:val="en-US" w:eastAsia="zh-CN" w:bidi="ar-SA"/>
        </w:rPr>
        <w:t>微信</w:t>
      </w:r>
      <w:r>
        <w:rPr>
          <w:rFonts w:hint="default" w:ascii="宋体" w:hAnsi="宋体" w:eastAsia="宋体" w:cs="宋体"/>
          <w:b w:val="0"/>
          <w:bCs w:val="0"/>
          <w:color w:val="auto"/>
          <w:kern w:val="0"/>
          <w:sz w:val="21"/>
          <w:szCs w:val="21"/>
          <w:highlight w:val="none"/>
          <w:lang w:val="en-US" w:eastAsia="zh-CN" w:bidi="ar-SA"/>
        </w:rPr>
        <w:t>朋友圈、订阅号、视频号的广告宣传</w:t>
      </w:r>
      <w:r>
        <w:rPr>
          <w:rFonts w:hint="eastAsia" w:ascii="宋体" w:hAnsi="宋体" w:eastAsia="宋体" w:cs="宋体"/>
          <w:b w:val="0"/>
          <w:bCs w:val="0"/>
          <w:color w:val="auto"/>
          <w:kern w:val="0"/>
          <w:sz w:val="21"/>
          <w:szCs w:val="21"/>
          <w:highlight w:val="none"/>
          <w:lang w:val="en-US" w:eastAsia="zh-CN" w:bidi="ar-SA"/>
        </w:rPr>
        <w:t>。</w:t>
      </w:r>
    </w:p>
    <w:p w14:paraId="631385A8">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right="0" w:rightChars="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三、供应商入围数量：</w:t>
      </w:r>
    </w:p>
    <w:p w14:paraId="42CE5677">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b w:val="0"/>
          <w:bCs/>
          <w:color w:val="auto"/>
          <w:sz w:val="21"/>
          <w:highlight w:val="none"/>
          <w:lang w:val="en-US" w:eastAsia="zh-CN"/>
        </w:rPr>
      </w:pPr>
      <w:r>
        <w:rPr>
          <w:rFonts w:hint="eastAsia" w:ascii="宋体" w:hAnsi="宋体" w:eastAsia="宋体" w:cs="宋体"/>
          <w:b w:val="0"/>
          <w:bCs/>
          <w:color w:val="auto"/>
          <w:sz w:val="21"/>
          <w:highlight w:val="none"/>
          <w:lang w:val="en-US" w:eastAsia="zh-CN"/>
        </w:rPr>
        <w:t>采购人拟选定若干家供应商，评标委员会按评审后的综合评分由高到低顺序推荐入围候选供应商。具体入围家数要求如下：</w:t>
      </w:r>
    </w:p>
    <w:p w14:paraId="49F3832C">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b w:val="0"/>
          <w:bCs/>
          <w:color w:val="auto"/>
          <w:sz w:val="21"/>
          <w:highlight w:val="none"/>
          <w:lang w:val="en-US" w:eastAsia="zh-CN"/>
        </w:rPr>
      </w:pPr>
      <w:r>
        <w:rPr>
          <w:rFonts w:hint="eastAsia" w:ascii="宋体" w:hAnsi="宋体" w:cs="宋体"/>
          <w:color w:val="auto"/>
          <w:sz w:val="21"/>
          <w:highlight w:val="none"/>
          <w:lang w:val="en-US" w:eastAsia="zh-CN"/>
        </w:rPr>
        <w:t>1、</w:t>
      </w:r>
      <w:r>
        <w:rPr>
          <w:rFonts w:hint="eastAsia" w:ascii="宋体" w:hAnsi="宋体" w:eastAsia="宋体" w:cs="宋体"/>
          <w:b w:val="0"/>
          <w:bCs/>
          <w:color w:val="auto"/>
          <w:sz w:val="21"/>
          <w:highlight w:val="none"/>
          <w:lang w:val="en-US" w:eastAsia="zh-CN"/>
        </w:rPr>
        <w:t>当最终有效供应商家数＞</w:t>
      </w:r>
      <w:r>
        <w:rPr>
          <w:rFonts w:hint="eastAsia" w:ascii="宋体" w:hAnsi="宋体" w:cs="宋体"/>
          <w:b w:val="0"/>
          <w:bCs/>
          <w:color w:val="auto"/>
          <w:sz w:val="21"/>
          <w:highlight w:val="none"/>
          <w:lang w:val="en-US" w:eastAsia="zh-CN"/>
        </w:rPr>
        <w:t>3</w:t>
      </w:r>
      <w:r>
        <w:rPr>
          <w:rFonts w:hint="eastAsia" w:ascii="宋体" w:hAnsi="宋体" w:eastAsia="宋体" w:cs="宋体"/>
          <w:b w:val="0"/>
          <w:bCs/>
          <w:color w:val="auto"/>
          <w:sz w:val="21"/>
          <w:highlight w:val="none"/>
          <w:lang w:val="en-US" w:eastAsia="zh-CN"/>
        </w:rPr>
        <w:t>家，则选取综合评分由高到低前</w:t>
      </w:r>
      <w:r>
        <w:rPr>
          <w:rFonts w:hint="eastAsia" w:ascii="宋体" w:hAnsi="宋体" w:cs="宋体"/>
          <w:b w:val="0"/>
          <w:bCs/>
          <w:color w:val="auto"/>
          <w:sz w:val="21"/>
          <w:highlight w:val="none"/>
          <w:lang w:val="en-US" w:eastAsia="zh-CN"/>
        </w:rPr>
        <w:t>3</w:t>
      </w:r>
      <w:r>
        <w:rPr>
          <w:rFonts w:hint="eastAsia" w:ascii="宋体" w:hAnsi="宋体" w:eastAsia="宋体" w:cs="宋体"/>
          <w:b w:val="0"/>
          <w:bCs/>
          <w:color w:val="auto"/>
          <w:sz w:val="21"/>
          <w:highlight w:val="none"/>
          <w:lang w:val="en-US" w:eastAsia="zh-CN"/>
        </w:rPr>
        <w:t>名的供应商入围；</w:t>
      </w:r>
    </w:p>
    <w:p w14:paraId="544706C7">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b w:val="0"/>
          <w:bCs/>
          <w:color w:val="auto"/>
          <w:sz w:val="21"/>
          <w:highlight w:val="none"/>
          <w:lang w:val="en-US" w:eastAsia="zh-CN"/>
        </w:rPr>
      </w:pPr>
      <w:r>
        <w:rPr>
          <w:rFonts w:hint="eastAsia" w:ascii="宋体" w:hAnsi="宋体" w:cs="宋体"/>
          <w:color w:val="auto"/>
          <w:sz w:val="21"/>
          <w:highlight w:val="none"/>
          <w:lang w:val="en-US" w:eastAsia="zh-CN"/>
        </w:rPr>
        <w:t>2、</w:t>
      </w:r>
      <w:r>
        <w:rPr>
          <w:rFonts w:hint="eastAsia" w:ascii="宋体" w:hAnsi="宋体" w:eastAsia="宋体" w:cs="宋体"/>
          <w:b w:val="0"/>
          <w:bCs/>
          <w:color w:val="auto"/>
          <w:sz w:val="21"/>
          <w:highlight w:val="none"/>
          <w:lang w:val="en-US" w:eastAsia="zh-CN"/>
        </w:rPr>
        <w:t>当最终有效供应商家数</w:t>
      </w:r>
      <w:r>
        <w:rPr>
          <w:rFonts w:hint="eastAsia" w:ascii="宋体" w:hAnsi="宋体" w:cs="宋体"/>
          <w:b w:val="0"/>
          <w:bCs/>
          <w:color w:val="auto"/>
          <w:sz w:val="21"/>
          <w:highlight w:val="none"/>
          <w:lang w:val="en-US" w:eastAsia="zh-CN"/>
        </w:rPr>
        <w:t>=3</w:t>
      </w:r>
      <w:r>
        <w:rPr>
          <w:rFonts w:hint="eastAsia" w:ascii="宋体" w:hAnsi="宋体" w:eastAsia="宋体" w:cs="宋体"/>
          <w:b w:val="0"/>
          <w:bCs/>
          <w:color w:val="auto"/>
          <w:sz w:val="21"/>
          <w:highlight w:val="none"/>
          <w:lang w:val="en-US" w:eastAsia="zh-CN"/>
        </w:rPr>
        <w:t>家，则选取综合评分由高到低前</w:t>
      </w:r>
      <w:r>
        <w:rPr>
          <w:rFonts w:hint="eastAsia" w:ascii="宋体" w:hAnsi="宋体" w:cs="宋体"/>
          <w:b w:val="0"/>
          <w:bCs/>
          <w:color w:val="auto"/>
          <w:sz w:val="21"/>
          <w:highlight w:val="none"/>
          <w:lang w:val="en-US" w:eastAsia="zh-CN"/>
        </w:rPr>
        <w:t>2</w:t>
      </w:r>
      <w:r>
        <w:rPr>
          <w:rFonts w:hint="eastAsia" w:ascii="宋体" w:hAnsi="宋体" w:eastAsia="宋体" w:cs="宋体"/>
          <w:b w:val="0"/>
          <w:bCs/>
          <w:color w:val="auto"/>
          <w:sz w:val="21"/>
          <w:highlight w:val="none"/>
          <w:lang w:val="en-US" w:eastAsia="zh-CN"/>
        </w:rPr>
        <w:t>名的供应商入围；</w:t>
      </w:r>
    </w:p>
    <w:p w14:paraId="438B5A7D">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b w:val="0"/>
          <w:bCs/>
          <w:color w:val="auto"/>
          <w:sz w:val="21"/>
          <w:highlight w:val="none"/>
          <w:lang w:val="en-US" w:eastAsia="zh-CN"/>
        </w:rPr>
      </w:pPr>
      <w:r>
        <w:rPr>
          <w:rFonts w:hint="eastAsia" w:ascii="宋体" w:hAnsi="宋体" w:cs="宋体"/>
          <w:color w:val="auto"/>
          <w:sz w:val="21"/>
          <w:highlight w:val="none"/>
          <w:lang w:val="en-US" w:eastAsia="zh-CN"/>
        </w:rPr>
        <w:t>3、</w:t>
      </w:r>
      <w:r>
        <w:rPr>
          <w:rFonts w:hint="eastAsia" w:ascii="宋体" w:hAnsi="宋体" w:eastAsia="宋体" w:cs="宋体"/>
          <w:b w:val="0"/>
          <w:bCs/>
          <w:color w:val="auto"/>
          <w:sz w:val="21"/>
          <w:highlight w:val="none"/>
          <w:lang w:val="en-US" w:eastAsia="zh-CN"/>
        </w:rPr>
        <w:t>如中间出现排名相同的则名次顺延（例如1、</w:t>
      </w:r>
      <w:r>
        <w:rPr>
          <w:rFonts w:hint="eastAsia" w:ascii="宋体" w:hAnsi="宋体" w:cs="宋体"/>
          <w:b w:val="0"/>
          <w:bCs/>
          <w:color w:val="auto"/>
          <w:sz w:val="21"/>
          <w:highlight w:val="none"/>
          <w:lang w:val="en-US" w:eastAsia="zh-CN"/>
        </w:rPr>
        <w:t>1</w:t>
      </w:r>
      <w:r>
        <w:rPr>
          <w:rFonts w:hint="eastAsia" w:ascii="宋体" w:hAnsi="宋体" w:eastAsia="宋体" w:cs="宋体"/>
          <w:b w:val="0"/>
          <w:bCs/>
          <w:color w:val="auto"/>
          <w:sz w:val="21"/>
          <w:highlight w:val="none"/>
          <w:lang w:val="en-US" w:eastAsia="zh-CN"/>
        </w:rPr>
        <w:t>、2）；如最后一名出现得分相同的，先以投标报价折扣率低者优先，若相同再以采购人抽签确定。如有入围供应商放弃入围资格，则排名在后的供应商按序往前推。</w:t>
      </w:r>
    </w:p>
    <w:p w14:paraId="4EA9AD09">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highlight w:val="none"/>
          <w:lang w:val="en-US" w:eastAsia="zh-CN"/>
        </w:rPr>
        <w:t>4、</w:t>
      </w:r>
      <w:r>
        <w:rPr>
          <w:rFonts w:hint="eastAsia" w:ascii="宋体" w:hAnsi="宋体" w:eastAsia="宋体" w:cs="宋体"/>
          <w:b w:val="0"/>
          <w:bCs/>
          <w:color w:val="auto"/>
          <w:sz w:val="21"/>
          <w:highlight w:val="none"/>
          <w:lang w:val="en-US" w:eastAsia="zh-CN"/>
        </w:rPr>
        <w:t>投标截止时间止及评审期间，如最终有效供应商家数＜3家时，则按废标处理，并重新组织采购。</w:t>
      </w:r>
    </w:p>
    <w:p w14:paraId="2054FD7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val="en-US" w:eastAsia="zh-CN"/>
        </w:rPr>
        <w:t>四、商务要求</w:t>
      </w:r>
    </w:p>
    <w:p w14:paraId="76262D80">
      <w:pPr>
        <w:keepNext w:val="0"/>
        <w:keepLines w:val="0"/>
        <w:pageBreakBefore w:val="0"/>
        <w:widowControl w:val="0"/>
        <w:numPr>
          <w:ilvl w:val="0"/>
          <w:numId w:val="0"/>
        </w:numPr>
        <w:kinsoku/>
        <w:wordWrap/>
        <w:overflowPunct/>
        <w:topLinePunct w:val="0"/>
        <w:autoSpaceDE/>
        <w:autoSpaceDN/>
        <w:bidi w:val="0"/>
        <w:snapToGrid w:val="0"/>
        <w:spacing w:line="380" w:lineRule="exact"/>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1、服务期限：</w:t>
      </w:r>
      <w:r>
        <w:rPr>
          <w:rFonts w:hint="eastAsia" w:ascii="宋体" w:hAnsi="宋体" w:eastAsia="宋体" w:cs="宋体"/>
          <w:color w:val="auto"/>
          <w:sz w:val="21"/>
          <w:szCs w:val="21"/>
          <w:highlight w:val="none"/>
          <w:lang w:val="en-US" w:eastAsia="zh-CN"/>
        </w:rPr>
        <w:t>自合同签订之日起至服务内容结束或合同金额消耗完毕。</w:t>
      </w:r>
    </w:p>
    <w:p w14:paraId="7CE9FBCB">
      <w:pPr>
        <w:keepNext w:val="0"/>
        <w:keepLines w:val="0"/>
        <w:pageBreakBefore w:val="0"/>
        <w:widowControl w:val="0"/>
        <w:numPr>
          <w:ilvl w:val="0"/>
          <w:numId w:val="0"/>
        </w:numPr>
        <w:kinsoku/>
        <w:wordWrap/>
        <w:overflowPunct/>
        <w:topLinePunct w:val="0"/>
        <w:autoSpaceDE/>
        <w:autoSpaceDN/>
        <w:bidi w:val="0"/>
        <w:snapToGrid w:val="0"/>
        <w:spacing w:line="380" w:lineRule="exact"/>
        <w:ind w:left="0" w:leftChars="0" w:right="0" w:righ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付款方式</w:t>
      </w:r>
    </w:p>
    <w:p w14:paraId="1ECE7283">
      <w:pPr>
        <w:keepNext w:val="0"/>
        <w:keepLines w:val="0"/>
        <w:pageBreakBefore w:val="0"/>
        <w:widowControl w:val="0"/>
        <w:kinsoku/>
        <w:wordWrap/>
        <w:overflowPunct/>
        <w:topLinePunct w:val="0"/>
        <w:autoSpaceDE/>
        <w:autoSpaceDN/>
        <w:bidi w:val="0"/>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（1）合同签订后，采购人根据每期实际投放金额分阶段付款；</w:t>
      </w:r>
    </w:p>
    <w:p w14:paraId="596C6E4D">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（2）付款后，中标供应商根据需求投放广告，并与每期广告投放后5个工作日内提供投放报告；</w:t>
      </w:r>
    </w:p>
    <w:p w14:paraId="3FEC879C">
      <w:pPr>
        <w:keepNext w:val="0"/>
        <w:keepLines w:val="0"/>
        <w:pageBreakBefore w:val="0"/>
        <w:widowControl w:val="0"/>
        <w:kinsoku/>
        <w:wordWrap/>
        <w:overflowPunct/>
        <w:topLinePunct w:val="0"/>
        <w:autoSpaceDE/>
        <w:autoSpaceDN/>
        <w:bidi w:val="0"/>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（3）每次付款前，中标供应商须开具正规合法的增值税专用发票提供给采购人。</w:t>
      </w:r>
    </w:p>
    <w:p w14:paraId="3FAF9445">
      <w:pPr>
        <w:keepNext w:val="0"/>
        <w:keepLines w:val="0"/>
        <w:pageBreakBefore w:val="0"/>
        <w:widowControl w:val="0"/>
        <w:numPr>
          <w:ilvl w:val="0"/>
          <w:numId w:val="0"/>
        </w:numPr>
        <w:kinsoku/>
        <w:wordWrap/>
        <w:overflowPunct/>
        <w:topLinePunct w:val="0"/>
        <w:autoSpaceDE/>
        <w:autoSpaceDN/>
        <w:bidi w:val="0"/>
        <w:snapToGrid w:val="0"/>
        <w:spacing w:line="380" w:lineRule="exact"/>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3、履约保证金</w:t>
      </w:r>
    </w:p>
    <w:p w14:paraId="220DAF2F">
      <w:pPr>
        <w:pStyle w:val="274"/>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（1）本项目履约保证金为</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万元，可采用转账或采购人认可的方式缴纳；</w:t>
      </w:r>
    </w:p>
    <w:p w14:paraId="479CF7A4">
      <w:pPr>
        <w:pStyle w:val="274"/>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（2）合同履行终止且所有义务已履行完毕后7个工作日内退还；</w:t>
      </w:r>
    </w:p>
    <w:p w14:paraId="03094BA1">
      <w:pPr>
        <w:keepNext w:val="0"/>
        <w:keepLines w:val="0"/>
        <w:pageBreakBefore w:val="0"/>
        <w:widowControl w:val="0"/>
        <w:numPr>
          <w:ilvl w:val="0"/>
          <w:numId w:val="0"/>
        </w:numPr>
        <w:kinsoku/>
        <w:wordWrap/>
        <w:overflowPunct/>
        <w:topLinePunct w:val="0"/>
        <w:autoSpaceDE/>
        <w:autoSpaceDN/>
        <w:bidi w:val="0"/>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（3）中标供应商不能按期保质保量完成服务内容，除承担相关责任外，采购人可相应没收履约保证金。</w:t>
      </w:r>
    </w:p>
    <w:p w14:paraId="6FA5BF99">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4、报价要求</w:t>
      </w:r>
    </w:p>
    <w:p w14:paraId="1A404E16">
      <w:pPr>
        <w:pStyle w:val="274"/>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highlight w:val="none"/>
          <w:lang w:val="en-US" w:eastAsia="zh-CN"/>
        </w:rPr>
        <w:t>本项目采用折扣率报价，折扣率≤100%为有效投标报价；</w:t>
      </w:r>
    </w:p>
    <w:p w14:paraId="11FAF8CB">
      <w:pPr>
        <w:pStyle w:val="274"/>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（2）合同价格按入围供应商的折扣率平均值确定结算价款，按实结算；</w:t>
      </w:r>
    </w:p>
    <w:p w14:paraId="79C0B983">
      <w:pPr>
        <w:keepNext w:val="0"/>
        <w:keepLines w:val="0"/>
        <w:pageBreakBefore w:val="0"/>
        <w:widowControl w:val="0"/>
        <w:numPr>
          <w:ilvl w:val="0"/>
          <w:numId w:val="0"/>
        </w:numPr>
        <w:kinsoku/>
        <w:wordWrap/>
        <w:overflowPunct/>
        <w:topLinePunct w:val="0"/>
        <w:autoSpaceDE/>
        <w:autoSpaceDN/>
        <w:bidi w:val="0"/>
        <w:snapToGrid w:val="0"/>
        <w:spacing w:line="380" w:lineRule="exact"/>
        <w:ind w:left="0" w:leftChars="0" w:right="0" w:righ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曝光</w:t>
      </w:r>
      <w:r>
        <w:rPr>
          <w:rFonts w:hint="eastAsia" w:ascii="宋体" w:hAnsi="宋体" w:cs="宋体"/>
          <w:b/>
          <w:color w:val="auto"/>
          <w:sz w:val="21"/>
          <w:szCs w:val="21"/>
          <w:highlight w:val="none"/>
          <w:lang w:val="en-US" w:eastAsia="zh-CN"/>
        </w:rPr>
        <w:t>单价</w:t>
      </w:r>
      <w:r>
        <w:rPr>
          <w:rFonts w:hint="eastAsia" w:ascii="宋体" w:hAnsi="宋体" w:eastAsia="宋体" w:cs="宋体"/>
          <w:b/>
          <w:color w:val="auto"/>
          <w:sz w:val="21"/>
          <w:szCs w:val="21"/>
          <w:highlight w:val="none"/>
          <w:lang w:val="en-US" w:eastAsia="zh-CN"/>
        </w:rPr>
        <w:t>与投放形式具体要求如下：</w:t>
      </w:r>
    </w:p>
    <w:tbl>
      <w:tblPr>
        <w:tblStyle w:val="55"/>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194"/>
        <w:gridCol w:w="3029"/>
        <w:gridCol w:w="3132"/>
      </w:tblGrid>
      <w:tr w14:paraId="123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02" w:type="dxa"/>
            <w:vAlign w:val="center"/>
          </w:tcPr>
          <w:p w14:paraId="1A5ED7C2">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投放总额</w:t>
            </w:r>
          </w:p>
        </w:tc>
        <w:tc>
          <w:tcPr>
            <w:tcW w:w="2194" w:type="dxa"/>
            <w:vAlign w:val="center"/>
          </w:tcPr>
          <w:p w14:paraId="606CFD73">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投放方式</w:t>
            </w:r>
          </w:p>
        </w:tc>
        <w:tc>
          <w:tcPr>
            <w:tcW w:w="3029" w:type="dxa"/>
            <w:vAlign w:val="center"/>
          </w:tcPr>
          <w:p w14:paraId="4FAACA15">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投放地区</w:t>
            </w:r>
          </w:p>
        </w:tc>
        <w:tc>
          <w:tcPr>
            <w:tcW w:w="3132" w:type="dxa"/>
            <w:vAlign w:val="center"/>
          </w:tcPr>
          <w:p w14:paraId="2A4D12FD">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最高</w:t>
            </w:r>
            <w:r>
              <w:rPr>
                <w:rFonts w:hint="eastAsia" w:ascii="宋体" w:hAnsi="宋体" w:eastAsia="宋体" w:cs="宋体"/>
                <w:b/>
                <w:bCs/>
                <w:color w:val="auto"/>
                <w:sz w:val="21"/>
                <w:szCs w:val="21"/>
                <w:highlight w:val="none"/>
                <w:lang w:val="en-US" w:eastAsia="zh-CN"/>
              </w:rPr>
              <w:t>千次曝光单价（元）</w:t>
            </w:r>
          </w:p>
        </w:tc>
      </w:tr>
      <w:tr w14:paraId="475C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02" w:type="dxa"/>
            <w:vMerge w:val="restart"/>
            <w:vAlign w:val="center"/>
          </w:tcPr>
          <w:p w14:paraId="359D2019">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150万</w:t>
            </w:r>
          </w:p>
        </w:tc>
        <w:tc>
          <w:tcPr>
            <w:tcW w:w="2194" w:type="dxa"/>
            <w:vMerge w:val="restart"/>
            <w:vAlign w:val="center"/>
          </w:tcPr>
          <w:p w14:paraId="6610A987">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竞价</w:t>
            </w:r>
            <w:r>
              <w:rPr>
                <w:rFonts w:hint="eastAsia" w:ascii="宋体" w:hAnsi="宋体" w:cs="宋体"/>
                <w:color w:val="auto"/>
                <w:sz w:val="21"/>
                <w:szCs w:val="21"/>
                <w:highlight w:val="none"/>
                <w:lang w:val="en-US" w:eastAsia="zh-CN"/>
              </w:rPr>
              <w:t>-视频/图片</w:t>
            </w:r>
          </w:p>
        </w:tc>
        <w:tc>
          <w:tcPr>
            <w:tcW w:w="3029" w:type="dxa"/>
            <w:vAlign w:val="center"/>
          </w:tcPr>
          <w:p w14:paraId="7487435B">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上海、北京等核心城市</w:t>
            </w:r>
          </w:p>
        </w:tc>
        <w:tc>
          <w:tcPr>
            <w:tcW w:w="3132" w:type="dxa"/>
            <w:vAlign w:val="center"/>
          </w:tcPr>
          <w:p w14:paraId="67E0435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w:t>
            </w:r>
          </w:p>
        </w:tc>
      </w:tr>
      <w:tr w14:paraId="6E1A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02" w:type="dxa"/>
            <w:vMerge w:val="continue"/>
            <w:vAlign w:val="center"/>
          </w:tcPr>
          <w:p w14:paraId="36B26B48">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continue"/>
            <w:vAlign w:val="center"/>
          </w:tcPr>
          <w:p w14:paraId="676F5260">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3029" w:type="dxa"/>
            <w:vAlign w:val="center"/>
          </w:tcPr>
          <w:p w14:paraId="62766FBB">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杭州、宁波、南京、苏州等重点城市</w:t>
            </w:r>
          </w:p>
        </w:tc>
        <w:tc>
          <w:tcPr>
            <w:tcW w:w="3132" w:type="dxa"/>
            <w:vAlign w:val="center"/>
          </w:tcPr>
          <w:p w14:paraId="6720335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27</w:t>
            </w:r>
          </w:p>
        </w:tc>
      </w:tr>
      <w:tr w14:paraId="665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02" w:type="dxa"/>
            <w:vMerge w:val="continue"/>
            <w:vAlign w:val="center"/>
          </w:tcPr>
          <w:p w14:paraId="6C646E4A">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continue"/>
            <w:vAlign w:val="center"/>
          </w:tcPr>
          <w:p w14:paraId="6994B32E">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3029" w:type="dxa"/>
            <w:vAlign w:val="center"/>
          </w:tcPr>
          <w:p w14:paraId="346911A4">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其他普通城市</w:t>
            </w:r>
          </w:p>
        </w:tc>
        <w:tc>
          <w:tcPr>
            <w:tcW w:w="3132" w:type="dxa"/>
            <w:vAlign w:val="center"/>
          </w:tcPr>
          <w:p w14:paraId="48EB2AA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r>
      <w:tr w14:paraId="1958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02" w:type="dxa"/>
            <w:vMerge w:val="continue"/>
            <w:vAlign w:val="center"/>
          </w:tcPr>
          <w:p w14:paraId="5C21A91E">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restart"/>
            <w:vAlign w:val="center"/>
          </w:tcPr>
          <w:p w14:paraId="1699FB29">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排期-视频</w:t>
            </w:r>
          </w:p>
        </w:tc>
        <w:tc>
          <w:tcPr>
            <w:tcW w:w="3029" w:type="dxa"/>
            <w:vAlign w:val="center"/>
          </w:tcPr>
          <w:p w14:paraId="4F51E5E9">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上海、北京等核心城市</w:t>
            </w:r>
          </w:p>
        </w:tc>
        <w:tc>
          <w:tcPr>
            <w:tcW w:w="3132" w:type="dxa"/>
            <w:vAlign w:val="center"/>
          </w:tcPr>
          <w:p w14:paraId="7008057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112</w:t>
            </w:r>
          </w:p>
        </w:tc>
      </w:tr>
      <w:tr w14:paraId="3676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02" w:type="dxa"/>
            <w:vMerge w:val="continue"/>
            <w:vAlign w:val="center"/>
          </w:tcPr>
          <w:p w14:paraId="7875BDEC">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continue"/>
            <w:vAlign w:val="center"/>
          </w:tcPr>
          <w:p w14:paraId="5D6EFCDC">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3029" w:type="dxa"/>
            <w:shd w:val="clear" w:color="auto" w:fill="auto"/>
            <w:vAlign w:val="center"/>
          </w:tcPr>
          <w:p w14:paraId="0C09E38C">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杭州、宁波、南京、苏州等重点城市</w:t>
            </w:r>
          </w:p>
        </w:tc>
        <w:tc>
          <w:tcPr>
            <w:tcW w:w="3132" w:type="dxa"/>
            <w:vAlign w:val="center"/>
          </w:tcPr>
          <w:p w14:paraId="07993FC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72</w:t>
            </w:r>
          </w:p>
        </w:tc>
      </w:tr>
      <w:tr w14:paraId="7B6E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02" w:type="dxa"/>
            <w:vMerge w:val="continue"/>
            <w:vAlign w:val="center"/>
          </w:tcPr>
          <w:p w14:paraId="7993BE9E">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continue"/>
            <w:vAlign w:val="center"/>
          </w:tcPr>
          <w:p w14:paraId="38D1099E">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3029" w:type="dxa"/>
            <w:shd w:val="clear" w:color="auto" w:fill="auto"/>
            <w:vAlign w:val="center"/>
          </w:tcPr>
          <w:p w14:paraId="7F8A3083">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其他普通城市</w:t>
            </w:r>
          </w:p>
        </w:tc>
        <w:tc>
          <w:tcPr>
            <w:tcW w:w="3132" w:type="dxa"/>
            <w:vAlign w:val="center"/>
          </w:tcPr>
          <w:p w14:paraId="558AC48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w:t>
            </w:r>
          </w:p>
        </w:tc>
      </w:tr>
      <w:tr w14:paraId="6DE5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02" w:type="dxa"/>
            <w:vMerge w:val="continue"/>
            <w:vAlign w:val="center"/>
          </w:tcPr>
          <w:p w14:paraId="7E2B7571">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restart"/>
            <w:vAlign w:val="center"/>
          </w:tcPr>
          <w:p w14:paraId="227E2117">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排期-图片</w:t>
            </w:r>
          </w:p>
        </w:tc>
        <w:tc>
          <w:tcPr>
            <w:tcW w:w="3029" w:type="dxa"/>
            <w:shd w:val="clear" w:color="auto" w:fill="auto"/>
            <w:vAlign w:val="center"/>
          </w:tcPr>
          <w:p w14:paraId="524E7B4E">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上海、北京等核心城市</w:t>
            </w:r>
          </w:p>
        </w:tc>
        <w:tc>
          <w:tcPr>
            <w:tcW w:w="3132" w:type="dxa"/>
            <w:vAlign w:val="center"/>
          </w:tcPr>
          <w:p w14:paraId="20DB26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91</w:t>
            </w:r>
          </w:p>
        </w:tc>
      </w:tr>
      <w:tr w14:paraId="4240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02" w:type="dxa"/>
            <w:vMerge w:val="continue"/>
            <w:vAlign w:val="center"/>
          </w:tcPr>
          <w:p w14:paraId="6BB8E2A9">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continue"/>
            <w:vAlign w:val="center"/>
          </w:tcPr>
          <w:p w14:paraId="39701177">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3029" w:type="dxa"/>
            <w:shd w:val="clear" w:color="auto" w:fill="auto"/>
            <w:vAlign w:val="center"/>
          </w:tcPr>
          <w:p w14:paraId="420AD1FF">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杭州、宁波、南京、苏州等重点城市</w:t>
            </w:r>
          </w:p>
        </w:tc>
        <w:tc>
          <w:tcPr>
            <w:tcW w:w="3132" w:type="dxa"/>
            <w:vAlign w:val="center"/>
          </w:tcPr>
          <w:p w14:paraId="73E6288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67</w:t>
            </w:r>
          </w:p>
        </w:tc>
      </w:tr>
      <w:tr w14:paraId="6D7E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02" w:type="dxa"/>
            <w:vMerge w:val="continue"/>
            <w:vAlign w:val="center"/>
          </w:tcPr>
          <w:p w14:paraId="4C2025B4">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2194" w:type="dxa"/>
            <w:vMerge w:val="continue"/>
            <w:vAlign w:val="center"/>
          </w:tcPr>
          <w:p w14:paraId="27779C05">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3029" w:type="dxa"/>
            <w:shd w:val="clear" w:color="auto" w:fill="auto"/>
            <w:vAlign w:val="center"/>
          </w:tcPr>
          <w:p w14:paraId="206C8B34">
            <w:pPr>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其他普通城市</w:t>
            </w:r>
          </w:p>
        </w:tc>
        <w:tc>
          <w:tcPr>
            <w:tcW w:w="3132" w:type="dxa"/>
            <w:vAlign w:val="center"/>
          </w:tcPr>
          <w:p w14:paraId="12E7CB5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w:t>
            </w:r>
          </w:p>
        </w:tc>
      </w:tr>
      <w:tr w14:paraId="4D7C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9757" w:type="dxa"/>
            <w:gridSpan w:val="4"/>
            <w:vAlign w:val="center"/>
          </w:tcPr>
          <w:p w14:paraId="4F344DD5">
            <w:pPr>
              <w:keepNext w:val="0"/>
              <w:keepLines w:val="0"/>
              <w:pageBreakBefore w:val="0"/>
              <w:widowControl w:val="0"/>
              <w:numPr>
                <w:ilvl w:val="0"/>
                <w:numId w:val="0"/>
              </w:numPr>
              <w:kinsoku/>
              <w:wordWrap/>
              <w:overflowPunct/>
              <w:topLinePunct w:val="0"/>
              <w:autoSpaceDE/>
              <w:autoSpaceDN/>
              <w:bidi w:val="0"/>
              <w:spacing w:line="240" w:lineRule="auto"/>
              <w:ind w:right="0" w:righ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城市等级划分：</w:t>
            </w:r>
          </w:p>
          <w:p w14:paraId="138F99F8">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1.核心城市（2个）：北京、上海；</w:t>
            </w:r>
          </w:p>
          <w:p w14:paraId="1D3148D3">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2.重点城市（20个）：广州、成都、深圳、杭州、武汉、苏州、重庆、南京、天津、西安、沈阳、长沙、青岛、宁波、郑州、大连、厦门、济南、哈尔滨、福州；</w:t>
            </w:r>
          </w:p>
          <w:p w14:paraId="489A2D1C">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3.普通城市:包含除以上 22 个城市之外的其他城市。</w:t>
            </w:r>
          </w:p>
        </w:tc>
      </w:tr>
    </w:tbl>
    <w:p w14:paraId="511B718A">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5、</w:t>
      </w:r>
      <w:r>
        <w:rPr>
          <w:rFonts w:hint="eastAsia" w:ascii="宋体" w:hAnsi="宋体" w:cs="宋体"/>
          <w:b/>
          <w:bCs/>
          <w:color w:val="auto"/>
          <w:sz w:val="21"/>
          <w:szCs w:val="21"/>
          <w:highlight w:val="none"/>
          <w:lang w:val="en-US" w:eastAsia="zh-CN"/>
        </w:rPr>
        <w:t>互动点击率要求</w:t>
      </w:r>
    </w:p>
    <w:p w14:paraId="74F0A2DA">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630" w:firstLineChars="30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投放方式为竞价的，互动点击率不低于1.2% ；投放方式为排期的，互动点击率不低于2%。</w:t>
      </w:r>
    </w:p>
    <w:p w14:paraId="1389313A">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color w:val="auto"/>
          <w:sz w:val="36"/>
          <w:szCs w:val="36"/>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入围供应商</w:t>
      </w:r>
      <w:r>
        <w:rPr>
          <w:rFonts w:hint="eastAsia" w:ascii="宋体" w:hAnsi="宋体" w:eastAsia="宋体" w:cs="宋体"/>
          <w:b/>
          <w:bCs/>
          <w:color w:val="auto"/>
          <w:sz w:val="21"/>
          <w:szCs w:val="21"/>
          <w:highlight w:val="none"/>
        </w:rPr>
        <w:t>严禁</w:t>
      </w:r>
      <w:r>
        <w:rPr>
          <w:rFonts w:hint="eastAsia" w:ascii="宋体" w:hAnsi="宋体" w:eastAsia="宋体" w:cs="宋体"/>
          <w:b/>
          <w:bCs/>
          <w:color w:val="auto"/>
          <w:sz w:val="21"/>
          <w:szCs w:val="21"/>
          <w:highlight w:val="none"/>
          <w:lang w:val="en-US" w:eastAsia="zh-CN"/>
        </w:rPr>
        <w:t>将承接项目</w:t>
      </w:r>
      <w:r>
        <w:rPr>
          <w:rFonts w:hint="eastAsia" w:ascii="宋体" w:hAnsi="宋体" w:eastAsia="宋体" w:cs="宋体"/>
          <w:b/>
          <w:bCs/>
          <w:color w:val="auto"/>
          <w:sz w:val="21"/>
          <w:szCs w:val="21"/>
          <w:highlight w:val="none"/>
        </w:rPr>
        <w:t>转包，若采购人在合同履行阶段发现入围供应商存在转包的情形，采购人将有权终止合同并追究其相应损失。</w:t>
      </w:r>
    </w:p>
    <w:p w14:paraId="101C67E0">
      <w:pPr>
        <w:adjustRightInd w:val="0"/>
        <w:snapToGrid w:val="0"/>
        <w:spacing w:line="400" w:lineRule="exact"/>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第三部分 投标人须知</w:t>
      </w:r>
      <w:bookmarkEnd w:id="9"/>
      <w:bookmarkStart w:id="10" w:name="_Toc257923936"/>
    </w:p>
    <w:p w14:paraId="4102199C">
      <w:pPr>
        <w:adjustRightInd w:val="0"/>
        <w:snapToGrid w:val="0"/>
        <w:spacing w:line="400" w:lineRule="exact"/>
        <w:jc w:val="center"/>
        <w:outlineLvl w:val="0"/>
        <w:rPr>
          <w:rFonts w:hint="eastAsia" w:ascii="宋体" w:hAnsi="宋体" w:eastAsia="宋体" w:cs="宋体"/>
          <w:b/>
          <w:color w:val="auto"/>
          <w:sz w:val="36"/>
          <w:szCs w:val="36"/>
          <w:highlight w:val="none"/>
        </w:rPr>
      </w:pPr>
      <w:bookmarkStart w:id="11" w:name="_Toc283973075"/>
      <w:bookmarkStart w:id="12" w:name="_Toc306901445"/>
      <w:bookmarkStart w:id="13" w:name="_Toc302983094"/>
      <w:r>
        <w:rPr>
          <w:rFonts w:hint="eastAsia" w:ascii="宋体" w:hAnsi="宋体" w:eastAsia="宋体" w:cs="宋体"/>
          <w:b/>
          <w:color w:val="auto"/>
          <w:sz w:val="36"/>
          <w:szCs w:val="36"/>
          <w:highlight w:val="none"/>
        </w:rPr>
        <w:t>前附表</w:t>
      </w:r>
      <w:bookmarkEnd w:id="10"/>
      <w:bookmarkEnd w:id="11"/>
      <w:bookmarkEnd w:id="12"/>
      <w:bookmarkEnd w:id="13"/>
    </w:p>
    <w:tbl>
      <w:tblPr>
        <w:tblStyle w:val="54"/>
        <w:tblW w:w="100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116"/>
        <w:gridCol w:w="7056"/>
      </w:tblGrid>
      <w:tr w14:paraId="38CF4E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847" w:type="dxa"/>
            <w:tcBorders>
              <w:top w:val="double" w:color="auto" w:sz="4" w:space="0"/>
            </w:tcBorders>
            <w:noWrap w:val="0"/>
            <w:vAlign w:val="center"/>
          </w:tcPr>
          <w:p w14:paraId="716DC872">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16" w:type="dxa"/>
            <w:tcBorders>
              <w:top w:val="double" w:color="auto" w:sz="4" w:space="0"/>
            </w:tcBorders>
            <w:noWrap w:val="0"/>
            <w:vAlign w:val="center"/>
          </w:tcPr>
          <w:p w14:paraId="7B8AD802">
            <w:pPr>
              <w:spacing w:line="300" w:lineRule="exact"/>
              <w:ind w:firstLine="211" w:firstLineChars="1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056" w:type="dxa"/>
            <w:tcBorders>
              <w:top w:val="double" w:color="auto" w:sz="4" w:space="0"/>
            </w:tcBorders>
            <w:noWrap w:val="0"/>
            <w:vAlign w:val="center"/>
          </w:tcPr>
          <w:p w14:paraId="735BC04B">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52558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847" w:type="dxa"/>
            <w:noWrap w:val="0"/>
            <w:vAlign w:val="center"/>
          </w:tcPr>
          <w:p w14:paraId="7FEBF77A">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16" w:type="dxa"/>
            <w:noWrap w:val="0"/>
            <w:vAlign w:val="center"/>
          </w:tcPr>
          <w:p w14:paraId="616EE4DA">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c>
        <w:tc>
          <w:tcPr>
            <w:tcW w:w="7056" w:type="dxa"/>
            <w:noWrap w:val="0"/>
            <w:vAlign w:val="center"/>
          </w:tcPr>
          <w:p w14:paraId="0091499E">
            <w:pPr>
              <w:spacing w:line="360" w:lineRule="exact"/>
              <w:ind w:left="-4" w:leftChars="-1" w:firstLine="2" w:firstLineChars="1"/>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2025年神仙居腾讯微信广告投放项目</w:t>
            </w:r>
            <w:r>
              <w:rPr>
                <w:rFonts w:hint="eastAsia" w:ascii="宋体" w:hAnsi="宋体" w:eastAsia="宋体" w:cs="宋体"/>
                <w:bCs/>
                <w:color w:val="auto"/>
                <w:sz w:val="21"/>
                <w:szCs w:val="21"/>
                <w:highlight w:val="none"/>
                <w:lang w:eastAsia="zh-CN"/>
              </w:rPr>
              <w:t>（非政府采购）</w:t>
            </w:r>
          </w:p>
        </w:tc>
      </w:tr>
      <w:tr w14:paraId="6592B6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47" w:type="dxa"/>
            <w:noWrap w:val="0"/>
            <w:vAlign w:val="center"/>
          </w:tcPr>
          <w:p w14:paraId="6A8A5147">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16" w:type="dxa"/>
            <w:noWrap w:val="0"/>
            <w:vAlign w:val="center"/>
          </w:tcPr>
          <w:p w14:paraId="273D62C7">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招标内容</w:t>
            </w:r>
          </w:p>
        </w:tc>
        <w:tc>
          <w:tcPr>
            <w:tcW w:w="7056" w:type="dxa"/>
            <w:noWrap w:val="0"/>
            <w:vAlign w:val="center"/>
          </w:tcPr>
          <w:p w14:paraId="613748DA">
            <w:pPr>
              <w:spacing w:line="360" w:lineRule="exact"/>
              <w:ind w:left="-4" w:leftChars="-1" w:firstLine="2" w:firstLineChars="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详见本招标文件“第二部分采购需求”内容</w:t>
            </w:r>
          </w:p>
        </w:tc>
      </w:tr>
      <w:tr w14:paraId="38540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47" w:type="dxa"/>
            <w:noWrap w:val="0"/>
            <w:vAlign w:val="center"/>
          </w:tcPr>
          <w:p w14:paraId="3F590355">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16" w:type="dxa"/>
            <w:noWrap w:val="0"/>
            <w:vAlign w:val="center"/>
          </w:tcPr>
          <w:p w14:paraId="5C5B6A0D">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招标方式</w:t>
            </w:r>
          </w:p>
        </w:tc>
        <w:tc>
          <w:tcPr>
            <w:tcW w:w="7056" w:type="dxa"/>
            <w:noWrap w:val="0"/>
            <w:vAlign w:val="center"/>
          </w:tcPr>
          <w:p w14:paraId="281C6C6A">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公开招标</w:t>
            </w:r>
          </w:p>
        </w:tc>
      </w:tr>
      <w:tr w14:paraId="2046E6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47" w:type="dxa"/>
            <w:noWrap w:val="0"/>
            <w:vAlign w:val="center"/>
          </w:tcPr>
          <w:p w14:paraId="71817EE3">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16" w:type="dxa"/>
            <w:noWrap w:val="0"/>
            <w:vAlign w:val="center"/>
          </w:tcPr>
          <w:p w14:paraId="405E4EDA">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▲服务期限</w:t>
            </w:r>
          </w:p>
        </w:tc>
        <w:tc>
          <w:tcPr>
            <w:tcW w:w="7056" w:type="dxa"/>
            <w:noWrap w:val="0"/>
            <w:vAlign w:val="center"/>
          </w:tcPr>
          <w:p w14:paraId="56F187EF">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详见本采购文件“第二部分采购需求”内容</w:t>
            </w:r>
          </w:p>
        </w:tc>
      </w:tr>
      <w:tr w14:paraId="367BC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47" w:type="dxa"/>
            <w:noWrap w:val="0"/>
            <w:vAlign w:val="center"/>
          </w:tcPr>
          <w:p w14:paraId="38206ED9">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16" w:type="dxa"/>
            <w:noWrap w:val="0"/>
            <w:vAlign w:val="center"/>
          </w:tcPr>
          <w:p w14:paraId="0ADFCADA">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评标办法</w:t>
            </w:r>
          </w:p>
        </w:tc>
        <w:tc>
          <w:tcPr>
            <w:tcW w:w="7056" w:type="dxa"/>
            <w:noWrap w:val="0"/>
            <w:vAlign w:val="center"/>
          </w:tcPr>
          <w:p w14:paraId="5CDE0B98">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综合评分法</w:t>
            </w:r>
          </w:p>
        </w:tc>
      </w:tr>
      <w:tr w14:paraId="15C76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47" w:type="dxa"/>
            <w:noWrap w:val="0"/>
            <w:vAlign w:val="center"/>
          </w:tcPr>
          <w:p w14:paraId="6F04D6FE">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16" w:type="dxa"/>
            <w:noWrap w:val="0"/>
            <w:vAlign w:val="center"/>
          </w:tcPr>
          <w:p w14:paraId="002EF998">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投标文件有效期</w:t>
            </w:r>
          </w:p>
        </w:tc>
        <w:tc>
          <w:tcPr>
            <w:tcW w:w="7056" w:type="dxa"/>
            <w:noWrap w:val="0"/>
            <w:vAlign w:val="center"/>
          </w:tcPr>
          <w:p w14:paraId="44EF4FA0">
            <w:pPr>
              <w:pStyle w:val="49"/>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自投标文件提交截止之日起90天内有效。</w:t>
            </w:r>
          </w:p>
        </w:tc>
      </w:tr>
      <w:tr w14:paraId="176AF4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47" w:type="dxa"/>
            <w:noWrap w:val="0"/>
            <w:vAlign w:val="center"/>
          </w:tcPr>
          <w:p w14:paraId="19C338BB">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16" w:type="dxa"/>
            <w:noWrap w:val="0"/>
            <w:vAlign w:val="center"/>
          </w:tcPr>
          <w:p w14:paraId="7F680CC4">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7056" w:type="dxa"/>
            <w:noWrap w:val="0"/>
            <w:vAlign w:val="center"/>
          </w:tcPr>
          <w:p w14:paraId="3ACCCDEB">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详见第二部分“采购需求”。</w:t>
            </w:r>
          </w:p>
        </w:tc>
      </w:tr>
      <w:tr w14:paraId="483C8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847" w:type="dxa"/>
            <w:noWrap w:val="0"/>
            <w:vAlign w:val="center"/>
          </w:tcPr>
          <w:p w14:paraId="47013C88">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116" w:type="dxa"/>
            <w:noWrap w:val="0"/>
            <w:vAlign w:val="center"/>
          </w:tcPr>
          <w:p w14:paraId="13B0C32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投标文件形式、制作及组成</w:t>
            </w:r>
          </w:p>
        </w:tc>
        <w:tc>
          <w:tcPr>
            <w:tcW w:w="7056" w:type="dxa"/>
            <w:noWrap w:val="0"/>
            <w:vAlign w:val="center"/>
          </w:tcPr>
          <w:p w14:paraId="5FE79CED">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电子加密投标文件：乐采云平台在线提交、上传一份；</w:t>
            </w:r>
          </w:p>
          <w:p w14:paraId="2579B04D">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备份投标文件（乐采云平台上最后生成的具备电子签章的备份投标文件，文件名后缀为备份文件四字的首字母）：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"mailto:电子邮件提交一份，由投标人自行确定是否提交；若提交请将备份投标文件打包压缩加密后以电子邮件的形式发送至1032780068@qq.com，逾期发送的将被视为未提交。"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电子邮件提交一份，由投标人自行确定是否提交；若提交请将备份投标文件打包压缩加密后以电子邮件的形式发送至1032780068@qq.com，逾期发送的将被视为未提交。</w:t>
            </w:r>
            <w:r>
              <w:rPr>
                <w:rFonts w:hint="eastAsia" w:ascii="宋体" w:hAnsi="宋体" w:eastAsia="宋体" w:cs="宋体"/>
                <w:color w:val="auto"/>
                <w:sz w:val="21"/>
                <w:szCs w:val="21"/>
                <w:highlight w:val="none"/>
              </w:rPr>
              <w:fldChar w:fldCharType="end"/>
            </w:r>
          </w:p>
          <w:p w14:paraId="0C473EE7">
            <w:pPr>
              <w:pStyle w:val="203"/>
              <w:keepNext w:val="0"/>
              <w:keepLines w:val="0"/>
              <w:pageBreakBefore w:val="0"/>
              <w:kinsoku/>
              <w:wordWrap/>
              <w:overflowPunct/>
              <w:topLinePunct w:val="0"/>
              <w:autoSpaceDE/>
              <w:autoSpaceDN/>
              <w:bidi w:val="0"/>
              <w:snapToGrid w:val="0"/>
              <w:spacing w:beforeAutospacing="0" w:afterAutospacing="0" w:line="360" w:lineRule="exact"/>
              <w:textAlignment w:val="auto"/>
              <w:rPr>
                <w:rFonts w:hint="eastAsia" w:ascii="宋体" w:hAnsi="宋体" w:eastAsia="宋体" w:cs="宋体"/>
                <w:color w:val="auto"/>
                <w:kern w:val="2"/>
                <w:sz w:val="21"/>
                <w:szCs w:val="21"/>
                <w:highlight w:val="none"/>
              </w:rPr>
            </w:pPr>
            <w:r>
              <w:rPr>
                <w:rFonts w:hint="eastAsia" w:ascii="宋体" w:hAnsi="宋体" w:cs="Times New Roman"/>
                <w:b/>
                <w:bCs/>
                <w:color w:val="auto"/>
                <w:sz w:val="21"/>
                <w:szCs w:val="21"/>
                <w:highlight w:val="none"/>
                <w:lang w:val="en-US" w:eastAsia="zh-CN"/>
              </w:rPr>
              <w:t>注：备份响应文件仅在在线解密异常处理时使用。响应文件已按时解密的，备份响应文件自动失效。</w:t>
            </w:r>
          </w:p>
        </w:tc>
      </w:tr>
      <w:tr w14:paraId="06474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847" w:type="dxa"/>
            <w:noWrap w:val="0"/>
            <w:vAlign w:val="center"/>
          </w:tcPr>
          <w:p w14:paraId="1848373C">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116" w:type="dxa"/>
            <w:noWrap w:val="0"/>
            <w:vAlign w:val="center"/>
          </w:tcPr>
          <w:p w14:paraId="29C52C0B">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投标文件提交截止时间及地点</w:t>
            </w:r>
          </w:p>
        </w:tc>
        <w:tc>
          <w:tcPr>
            <w:tcW w:w="7056" w:type="dxa"/>
            <w:noWrap w:val="0"/>
            <w:vAlign w:val="center"/>
          </w:tcPr>
          <w:p w14:paraId="70A8A9B9">
            <w:pPr>
              <w:pStyle w:val="49"/>
              <w:snapToGrid w:val="0"/>
              <w:spacing w:before="0" w:beforeAutospacing="0" w:after="0" w:afterAutospacing="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详见第一部分公开招标公告</w:t>
            </w:r>
          </w:p>
        </w:tc>
      </w:tr>
      <w:tr w14:paraId="2183A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7" w:type="dxa"/>
            <w:tcBorders>
              <w:bottom w:val="single" w:color="auto" w:sz="4" w:space="0"/>
            </w:tcBorders>
            <w:noWrap w:val="0"/>
            <w:vAlign w:val="center"/>
          </w:tcPr>
          <w:p w14:paraId="3DE6A441">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16" w:type="dxa"/>
            <w:tcBorders>
              <w:bottom w:val="single" w:color="auto" w:sz="4" w:space="0"/>
            </w:tcBorders>
            <w:noWrap w:val="0"/>
            <w:vAlign w:val="center"/>
          </w:tcPr>
          <w:p w14:paraId="0A226805">
            <w:pPr>
              <w:snapToGrid w:val="0"/>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w:t>
            </w:r>
          </w:p>
        </w:tc>
        <w:tc>
          <w:tcPr>
            <w:tcW w:w="7056" w:type="dxa"/>
            <w:tcBorders>
              <w:bottom w:val="single" w:color="auto" w:sz="4" w:space="0"/>
            </w:tcBorders>
            <w:noWrap w:val="0"/>
            <w:vAlign w:val="center"/>
          </w:tcPr>
          <w:p w14:paraId="266F1F9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详见第一部分公开招标公告</w:t>
            </w:r>
          </w:p>
        </w:tc>
      </w:tr>
      <w:tr w14:paraId="676145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7" w:hRule="atLeast"/>
          <w:jc w:val="center"/>
        </w:trPr>
        <w:tc>
          <w:tcPr>
            <w:tcW w:w="847" w:type="dxa"/>
            <w:tcBorders>
              <w:bottom w:val="single" w:color="auto" w:sz="4" w:space="0"/>
            </w:tcBorders>
            <w:noWrap w:val="0"/>
            <w:vAlign w:val="center"/>
          </w:tcPr>
          <w:p w14:paraId="3A0A512E">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116" w:type="dxa"/>
            <w:tcBorders>
              <w:bottom w:val="single" w:color="auto" w:sz="4" w:space="0"/>
            </w:tcBorders>
            <w:noWrap w:val="0"/>
            <w:vAlign w:val="center"/>
          </w:tcPr>
          <w:p w14:paraId="3083DDE5">
            <w:pPr>
              <w:autoSpaceDE w:val="0"/>
              <w:autoSpaceDN w:val="0"/>
              <w:adjustRightInd w:val="0"/>
              <w:spacing w:line="36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rPr>
              <w:t>答疑与澄清</w:t>
            </w:r>
          </w:p>
        </w:tc>
        <w:tc>
          <w:tcPr>
            <w:tcW w:w="7056" w:type="dxa"/>
            <w:tcBorders>
              <w:bottom w:val="single" w:color="auto" w:sz="4" w:space="0"/>
            </w:tcBorders>
            <w:noWrap w:val="0"/>
            <w:vAlign w:val="center"/>
          </w:tcPr>
          <w:p w14:paraId="3191D754">
            <w:pPr>
              <w:autoSpaceDE w:val="0"/>
              <w:autoSpaceDN w:val="0"/>
              <w:adjustRightInd w:val="0"/>
              <w:spacing w:line="360" w:lineRule="exac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14:paraId="253B0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847" w:type="dxa"/>
            <w:tcBorders>
              <w:top w:val="single" w:color="auto" w:sz="4" w:space="0"/>
              <w:bottom w:val="single" w:color="auto" w:sz="4" w:space="0"/>
            </w:tcBorders>
            <w:noWrap w:val="0"/>
            <w:vAlign w:val="center"/>
          </w:tcPr>
          <w:p w14:paraId="6B3FD96C">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116" w:type="dxa"/>
            <w:tcBorders>
              <w:top w:val="single" w:color="auto" w:sz="4" w:space="0"/>
              <w:bottom w:val="single" w:color="auto" w:sz="4" w:space="0"/>
            </w:tcBorders>
            <w:shd w:val="clear" w:color="auto" w:fill="auto"/>
            <w:noWrap w:val="0"/>
            <w:vAlign w:val="center"/>
          </w:tcPr>
          <w:p w14:paraId="7E081EDF">
            <w:pPr>
              <w:autoSpaceDE w:val="0"/>
              <w:autoSpaceDN w:val="0"/>
              <w:adjustRightInd w:val="0"/>
              <w:spacing w:line="36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kern w:val="2"/>
                <w:sz w:val="21"/>
                <w:szCs w:val="21"/>
                <w:highlight w:val="none"/>
                <w:lang w:val="zh-CN" w:eastAsia="zh-CN" w:bidi="ar-SA"/>
              </w:rPr>
              <w:t>投标保证金</w:t>
            </w:r>
          </w:p>
        </w:tc>
        <w:tc>
          <w:tcPr>
            <w:tcW w:w="7056" w:type="dxa"/>
            <w:tcBorders>
              <w:top w:val="single" w:color="auto" w:sz="4" w:space="0"/>
              <w:bottom w:val="single" w:color="auto" w:sz="4" w:space="0"/>
            </w:tcBorders>
            <w:shd w:val="clear" w:color="auto" w:fill="auto"/>
            <w:noWrap w:val="0"/>
            <w:vAlign w:val="center"/>
          </w:tcPr>
          <w:p w14:paraId="1DFFA362">
            <w:pPr>
              <w:autoSpaceDE w:val="0"/>
              <w:autoSpaceDN w:val="0"/>
              <w:adjustRightInd w:val="0"/>
              <w:spacing w:line="36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投标保证金：人民币</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0000元。按照采购公告规定方式交纳。</w:t>
            </w:r>
          </w:p>
        </w:tc>
      </w:tr>
      <w:tr w14:paraId="575B0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847" w:type="dxa"/>
            <w:tcBorders>
              <w:top w:val="single" w:color="auto" w:sz="4" w:space="0"/>
              <w:bottom w:val="single" w:color="auto" w:sz="4" w:space="0"/>
            </w:tcBorders>
            <w:noWrap w:val="0"/>
            <w:vAlign w:val="center"/>
          </w:tcPr>
          <w:p w14:paraId="7CB1A8AB">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116" w:type="dxa"/>
            <w:tcBorders>
              <w:top w:val="single" w:color="auto" w:sz="4" w:space="0"/>
              <w:bottom w:val="single" w:color="auto" w:sz="4" w:space="0"/>
            </w:tcBorders>
            <w:shd w:val="clear" w:color="auto" w:fill="auto"/>
            <w:noWrap w:val="0"/>
            <w:vAlign w:val="center"/>
          </w:tcPr>
          <w:p w14:paraId="57635021">
            <w:pPr>
              <w:autoSpaceDE w:val="0"/>
              <w:autoSpaceDN w:val="0"/>
              <w:adjustRightInd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实质性条款</w:t>
            </w:r>
          </w:p>
        </w:tc>
        <w:tc>
          <w:tcPr>
            <w:tcW w:w="7056" w:type="dxa"/>
            <w:tcBorders>
              <w:top w:val="single" w:color="auto" w:sz="4" w:space="0"/>
              <w:bottom w:val="single" w:color="auto" w:sz="4" w:space="0"/>
            </w:tcBorders>
            <w:shd w:val="clear" w:color="auto" w:fill="auto"/>
            <w:noWrap w:val="0"/>
            <w:vAlign w:val="center"/>
          </w:tcPr>
          <w:p w14:paraId="2705CBAE">
            <w:pPr>
              <w:autoSpaceDE w:val="0"/>
              <w:autoSpaceDN w:val="0"/>
              <w:adjustRightInd w:val="0"/>
              <w:spacing w:line="360" w:lineRule="exact"/>
              <w:ind w:left="1050" w:leftChars="0" w:hanging="1050" w:firstLineChars="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▲是实质性条款，投标文件须作出实质性响应，否则作无效标处理。</w:t>
            </w:r>
          </w:p>
        </w:tc>
      </w:tr>
      <w:tr w14:paraId="30FAB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847" w:type="dxa"/>
            <w:tcBorders>
              <w:top w:val="single" w:color="auto" w:sz="4" w:space="0"/>
              <w:bottom w:val="double" w:color="auto" w:sz="4" w:space="0"/>
            </w:tcBorders>
            <w:noWrap w:val="0"/>
            <w:vAlign w:val="center"/>
          </w:tcPr>
          <w:p w14:paraId="2119A794">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2116" w:type="dxa"/>
            <w:tcBorders>
              <w:top w:val="single" w:color="auto" w:sz="4" w:space="0"/>
              <w:bottom w:val="double" w:color="auto" w:sz="4" w:space="0"/>
            </w:tcBorders>
            <w:noWrap w:val="0"/>
            <w:vAlign w:val="center"/>
          </w:tcPr>
          <w:p w14:paraId="2D488DB0">
            <w:pPr>
              <w:autoSpaceDE w:val="0"/>
              <w:autoSpaceDN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56" w:type="dxa"/>
            <w:tcBorders>
              <w:top w:val="single" w:color="auto" w:sz="4" w:space="0"/>
              <w:bottom w:val="double" w:color="auto" w:sz="4" w:space="0"/>
            </w:tcBorders>
            <w:noWrap w:val="0"/>
            <w:vAlign w:val="center"/>
          </w:tcPr>
          <w:p w14:paraId="17C4312C">
            <w:pPr>
              <w:autoSpaceDE w:val="0"/>
              <w:autoSpaceDN w:val="0"/>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本招标文件解释权属于招标采购单位（采购人和采购代理机构）</w:t>
            </w:r>
          </w:p>
        </w:tc>
      </w:tr>
    </w:tbl>
    <w:p w14:paraId="58D2475D">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br w:type="page"/>
      </w:r>
      <w:bookmarkStart w:id="14" w:name="_Toc306901446"/>
      <w:bookmarkStart w:id="15" w:name="_Toc302983095"/>
      <w:r>
        <w:rPr>
          <w:rFonts w:hint="eastAsia" w:ascii="宋体" w:hAnsi="宋体" w:eastAsia="宋体" w:cs="宋体"/>
          <w:b/>
          <w:bCs/>
          <w:color w:val="auto"/>
          <w:sz w:val="21"/>
          <w:szCs w:val="21"/>
          <w:highlight w:val="none"/>
          <w:lang w:val="zh-CN"/>
        </w:rPr>
        <w:t>一、</w:t>
      </w:r>
      <w:bookmarkEnd w:id="14"/>
      <w:bookmarkEnd w:id="15"/>
      <w:r>
        <w:rPr>
          <w:rFonts w:hint="eastAsia" w:ascii="宋体" w:hAnsi="宋体" w:eastAsia="宋体" w:cs="宋体"/>
          <w:b/>
          <w:bCs/>
          <w:color w:val="auto"/>
          <w:sz w:val="21"/>
          <w:szCs w:val="21"/>
          <w:highlight w:val="none"/>
          <w:lang w:val="zh-CN"/>
        </w:rPr>
        <w:t>总则</w:t>
      </w:r>
    </w:p>
    <w:p w14:paraId="61064F52">
      <w:pPr>
        <w:snapToGrid w:val="0"/>
        <w:spacing w:line="400" w:lineRule="exact"/>
        <w:ind w:firstLine="411" w:firstLineChars="196"/>
        <w:jc w:val="left"/>
        <w:outlineLvl w:val="1"/>
        <w:rPr>
          <w:rFonts w:hint="eastAsia" w:ascii="宋体" w:hAnsi="宋体" w:eastAsia="宋体" w:cs="宋体"/>
          <w:color w:val="auto"/>
          <w:sz w:val="21"/>
          <w:szCs w:val="21"/>
          <w:highlight w:val="none"/>
        </w:rPr>
      </w:pPr>
      <w:bookmarkStart w:id="16" w:name="_Toc302983099"/>
      <w:bookmarkStart w:id="17" w:name="_Toc306901451"/>
      <w:r>
        <w:rPr>
          <w:rFonts w:hint="eastAsia" w:ascii="宋体" w:hAnsi="宋体" w:eastAsia="宋体" w:cs="宋体"/>
          <w:color w:val="auto"/>
          <w:sz w:val="21"/>
          <w:szCs w:val="21"/>
          <w:highlight w:val="none"/>
          <w:lang w:val="zh-CN"/>
        </w:rPr>
        <w:t>（一）</w:t>
      </w:r>
      <w:r>
        <w:rPr>
          <w:rFonts w:hint="eastAsia" w:ascii="宋体" w:hAnsi="宋体" w:eastAsia="宋体" w:cs="宋体"/>
          <w:color w:val="auto"/>
          <w:sz w:val="21"/>
          <w:szCs w:val="21"/>
          <w:highlight w:val="none"/>
        </w:rPr>
        <w:t>适用范围</w:t>
      </w:r>
    </w:p>
    <w:p w14:paraId="323388FE">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本采购文件适用于本次项目的招标、投标、评标、定标、验收、合同履约、付款等行为（法律、法规另有规定的，从其规定）。</w:t>
      </w:r>
    </w:p>
    <w:p w14:paraId="4A7C69E9">
      <w:pPr>
        <w:widowControl/>
        <w:snapToGrid w:val="0"/>
        <w:spacing w:line="400" w:lineRule="exact"/>
        <w:ind w:left="60" w:right="60" w:firstLine="405" w:firstLineChars="193"/>
        <w:jc w:val="left"/>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（二）定义</w:t>
      </w:r>
    </w:p>
    <w:p w14:paraId="44BBE3E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4081E9B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2、采购人：是指委托采购代理机构采购本次项目的国家机关、事业单位和团体组织。</w:t>
      </w:r>
    </w:p>
    <w:p w14:paraId="0FB5DA5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3C74A12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4C1E2AD1">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5、服务：是指除货物和工程以外的采购对象，包括各类专业服务、信息网络开发服务、金融保险服务、运输服务，以及维修与维护服务等。</w:t>
      </w:r>
    </w:p>
    <w:p w14:paraId="0803462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62D2C53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7、电子交易活动：是指以数据电文形式，依托采购项目电子交易平台进行的采购交易活动。</w:t>
      </w:r>
    </w:p>
    <w:p w14:paraId="27C4285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8、“▲”系指实质性要求条款。</w:t>
      </w:r>
    </w:p>
    <w:p w14:paraId="50774F2B">
      <w:pPr>
        <w:snapToGrid w:val="0"/>
        <w:spacing w:line="400" w:lineRule="exact"/>
        <w:ind w:firstLine="411" w:firstLineChars="196"/>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（三）投标费用</w:t>
      </w:r>
    </w:p>
    <w:p w14:paraId="4043CC60">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不论投标结果如何，投标人均应自行承担所有与投标有关的全部费用（采购文件有相关规定除外）。</w:t>
      </w:r>
    </w:p>
    <w:p w14:paraId="435A7CDA">
      <w:pPr>
        <w:pStyle w:val="2"/>
        <w:keepNext/>
        <w:keepLines/>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en-US" w:eastAsia="zh-CN"/>
        </w:rPr>
        <w:t>2、入围单位须向</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 xml:space="preserve">代理机构交纳中标服务费，入围单位每家 </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000 元，在领取中标（成交）通知书的同时一次性向代理机构缴清</w:t>
      </w:r>
      <w:r>
        <w:rPr>
          <w:rFonts w:hint="eastAsia" w:ascii="宋体" w:hAnsi="宋体" w:eastAsia="宋体" w:cs="宋体"/>
          <w:b/>
          <w:bCs/>
          <w:color w:val="auto"/>
          <w:sz w:val="21"/>
          <w:szCs w:val="21"/>
          <w:highlight w:val="none"/>
        </w:rPr>
        <w:t>。</w:t>
      </w:r>
    </w:p>
    <w:p w14:paraId="5F505DB1">
      <w:pPr>
        <w:numPr>
          <w:ilvl w:val="0"/>
          <w:numId w:val="0"/>
        </w:numPr>
        <w:autoSpaceDE w:val="0"/>
        <w:autoSpaceDN w:val="0"/>
        <w:adjustRightIn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（四）特别说明</w:t>
      </w:r>
    </w:p>
    <w:p w14:paraId="4CDE174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69F3D0D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所投产品除采购文件中明确规定要求“提供官网截图或相应检测报告的证明材料”以外，所有技术参数描述均以投标文件为准。投标人对所投产品技术参数的真实性承担法律责任。项目招标结束后、质疑期限内，如有质疑投标人认为中标候选人所投产品、投标文件技术参数与招标需求存在重大偏离、错误、甚至造假的情况，应提供具体有效的证明材料。</w:t>
      </w:r>
    </w:p>
    <w:p w14:paraId="736C654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0F908EA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58FB8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5、为采购项目提供整体设计、规范编制或者项目管理、监理、检测等服务的投标人，不得再参加该采购项目的其他采购活动。</w:t>
      </w:r>
    </w:p>
    <w:p w14:paraId="1F2765B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577DAFDB">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7、单位负责人为同一人或者存在直接控股、管理关系的不同投标人，不得参加同一合同项下的采购活动。</w:t>
      </w:r>
    </w:p>
    <w:p w14:paraId="6922023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w:t>
      </w:r>
      <w:r>
        <w:rPr>
          <w:rFonts w:hint="eastAsia" w:ascii="宋体" w:hAnsi="宋体" w:cs="宋体"/>
          <w:color w:val="auto"/>
          <w:sz w:val="21"/>
          <w:szCs w:val="21"/>
          <w:highlight w:val="none"/>
          <w:lang w:val="en-US" w:eastAsia="zh-CN"/>
        </w:rPr>
        <w:t>转包、不允许</w:t>
      </w:r>
      <w:r>
        <w:rPr>
          <w:rFonts w:hint="eastAsia" w:ascii="宋体" w:hAnsi="宋体" w:eastAsia="宋体" w:cs="宋体"/>
          <w:color w:val="auto"/>
          <w:sz w:val="21"/>
          <w:szCs w:val="21"/>
          <w:highlight w:val="none"/>
        </w:rPr>
        <w:t>分包。</w:t>
      </w:r>
    </w:p>
    <w:p w14:paraId="1569002A">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color w:val="auto"/>
          <w:sz w:val="21"/>
          <w:szCs w:val="21"/>
          <w:highlight w:val="none"/>
        </w:rPr>
        <w:t>投标人信用信息查询渠道及截止时点、信用信息查询记录和证据留存的具体方式、信用信息的使用规则：</w:t>
      </w:r>
    </w:p>
    <w:p w14:paraId="41FE2D2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（1）查询渠道：国家企业信用信息公示系统（http://www.gsxt.gov.cn/index.html）或其他可被查询的渠道。</w:t>
      </w:r>
    </w:p>
    <w:p w14:paraId="2E509F6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（2）截止时点：开标后评标前。</w:t>
      </w:r>
    </w:p>
    <w:p w14:paraId="1BD447B6">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（3）信用信息查询记录和证据留存的具体方式：由采购组织机构在规定查询时间内打印信用信息查询记录并归入项目档案。</w:t>
      </w:r>
    </w:p>
    <w:p w14:paraId="1104940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对列入失信被执行人、重大税收违法案件当事人名单、政府采购严重违法失信行为记录名单及其他不符合《中华人民共和国政府采购法》第二十二条规定条件的投标人，将被拒绝其参与采购活动。</w:t>
      </w:r>
    </w:p>
    <w:p w14:paraId="3DE67727">
      <w:pPr>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（五）质疑与投诉</w:t>
      </w:r>
    </w:p>
    <w:p w14:paraId="04E23A05">
      <w:pPr>
        <w:pStyle w:val="73"/>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hAnsi="宋体" w:cs="宋体"/>
          <w:color w:val="auto"/>
          <w:szCs w:val="21"/>
          <w:highlight w:val="none"/>
          <w:lang w:val="zh-CN"/>
        </w:rPr>
        <w:t>投标人认为采购文件、采购过程和中标结果使自己的权益收到损害的，可以在知道或者应知其权益收到损害之日起七个工作日内，以书面形式向采购代理机构提出质疑（在法定质疑期内一次性提出针对同一采购程序环节的质疑）</w:t>
      </w:r>
      <w:r>
        <w:rPr>
          <w:rFonts w:hint="eastAsia" w:ascii="宋体" w:hAnsi="宋体" w:eastAsia="宋体" w:cs="宋体"/>
          <w:color w:val="auto"/>
          <w:sz w:val="21"/>
          <w:szCs w:val="21"/>
          <w:highlight w:val="none"/>
          <w:lang w:val="zh-CN"/>
        </w:rPr>
        <w:t>。</w:t>
      </w:r>
    </w:p>
    <w:p w14:paraId="30B41A48">
      <w:pPr>
        <w:pStyle w:val="73"/>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质疑投标人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1ABD1FA1">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3、质疑函格式见《政府采购质疑和投诉办法》（财政部令第94号）附件范本，下载网址：浙江政府采购网(www.zjzfcg.gov.cn)。供应商提出质疑应当提交质疑函和必要的证明材料。质疑函应当包括下列内容：</w:t>
      </w:r>
    </w:p>
    <w:p w14:paraId="66AF8C60">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a供应商的姓名或者名称、地址、邮编、联系人及联系电话；</w:t>
      </w:r>
    </w:p>
    <w:p w14:paraId="63B26746">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b质疑项目的名称、编号；</w:t>
      </w:r>
    </w:p>
    <w:p w14:paraId="552A9ABE">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c具体、明确的质疑事项和与质疑事项相关的请求；</w:t>
      </w:r>
    </w:p>
    <w:p w14:paraId="0190BC03">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d事实依据；</w:t>
      </w:r>
    </w:p>
    <w:p w14:paraId="04074EFB">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e必要的法律依据；</w:t>
      </w:r>
    </w:p>
    <w:p w14:paraId="66EBCC28">
      <w:pPr>
        <w:snapToGrid w:val="0"/>
        <w:spacing w:line="40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f提出质疑的日期。</w:t>
      </w:r>
    </w:p>
    <w:p w14:paraId="635D9FC0">
      <w:pPr>
        <w:pStyle w:val="73"/>
        <w:spacing w:line="400" w:lineRule="exact"/>
        <w:ind w:firstLine="420" w:firstLineChars="200"/>
        <w:rPr>
          <w:rFonts w:hint="eastAsia" w:ascii="宋体" w:hAnsi="宋体" w:eastAsia="宋体" w:cs="宋体"/>
          <w:color w:val="auto"/>
          <w:sz w:val="21"/>
          <w:szCs w:val="21"/>
          <w:highlight w:val="none"/>
          <w:lang w:val="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、采购代理机构在收到质疑投标人的书面质疑后7个工作日内作出书面答复（涉及项目公开招标需求内容的由采购人答复），质疑人在收到答复后应于1 日内，以书面或传真形式（签署意见并加盖公章）向采购代理机构回复予以确认。过期未回复的，视为默认接受。</w:t>
      </w:r>
    </w:p>
    <w:p w14:paraId="4323F4D6">
      <w:pPr>
        <w:spacing w:line="400" w:lineRule="exact"/>
        <w:ind w:firstLine="482"/>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zh-CN"/>
        </w:rPr>
        <w:t>、质疑投标人捏造事实、提供虚假材料进行质疑的，采购代理机构报告同级监督部门。情况属实的，列入不良行为记录并在指定的媒体上公告。</w:t>
      </w:r>
    </w:p>
    <w:p w14:paraId="17BEB9A2">
      <w:pPr>
        <w:snapToGrid w:val="0"/>
        <w:spacing w:line="400" w:lineRule="exact"/>
        <w:ind w:firstLine="482"/>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rPr>
        <w:t>质疑</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kern w:val="0"/>
          <w:sz w:val="21"/>
          <w:szCs w:val="21"/>
          <w:highlight w:val="none"/>
        </w:rPr>
        <w:t>对采购人、采购代理机构的答复不满意或者采购人、采购代理机构未在规定的时间内作出答复的，可以在答复期满后十五个工作日内向</w:t>
      </w:r>
      <w:r>
        <w:rPr>
          <w:rFonts w:hint="eastAsia" w:ascii="宋体" w:hAnsi="宋体" w:eastAsia="宋体" w:cs="宋体"/>
          <w:color w:val="auto"/>
          <w:kern w:val="0"/>
          <w:sz w:val="21"/>
          <w:szCs w:val="21"/>
          <w:highlight w:val="none"/>
          <w:lang w:val="zh-CN"/>
        </w:rPr>
        <w:t>同级监督部门</w:t>
      </w:r>
      <w:r>
        <w:rPr>
          <w:rFonts w:hint="eastAsia" w:ascii="宋体" w:hAnsi="宋体" w:eastAsia="宋体" w:cs="宋体"/>
          <w:color w:val="auto"/>
          <w:kern w:val="0"/>
          <w:sz w:val="21"/>
          <w:szCs w:val="21"/>
          <w:highlight w:val="none"/>
        </w:rPr>
        <w:t>投诉。</w:t>
      </w:r>
    </w:p>
    <w:p w14:paraId="5E58C6F9">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二、采购文件</w:t>
      </w:r>
      <w:bookmarkEnd w:id="16"/>
      <w:bookmarkEnd w:id="17"/>
    </w:p>
    <w:p w14:paraId="52F1B613">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w:t>
      </w:r>
      <w:r>
        <w:rPr>
          <w:rFonts w:hint="eastAsia" w:ascii="宋体" w:hAnsi="宋体" w:eastAsia="宋体" w:cs="宋体"/>
          <w:color w:val="auto"/>
          <w:kern w:val="0"/>
          <w:sz w:val="21"/>
          <w:szCs w:val="21"/>
          <w:highlight w:val="none"/>
        </w:rPr>
        <w:t>招标</w:t>
      </w:r>
      <w:r>
        <w:rPr>
          <w:rFonts w:hint="eastAsia" w:ascii="宋体" w:hAnsi="宋体" w:eastAsia="宋体" w:cs="宋体"/>
          <w:color w:val="auto"/>
          <w:kern w:val="0"/>
          <w:sz w:val="21"/>
          <w:szCs w:val="21"/>
          <w:highlight w:val="none"/>
          <w:lang w:val="zh-CN"/>
        </w:rPr>
        <w:t>文件的构成</w:t>
      </w:r>
    </w:p>
    <w:p w14:paraId="10441E21">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w:t>
      </w:r>
      <w:r>
        <w:rPr>
          <w:rFonts w:hint="eastAsia" w:ascii="宋体" w:hAnsi="宋体" w:eastAsia="宋体" w:cs="宋体"/>
          <w:color w:val="auto"/>
          <w:kern w:val="0"/>
          <w:sz w:val="21"/>
          <w:szCs w:val="21"/>
          <w:highlight w:val="none"/>
        </w:rPr>
        <w:t>招标</w:t>
      </w:r>
      <w:r>
        <w:rPr>
          <w:rFonts w:hint="eastAsia" w:ascii="宋体" w:hAnsi="宋体" w:eastAsia="宋体" w:cs="宋体"/>
          <w:color w:val="auto"/>
          <w:kern w:val="0"/>
          <w:sz w:val="21"/>
          <w:szCs w:val="21"/>
          <w:highlight w:val="none"/>
          <w:lang w:val="zh-CN"/>
        </w:rPr>
        <w:t>文件由以下部份组成：</w:t>
      </w:r>
    </w:p>
    <w:p w14:paraId="0A43E37D">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公开招标</w:t>
      </w:r>
      <w:r>
        <w:rPr>
          <w:rFonts w:hint="eastAsia" w:ascii="宋体" w:hAnsi="宋体" w:eastAsia="宋体" w:cs="宋体"/>
          <w:color w:val="auto"/>
          <w:kern w:val="0"/>
          <w:sz w:val="21"/>
          <w:szCs w:val="21"/>
          <w:highlight w:val="none"/>
          <w:lang w:val="zh-CN"/>
        </w:rPr>
        <w:t>公告</w:t>
      </w:r>
    </w:p>
    <w:p w14:paraId="0E3E056A">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2、采购</w:t>
      </w:r>
      <w:r>
        <w:rPr>
          <w:rFonts w:hint="eastAsia" w:ascii="宋体" w:hAnsi="宋体" w:eastAsia="宋体" w:cs="宋体"/>
          <w:color w:val="auto"/>
          <w:kern w:val="0"/>
          <w:sz w:val="21"/>
          <w:szCs w:val="21"/>
          <w:highlight w:val="none"/>
          <w:lang w:val="zh-CN"/>
        </w:rPr>
        <w:t>需求</w:t>
      </w:r>
    </w:p>
    <w:p w14:paraId="0F618343">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3、投标人</w:t>
      </w:r>
      <w:r>
        <w:rPr>
          <w:rFonts w:hint="eastAsia" w:ascii="宋体" w:hAnsi="宋体" w:eastAsia="宋体" w:cs="宋体"/>
          <w:color w:val="auto"/>
          <w:kern w:val="0"/>
          <w:sz w:val="21"/>
          <w:szCs w:val="21"/>
          <w:highlight w:val="none"/>
          <w:lang w:val="zh-CN"/>
        </w:rPr>
        <w:t>须知</w:t>
      </w:r>
    </w:p>
    <w:p w14:paraId="293C05CA">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评标办法及评分标准</w:t>
      </w:r>
    </w:p>
    <w:p w14:paraId="23CAB72F">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合同主要条款</w:t>
      </w:r>
    </w:p>
    <w:p w14:paraId="67FC158F">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6、投标</w:t>
      </w:r>
      <w:r>
        <w:rPr>
          <w:rFonts w:hint="eastAsia" w:ascii="宋体" w:hAnsi="宋体" w:eastAsia="宋体" w:cs="宋体"/>
          <w:color w:val="auto"/>
          <w:kern w:val="0"/>
          <w:sz w:val="21"/>
          <w:szCs w:val="21"/>
          <w:highlight w:val="none"/>
          <w:lang w:val="zh-CN"/>
        </w:rPr>
        <w:t>文件格式</w:t>
      </w:r>
    </w:p>
    <w:p w14:paraId="24CF53EC">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w:t>
      </w:r>
      <w:r>
        <w:rPr>
          <w:rFonts w:hint="eastAsia" w:ascii="宋体" w:hAnsi="宋体" w:eastAsia="宋体" w:cs="宋体"/>
          <w:color w:val="auto"/>
          <w:kern w:val="0"/>
          <w:sz w:val="21"/>
          <w:szCs w:val="21"/>
          <w:highlight w:val="none"/>
        </w:rPr>
        <w:t>本项目投标文件的澄清、答复、修改、补充的内容</w:t>
      </w:r>
    </w:p>
    <w:p w14:paraId="6BC52668">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（二）采购文件的澄清或修改</w:t>
      </w:r>
    </w:p>
    <w:p w14:paraId="44714C25">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采购组织机构可视采购具体情况对已发出的采购文件进行必要的澄清或者修改。澄清或者修改的内容可能影响投标文件编制的，采购人或者采购组织机构应当在投标截止时间至少15日前，在原公告发布媒体上发布澄清公告，澄清或者修改的内容为采购文件的组成部分；不足15日的，采购人或者采购组织机构应当顺延提交投标文件的截止时间。 </w:t>
      </w:r>
    </w:p>
    <w:p w14:paraId="14DF988B">
      <w:pPr>
        <w:autoSpaceDE w:val="0"/>
        <w:autoSpaceDN w:val="0"/>
        <w:adjustRightIn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2、投标人在规定的时间内未对采购文件提出疑问、质疑或要求澄清的，将视其为无异议。对采购文件中描述有歧义或前后不一致的地方，评标委员会有权进行评判，但对同一条款的评判应适用于每个投标人。</w:t>
      </w:r>
    </w:p>
    <w:p w14:paraId="73F442A8">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3、当采购文件与采购文件的澄清、修改、补充等在同一内容的表述上不一致时，以最后发出的书面文件为准。</w:t>
      </w:r>
    </w:p>
    <w:p w14:paraId="7C68D5A5">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bookmarkStart w:id="18" w:name="_Toc255459640"/>
      <w:bookmarkStart w:id="19" w:name="_Toc302983100"/>
      <w:bookmarkStart w:id="20" w:name="_Toc173810695"/>
      <w:bookmarkStart w:id="21" w:name="_Toc306901452"/>
      <w:bookmarkStart w:id="22" w:name="_Toc255819824"/>
      <w:bookmarkStart w:id="23" w:name="_Toc255821818"/>
      <w:r>
        <w:rPr>
          <w:rFonts w:hint="eastAsia" w:ascii="宋体" w:hAnsi="宋体" w:eastAsia="宋体" w:cs="宋体"/>
          <w:b/>
          <w:bCs/>
          <w:color w:val="auto"/>
          <w:sz w:val="21"/>
          <w:szCs w:val="21"/>
          <w:highlight w:val="none"/>
          <w:lang w:val="zh-CN"/>
        </w:rPr>
        <w:t>三、投标文件</w:t>
      </w:r>
      <w:bookmarkEnd w:id="18"/>
      <w:bookmarkEnd w:id="19"/>
      <w:bookmarkEnd w:id="20"/>
      <w:bookmarkEnd w:id="21"/>
      <w:bookmarkEnd w:id="22"/>
      <w:bookmarkEnd w:id="23"/>
      <w:r>
        <w:rPr>
          <w:rFonts w:hint="eastAsia" w:ascii="宋体" w:hAnsi="宋体" w:eastAsia="宋体" w:cs="宋体"/>
          <w:b/>
          <w:bCs/>
          <w:color w:val="auto"/>
          <w:sz w:val="21"/>
          <w:szCs w:val="21"/>
          <w:highlight w:val="none"/>
          <w:lang w:val="zh-CN"/>
        </w:rPr>
        <w:t>的编制</w:t>
      </w:r>
    </w:p>
    <w:p w14:paraId="082B284A">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（一）基本要求</w:t>
      </w:r>
    </w:p>
    <w:p w14:paraId="7DEFF172">
      <w:pPr>
        <w:snapToGrid w:val="0"/>
        <w:spacing w:line="400" w:lineRule="exact"/>
        <w:ind w:firstLine="5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投标人应仔细阅读采购文件的所有内容，按照采购文件的要求编制和提交投标文件，并对所提供的全部资料的真实性承担法律责任。</w:t>
      </w:r>
    </w:p>
    <w:p w14:paraId="07349384">
      <w:pPr>
        <w:snapToGrid w:val="0"/>
        <w:spacing w:line="400" w:lineRule="exact"/>
        <w:ind w:firstLine="5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2、投标文件、投标人与采购有关的往来通知、函件和文件均应使用中文。如涉及非中文内容的，投标人有义务将其内容翻译成中文，一切对非中文内容的误解，都将由投标人承担。</w:t>
      </w:r>
    </w:p>
    <w:p w14:paraId="13BF7848">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、不按采购文件要求提供的投标文件可能导致被拒绝。</w:t>
      </w:r>
    </w:p>
    <w:p w14:paraId="3A141351">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（二）投标文件的组成</w:t>
      </w:r>
    </w:p>
    <w:p w14:paraId="79934E17">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接到采购文件后，按照采购组织机构的要求提供：由电子投标文件、以介质存储的数据电文形式的备份投标文件，分为[商务与技术文件]、[报价文件]、[资格证明文件]，其中电子投标文件中所须加盖公章部分均采用CA签章。【特别提示：如有要求提供资料原件的，原件另行包装，并与投标文件一起提交，投标截止时间后所有原件不予接收。资料原件也可以用与原件相符的公证原件替代】。</w:t>
      </w:r>
    </w:p>
    <w:p w14:paraId="3008283C">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▲1、资格证明文件的组成：</w:t>
      </w:r>
    </w:p>
    <w:p w14:paraId="788ED93C">
      <w:pPr>
        <w:widowControl/>
        <w:numPr>
          <w:ilvl w:val="0"/>
          <w:numId w:val="0"/>
        </w:numPr>
        <w:snapToGrid w:val="0"/>
        <w:spacing w:line="400" w:lineRule="exact"/>
        <w:ind w:right="60" w:rightChars="0" w:firstLine="413" w:firstLineChars="197"/>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投标声明书（格式见附件）；</w:t>
      </w:r>
    </w:p>
    <w:p w14:paraId="31746CD0">
      <w:pPr>
        <w:widowControl/>
        <w:numPr>
          <w:ilvl w:val="0"/>
          <w:numId w:val="0"/>
        </w:numPr>
        <w:snapToGrid w:val="0"/>
        <w:spacing w:line="400" w:lineRule="exact"/>
        <w:ind w:right="60" w:rightChars="0" w:firstLine="413" w:firstLineChars="197"/>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授权委托书（格式见附件）或法定代表人身份证明书；</w:t>
      </w:r>
    </w:p>
    <w:p w14:paraId="20E0FFCB">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）提供有效的营业执照复印件；如事业单位参加</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的，则提供有效的《事业单位法人证书》复印件；如自然人参加</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的，则提供自然人身份证复印件；</w:t>
      </w:r>
    </w:p>
    <w:p w14:paraId="5F24A221">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）依法缴纳税收及社会保障资金的承诺函（格式见附件）；</w:t>
      </w:r>
    </w:p>
    <w:p w14:paraId="17F0B36F">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）有良好的商业信誉、健全的财务状况的承诺函（格式见附件）；</w:t>
      </w:r>
    </w:p>
    <w:p w14:paraId="51FB5385">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47CD3D9B">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）参加采购活动前3年内在经营活动中没有重大违法记录的书面声明（格式见附件）；</w:t>
      </w:r>
    </w:p>
    <w:p w14:paraId="7E29B70F">
      <w:pPr>
        <w:pStyle w:val="3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r>
        <w:rPr>
          <w:rFonts w:hint="eastAsia" w:ascii="宋体" w:hAnsi="宋体" w:cs="宋体"/>
          <w:color w:val="auto"/>
          <w:highlight w:val="none"/>
          <w:lang w:eastAsia="zh-CN"/>
        </w:rPr>
        <w:t>（</w:t>
      </w:r>
      <w:r>
        <w:rPr>
          <w:rFonts w:hint="eastAsia" w:ascii="宋体" w:hAnsi="宋体" w:cs="宋体"/>
          <w:color w:val="auto"/>
          <w:highlight w:val="none"/>
        </w:rPr>
        <w:t>投标保证金</w:t>
      </w:r>
      <w:r>
        <w:rPr>
          <w:rFonts w:hint="eastAsia" w:ascii="宋体" w:hAnsi="宋体" w:cs="宋体"/>
          <w:color w:val="auto"/>
          <w:highlight w:val="none"/>
          <w:lang w:val="en-US" w:eastAsia="zh-CN"/>
        </w:rPr>
        <w:t>缴纳</w:t>
      </w:r>
      <w:r>
        <w:rPr>
          <w:rFonts w:hint="eastAsia" w:ascii="宋体" w:hAnsi="宋体" w:cs="宋体"/>
          <w:color w:val="auto"/>
          <w:highlight w:val="none"/>
        </w:rPr>
        <w:t>凭证影印件或扫描件</w:t>
      </w:r>
      <w:r>
        <w:rPr>
          <w:rFonts w:hint="eastAsia" w:ascii="宋体" w:hAnsi="宋体" w:cs="宋体"/>
          <w:color w:val="auto"/>
          <w:highlight w:val="none"/>
          <w:lang w:val="en-US" w:eastAsia="zh-CN"/>
        </w:rPr>
        <w:t>等</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lang w:val="zh-CN"/>
        </w:rPr>
        <w:t>。</w:t>
      </w:r>
    </w:p>
    <w:p w14:paraId="7916F000">
      <w:pPr>
        <w:pStyle w:val="30"/>
        <w:snapToGrid w:val="0"/>
        <w:spacing w:line="400" w:lineRule="exact"/>
        <w:ind w:firstLine="415" w:firstLineChars="198"/>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lang w:val="zh-CN"/>
        </w:rPr>
        <w:t>注：</w:t>
      </w:r>
      <w:r>
        <w:rPr>
          <w:rFonts w:hint="eastAsia" w:ascii="宋体" w:hAnsi="宋体" w:cs="宋体"/>
          <w:b/>
          <w:bCs/>
          <w:color w:val="auto"/>
          <w:sz w:val="21"/>
          <w:szCs w:val="21"/>
          <w:highlight w:val="none"/>
          <w:lang w:val="zh-CN"/>
        </w:rPr>
        <w:t>开标前采购机构不安排资格预审，投标人的资格审查材料由采购人</w:t>
      </w:r>
      <w:r>
        <w:rPr>
          <w:rFonts w:hint="eastAsia" w:hAnsi="宋体" w:cs="宋体"/>
          <w:b/>
          <w:bCs/>
          <w:color w:val="auto"/>
          <w:sz w:val="21"/>
          <w:szCs w:val="21"/>
          <w:highlight w:val="none"/>
          <w:lang w:val="en-US" w:eastAsia="zh-CN"/>
        </w:rPr>
        <w:t>或</w:t>
      </w:r>
      <w:r>
        <w:rPr>
          <w:rFonts w:hint="eastAsia" w:ascii="宋体" w:hAnsi="宋体" w:cs="宋体"/>
          <w:b/>
          <w:bCs/>
          <w:color w:val="auto"/>
          <w:sz w:val="21"/>
          <w:szCs w:val="21"/>
          <w:highlight w:val="none"/>
          <w:lang w:val="zh-CN"/>
        </w:rPr>
        <w:t>采购机构负责审查，若投标人不按要求提供资格审查材料，其投标文件作无效标处理</w:t>
      </w:r>
      <w:r>
        <w:rPr>
          <w:rFonts w:hint="eastAsia" w:ascii="宋体" w:hAnsi="宋体" w:eastAsia="宋体" w:cs="宋体"/>
          <w:b/>
          <w:bCs/>
          <w:color w:val="auto"/>
          <w:sz w:val="21"/>
          <w:szCs w:val="21"/>
          <w:highlight w:val="none"/>
          <w:lang w:val="zh-CN"/>
        </w:rPr>
        <w:t>。</w:t>
      </w:r>
    </w:p>
    <w:p w14:paraId="1B9F5CBB">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2、商务与技术文件的组成：</w:t>
      </w:r>
    </w:p>
    <w:p w14:paraId="2B6E12CE">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（1）商务响应表（见附件）</w:t>
      </w:r>
      <w:r>
        <w:rPr>
          <w:rFonts w:hint="eastAsia" w:ascii="宋体" w:hAnsi="宋体" w:cs="宋体"/>
          <w:color w:val="auto"/>
          <w:sz w:val="21"/>
          <w:szCs w:val="21"/>
          <w:highlight w:val="none"/>
          <w:lang w:val="en-US" w:eastAsia="zh-CN"/>
        </w:rPr>
        <w:t>;</w:t>
      </w:r>
    </w:p>
    <w:p w14:paraId="0915D44A">
      <w:pPr>
        <w:numPr>
          <w:ilvl w:val="0"/>
          <w:numId w:val="0"/>
        </w:numPr>
        <w:snapToGrid w:val="0"/>
        <w:spacing w:line="400" w:lineRule="exact"/>
        <w:ind w:left="0" w:leftChars="0"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（2）类似业绩一览表（见附件）；</w:t>
      </w:r>
    </w:p>
    <w:p w14:paraId="03BFF82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投标人根据评分办法编制的各项内容；</w:t>
      </w:r>
    </w:p>
    <w:p w14:paraId="1437CA74">
      <w:pPr>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）投标人认为需要提供的其他资料（包括可能影响供应商商务与技术标评分的各类证明材料）。</w:t>
      </w:r>
      <w:r>
        <w:rPr>
          <w:rFonts w:hint="eastAsia" w:ascii="宋体" w:hAnsi="宋体" w:eastAsia="宋体" w:cs="宋体"/>
          <w:color w:val="auto"/>
          <w:sz w:val="21"/>
          <w:szCs w:val="21"/>
          <w:highlight w:val="none"/>
        </w:rPr>
        <w:tab/>
      </w:r>
      <w:r>
        <w:rPr>
          <w:rFonts w:hint="eastAsia" w:ascii="宋体" w:hAnsi="宋体" w:eastAsia="宋体" w:cs="宋体"/>
          <w:b/>
          <w:color w:val="auto"/>
          <w:sz w:val="21"/>
          <w:szCs w:val="21"/>
          <w:highlight w:val="none"/>
        </w:rPr>
        <w:t>3、报价文件的组成：</w:t>
      </w:r>
    </w:p>
    <w:p w14:paraId="096FC475">
      <w:pPr>
        <w:snapToGrid w:val="0"/>
        <w:spacing w:line="400" w:lineRule="exact"/>
        <w:ind w:firstLine="422" w:firstLineChars="200"/>
        <w:rPr>
          <w:rFonts w:hint="eastAsia" w:ascii="宋体" w:hAnsi="宋体" w:cs="宋体"/>
          <w:color w:val="auto"/>
          <w:sz w:val="21"/>
          <w:szCs w:val="21"/>
          <w:highlight w:val="none"/>
        </w:rPr>
      </w:pPr>
      <w:r>
        <w:rPr>
          <w:rFonts w:ascii="宋体" w:hAnsi="宋体"/>
          <w:b/>
          <w:color w:val="auto"/>
          <w:kern w:val="21"/>
          <w:sz w:val="21"/>
          <w:highlight w:val="none"/>
          <w:lang w:val="zh-CN"/>
        </w:rPr>
        <w:t>▲</w:t>
      </w:r>
      <w:r>
        <w:rPr>
          <w:rFonts w:hint="eastAsia" w:ascii="宋体" w:hAnsi="宋体" w:cs="宋体"/>
          <w:color w:val="auto"/>
          <w:sz w:val="21"/>
          <w:szCs w:val="21"/>
          <w:highlight w:val="none"/>
        </w:rPr>
        <w:t>（1）投标报价</w:t>
      </w:r>
      <w:r>
        <w:rPr>
          <w:rFonts w:hint="eastAsia" w:ascii="宋体" w:hAnsi="宋体" w:cs="宋体"/>
          <w:color w:val="auto"/>
          <w:sz w:val="21"/>
          <w:szCs w:val="21"/>
          <w:highlight w:val="none"/>
          <w:lang w:val="en-US" w:eastAsia="zh-CN"/>
        </w:rPr>
        <w:t>一览表</w:t>
      </w:r>
      <w:r>
        <w:rPr>
          <w:rFonts w:hint="eastAsia" w:ascii="宋体" w:hAnsi="宋体" w:cs="宋体"/>
          <w:color w:val="auto"/>
          <w:sz w:val="21"/>
          <w:szCs w:val="21"/>
          <w:highlight w:val="none"/>
        </w:rPr>
        <w:t>(见附件）；</w:t>
      </w:r>
    </w:p>
    <w:p w14:paraId="20123D94">
      <w:pPr>
        <w:numPr>
          <w:ilvl w:val="0"/>
          <w:numId w:val="0"/>
        </w:numPr>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sz w:val="21"/>
          <w:szCs w:val="21"/>
          <w:highlight w:val="none"/>
        </w:rPr>
        <w:t>投标人认为其他需要说明的其他文件和说明</w:t>
      </w:r>
      <w:r>
        <w:rPr>
          <w:rFonts w:hint="eastAsia" w:ascii="宋体" w:hAnsi="宋体" w:cs="宋体"/>
          <w:color w:val="auto"/>
          <w:kern w:val="0"/>
          <w:sz w:val="21"/>
          <w:szCs w:val="21"/>
          <w:highlight w:val="none"/>
        </w:rPr>
        <w:t>。</w:t>
      </w:r>
    </w:p>
    <w:p w14:paraId="44491BB1">
      <w:pPr>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zh-CN"/>
        </w:rPr>
        <w:t>）投标文件的制作、封装及递交要求</w:t>
      </w:r>
    </w:p>
    <w:p w14:paraId="743B846C">
      <w:pPr>
        <w:autoSpaceDE w:val="0"/>
        <w:autoSpaceDN w:val="0"/>
        <w:adjustRightInd w:val="0"/>
        <w:snapToGrid w:val="0"/>
        <w:spacing w:line="400" w:lineRule="exact"/>
        <w:ind w:firstLine="586" w:firstLineChars="27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7D6CFA7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（1）本招标文件中若有多标项的，若参与多标项投标的，则按每个标项分别独立编制投标文件；</w:t>
      </w:r>
    </w:p>
    <w:p w14:paraId="075BFB1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（2）电子投标文件编制请按乐采云平台</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项目采购-电子招投标操作指南和本招标文件要求编制并进行关联定位。</w:t>
      </w:r>
    </w:p>
    <w:p w14:paraId="4A2ED149">
      <w:pPr>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▲（3）投标人应对所提供的全部资料的真实性承担法律责任，</w:t>
      </w:r>
      <w:r>
        <w:rPr>
          <w:rFonts w:hint="eastAsia" w:ascii="宋体" w:hAnsi="宋体" w:eastAsia="宋体" w:cs="宋体"/>
          <w:color w:val="auto"/>
          <w:sz w:val="21"/>
          <w:szCs w:val="21"/>
          <w:highlight w:val="none"/>
          <w:lang w:val="zh-CN"/>
        </w:rPr>
        <w:t>投标文件内容中有要求盖章的地方，必须</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zh-CN"/>
        </w:rPr>
        <w:t>投标人CA签章</w:t>
      </w:r>
      <w:r>
        <w:rPr>
          <w:rFonts w:hint="eastAsia" w:ascii="宋体" w:hAnsi="宋体" w:eastAsia="宋体" w:cs="宋体"/>
          <w:color w:val="auto"/>
          <w:sz w:val="21"/>
          <w:szCs w:val="21"/>
          <w:highlight w:val="none"/>
        </w:rPr>
        <w:t>进行盖章。</w:t>
      </w:r>
    </w:p>
    <w:p w14:paraId="155C228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）投标文件编制时应有正确的索引目录及连续页码标注。因投标文件内容不完整、编排混乱导致投标文件被误读、漏读或者查找不到相关内容的责任由投标人自行承担。</w:t>
      </w:r>
    </w:p>
    <w:p w14:paraId="54E9014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1DA6BF3D">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（6）投标计量单位，招标文件已有明确规定的，使用招标文件规定的计量单位；招标文件没有规定的，应采用中华人民共和国法定计量单位（货币单位：人民币元）。</w:t>
      </w:r>
    </w:p>
    <w:p w14:paraId="607BDA8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（7）投标文件须清晰可辨，因模糊不清所引起的后果由投标人自行负责。与本次投标无关的内容请不要制作在内，确保投标文件有针对性、简洁明了。</w:t>
      </w:r>
    </w:p>
    <w:p w14:paraId="64C82189">
      <w:pPr>
        <w:autoSpaceDE w:val="0"/>
        <w:autoSpaceDN w:val="0"/>
        <w:adjustRightInd w:val="0"/>
        <w:snapToGri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2、投标文件的封装要求</w:t>
      </w:r>
    </w:p>
    <w:p w14:paraId="32B059AB">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）投标人应按招标文件规定的内容和要求编制投标文件，并逐页连续标注页码。因投标文件内容不完整、编排混乱导致投标文件被误读、漏读或者查找不到相关内容的责任由投标人自行承担。</w:t>
      </w:r>
    </w:p>
    <w:p w14:paraId="265B1ED1">
      <w:pPr>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投标文件份数</w:t>
      </w:r>
    </w:p>
    <w:p w14:paraId="43A69CA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①电子加密投标文件：乐采云平台在线提交、上传一份；</w:t>
      </w:r>
    </w:p>
    <w:p w14:paraId="057A90B3">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备份投标文件（乐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eastAsia="宋体" w:cs="宋体"/>
          <w:color w:val="auto"/>
          <w:sz w:val="21"/>
          <w:szCs w:val="21"/>
          <w:highlight w:val="none"/>
        </w:rPr>
        <w:t>1032780068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qq</w:t>
      </w:r>
      <w:r>
        <w:rPr>
          <w:rFonts w:hint="eastAsia" w:ascii="宋体" w:hAnsi="宋体" w:eastAsia="宋体" w:cs="宋体"/>
          <w:color w:val="auto"/>
          <w:sz w:val="21"/>
          <w:szCs w:val="21"/>
          <w:highlight w:val="none"/>
          <w:lang w:val="zh-CN"/>
        </w:rPr>
        <w:t>.com，逾期发送的将被视为未提交。</w:t>
      </w:r>
    </w:p>
    <w:p w14:paraId="5187C8DC">
      <w:pPr>
        <w:pStyle w:val="14"/>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③中标（成交）供应商应提供与电子加密投标文件内容一致的纸质投标文件各一正四副。纸质投标文件装订成册，采用胶订或线订，不得采用活页夹等可随时拆换的方式装订（胶订或线订以外装订形式视为活页装订）。成交供应商在领取中标（成交）通知书时提供纸质投标文件。</w:t>
      </w:r>
    </w:p>
    <w:p w14:paraId="02CA7622">
      <w:pPr>
        <w:autoSpaceDE w:val="0"/>
        <w:autoSpaceDN w:val="0"/>
        <w:adjustRightInd w:val="0"/>
        <w:spacing w:line="400" w:lineRule="exact"/>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lang w:val="zh-CN"/>
        </w:rPr>
        <w:t>）投标文件的效力</w:t>
      </w:r>
    </w:p>
    <w:p w14:paraId="180EA200">
      <w:pPr>
        <w:autoSpaceDE w:val="0"/>
        <w:autoSpaceDN w:val="0"/>
        <w:adjustRightInd w:val="0"/>
        <w:spacing w:line="400" w:lineRule="exact"/>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投标文件的启用，按先后顺位分别为电子投标文件、以介质存储的数据电文形式的备份电子投标文件。在下一顺位的投标文件启用时，前一顺位的投标文件自动失效。</w:t>
      </w:r>
    </w:p>
    <w:p w14:paraId="01473833">
      <w:pPr>
        <w:autoSpaceDE w:val="0"/>
        <w:autoSpaceDN w:val="0"/>
        <w:adjustRightInd w:val="0"/>
        <w:snapToGrid w:val="0"/>
        <w:spacing w:line="40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投标文件的递交要求</w:t>
      </w:r>
    </w:p>
    <w:p w14:paraId="08960E06">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bookmarkStart w:id="24" w:name="_Toc531359012"/>
      <w:bookmarkStart w:id="25" w:name="_Toc530551857"/>
      <w:bookmarkStart w:id="26" w:name="_Toc34895557"/>
      <w:r>
        <w:rPr>
          <w:rFonts w:hint="eastAsia" w:ascii="宋体" w:hAnsi="宋体" w:eastAsia="宋体" w:cs="宋体"/>
          <w:color w:val="auto"/>
          <w:kern w:val="0"/>
          <w:sz w:val="21"/>
          <w:szCs w:val="21"/>
          <w:highlight w:val="none"/>
        </w:rPr>
        <w:t>（1）投标文件导入</w:t>
      </w:r>
      <w:bookmarkEnd w:id="24"/>
      <w:bookmarkEnd w:id="25"/>
      <w:r>
        <w:rPr>
          <w:rFonts w:hint="eastAsia" w:ascii="宋体" w:hAnsi="宋体" w:eastAsia="宋体" w:cs="宋体"/>
          <w:color w:val="auto"/>
          <w:kern w:val="0"/>
          <w:sz w:val="21"/>
          <w:szCs w:val="21"/>
          <w:highlight w:val="none"/>
        </w:rPr>
        <w:t>和加密</w:t>
      </w:r>
      <w:bookmarkEnd w:id="26"/>
    </w:p>
    <w:p w14:paraId="4C615836">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①投标人应当按照资格证明文件、商务与技术文件和报价文件三部分分别导入相应位置，各文件之间不得导错位置；</w:t>
      </w:r>
    </w:p>
    <w:p w14:paraId="6C4DB7C3">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②投标文件编制好后应当生成电子加密投标文件，具体以乐采云平台最新网址为准。</w:t>
      </w:r>
    </w:p>
    <w:p w14:paraId="5BAD6BEF">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（2）投标文件的提交</w:t>
      </w:r>
    </w:p>
    <w:p w14:paraId="203FC394">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①投标文件提交截止时间：见投标人须知“前附表”；</w:t>
      </w:r>
    </w:p>
    <w:p w14:paraId="669BAEBB">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②投标文件提交地点：见投标人须知“前附表”。</w:t>
      </w:r>
    </w:p>
    <w:p w14:paraId="717E325F">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（3）不予接收的投标文件情形：</w:t>
      </w:r>
    </w:p>
    <w:p w14:paraId="4FAD22AF">
      <w:pPr>
        <w:tabs>
          <w:tab w:val="left" w:pos="1418"/>
        </w:tabs>
        <w:autoSpaceDE w:val="0"/>
        <w:autoSpaceDN w:val="0"/>
        <w:adjustRightInd w:val="0"/>
        <w:snapToGrid w:val="0"/>
        <w:spacing w:line="40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①投标截止时间前未完成传输的投标文件；</w:t>
      </w:r>
    </w:p>
    <w:p w14:paraId="5D0C2BFB">
      <w:pPr>
        <w:tabs>
          <w:tab w:val="left" w:pos="1418"/>
        </w:tabs>
        <w:autoSpaceDE w:val="0"/>
        <w:autoSpaceDN w:val="0"/>
        <w:adjustRightInd w:val="0"/>
        <w:snapToGrid w:val="0"/>
        <w:spacing w:line="40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②未生成加密的投标文件。</w:t>
      </w:r>
    </w:p>
    <w:p w14:paraId="0F85FC23">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（4）投标人所提交的投标文件不予退还。</w:t>
      </w:r>
    </w:p>
    <w:p w14:paraId="616A7007">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（5）如有特殊情况，采购代理机构延长截止时间和开标时间，采购代理机构和投标人的权利和义务将受到新的截止时间和开标时间的约束。</w:t>
      </w:r>
    </w:p>
    <w:p w14:paraId="66ADDC54">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4、投标文件的补充、修改和撤回。</w:t>
      </w:r>
    </w:p>
    <w:p w14:paraId="20876EE5">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（1）投标人如需对上交的投标文件进行补充、修改或撤回的，必须在投标截止时间以前将书面的修改文件或撤消通知送达采购组织机构。</w:t>
      </w:r>
    </w:p>
    <w:p w14:paraId="6FD87026">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（2）投标修改文件必须密封，在密封袋上写明项目编号、标段、招标项目名称、投标人名称、并注明“修改文件”、“开标时启封”字样，其作为投标文件的组成部份。</w:t>
      </w:r>
    </w:p>
    <w:p w14:paraId="07350939">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（3）电子投标文件的补充或者修改，应当先行撤回原文件，补充、修改后重新传输提交，投标截止时间前未完成传输的，视为撤回投标文件。</w:t>
      </w:r>
    </w:p>
    <w:p w14:paraId="3D9BD7D2">
      <w:pPr>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zh-CN"/>
        </w:rPr>
        <w:t>）投标文件的有效期</w:t>
      </w:r>
    </w:p>
    <w:p w14:paraId="6EE1414D">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1.自投标截止日起90天投标文件应保持有效。有效期不足的投标文件将被拒绝。</w:t>
      </w:r>
    </w:p>
    <w:p w14:paraId="18467E74">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2.在特殊情况下，采购人可与投标人协商延长投标文件的有效期，这种要求和答复均以书面形式进行。</w:t>
      </w:r>
    </w:p>
    <w:p w14:paraId="1620C60D">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3.投标人可拒绝接受延期要求。同意延长有效期的投标人不能修改投标文件。</w:t>
      </w:r>
    </w:p>
    <w:p w14:paraId="318FF435">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4.中标人的投标文件自开标之日起至合同履行完毕均应保持有效。</w:t>
      </w:r>
    </w:p>
    <w:p w14:paraId="0CF2C418">
      <w:pPr>
        <w:keepNext w:val="0"/>
        <w:keepLines w:val="0"/>
        <w:pageBreakBefore w:val="0"/>
        <w:widowControl w:val="0"/>
        <w:tabs>
          <w:tab w:val="left" w:pos="1418"/>
        </w:tabs>
        <w:kinsoku/>
        <w:wordWrap/>
        <w:overflowPunct/>
        <w:topLinePunct w:val="0"/>
        <w:autoSpaceDE w:val="0"/>
        <w:autoSpaceDN w:val="0"/>
        <w:bidi w:val="0"/>
        <w:adjustRightInd w:val="0"/>
        <w:snapToGrid w:val="0"/>
        <w:spacing w:line="400" w:lineRule="exact"/>
        <w:ind w:left="0" w:firstLine="422" w:firstLineChars="200"/>
        <w:textAlignment w:val="auto"/>
        <w:rPr>
          <w:rFonts w:hint="eastAsia" w:ascii="宋体" w:hAnsi="宋体" w:eastAsia="宋体" w:cs="宋体"/>
          <w:b/>
          <w:color w:val="auto"/>
          <w:kern w:val="0"/>
          <w:sz w:val="21"/>
          <w:szCs w:val="21"/>
          <w:highlight w:val="none"/>
          <w:lang w:val="zh-CN"/>
        </w:rPr>
      </w:pPr>
      <w:bookmarkStart w:id="27" w:name="_Toc255459642"/>
      <w:bookmarkStart w:id="28" w:name="_Toc255819826"/>
      <w:bookmarkStart w:id="29" w:name="_Toc255821820"/>
      <w:bookmarkStart w:id="30" w:name="_Toc173810697"/>
      <w:bookmarkStart w:id="31" w:name="_Toc306901455"/>
      <w:bookmarkStart w:id="32" w:name="_Toc302983102"/>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投标保证金</w:t>
      </w:r>
    </w:p>
    <w:p w14:paraId="750A09FD">
      <w:pPr>
        <w:keepNext w:val="0"/>
        <w:keepLines w:val="0"/>
        <w:pageBreakBefore w:val="0"/>
        <w:widowControl/>
        <w:shd w:val="clear" w:color="auto" w:fill="auto"/>
        <w:kinsoku/>
        <w:wordWrap/>
        <w:overflowPunct/>
        <w:topLinePunct w:val="0"/>
        <w:bidi w:val="0"/>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val="en-US" w:eastAsia="zh-CN"/>
        </w:rPr>
        <w:t>投标保证金：</w:t>
      </w:r>
      <w:r>
        <w:rPr>
          <w:rFonts w:hint="eastAsia" w:ascii="宋体" w:hAnsi="宋体" w:eastAsia="宋体" w:cs="宋体"/>
          <w:b/>
          <w:bCs/>
          <w:color w:val="auto"/>
          <w:kern w:val="0"/>
          <w:sz w:val="21"/>
          <w:szCs w:val="21"/>
          <w:highlight w:val="none"/>
          <w:lang w:val="en-US" w:eastAsia="zh-CN"/>
        </w:rPr>
        <w:t>人民币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万元。</w:t>
      </w:r>
    </w:p>
    <w:p w14:paraId="267E4C93">
      <w:pPr>
        <w:keepNext w:val="0"/>
        <w:keepLines w:val="0"/>
        <w:pageBreakBefore w:val="0"/>
        <w:widowControl/>
        <w:shd w:val="clear" w:color="auto" w:fill="auto"/>
        <w:kinsoku/>
        <w:wordWrap/>
        <w:overflowPunct/>
        <w:topLinePunct w:val="0"/>
        <w:bidi w:val="0"/>
        <w:spacing w:line="400" w:lineRule="exact"/>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交付方式：按照采购公告规定方式交纳。</w:t>
      </w:r>
    </w:p>
    <w:p w14:paraId="76D98177">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3、除招标文件规定不予退还投标保证金情形外，投标人投标保证金按以下流程退还：</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人的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w:t>
      </w:r>
      <w:r>
        <w:rPr>
          <w:rFonts w:hint="eastAsia" w:ascii="宋体" w:hAnsi="宋体" w:eastAsia="宋体" w:cs="宋体"/>
          <w:color w:val="auto"/>
          <w:sz w:val="21"/>
          <w:szCs w:val="21"/>
          <w:highlight w:val="none"/>
        </w:rPr>
        <w:t>在采购合同签订之日起5个工作日内无息退还，未入围投标人的投标保证金将在中标通知书发出后5个工作日内无息退还。如发生质疑（投诉），质疑人（投诉人）和被质疑（投诉）事项所涉及供应商的投标保证金不受以上时间限制，在质疑（投诉）处理完毕后退还。</w:t>
      </w:r>
    </w:p>
    <w:p w14:paraId="6EFA93D4">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4、发生下列情况之一，</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将不予退还：</w:t>
      </w:r>
    </w:p>
    <w:p w14:paraId="7208E21B">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有效期内撤回</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文件件或放弃中标资格的；</w:t>
      </w:r>
    </w:p>
    <w:p w14:paraId="289EB21E">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过程中弄虚作假，提供虚假材料的；</w:t>
      </w:r>
    </w:p>
    <w:p w14:paraId="288CEDB1">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w:t>
      </w:r>
    </w:p>
    <w:p w14:paraId="089E8A16">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（4）将中标项目转让给他人，或者在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文件中未说明且未经采购人同意，将中标项目分包给他人的；</w:t>
      </w:r>
    </w:p>
    <w:p w14:paraId="206F3BA3">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（5）拒绝履行合同义务的；</w:t>
      </w:r>
    </w:p>
    <w:p w14:paraId="0B38436C">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（6）其他严重扰乱招投标程序的；</w:t>
      </w:r>
    </w:p>
    <w:p w14:paraId="7052B968">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（7）法律、法规明确规定的其他行为。</w:t>
      </w:r>
    </w:p>
    <w:p w14:paraId="224B9B0D">
      <w:pPr>
        <w:autoSpaceDE w:val="0"/>
        <w:autoSpaceDN w:val="0"/>
        <w:adjustRightInd w:val="0"/>
        <w:snapToGrid w:val="0"/>
        <w:spacing w:line="400" w:lineRule="exact"/>
        <w:ind w:firstLine="118"/>
        <w:jc w:val="center"/>
        <w:outlineLvl w:val="1"/>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四、开标</w:t>
      </w:r>
      <w:bookmarkEnd w:id="27"/>
      <w:bookmarkEnd w:id="28"/>
      <w:bookmarkEnd w:id="29"/>
      <w:bookmarkEnd w:id="30"/>
      <w:bookmarkEnd w:id="31"/>
      <w:bookmarkEnd w:id="32"/>
    </w:p>
    <w:p w14:paraId="65F411D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5EB275F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75A82B3F">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w:t>
      </w:r>
    </w:p>
    <w:p w14:paraId="4F3F04F7">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投标人无需在开标当天</w:t>
      </w:r>
      <w:bookmarkStart w:id="46" w:name="_GoBack"/>
      <w:bookmarkEnd w:id="46"/>
      <w:r>
        <w:rPr>
          <w:rFonts w:hint="eastAsia" w:ascii="宋体" w:hAnsi="宋体" w:eastAsia="宋体" w:cs="宋体"/>
          <w:color w:val="auto"/>
          <w:sz w:val="21"/>
          <w:szCs w:val="21"/>
          <w:highlight w:val="none"/>
        </w:rPr>
        <w:t>到达开标现场对电子投标进行解密，在解密规定时间内用制作电子标书的CA锁对电子加密投标文件进行解密。</w:t>
      </w:r>
    </w:p>
    <w:p w14:paraId="4E45767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219A4D9E">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1、开标会由采购代理机构工作人员主持，主持人宣布开标会开始，介绍参加开标会的相关人员。 </w:t>
      </w:r>
    </w:p>
    <w:p w14:paraId="3186BE5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2、宣布提交投标文件的投标人家数、投标人名称。</w:t>
      </w:r>
    </w:p>
    <w:p w14:paraId="09D126A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3、宣布开标纪律。</w:t>
      </w:r>
    </w:p>
    <w:p w14:paraId="08612386">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4、签署不存在影响公平竞争的《采购活动现场确认声明书》。各投标人代表应提前打印《采购活动现场确认声明书》（见附件），签署完毕后上传至</w:t>
      </w:r>
      <w:r>
        <w:rPr>
          <w:rFonts w:hint="eastAsia" w:ascii="宋体" w:hAnsi="宋体" w:cs="宋体"/>
          <w:color w:val="auto"/>
          <w:sz w:val="21"/>
          <w:szCs w:val="21"/>
          <w:highlight w:val="none"/>
          <w:lang w:val="en-US" w:eastAsia="zh-CN"/>
        </w:rPr>
        <w:t>邮箱（1032780068@qq.com）</w:t>
      </w:r>
      <w:r>
        <w:rPr>
          <w:rFonts w:hint="eastAsia" w:ascii="宋体" w:hAnsi="宋体" w:eastAsia="宋体" w:cs="宋体"/>
          <w:color w:val="auto"/>
          <w:sz w:val="21"/>
          <w:szCs w:val="21"/>
          <w:highlight w:val="none"/>
          <w:lang w:val="zh-CN"/>
        </w:rPr>
        <w:t>。</w:t>
      </w:r>
    </w:p>
    <w:p w14:paraId="72F0AE6C">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5、投标人进行在线解密（解密时间为开标时间后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分钟内）。</w:t>
      </w:r>
    </w:p>
    <w:p w14:paraId="7924307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r>
        <w:rPr>
          <w:rFonts w:hint="eastAsia" w:ascii="宋体" w:hAnsi="宋体" w:cs="宋体"/>
          <w:color w:val="auto"/>
          <w:sz w:val="21"/>
          <w:szCs w:val="21"/>
          <w:highlight w:val="none"/>
          <w:lang w:val="zh-CN"/>
        </w:rPr>
        <w:t>采购人或采购机构依法对资格证明文件进行审查，评标委员会对商务与技术文件进行评审</w:t>
      </w:r>
      <w:r>
        <w:rPr>
          <w:rFonts w:hint="eastAsia" w:ascii="宋体" w:hAnsi="宋体" w:eastAsia="宋体" w:cs="宋体"/>
          <w:color w:val="auto"/>
          <w:sz w:val="21"/>
          <w:szCs w:val="21"/>
          <w:highlight w:val="none"/>
          <w:lang w:val="zh-CN"/>
        </w:rPr>
        <w:t>。</w:t>
      </w:r>
    </w:p>
    <w:p w14:paraId="1565F127">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7、商务与技术文件评审完成后，主持人宣告商务与技术文件评审无效投标人名称及理由，公布经商务与技术文件评审符合公开招标需求的投标人名单以及商务与技术文件得分情况。</w:t>
      </w:r>
    </w:p>
    <w:p w14:paraId="2A88B0C7">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8、开启各投标人报价文件，宣读《开标一览表》中的投标报价，以及采购代理机构认为有必要宣读的其他内容。</w:t>
      </w:r>
    </w:p>
    <w:p w14:paraId="1692DF1F">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9、投标人解密后可点击【查看开标记录】查看项目开标记录，并在规定时间内在线确认（投标人未确认的，不影响评标过程）。唱标结束后，由评标委员会对报价的合理性、准确性等进行审查核实。</w:t>
      </w:r>
    </w:p>
    <w:p w14:paraId="0682AA7A">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10、评标结束后，主持人公布投标报价得分、综合得分以及推荐中标候选人排序名单。</w:t>
      </w:r>
    </w:p>
    <w:p w14:paraId="5F756EF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11、开标会议结束。</w:t>
      </w:r>
    </w:p>
    <w:p w14:paraId="722B4162">
      <w:pPr>
        <w:autoSpaceDE w:val="0"/>
        <w:autoSpaceDN w:val="0"/>
        <w:adjustRightInd w:val="0"/>
        <w:snapToGri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五、评标</w:t>
      </w:r>
    </w:p>
    <w:p w14:paraId="7C3E8021">
      <w:pPr>
        <w:autoSpaceDE w:val="0"/>
        <w:autoSpaceDN w:val="0"/>
        <w:adjustRightInd w:val="0"/>
        <w:snapToGrid w:val="0"/>
        <w:spacing w:line="400" w:lineRule="exact"/>
        <w:ind w:firstLine="422"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（一）组建评标委员会</w:t>
      </w:r>
    </w:p>
    <w:p w14:paraId="320E3468">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评标工作由按有关规定组建的评标委员会负责。评标委员会由有关技术、经济等方面的专家</w:t>
      </w:r>
      <w:r>
        <w:rPr>
          <w:rFonts w:hint="eastAsia" w:ascii="宋体" w:hAnsi="宋体" w:cs="宋体"/>
          <w:color w:val="auto"/>
          <w:sz w:val="21"/>
          <w:szCs w:val="21"/>
          <w:highlight w:val="none"/>
        </w:rPr>
        <w:t>和采购单位评审代表组成。在评审专家中推选评标委员会组长，优先推选资深专家为组长</w:t>
      </w:r>
      <w:r>
        <w:rPr>
          <w:rFonts w:hint="eastAsia" w:ascii="宋体" w:hAnsi="宋体" w:cs="宋体"/>
          <w:color w:val="auto"/>
          <w:sz w:val="21"/>
          <w:szCs w:val="21"/>
          <w:highlight w:val="none"/>
          <w:lang w:val="zh-CN"/>
        </w:rPr>
        <w:t>。</w:t>
      </w:r>
    </w:p>
    <w:p w14:paraId="36A9A0D9">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2、评标委员会成员要严格遵守评审工作纪律、保密、回避等相关规定，依法独立履行评审职责，客观、公正、审慎参与评审工作，自觉签订《采购评审人员廉洁自律承诺书》</w:t>
      </w:r>
      <w:r>
        <w:rPr>
          <w:rFonts w:hint="eastAsia" w:ascii="宋体" w:hAnsi="宋体" w:eastAsia="宋体" w:cs="宋体"/>
          <w:color w:val="auto"/>
          <w:sz w:val="21"/>
          <w:szCs w:val="21"/>
          <w:highlight w:val="none"/>
          <w:lang w:val="zh-CN"/>
        </w:rPr>
        <w:t>。</w:t>
      </w:r>
    </w:p>
    <w:p w14:paraId="041F35B1">
      <w:pPr>
        <w:snapToGrid w:val="0"/>
        <w:spacing w:line="400" w:lineRule="exact"/>
        <w:ind w:right="84"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（二）评审程序</w:t>
      </w:r>
    </w:p>
    <w:p w14:paraId="55E65B55">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14:paraId="251C8BDC">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公开招标采购项目开标结束后，</w:t>
      </w:r>
      <w:r>
        <w:rPr>
          <w:rFonts w:hint="eastAsia" w:ascii="宋体" w:hAnsi="宋体" w:cs="宋体"/>
          <w:color w:val="auto"/>
          <w:sz w:val="21"/>
          <w:szCs w:val="21"/>
          <w:highlight w:val="none"/>
          <w:lang w:val="zh-CN"/>
        </w:rPr>
        <w:t>采购人或采购机构</w:t>
      </w:r>
      <w:r>
        <w:rPr>
          <w:rFonts w:hint="eastAsia" w:ascii="宋体" w:hAnsi="宋体" w:cs="宋体"/>
          <w:color w:val="auto"/>
          <w:sz w:val="21"/>
          <w:szCs w:val="21"/>
          <w:highlight w:val="none"/>
        </w:rPr>
        <w:t>应当依法对投标人的资格进行审查，对审查发现无效的进行必要的询标。</w:t>
      </w:r>
    </w:p>
    <w:p w14:paraId="7BC7B1C0">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2、符合性审查</w:t>
      </w:r>
    </w:p>
    <w:p w14:paraId="57B30BC8">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评标委员会应当对符合资格的投标人的投标文件进行符合性审查，以确定其是否满足招标文件的实质性要求，对审查发现无效的进行必要的询标。</w:t>
      </w:r>
    </w:p>
    <w:p w14:paraId="205360EA">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3、比较与评价</w:t>
      </w:r>
    </w:p>
    <w:p w14:paraId="1E7E6B31">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（1）对于投标文件中含义不明确、同类问题表述不一致或者有明显文字和计算错误的内容，评标委员会应当通过政府采购云平台要求投标人作出必要的澄清、说明或者补正。</w:t>
      </w:r>
    </w:p>
    <w:p w14:paraId="3974E81E">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（2）评标委员会应当按照招标文件中规定的评标方法和标准，对符合性审查合格的投标文件进行商务和技术评估，比较与评价。</w:t>
      </w:r>
    </w:p>
    <w:p w14:paraId="20EABA08">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（3）评标时，评标委员会各成员应当独立对每个投标人的投标文件进行评价，并汇总每个投标人的得分。</w:t>
      </w:r>
    </w:p>
    <w:p w14:paraId="2938222C">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4、得分确认及评审报告编写</w:t>
      </w:r>
    </w:p>
    <w:p w14:paraId="4F1E2594">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1768668">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（2）评标委员会按评标原则及得分情况编写评审报告。</w:t>
      </w:r>
    </w:p>
    <w:p w14:paraId="6A4F533F">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5、评价</w:t>
      </w:r>
    </w:p>
    <w:p w14:paraId="3CB64065">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采购代理机构对评标委员会评审专家进行评价。</w:t>
      </w:r>
    </w:p>
    <w:p w14:paraId="12645CD0">
      <w:pPr>
        <w:numPr>
          <w:ilvl w:val="0"/>
          <w:numId w:val="0"/>
        </w:numPr>
        <w:snapToGrid w:val="0"/>
        <w:spacing w:line="400" w:lineRule="exact"/>
        <w:ind w:right="84" w:rightChars="0" w:firstLine="422" w:firstLineChars="200"/>
        <w:rPr>
          <w:rFonts w:hint="eastAsia" w:ascii="宋体" w:hAnsi="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cs="宋体"/>
          <w:b/>
          <w:bCs/>
          <w:color w:val="auto"/>
          <w:sz w:val="21"/>
          <w:szCs w:val="21"/>
          <w:highlight w:val="none"/>
        </w:rPr>
        <w:t>澄清问题的形式</w:t>
      </w:r>
    </w:p>
    <w:p w14:paraId="7BA75302">
      <w:pPr>
        <w:snapToGrid w:val="0"/>
        <w:spacing w:line="400" w:lineRule="exact"/>
        <w:ind w:firstLine="420" w:firstLineChars="200"/>
        <w:rPr>
          <w:rFonts w:hint="default"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b/>
          <w:bCs/>
          <w:color w:val="auto"/>
          <w:sz w:val="21"/>
          <w:szCs w:val="21"/>
          <w:highlight w:val="none"/>
        </w:rPr>
        <w:t>评审中需要供</w:t>
      </w:r>
      <w:r>
        <w:rPr>
          <w:rFonts w:hint="eastAsia" w:ascii="宋体" w:hAnsi="宋体" w:cs="宋体"/>
          <w:b/>
          <w:bCs/>
          <w:color w:val="auto"/>
          <w:sz w:val="21"/>
          <w:szCs w:val="21"/>
          <w:highlight w:val="none"/>
          <w:lang w:val="en-US" w:eastAsia="zh-CN"/>
        </w:rPr>
        <w:t>投标人</w:t>
      </w:r>
      <w:r>
        <w:rPr>
          <w:rFonts w:hint="eastAsia" w:ascii="宋体" w:hAnsi="宋体" w:cs="宋体"/>
          <w:b/>
          <w:bCs/>
          <w:color w:val="auto"/>
          <w:sz w:val="21"/>
          <w:szCs w:val="21"/>
          <w:highlight w:val="none"/>
        </w:rPr>
        <w:t>对投标文件作出澄清、说明或者补正的，评标委员会将以书面形式（或通过“乐采云平台”）进行询标。给予供应商提交澄清说明或补正的时间不得少于半小时，供应商已经明确表示澄清说明或补正完毕的除外。供应商务必在线等待，留意手机短信，及时在线澄清、说明或补正。供应商</w:t>
      </w:r>
      <w:r>
        <w:rPr>
          <w:rFonts w:hint="eastAsia" w:ascii="宋体" w:hAnsi="宋体" w:cs="宋体"/>
          <w:b/>
          <w:bCs/>
          <w:color w:val="auto"/>
          <w:sz w:val="21"/>
          <w:szCs w:val="21"/>
          <w:highlight w:val="none"/>
          <w:lang w:val="en-US" w:eastAsia="zh-CN"/>
        </w:rPr>
        <w:t>如未在规定时间内</w:t>
      </w:r>
      <w:r>
        <w:rPr>
          <w:rFonts w:hint="eastAsia" w:ascii="宋体" w:hAnsi="宋体" w:cs="宋体"/>
          <w:b/>
          <w:bCs/>
          <w:color w:val="auto"/>
          <w:sz w:val="21"/>
          <w:szCs w:val="21"/>
          <w:highlight w:val="none"/>
        </w:rPr>
        <w:t>澄清说明或补正</w:t>
      </w:r>
      <w:r>
        <w:rPr>
          <w:rFonts w:hint="eastAsia" w:ascii="宋体" w:hAnsi="宋体" w:cs="宋体"/>
          <w:b/>
          <w:bCs/>
          <w:color w:val="auto"/>
          <w:sz w:val="21"/>
          <w:szCs w:val="21"/>
          <w:highlight w:val="none"/>
          <w:lang w:val="en-US" w:eastAsia="zh-CN"/>
        </w:rPr>
        <w:t>的，视为放弃澄清说明或补正的权利，评审小组有权对该投标文件作出不利于供应商的评判。</w:t>
      </w:r>
    </w:p>
    <w:p w14:paraId="31770C06">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（2）投标人的的澄清、说明或补正将作为投标文件的一部分。</w:t>
      </w:r>
    </w:p>
    <w:p w14:paraId="7C116D71">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（四）错误修正</w:t>
      </w:r>
    </w:p>
    <w:p w14:paraId="0440BBA1">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投标文件报价出现前后不一致的，除招标文件另有规定外，按照下列规定修正：</w:t>
      </w:r>
    </w:p>
    <w:p w14:paraId="0DB88DC9">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1、投标文件中开标一览表（报价表）内容与投标文件中相应内容不一致的，以开标一览表（报价表）为准；</w:t>
      </w:r>
    </w:p>
    <w:p w14:paraId="556BBE52">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2、大写金额和小写金额不一致的，以大写金额为准；</w:t>
      </w:r>
    </w:p>
    <w:p w14:paraId="4CBD4BD8">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3、单价金额小数点或者百分比有明显错位的，以开标一览表的总价为准，并修改单价；</w:t>
      </w:r>
    </w:p>
    <w:p w14:paraId="0053E40D">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4、总价金额与按单价汇总金额不一致的，以单价金额计算结果为准。</w:t>
      </w:r>
    </w:p>
    <w:p w14:paraId="35180399">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7BA4A55C">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（五）采购过程中出现以下情形，导致电子交易平台无法正常运行，或者无法保证电子交易的公平、公正和安全时，采购组织机构可中止电子交易活动：</w:t>
      </w:r>
    </w:p>
    <w:p w14:paraId="10648C55">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1、电子交易平台发生故障而无法登录访问的； </w:t>
      </w:r>
    </w:p>
    <w:p w14:paraId="1F4BFF78">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2、电子交易平台应用或数据库出现错误，不能进行正常操作的；</w:t>
      </w:r>
    </w:p>
    <w:p w14:paraId="5D59285F">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3、电子交易平台发现严重安全漏洞，有潜在泄密危险的；</w:t>
      </w:r>
    </w:p>
    <w:p w14:paraId="3203756D">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4、病毒发作导致不能进行正常操作的； </w:t>
      </w:r>
    </w:p>
    <w:p w14:paraId="70E217EC">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5、其他无法保证电子交易的公平、公正和安全的情况。</w:t>
      </w:r>
    </w:p>
    <w:p w14:paraId="5FCF7E4D">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出现前款规定情形，不影响采购公平、公正性的，采购组织机构可以待上述情形消除后继续组织电子交易活动；影响或可能影响采购公平、公正性的，应当重新采购。</w:t>
      </w:r>
    </w:p>
    <w:p w14:paraId="0D5C08F1">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（六）投标人存在下列情况之一的，投标无效</w:t>
      </w:r>
    </w:p>
    <w:p w14:paraId="13D1541D">
      <w:pPr>
        <w:adjustRightInd w:val="0"/>
        <w:snapToGrid w:val="0"/>
        <w:spacing w:line="400" w:lineRule="exact"/>
        <w:ind w:firstLine="420" w:firstLineChars="200"/>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1、资格证明文件或商务与技术文件跟报价文件出现混装或在资格证明文件或商务与技术文件中出现投标报价的，</w:t>
      </w:r>
      <w:r>
        <w:rPr>
          <w:rFonts w:hint="eastAsia" w:ascii="宋体" w:hAnsi="宋体" w:cs="宋体"/>
          <w:color w:val="auto"/>
          <w:kern w:val="0"/>
          <w:sz w:val="21"/>
          <w:szCs w:val="21"/>
          <w:highlight w:val="none"/>
        </w:rPr>
        <w:t>投标响应文件中的报价货物跟商务与技术内容中的供应货物出现重大偏差的；</w:t>
      </w:r>
    </w:p>
    <w:p w14:paraId="162A76F3">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2、不具备招标文件中规定的资格要求的；</w:t>
      </w:r>
    </w:p>
    <w:p w14:paraId="7F090426">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未按采购文件规定签</w:t>
      </w:r>
      <w:r>
        <w:rPr>
          <w:rFonts w:hint="eastAsia" w:ascii="宋体" w:hAnsi="宋体" w:cs="宋体"/>
          <w:color w:val="auto"/>
          <w:sz w:val="21"/>
          <w:szCs w:val="21"/>
          <w:highlight w:val="none"/>
          <w:lang w:val="en-US" w:eastAsia="zh-CN"/>
        </w:rPr>
        <w:t>字</w:t>
      </w:r>
      <w:r>
        <w:rPr>
          <w:rFonts w:hint="eastAsia" w:ascii="宋体" w:hAnsi="宋体" w:eastAsia="宋体" w:cs="宋体"/>
          <w:color w:val="auto"/>
          <w:sz w:val="21"/>
          <w:szCs w:val="21"/>
          <w:highlight w:val="none"/>
        </w:rPr>
        <w:t>、盖章的；</w:t>
      </w:r>
    </w:p>
    <w:p w14:paraId="5D4572E8">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、投标文件含有采购人不能接受的附加条件的；</w:t>
      </w:r>
    </w:p>
    <w:p w14:paraId="40050BF5">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ABEA0A">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 xml:space="preserve">、投标报价超过招标文件中规定的预算金额或最高限价； </w:t>
      </w:r>
    </w:p>
    <w:p w14:paraId="09962251">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、投标参数未如实填写，完全复制粘贴招标参数的；</w:t>
      </w:r>
    </w:p>
    <w:p w14:paraId="0566871E">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、电子加密投标文件解密失败或未按时解密的，且未在规定时间内提交备份投标文件的（包括未在解密规定时间内提供备份投标文件解密密码或密码错误的）；</w:t>
      </w:r>
    </w:p>
    <w:p w14:paraId="13E5CA15">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、投标人仅提交备份投标文件的；</w:t>
      </w:r>
    </w:p>
    <w:p w14:paraId="6B05264A">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、投标文件提供虚假材料的；</w:t>
      </w:r>
    </w:p>
    <w:p w14:paraId="5EA7A227">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、符合中华人民共和国财政部令第87号《政府采购货物和服务招标投标管理办法》第三十七条情形之一的，视为投标人串通投标，其投标无效，并移送采购监管部门：</w:t>
      </w:r>
    </w:p>
    <w:p w14:paraId="68749810">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（1）不同投标人的投标文件由同一单位或者个人编制；</w:t>
      </w:r>
    </w:p>
    <w:p w14:paraId="0A69A347">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（2）不同投标人委托同一单位或者个人办理投标事宜；</w:t>
      </w:r>
    </w:p>
    <w:p w14:paraId="43347EA2">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（3）不同投标人的投标文件载明的项目管理成员或者联系人员为同一人；</w:t>
      </w:r>
    </w:p>
    <w:p w14:paraId="43366166">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（4）不同投标人的投标文件异常一致或者投标报价呈规律性差异；</w:t>
      </w:r>
    </w:p>
    <w:p w14:paraId="09ACD62C">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（5）不同投标人的投标文件相互混装；</w:t>
      </w:r>
    </w:p>
    <w:p w14:paraId="2125828C">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、不符合法律、法规以及招标文件中规定的无效标条款或其他实质性要求的（招标文件中打“▲”内容及被拒绝的条款）。</w:t>
      </w:r>
    </w:p>
    <w:p w14:paraId="1262414E">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（七）有下列情况之一的，本次招标作为废标处理</w:t>
      </w:r>
    </w:p>
    <w:p w14:paraId="2F777633">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1、符合专业条件的供应商或者对招标文件作实质响应的供应商不足三家的；</w:t>
      </w:r>
    </w:p>
    <w:p w14:paraId="64D26F53">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2、现影响采购公正的违法、违规行为的；</w:t>
      </w:r>
    </w:p>
    <w:p w14:paraId="112E55BB">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3、投标人的报价均超过了采购预算，采购人不能支付的；</w:t>
      </w:r>
    </w:p>
    <w:p w14:paraId="41CF4421">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4、因重大变故，采购任务取消的；</w:t>
      </w:r>
    </w:p>
    <w:p w14:paraId="46B701BA">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5、评标委员会发现招标文件存在歧义、重大缺陷导致评标工作无法进行，或者招标文件内容违反国家有关强制性规定的；</w:t>
      </w:r>
    </w:p>
    <w:p w14:paraId="6C600294">
      <w:pPr>
        <w:snapToGrid w:val="0"/>
        <w:spacing w:line="400" w:lineRule="exact"/>
        <w:ind w:firstLine="420" w:firstLineChars="200"/>
        <w:rPr>
          <w:rFonts w:hint="eastAsia"/>
          <w:color w:val="auto"/>
          <w:highlight w:val="none"/>
        </w:rPr>
      </w:pPr>
      <w:r>
        <w:rPr>
          <w:rFonts w:hint="eastAsia" w:ascii="宋体" w:hAnsi="宋体" w:cs="宋体"/>
          <w:color w:val="auto"/>
          <w:sz w:val="21"/>
          <w:szCs w:val="21"/>
          <w:highlight w:val="none"/>
        </w:rPr>
        <w:t>6、法律、法规和招标文件规定的其他导致评标结果无效的。</w:t>
      </w:r>
    </w:p>
    <w:p w14:paraId="5C80E7C2">
      <w:pPr>
        <w:snapToGrid w:val="0"/>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（八）评标原则和评标办法</w:t>
      </w:r>
    </w:p>
    <w:p w14:paraId="77CF3B04">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58539C6">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2、评标办法。具体评标内容及评分标准等详见《第四部分：评标办法及评分标准》。</w:t>
      </w:r>
    </w:p>
    <w:p w14:paraId="69CE7AC0">
      <w:pPr>
        <w:pStyle w:val="30"/>
        <w:snapToGrid w:val="0"/>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）评标过程的监控</w:t>
      </w:r>
    </w:p>
    <w:p w14:paraId="7997D280">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1、本项目评标过程实行全程录音、录像监控，投标人在评标过程中所进行的试图影响评标结果的不公正活动，可能导致其投标被拒绝。</w:t>
      </w:r>
    </w:p>
    <w:p w14:paraId="0EA350C7">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0A9D7086">
      <w:pPr>
        <w:autoSpaceDE w:val="0"/>
        <w:autoSpaceDN w:val="0"/>
        <w:adjustRightInd w:val="0"/>
        <w:snapToGrid w:val="0"/>
        <w:spacing w:line="400" w:lineRule="exact"/>
        <w:ind w:right="84"/>
        <w:jc w:val="center"/>
        <w:rPr>
          <w:rFonts w:hint="eastAsia" w:ascii="宋体" w:hAnsi="宋体" w:eastAsia="宋体" w:cs="宋体"/>
          <w:b/>
          <w:color w:val="auto"/>
          <w:kern w:val="0"/>
          <w:sz w:val="21"/>
          <w:szCs w:val="21"/>
          <w:highlight w:val="none"/>
          <w:lang w:val="zh-CN"/>
        </w:rPr>
      </w:pPr>
    </w:p>
    <w:p w14:paraId="7231E607">
      <w:pPr>
        <w:autoSpaceDE w:val="0"/>
        <w:autoSpaceDN w:val="0"/>
        <w:adjustRightInd w:val="0"/>
        <w:snapToGrid w:val="0"/>
        <w:spacing w:line="400" w:lineRule="exact"/>
        <w:ind w:right="84"/>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六、定标</w:t>
      </w:r>
    </w:p>
    <w:p w14:paraId="3990E67E">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bookmarkStart w:id="33" w:name="_Toc173810698"/>
      <w:bookmarkStart w:id="34" w:name="_Toc255821821"/>
      <w:bookmarkStart w:id="35" w:name="_Toc255459643"/>
      <w:bookmarkStart w:id="36" w:name="_Toc306901456"/>
      <w:bookmarkStart w:id="37" w:name="_Toc255819827"/>
      <w:bookmarkStart w:id="38" w:name="_Toc302983103"/>
      <w:r>
        <w:rPr>
          <w:rFonts w:hint="eastAsia" w:ascii="宋体" w:hAnsi="宋体" w:eastAsia="宋体" w:cs="宋体"/>
          <w:color w:val="auto"/>
          <w:sz w:val="21"/>
          <w:szCs w:val="21"/>
          <w:highlight w:val="none"/>
          <w:lang w:val="zh-CN"/>
        </w:rPr>
        <w:t>1．确定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zh-CN"/>
        </w:rPr>
        <w:t>小组根据采购人的《授权意见确认书》，推荐成交候选供应商或直接确定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。其中推荐成交候选</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的，采购组织机构在评审结束之日起2个工作日内将评审报告送交采购人，采购人自收到评审报告之日起5个工作日内在评审报告推荐的成交候选人中按顺序确定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w:t>
      </w:r>
    </w:p>
    <w:p w14:paraId="453BBE5C">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2．发布成交结果公告。采购组织机构应当在</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确定后2个工作日内，在省级以上指定的采购信息发布媒体及相关网站上公告成交结果，并将</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zh-CN"/>
        </w:rPr>
        <w:t>文件随同公告。</w:t>
      </w:r>
    </w:p>
    <w:p w14:paraId="17A23ADA">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3．发出成交通知书。采购组织机构在发布成交结果同时，向</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发出</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val="zh-CN"/>
        </w:rPr>
        <w:t>通知书。</w:t>
      </w:r>
    </w:p>
    <w:p w14:paraId="43A2BEF7">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4、中标通知书发出之日起至合同签订前，中标供应商不得开展项目实质性工作（如订货、施工等）。否则，造成的有关损失由中标供应商自行承担。</w:t>
      </w:r>
    </w:p>
    <w:p w14:paraId="0597A3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七、合同</w:t>
      </w:r>
      <w:bookmarkEnd w:id="33"/>
      <w:bookmarkEnd w:id="34"/>
      <w:bookmarkEnd w:id="35"/>
      <w:bookmarkEnd w:id="36"/>
      <w:bookmarkEnd w:id="37"/>
      <w:bookmarkEnd w:id="38"/>
      <w:r>
        <w:rPr>
          <w:rFonts w:hint="eastAsia" w:ascii="宋体" w:hAnsi="宋体" w:eastAsia="宋体" w:cs="宋体"/>
          <w:b/>
          <w:bCs/>
          <w:color w:val="auto"/>
          <w:sz w:val="21"/>
          <w:szCs w:val="21"/>
          <w:highlight w:val="none"/>
          <w:lang w:val="zh-CN"/>
        </w:rPr>
        <w:t>授予</w:t>
      </w:r>
    </w:p>
    <w:p w14:paraId="23A594D3">
      <w:pPr>
        <w:snapToGrid w:val="0"/>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71D6B24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应当在《中标通知书》发出之日起30日内到采购人或采购代理机构处签订采购合同。同时，采购代理机构对合同内容进行审查，如发现与采购结果和投标承诺内容不一致的，应予以纠正。</w:t>
      </w:r>
    </w:p>
    <w:p w14:paraId="315013B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无故拖延、拒签合同的，采购代理机构和采购人有权不退还投标保证金并取消其中标资格。</w:t>
      </w:r>
    </w:p>
    <w:p w14:paraId="555BCF4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拒绝与采购人签订合同的，采购人可以按照评审报告推荐的中标候选人名单排序，确定下一候选人为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，也可以重新开展采购活动。同时，拒绝与采购人签订合同的供应商，由同级监管部门依法作出处理。</w:t>
      </w:r>
    </w:p>
    <w:p w14:paraId="42B8CA5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4、询问或者质疑事项可能影响中标结果的，采购人应当暂停签订合同，已经签订合同的，应当中止履行合同（中标结果的质疑期为中标结果公告期限届满之日起七个工作日）。</w:t>
      </w:r>
    </w:p>
    <w:p w14:paraId="00266B9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5、采购人应当自采购合同签订之日起2个工作日内，将采购合同在</w:t>
      </w:r>
      <w:r>
        <w:rPr>
          <w:rFonts w:hint="eastAsia" w:ascii="宋体" w:hAnsi="宋体" w:eastAsia="宋体" w:cs="宋体"/>
          <w:bCs/>
          <w:color w:val="auto"/>
          <w:sz w:val="21"/>
          <w:szCs w:val="21"/>
          <w:highlight w:val="none"/>
        </w:rPr>
        <w:t>“乐采云”平台</w:t>
      </w:r>
      <w:r>
        <w:rPr>
          <w:rFonts w:hint="eastAsia" w:ascii="宋体" w:hAnsi="宋体" w:cs="宋体"/>
          <w:bCs/>
          <w:color w:val="auto"/>
          <w:sz w:val="21"/>
          <w:szCs w:val="21"/>
          <w:highlight w:val="none"/>
          <w:lang w:val="en-US" w:eastAsia="zh-CN"/>
        </w:rPr>
        <w:t>上</w:t>
      </w:r>
      <w:r>
        <w:rPr>
          <w:rFonts w:hint="eastAsia" w:ascii="宋体" w:hAnsi="宋体" w:eastAsia="宋体" w:cs="宋体"/>
          <w:color w:val="auto"/>
          <w:sz w:val="21"/>
          <w:szCs w:val="21"/>
          <w:highlight w:val="none"/>
        </w:rPr>
        <w:t>公告，但采购合同中涉及国家秘密、商业秘密的内容除外。如合同签订方（采购人或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）认为合同内容涉及国家秘密、商业秘密的，请在采购人将合同送采购代理机构鉴证的同时附书面说明告知，否则相关责任由合同签订方自行承担。</w:t>
      </w:r>
    </w:p>
    <w:p w14:paraId="3E0CD496">
      <w:pPr>
        <w:autoSpaceDE w:val="0"/>
        <w:autoSpaceDN w:val="0"/>
        <w:adjustRightInd w:val="0"/>
        <w:jc w:val="center"/>
        <w:outlineLvl w:val="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br w:type="page"/>
      </w:r>
      <w:bookmarkEnd w:id="8"/>
      <w:bookmarkStart w:id="39" w:name="_Toc306901457"/>
      <w:bookmarkStart w:id="40" w:name="_Toc173810699"/>
      <w:r>
        <w:rPr>
          <w:rFonts w:hint="eastAsia" w:ascii="宋体" w:hAnsi="宋体" w:eastAsia="宋体" w:cs="宋体"/>
          <w:b/>
          <w:color w:val="auto"/>
          <w:sz w:val="36"/>
          <w:szCs w:val="36"/>
          <w:highlight w:val="none"/>
        </w:rPr>
        <w:t>第四部分  评标办法及评分标准</w:t>
      </w:r>
      <w:bookmarkEnd w:id="39"/>
    </w:p>
    <w:p w14:paraId="5FAAD3DD">
      <w:pPr>
        <w:autoSpaceDE w:val="0"/>
        <w:autoSpaceDN w:val="0"/>
        <w:adjustRightInd w:val="0"/>
        <w:spacing w:line="440" w:lineRule="exact"/>
        <w:jc w:val="center"/>
        <w:rPr>
          <w:rFonts w:hint="eastAsia" w:ascii="宋体" w:hAnsi="宋体" w:eastAsia="宋体" w:cs="宋体"/>
          <w:color w:val="auto"/>
          <w:sz w:val="21"/>
          <w:szCs w:val="21"/>
          <w:highlight w:val="none"/>
          <w:lang w:val="zh-CN"/>
        </w:rPr>
      </w:pPr>
    </w:p>
    <w:p w14:paraId="63819EE7">
      <w:pPr>
        <w:keepNext w:val="0"/>
        <w:keepLines w:val="0"/>
        <w:pageBreakBefore w:val="0"/>
        <w:kinsoku/>
        <w:wordWrap/>
        <w:overflowPunct/>
        <w:topLinePunct w:val="0"/>
        <w:autoSpaceDE w:val="0"/>
        <w:autoSpaceDN w:val="0"/>
        <w:bidi w:val="0"/>
        <w:adjustRightInd w:val="0"/>
        <w:snapToGrid w:val="0"/>
        <w:spacing w:line="380" w:lineRule="exact"/>
        <w:ind w:right="302" w:firstLine="36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根据有关规定，结合本次招标实际需求，按照公平、公正、科学择优的原则，特制定本评标办法。</w:t>
      </w:r>
    </w:p>
    <w:p w14:paraId="341A1654">
      <w:pPr>
        <w:keepNext w:val="0"/>
        <w:keepLines w:val="0"/>
        <w:pageBreakBefore w:val="0"/>
        <w:kinsoku/>
        <w:wordWrap/>
        <w:overflowPunct/>
        <w:topLinePunct w:val="0"/>
        <w:autoSpaceDE w:val="0"/>
        <w:autoSpaceDN w:val="0"/>
        <w:bidi w:val="0"/>
        <w:adjustRightInd w:val="0"/>
        <w:snapToGrid w:val="0"/>
        <w:spacing w:line="380" w:lineRule="exact"/>
        <w:ind w:right="84" w:firstLine="48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一、评标方法</w:t>
      </w:r>
    </w:p>
    <w:bookmarkEnd w:id="40"/>
    <w:p w14:paraId="0921E6D1">
      <w:pPr>
        <w:keepNext w:val="0"/>
        <w:keepLines w:val="0"/>
        <w:pageBreakBefore w:val="0"/>
        <w:kinsoku/>
        <w:wordWrap/>
        <w:overflowPunct/>
        <w:topLinePunct w:val="0"/>
        <w:autoSpaceDE w:val="0"/>
        <w:autoSpaceDN w:val="0"/>
        <w:bidi w:val="0"/>
        <w:adjustRightInd w:val="0"/>
        <w:snapToGrid w:val="0"/>
        <w:spacing w:line="340" w:lineRule="exact"/>
        <w:ind w:right="85" w:firstLine="480"/>
        <w:textAlignment w:val="auto"/>
        <w:rPr>
          <w:rFonts w:hint="eastAsia" w:ascii="宋体" w:hAnsi="宋体" w:eastAsia="宋体" w:cs="宋体"/>
          <w:color w:val="auto"/>
          <w:kern w:val="0"/>
          <w:sz w:val="21"/>
          <w:szCs w:val="21"/>
          <w:highlight w:val="none"/>
          <w:lang w:val="zh-CN"/>
        </w:rPr>
      </w:pPr>
      <w:bookmarkStart w:id="41" w:name="_Toc240724385"/>
      <w:bookmarkStart w:id="42" w:name="_Toc306901462"/>
      <w:r>
        <w:rPr>
          <w:rFonts w:hint="eastAsia" w:ascii="宋体" w:hAnsi="宋体" w:eastAsia="宋体" w:cs="宋体"/>
          <w:color w:val="auto"/>
          <w:kern w:val="0"/>
          <w:sz w:val="21"/>
          <w:szCs w:val="21"/>
          <w:highlight w:val="none"/>
          <w:lang w:val="zh-CN"/>
        </w:rPr>
        <w:t>本评标方法采用综合评分法，总计100分(商务与技术文件为</w:t>
      </w:r>
      <w:r>
        <w:rPr>
          <w:rFonts w:hint="eastAsia" w:ascii="宋体" w:hAnsi="宋体" w:eastAsia="宋体" w:cs="宋体"/>
          <w:color w:val="auto"/>
          <w:kern w:val="0"/>
          <w:sz w:val="21"/>
          <w:szCs w:val="21"/>
          <w:highlight w:val="none"/>
          <w:lang w:val="zh-CN" w:eastAsia="zh-CN"/>
        </w:rPr>
        <w:t>70</w:t>
      </w:r>
      <w:r>
        <w:rPr>
          <w:rFonts w:hint="eastAsia" w:ascii="宋体" w:hAnsi="宋体" w:eastAsia="宋体" w:cs="宋体"/>
          <w:color w:val="auto"/>
          <w:kern w:val="0"/>
          <w:sz w:val="21"/>
          <w:szCs w:val="21"/>
          <w:highlight w:val="none"/>
          <w:lang w:val="zh-CN"/>
        </w:rPr>
        <w:t>分，报价文件为</w:t>
      </w:r>
      <w:r>
        <w:rPr>
          <w:rFonts w:hint="eastAsia" w:ascii="宋体" w:hAnsi="宋体" w:eastAsia="宋体" w:cs="宋体"/>
          <w:color w:val="auto"/>
          <w:kern w:val="0"/>
          <w:sz w:val="21"/>
          <w:szCs w:val="21"/>
          <w:highlight w:val="none"/>
          <w:lang w:val="zh-CN" w:eastAsia="zh-CN"/>
        </w:rPr>
        <w:t>30</w:t>
      </w:r>
      <w:r>
        <w:rPr>
          <w:rFonts w:hint="eastAsia" w:ascii="宋体" w:hAnsi="宋体" w:eastAsia="宋体" w:cs="宋体"/>
          <w:color w:val="auto"/>
          <w:kern w:val="0"/>
          <w:sz w:val="21"/>
          <w:szCs w:val="21"/>
          <w:highlight w:val="none"/>
          <w:lang w:val="zh-CN"/>
        </w:rPr>
        <w:t>分)。</w:t>
      </w:r>
    </w:p>
    <w:p w14:paraId="319FA406">
      <w:pPr>
        <w:keepNext w:val="0"/>
        <w:keepLines w:val="0"/>
        <w:pageBreakBefore w:val="0"/>
        <w:widowControl w:val="0"/>
        <w:kinsoku/>
        <w:wordWrap/>
        <w:overflowPunct/>
        <w:topLinePunct w:val="0"/>
        <w:bidi w:val="0"/>
        <w:snapToGrid w:val="0"/>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（一）商务与技术文件</w:t>
      </w:r>
      <w:r>
        <w:rPr>
          <w:rFonts w:hint="eastAsia" w:ascii="宋体" w:hAnsi="宋体" w:cs="宋体"/>
          <w:color w:val="auto"/>
          <w:sz w:val="21"/>
          <w:szCs w:val="21"/>
          <w:highlight w:val="none"/>
        </w:rPr>
        <w:t>中的客观分由评标委员会统一意见后统一给分，其余在规定的分值内独立评定打分</w:t>
      </w:r>
      <w:r>
        <w:rPr>
          <w:rFonts w:hint="eastAsia" w:ascii="宋体" w:hAnsi="宋体" w:eastAsia="宋体" w:cs="宋体"/>
          <w:color w:val="auto"/>
          <w:sz w:val="21"/>
          <w:szCs w:val="21"/>
          <w:highlight w:val="none"/>
        </w:rPr>
        <w:t>。</w:t>
      </w:r>
    </w:p>
    <w:p w14:paraId="5A8084BC">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（二）各投标人商务与技术文件</w:t>
      </w:r>
      <w:r>
        <w:rPr>
          <w:rFonts w:hint="eastAsia" w:ascii="宋体" w:hAnsi="宋体" w:eastAsia="宋体" w:cs="宋体"/>
          <w:color w:val="auto"/>
          <w:kern w:val="0"/>
          <w:sz w:val="21"/>
          <w:szCs w:val="21"/>
          <w:highlight w:val="none"/>
          <w:lang w:val="zh-CN"/>
        </w:rPr>
        <w:t>得分按照评标委员会成</w:t>
      </w:r>
      <w:r>
        <w:rPr>
          <w:rFonts w:hint="eastAsia" w:ascii="宋体" w:hAnsi="宋体" w:eastAsia="宋体" w:cs="宋体"/>
          <w:bCs/>
          <w:color w:val="auto"/>
          <w:sz w:val="21"/>
          <w:szCs w:val="21"/>
          <w:highlight w:val="none"/>
          <w:lang w:val="zh-CN"/>
        </w:rPr>
        <w:t>员的独立评分结果汇总后的算术平均分计算，计算公式为：</w:t>
      </w:r>
    </w:p>
    <w:p w14:paraId="0FE7A192">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商务与技术文件得分</w:t>
      </w:r>
      <w:r>
        <w:rPr>
          <w:rFonts w:hint="eastAsia" w:ascii="宋体" w:hAnsi="宋体" w:eastAsia="宋体" w:cs="宋体"/>
          <w:bCs/>
          <w:color w:val="auto"/>
          <w:sz w:val="21"/>
          <w:szCs w:val="21"/>
          <w:highlight w:val="none"/>
          <w:lang w:val="zh-CN"/>
        </w:rPr>
        <w:t>=评标委员会所有成员评分合计数/评标委员会组成人员数。</w:t>
      </w:r>
    </w:p>
    <w:p w14:paraId="47FBAD8D">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b/>
          <w:color w:val="auto"/>
          <w:sz w:val="21"/>
          <w:highlight w:val="none"/>
          <w:lang w:val="zh-CN"/>
        </w:rPr>
      </w:pPr>
      <w:r>
        <w:rPr>
          <w:rFonts w:hint="eastAsia" w:ascii="宋体" w:hAnsi="宋体" w:eastAsia="宋体" w:cs="宋体"/>
          <w:color w:val="auto"/>
          <w:sz w:val="21"/>
          <w:szCs w:val="21"/>
          <w:highlight w:val="none"/>
        </w:rPr>
        <w:t>（三）</w:t>
      </w:r>
      <w:r>
        <w:rPr>
          <w:rFonts w:hint="default" w:ascii="宋体" w:hAnsi="宋体" w:eastAsia="宋体"/>
          <w:b/>
          <w:color w:val="auto"/>
          <w:sz w:val="21"/>
          <w:highlight w:val="none"/>
          <w:lang w:val="zh-CN"/>
        </w:rPr>
        <w:t>资格证明文件、</w:t>
      </w:r>
      <w:r>
        <w:rPr>
          <w:rFonts w:hint="eastAsia" w:ascii="宋体" w:hAnsi="宋体" w:eastAsia="宋体"/>
          <w:b/>
          <w:color w:val="auto"/>
          <w:sz w:val="21"/>
          <w:highlight w:val="none"/>
          <w:lang w:val="zh-CN"/>
        </w:rPr>
        <w:t>商务与技术文件</w:t>
      </w:r>
      <w:r>
        <w:rPr>
          <w:rFonts w:hint="default" w:ascii="宋体" w:hAnsi="宋体" w:eastAsia="宋体"/>
          <w:b/>
          <w:color w:val="auto"/>
          <w:sz w:val="21"/>
          <w:highlight w:val="none"/>
          <w:lang w:val="zh-CN"/>
        </w:rPr>
        <w:t>、</w:t>
      </w:r>
      <w:r>
        <w:rPr>
          <w:rFonts w:hint="eastAsia" w:ascii="宋体" w:hAnsi="宋体" w:eastAsia="宋体"/>
          <w:b/>
          <w:color w:val="auto"/>
          <w:sz w:val="21"/>
          <w:highlight w:val="none"/>
          <w:lang w:val="zh-CN"/>
        </w:rPr>
        <w:t>报价文件</w:t>
      </w:r>
      <w:r>
        <w:rPr>
          <w:rFonts w:hint="default" w:ascii="宋体" w:hAnsi="宋体" w:eastAsia="宋体"/>
          <w:b/>
          <w:color w:val="auto"/>
          <w:sz w:val="21"/>
          <w:highlight w:val="none"/>
          <w:lang w:val="zh-CN"/>
        </w:rPr>
        <w:t>评审</w:t>
      </w:r>
    </w:p>
    <w:p w14:paraId="6B55FAF2">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2" w:firstLineChars="200"/>
        <w:textAlignment w:val="auto"/>
        <w:rPr>
          <w:rFonts w:hint="default" w:ascii="宋体" w:hAnsi="宋体" w:eastAsia="宋体"/>
          <w:b/>
          <w:color w:val="auto"/>
          <w:sz w:val="21"/>
          <w:highlight w:val="none"/>
          <w:lang w:val="zh-CN"/>
        </w:rPr>
      </w:pPr>
      <w:r>
        <w:rPr>
          <w:rFonts w:hint="default" w:ascii="宋体" w:hAnsi="宋体" w:eastAsia="宋体"/>
          <w:b/>
          <w:color w:val="auto"/>
          <w:sz w:val="21"/>
          <w:highlight w:val="none"/>
          <w:lang w:val="zh-CN"/>
        </w:rPr>
        <w:t>▲1、资格证明文件资格审查（</w:t>
      </w:r>
      <w:r>
        <w:rPr>
          <w:rFonts w:hint="default" w:ascii="宋体" w:hAnsi="宋体" w:eastAsia="宋体"/>
          <w:b/>
          <w:color w:val="auto"/>
          <w:kern w:val="0"/>
          <w:sz w:val="21"/>
          <w:highlight w:val="none"/>
        </w:rPr>
        <w:t>如发现有不符合下列条款的，</w:t>
      </w:r>
      <w:r>
        <w:rPr>
          <w:rFonts w:hint="eastAsia" w:ascii="宋体" w:hAnsi="宋体" w:eastAsia="宋体"/>
          <w:b/>
          <w:color w:val="auto"/>
          <w:kern w:val="0"/>
          <w:sz w:val="21"/>
          <w:highlight w:val="none"/>
          <w:lang w:val="en-US" w:eastAsia="zh-CN"/>
        </w:rPr>
        <w:t>投标</w:t>
      </w:r>
      <w:r>
        <w:rPr>
          <w:rFonts w:hint="default" w:ascii="宋体" w:hAnsi="宋体" w:eastAsia="宋体"/>
          <w:b/>
          <w:color w:val="auto"/>
          <w:kern w:val="0"/>
          <w:sz w:val="21"/>
          <w:highlight w:val="none"/>
        </w:rPr>
        <w:t>文件将作无效标处理</w:t>
      </w:r>
      <w:r>
        <w:rPr>
          <w:rFonts w:hint="default" w:ascii="宋体" w:hAnsi="宋体" w:eastAsia="宋体"/>
          <w:b/>
          <w:color w:val="auto"/>
          <w:sz w:val="21"/>
          <w:highlight w:val="none"/>
          <w:lang w:val="zh-CN"/>
        </w:rPr>
        <w:t>）</w:t>
      </w:r>
    </w:p>
    <w:p w14:paraId="580D5C45">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color w:val="auto"/>
          <w:sz w:val="21"/>
          <w:highlight w:val="none"/>
          <w:lang w:val="zh-CN"/>
        </w:rPr>
      </w:pPr>
      <w:r>
        <w:rPr>
          <w:rFonts w:hint="default" w:ascii="宋体" w:hAnsi="宋体" w:eastAsia="宋体"/>
          <w:color w:val="auto"/>
          <w:kern w:val="21"/>
          <w:sz w:val="21"/>
          <w:highlight w:val="none"/>
          <w:lang w:val="zh-CN"/>
        </w:rPr>
        <w:t>（1）授权委托书的合法性；</w:t>
      </w:r>
    </w:p>
    <w:p w14:paraId="4C35B6A7">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eastAsia" w:ascii="宋体" w:hAnsi="宋体" w:eastAsia="宋体"/>
          <w:color w:val="auto"/>
          <w:kern w:val="21"/>
          <w:sz w:val="21"/>
          <w:highlight w:val="none"/>
          <w:lang w:val="zh-CN"/>
        </w:rPr>
      </w:pPr>
      <w:r>
        <w:rPr>
          <w:rFonts w:hint="default" w:ascii="宋体" w:hAnsi="宋体" w:eastAsia="宋体"/>
          <w:color w:val="auto"/>
          <w:kern w:val="21"/>
          <w:sz w:val="21"/>
          <w:highlight w:val="none"/>
          <w:lang w:val="zh-CN"/>
        </w:rPr>
        <w:t>（2）</w:t>
      </w:r>
      <w:r>
        <w:rPr>
          <w:rFonts w:hint="eastAsia" w:ascii="宋体" w:hAnsi="宋体" w:eastAsia="宋体"/>
          <w:color w:val="auto"/>
          <w:kern w:val="21"/>
          <w:sz w:val="21"/>
          <w:highlight w:val="none"/>
          <w:lang w:val="en-US" w:eastAsia="zh-CN"/>
        </w:rPr>
        <w:t>供应商</w:t>
      </w:r>
      <w:r>
        <w:rPr>
          <w:rFonts w:hint="default" w:ascii="宋体" w:hAnsi="宋体" w:eastAsia="宋体"/>
          <w:color w:val="auto"/>
          <w:kern w:val="21"/>
          <w:sz w:val="21"/>
          <w:highlight w:val="none"/>
          <w:lang w:val="zh-CN"/>
        </w:rPr>
        <w:t>资格条件审查</w:t>
      </w:r>
      <w:r>
        <w:rPr>
          <w:rFonts w:hint="eastAsia" w:ascii="宋体" w:hAnsi="宋体" w:eastAsia="宋体"/>
          <w:color w:val="auto"/>
          <w:kern w:val="21"/>
          <w:sz w:val="21"/>
          <w:highlight w:val="none"/>
          <w:lang w:val="zh-CN"/>
        </w:rPr>
        <w:t>；</w:t>
      </w:r>
    </w:p>
    <w:p w14:paraId="26E3CD44">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color w:val="auto"/>
          <w:highlight w:val="none"/>
          <w:lang w:val="zh-CN"/>
        </w:rPr>
      </w:pPr>
      <w:r>
        <w:rPr>
          <w:rFonts w:hint="default" w:ascii="宋体" w:hAnsi="宋体" w:eastAsia="宋体"/>
          <w:color w:val="auto"/>
          <w:kern w:val="21"/>
          <w:sz w:val="21"/>
          <w:highlight w:val="none"/>
          <w:lang w:val="zh-CN"/>
        </w:rPr>
        <w:t>（3）</w:t>
      </w:r>
      <w:r>
        <w:rPr>
          <w:rFonts w:hint="eastAsia" w:ascii="宋体" w:hAnsi="宋体" w:eastAsia="宋体"/>
          <w:color w:val="auto"/>
          <w:kern w:val="21"/>
          <w:sz w:val="21"/>
          <w:highlight w:val="none"/>
          <w:lang w:val="en-US" w:eastAsia="zh-CN"/>
        </w:rPr>
        <w:t>采购</w:t>
      </w:r>
      <w:r>
        <w:rPr>
          <w:rFonts w:hint="default" w:ascii="宋体" w:hAnsi="宋体" w:eastAsia="宋体"/>
          <w:color w:val="auto"/>
          <w:kern w:val="21"/>
          <w:sz w:val="21"/>
          <w:highlight w:val="none"/>
          <w:lang w:val="zh-CN"/>
        </w:rPr>
        <w:t>文件其他实质性要求或规定。</w:t>
      </w:r>
    </w:p>
    <w:p w14:paraId="645A72BA">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2" w:firstLineChars="200"/>
        <w:textAlignment w:val="auto"/>
        <w:rPr>
          <w:rFonts w:hint="default" w:ascii="宋体" w:hAnsi="宋体" w:eastAsia="宋体"/>
          <w:b/>
          <w:color w:val="auto"/>
          <w:sz w:val="21"/>
          <w:highlight w:val="none"/>
          <w:lang w:val="zh-CN"/>
        </w:rPr>
      </w:pPr>
      <w:r>
        <w:rPr>
          <w:rFonts w:hint="default" w:ascii="宋体" w:hAnsi="宋体" w:eastAsia="宋体"/>
          <w:b/>
          <w:color w:val="auto"/>
          <w:kern w:val="21"/>
          <w:sz w:val="21"/>
          <w:highlight w:val="none"/>
          <w:lang w:val="zh-CN"/>
        </w:rPr>
        <w:t>▲</w:t>
      </w:r>
      <w:r>
        <w:rPr>
          <w:rFonts w:hint="default" w:ascii="宋体" w:hAnsi="宋体" w:eastAsia="宋体"/>
          <w:b/>
          <w:color w:val="auto"/>
          <w:sz w:val="21"/>
          <w:highlight w:val="none"/>
          <w:lang w:val="zh-CN"/>
        </w:rPr>
        <w:t>2、</w:t>
      </w:r>
      <w:r>
        <w:rPr>
          <w:rFonts w:hint="eastAsia" w:ascii="宋体" w:hAnsi="宋体" w:eastAsia="宋体"/>
          <w:b/>
          <w:color w:val="auto"/>
          <w:sz w:val="21"/>
          <w:highlight w:val="none"/>
          <w:lang w:val="zh-CN"/>
        </w:rPr>
        <w:t>商务与技术文件</w:t>
      </w:r>
      <w:r>
        <w:rPr>
          <w:rFonts w:hint="default" w:ascii="宋体" w:hAnsi="宋体" w:eastAsia="宋体"/>
          <w:b/>
          <w:color w:val="auto"/>
          <w:sz w:val="21"/>
          <w:highlight w:val="none"/>
          <w:lang w:val="zh-CN"/>
        </w:rPr>
        <w:t>符合性审查（</w:t>
      </w:r>
      <w:r>
        <w:rPr>
          <w:rFonts w:hint="default" w:ascii="宋体" w:hAnsi="宋体" w:eastAsia="宋体"/>
          <w:b/>
          <w:color w:val="auto"/>
          <w:kern w:val="0"/>
          <w:sz w:val="21"/>
          <w:highlight w:val="none"/>
        </w:rPr>
        <w:t>如发现有不符合下列条款的，</w:t>
      </w:r>
      <w:r>
        <w:rPr>
          <w:rFonts w:hint="eastAsia" w:ascii="宋体" w:hAnsi="宋体" w:eastAsia="宋体"/>
          <w:b/>
          <w:color w:val="auto"/>
          <w:kern w:val="0"/>
          <w:sz w:val="21"/>
          <w:highlight w:val="none"/>
          <w:lang w:val="en-US" w:eastAsia="zh-CN"/>
        </w:rPr>
        <w:t>投标</w:t>
      </w:r>
      <w:r>
        <w:rPr>
          <w:rFonts w:hint="default" w:ascii="宋体" w:hAnsi="宋体" w:eastAsia="宋体"/>
          <w:b/>
          <w:color w:val="auto"/>
          <w:kern w:val="0"/>
          <w:sz w:val="21"/>
          <w:highlight w:val="none"/>
        </w:rPr>
        <w:t>文件将作无效标处理</w:t>
      </w:r>
      <w:r>
        <w:rPr>
          <w:rFonts w:hint="default" w:ascii="宋体" w:hAnsi="宋体" w:eastAsia="宋体"/>
          <w:b/>
          <w:color w:val="auto"/>
          <w:sz w:val="21"/>
          <w:highlight w:val="none"/>
          <w:lang w:val="zh-CN"/>
        </w:rPr>
        <w:t>）</w:t>
      </w:r>
    </w:p>
    <w:p w14:paraId="4FDD0094">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color w:val="auto"/>
          <w:sz w:val="21"/>
          <w:highlight w:val="none"/>
          <w:lang w:val="zh-CN"/>
        </w:rPr>
      </w:pPr>
      <w:r>
        <w:rPr>
          <w:rFonts w:hint="default" w:ascii="宋体" w:hAnsi="宋体" w:eastAsia="宋体"/>
          <w:color w:val="auto"/>
          <w:kern w:val="21"/>
          <w:sz w:val="21"/>
          <w:highlight w:val="none"/>
          <w:lang w:val="zh-CN"/>
        </w:rPr>
        <w:t>（1）</w:t>
      </w:r>
      <w:r>
        <w:rPr>
          <w:rFonts w:hint="default" w:ascii="宋体" w:hAnsi="宋体" w:eastAsia="宋体"/>
          <w:color w:val="auto"/>
          <w:sz w:val="21"/>
          <w:highlight w:val="none"/>
          <w:lang w:val="zh-CN"/>
        </w:rPr>
        <w:t>“</w:t>
      </w:r>
      <w:r>
        <w:rPr>
          <w:rFonts w:hint="eastAsia" w:ascii="宋体" w:hAnsi="宋体" w:eastAsia="宋体"/>
          <w:color w:val="auto"/>
          <w:sz w:val="21"/>
          <w:highlight w:val="none"/>
          <w:lang w:val="zh-CN"/>
        </w:rPr>
        <w:t>商务与技术文件</w:t>
      </w:r>
      <w:r>
        <w:rPr>
          <w:rFonts w:hint="default" w:ascii="宋体" w:hAnsi="宋体" w:eastAsia="宋体"/>
          <w:color w:val="auto"/>
          <w:sz w:val="21"/>
          <w:highlight w:val="none"/>
          <w:lang w:val="zh-CN"/>
        </w:rPr>
        <w:t>”按</w:t>
      </w:r>
      <w:r>
        <w:rPr>
          <w:rFonts w:hint="eastAsia" w:ascii="宋体" w:hAnsi="宋体" w:eastAsia="宋体"/>
          <w:color w:val="auto"/>
          <w:kern w:val="21"/>
          <w:sz w:val="21"/>
          <w:highlight w:val="none"/>
          <w:lang w:val="en-US" w:eastAsia="zh-CN"/>
        </w:rPr>
        <w:t>采购</w:t>
      </w:r>
      <w:r>
        <w:rPr>
          <w:rFonts w:hint="default" w:ascii="宋体" w:hAnsi="宋体" w:eastAsia="宋体"/>
          <w:color w:val="auto"/>
          <w:sz w:val="21"/>
          <w:highlight w:val="none"/>
          <w:lang w:val="zh-CN"/>
        </w:rPr>
        <w:t>文件要求编制，字迹清晰可辩，文件签署、盖章齐全；</w:t>
      </w:r>
    </w:p>
    <w:p w14:paraId="375BCA1F">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color w:val="auto"/>
          <w:sz w:val="21"/>
          <w:highlight w:val="none"/>
          <w:lang w:val="zh-CN"/>
        </w:rPr>
      </w:pPr>
      <w:r>
        <w:rPr>
          <w:rFonts w:hint="default" w:ascii="宋体" w:hAnsi="宋体" w:eastAsia="宋体"/>
          <w:color w:val="auto"/>
          <w:kern w:val="21"/>
          <w:sz w:val="21"/>
          <w:highlight w:val="none"/>
          <w:lang w:val="zh-CN"/>
        </w:rPr>
        <w:t>（2）</w:t>
      </w:r>
      <w:r>
        <w:rPr>
          <w:rFonts w:hint="eastAsia" w:ascii="宋体" w:hAnsi="宋体" w:eastAsia="宋体"/>
          <w:color w:val="auto"/>
          <w:sz w:val="21"/>
          <w:highlight w:val="none"/>
          <w:lang w:val="en-US" w:eastAsia="zh-CN"/>
        </w:rPr>
        <w:t>投标</w:t>
      </w:r>
      <w:r>
        <w:rPr>
          <w:rFonts w:hint="default" w:ascii="宋体" w:hAnsi="宋体" w:eastAsia="宋体"/>
          <w:color w:val="auto"/>
          <w:sz w:val="21"/>
          <w:highlight w:val="none"/>
          <w:lang w:val="zh-CN"/>
        </w:rPr>
        <w:t>文件中技术与服务满足</w:t>
      </w:r>
      <w:r>
        <w:rPr>
          <w:rFonts w:hint="eastAsia" w:ascii="宋体" w:hAnsi="宋体" w:eastAsia="宋体"/>
          <w:color w:val="auto"/>
          <w:kern w:val="21"/>
          <w:sz w:val="21"/>
          <w:highlight w:val="none"/>
          <w:lang w:val="en-US" w:eastAsia="zh-CN"/>
        </w:rPr>
        <w:t>采购</w:t>
      </w:r>
      <w:r>
        <w:rPr>
          <w:rFonts w:hint="default" w:ascii="宋体" w:hAnsi="宋体" w:eastAsia="宋体"/>
          <w:color w:val="auto"/>
          <w:sz w:val="21"/>
          <w:highlight w:val="none"/>
          <w:lang w:val="zh-CN"/>
        </w:rPr>
        <w:t>文件采购需求的实质性要求；</w:t>
      </w:r>
    </w:p>
    <w:p w14:paraId="5598024A">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color w:val="auto"/>
          <w:sz w:val="21"/>
          <w:highlight w:val="none"/>
          <w:lang w:val="zh-CN"/>
        </w:rPr>
      </w:pPr>
      <w:r>
        <w:rPr>
          <w:rFonts w:hint="default" w:ascii="宋体" w:hAnsi="宋体" w:eastAsia="宋体"/>
          <w:color w:val="auto"/>
          <w:kern w:val="21"/>
          <w:sz w:val="21"/>
          <w:highlight w:val="none"/>
          <w:lang w:val="zh-CN"/>
        </w:rPr>
        <w:t>（3）</w:t>
      </w:r>
      <w:r>
        <w:rPr>
          <w:rFonts w:hint="eastAsia" w:ascii="宋体" w:hAnsi="宋体" w:eastAsia="宋体"/>
          <w:color w:val="auto"/>
          <w:kern w:val="21"/>
          <w:sz w:val="21"/>
          <w:highlight w:val="none"/>
          <w:lang w:val="en-US" w:eastAsia="zh-CN"/>
        </w:rPr>
        <w:t>采购</w:t>
      </w:r>
      <w:r>
        <w:rPr>
          <w:rFonts w:hint="default" w:ascii="宋体" w:hAnsi="宋体" w:eastAsia="宋体"/>
          <w:color w:val="auto"/>
          <w:kern w:val="21"/>
          <w:sz w:val="21"/>
          <w:highlight w:val="none"/>
          <w:lang w:val="zh-CN"/>
        </w:rPr>
        <w:t>文件其他实质性要求或规定。</w:t>
      </w:r>
    </w:p>
    <w:p w14:paraId="4BD8F44F">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2" w:firstLineChars="200"/>
        <w:textAlignment w:val="auto"/>
        <w:rPr>
          <w:rFonts w:hint="default" w:ascii="宋体" w:hAnsi="宋体" w:eastAsia="宋体"/>
          <w:b/>
          <w:color w:val="auto"/>
          <w:sz w:val="21"/>
          <w:highlight w:val="none"/>
          <w:lang w:val="zh-CN"/>
        </w:rPr>
      </w:pPr>
      <w:r>
        <w:rPr>
          <w:rFonts w:hint="default" w:ascii="宋体" w:hAnsi="宋体" w:eastAsia="宋体"/>
          <w:b/>
          <w:color w:val="auto"/>
          <w:kern w:val="21"/>
          <w:sz w:val="21"/>
          <w:highlight w:val="none"/>
          <w:lang w:val="zh-CN"/>
        </w:rPr>
        <w:t>▲</w:t>
      </w:r>
      <w:r>
        <w:rPr>
          <w:rFonts w:hint="default" w:ascii="宋体" w:hAnsi="宋体" w:eastAsia="宋体"/>
          <w:b/>
          <w:color w:val="auto"/>
          <w:sz w:val="21"/>
          <w:highlight w:val="none"/>
          <w:lang w:val="zh-CN"/>
        </w:rPr>
        <w:t>3、</w:t>
      </w:r>
      <w:r>
        <w:rPr>
          <w:rFonts w:hint="eastAsia" w:ascii="宋体" w:hAnsi="宋体" w:eastAsia="宋体"/>
          <w:b/>
          <w:color w:val="auto"/>
          <w:sz w:val="21"/>
          <w:highlight w:val="none"/>
          <w:lang w:val="zh-CN"/>
        </w:rPr>
        <w:t>报价文件</w:t>
      </w:r>
      <w:r>
        <w:rPr>
          <w:rFonts w:hint="default" w:ascii="宋体" w:hAnsi="宋体" w:eastAsia="宋体"/>
          <w:b/>
          <w:color w:val="auto"/>
          <w:sz w:val="21"/>
          <w:highlight w:val="none"/>
          <w:lang w:val="zh-CN"/>
        </w:rPr>
        <w:t>的符合性评审（</w:t>
      </w:r>
      <w:r>
        <w:rPr>
          <w:rFonts w:hint="default" w:ascii="宋体" w:hAnsi="宋体" w:eastAsia="宋体"/>
          <w:b/>
          <w:color w:val="auto"/>
          <w:kern w:val="0"/>
          <w:sz w:val="21"/>
          <w:highlight w:val="none"/>
        </w:rPr>
        <w:t>如发现有不符合下列条款的，</w:t>
      </w:r>
      <w:r>
        <w:rPr>
          <w:rFonts w:hint="eastAsia" w:ascii="宋体" w:hAnsi="宋体" w:eastAsia="宋体"/>
          <w:b/>
          <w:color w:val="auto"/>
          <w:kern w:val="0"/>
          <w:sz w:val="21"/>
          <w:highlight w:val="none"/>
          <w:lang w:val="en-US" w:eastAsia="zh-CN"/>
        </w:rPr>
        <w:t>投标</w:t>
      </w:r>
      <w:r>
        <w:rPr>
          <w:rFonts w:hint="default" w:ascii="宋体" w:hAnsi="宋体" w:eastAsia="宋体"/>
          <w:b/>
          <w:color w:val="auto"/>
          <w:kern w:val="0"/>
          <w:sz w:val="21"/>
          <w:highlight w:val="none"/>
        </w:rPr>
        <w:t>文件将作无效标处理</w:t>
      </w:r>
      <w:r>
        <w:rPr>
          <w:rFonts w:hint="default" w:ascii="宋体" w:hAnsi="宋体" w:eastAsia="宋体"/>
          <w:b/>
          <w:color w:val="auto"/>
          <w:sz w:val="21"/>
          <w:highlight w:val="none"/>
          <w:lang w:val="zh-CN"/>
        </w:rPr>
        <w:t>）</w:t>
      </w:r>
    </w:p>
    <w:p w14:paraId="2D1B2657">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color w:val="auto"/>
          <w:sz w:val="21"/>
          <w:highlight w:val="none"/>
          <w:lang w:val="zh-CN"/>
        </w:rPr>
      </w:pPr>
      <w:r>
        <w:rPr>
          <w:rFonts w:hint="default" w:ascii="宋体" w:hAnsi="宋体" w:eastAsia="宋体"/>
          <w:color w:val="auto"/>
          <w:kern w:val="21"/>
          <w:sz w:val="21"/>
          <w:highlight w:val="none"/>
          <w:lang w:val="zh-CN"/>
        </w:rPr>
        <w:t>（1）</w:t>
      </w:r>
      <w:r>
        <w:rPr>
          <w:rFonts w:hint="eastAsia" w:ascii="宋体" w:hAnsi="宋体" w:eastAsia="宋体"/>
          <w:color w:val="auto"/>
          <w:sz w:val="21"/>
          <w:highlight w:val="none"/>
          <w:lang w:val="zh-CN"/>
        </w:rPr>
        <w:t>报价文件</w:t>
      </w:r>
      <w:r>
        <w:rPr>
          <w:rFonts w:hint="default" w:ascii="宋体" w:hAnsi="宋体" w:eastAsia="宋体"/>
          <w:color w:val="auto"/>
          <w:sz w:val="21"/>
          <w:highlight w:val="none"/>
          <w:lang w:val="zh-CN"/>
        </w:rPr>
        <w:t>内容是否提供完整，签署、盖章是否齐全；</w:t>
      </w:r>
    </w:p>
    <w:p w14:paraId="15B2DD63">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right="0" w:firstLine="420" w:firstLineChars="200"/>
        <w:textAlignment w:val="auto"/>
        <w:rPr>
          <w:rFonts w:hint="default" w:ascii="宋体" w:hAnsi="宋体" w:eastAsia="宋体"/>
          <w:color w:val="auto"/>
          <w:kern w:val="21"/>
          <w:sz w:val="21"/>
          <w:highlight w:val="none"/>
          <w:lang w:val="zh-CN"/>
        </w:rPr>
      </w:pPr>
      <w:r>
        <w:rPr>
          <w:rFonts w:hint="default" w:ascii="宋体" w:hAnsi="宋体" w:eastAsia="宋体"/>
          <w:color w:val="auto"/>
          <w:kern w:val="21"/>
          <w:sz w:val="21"/>
          <w:highlight w:val="none"/>
          <w:lang w:val="zh-CN"/>
        </w:rPr>
        <w:t>（2）报价文件</w:t>
      </w:r>
      <w:r>
        <w:rPr>
          <w:rFonts w:hint="default" w:ascii="宋体" w:hAnsi="宋体" w:eastAsia="宋体"/>
          <w:color w:val="auto"/>
          <w:sz w:val="21"/>
          <w:highlight w:val="none"/>
          <w:lang w:val="zh-CN"/>
        </w:rPr>
        <w:t>是</w:t>
      </w:r>
      <w:r>
        <w:rPr>
          <w:rFonts w:hint="default" w:ascii="宋体" w:hAnsi="宋体" w:eastAsia="宋体"/>
          <w:color w:val="auto"/>
          <w:kern w:val="21"/>
          <w:sz w:val="21"/>
          <w:highlight w:val="none"/>
          <w:lang w:val="zh-CN"/>
        </w:rPr>
        <w:t>否按规定的格式填写完整；</w:t>
      </w:r>
    </w:p>
    <w:p w14:paraId="129E7887">
      <w:pPr>
        <w:keepNext w:val="0"/>
        <w:keepLines w:val="0"/>
        <w:pageBreakBefore w:val="0"/>
        <w:widowControl w:val="0"/>
        <w:kinsoku/>
        <w:wordWrap/>
        <w:overflowPunct/>
        <w:topLinePunct w:val="0"/>
        <w:bidi w:val="0"/>
        <w:snapToGrid w:val="0"/>
        <w:spacing w:line="400" w:lineRule="exact"/>
        <w:ind w:right="0"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olor w:val="auto"/>
          <w:kern w:val="21"/>
          <w:sz w:val="21"/>
          <w:highlight w:val="none"/>
          <w:lang w:val="zh-CN"/>
        </w:rPr>
        <w:t>（3）</w:t>
      </w:r>
      <w:r>
        <w:rPr>
          <w:rFonts w:hint="eastAsia" w:ascii="宋体" w:hAnsi="宋体" w:eastAsia="宋体"/>
          <w:color w:val="auto"/>
          <w:kern w:val="21"/>
          <w:sz w:val="21"/>
          <w:highlight w:val="none"/>
          <w:lang w:val="en-US" w:eastAsia="zh-CN"/>
        </w:rPr>
        <w:t>采购</w:t>
      </w:r>
      <w:r>
        <w:rPr>
          <w:rFonts w:hint="default" w:ascii="宋体" w:hAnsi="宋体" w:eastAsia="宋体"/>
          <w:color w:val="auto"/>
          <w:kern w:val="21"/>
          <w:sz w:val="21"/>
          <w:highlight w:val="none"/>
          <w:lang w:val="zh-CN"/>
        </w:rPr>
        <w:t>文件其他实质性要求或规定</w:t>
      </w:r>
      <w:r>
        <w:rPr>
          <w:rFonts w:hint="default" w:ascii="宋体" w:hAnsi="宋体" w:eastAsia="宋体"/>
          <w:color w:val="auto"/>
          <w:sz w:val="21"/>
          <w:highlight w:val="none"/>
          <w:lang w:val="zh-CN"/>
        </w:rPr>
        <w:t>。</w:t>
      </w:r>
    </w:p>
    <w:p w14:paraId="2CCD9578">
      <w:pPr>
        <w:keepNext w:val="0"/>
        <w:keepLines w:val="0"/>
        <w:pageBreakBefore w:val="0"/>
        <w:widowControl w:val="0"/>
        <w:kinsoku/>
        <w:wordWrap/>
        <w:overflowPunct/>
        <w:topLinePunct w:val="0"/>
        <w:bidi w:val="0"/>
        <w:snapToGrid w:val="0"/>
        <w:spacing w:line="400" w:lineRule="exact"/>
        <w:ind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综合评分法中的价格分统一采用低价优先法计算，即满足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折扣率最大</w:t>
      </w:r>
      <w:r>
        <w:rPr>
          <w:rFonts w:hint="eastAsia" w:ascii="宋体" w:hAnsi="宋体"/>
          <w:b/>
          <w:bCs/>
          <w:color w:val="auto"/>
          <w:kern w:val="0"/>
          <w:sz w:val="21"/>
          <w:szCs w:val="21"/>
          <w:highlight w:val="none"/>
          <w:u w:val="single"/>
          <w:lang w:val="zh-CN"/>
        </w:rPr>
        <w:t>（例：折扣率</w:t>
      </w:r>
      <w:r>
        <w:rPr>
          <w:rFonts w:hint="eastAsia" w:ascii="宋体" w:hAnsi="宋体"/>
          <w:b/>
          <w:bCs/>
          <w:color w:val="auto"/>
          <w:kern w:val="0"/>
          <w:sz w:val="21"/>
          <w:szCs w:val="21"/>
          <w:highlight w:val="none"/>
          <w:u w:val="single"/>
          <w:lang w:val="en-US" w:eastAsia="zh-CN"/>
        </w:rPr>
        <w:t>70</w:t>
      </w:r>
      <w:r>
        <w:rPr>
          <w:rFonts w:hint="eastAsia" w:ascii="宋体" w:hAnsi="宋体"/>
          <w:b/>
          <w:bCs/>
          <w:color w:val="auto"/>
          <w:kern w:val="0"/>
          <w:sz w:val="21"/>
          <w:szCs w:val="21"/>
          <w:highlight w:val="none"/>
          <w:u w:val="single"/>
        </w:rPr>
        <w:t>%、8</w:t>
      </w:r>
      <w:r>
        <w:rPr>
          <w:rFonts w:hint="eastAsia" w:ascii="宋体" w:hAnsi="宋体"/>
          <w:b/>
          <w:bCs/>
          <w:color w:val="auto"/>
          <w:kern w:val="0"/>
          <w:sz w:val="21"/>
          <w:szCs w:val="21"/>
          <w:highlight w:val="none"/>
          <w:u w:val="single"/>
          <w:lang w:val="en-US" w:eastAsia="zh-CN"/>
        </w:rPr>
        <w:t>0</w:t>
      </w:r>
      <w:r>
        <w:rPr>
          <w:rFonts w:hint="eastAsia" w:ascii="宋体" w:hAnsi="宋体"/>
          <w:b/>
          <w:bCs/>
          <w:color w:val="auto"/>
          <w:kern w:val="0"/>
          <w:sz w:val="21"/>
          <w:szCs w:val="21"/>
          <w:highlight w:val="none"/>
          <w:u w:val="single"/>
        </w:rPr>
        <w:t>%、</w:t>
      </w:r>
      <w:r>
        <w:rPr>
          <w:rFonts w:hint="eastAsia" w:ascii="宋体" w:hAnsi="宋体"/>
          <w:b/>
          <w:bCs/>
          <w:color w:val="auto"/>
          <w:kern w:val="0"/>
          <w:sz w:val="21"/>
          <w:szCs w:val="21"/>
          <w:highlight w:val="none"/>
          <w:u w:val="single"/>
          <w:lang w:val="en-US" w:eastAsia="zh-CN"/>
        </w:rPr>
        <w:t>90</w:t>
      </w:r>
      <w:r>
        <w:rPr>
          <w:rFonts w:hint="eastAsia" w:ascii="宋体" w:hAnsi="宋体"/>
          <w:b/>
          <w:bCs/>
          <w:color w:val="auto"/>
          <w:kern w:val="0"/>
          <w:sz w:val="21"/>
          <w:szCs w:val="21"/>
          <w:highlight w:val="none"/>
          <w:u w:val="single"/>
        </w:rPr>
        <w:t>%，即</w:t>
      </w:r>
      <w:r>
        <w:rPr>
          <w:rFonts w:hint="eastAsia" w:ascii="宋体" w:hAnsi="宋体"/>
          <w:b/>
          <w:bCs/>
          <w:color w:val="auto"/>
          <w:kern w:val="0"/>
          <w:sz w:val="21"/>
          <w:szCs w:val="21"/>
          <w:highlight w:val="none"/>
          <w:u w:val="single"/>
          <w:lang w:eastAsia="zh-CN"/>
        </w:rPr>
        <w:t>折扣</w:t>
      </w:r>
      <w:r>
        <w:rPr>
          <w:rFonts w:hint="eastAsia" w:ascii="宋体" w:hAnsi="宋体"/>
          <w:b/>
          <w:bCs/>
          <w:color w:val="auto"/>
          <w:kern w:val="0"/>
          <w:sz w:val="21"/>
          <w:szCs w:val="21"/>
          <w:highlight w:val="none"/>
          <w:u w:val="single"/>
        </w:rPr>
        <w:t>率</w:t>
      </w:r>
      <w:r>
        <w:rPr>
          <w:rFonts w:hint="eastAsia" w:ascii="宋体" w:hAnsi="宋体"/>
          <w:b/>
          <w:bCs/>
          <w:color w:val="auto"/>
          <w:kern w:val="0"/>
          <w:sz w:val="21"/>
          <w:szCs w:val="21"/>
          <w:highlight w:val="none"/>
          <w:u w:val="single"/>
          <w:lang w:val="en-US" w:eastAsia="zh-CN"/>
        </w:rPr>
        <w:t>70</w:t>
      </w:r>
      <w:r>
        <w:rPr>
          <w:rFonts w:hint="eastAsia" w:ascii="宋体" w:hAnsi="宋体"/>
          <w:b/>
          <w:bCs/>
          <w:color w:val="auto"/>
          <w:kern w:val="0"/>
          <w:sz w:val="21"/>
          <w:szCs w:val="21"/>
          <w:highlight w:val="none"/>
          <w:u w:val="single"/>
        </w:rPr>
        <w:t>%为最</w:t>
      </w:r>
      <w:r>
        <w:rPr>
          <w:rFonts w:hint="eastAsia" w:ascii="宋体" w:hAnsi="宋体"/>
          <w:b/>
          <w:bCs/>
          <w:color w:val="auto"/>
          <w:kern w:val="0"/>
          <w:sz w:val="21"/>
          <w:szCs w:val="21"/>
          <w:highlight w:val="none"/>
          <w:u w:val="single"/>
          <w:lang w:eastAsia="zh-CN"/>
        </w:rPr>
        <w:t>大</w:t>
      </w:r>
      <w:r>
        <w:rPr>
          <w:rFonts w:hint="eastAsia" w:ascii="宋体" w:hAnsi="宋体"/>
          <w:b/>
          <w:bCs/>
          <w:color w:val="auto"/>
          <w:kern w:val="0"/>
          <w:sz w:val="21"/>
          <w:szCs w:val="21"/>
          <w:highlight w:val="none"/>
          <w:u w:val="single"/>
          <w:lang w:val="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val="en-US" w:eastAsia="zh-CN"/>
        </w:rPr>
        <w:t>评标</w:t>
      </w:r>
      <w:r>
        <w:rPr>
          <w:rFonts w:hint="eastAsia" w:ascii="宋体" w:hAnsi="宋体" w:eastAsia="宋体" w:cs="宋体"/>
          <w:color w:val="auto"/>
          <w:sz w:val="21"/>
          <w:szCs w:val="21"/>
          <w:highlight w:val="none"/>
        </w:rPr>
        <w:t>基准价，其报价得满分。其他供应商的价格分统一按照下列公式计算：</w:t>
      </w:r>
    </w:p>
    <w:p w14:paraId="7F2D334F">
      <w:pPr>
        <w:keepNext w:val="0"/>
        <w:keepLines w:val="0"/>
        <w:pageBreakBefore w:val="0"/>
        <w:widowControl w:val="0"/>
        <w:kinsoku/>
        <w:wordWrap/>
        <w:overflowPunct/>
        <w:topLinePunct w:val="0"/>
        <w:bidi w:val="0"/>
        <w:snapToGrid w:val="0"/>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评标</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 。</w:t>
      </w:r>
    </w:p>
    <w:p w14:paraId="6D474519">
      <w:pPr>
        <w:keepNext w:val="0"/>
        <w:keepLines w:val="0"/>
        <w:pageBreakBefore w:val="0"/>
        <w:widowControl w:val="0"/>
        <w:kinsoku/>
        <w:wordWrap/>
        <w:overflowPunct/>
        <w:topLinePunct w:val="0"/>
        <w:bidi w:val="0"/>
        <w:snapToGrid w:val="0"/>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注：评分过程中采用四舍五入法，并保留小数2位（以</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采云系统计算为准）</w:t>
      </w:r>
      <w:r>
        <w:rPr>
          <w:rFonts w:hint="eastAsia" w:ascii="宋体" w:hAnsi="宋体" w:eastAsia="宋体" w:cs="宋体"/>
          <w:bCs/>
          <w:color w:val="auto"/>
          <w:sz w:val="21"/>
          <w:szCs w:val="21"/>
          <w:highlight w:val="none"/>
          <w:lang w:val="zh-CN"/>
        </w:rPr>
        <w:t>。</w:t>
      </w:r>
    </w:p>
    <w:p w14:paraId="2B45F685">
      <w:pPr>
        <w:keepNext w:val="0"/>
        <w:keepLines w:val="0"/>
        <w:pageBreakBefore w:val="0"/>
        <w:kinsoku/>
        <w:wordWrap/>
        <w:overflowPunct/>
        <w:topLinePunct w:val="0"/>
        <w:bidi w:val="0"/>
        <w:snapToGrid w:val="0"/>
        <w:spacing w:line="34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在最大限度地满足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文件实质性要求前提下，</w:t>
      </w:r>
      <w:r>
        <w:rPr>
          <w:rFonts w:hint="eastAsia" w:ascii="宋体" w:hAnsi="宋体" w:eastAsia="宋体" w:cs="宋体"/>
          <w:b/>
          <w:bCs/>
          <w:color w:val="auto"/>
          <w:sz w:val="21"/>
          <w:szCs w:val="21"/>
          <w:highlight w:val="none"/>
          <w:lang w:val="zh-CN"/>
        </w:rPr>
        <w:t>按评审后综合得分由高到低顺序排列推荐入围候选供应商。具体入围家数要求如下：</w:t>
      </w:r>
    </w:p>
    <w:p w14:paraId="1DEEDA8F">
      <w:pPr>
        <w:keepNext w:val="0"/>
        <w:keepLines w:val="0"/>
        <w:pageBreakBefore w:val="0"/>
        <w:widowControl w:val="0"/>
        <w:kinsoku/>
        <w:wordWrap/>
        <w:overflowPunct/>
        <w:topLinePunct w:val="0"/>
        <w:autoSpaceDE w:val="0"/>
        <w:autoSpaceDN w:val="0"/>
        <w:bidi w:val="0"/>
        <w:adjustRightInd w:val="0"/>
        <w:snapToGrid w:val="0"/>
        <w:spacing w:line="400" w:lineRule="exact"/>
        <w:ind w:right="85"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1、当最终有效供应商家数＞</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家，则选取综合评分由高到低前</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名的供应商入围；</w:t>
      </w:r>
    </w:p>
    <w:p w14:paraId="4D1335C1">
      <w:pPr>
        <w:keepNext w:val="0"/>
        <w:keepLines w:val="0"/>
        <w:pageBreakBefore w:val="0"/>
        <w:widowControl w:val="0"/>
        <w:kinsoku/>
        <w:wordWrap/>
        <w:overflowPunct/>
        <w:topLinePunct w:val="0"/>
        <w:autoSpaceDE w:val="0"/>
        <w:autoSpaceDN w:val="0"/>
        <w:bidi w:val="0"/>
        <w:adjustRightInd w:val="0"/>
        <w:snapToGrid w:val="0"/>
        <w:spacing w:line="400" w:lineRule="exact"/>
        <w:ind w:right="85"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2、当最终有效供应商家数</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家，则选取综合评分由高到低前</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名的供应商入围；</w:t>
      </w:r>
    </w:p>
    <w:p w14:paraId="57159CE6">
      <w:pPr>
        <w:keepNext w:val="0"/>
        <w:keepLines w:val="0"/>
        <w:pageBreakBefore w:val="0"/>
        <w:widowControl w:val="0"/>
        <w:kinsoku/>
        <w:wordWrap/>
        <w:overflowPunct/>
        <w:topLinePunct w:val="0"/>
        <w:autoSpaceDE w:val="0"/>
        <w:autoSpaceDN w:val="0"/>
        <w:bidi w:val="0"/>
        <w:adjustRightInd w:val="0"/>
        <w:snapToGrid w:val="0"/>
        <w:spacing w:line="400" w:lineRule="exact"/>
        <w:ind w:right="85"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如中间出现排名相同的则名次顺延（例如1、1、2）；如最后一名出现得分相同的，先以投标报价折扣率低者优先，若相同再以采购人抽签确定。如有入围供应商放弃入围资格，则排名在后的供应商按序往前推</w:t>
      </w:r>
      <w:r>
        <w:rPr>
          <w:rFonts w:hint="eastAsia" w:ascii="宋体" w:hAnsi="宋体" w:eastAsia="宋体" w:cs="宋体"/>
          <w:color w:val="auto"/>
          <w:sz w:val="21"/>
          <w:szCs w:val="21"/>
          <w:highlight w:val="none"/>
        </w:rPr>
        <w:t>。</w:t>
      </w:r>
    </w:p>
    <w:p w14:paraId="3128D4A2">
      <w:pPr>
        <w:keepNext w:val="0"/>
        <w:keepLines w:val="0"/>
        <w:pageBreakBefore w:val="0"/>
        <w:widowControl w:val="0"/>
        <w:kinsoku/>
        <w:wordWrap/>
        <w:overflowPunct/>
        <w:topLinePunct w:val="0"/>
        <w:autoSpaceDE w:val="0"/>
        <w:autoSpaceDN w:val="0"/>
        <w:bidi w:val="0"/>
        <w:adjustRightInd w:val="0"/>
        <w:snapToGrid w:val="0"/>
        <w:spacing w:line="400" w:lineRule="exact"/>
        <w:ind w:right="85" w:firstLine="48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4、响应截止时间止及评审期间，如最终有效供应商家数＜3家时，则按废标处理，并重新组织采购。</w:t>
      </w:r>
    </w:p>
    <w:p w14:paraId="79A7F75E">
      <w:pPr>
        <w:keepNext w:val="0"/>
        <w:keepLines w:val="0"/>
        <w:pageBreakBefore w:val="0"/>
        <w:widowControl/>
        <w:numPr>
          <w:ilvl w:val="0"/>
          <w:numId w:val="0"/>
        </w:numPr>
        <w:kinsoku/>
        <w:wordWrap/>
        <w:overflowPunct/>
        <w:topLinePunct w:val="0"/>
        <w:bidi w:val="0"/>
        <w:spacing w:line="34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cs="宋体"/>
          <w:bCs/>
          <w:color w:val="auto"/>
          <w:sz w:val="21"/>
          <w:szCs w:val="21"/>
          <w:highlight w:val="none"/>
          <w:lang w:val="en-US" w:eastAsia="zh-CN"/>
        </w:rPr>
        <w:t>四、本次评分具体分值细化条款如下表:</w:t>
      </w:r>
    </w:p>
    <w:p w14:paraId="7C3EDCCB">
      <w:pPr>
        <w:widowControl/>
        <w:jc w:val="center"/>
        <w:rPr>
          <w:rFonts w:hint="eastAsia" w:ascii="宋体" w:hAnsi="宋体" w:eastAsia="宋体" w:cs="宋体"/>
          <w:b/>
          <w:color w:val="auto"/>
          <w:sz w:val="21"/>
          <w:szCs w:val="21"/>
          <w:highlight w:val="none"/>
        </w:rPr>
      </w:pPr>
    </w:p>
    <w:tbl>
      <w:tblPr>
        <w:tblStyle w:val="54"/>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17"/>
        <w:gridCol w:w="6917"/>
        <w:gridCol w:w="775"/>
      </w:tblGrid>
      <w:tr w14:paraId="06CE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61" w:type="dxa"/>
            <w:noWrap w:val="0"/>
            <w:vAlign w:val="center"/>
          </w:tcPr>
          <w:p w14:paraId="50D485AC">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序号</w:t>
            </w:r>
          </w:p>
        </w:tc>
        <w:tc>
          <w:tcPr>
            <w:tcW w:w="1417" w:type="dxa"/>
            <w:noWrap w:val="0"/>
            <w:vAlign w:val="center"/>
          </w:tcPr>
          <w:p w14:paraId="675385F0">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评审内容</w:t>
            </w:r>
          </w:p>
        </w:tc>
        <w:tc>
          <w:tcPr>
            <w:tcW w:w="6917" w:type="dxa"/>
            <w:noWrap w:val="0"/>
            <w:vAlign w:val="center"/>
          </w:tcPr>
          <w:p w14:paraId="4463B8E3">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评分标准</w:t>
            </w:r>
          </w:p>
        </w:tc>
        <w:tc>
          <w:tcPr>
            <w:tcW w:w="775" w:type="dxa"/>
            <w:noWrap w:val="0"/>
            <w:vAlign w:val="center"/>
          </w:tcPr>
          <w:p w14:paraId="3F87D180">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分值</w:t>
            </w:r>
          </w:p>
        </w:tc>
      </w:tr>
      <w:tr w14:paraId="02C2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8995" w:type="dxa"/>
            <w:gridSpan w:val="3"/>
            <w:noWrap w:val="0"/>
            <w:vAlign w:val="center"/>
          </w:tcPr>
          <w:p w14:paraId="204587FF">
            <w:pPr>
              <w:pStyle w:val="44"/>
              <w:keepNext w:val="0"/>
              <w:keepLines w:val="0"/>
              <w:pageBreakBefore w:val="0"/>
              <w:widowControl w:val="0"/>
              <w:kinsoku/>
              <w:wordWrap/>
              <w:overflowPunct/>
              <w:topLinePunct w:val="0"/>
              <w:bidi w:val="0"/>
              <w:adjustRightInd/>
              <w:snapToGrid/>
              <w:spacing w:before="0" w:beforeAutospacing="0" w:after="0" w:afterAutospacing="0" w:line="300" w:lineRule="exact"/>
              <w:ind w:left="0" w:leftChars="0" w:right="0" w:firstLine="0" w:firstLineChars="0"/>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一、</w:t>
            </w:r>
            <w:r>
              <w:rPr>
                <w:rFonts w:hint="eastAsia" w:ascii="宋体" w:hAnsi="宋体" w:eastAsia="宋体" w:cs="宋体"/>
                <w:b/>
                <w:bCs/>
                <w:i w:val="0"/>
                <w:caps w:val="0"/>
                <w:color w:val="auto"/>
                <w:spacing w:val="0"/>
                <w:w w:val="100"/>
                <w:sz w:val="21"/>
                <w:szCs w:val="21"/>
                <w:highlight w:val="none"/>
              </w:rPr>
              <w:t>商务资信分</w:t>
            </w:r>
          </w:p>
        </w:tc>
        <w:tc>
          <w:tcPr>
            <w:tcW w:w="775" w:type="dxa"/>
            <w:noWrap w:val="0"/>
            <w:vAlign w:val="center"/>
          </w:tcPr>
          <w:p w14:paraId="2F0BB129">
            <w:pPr>
              <w:pStyle w:val="44"/>
              <w:keepNext w:val="0"/>
              <w:keepLines w:val="0"/>
              <w:pageBreakBefore w:val="0"/>
              <w:widowControl w:val="0"/>
              <w:kinsoku/>
              <w:wordWrap/>
              <w:overflowPunct/>
              <w:topLinePunct w:val="0"/>
              <w:bidi w:val="0"/>
              <w:adjustRightInd/>
              <w:snapToGrid/>
              <w:spacing w:before="0" w:beforeAutospacing="0" w:after="0" w:afterAutospacing="0" w:line="300" w:lineRule="exact"/>
              <w:ind w:left="0" w:leftChars="0" w:right="0"/>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cs="宋体"/>
                <w:b/>
                <w:i w:val="0"/>
                <w:caps w:val="0"/>
                <w:color w:val="auto"/>
                <w:spacing w:val="0"/>
                <w:w w:val="100"/>
                <w:sz w:val="21"/>
                <w:szCs w:val="21"/>
                <w:highlight w:val="none"/>
                <w:lang w:val="en-US" w:eastAsia="zh-CN"/>
              </w:rPr>
              <w:t>29</w:t>
            </w:r>
            <w:r>
              <w:rPr>
                <w:rFonts w:hint="eastAsia" w:ascii="宋体" w:hAnsi="宋体" w:eastAsia="宋体" w:cs="宋体"/>
                <w:b/>
                <w:i w:val="0"/>
                <w:caps w:val="0"/>
                <w:color w:val="auto"/>
                <w:spacing w:val="0"/>
                <w:w w:val="100"/>
                <w:sz w:val="21"/>
                <w:szCs w:val="21"/>
                <w:highlight w:val="none"/>
              </w:rPr>
              <w:t>分</w:t>
            </w:r>
          </w:p>
        </w:tc>
      </w:tr>
      <w:tr w14:paraId="45B6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661" w:type="dxa"/>
            <w:noWrap w:val="0"/>
            <w:vAlign w:val="center"/>
          </w:tcPr>
          <w:p w14:paraId="6CE4D80B">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lang w:val="en-US" w:eastAsia="zh-CN"/>
              </w:rPr>
              <w:t>1</w:t>
            </w:r>
          </w:p>
        </w:tc>
        <w:tc>
          <w:tcPr>
            <w:tcW w:w="1417" w:type="dxa"/>
            <w:noWrap w:val="0"/>
            <w:vAlign w:val="center"/>
          </w:tcPr>
          <w:p w14:paraId="6F1FA1BE">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标书质量</w:t>
            </w:r>
          </w:p>
        </w:tc>
        <w:tc>
          <w:tcPr>
            <w:tcW w:w="6917" w:type="dxa"/>
            <w:noWrap w:val="0"/>
            <w:vAlign w:val="center"/>
          </w:tcPr>
          <w:p w14:paraId="026329BC">
            <w:pPr>
              <w:keepNext w:val="0"/>
              <w:keepLines w:val="0"/>
              <w:pageBreakBefore w:val="0"/>
              <w:kinsoku/>
              <w:wordWrap/>
              <w:overflowPunct/>
              <w:topLinePunct w:val="0"/>
              <w:bidi w:val="0"/>
              <w:adjustRightInd/>
              <w:snapToGrid/>
              <w:spacing w:before="0" w:beforeAutospacing="0" w:afterAutospacing="0" w:line="300" w:lineRule="exact"/>
              <w:ind w:left="0" w:right="0"/>
              <w:jc w:val="both"/>
              <w:textAlignment w:val="baseline"/>
              <w:rPr>
                <w:rFonts w:hint="eastAsia" w:ascii="宋体" w:hAnsi="宋体" w:eastAsia="宋体" w:cs="宋体"/>
                <w:b w:val="0"/>
                <w:bCs w:val="0"/>
                <w:i w:val="0"/>
                <w:caps w:val="0"/>
                <w:color w:val="auto"/>
                <w:spacing w:val="0"/>
                <w:w w:val="100"/>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文件内容完整、编排合理、完整清晰、文字综合表述清楚、关联目录点明确等酌情评分</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rPr>
              <w:t>投标</w:t>
            </w:r>
            <w:r>
              <w:rPr>
                <w:rFonts w:hint="eastAsia" w:ascii="宋体" w:hAnsi="宋体" w:eastAsia="宋体" w:cs="宋体"/>
                <w:bCs/>
                <w:color w:val="auto"/>
                <w:sz w:val="21"/>
                <w:szCs w:val="21"/>
                <w:highlight w:val="none"/>
              </w:rPr>
              <w:t>文件有关内容前后矛盾、与</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文件要求不一致等，评审小组允许且需要通过询标等程序进行澄清的，该项不得分。</w:t>
            </w:r>
          </w:p>
        </w:tc>
        <w:tc>
          <w:tcPr>
            <w:tcW w:w="775" w:type="dxa"/>
            <w:noWrap w:val="0"/>
            <w:vAlign w:val="center"/>
          </w:tcPr>
          <w:p w14:paraId="06D3F48B">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r>
      <w:tr w14:paraId="573D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trPr>
        <w:tc>
          <w:tcPr>
            <w:tcW w:w="661" w:type="dxa"/>
            <w:noWrap w:val="0"/>
            <w:vAlign w:val="center"/>
          </w:tcPr>
          <w:p w14:paraId="1B872082">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i w:val="0"/>
                <w:caps w:val="0"/>
                <w:color w:val="auto"/>
                <w:spacing w:val="0"/>
                <w:w w:val="100"/>
                <w:sz w:val="21"/>
                <w:szCs w:val="21"/>
                <w:highlight w:val="none"/>
                <w:lang w:val="en-US" w:eastAsia="zh-CN"/>
              </w:rPr>
            </w:pPr>
            <w:r>
              <w:rPr>
                <w:rFonts w:hint="eastAsia" w:ascii="宋体" w:hAnsi="宋体" w:eastAsia="宋体" w:cs="宋体"/>
                <w:b/>
                <w:i w:val="0"/>
                <w:caps w:val="0"/>
                <w:color w:val="auto"/>
                <w:spacing w:val="0"/>
                <w:w w:val="100"/>
                <w:sz w:val="21"/>
                <w:szCs w:val="21"/>
                <w:highlight w:val="none"/>
                <w:lang w:val="en-US" w:eastAsia="zh-CN"/>
              </w:rPr>
              <w:t>2</w:t>
            </w:r>
          </w:p>
        </w:tc>
        <w:tc>
          <w:tcPr>
            <w:tcW w:w="1417" w:type="dxa"/>
            <w:noWrap w:val="0"/>
            <w:vAlign w:val="center"/>
          </w:tcPr>
          <w:p w14:paraId="7F0F4DBD">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i w:val="0"/>
                <w:caps w:val="0"/>
                <w:color w:val="auto"/>
                <w:spacing w:val="0"/>
                <w:w w:val="100"/>
                <w:sz w:val="21"/>
                <w:szCs w:val="21"/>
                <w:highlight w:val="none"/>
                <w:shd w:val="clear" w:color="000000" w:fill="FFFFFF"/>
                <w:lang w:val="en-US" w:eastAsia="zh-CN"/>
              </w:rPr>
            </w:pPr>
            <w:r>
              <w:rPr>
                <w:rFonts w:hint="eastAsia" w:ascii="宋体" w:hAnsi="宋体" w:eastAsia="宋体" w:cs="宋体"/>
                <w:b/>
                <w:bCs/>
                <w:i w:val="0"/>
                <w:caps w:val="0"/>
                <w:color w:val="auto"/>
                <w:spacing w:val="0"/>
                <w:w w:val="100"/>
                <w:sz w:val="21"/>
                <w:szCs w:val="21"/>
                <w:highlight w:val="none"/>
              </w:rPr>
              <w:t>类似项目业绩</w:t>
            </w:r>
          </w:p>
        </w:tc>
        <w:tc>
          <w:tcPr>
            <w:tcW w:w="6917" w:type="dxa"/>
            <w:noWrap w:val="0"/>
            <w:vAlign w:val="center"/>
          </w:tcPr>
          <w:p w14:paraId="27C6C57E">
            <w:pPr>
              <w:keepNext w:val="0"/>
              <w:keepLines w:val="0"/>
              <w:pageBreakBefore w:val="0"/>
              <w:kinsoku/>
              <w:wordWrap/>
              <w:overflowPunct/>
              <w:topLinePunct w:val="0"/>
              <w:bidi w:val="0"/>
              <w:adjustRightInd/>
              <w:snapToGrid/>
              <w:spacing w:before="0" w:beforeAutospacing="0" w:afterAutospacing="0" w:line="300" w:lineRule="exact"/>
              <w:ind w:left="0" w:right="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自</w:t>
            </w:r>
            <w:r>
              <w:rPr>
                <w:rFonts w:hint="eastAsia" w:ascii="宋体" w:hAnsi="宋体" w:eastAsia="宋体" w:cs="宋体"/>
                <w:b w:val="0"/>
                <w:i w:val="0"/>
                <w:caps w:val="0"/>
                <w:color w:val="auto"/>
                <w:spacing w:val="0"/>
                <w:w w:val="100"/>
                <w:sz w:val="21"/>
                <w:szCs w:val="21"/>
                <w:highlight w:val="none"/>
                <w:lang w:val="en-US" w:eastAsia="zh-CN"/>
              </w:rPr>
              <w:t>2024</w:t>
            </w:r>
            <w:r>
              <w:rPr>
                <w:rFonts w:hint="eastAsia" w:ascii="宋体" w:hAnsi="宋体" w:eastAsia="宋体" w:cs="宋体"/>
                <w:b w:val="0"/>
                <w:i w:val="0"/>
                <w:caps w:val="0"/>
                <w:color w:val="auto"/>
                <w:spacing w:val="0"/>
                <w:w w:val="100"/>
                <w:sz w:val="21"/>
                <w:szCs w:val="21"/>
                <w:highlight w:val="none"/>
                <w:lang w:eastAsia="zh-CN"/>
              </w:rPr>
              <w:t>年</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月1日</w:t>
            </w:r>
            <w:r>
              <w:rPr>
                <w:rFonts w:hint="eastAsia" w:ascii="宋体" w:hAnsi="宋体" w:eastAsia="宋体" w:cs="宋体"/>
                <w:b w:val="0"/>
                <w:i w:val="0"/>
                <w:caps w:val="0"/>
                <w:color w:val="auto"/>
                <w:spacing w:val="0"/>
                <w:w w:val="100"/>
                <w:sz w:val="21"/>
                <w:szCs w:val="21"/>
                <w:highlight w:val="none"/>
              </w:rPr>
              <w:t>（以合同签订时间为准）以来，</w:t>
            </w:r>
            <w:r>
              <w:rPr>
                <w:rFonts w:hint="eastAsia" w:ascii="宋体" w:hAnsi="宋体" w:eastAsia="宋体" w:cs="宋体"/>
                <w:color w:val="auto"/>
                <w:sz w:val="21"/>
                <w:szCs w:val="21"/>
                <w:highlight w:val="none"/>
                <w:lang w:val="en-US" w:eastAsia="zh-CN"/>
              </w:rPr>
              <w:t>承担</w:t>
            </w:r>
            <w:r>
              <w:rPr>
                <w:rFonts w:hint="eastAsia" w:ascii="宋体" w:hAnsi="宋体" w:eastAsia="宋体" w:cs="宋体"/>
                <w:color w:val="auto"/>
                <w:sz w:val="21"/>
                <w:szCs w:val="21"/>
                <w:highlight w:val="none"/>
              </w:rPr>
              <w:t>过</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val="en-US" w:eastAsia="zh-CN"/>
              </w:rPr>
              <w:t>及以上景区</w:t>
            </w:r>
            <w:r>
              <w:rPr>
                <w:rFonts w:hint="eastAsia" w:ascii="宋体" w:hAnsi="宋体" w:eastAsia="宋体" w:cs="宋体"/>
                <w:color w:val="auto"/>
                <w:sz w:val="21"/>
                <w:szCs w:val="21"/>
                <w:highlight w:val="none"/>
              </w:rPr>
              <w:t>同一单位</w:t>
            </w:r>
            <w:r>
              <w:rPr>
                <w:rFonts w:hint="eastAsia" w:ascii="宋体" w:hAnsi="宋体" w:eastAsia="宋体" w:cs="宋体"/>
                <w:color w:val="auto"/>
                <w:sz w:val="21"/>
                <w:szCs w:val="21"/>
                <w:highlight w:val="none"/>
                <w:lang w:val="en-US" w:eastAsia="zh-CN"/>
              </w:rPr>
              <w:t>单次</w:t>
            </w:r>
            <w:r>
              <w:rPr>
                <w:rFonts w:hint="eastAsia" w:ascii="宋体" w:hAnsi="宋体" w:eastAsia="宋体" w:cs="宋体"/>
                <w:color w:val="auto"/>
                <w:sz w:val="21"/>
                <w:szCs w:val="21"/>
                <w:highlight w:val="none"/>
              </w:rPr>
              <w:t>服务金额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5万的广告投放类似业绩的</w:t>
            </w:r>
            <w:r>
              <w:rPr>
                <w:rFonts w:hint="eastAsia" w:ascii="宋体" w:hAnsi="宋体" w:eastAsia="宋体" w:cs="宋体"/>
                <w:bCs/>
                <w:color w:val="auto"/>
                <w:sz w:val="21"/>
                <w:szCs w:val="21"/>
                <w:highlight w:val="none"/>
              </w:rPr>
              <w:t>，每提供一个得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 w:val="0"/>
                <w:i w:val="0"/>
                <w:caps w:val="0"/>
                <w:color w:val="auto"/>
                <w:spacing w:val="0"/>
                <w:w w:val="100"/>
                <w:sz w:val="21"/>
                <w:szCs w:val="21"/>
                <w:highlight w:val="none"/>
              </w:rPr>
              <w:t>，最高得</w:t>
            </w:r>
            <w:r>
              <w:rPr>
                <w:rFonts w:hint="eastAsia" w:ascii="宋体" w:hAnsi="宋体" w:eastAsia="宋体" w:cs="宋体"/>
                <w:b w:val="0"/>
                <w:i w:val="0"/>
                <w:caps w:val="0"/>
                <w:color w:val="auto"/>
                <w:spacing w:val="0"/>
                <w:w w:val="100"/>
                <w:sz w:val="21"/>
                <w:szCs w:val="21"/>
                <w:highlight w:val="none"/>
                <w:lang w:val="en-US" w:eastAsia="zh-CN"/>
              </w:rPr>
              <w:t>5</w:t>
            </w:r>
            <w:r>
              <w:rPr>
                <w:rFonts w:hint="eastAsia" w:ascii="宋体" w:hAnsi="宋体" w:eastAsia="宋体" w:cs="宋体"/>
                <w:b w:val="0"/>
                <w:i w:val="0"/>
                <w:caps w:val="0"/>
                <w:color w:val="auto"/>
                <w:spacing w:val="0"/>
                <w:w w:val="100"/>
                <w:sz w:val="21"/>
                <w:szCs w:val="21"/>
                <w:highlight w:val="none"/>
              </w:rPr>
              <w:t>分。</w:t>
            </w:r>
          </w:p>
          <w:p w14:paraId="5909EA6F">
            <w:pPr>
              <w:keepNext w:val="0"/>
              <w:keepLines w:val="0"/>
              <w:pageBreakBefore w:val="0"/>
              <w:kinsoku/>
              <w:wordWrap/>
              <w:overflowPunct/>
              <w:topLinePunct w:val="0"/>
              <w:bidi w:val="0"/>
              <w:adjustRightInd/>
              <w:snapToGrid/>
              <w:spacing w:before="0" w:beforeAutospacing="0" w:afterAutospacing="0" w:line="300" w:lineRule="exact"/>
              <w:ind w:left="0" w:right="0"/>
              <w:jc w:val="both"/>
              <w:textAlignment w:val="baseline"/>
              <w:rPr>
                <w:rFonts w:hint="eastAsia" w:ascii="宋体" w:hAnsi="宋体" w:eastAsia="宋体" w:cs="宋体"/>
                <w:b/>
                <w:bCs/>
                <w:i w:val="0"/>
                <w:caps w:val="0"/>
                <w:color w:val="auto"/>
                <w:spacing w:val="0"/>
                <w:w w:val="100"/>
                <w:kern w:val="2"/>
                <w:sz w:val="21"/>
                <w:szCs w:val="21"/>
                <w:highlight w:val="none"/>
                <w:lang w:val="en-US" w:eastAsia="zh-CN" w:bidi="ar-SA"/>
              </w:rPr>
            </w:pPr>
            <w:r>
              <w:rPr>
                <w:rFonts w:hint="eastAsia" w:ascii="宋体" w:hAnsi="宋体" w:eastAsia="宋体" w:cs="宋体"/>
                <w:b/>
                <w:bCs/>
                <w:i w:val="0"/>
                <w:caps w:val="0"/>
                <w:color w:val="auto"/>
                <w:spacing w:val="0"/>
                <w:w w:val="100"/>
                <w:sz w:val="21"/>
                <w:szCs w:val="21"/>
                <w:highlight w:val="none"/>
                <w:shd w:val="clear" w:color="auto" w:fill="auto"/>
              </w:rPr>
              <w:t>注：</w:t>
            </w:r>
            <w:r>
              <w:rPr>
                <w:rFonts w:hint="eastAsia" w:ascii="宋体" w:hAnsi="宋体" w:eastAsia="宋体" w:cs="宋体"/>
                <w:b/>
                <w:bCs/>
                <w:color w:val="auto"/>
                <w:sz w:val="21"/>
                <w:szCs w:val="21"/>
                <w:highlight w:val="none"/>
              </w:rPr>
              <w:t>须提供合同扫描件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color w:val="auto"/>
                <w:kern w:val="2"/>
                <w:sz w:val="21"/>
                <w:szCs w:val="21"/>
                <w:highlight w:val="none"/>
                <w:lang w:val="en-US" w:eastAsia="zh-CN" w:bidi="ar-SA"/>
              </w:rPr>
              <w:t>与合同对应的发票等扫描件（指自合同签订起截至目前，按照合同约定总金额的50%以上额度的发票，可多张发票）</w:t>
            </w:r>
            <w:r>
              <w:rPr>
                <w:rFonts w:hint="eastAsia" w:ascii="宋体" w:hAnsi="宋体" w:eastAsia="宋体" w:cs="宋体"/>
                <w:b/>
                <w:bCs/>
                <w:color w:val="auto"/>
                <w:sz w:val="21"/>
                <w:szCs w:val="21"/>
                <w:highlight w:val="none"/>
              </w:rPr>
              <w:t>并加盖公章后编入商务与技术文件，否则不得分。</w:t>
            </w:r>
            <w:r>
              <w:rPr>
                <w:rFonts w:hint="eastAsia" w:ascii="宋体" w:hAnsi="宋体" w:eastAsia="宋体" w:cs="宋体"/>
                <w:b/>
                <w:bCs w:val="0"/>
                <w:i w:val="0"/>
                <w:caps w:val="0"/>
                <w:color w:val="auto"/>
                <w:spacing w:val="0"/>
                <w:w w:val="100"/>
                <w:kern w:val="2"/>
                <w:sz w:val="21"/>
                <w:szCs w:val="21"/>
                <w:highlight w:val="none"/>
                <w:lang w:val="en-US" w:eastAsia="zh-CN" w:bidi="ar-SA"/>
              </w:rPr>
              <w:t xml:space="preserve"> </w:t>
            </w:r>
          </w:p>
        </w:tc>
        <w:tc>
          <w:tcPr>
            <w:tcW w:w="775" w:type="dxa"/>
            <w:noWrap w:val="0"/>
            <w:vAlign w:val="center"/>
          </w:tcPr>
          <w:p w14:paraId="6B401D39">
            <w:pPr>
              <w:pStyle w:val="44"/>
              <w:keepNext w:val="0"/>
              <w:keepLines w:val="0"/>
              <w:pageBreakBefore w:val="0"/>
              <w:kinsoku/>
              <w:wordWrap/>
              <w:overflowPunct/>
              <w:topLinePunct w:val="0"/>
              <w:bidi w:val="0"/>
              <w:adjustRightInd/>
              <w:snapToGrid/>
              <w:spacing w:before="0" w:beforeAutospacing="0" w:after="0" w:afterAutospacing="0" w:line="300" w:lineRule="exact"/>
              <w:ind w:left="0" w:leftChars="0" w:right="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r>
      <w:tr w14:paraId="5D2E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661" w:type="dxa"/>
            <w:vMerge w:val="restart"/>
            <w:noWrap w:val="0"/>
            <w:vAlign w:val="center"/>
          </w:tcPr>
          <w:p w14:paraId="70A35A7D">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i w:val="0"/>
                <w:caps w:val="0"/>
                <w:color w:val="auto"/>
                <w:spacing w:val="0"/>
                <w:w w:val="100"/>
                <w:sz w:val="21"/>
                <w:szCs w:val="21"/>
                <w:highlight w:val="none"/>
                <w:lang w:val="en-US" w:eastAsia="zh-CN"/>
              </w:rPr>
            </w:pPr>
            <w:r>
              <w:rPr>
                <w:rFonts w:hint="eastAsia" w:ascii="宋体" w:hAnsi="宋体" w:eastAsia="宋体" w:cs="宋体"/>
                <w:b/>
                <w:i w:val="0"/>
                <w:caps w:val="0"/>
                <w:color w:val="auto"/>
                <w:spacing w:val="0"/>
                <w:w w:val="100"/>
                <w:sz w:val="21"/>
                <w:szCs w:val="21"/>
                <w:highlight w:val="none"/>
                <w:lang w:val="en-US" w:eastAsia="zh-CN"/>
              </w:rPr>
              <w:t>3</w:t>
            </w:r>
          </w:p>
        </w:tc>
        <w:tc>
          <w:tcPr>
            <w:tcW w:w="1417" w:type="dxa"/>
            <w:vMerge w:val="restart"/>
            <w:noWrap w:val="0"/>
            <w:vAlign w:val="center"/>
          </w:tcPr>
          <w:p w14:paraId="7956A379">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i w:val="0"/>
                <w:caps w:val="0"/>
                <w:color w:val="auto"/>
                <w:spacing w:val="0"/>
                <w:w w:val="100"/>
                <w:kern w:val="2"/>
                <w:sz w:val="21"/>
                <w:szCs w:val="21"/>
                <w:highlight w:val="none"/>
                <w:shd w:val="clear" w:color="000000" w:fill="FFFFFF"/>
                <w:lang w:val="en-US" w:eastAsia="zh-CN" w:bidi="ar-SA"/>
              </w:rPr>
            </w:pPr>
            <w:r>
              <w:rPr>
                <w:rFonts w:hint="eastAsia" w:ascii="宋体" w:hAnsi="宋体" w:eastAsia="宋体" w:cs="宋体"/>
                <w:b/>
                <w:bCs w:val="0"/>
                <w:i w:val="0"/>
                <w:caps w:val="0"/>
                <w:color w:val="auto"/>
                <w:spacing w:val="0"/>
                <w:w w:val="100"/>
                <w:kern w:val="2"/>
                <w:sz w:val="21"/>
                <w:szCs w:val="21"/>
                <w:highlight w:val="none"/>
                <w:lang w:val="en-US" w:eastAsia="zh-CN" w:bidi="ar-SA"/>
              </w:rPr>
              <w:t>企业实力</w:t>
            </w:r>
          </w:p>
        </w:tc>
        <w:tc>
          <w:tcPr>
            <w:tcW w:w="6917" w:type="dxa"/>
            <w:noWrap w:val="0"/>
            <w:vAlign w:val="center"/>
          </w:tcPr>
          <w:p w14:paraId="30624FD2">
            <w:pPr>
              <w:pStyle w:val="52"/>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rPr>
              <w:t>自</w:t>
            </w:r>
            <w:r>
              <w:rPr>
                <w:rFonts w:hint="eastAsia" w:ascii="宋体" w:hAnsi="宋体" w:eastAsia="宋体" w:cs="宋体"/>
                <w:b w:val="0"/>
                <w:i w:val="0"/>
                <w:caps w:val="0"/>
                <w:color w:val="auto"/>
                <w:spacing w:val="0"/>
                <w:w w:val="100"/>
                <w:sz w:val="21"/>
                <w:szCs w:val="21"/>
                <w:highlight w:val="none"/>
                <w:lang w:val="en-US" w:eastAsia="zh-CN"/>
              </w:rPr>
              <w:t>2022</w:t>
            </w:r>
            <w:r>
              <w:rPr>
                <w:rFonts w:hint="eastAsia" w:ascii="宋体" w:hAnsi="宋体" w:eastAsia="宋体" w:cs="宋体"/>
                <w:b w:val="0"/>
                <w:i w:val="0"/>
                <w:caps w:val="0"/>
                <w:color w:val="auto"/>
                <w:spacing w:val="0"/>
                <w:w w:val="100"/>
                <w:sz w:val="21"/>
                <w:szCs w:val="21"/>
                <w:highlight w:val="none"/>
                <w:lang w:eastAsia="zh-CN"/>
              </w:rPr>
              <w:t>年</w:t>
            </w:r>
            <w:r>
              <w:rPr>
                <w:rFonts w:hint="eastAsia" w:ascii="宋体" w:hAnsi="宋体" w:eastAsia="宋体" w:cs="宋体"/>
                <w:b w:val="0"/>
                <w:i w:val="0"/>
                <w:caps w:val="0"/>
                <w:color w:val="auto"/>
                <w:spacing w:val="0"/>
                <w:w w:val="100"/>
                <w:sz w:val="21"/>
                <w:szCs w:val="21"/>
                <w:highlight w:val="none"/>
              </w:rPr>
              <w:t>以来，</w:t>
            </w:r>
            <w:r>
              <w:rPr>
                <w:rFonts w:hint="eastAsia" w:ascii="宋体" w:hAnsi="宋体" w:eastAsia="宋体" w:cs="宋体"/>
                <w:b w:val="0"/>
                <w:bCs/>
                <w:i w:val="0"/>
                <w:caps w:val="0"/>
                <w:color w:val="auto"/>
                <w:spacing w:val="0"/>
                <w:w w:val="100"/>
                <w:kern w:val="2"/>
                <w:sz w:val="21"/>
                <w:szCs w:val="21"/>
                <w:highlight w:val="none"/>
                <w:lang w:val="en-US" w:eastAsia="zh-CN" w:bidi="ar-SA"/>
              </w:rPr>
              <w:t>投标人为腾讯广告服务商的，</w:t>
            </w:r>
            <w:r>
              <w:rPr>
                <w:rFonts w:hint="eastAsia" w:ascii="宋体" w:hAnsi="宋体" w:eastAsia="宋体" w:cs="宋体"/>
                <w:color w:val="auto"/>
                <w:sz w:val="21"/>
                <w:szCs w:val="21"/>
                <w:highlight w:val="none"/>
              </w:rPr>
              <w:t>每提供一个年份牌照，得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最高得9分。</w:t>
            </w:r>
          </w:p>
          <w:p w14:paraId="1DF87C23">
            <w:pPr>
              <w:pStyle w:val="52"/>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val="0"/>
                <w:i w:val="0"/>
                <w:caps w:val="0"/>
                <w:color w:val="auto"/>
                <w:spacing w:val="0"/>
                <w:w w:val="100"/>
                <w:kern w:val="2"/>
                <w:sz w:val="21"/>
                <w:szCs w:val="21"/>
                <w:highlight w:val="none"/>
                <w:lang w:val="en-US" w:eastAsia="zh-CN" w:bidi="ar-SA"/>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rPr>
              <w:t>或扫描件，否则不得分</w:t>
            </w:r>
            <w:r>
              <w:rPr>
                <w:rFonts w:hint="eastAsia" w:ascii="宋体" w:hAnsi="宋体" w:eastAsia="宋体" w:cs="宋体"/>
                <w:b/>
                <w:bCs/>
                <w:color w:val="auto"/>
                <w:sz w:val="21"/>
                <w:szCs w:val="21"/>
                <w:highlight w:val="none"/>
                <w:lang w:eastAsia="zh-CN"/>
              </w:rPr>
              <w:t>。</w:t>
            </w:r>
          </w:p>
        </w:tc>
        <w:tc>
          <w:tcPr>
            <w:tcW w:w="775" w:type="dxa"/>
            <w:noWrap w:val="0"/>
            <w:vAlign w:val="center"/>
          </w:tcPr>
          <w:p w14:paraId="51ABFEFB">
            <w:pPr>
              <w:pStyle w:val="44"/>
              <w:keepNext w:val="0"/>
              <w:keepLines w:val="0"/>
              <w:pageBreakBefore w:val="0"/>
              <w:kinsoku/>
              <w:wordWrap/>
              <w:overflowPunct/>
              <w:topLinePunct w:val="0"/>
              <w:bidi w:val="0"/>
              <w:adjustRightInd/>
              <w:snapToGrid/>
              <w:spacing w:before="0" w:beforeAutospacing="0" w:after="0" w:afterAutospacing="0" w:line="300" w:lineRule="exact"/>
              <w:ind w:left="0" w:leftChars="0" w:right="0" w:righ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r>
      <w:tr w14:paraId="632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661" w:type="dxa"/>
            <w:vMerge w:val="continue"/>
            <w:noWrap w:val="0"/>
            <w:vAlign w:val="center"/>
          </w:tcPr>
          <w:p w14:paraId="580BAFC8">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i w:val="0"/>
                <w:caps w:val="0"/>
                <w:color w:val="auto"/>
                <w:spacing w:val="0"/>
                <w:w w:val="100"/>
                <w:sz w:val="21"/>
                <w:szCs w:val="21"/>
                <w:highlight w:val="none"/>
                <w:lang w:val="en-US" w:eastAsia="zh-CN"/>
              </w:rPr>
            </w:pPr>
          </w:p>
        </w:tc>
        <w:tc>
          <w:tcPr>
            <w:tcW w:w="1417" w:type="dxa"/>
            <w:vMerge w:val="continue"/>
            <w:noWrap w:val="0"/>
            <w:vAlign w:val="center"/>
          </w:tcPr>
          <w:p w14:paraId="1E267C11">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val="0"/>
                <w:i w:val="0"/>
                <w:caps w:val="0"/>
                <w:color w:val="auto"/>
                <w:spacing w:val="0"/>
                <w:w w:val="100"/>
                <w:kern w:val="2"/>
                <w:sz w:val="21"/>
                <w:szCs w:val="21"/>
                <w:highlight w:val="none"/>
                <w:lang w:val="en-US" w:eastAsia="zh-CN" w:bidi="ar-SA"/>
              </w:rPr>
            </w:pPr>
          </w:p>
        </w:tc>
        <w:tc>
          <w:tcPr>
            <w:tcW w:w="6917" w:type="dxa"/>
            <w:noWrap w:val="0"/>
            <w:vAlign w:val="center"/>
          </w:tcPr>
          <w:p w14:paraId="293AE56D">
            <w:pPr>
              <w:pStyle w:val="52"/>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 w:val="0"/>
                <w:bCs/>
                <w:i w:val="0"/>
                <w:caps w:val="0"/>
                <w:color w:val="auto"/>
                <w:spacing w:val="0"/>
                <w:w w:val="100"/>
                <w:kern w:val="2"/>
                <w:sz w:val="21"/>
                <w:szCs w:val="21"/>
                <w:highlight w:val="none"/>
                <w:lang w:val="en-US" w:eastAsia="zh-CN" w:bidi="ar-SA"/>
              </w:rPr>
              <w:t>投标人</w:t>
            </w:r>
            <w:r>
              <w:rPr>
                <w:rFonts w:hint="eastAsia" w:ascii="宋体" w:hAnsi="宋体" w:eastAsia="宋体" w:cs="宋体"/>
                <w:color w:val="auto"/>
                <w:sz w:val="21"/>
                <w:szCs w:val="21"/>
                <w:highlight w:val="none"/>
              </w:rPr>
              <w:t>提供的2024年</w:t>
            </w:r>
            <w:r>
              <w:rPr>
                <w:rFonts w:hint="eastAsia" w:ascii="宋体" w:hAnsi="宋体" w:eastAsia="宋体" w:cs="宋体"/>
                <w:color w:val="auto"/>
                <w:sz w:val="21"/>
                <w:szCs w:val="21"/>
                <w:highlight w:val="none"/>
                <w:lang w:val="en-US" w:eastAsia="zh-CN"/>
              </w:rPr>
              <w:t>1月1日以来，承接的</w:t>
            </w:r>
            <w:r>
              <w:rPr>
                <w:rFonts w:hint="eastAsia" w:ascii="宋体" w:hAnsi="宋体" w:eastAsia="宋体" w:cs="宋体"/>
                <w:color w:val="auto"/>
                <w:sz w:val="21"/>
                <w:szCs w:val="21"/>
                <w:highlight w:val="none"/>
              </w:rPr>
              <w:t>4A级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以上景区公众号、视频号广告</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案例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由评委</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201D3FA3">
            <w:pPr>
              <w:pStyle w:val="52"/>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提供腾讯广告后台截图并加盖公章后编入商务与技术文件，否则不得分。</w:t>
            </w:r>
          </w:p>
        </w:tc>
        <w:tc>
          <w:tcPr>
            <w:tcW w:w="775" w:type="dxa"/>
            <w:noWrap w:val="0"/>
            <w:vAlign w:val="center"/>
          </w:tcPr>
          <w:p w14:paraId="6DD14818">
            <w:pPr>
              <w:pStyle w:val="44"/>
              <w:keepNext w:val="0"/>
              <w:keepLines w:val="0"/>
              <w:pageBreakBefore w:val="0"/>
              <w:kinsoku/>
              <w:wordWrap/>
              <w:overflowPunct/>
              <w:topLinePunct w:val="0"/>
              <w:bidi w:val="0"/>
              <w:adjustRightInd/>
              <w:snapToGrid/>
              <w:spacing w:before="0" w:beforeAutospacing="0" w:after="0" w:afterAutospacing="0" w:line="300" w:lineRule="exact"/>
              <w:ind w:left="0" w:leftChars="0" w:right="0" w:righ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r>
      <w:tr w14:paraId="5D69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661" w:type="dxa"/>
            <w:noWrap w:val="0"/>
            <w:vAlign w:val="center"/>
          </w:tcPr>
          <w:p w14:paraId="2D0B9AFE">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default" w:ascii="宋体" w:hAnsi="宋体" w:eastAsia="宋体" w:cs="宋体"/>
                <w:b/>
                <w:i w:val="0"/>
                <w:caps w:val="0"/>
                <w:color w:val="auto"/>
                <w:spacing w:val="0"/>
                <w:w w:val="100"/>
                <w:sz w:val="21"/>
                <w:szCs w:val="21"/>
                <w:highlight w:val="none"/>
                <w:lang w:val="en-US" w:eastAsia="zh-CN"/>
              </w:rPr>
            </w:pPr>
            <w:r>
              <w:rPr>
                <w:rFonts w:hint="eastAsia" w:ascii="宋体" w:hAnsi="宋体" w:cs="宋体"/>
                <w:b/>
                <w:i w:val="0"/>
                <w:caps w:val="0"/>
                <w:color w:val="auto"/>
                <w:spacing w:val="0"/>
                <w:w w:val="100"/>
                <w:sz w:val="21"/>
                <w:szCs w:val="21"/>
                <w:highlight w:val="none"/>
                <w:lang w:val="en-US" w:eastAsia="zh-CN"/>
              </w:rPr>
              <w:t>4</w:t>
            </w:r>
          </w:p>
        </w:tc>
        <w:tc>
          <w:tcPr>
            <w:tcW w:w="1417" w:type="dxa"/>
            <w:noWrap w:val="0"/>
            <w:vAlign w:val="center"/>
          </w:tcPr>
          <w:p w14:paraId="00E30E6D">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default" w:ascii="宋体" w:hAnsi="宋体" w:eastAsia="宋体" w:cs="宋体"/>
                <w:b/>
                <w:bCs w:val="0"/>
                <w:i w:val="0"/>
                <w:caps w:val="0"/>
                <w:color w:val="auto"/>
                <w:spacing w:val="0"/>
                <w:w w:val="100"/>
                <w:kern w:val="2"/>
                <w:sz w:val="21"/>
                <w:szCs w:val="21"/>
                <w:highlight w:val="none"/>
                <w:lang w:val="en-US" w:eastAsia="zh-CN" w:bidi="ar-SA"/>
              </w:rPr>
            </w:pPr>
            <w:r>
              <w:rPr>
                <w:rFonts w:hint="eastAsia" w:ascii="宋体" w:hAnsi="宋体" w:cs="宋体"/>
                <w:b/>
                <w:bCs w:val="0"/>
                <w:i w:val="0"/>
                <w:caps w:val="0"/>
                <w:color w:val="auto"/>
                <w:spacing w:val="0"/>
                <w:w w:val="100"/>
                <w:kern w:val="2"/>
                <w:sz w:val="21"/>
                <w:szCs w:val="21"/>
                <w:highlight w:val="none"/>
                <w:lang w:val="en-US" w:eastAsia="zh-CN" w:bidi="ar-SA"/>
              </w:rPr>
              <w:t>互动点击率</w:t>
            </w:r>
          </w:p>
        </w:tc>
        <w:tc>
          <w:tcPr>
            <w:tcW w:w="6917" w:type="dxa"/>
            <w:noWrap w:val="0"/>
            <w:vAlign w:val="center"/>
          </w:tcPr>
          <w:p w14:paraId="3FB416FF">
            <w:pPr>
              <w:pStyle w:val="52"/>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cs="宋体"/>
                <w:b w:val="0"/>
                <w:bCs w:val="0"/>
                <w:color w:val="auto"/>
                <w:sz w:val="21"/>
                <w:szCs w:val="21"/>
                <w:highlight w:val="none"/>
                <w:lang w:val="en-US" w:eastAsia="zh-CN"/>
              </w:rPr>
              <w:t>在满足采购需求的基础上，投放方式为竞价的，互动点击率每增加0.1%，得1分，最高得2分；</w:t>
            </w:r>
          </w:p>
          <w:p w14:paraId="2162AF48">
            <w:pPr>
              <w:pStyle w:val="52"/>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2、在满足采购需求的基础上，投放方式为排期的，互动点击率每增加0.1%，得1分，最高得2分。</w:t>
            </w:r>
          </w:p>
          <w:p w14:paraId="2563F500">
            <w:pPr>
              <w:rPr>
                <w:rFonts w:hint="default" w:eastAsia="宋体"/>
                <w:color w:val="auto"/>
                <w:highlight w:val="none"/>
                <w:lang w:val="en-US" w:eastAsia="zh-CN"/>
              </w:rPr>
            </w:pPr>
            <w:r>
              <w:rPr>
                <w:rFonts w:hint="eastAsia" w:ascii="宋体" w:hAnsi="宋体" w:eastAsia="宋体" w:cs="宋体"/>
                <w:b/>
                <w:bCs w:val="0"/>
                <w:i w:val="0"/>
                <w:caps w:val="0"/>
                <w:color w:val="auto"/>
                <w:spacing w:val="0"/>
                <w:w w:val="100"/>
                <w:kern w:val="2"/>
                <w:sz w:val="21"/>
                <w:szCs w:val="21"/>
                <w:highlight w:val="none"/>
                <w:lang w:val="en-US" w:eastAsia="zh-CN" w:bidi="ar-SA"/>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互动点击率承诺函(格式自拟）并加盖公章，否则不得分。</w:t>
            </w:r>
          </w:p>
        </w:tc>
        <w:tc>
          <w:tcPr>
            <w:tcW w:w="775" w:type="dxa"/>
            <w:noWrap w:val="0"/>
            <w:vAlign w:val="center"/>
          </w:tcPr>
          <w:p w14:paraId="5316F46B">
            <w:pPr>
              <w:pStyle w:val="44"/>
              <w:keepNext w:val="0"/>
              <w:keepLines w:val="0"/>
              <w:pageBreakBefore w:val="0"/>
              <w:kinsoku/>
              <w:wordWrap/>
              <w:overflowPunct/>
              <w:topLinePunct w:val="0"/>
              <w:bidi w:val="0"/>
              <w:adjustRightInd/>
              <w:snapToGrid/>
              <w:spacing w:before="0" w:beforeAutospacing="0" w:after="0" w:afterAutospacing="0" w:line="300" w:lineRule="exact"/>
              <w:ind w:left="0" w:leftChars="0" w:right="0" w:rightChars="0" w:firstLine="0" w:firstLineChars="0"/>
              <w:jc w:val="center"/>
              <w:textAlignment w:val="baseline"/>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p>
        </w:tc>
      </w:tr>
      <w:tr w14:paraId="6AD4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61" w:type="dxa"/>
            <w:noWrap w:val="0"/>
            <w:vAlign w:val="center"/>
          </w:tcPr>
          <w:p w14:paraId="7C83C50A">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r>
              <w:rPr>
                <w:rFonts w:hint="eastAsia" w:ascii="宋体" w:hAnsi="宋体" w:cs="宋体"/>
                <w:b/>
                <w:i w:val="0"/>
                <w:caps w:val="0"/>
                <w:color w:val="auto"/>
                <w:spacing w:val="0"/>
                <w:w w:val="100"/>
                <w:sz w:val="21"/>
                <w:szCs w:val="21"/>
                <w:highlight w:val="none"/>
                <w:lang w:val="en-US" w:eastAsia="zh-CN"/>
              </w:rPr>
              <w:t>5</w:t>
            </w:r>
          </w:p>
        </w:tc>
        <w:tc>
          <w:tcPr>
            <w:tcW w:w="1417" w:type="dxa"/>
            <w:noWrap w:val="0"/>
            <w:vAlign w:val="center"/>
          </w:tcPr>
          <w:p w14:paraId="26895A93">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shd w:val="clear" w:color="auto" w:fill="FFFFFF"/>
                <w:lang w:val="en-US" w:eastAsia="zh-CN"/>
              </w:rPr>
              <w:t>企业荣誉</w:t>
            </w:r>
          </w:p>
        </w:tc>
        <w:tc>
          <w:tcPr>
            <w:tcW w:w="6917" w:type="dxa"/>
            <w:noWrap w:val="0"/>
            <w:vAlign w:val="center"/>
          </w:tcPr>
          <w:p w14:paraId="3463CB76">
            <w:pPr>
              <w:pStyle w:val="197"/>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lef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i w:val="0"/>
                <w:caps w:val="0"/>
                <w:color w:val="auto"/>
                <w:spacing w:val="0"/>
                <w:w w:val="100"/>
                <w:kern w:val="2"/>
                <w:sz w:val="21"/>
                <w:szCs w:val="21"/>
                <w:highlight w:val="none"/>
                <w:lang w:val="en-US" w:eastAsia="zh-CN" w:bidi="ar-SA"/>
              </w:rPr>
              <w:t>投标人</w:t>
            </w:r>
            <w:r>
              <w:rPr>
                <w:rFonts w:hint="eastAsia" w:ascii="宋体" w:hAnsi="宋体" w:eastAsia="宋体" w:cs="宋体"/>
                <w:b w:val="0"/>
                <w:bCs w:val="0"/>
                <w:color w:val="auto"/>
                <w:sz w:val="21"/>
                <w:szCs w:val="21"/>
                <w:highlight w:val="none"/>
              </w:rPr>
              <w:t>提供的广告行业相关荣誉证明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由评委</w:t>
            </w:r>
            <w:r>
              <w:rPr>
                <w:rFonts w:hint="eastAsia" w:ascii="宋体" w:hAnsi="宋体" w:eastAsia="宋体" w:cs="宋体"/>
                <w:b w:val="0"/>
                <w:bCs w:val="0"/>
                <w:color w:val="auto"/>
                <w:sz w:val="21"/>
                <w:szCs w:val="21"/>
                <w:highlight w:val="none"/>
              </w:rPr>
              <w:t>进行打分。</w:t>
            </w:r>
          </w:p>
        </w:tc>
        <w:tc>
          <w:tcPr>
            <w:tcW w:w="775" w:type="dxa"/>
            <w:noWrap w:val="0"/>
            <w:vAlign w:val="center"/>
          </w:tcPr>
          <w:p w14:paraId="0E5B372A">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rPr>
              <w:t>3</w:t>
            </w:r>
          </w:p>
        </w:tc>
      </w:tr>
      <w:tr w14:paraId="17D3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995" w:type="dxa"/>
            <w:gridSpan w:val="3"/>
            <w:noWrap w:val="0"/>
            <w:vAlign w:val="center"/>
          </w:tcPr>
          <w:p w14:paraId="28B5F8E0">
            <w:pPr>
              <w:pStyle w:val="197"/>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bCs/>
                <w:i w:val="0"/>
                <w:caps w:val="0"/>
                <w:color w:val="auto"/>
                <w:spacing w:val="0"/>
                <w:w w:val="100"/>
                <w:kern w:val="2"/>
                <w:sz w:val="21"/>
                <w:szCs w:val="21"/>
                <w:highlight w:val="none"/>
                <w:lang w:val="en-US" w:eastAsia="zh-CN" w:bidi="ar-SA"/>
              </w:rPr>
              <w:t>二、技术分</w:t>
            </w:r>
          </w:p>
        </w:tc>
        <w:tc>
          <w:tcPr>
            <w:tcW w:w="775" w:type="dxa"/>
            <w:noWrap w:val="0"/>
            <w:vAlign w:val="center"/>
          </w:tcPr>
          <w:p w14:paraId="573814D8">
            <w:pPr>
              <w:keepNext w:val="0"/>
              <w:keepLines w:val="0"/>
              <w:pageBreakBefore w:val="0"/>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cs="宋体"/>
                <w:b/>
                <w:bCs/>
                <w:i w:val="0"/>
                <w:caps w:val="0"/>
                <w:color w:val="auto"/>
                <w:spacing w:val="0"/>
                <w:w w:val="100"/>
                <w:sz w:val="21"/>
                <w:szCs w:val="21"/>
                <w:highlight w:val="none"/>
                <w:lang w:val="en-US" w:eastAsia="zh-CN"/>
              </w:rPr>
              <w:t>41</w:t>
            </w:r>
            <w:r>
              <w:rPr>
                <w:rFonts w:hint="eastAsia" w:ascii="宋体" w:hAnsi="宋体" w:eastAsia="宋体" w:cs="宋体"/>
                <w:b/>
                <w:bCs/>
                <w:i w:val="0"/>
                <w:caps w:val="0"/>
                <w:color w:val="auto"/>
                <w:spacing w:val="0"/>
                <w:w w:val="100"/>
                <w:sz w:val="21"/>
                <w:szCs w:val="21"/>
                <w:highlight w:val="none"/>
                <w:lang w:val="en-US" w:eastAsia="zh-CN"/>
              </w:rPr>
              <w:t>分</w:t>
            </w:r>
          </w:p>
        </w:tc>
      </w:tr>
      <w:tr w14:paraId="33F7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61" w:type="dxa"/>
            <w:vMerge w:val="restart"/>
            <w:noWrap w:val="0"/>
            <w:vAlign w:val="center"/>
          </w:tcPr>
          <w:p w14:paraId="6A014D95">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r>
              <w:rPr>
                <w:rFonts w:hint="eastAsia" w:ascii="宋体" w:hAnsi="宋体" w:cs="宋体"/>
                <w:b/>
                <w:bCs/>
                <w:i w:val="0"/>
                <w:caps w:val="0"/>
                <w:color w:val="auto"/>
                <w:spacing w:val="0"/>
                <w:w w:val="100"/>
                <w:kern w:val="0"/>
                <w:sz w:val="21"/>
                <w:szCs w:val="21"/>
                <w:highlight w:val="none"/>
                <w:shd w:val="clear" w:color="auto" w:fill="auto"/>
                <w:lang w:val="en-US" w:eastAsia="zh-CN" w:bidi="ar-SA"/>
              </w:rPr>
              <w:t>5</w:t>
            </w:r>
          </w:p>
        </w:tc>
        <w:tc>
          <w:tcPr>
            <w:tcW w:w="1417" w:type="dxa"/>
            <w:vMerge w:val="restart"/>
            <w:noWrap w:val="0"/>
            <w:vAlign w:val="center"/>
          </w:tcPr>
          <w:p w14:paraId="5A4F53CF">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i w:val="0"/>
                <w:caps w:val="0"/>
                <w:color w:val="auto"/>
                <w:spacing w:val="0"/>
                <w:w w:val="100"/>
                <w:kern w:val="0"/>
                <w:sz w:val="21"/>
                <w:szCs w:val="21"/>
                <w:highlight w:val="none"/>
                <w:lang w:val="en-US" w:eastAsia="zh-CN" w:bidi="ar-SA"/>
              </w:rPr>
            </w:pPr>
            <w:r>
              <w:rPr>
                <w:rFonts w:hint="eastAsia" w:ascii="宋体" w:hAnsi="宋体" w:eastAsia="宋体" w:cs="宋体"/>
                <w:b/>
                <w:bCs/>
                <w:i w:val="0"/>
                <w:caps w:val="0"/>
                <w:color w:val="auto"/>
                <w:spacing w:val="0"/>
                <w:w w:val="100"/>
                <w:kern w:val="0"/>
                <w:sz w:val="21"/>
                <w:szCs w:val="21"/>
                <w:highlight w:val="none"/>
                <w:lang w:val="en-US" w:eastAsia="zh-CN" w:bidi="ar-SA"/>
              </w:rPr>
              <w:t>对项目的理解分析</w:t>
            </w:r>
          </w:p>
        </w:tc>
        <w:tc>
          <w:tcPr>
            <w:tcW w:w="6917" w:type="dxa"/>
            <w:noWrap w:val="0"/>
            <w:vAlign w:val="center"/>
          </w:tcPr>
          <w:p w14:paraId="2DC07260">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left"/>
              <w:rPr>
                <w:rFonts w:hint="eastAsia" w:ascii="宋体" w:hAnsi="宋体" w:eastAsia="宋体" w:cs="宋体"/>
                <w:b w:val="0"/>
                <w:bCs w:val="0"/>
                <w:i w:val="0"/>
                <w:caps w:val="0"/>
                <w:color w:val="auto"/>
                <w:spacing w:val="0"/>
                <w:w w:val="100"/>
                <w:kern w:val="0"/>
                <w:sz w:val="21"/>
                <w:szCs w:val="21"/>
                <w:highlight w:val="none"/>
                <w:lang w:val="en-US" w:eastAsia="zh-CN" w:bidi="ar-SA"/>
              </w:rPr>
            </w:pPr>
            <w:r>
              <w:rPr>
                <w:rFonts w:hint="eastAsia" w:ascii="宋体" w:hAnsi="宋体" w:eastAsia="宋体" w:cs="宋体"/>
                <w:color w:val="auto"/>
                <w:sz w:val="21"/>
                <w:szCs w:val="21"/>
                <w:highlight w:val="none"/>
              </w:rPr>
              <w:t>根据供应商对本项目的需求分析及项目理解情况等内容，由评委进行评分。</w:t>
            </w:r>
          </w:p>
        </w:tc>
        <w:tc>
          <w:tcPr>
            <w:tcW w:w="775" w:type="dxa"/>
            <w:noWrap w:val="0"/>
            <w:vAlign w:val="center"/>
          </w:tcPr>
          <w:p w14:paraId="1EC579F4">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cs="宋体"/>
                <w:b w:val="0"/>
                <w:i w:val="0"/>
                <w:caps w:val="0"/>
                <w:color w:val="auto"/>
                <w:spacing w:val="0"/>
                <w:w w:val="100"/>
                <w:kern w:val="0"/>
                <w:sz w:val="21"/>
                <w:szCs w:val="21"/>
                <w:highlight w:val="none"/>
                <w:shd w:val="clear" w:color="auto" w:fill="auto"/>
                <w:lang w:val="en-US" w:eastAsia="zh-CN"/>
              </w:rPr>
              <w:t>4</w:t>
            </w:r>
          </w:p>
        </w:tc>
      </w:tr>
      <w:tr w14:paraId="7B4A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61" w:type="dxa"/>
            <w:vMerge w:val="continue"/>
            <w:noWrap w:val="0"/>
            <w:vAlign w:val="center"/>
          </w:tcPr>
          <w:p w14:paraId="32706D9A">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p>
        </w:tc>
        <w:tc>
          <w:tcPr>
            <w:tcW w:w="1417" w:type="dxa"/>
            <w:vMerge w:val="continue"/>
            <w:noWrap w:val="0"/>
            <w:vAlign w:val="center"/>
          </w:tcPr>
          <w:p w14:paraId="23B30D97">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i w:val="0"/>
                <w:caps w:val="0"/>
                <w:color w:val="auto"/>
                <w:spacing w:val="0"/>
                <w:w w:val="100"/>
                <w:kern w:val="0"/>
                <w:sz w:val="21"/>
                <w:szCs w:val="21"/>
                <w:highlight w:val="none"/>
                <w:lang w:val="en-US" w:eastAsia="zh-CN" w:bidi="ar-SA"/>
              </w:rPr>
            </w:pPr>
          </w:p>
        </w:tc>
        <w:tc>
          <w:tcPr>
            <w:tcW w:w="6917" w:type="dxa"/>
            <w:noWrap w:val="0"/>
            <w:vAlign w:val="center"/>
          </w:tcPr>
          <w:p w14:paraId="1D59B4F6">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w:t>
            </w:r>
            <w:r>
              <w:rPr>
                <w:rFonts w:hint="eastAsia" w:ascii="宋体" w:hAnsi="宋体" w:eastAsia="宋体" w:cs="宋体"/>
                <w:color w:val="auto"/>
                <w:sz w:val="21"/>
                <w:szCs w:val="21"/>
                <w:highlight w:val="none"/>
                <w:lang w:val="en-US" w:eastAsia="zh-CN"/>
              </w:rPr>
              <w:t>针</w:t>
            </w:r>
            <w:r>
              <w:rPr>
                <w:rFonts w:hint="eastAsia" w:ascii="宋体" w:hAnsi="宋体" w:eastAsia="宋体" w:cs="宋体"/>
                <w:color w:val="auto"/>
                <w:sz w:val="21"/>
                <w:szCs w:val="21"/>
                <w:highlight w:val="none"/>
              </w:rPr>
              <w:t>对本项目</w:t>
            </w:r>
            <w:r>
              <w:rPr>
                <w:rFonts w:hint="eastAsia" w:ascii="宋体" w:hAnsi="宋体" w:eastAsia="宋体" w:cs="宋体"/>
                <w:color w:val="auto"/>
                <w:sz w:val="21"/>
                <w:szCs w:val="21"/>
                <w:highlight w:val="none"/>
                <w:lang w:val="en-US" w:eastAsia="zh-CN"/>
              </w:rPr>
              <w:t>提供的工作思路是否明确、合理等</w:t>
            </w:r>
            <w:r>
              <w:rPr>
                <w:rFonts w:hint="eastAsia" w:ascii="宋体" w:hAnsi="宋体" w:eastAsia="宋体" w:cs="宋体"/>
                <w:color w:val="auto"/>
                <w:sz w:val="21"/>
                <w:szCs w:val="21"/>
                <w:highlight w:val="none"/>
              </w:rPr>
              <w:t>，由评委进行评分。</w:t>
            </w:r>
          </w:p>
        </w:tc>
        <w:tc>
          <w:tcPr>
            <w:tcW w:w="775" w:type="dxa"/>
            <w:noWrap w:val="0"/>
            <w:vAlign w:val="center"/>
          </w:tcPr>
          <w:p w14:paraId="3CE283B7">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val="0"/>
                <w:i w:val="0"/>
                <w:caps w:val="0"/>
                <w:color w:val="auto"/>
                <w:spacing w:val="0"/>
                <w:w w:val="100"/>
                <w:kern w:val="0"/>
                <w:sz w:val="21"/>
                <w:szCs w:val="21"/>
                <w:highlight w:val="none"/>
                <w:shd w:val="clear" w:color="auto" w:fill="auto"/>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4</w:t>
            </w:r>
          </w:p>
        </w:tc>
      </w:tr>
      <w:tr w14:paraId="30C0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61" w:type="dxa"/>
            <w:vMerge w:val="restart"/>
            <w:noWrap w:val="0"/>
            <w:vAlign w:val="center"/>
          </w:tcPr>
          <w:p w14:paraId="01ED7CB6">
            <w:pPr>
              <w:keepNext w:val="0"/>
              <w:keepLines w:val="0"/>
              <w:pageBreakBefore w:val="0"/>
              <w:widowControl/>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r>
              <w:rPr>
                <w:rFonts w:hint="eastAsia" w:ascii="宋体" w:hAnsi="宋体" w:cs="宋体"/>
                <w:b/>
                <w:bCs/>
                <w:i w:val="0"/>
                <w:caps w:val="0"/>
                <w:color w:val="auto"/>
                <w:spacing w:val="0"/>
                <w:w w:val="100"/>
                <w:kern w:val="0"/>
                <w:sz w:val="21"/>
                <w:szCs w:val="21"/>
                <w:highlight w:val="none"/>
                <w:shd w:val="clear" w:color="auto" w:fill="auto"/>
                <w:lang w:val="en-US" w:eastAsia="zh-CN" w:bidi="ar-SA"/>
              </w:rPr>
              <w:t>6</w:t>
            </w:r>
          </w:p>
        </w:tc>
        <w:tc>
          <w:tcPr>
            <w:tcW w:w="1417" w:type="dxa"/>
            <w:vMerge w:val="restart"/>
            <w:noWrap w:val="0"/>
            <w:vAlign w:val="center"/>
          </w:tcPr>
          <w:p w14:paraId="0570AC48">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i w:val="0"/>
                <w:caps w:val="0"/>
                <w:color w:val="auto"/>
                <w:spacing w:val="0"/>
                <w:w w:val="100"/>
                <w:kern w:val="0"/>
                <w:sz w:val="21"/>
                <w:szCs w:val="21"/>
                <w:highlight w:val="none"/>
                <w:lang w:val="en-US" w:eastAsia="zh-CN"/>
              </w:rPr>
            </w:pPr>
            <w:r>
              <w:rPr>
                <w:rFonts w:hint="eastAsia" w:ascii="宋体" w:hAnsi="宋体" w:eastAsia="宋体" w:cs="宋体"/>
                <w:b/>
                <w:bCs/>
                <w:i w:val="0"/>
                <w:caps w:val="0"/>
                <w:color w:val="auto"/>
                <w:spacing w:val="0"/>
                <w:w w:val="100"/>
                <w:kern w:val="0"/>
                <w:sz w:val="21"/>
                <w:szCs w:val="21"/>
                <w:highlight w:val="none"/>
                <w:lang w:val="en-US" w:eastAsia="zh-CN"/>
              </w:rPr>
              <w:t>重点难点的理解分析及措施</w:t>
            </w:r>
          </w:p>
        </w:tc>
        <w:tc>
          <w:tcPr>
            <w:tcW w:w="6917" w:type="dxa"/>
            <w:noWrap w:val="0"/>
            <w:vAlign w:val="center"/>
          </w:tcPr>
          <w:p w14:paraId="465EBFF6">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rPr>
                <w:rFonts w:hint="eastAsia" w:ascii="宋体" w:hAnsi="宋体" w:eastAsia="宋体" w:cs="宋体"/>
                <w:b w:val="0"/>
                <w:bCs w:val="0"/>
                <w:i w:val="0"/>
                <w:caps w:val="0"/>
                <w:color w:val="auto"/>
                <w:spacing w:val="0"/>
                <w:w w:val="100"/>
                <w:kern w:val="0"/>
                <w:sz w:val="21"/>
                <w:szCs w:val="21"/>
                <w:highlight w:val="none"/>
                <w:lang w:val="en-US" w:eastAsia="zh-CN" w:bidi="ar-SA"/>
              </w:rPr>
            </w:pPr>
            <w:r>
              <w:rPr>
                <w:rFonts w:hint="eastAsia" w:ascii="宋体" w:hAnsi="宋体" w:eastAsia="宋体" w:cs="宋体"/>
                <w:color w:val="auto"/>
                <w:sz w:val="21"/>
                <w:szCs w:val="21"/>
                <w:highlight w:val="none"/>
              </w:rPr>
              <w:t>根据供应商提供的项目</w:t>
            </w:r>
            <w:r>
              <w:rPr>
                <w:rFonts w:hint="eastAsia" w:ascii="宋体" w:hAnsi="宋体" w:eastAsia="宋体" w:cs="宋体"/>
                <w:color w:val="auto"/>
                <w:sz w:val="21"/>
                <w:szCs w:val="21"/>
                <w:highlight w:val="none"/>
                <w:lang w:val="en-US" w:eastAsia="zh-CN"/>
              </w:rPr>
              <w:t>重难点</w:t>
            </w:r>
            <w:r>
              <w:rPr>
                <w:rFonts w:hint="eastAsia" w:ascii="宋体" w:hAnsi="宋体" w:eastAsia="宋体" w:cs="宋体"/>
                <w:color w:val="auto"/>
                <w:sz w:val="21"/>
                <w:szCs w:val="21"/>
                <w:highlight w:val="none"/>
              </w:rPr>
              <w:t>理解情况及实施难点分析是否到位</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，由评委进行评分。</w:t>
            </w:r>
          </w:p>
        </w:tc>
        <w:tc>
          <w:tcPr>
            <w:tcW w:w="775" w:type="dxa"/>
            <w:noWrap w:val="0"/>
            <w:vAlign w:val="center"/>
          </w:tcPr>
          <w:p w14:paraId="1C1C0ACC">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kern w:val="0"/>
                <w:sz w:val="21"/>
                <w:szCs w:val="21"/>
                <w:highlight w:val="none"/>
                <w:shd w:val="clear" w:color="auto" w:fill="auto"/>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4</w:t>
            </w:r>
          </w:p>
        </w:tc>
      </w:tr>
      <w:tr w14:paraId="2093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61" w:type="dxa"/>
            <w:vMerge w:val="continue"/>
            <w:noWrap w:val="0"/>
            <w:vAlign w:val="center"/>
          </w:tcPr>
          <w:p w14:paraId="67002C10">
            <w:pPr>
              <w:keepNext w:val="0"/>
              <w:keepLines w:val="0"/>
              <w:pageBreakBefore w:val="0"/>
              <w:widowControl/>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p>
        </w:tc>
        <w:tc>
          <w:tcPr>
            <w:tcW w:w="1417" w:type="dxa"/>
            <w:vMerge w:val="continue"/>
            <w:noWrap w:val="0"/>
            <w:vAlign w:val="center"/>
          </w:tcPr>
          <w:p w14:paraId="1FDC7234">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i w:val="0"/>
                <w:caps w:val="0"/>
                <w:color w:val="auto"/>
                <w:spacing w:val="0"/>
                <w:w w:val="100"/>
                <w:kern w:val="0"/>
                <w:sz w:val="21"/>
                <w:szCs w:val="21"/>
                <w:highlight w:val="none"/>
                <w:lang w:val="en-US" w:eastAsia="zh-CN"/>
              </w:rPr>
            </w:pPr>
          </w:p>
        </w:tc>
        <w:tc>
          <w:tcPr>
            <w:tcW w:w="6917" w:type="dxa"/>
            <w:noWrap w:val="0"/>
            <w:vAlign w:val="center"/>
          </w:tcPr>
          <w:p w14:paraId="0C4FA55A">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根据供应商提供的项目</w:t>
            </w:r>
            <w:r>
              <w:rPr>
                <w:rFonts w:hint="eastAsia" w:ascii="宋体" w:hAnsi="宋体" w:eastAsia="宋体" w:cs="宋体"/>
                <w:color w:val="auto"/>
                <w:sz w:val="21"/>
                <w:szCs w:val="21"/>
                <w:highlight w:val="none"/>
                <w:lang w:val="en-US" w:eastAsia="zh-CN"/>
              </w:rPr>
              <w:t>重难点的</w:t>
            </w:r>
            <w:r>
              <w:rPr>
                <w:rFonts w:hint="eastAsia" w:ascii="宋体" w:hAnsi="宋体" w:eastAsia="宋体" w:cs="宋体"/>
                <w:color w:val="auto"/>
                <w:kern w:val="0"/>
                <w:sz w:val="21"/>
                <w:szCs w:val="21"/>
                <w:highlight w:val="none"/>
                <w:lang w:val="en-US" w:eastAsia="zh-CN"/>
              </w:rPr>
              <w:t>应对措施是否可行、是否针对性强等，</w:t>
            </w:r>
            <w:r>
              <w:rPr>
                <w:rFonts w:hint="eastAsia" w:ascii="宋体" w:hAnsi="宋体" w:eastAsia="宋体" w:cs="宋体"/>
                <w:color w:val="auto"/>
                <w:sz w:val="21"/>
                <w:szCs w:val="21"/>
                <w:highlight w:val="none"/>
              </w:rPr>
              <w:t>由评委进行评分。</w:t>
            </w:r>
          </w:p>
        </w:tc>
        <w:tc>
          <w:tcPr>
            <w:tcW w:w="775" w:type="dxa"/>
            <w:noWrap w:val="0"/>
            <w:vAlign w:val="center"/>
          </w:tcPr>
          <w:p w14:paraId="2EBF9939">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default" w:ascii="宋体" w:hAnsi="宋体" w:eastAsia="宋体" w:cs="宋体"/>
                <w:b w:val="0"/>
                <w:i w:val="0"/>
                <w:caps w:val="0"/>
                <w:color w:val="auto"/>
                <w:spacing w:val="0"/>
                <w:w w:val="100"/>
                <w:kern w:val="0"/>
                <w:sz w:val="21"/>
                <w:szCs w:val="21"/>
                <w:highlight w:val="none"/>
                <w:shd w:val="clear" w:color="auto" w:fill="auto"/>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4</w:t>
            </w:r>
          </w:p>
        </w:tc>
      </w:tr>
      <w:tr w14:paraId="24B6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61" w:type="dxa"/>
            <w:vMerge w:val="restart"/>
            <w:noWrap w:val="0"/>
            <w:vAlign w:val="center"/>
          </w:tcPr>
          <w:p w14:paraId="451F3C90">
            <w:pPr>
              <w:keepNext w:val="0"/>
              <w:keepLines w:val="0"/>
              <w:pageBreakBefore w:val="0"/>
              <w:widowControl/>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r>
              <w:rPr>
                <w:rFonts w:hint="eastAsia" w:ascii="宋体" w:hAnsi="宋体" w:cs="宋体"/>
                <w:b/>
                <w:bCs/>
                <w:i w:val="0"/>
                <w:caps w:val="0"/>
                <w:color w:val="auto"/>
                <w:spacing w:val="0"/>
                <w:w w:val="100"/>
                <w:kern w:val="0"/>
                <w:sz w:val="21"/>
                <w:szCs w:val="21"/>
                <w:highlight w:val="none"/>
                <w:shd w:val="clear" w:color="auto" w:fill="auto"/>
                <w:lang w:val="en-US" w:eastAsia="zh-CN" w:bidi="ar-SA"/>
              </w:rPr>
              <w:t>7</w:t>
            </w:r>
          </w:p>
        </w:tc>
        <w:tc>
          <w:tcPr>
            <w:tcW w:w="1417" w:type="dxa"/>
            <w:vMerge w:val="restart"/>
            <w:noWrap w:val="0"/>
            <w:vAlign w:val="center"/>
          </w:tcPr>
          <w:p w14:paraId="434AFFCE">
            <w:pPr>
              <w:keepNext w:val="0"/>
              <w:keepLines w:val="0"/>
              <w:pageBreakBefore w:val="0"/>
              <w:kinsoku/>
              <w:wordWrap/>
              <w:overflowPunct/>
              <w:topLinePunct w:val="0"/>
              <w:bidi w:val="0"/>
              <w:adjustRightInd/>
              <w:snapToGrid/>
              <w:spacing w:line="300" w:lineRule="exact"/>
              <w:ind w:left="0"/>
              <w:jc w:val="center"/>
              <w:rPr>
                <w:rFonts w:hint="eastAsia" w:ascii="宋体" w:hAnsi="宋体" w:eastAsia="宋体" w:cs="宋体"/>
                <w:b/>
                <w:bCs/>
                <w:i w:val="0"/>
                <w:caps w:val="0"/>
                <w:color w:val="auto"/>
                <w:spacing w:val="0"/>
                <w:w w:val="100"/>
                <w:kern w:val="2"/>
                <w:sz w:val="21"/>
                <w:szCs w:val="21"/>
                <w:highlight w:val="none"/>
                <w:lang w:val="en-US" w:eastAsia="zh-CN" w:bidi="ar-SA"/>
              </w:rPr>
            </w:pPr>
            <w:r>
              <w:rPr>
                <w:rFonts w:hint="eastAsia" w:ascii="宋体" w:hAnsi="宋体" w:eastAsia="宋体" w:cs="宋体"/>
                <w:b/>
                <w:bCs/>
                <w:i w:val="0"/>
                <w:caps w:val="0"/>
                <w:color w:val="auto"/>
                <w:spacing w:val="0"/>
                <w:w w:val="100"/>
                <w:kern w:val="2"/>
                <w:sz w:val="21"/>
                <w:szCs w:val="21"/>
                <w:highlight w:val="none"/>
                <w:lang w:val="en-US" w:eastAsia="zh-CN" w:bidi="ar-SA"/>
              </w:rPr>
              <w:t>广告推广服务方案</w:t>
            </w:r>
          </w:p>
        </w:tc>
        <w:tc>
          <w:tcPr>
            <w:tcW w:w="6917" w:type="dxa"/>
            <w:noWrap w:val="0"/>
            <w:vAlign w:val="center"/>
          </w:tcPr>
          <w:p w14:paraId="55FA6462">
            <w:pPr>
              <w:pStyle w:val="43"/>
              <w:keepNext w:val="0"/>
              <w:keepLines w:val="0"/>
              <w:pageBreakBefore w:val="0"/>
              <w:kinsoku/>
              <w:wordWrap/>
              <w:overflowPunct/>
              <w:topLinePunct w:val="0"/>
              <w:bidi w:val="0"/>
              <w:adjustRightInd/>
              <w:snapToGrid/>
              <w:spacing w:line="300" w:lineRule="exact"/>
              <w:ind w:left="0" w:leftChars="0"/>
              <w:rPr>
                <w:rFonts w:hint="eastAsia" w:ascii="宋体" w:hAnsi="宋体" w:eastAsia="宋体" w:cs="宋体"/>
                <w:b w:val="0"/>
                <w:bCs w:val="0"/>
                <w:i w:val="0"/>
                <w:caps w:val="0"/>
                <w:color w:val="auto"/>
                <w:spacing w:val="0"/>
                <w:w w:val="100"/>
                <w:sz w:val="21"/>
                <w:szCs w:val="21"/>
                <w:highlight w:val="none"/>
                <w:lang w:val="en-US" w:eastAsia="zh-CN"/>
              </w:rPr>
            </w:pPr>
            <w:r>
              <w:rPr>
                <w:rFonts w:hint="eastAsia" w:ascii="宋体" w:hAnsi="宋体" w:eastAsia="宋体" w:cs="宋体"/>
                <w:color w:val="auto"/>
                <w:sz w:val="21"/>
                <w:szCs w:val="21"/>
                <w:highlight w:val="none"/>
              </w:rPr>
              <w:t>根据供应商提供的广告推广服务方案</w:t>
            </w:r>
            <w:r>
              <w:rPr>
                <w:rFonts w:hint="eastAsia" w:ascii="宋体" w:hAnsi="宋体" w:eastAsia="宋体" w:cs="宋体"/>
                <w:color w:val="auto"/>
                <w:kern w:val="0"/>
                <w:sz w:val="21"/>
                <w:szCs w:val="21"/>
                <w:highlight w:val="none"/>
                <w:lang w:val="en-US" w:eastAsia="zh-CN"/>
              </w:rPr>
              <w:t>是否能</w:t>
            </w:r>
            <w:r>
              <w:rPr>
                <w:rFonts w:hint="eastAsia" w:ascii="宋体" w:hAnsi="宋体" w:eastAsia="宋体" w:cs="宋体"/>
                <w:b w:val="0"/>
                <w:bCs w:val="0"/>
                <w:color w:val="auto"/>
                <w:kern w:val="0"/>
                <w:sz w:val="21"/>
                <w:szCs w:val="21"/>
                <w:highlight w:val="none"/>
                <w:lang w:val="en-US" w:eastAsia="zh-CN" w:bidi="ar-SA"/>
              </w:rPr>
              <w:t>加大在腾讯微信朋友圈、订阅号、视频号的广告宣传、符合采购需求等</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由评委进行评分。</w:t>
            </w:r>
          </w:p>
        </w:tc>
        <w:tc>
          <w:tcPr>
            <w:tcW w:w="775" w:type="dxa"/>
            <w:noWrap w:val="0"/>
            <w:vAlign w:val="center"/>
          </w:tcPr>
          <w:p w14:paraId="406A4106">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kern w:val="0"/>
                <w:sz w:val="21"/>
                <w:szCs w:val="21"/>
                <w:highlight w:val="none"/>
                <w:shd w:val="clear" w:color="auto" w:fill="auto"/>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5</w:t>
            </w:r>
          </w:p>
        </w:tc>
      </w:tr>
      <w:tr w14:paraId="0697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61" w:type="dxa"/>
            <w:vMerge w:val="continue"/>
            <w:noWrap w:val="0"/>
            <w:vAlign w:val="center"/>
          </w:tcPr>
          <w:p w14:paraId="77D2027E">
            <w:pPr>
              <w:keepNext w:val="0"/>
              <w:keepLines w:val="0"/>
              <w:pageBreakBefore w:val="0"/>
              <w:widowControl/>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p>
        </w:tc>
        <w:tc>
          <w:tcPr>
            <w:tcW w:w="1417" w:type="dxa"/>
            <w:vMerge w:val="continue"/>
            <w:noWrap w:val="0"/>
            <w:vAlign w:val="center"/>
          </w:tcPr>
          <w:p w14:paraId="5DB6CADB">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i w:val="0"/>
                <w:caps w:val="0"/>
                <w:color w:val="auto"/>
                <w:spacing w:val="0"/>
                <w:w w:val="100"/>
                <w:kern w:val="2"/>
                <w:sz w:val="21"/>
                <w:szCs w:val="21"/>
                <w:highlight w:val="none"/>
                <w:lang w:val="en-US" w:eastAsia="zh-CN" w:bidi="ar-SA"/>
              </w:rPr>
            </w:pPr>
          </w:p>
        </w:tc>
        <w:tc>
          <w:tcPr>
            <w:tcW w:w="6917" w:type="dxa"/>
            <w:noWrap w:val="0"/>
            <w:vAlign w:val="center"/>
          </w:tcPr>
          <w:p w14:paraId="41EF661F">
            <w:pPr>
              <w:keepNext w:val="0"/>
              <w:keepLines w:val="0"/>
              <w:pageBreakBefore w:val="0"/>
              <w:kinsoku/>
              <w:wordWrap/>
              <w:overflowPunct/>
              <w:topLinePunct w:val="0"/>
              <w:bidi w:val="0"/>
              <w:adjustRightInd/>
              <w:snapToGrid/>
              <w:spacing w:line="300" w:lineRule="exact"/>
              <w:ind w:right="-36" w:rightChars="-10"/>
              <w:jc w:val="left"/>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根据供应商提供的广告推广服务方案</w:t>
            </w:r>
            <w:r>
              <w:rPr>
                <w:rFonts w:hint="eastAsia" w:ascii="宋体" w:hAnsi="宋体" w:eastAsia="宋体" w:cs="宋体"/>
                <w:color w:val="auto"/>
                <w:sz w:val="21"/>
                <w:szCs w:val="21"/>
                <w:highlight w:val="none"/>
                <w:lang w:val="en-US" w:eastAsia="zh-CN"/>
              </w:rPr>
              <w:t>的整体</w:t>
            </w:r>
            <w:r>
              <w:rPr>
                <w:rFonts w:hint="eastAsia" w:ascii="宋体" w:hAnsi="宋体" w:eastAsia="宋体" w:cs="宋体"/>
                <w:color w:val="auto"/>
                <w:sz w:val="21"/>
                <w:szCs w:val="21"/>
                <w:highlight w:val="none"/>
              </w:rPr>
              <w:t>方案</w:t>
            </w:r>
            <w:r>
              <w:rPr>
                <w:rFonts w:hint="eastAsia" w:ascii="宋体" w:hAnsi="宋体" w:eastAsia="宋体" w:cs="宋体"/>
                <w:b w:val="0"/>
                <w:bCs w:val="0"/>
                <w:color w:val="auto"/>
                <w:kern w:val="0"/>
                <w:sz w:val="21"/>
                <w:szCs w:val="21"/>
                <w:highlight w:val="none"/>
                <w:lang w:val="en-US" w:eastAsia="zh-CN" w:bidi="ar-SA"/>
              </w:rPr>
              <w:t>（包括：投放时间、投放主题、投放人群、投放金额、投放策略等）</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由评委进行评分。</w:t>
            </w:r>
          </w:p>
        </w:tc>
        <w:tc>
          <w:tcPr>
            <w:tcW w:w="775" w:type="dxa"/>
            <w:noWrap w:val="0"/>
            <w:vAlign w:val="center"/>
          </w:tcPr>
          <w:p w14:paraId="6CE8A5E1">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kern w:val="0"/>
                <w:sz w:val="21"/>
                <w:szCs w:val="21"/>
                <w:highlight w:val="none"/>
                <w:shd w:val="clear" w:color="auto" w:fill="auto"/>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5</w:t>
            </w:r>
          </w:p>
        </w:tc>
      </w:tr>
      <w:tr w14:paraId="29AC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61" w:type="dxa"/>
            <w:noWrap w:val="0"/>
            <w:vAlign w:val="center"/>
          </w:tcPr>
          <w:p w14:paraId="4E5ED5D8">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lang w:val="en-US" w:eastAsia="zh-CN" w:bidi="ar-SA"/>
              </w:rPr>
            </w:pPr>
            <w:r>
              <w:rPr>
                <w:rFonts w:hint="eastAsia" w:ascii="宋体" w:hAnsi="宋体" w:cs="宋体"/>
                <w:b/>
                <w:bCs/>
                <w:i w:val="0"/>
                <w:caps w:val="0"/>
                <w:color w:val="auto"/>
                <w:spacing w:val="0"/>
                <w:w w:val="100"/>
                <w:kern w:val="0"/>
                <w:sz w:val="21"/>
                <w:szCs w:val="21"/>
                <w:highlight w:val="none"/>
                <w:shd w:val="clear" w:color="auto" w:fill="auto"/>
                <w:lang w:val="en-US" w:eastAsia="zh-CN" w:bidi="ar-SA"/>
              </w:rPr>
              <w:t>8</w:t>
            </w:r>
          </w:p>
        </w:tc>
        <w:tc>
          <w:tcPr>
            <w:tcW w:w="1417" w:type="dxa"/>
            <w:noWrap w:val="0"/>
            <w:vAlign w:val="center"/>
          </w:tcPr>
          <w:p w14:paraId="4AAB8A81">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b/>
                <w:bCs/>
                <w:i w:val="0"/>
                <w:caps w:val="0"/>
                <w:color w:val="auto"/>
                <w:spacing w:val="0"/>
                <w:w w:val="100"/>
                <w:kern w:val="2"/>
                <w:sz w:val="21"/>
                <w:szCs w:val="21"/>
                <w:highlight w:val="none"/>
                <w:lang w:val="en-US" w:eastAsia="zh-CN" w:bidi="ar-SA"/>
              </w:rPr>
            </w:pPr>
            <w:r>
              <w:rPr>
                <w:rFonts w:hint="eastAsia" w:ascii="宋体" w:hAnsi="宋体" w:eastAsia="宋体" w:cs="宋体"/>
                <w:b/>
                <w:bCs/>
                <w:i w:val="0"/>
                <w:caps w:val="0"/>
                <w:color w:val="auto"/>
                <w:spacing w:val="0"/>
                <w:w w:val="100"/>
                <w:kern w:val="0"/>
                <w:sz w:val="21"/>
                <w:szCs w:val="21"/>
                <w:highlight w:val="none"/>
                <w:lang w:val="en-US" w:eastAsia="zh-CN"/>
              </w:rPr>
              <w:t>增值服务方案</w:t>
            </w:r>
          </w:p>
        </w:tc>
        <w:tc>
          <w:tcPr>
            <w:tcW w:w="6917" w:type="dxa"/>
            <w:noWrap w:val="0"/>
            <w:vAlign w:val="center"/>
          </w:tcPr>
          <w:p w14:paraId="212C43F8">
            <w:pPr>
              <w:keepNext w:val="0"/>
              <w:keepLines w:val="0"/>
              <w:pageBreakBefore w:val="0"/>
              <w:kinsoku/>
              <w:wordWrap/>
              <w:overflowPunct/>
              <w:topLinePunct w:val="0"/>
              <w:bidi w:val="0"/>
              <w:adjustRightInd/>
              <w:snapToGrid/>
              <w:spacing w:line="300" w:lineRule="exact"/>
              <w:ind w:right="-36" w:rightChars="-10"/>
              <w:jc w:val="left"/>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增值服务方案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包括：增值内容、增值服务预估效果等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由评委</w:t>
            </w:r>
            <w:r>
              <w:rPr>
                <w:rFonts w:hint="eastAsia" w:ascii="宋体" w:hAnsi="宋体" w:eastAsia="宋体" w:cs="宋体"/>
                <w:color w:val="auto"/>
                <w:sz w:val="21"/>
                <w:szCs w:val="21"/>
                <w:highlight w:val="none"/>
              </w:rPr>
              <w:t>进行打分。</w:t>
            </w:r>
          </w:p>
        </w:tc>
        <w:tc>
          <w:tcPr>
            <w:tcW w:w="775" w:type="dxa"/>
            <w:noWrap w:val="0"/>
            <w:vAlign w:val="center"/>
          </w:tcPr>
          <w:p w14:paraId="7562BFFE">
            <w:pPr>
              <w:keepNext w:val="0"/>
              <w:keepLines w:val="0"/>
              <w:pageBreakBefore w:val="0"/>
              <w:widowControl/>
              <w:kinsoku/>
              <w:wordWrap/>
              <w:overflowPunct/>
              <w:topLinePunct w:val="0"/>
              <w:bidi w:val="0"/>
              <w:adjustRightInd/>
              <w:snapToGrid/>
              <w:spacing w:before="0" w:beforeAutospacing="0" w:afterAutospacing="0" w:line="300" w:lineRule="exact"/>
              <w:ind w:left="0" w:right="0"/>
              <w:jc w:val="center"/>
              <w:textAlignment w:val="baseline"/>
              <w:rPr>
                <w:rFonts w:hint="eastAsia" w:ascii="宋体" w:hAnsi="宋体" w:eastAsia="宋体" w:cs="宋体"/>
                <w:b w:val="0"/>
                <w:i w:val="0"/>
                <w:caps w:val="0"/>
                <w:color w:val="auto"/>
                <w:spacing w:val="0"/>
                <w:w w:val="100"/>
                <w:kern w:val="0"/>
                <w:sz w:val="21"/>
                <w:szCs w:val="21"/>
                <w:highlight w:val="none"/>
                <w:shd w:val="clear" w:color="auto" w:fill="auto"/>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5</w:t>
            </w:r>
          </w:p>
        </w:tc>
      </w:tr>
      <w:tr w14:paraId="1F11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61" w:type="dxa"/>
            <w:noWrap w:val="0"/>
            <w:vAlign w:val="center"/>
          </w:tcPr>
          <w:p w14:paraId="512B3BC9">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pPr>
            <w:r>
              <w:rPr>
                <w:rFonts w:hint="eastAsia" w:ascii="宋体" w:hAnsi="宋体" w:cs="宋体"/>
                <w:b/>
                <w:bCs/>
                <w:i w:val="0"/>
                <w:caps w:val="0"/>
                <w:color w:val="auto"/>
                <w:spacing w:val="0"/>
                <w:w w:val="100"/>
                <w:kern w:val="0"/>
                <w:sz w:val="21"/>
                <w:szCs w:val="21"/>
                <w:highlight w:val="none"/>
                <w:shd w:val="clear" w:color="auto" w:fill="auto"/>
                <w:lang w:val="en-US" w:eastAsia="zh-CN" w:bidi="ar-SA"/>
              </w:rPr>
              <w:t>9</w:t>
            </w:r>
          </w:p>
        </w:tc>
        <w:tc>
          <w:tcPr>
            <w:tcW w:w="1417" w:type="dxa"/>
            <w:noWrap w:val="0"/>
            <w:vAlign w:val="center"/>
          </w:tcPr>
          <w:p w14:paraId="019DE9AF">
            <w:pPr>
              <w:keepNext w:val="0"/>
              <w:keepLines w:val="0"/>
              <w:pageBreakBefore w:val="0"/>
              <w:suppressLineNumbers w:val="0"/>
              <w:kinsoku/>
              <w:wordWrap/>
              <w:overflowPunct/>
              <w:topLinePunct w:val="0"/>
              <w:bidi w:val="0"/>
              <w:adjustRightInd/>
              <w:snapToGri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bidi="ar"/>
              </w:rPr>
              <w:t>服务保障</w:t>
            </w:r>
          </w:p>
        </w:tc>
        <w:tc>
          <w:tcPr>
            <w:tcW w:w="6917" w:type="dxa"/>
            <w:noWrap w:val="0"/>
            <w:vAlign w:val="center"/>
          </w:tcPr>
          <w:p w14:paraId="055CE73D">
            <w:pPr>
              <w:pStyle w:val="49"/>
              <w:keepNext w:val="0"/>
              <w:keepLines w:val="0"/>
              <w:pageBreakBefore w:val="0"/>
              <w:widowControl w:val="0"/>
              <w:suppressLineNumbers w:val="0"/>
              <w:kinsoku/>
              <w:wordWrap/>
              <w:overflowPunct/>
              <w:topLinePunct w:val="0"/>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供应商是否能够提供便捷、高效、及时的服务保障等情况</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75" w:type="dxa"/>
            <w:noWrap w:val="0"/>
            <w:vAlign w:val="center"/>
          </w:tcPr>
          <w:p w14:paraId="20F80752">
            <w:pPr>
              <w:keepNext w:val="0"/>
              <w:keepLines w:val="0"/>
              <w:pageBreakBefore w:val="0"/>
              <w:kinsoku/>
              <w:wordWrap/>
              <w:overflowPunct/>
              <w:topLinePunct w:val="0"/>
              <w:bidi w:val="0"/>
              <w:adjustRightInd/>
              <w:snapToGrid/>
              <w:spacing w:before="0" w:beforeAutospacing="0" w:afterAutospacing="0" w:line="300" w:lineRule="exact"/>
              <w:ind w:left="0"/>
              <w:jc w:val="center"/>
              <w:textAlignment w:val="baseline"/>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cs="宋体"/>
                <w:b w:val="0"/>
                <w:i w:val="0"/>
                <w:caps w:val="0"/>
                <w:color w:val="auto"/>
                <w:spacing w:val="0"/>
                <w:w w:val="100"/>
                <w:kern w:val="0"/>
                <w:sz w:val="21"/>
                <w:szCs w:val="21"/>
                <w:highlight w:val="none"/>
                <w:shd w:val="clear" w:color="auto" w:fill="auto"/>
                <w:lang w:val="en-US" w:eastAsia="zh-CN"/>
              </w:rPr>
              <w:t>5</w:t>
            </w:r>
          </w:p>
        </w:tc>
      </w:tr>
      <w:tr w14:paraId="7E65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1" w:type="dxa"/>
            <w:noWrap w:val="0"/>
            <w:vAlign w:val="center"/>
          </w:tcPr>
          <w:p w14:paraId="44DC735C">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default" w:ascii="宋体" w:hAnsi="宋体" w:eastAsia="宋体" w:cs="宋体"/>
                <w:b/>
                <w:bCs/>
                <w:i w:val="0"/>
                <w:caps w:val="0"/>
                <w:color w:val="auto"/>
                <w:spacing w:val="0"/>
                <w:w w:val="100"/>
                <w:kern w:val="0"/>
                <w:sz w:val="21"/>
                <w:szCs w:val="21"/>
                <w:highlight w:val="none"/>
                <w:lang w:val="en-US" w:eastAsia="zh-CN" w:bidi="ar-SA"/>
              </w:rPr>
            </w:pPr>
            <w:r>
              <w:rPr>
                <w:rFonts w:hint="eastAsia" w:ascii="宋体" w:hAnsi="宋体" w:eastAsia="宋体" w:cs="宋体"/>
                <w:b/>
                <w:bCs/>
                <w:i w:val="0"/>
                <w:caps w:val="0"/>
                <w:color w:val="auto"/>
                <w:spacing w:val="0"/>
                <w:w w:val="100"/>
                <w:kern w:val="0"/>
                <w:sz w:val="21"/>
                <w:szCs w:val="21"/>
                <w:highlight w:val="none"/>
                <w:shd w:val="clear" w:color="auto" w:fill="auto"/>
                <w:lang w:val="en-US" w:eastAsia="zh-CN" w:bidi="ar-SA"/>
              </w:rPr>
              <w:t>1</w:t>
            </w:r>
            <w:r>
              <w:rPr>
                <w:rFonts w:hint="eastAsia" w:ascii="宋体" w:hAnsi="宋体" w:cs="宋体"/>
                <w:b/>
                <w:bCs/>
                <w:i w:val="0"/>
                <w:caps w:val="0"/>
                <w:color w:val="auto"/>
                <w:spacing w:val="0"/>
                <w:w w:val="100"/>
                <w:kern w:val="0"/>
                <w:sz w:val="21"/>
                <w:szCs w:val="21"/>
                <w:highlight w:val="none"/>
                <w:shd w:val="clear" w:color="auto" w:fill="auto"/>
                <w:lang w:val="en-US" w:eastAsia="zh-CN" w:bidi="ar-SA"/>
              </w:rPr>
              <w:t>1</w:t>
            </w:r>
          </w:p>
        </w:tc>
        <w:tc>
          <w:tcPr>
            <w:tcW w:w="1417" w:type="dxa"/>
            <w:noWrap w:val="0"/>
            <w:vAlign w:val="center"/>
          </w:tcPr>
          <w:p w14:paraId="07FA00E0">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合理化建议</w:t>
            </w:r>
          </w:p>
        </w:tc>
        <w:tc>
          <w:tcPr>
            <w:tcW w:w="6917" w:type="dxa"/>
            <w:noWrap w:val="0"/>
            <w:vAlign w:val="center"/>
          </w:tcPr>
          <w:p w14:paraId="7932965C">
            <w:pPr>
              <w:keepNext w:val="0"/>
              <w:keepLines w:val="0"/>
              <w:pageBreakBefore w:val="0"/>
              <w:kinsoku/>
              <w:wordWrap/>
              <w:overflowPunct/>
              <w:topLinePunct w:val="0"/>
              <w:bidi w:val="0"/>
              <w:adjustRightInd/>
              <w:snapToGrid/>
              <w:spacing w:line="300" w:lineRule="exact"/>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从项目实施过程中与采购人的配合或衔接、项目实施过程中的如何提升效率性及工作中如何提升准确性等方面提出合理化建议，由评委进行评分。</w:t>
            </w:r>
          </w:p>
        </w:tc>
        <w:tc>
          <w:tcPr>
            <w:tcW w:w="775" w:type="dxa"/>
            <w:noWrap w:val="0"/>
            <w:vAlign w:val="center"/>
          </w:tcPr>
          <w:p w14:paraId="5183C3B3">
            <w:pPr>
              <w:keepNext w:val="0"/>
              <w:keepLines w:val="0"/>
              <w:pageBreakBefore w:val="0"/>
              <w:kinsoku/>
              <w:wordWrap/>
              <w:overflowPunct/>
              <w:topLinePunct w:val="0"/>
              <w:bidi w:val="0"/>
              <w:adjustRightInd/>
              <w:snapToGrid/>
              <w:spacing w:before="0" w:beforeAutospacing="0" w:afterAutospacing="0" w:line="300" w:lineRule="exact"/>
              <w:ind w:left="0"/>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cs="宋体"/>
                <w:b w:val="0"/>
                <w:i w:val="0"/>
                <w:caps w:val="0"/>
                <w:color w:val="auto"/>
                <w:spacing w:val="0"/>
                <w:w w:val="100"/>
                <w:kern w:val="0"/>
                <w:sz w:val="21"/>
                <w:szCs w:val="21"/>
                <w:highlight w:val="none"/>
                <w:shd w:val="clear" w:color="auto" w:fill="auto"/>
                <w:lang w:val="en-US" w:eastAsia="zh-CN"/>
              </w:rPr>
              <w:t>5</w:t>
            </w:r>
          </w:p>
        </w:tc>
      </w:tr>
      <w:tr w14:paraId="1183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trPr>
        <w:tc>
          <w:tcPr>
            <w:tcW w:w="661" w:type="dxa"/>
            <w:noWrap w:val="0"/>
            <w:vAlign w:val="center"/>
          </w:tcPr>
          <w:p w14:paraId="7902745E">
            <w:pPr>
              <w:keepNext w:val="0"/>
              <w:keepLines w:val="0"/>
              <w:pageBreakBefore w:val="0"/>
              <w:kinsoku/>
              <w:wordWrap/>
              <w:overflowPunct/>
              <w:topLinePunct w:val="0"/>
              <w:bidi w:val="0"/>
              <w:adjustRightInd/>
              <w:snapToGrid/>
              <w:spacing w:before="0" w:beforeAutospacing="0" w:afterAutospacing="0" w:line="300" w:lineRule="exact"/>
              <w:ind w:left="0" w:leftChars="0" w:right="0" w:rightChars="0"/>
              <w:jc w:val="center"/>
              <w:textAlignment w:val="baseline"/>
              <w:rPr>
                <w:rFonts w:hint="eastAsia" w:ascii="宋体" w:hAnsi="宋体" w:eastAsia="宋体" w:cs="宋体"/>
                <w:b/>
                <w:bCs/>
                <w:i w:val="0"/>
                <w:caps w:val="0"/>
                <w:color w:val="auto"/>
                <w:spacing w:val="0"/>
                <w:w w:val="100"/>
                <w:kern w:val="0"/>
                <w:sz w:val="21"/>
                <w:szCs w:val="21"/>
                <w:highlight w:val="none"/>
                <w:lang w:val="en-US" w:eastAsia="zh-CN" w:bidi="ar-SA"/>
              </w:rPr>
            </w:pPr>
            <w:r>
              <w:rPr>
                <w:rFonts w:hint="eastAsia" w:ascii="宋体" w:hAnsi="宋体" w:eastAsia="宋体" w:cs="宋体"/>
                <w:b/>
                <w:bCs/>
                <w:i w:val="0"/>
                <w:caps w:val="0"/>
                <w:color w:val="auto"/>
                <w:spacing w:val="0"/>
                <w:w w:val="100"/>
                <w:kern w:val="0"/>
                <w:sz w:val="21"/>
                <w:szCs w:val="21"/>
                <w:highlight w:val="none"/>
                <w:lang w:val="en-US" w:eastAsia="zh-CN" w:bidi="ar-SA"/>
              </w:rPr>
              <w:t>备注</w:t>
            </w:r>
          </w:p>
        </w:tc>
        <w:tc>
          <w:tcPr>
            <w:tcW w:w="9109" w:type="dxa"/>
            <w:gridSpan w:val="3"/>
            <w:noWrap w:val="0"/>
            <w:vAlign w:val="center"/>
          </w:tcPr>
          <w:p w14:paraId="77992473">
            <w:pPr>
              <w:keepNext w:val="0"/>
              <w:keepLines w:val="0"/>
              <w:pageBreakBefore w:val="0"/>
              <w:widowControl w:val="0"/>
              <w:kinsoku/>
              <w:wordWrap/>
              <w:overflowPunct/>
              <w:topLinePunct w:val="0"/>
              <w:bidi w:val="0"/>
              <w:adjustRightInd/>
              <w:snapToGrid/>
              <w:spacing w:before="0" w:beforeAutospacing="0" w:afterAutospacing="0" w:line="300" w:lineRule="exact"/>
              <w:ind w:left="0"/>
              <w:jc w:val="both"/>
              <w:textAlignment w:val="baseline"/>
              <w:rPr>
                <w:rFonts w:hint="eastAsia" w:ascii="宋体" w:hAnsi="宋体" w:eastAsia="宋体" w:cs="宋体"/>
                <w:b/>
                <w:i w:val="0"/>
                <w:caps w:val="0"/>
                <w:color w:val="auto"/>
                <w:spacing w:val="0"/>
                <w:w w:val="100"/>
                <w:kern w:val="0"/>
                <w:sz w:val="21"/>
                <w:szCs w:val="21"/>
                <w:highlight w:val="none"/>
              </w:rPr>
            </w:pPr>
            <w:r>
              <w:rPr>
                <w:rFonts w:hint="eastAsia" w:ascii="宋体" w:hAnsi="宋体" w:eastAsia="宋体" w:cs="宋体"/>
                <w:b/>
                <w:i w:val="0"/>
                <w:caps w:val="0"/>
                <w:color w:val="auto"/>
                <w:spacing w:val="0"/>
                <w:w w:val="100"/>
                <w:sz w:val="21"/>
                <w:szCs w:val="21"/>
                <w:highlight w:val="none"/>
              </w:rPr>
              <w:t>1、</w:t>
            </w:r>
            <w:r>
              <w:rPr>
                <w:rFonts w:hint="eastAsia" w:ascii="宋体" w:hAnsi="宋体" w:eastAsia="宋体" w:cs="宋体"/>
                <w:b/>
                <w:i w:val="0"/>
                <w:caps w:val="0"/>
                <w:color w:val="auto"/>
                <w:spacing w:val="0"/>
                <w:w w:val="100"/>
                <w:kern w:val="0"/>
                <w:sz w:val="21"/>
                <w:szCs w:val="21"/>
                <w:highlight w:val="none"/>
              </w:rPr>
              <w:t>以上需提供的证书、证件及证明材料复印件均需加盖</w:t>
            </w:r>
            <w:r>
              <w:rPr>
                <w:rFonts w:hint="eastAsia" w:ascii="宋体" w:hAnsi="宋体" w:eastAsia="宋体" w:cs="宋体"/>
                <w:b/>
                <w:i w:val="0"/>
                <w:caps w:val="0"/>
                <w:color w:val="auto"/>
                <w:spacing w:val="0"/>
                <w:w w:val="100"/>
                <w:kern w:val="0"/>
                <w:sz w:val="21"/>
                <w:szCs w:val="21"/>
                <w:highlight w:val="none"/>
                <w:lang w:val="en-US" w:eastAsia="zh-CN"/>
              </w:rPr>
              <w:t>投标人</w:t>
            </w:r>
            <w:r>
              <w:rPr>
                <w:rFonts w:hint="eastAsia" w:ascii="宋体" w:hAnsi="宋体" w:eastAsia="宋体" w:cs="宋体"/>
                <w:b/>
                <w:i w:val="0"/>
                <w:caps w:val="0"/>
                <w:color w:val="auto"/>
                <w:spacing w:val="0"/>
                <w:w w:val="100"/>
                <w:kern w:val="0"/>
                <w:sz w:val="21"/>
                <w:szCs w:val="21"/>
                <w:highlight w:val="none"/>
              </w:rPr>
              <w:t>单位公章；</w:t>
            </w:r>
          </w:p>
          <w:p w14:paraId="7AC51578">
            <w:pPr>
              <w:keepNext w:val="0"/>
              <w:keepLines w:val="0"/>
              <w:pageBreakBefore w:val="0"/>
              <w:widowControl w:val="0"/>
              <w:kinsoku/>
              <w:wordWrap/>
              <w:overflowPunct/>
              <w:topLinePunct w:val="0"/>
              <w:bidi w:val="0"/>
              <w:adjustRightInd/>
              <w:snapToGrid/>
              <w:spacing w:before="0" w:beforeAutospacing="0" w:afterAutospacing="0" w:line="300" w:lineRule="exact"/>
              <w:ind w:left="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2、评委打分小数点后最多保留一位。</w:t>
            </w:r>
          </w:p>
        </w:tc>
      </w:tr>
    </w:tbl>
    <w:p w14:paraId="7C7CA9B3">
      <w:pPr>
        <w:widowControl/>
        <w:numPr>
          <w:ilvl w:val="0"/>
          <w:numId w:val="0"/>
        </w:numPr>
        <w:jc w:val="center"/>
        <w:rPr>
          <w:rFonts w:hint="eastAsia" w:ascii="宋体" w:hAnsi="宋体" w:eastAsia="宋体" w:cs="宋体"/>
          <w:b/>
          <w:color w:val="auto"/>
          <w:sz w:val="36"/>
          <w:szCs w:val="36"/>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lang w:val="en-US" w:eastAsia="zh-CN"/>
        </w:rPr>
        <w:t>第五部分</w:t>
      </w:r>
      <w:r>
        <w:rPr>
          <w:rFonts w:hint="eastAsia" w:ascii="宋体" w:hAnsi="宋体" w:eastAsia="宋体" w:cs="宋体"/>
          <w:b/>
          <w:color w:val="auto"/>
          <w:sz w:val="36"/>
          <w:szCs w:val="36"/>
          <w:highlight w:val="none"/>
        </w:rPr>
        <w:t xml:space="preserve"> 合同主要条款</w:t>
      </w:r>
    </w:p>
    <w:p w14:paraId="6A6B72C1">
      <w:pPr>
        <w:pStyle w:val="65"/>
        <w:numPr>
          <w:ilvl w:val="0"/>
          <w:numId w:val="0"/>
        </w:numPr>
        <w:ind w:leftChars="200"/>
        <w:jc w:val="center"/>
        <w:rPr>
          <w:rFonts w:hint="eastAsia"/>
          <w:color w:val="auto"/>
          <w:highlight w:val="none"/>
          <w:lang w:val="en-US" w:eastAsia="zh-CN"/>
        </w:rPr>
      </w:pPr>
    </w:p>
    <w:p w14:paraId="691CED61">
      <w:pPr>
        <w:pStyle w:val="65"/>
        <w:numPr>
          <w:ilvl w:val="0"/>
          <w:numId w:val="0"/>
        </w:numPr>
        <w:ind w:leftChars="200"/>
        <w:jc w:val="center"/>
        <w:rPr>
          <w:rFonts w:hint="default" w:eastAsia="宋体"/>
          <w:color w:val="auto"/>
          <w:highlight w:val="none"/>
          <w:lang w:val="en-US" w:eastAsia="zh-CN"/>
        </w:rPr>
      </w:pPr>
      <w:r>
        <w:rPr>
          <w:rFonts w:hint="eastAsia"/>
          <w:color w:val="auto"/>
          <w:highlight w:val="none"/>
          <w:lang w:val="en-US" w:eastAsia="zh-CN"/>
        </w:rPr>
        <w:t>合同编号：202500060</w:t>
      </w:r>
    </w:p>
    <w:p w14:paraId="7EC6D696">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发包人（甲方）：</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浙江神仙居景区运营管理有限公司</w:t>
      </w:r>
      <w:r>
        <w:rPr>
          <w:rFonts w:hint="eastAsia" w:ascii="宋体" w:hAnsi="宋体" w:eastAsia="宋体" w:cs="宋体"/>
          <w:b/>
          <w:color w:val="auto"/>
          <w:sz w:val="21"/>
          <w:szCs w:val="21"/>
          <w:highlight w:val="none"/>
          <w:u w:val="single"/>
          <w:lang w:val="en-US" w:eastAsia="zh-CN"/>
        </w:rPr>
        <w:t xml:space="preserve">     </w:t>
      </w:r>
    </w:p>
    <w:p w14:paraId="390742F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rPr>
        <w:t>承包人（乙方）：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none"/>
        </w:rPr>
        <w:t xml:space="preserve">                            </w:t>
      </w:r>
    </w:p>
    <w:p w14:paraId="5165EDB7">
      <w:pPr>
        <w:pStyle w:val="24"/>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val="0"/>
        <w:snapToGrid w:val="0"/>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甲、乙双</w:t>
      </w:r>
      <w:r>
        <w:rPr>
          <w:rFonts w:hint="eastAsia" w:ascii="宋体" w:hAnsi="宋体" w:eastAsia="宋体" w:cs="宋体"/>
          <w:color w:val="auto"/>
          <w:sz w:val="21"/>
          <w:szCs w:val="21"/>
          <w:highlight w:val="none"/>
        </w:rPr>
        <w:t xml:space="preserve">方根据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w:t>
      </w:r>
      <w:r>
        <w:rPr>
          <w:rFonts w:hint="eastAsia" w:ascii="宋体" w:hAnsi="宋体" w:eastAsia="宋体" w:cs="宋体"/>
          <w:color w:val="auto"/>
          <w:sz w:val="21"/>
          <w:szCs w:val="21"/>
          <w:highlight w:val="none"/>
          <w:lang w:val="en-US" w:eastAsia="zh-CN"/>
        </w:rPr>
        <w:t>公开采购</w:t>
      </w:r>
      <w:r>
        <w:rPr>
          <w:rFonts w:hint="eastAsia" w:ascii="宋体" w:hAnsi="宋体" w:eastAsia="宋体" w:cs="宋体"/>
          <w:color w:val="auto"/>
          <w:sz w:val="21"/>
          <w:szCs w:val="21"/>
          <w:highlight w:val="none"/>
        </w:rPr>
        <w:t>的结果，</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kern w:val="2"/>
          <w:sz w:val="21"/>
          <w:szCs w:val="21"/>
          <w:highlight w:val="none"/>
          <w:lang w:val="en-US" w:eastAsia="zh-CN" w:bidi="ar-SA"/>
        </w:rPr>
        <w:t>充分友好协商，本着互惠互利、共同发展的原则，依据《中华人民共和国民法典》、《中华人民共和国广告法》及其他有关法律、法规，在平等自愿的基础上，本着诚实守信的原则，签订本合同。甲、乙双方共同承诺，严格遵守本合同。</w:t>
      </w:r>
    </w:p>
    <w:p w14:paraId="035F25A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lang w:val="en-US" w:eastAsia="zh-CN"/>
        </w:rPr>
        <w:t xml:space="preserve">  合同文件：</w:t>
      </w:r>
    </w:p>
    <w:p w14:paraId="2555179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1、合同条款。</w:t>
      </w:r>
    </w:p>
    <w:p w14:paraId="61158C1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2、中标通知书。</w:t>
      </w:r>
    </w:p>
    <w:p w14:paraId="634F27A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3、更正补充文件。</w:t>
      </w:r>
    </w:p>
    <w:p w14:paraId="06FD8B40">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rPr>
        <w:t>文件。</w:t>
      </w:r>
    </w:p>
    <w:p w14:paraId="0EB4515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5、中标</w:t>
      </w:r>
      <w:r>
        <w:rPr>
          <w:rFonts w:hint="eastAsia"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rPr>
        <w:t>投标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zh-CN"/>
        </w:rPr>
        <w:t>文件。</w:t>
      </w:r>
    </w:p>
    <w:p w14:paraId="4502A46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6、其他。</w:t>
      </w:r>
    </w:p>
    <w:p w14:paraId="4E07700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zh-CN"/>
        </w:rPr>
        <w:t>上述所指合同文件应认为是互相补充和解释的，但是有模棱两可或互相矛盾之处，以其所列内容顺序为准。</w:t>
      </w:r>
    </w:p>
    <w:p w14:paraId="0BEB1DAB">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服务内容</w:t>
      </w:r>
    </w:p>
    <w:p w14:paraId="2863E15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一、甲方负责办理本合同项下广告的设计、制作，并负责提供相关发布资料与文件。</w:t>
      </w:r>
    </w:p>
    <w:p w14:paraId="657FA49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w:t>
      </w: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rPr>
        <w:t>本合同项下广告</w:t>
      </w:r>
      <w:r>
        <w:rPr>
          <w:rFonts w:hint="eastAsia" w:ascii="宋体" w:hAnsi="宋体" w:eastAsia="宋体" w:cs="宋体"/>
          <w:color w:val="auto"/>
          <w:sz w:val="21"/>
          <w:szCs w:val="21"/>
          <w:highlight w:val="none"/>
          <w:lang w:val="en-US" w:eastAsia="zh-CN"/>
        </w:rPr>
        <w:t>的投放</w:t>
      </w:r>
      <w:r>
        <w:rPr>
          <w:rFonts w:hint="eastAsia" w:ascii="宋体" w:hAnsi="宋体" w:eastAsia="宋体" w:cs="宋体"/>
          <w:color w:val="auto"/>
          <w:sz w:val="21"/>
          <w:szCs w:val="21"/>
          <w:highlight w:val="none"/>
        </w:rPr>
        <w:t>。</w:t>
      </w:r>
    </w:p>
    <w:p w14:paraId="069103ED">
      <w:pPr>
        <w:pStyle w:val="22"/>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本合同项下广告发布的媒体为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腾讯微信朋友圈、订阅号、视频号。</w:t>
      </w:r>
      <w:r>
        <w:rPr>
          <w:rFonts w:hint="eastAsia" w:ascii="宋体" w:hAnsi="宋体" w:eastAsia="宋体" w:cs="宋体"/>
          <w:color w:val="auto"/>
          <w:sz w:val="21"/>
          <w:szCs w:val="21"/>
          <w:highlight w:val="none"/>
          <w:u w:val="single"/>
        </w:rPr>
        <w:t xml:space="preserve"> </w:t>
      </w:r>
    </w:p>
    <w:p w14:paraId="12AE701A">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合同金额</w:t>
      </w:r>
    </w:p>
    <w:p w14:paraId="280AC3BF">
      <w:pPr>
        <w:keepNext w:val="0"/>
        <w:keepLines w:val="0"/>
        <w:pageBreakBefore w:val="0"/>
        <w:widowControl w:val="0"/>
        <w:numPr>
          <w:ilvl w:val="0"/>
          <w:numId w:val="0"/>
        </w:numPr>
        <w:kinsoku/>
        <w:wordWrap/>
        <w:overflowPunct/>
        <w:topLinePunct w:val="0"/>
        <w:autoSpaceDE/>
        <w:autoSpaceDN/>
        <w:bidi w:val="0"/>
        <w:snapToGrid w:val="0"/>
        <w:spacing w:line="380" w:lineRule="exact"/>
        <w:ind w:right="0" w:righ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bCs/>
          <w:color w:val="auto"/>
          <w:sz w:val="21"/>
          <w:szCs w:val="21"/>
          <w:highlight w:val="none"/>
          <w:lang w:val="zh-CN"/>
        </w:rPr>
        <w:t>本项目按实结算，合同签定生效后，按照合同中约定的折扣率</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计算曝光量总数</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具体如下：</w:t>
      </w:r>
      <w:r>
        <w:rPr>
          <w:rFonts w:hint="eastAsia" w:ascii="宋体" w:hAnsi="宋体" w:eastAsia="宋体" w:cs="宋体"/>
          <w:color w:val="auto"/>
          <w:sz w:val="21"/>
          <w:szCs w:val="21"/>
          <w:highlight w:val="none"/>
          <w:u w:val="single"/>
          <w:lang w:val="en-US" w:eastAsia="zh-CN"/>
        </w:rPr>
        <w:t xml:space="preserve">      </w:t>
      </w:r>
    </w:p>
    <w:tbl>
      <w:tblPr>
        <w:tblStyle w:val="55"/>
        <w:tblW w:w="903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30"/>
        <w:gridCol w:w="1533"/>
        <w:gridCol w:w="1561"/>
        <w:gridCol w:w="1237"/>
        <w:gridCol w:w="1125"/>
        <w:gridCol w:w="1223"/>
      </w:tblGrid>
      <w:tr w14:paraId="1959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9" w:type="dxa"/>
            <w:vAlign w:val="center"/>
          </w:tcPr>
          <w:p w14:paraId="06F916B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投放总额</w:t>
            </w:r>
          </w:p>
        </w:tc>
        <w:tc>
          <w:tcPr>
            <w:tcW w:w="1430" w:type="dxa"/>
            <w:vAlign w:val="center"/>
          </w:tcPr>
          <w:p w14:paraId="12EAC61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投放方式</w:t>
            </w:r>
          </w:p>
        </w:tc>
        <w:tc>
          <w:tcPr>
            <w:tcW w:w="1533" w:type="dxa"/>
            <w:vAlign w:val="center"/>
          </w:tcPr>
          <w:p w14:paraId="71559DC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center"/>
              <w:textAlignment w:val="auto"/>
              <w:rPr>
                <w:rFonts w:hint="default"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投放地区</w:t>
            </w:r>
          </w:p>
        </w:tc>
        <w:tc>
          <w:tcPr>
            <w:tcW w:w="1561" w:type="dxa"/>
            <w:vAlign w:val="center"/>
          </w:tcPr>
          <w:p w14:paraId="141E99D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最高</w:t>
            </w:r>
            <w:r>
              <w:rPr>
                <w:rFonts w:hint="eastAsia" w:ascii="宋体" w:hAnsi="宋体" w:eastAsia="宋体" w:cs="宋体"/>
                <w:b/>
                <w:bCs/>
                <w:color w:val="auto"/>
                <w:sz w:val="21"/>
                <w:szCs w:val="21"/>
                <w:highlight w:val="none"/>
                <w:lang w:val="en-US" w:eastAsia="zh-CN"/>
              </w:rPr>
              <w:t>千次曝光单价（元）</w:t>
            </w:r>
          </w:p>
        </w:tc>
        <w:tc>
          <w:tcPr>
            <w:tcW w:w="1237" w:type="dxa"/>
            <w:vAlign w:val="center"/>
          </w:tcPr>
          <w:p w14:paraId="32C7A1C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折后千次曝光单价（元）</w:t>
            </w:r>
          </w:p>
        </w:tc>
        <w:tc>
          <w:tcPr>
            <w:tcW w:w="1125" w:type="dxa"/>
            <w:vAlign w:val="center"/>
          </w:tcPr>
          <w:p w14:paraId="04C0917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投放额1万元曝光量次数</w:t>
            </w:r>
          </w:p>
        </w:tc>
        <w:tc>
          <w:tcPr>
            <w:tcW w:w="1223" w:type="dxa"/>
            <w:vAlign w:val="center"/>
          </w:tcPr>
          <w:p w14:paraId="47CF0D4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互动点击率</w:t>
            </w:r>
          </w:p>
        </w:tc>
      </w:tr>
      <w:tr w14:paraId="5FC3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restart"/>
            <w:vAlign w:val="center"/>
          </w:tcPr>
          <w:p w14:paraId="52B8C8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150万</w:t>
            </w:r>
          </w:p>
        </w:tc>
        <w:tc>
          <w:tcPr>
            <w:tcW w:w="1430" w:type="dxa"/>
            <w:vMerge w:val="restart"/>
            <w:vAlign w:val="center"/>
          </w:tcPr>
          <w:p w14:paraId="423487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竞价</w:t>
            </w:r>
            <w:r>
              <w:rPr>
                <w:rFonts w:hint="eastAsia" w:ascii="宋体" w:hAnsi="宋体" w:cs="宋体"/>
                <w:color w:val="auto"/>
                <w:sz w:val="21"/>
                <w:szCs w:val="21"/>
                <w:highlight w:val="none"/>
                <w:lang w:val="en-US" w:eastAsia="zh-CN"/>
              </w:rPr>
              <w:t>-视频/图片</w:t>
            </w:r>
          </w:p>
        </w:tc>
        <w:tc>
          <w:tcPr>
            <w:tcW w:w="1533" w:type="dxa"/>
          </w:tcPr>
          <w:p w14:paraId="7239E2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核心城市</w:t>
            </w:r>
          </w:p>
        </w:tc>
        <w:tc>
          <w:tcPr>
            <w:tcW w:w="1561" w:type="dxa"/>
            <w:vAlign w:val="center"/>
          </w:tcPr>
          <w:p w14:paraId="5CD94F6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w:t>
            </w:r>
          </w:p>
        </w:tc>
        <w:tc>
          <w:tcPr>
            <w:tcW w:w="1237" w:type="dxa"/>
            <w:vAlign w:val="center"/>
          </w:tcPr>
          <w:p w14:paraId="393DC77C">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430C1D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restart"/>
            <w:vAlign w:val="center"/>
          </w:tcPr>
          <w:p w14:paraId="256A12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1BEF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vAlign w:val="center"/>
          </w:tcPr>
          <w:p w14:paraId="4E9A8E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continue"/>
            <w:vAlign w:val="center"/>
          </w:tcPr>
          <w:p w14:paraId="608A4B9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533" w:type="dxa"/>
          </w:tcPr>
          <w:p w14:paraId="56148B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重点城市</w:t>
            </w:r>
          </w:p>
        </w:tc>
        <w:tc>
          <w:tcPr>
            <w:tcW w:w="1561" w:type="dxa"/>
            <w:vAlign w:val="center"/>
          </w:tcPr>
          <w:p w14:paraId="6B6F95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27</w:t>
            </w:r>
          </w:p>
        </w:tc>
        <w:tc>
          <w:tcPr>
            <w:tcW w:w="1237" w:type="dxa"/>
            <w:vAlign w:val="center"/>
          </w:tcPr>
          <w:p w14:paraId="79B79CB4">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12033B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continue"/>
            <w:vAlign w:val="center"/>
          </w:tcPr>
          <w:p w14:paraId="758927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6C1A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vAlign w:val="center"/>
          </w:tcPr>
          <w:p w14:paraId="518BF7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continue"/>
            <w:vAlign w:val="center"/>
          </w:tcPr>
          <w:p w14:paraId="130405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533" w:type="dxa"/>
          </w:tcPr>
          <w:p w14:paraId="74DB1B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普通城市</w:t>
            </w:r>
          </w:p>
        </w:tc>
        <w:tc>
          <w:tcPr>
            <w:tcW w:w="1561" w:type="dxa"/>
            <w:vAlign w:val="center"/>
          </w:tcPr>
          <w:p w14:paraId="5BAE2A2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1237" w:type="dxa"/>
            <w:vAlign w:val="center"/>
          </w:tcPr>
          <w:p w14:paraId="1AA50FD6">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502AC4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continue"/>
            <w:vAlign w:val="center"/>
          </w:tcPr>
          <w:p w14:paraId="4C63CA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1F6B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vAlign w:val="center"/>
          </w:tcPr>
          <w:p w14:paraId="23576E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restart"/>
            <w:vAlign w:val="center"/>
          </w:tcPr>
          <w:p w14:paraId="48355B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排期-视频</w:t>
            </w:r>
          </w:p>
        </w:tc>
        <w:tc>
          <w:tcPr>
            <w:tcW w:w="1533" w:type="dxa"/>
          </w:tcPr>
          <w:p w14:paraId="666903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核心城市</w:t>
            </w:r>
          </w:p>
        </w:tc>
        <w:tc>
          <w:tcPr>
            <w:tcW w:w="1561" w:type="dxa"/>
            <w:vAlign w:val="center"/>
          </w:tcPr>
          <w:p w14:paraId="673D0F2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112</w:t>
            </w:r>
          </w:p>
        </w:tc>
        <w:tc>
          <w:tcPr>
            <w:tcW w:w="1237" w:type="dxa"/>
            <w:vAlign w:val="center"/>
          </w:tcPr>
          <w:p w14:paraId="4EE962FD">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083CF9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restart"/>
            <w:vAlign w:val="center"/>
          </w:tcPr>
          <w:p w14:paraId="21823C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773C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vAlign w:val="center"/>
          </w:tcPr>
          <w:p w14:paraId="11A6C8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continue"/>
            <w:vAlign w:val="center"/>
          </w:tcPr>
          <w:p w14:paraId="067A6D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533" w:type="dxa"/>
            <w:shd w:val="clear" w:color="auto" w:fill="auto"/>
            <w:vAlign w:val="top"/>
          </w:tcPr>
          <w:p w14:paraId="2332B1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重点城市</w:t>
            </w:r>
          </w:p>
        </w:tc>
        <w:tc>
          <w:tcPr>
            <w:tcW w:w="1561" w:type="dxa"/>
            <w:vAlign w:val="center"/>
          </w:tcPr>
          <w:p w14:paraId="32486DD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72</w:t>
            </w:r>
          </w:p>
        </w:tc>
        <w:tc>
          <w:tcPr>
            <w:tcW w:w="1237" w:type="dxa"/>
            <w:vAlign w:val="center"/>
          </w:tcPr>
          <w:p w14:paraId="09B400B0">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42B3E4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continue"/>
            <w:vAlign w:val="center"/>
          </w:tcPr>
          <w:p w14:paraId="60E856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372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vAlign w:val="center"/>
          </w:tcPr>
          <w:p w14:paraId="379CB1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continue"/>
            <w:vAlign w:val="center"/>
          </w:tcPr>
          <w:p w14:paraId="5CDFCE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533" w:type="dxa"/>
            <w:shd w:val="clear" w:color="auto" w:fill="auto"/>
            <w:vAlign w:val="top"/>
          </w:tcPr>
          <w:p w14:paraId="18280D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普通城市</w:t>
            </w:r>
          </w:p>
        </w:tc>
        <w:tc>
          <w:tcPr>
            <w:tcW w:w="1561" w:type="dxa"/>
            <w:vAlign w:val="center"/>
          </w:tcPr>
          <w:p w14:paraId="76B969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w:t>
            </w:r>
          </w:p>
        </w:tc>
        <w:tc>
          <w:tcPr>
            <w:tcW w:w="1237" w:type="dxa"/>
            <w:vAlign w:val="center"/>
          </w:tcPr>
          <w:p w14:paraId="7DA2783C">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13AB29B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continue"/>
            <w:vAlign w:val="center"/>
          </w:tcPr>
          <w:p w14:paraId="6025FF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7F3A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vAlign w:val="center"/>
          </w:tcPr>
          <w:p w14:paraId="56643E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restart"/>
            <w:vAlign w:val="center"/>
          </w:tcPr>
          <w:p w14:paraId="2FCCD7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排期-图片</w:t>
            </w:r>
          </w:p>
        </w:tc>
        <w:tc>
          <w:tcPr>
            <w:tcW w:w="1533" w:type="dxa"/>
            <w:shd w:val="clear" w:color="auto" w:fill="auto"/>
            <w:vAlign w:val="top"/>
          </w:tcPr>
          <w:p w14:paraId="76B2B2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核心城市</w:t>
            </w:r>
          </w:p>
        </w:tc>
        <w:tc>
          <w:tcPr>
            <w:tcW w:w="1561" w:type="dxa"/>
            <w:vAlign w:val="center"/>
          </w:tcPr>
          <w:p w14:paraId="00F01EA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91</w:t>
            </w:r>
          </w:p>
        </w:tc>
        <w:tc>
          <w:tcPr>
            <w:tcW w:w="1237" w:type="dxa"/>
            <w:vAlign w:val="center"/>
          </w:tcPr>
          <w:p w14:paraId="7F380376">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71967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restart"/>
            <w:vAlign w:val="center"/>
          </w:tcPr>
          <w:p w14:paraId="5A196F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262A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9" w:type="dxa"/>
            <w:vMerge w:val="continue"/>
          </w:tcPr>
          <w:p w14:paraId="06F7E5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continue"/>
          </w:tcPr>
          <w:p w14:paraId="08C5D0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533" w:type="dxa"/>
            <w:shd w:val="clear" w:color="auto" w:fill="auto"/>
            <w:vAlign w:val="top"/>
          </w:tcPr>
          <w:p w14:paraId="3378FA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重点城市</w:t>
            </w:r>
          </w:p>
        </w:tc>
        <w:tc>
          <w:tcPr>
            <w:tcW w:w="1561" w:type="dxa"/>
            <w:vAlign w:val="center"/>
          </w:tcPr>
          <w:p w14:paraId="1945E79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67</w:t>
            </w:r>
          </w:p>
        </w:tc>
        <w:tc>
          <w:tcPr>
            <w:tcW w:w="1237" w:type="dxa"/>
            <w:vAlign w:val="center"/>
          </w:tcPr>
          <w:p w14:paraId="6249E807">
            <w:pPr>
              <w:keepNext w:val="0"/>
              <w:keepLines w:val="0"/>
              <w:pageBreakBefore w:val="0"/>
              <w:widowControl w:val="0"/>
              <w:numPr>
                <w:ilvl w:val="0"/>
                <w:numId w:val="0"/>
              </w:numPr>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77B1B8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continue"/>
            <w:vAlign w:val="center"/>
          </w:tcPr>
          <w:p w14:paraId="3EBB96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0EE2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29" w:type="dxa"/>
            <w:vMerge w:val="continue"/>
          </w:tcPr>
          <w:p w14:paraId="19FC97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430" w:type="dxa"/>
            <w:vMerge w:val="continue"/>
          </w:tcPr>
          <w:p w14:paraId="51DD14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p>
        </w:tc>
        <w:tc>
          <w:tcPr>
            <w:tcW w:w="1533" w:type="dxa"/>
            <w:shd w:val="clear" w:color="auto" w:fill="auto"/>
            <w:vAlign w:val="top"/>
          </w:tcPr>
          <w:p w14:paraId="494AFA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普通城市</w:t>
            </w:r>
          </w:p>
        </w:tc>
        <w:tc>
          <w:tcPr>
            <w:tcW w:w="1561" w:type="dxa"/>
            <w:vAlign w:val="center"/>
          </w:tcPr>
          <w:p w14:paraId="46FD0BD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w:t>
            </w:r>
          </w:p>
        </w:tc>
        <w:tc>
          <w:tcPr>
            <w:tcW w:w="1237" w:type="dxa"/>
            <w:vAlign w:val="center"/>
          </w:tcPr>
          <w:p w14:paraId="2E30DE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125" w:type="dxa"/>
            <w:vAlign w:val="center"/>
          </w:tcPr>
          <w:p w14:paraId="67DDE6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c>
          <w:tcPr>
            <w:tcW w:w="1223" w:type="dxa"/>
            <w:vMerge w:val="continue"/>
            <w:vAlign w:val="center"/>
          </w:tcPr>
          <w:p w14:paraId="09D301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p>
        </w:tc>
      </w:tr>
      <w:tr w14:paraId="2893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38" w:type="dxa"/>
            <w:gridSpan w:val="7"/>
          </w:tcPr>
          <w:p w14:paraId="27EF4FE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城市等级划分：</w:t>
            </w:r>
          </w:p>
          <w:p w14:paraId="3FD1F70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1.核心城市（2个）：北京、上海；</w:t>
            </w:r>
          </w:p>
          <w:p w14:paraId="0483395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2.重点城市（20个）：广州、成都、深圳、杭州、武汉、苏州、重庆、南京、天津、西安、沈阳、长沙、青岛、宁波、郑州、大连、厦门、济南、哈尔滨、福州；</w:t>
            </w:r>
          </w:p>
          <w:p w14:paraId="0FA12B2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3.普通城市:包含除以上 22 个城市之外的其他城市。</w:t>
            </w:r>
          </w:p>
        </w:tc>
      </w:tr>
    </w:tbl>
    <w:p w14:paraId="697A9F19">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广告发布监督</w:t>
      </w:r>
    </w:p>
    <w:p w14:paraId="1D82D7DB">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一、甲方有权对乙方发布的广告进行监督。</w:t>
      </w:r>
    </w:p>
    <w:p w14:paraId="00ADF063">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二、乙方发布的广告如有错误或遗漏，甲方有权要求乙方纠正。</w:t>
      </w:r>
    </w:p>
    <w:p w14:paraId="5550BDFB">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验收条款</w:t>
      </w:r>
    </w:p>
    <w:p w14:paraId="1ACA2807">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在发布广告之前应当就广告发布的实施方案取得甲方验收通过的意见。甲方有权就以下方面进行检查、评估，并综合决定是否验收通过：乙方应保证广告的内容、清晰度、时长与甲方提供的原片一致，并按照甲方要求的时段、位置进行展示。</w:t>
      </w:r>
    </w:p>
    <w:p w14:paraId="05C976E2">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费用支付</w:t>
      </w:r>
    </w:p>
    <w:p w14:paraId="5197D8B0">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付款方式</w:t>
      </w:r>
    </w:p>
    <w:p w14:paraId="5822BC15">
      <w:pPr>
        <w:keepNext w:val="0"/>
        <w:keepLines w:val="0"/>
        <w:pageBreakBefore w:val="0"/>
        <w:kinsoku/>
        <w:wordWrap/>
        <w:overflowPunct/>
        <w:topLinePunct w:val="0"/>
        <w:bidi w:val="0"/>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（1）合同签订后，甲方根据每期实际投放金额分阶段付款；</w:t>
      </w:r>
    </w:p>
    <w:p w14:paraId="6C44AAC9">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（2）付款后，乙方根据需求投放广告，并与每期广告投放后5个工作日内提供投放报告；</w:t>
      </w:r>
    </w:p>
    <w:p w14:paraId="50499364">
      <w:pPr>
        <w:keepNext w:val="0"/>
        <w:keepLines w:val="0"/>
        <w:pageBreakBefore w:val="0"/>
        <w:kinsoku/>
        <w:wordWrap/>
        <w:overflowPunct/>
        <w:topLinePunct w:val="0"/>
        <w:bidi w:val="0"/>
        <w:snapToGrid w:val="0"/>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（3）每次付款前，乙方须开具正规合法的增值税专用发票提供给甲方。</w:t>
      </w:r>
    </w:p>
    <w:p w14:paraId="003ECB63">
      <w:pPr>
        <w:keepNext w:val="0"/>
        <w:keepLines w:val="0"/>
        <w:pageBreakBefore w:val="0"/>
        <w:numPr>
          <w:ilvl w:val="0"/>
          <w:numId w:val="0"/>
        </w:numPr>
        <w:kinsoku/>
        <w:wordWrap/>
        <w:overflowPunct/>
        <w:topLinePunct w:val="0"/>
        <w:bidi w:val="0"/>
        <w:snapToGrid w:val="0"/>
        <w:spacing w:line="380" w:lineRule="exact"/>
        <w:ind w:left="0" w:leftChars="0" w:right="0" w:righ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lang w:val="en-US" w:eastAsia="zh-CN"/>
        </w:rPr>
        <w:t>履约保证金</w:t>
      </w:r>
    </w:p>
    <w:p w14:paraId="4FDB9336">
      <w:pPr>
        <w:pStyle w:val="274"/>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（1）本项目履约保证金为</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万元，可采用转账或甲方认可的方式缴纳。</w:t>
      </w:r>
    </w:p>
    <w:p w14:paraId="590AAB04">
      <w:pPr>
        <w:pStyle w:val="274"/>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（2）合同履行终止且所有义务已履行完毕后7个工作日内退还；</w:t>
      </w:r>
    </w:p>
    <w:p w14:paraId="2D494B82">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（3）乙方不能按期保质保量完成服务内容，除承担相关责任外，甲方可相应没收履约保证金。</w:t>
      </w:r>
    </w:p>
    <w:p w14:paraId="33339C64">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、乙方的账户如下：</w:t>
      </w:r>
    </w:p>
    <w:p w14:paraId="1A2065BF">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7C5C3B0">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761E5CA5">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34E7F5B">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双方的权利义务</w:t>
      </w:r>
    </w:p>
    <w:p w14:paraId="1667FC7B">
      <w:pPr>
        <w:keepNext w:val="0"/>
        <w:keepLines w:val="0"/>
        <w:pageBreakBefore w:val="0"/>
        <w:tabs>
          <w:tab w:val="left" w:pos="3600"/>
        </w:tabs>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一、乙方的权利义务</w:t>
      </w:r>
    </w:p>
    <w:p w14:paraId="7AAB9CD6">
      <w:pPr>
        <w:keepNext w:val="0"/>
        <w:keepLines w:val="0"/>
        <w:pageBreakBefore w:val="0"/>
        <w:tabs>
          <w:tab w:val="left" w:pos="3600"/>
        </w:tabs>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）乙方有权依据本合同约定获得相应的报酬。</w:t>
      </w:r>
    </w:p>
    <w:p w14:paraId="78794489">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乙方有权依照《中华人民共和国广告法》及有关部门的规定对广告进行审查，并有权决定是否予以发布。对广告中明显违反国家法律法规、政策等相关规定的部分，乙方有权书面通知甲方予以修改；甲方若不同意修改的，乙方有权拒绝发布。</w:t>
      </w:r>
    </w:p>
    <w:p w14:paraId="2B563A30">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）乙方有义务为甲方办理各项必需的行政审批、备案手续，由此产生的相应费用由乙方承担。</w:t>
      </w:r>
    </w:p>
    <w:p w14:paraId="50D5D122">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）乙方应当按照合同约定的要求发布广告，并保证发布的广告符合《中华人民共和国广告法》等法律法规的要求。</w:t>
      </w:r>
    </w:p>
    <w:p w14:paraId="01595359">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）乙方在为甲方提供服务的过程中所形成的所有图片、文案及服务成果等的知识产权归甲方所有。</w:t>
      </w:r>
    </w:p>
    <w:p w14:paraId="1CDDDEC0">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）乙方在履约过程中应当积极接受甲方对乙方工作进度和工作成果的建议，并严格按照甲方的要求进行相应调整和修改。</w:t>
      </w:r>
    </w:p>
    <w:p w14:paraId="1541BB5C">
      <w:pPr>
        <w:keepNext w:val="0"/>
        <w:keepLines w:val="0"/>
        <w:pageBreakBefore w:val="0"/>
        <w:tabs>
          <w:tab w:val="left" w:pos="3600"/>
        </w:tabs>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）乙方应根据法律法规规定取得合法的业务资质，如乙方未取得业务资质的，甲方有权单方提前终止合同，不再支付任何费用。</w:t>
      </w:r>
    </w:p>
    <w:p w14:paraId="71B42F44">
      <w:pPr>
        <w:keepNext w:val="0"/>
        <w:keepLines w:val="0"/>
        <w:pageBreakBefore w:val="0"/>
        <w:tabs>
          <w:tab w:val="left" w:pos="3600"/>
        </w:tabs>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）乙方承诺，如服务过程中，由于未取得合法业务资质而遭受行政处罚等产生的一切后果由乙方承担，与甲方无关，乙方由此给甲方或第三方造成损失的（包括但不限于经济损失、行政处罚等），乙方负责赔偿。</w:t>
      </w:r>
    </w:p>
    <w:p w14:paraId="10469EF7">
      <w:pPr>
        <w:keepNext w:val="0"/>
        <w:keepLines w:val="0"/>
        <w:pageBreakBefore w:val="0"/>
        <w:tabs>
          <w:tab w:val="left" w:pos="3600"/>
        </w:tabs>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）乙方应严格遵守（《广告法》等）法律法规规定，确保乙方广告发布服务已得到投放对象的充分有效授权，否则甲方有权解除合同，给甲方造成损失的，乙方应承担赔偿责任。</w:t>
      </w:r>
    </w:p>
    <w:p w14:paraId="42FF77AC">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二、甲方的权利义务</w:t>
      </w:r>
    </w:p>
    <w:p w14:paraId="135DCDA1">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）按合同约定时间及时足额支付广告款。</w:t>
      </w:r>
    </w:p>
    <w:p w14:paraId="412CEFD3">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甲方应提交相关需要刊登的资料，甲方应保证资料内容本身的真实性、合法性，因广告内容本身原因导致的纠纷由甲方解决并承担相应责任。由乙方依据《中华人民共和国广告法》对广告内容进行审查、核实，并承担由此产生的法律责任。</w:t>
      </w:r>
    </w:p>
    <w:p w14:paraId="7D693161">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）甲方对向乙方提供资料的内容进行审核，如因甲方原因造成错误，由此产生的责任由甲方承担；如因乙方疏忽造成刊误，乙方应对错误部分进行更正或重新发布，因此给甲方造成损失的，乙方应承担赔偿责任。</w:t>
      </w:r>
    </w:p>
    <w:p w14:paraId="5044CEF4">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）甲方有权对乙方各阶段广告投放的工作成果进行确认、验收，并有权要求乙方根据甲方的意见和建议对工作成果进行修改。</w:t>
      </w:r>
    </w:p>
    <w:p w14:paraId="758B8709">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）甲方有权根据内外部规定，随时要求乙方终止广告发布行为，乙方应配合甲方立即关闭发布通道。</w:t>
      </w:r>
    </w:p>
    <w:p w14:paraId="45D4F3EB">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知识产权条款</w:t>
      </w:r>
    </w:p>
    <w:p w14:paraId="73152B1E">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一、甲方提供的商标、企业名称、广告创意、设计、图形、图片、文字等归甲方所有。未经甲方许可，乙方不得擅自使用或提供给他人使用，否则乙方将赔偿甲方因此产生的一切损失。</w:t>
      </w:r>
    </w:p>
    <w:p w14:paraId="5F25FA60">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二、乙方在履行本合同过程中所形成的所有广告投放创意、服务成果等的知识产权归甲方所有。</w:t>
      </w:r>
    </w:p>
    <w:p w14:paraId="6E13DB4A">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保证所提供的相关文件、资料及信息未侵犯任何第三方的合法权利，包括但不限于专利权、商标权、著作权、商号权、技术秘密和商业秘密等。乙方提交给甲方的相关展示文本、图片、文字，将视为乙方对以上提供品所涉及信息、图片、字体、字号、方案、方法等的来源及所附的第三人权利已进行了严格审查并得到了相应授权，且已明确知悉相关情况。</w:t>
      </w:r>
    </w:p>
    <w:p w14:paraId="3E4D64AF">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保证提供的相关文件、资料及信息如涉及第三人权利，或乙方对甲方的所有授权、承诺、同意涉及第三人的，乙方应遵循合法途径事先取得有权人的有效授权，并保证甲方享有使用相关文件、资料及信息的权利。</w:t>
      </w:r>
    </w:p>
    <w:p w14:paraId="71F1DFA4">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如果甲方因正常使用乙方提供的相关文件、资料及信息而被第三人指控甲方侵犯其知识产权或其他权利，乙方保证自费就上述指控为甲方辩护或进行妥善处理，并承担给甲方及第三方造成的一切损失（包括但不限于赔偿金、律师费等）。如乙方不为甲方辩护或不进行妥善处理，甲方可自行处理，甲方与第三方达成的和解合同或法院生效判决由甲方承担的责任，及甲方自行处理所支出的费用（包括但不限于律师费、案件受理费、执行费、差旅费等）由乙方承担。</w:t>
      </w:r>
    </w:p>
    <w:p w14:paraId="5DA190E1">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保密条款</w:t>
      </w:r>
    </w:p>
    <w:p w14:paraId="269A6CA7">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于在本合同谈判、签订和履行过程中，乙方得到或接触到甲方的保密信息，包括但不限于文件方案、商业计划、客户信息、技术资料、数据等，无论口头或书面形式，无论是否被标记为“保密”字样，乙方均有责任承担保密义务，保密期限为永久。在未得到甲方书面许可的情况下，不得使用或透露给任何第三方，以下保密信息除外：</w:t>
      </w:r>
    </w:p>
    <w:p w14:paraId="44AA5A1C">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）已经公开发布的或可供一般公开取阅；</w:t>
      </w:r>
    </w:p>
    <w:p w14:paraId="3B5DEAD5">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）在提供给乙方之前已为乙方合法获知且未被限制披露之文件或信息；</w:t>
      </w:r>
    </w:p>
    <w:p w14:paraId="2014888C">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）乙方已通过合法手段从甲方以外的信息提供者非保密地获得的文件或信息，但乙方知悉该信息提供者对甲方负有保密责任的除外；</w:t>
      </w:r>
    </w:p>
    <w:p w14:paraId="24C5708F">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）由乙方在没有参照甲方保密信息的情况下独立开发的信息；</w:t>
      </w:r>
    </w:p>
    <w:p w14:paraId="52EA0F68">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）根据法律、法规、规章及其他有权机关的要求而披露的信息。</w:t>
      </w:r>
    </w:p>
    <w:p w14:paraId="69DB6BE6">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pacing w:val="-6"/>
          <w:sz w:val="21"/>
          <w:szCs w:val="21"/>
          <w:highlight w:val="none"/>
        </w:rPr>
        <w:t>乙方应确保服务提供过程中产生、加工、交互的信息安全，并应采取必要的有效措施保证其分支机构、参与本项目的雇员，无论是在职中或离职后都能够履行本合同项下的保密义务，若乙方违反本条规定，视为乙方违约。</w:t>
      </w:r>
    </w:p>
    <w:p w14:paraId="6B73783B">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w:t>
      </w:r>
      <w:r>
        <w:rPr>
          <w:rFonts w:hint="eastAsia" w:ascii="宋体" w:hAnsi="宋体" w:eastAsia="宋体" w:cs="宋体"/>
          <w:color w:val="auto"/>
          <w:sz w:val="21"/>
          <w:szCs w:val="21"/>
          <w:highlight w:val="none"/>
        </w:rPr>
        <w:t>本合同终止或解除后，甲方有权要求乙方将保密信息（无论载于何种介质）退还或加以删除或销毁。</w:t>
      </w:r>
    </w:p>
    <w:p w14:paraId="78F191F1">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反商业贿赂</w:t>
      </w:r>
    </w:p>
    <w:p w14:paraId="4DE6B8CF">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一、甲、乙双方都清楚并愿意严格遵守中华人民共和国反商业贿赂的法律规定，任何形式的贿赂和贪污行为都将触犯法律，并将受到法律的严惩。</w:t>
      </w:r>
    </w:p>
    <w:p w14:paraId="4BA5875F">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甲方或乙方均不得向对方或对方经办人或其他相关人员索要、收受、提供、给予合同约定外的任何利益，包括但不限于明扣、暗扣、好处费、现金、购物卡、实物、有价证券、旅游或其他非物质性利益等。“其他相关人员”是指甲乙方经办人以外的与合同有直接或间接利益关系的人员，包括但不仅限于合同经办人的亲友。</w:t>
      </w:r>
    </w:p>
    <w:p w14:paraId="3FF6F09F">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三、甲、乙双方严格禁止各自经办人员的任何商业贿赂行为。经办人发生本条前述所列示的任何一种行为，都是违反双方公司制度的，都将受到公司制度和国家法律的惩处。</w:t>
      </w:r>
    </w:p>
    <w:p w14:paraId="593C5B0C">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违约责任</w:t>
      </w:r>
    </w:p>
    <w:p w14:paraId="03653098">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承诺达标违约：</w:t>
      </w:r>
    </w:p>
    <w:p w14:paraId="173B9016">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若乙方单次所投广告未达到合同约定的承诺曝光量的，乙方需进行退款补偿，或在甲方下次投放时直接抵扣该部分投放款。具体计算方式为：（本次投放曝光总量—实际完成的曝光量）/1000*折后千次曝光单价。例如，本次甲方采用竞价方式在上海投放10万元广告，折扣后的千次曝光单价为40元，则本次乙方须投放的曝光总量为2500000次，若实际完成的曝光量为2000000次。则本次乙方需要退款补偿（2500000-2000000）/1000*40=20000元给甲方。</w:t>
      </w:r>
    </w:p>
    <w:p w14:paraId="1BEFE454">
      <w:pPr>
        <w:keepNext w:val="0"/>
        <w:keepLines w:val="0"/>
        <w:pageBreakBefore w:val="0"/>
        <w:kinsoku/>
        <w:wordWrap/>
        <w:overflowPunct/>
        <w:topLinePunct w:val="0"/>
        <w:bidi w:val="0"/>
        <w:snapToGrid w:val="0"/>
        <w:spacing w:line="380" w:lineRule="exact"/>
        <w:ind w:left="0" w:leftChars="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若乙方单次所投广告未达到合同约定的互动点击率的，乙方需进行退款补偿，或在甲方下次投放时直接抵扣该部分投放款。具体计算方式为：（本次互动点击总量—实际完成的互动点击总量）*(投放金额/本次互动点击总量)。例如，本次甲方采用竞价方式在上海投放10万元的排期广告，折扣后的千次曝光单价为40元，则本次乙方须投放的曝光总量为2500000次，互动点击总量=2500000*2%=50000次，若实际完成的互动点击总量为30000次。则本次乙方需要退款补偿（50000-30000）*（100000/50000）=40000元给甲方。</w:t>
      </w:r>
    </w:p>
    <w:p w14:paraId="0CF7442E">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甲方无正当理由，逾期支付广告发布费用的，</w:t>
      </w:r>
      <w:r>
        <w:rPr>
          <w:rFonts w:hint="eastAsia" w:ascii="宋体" w:hAnsi="宋体" w:cs="宋体"/>
          <w:color w:val="auto"/>
          <w:sz w:val="21"/>
          <w:szCs w:val="21"/>
          <w:highlight w:val="none"/>
          <w:lang w:val="en-US" w:eastAsia="zh-CN"/>
        </w:rPr>
        <w:t>每延期一日，</w:t>
      </w:r>
      <w:r>
        <w:rPr>
          <w:rFonts w:hint="eastAsia" w:ascii="宋体" w:hAnsi="宋体" w:eastAsia="宋体" w:cs="宋体"/>
          <w:color w:val="auto"/>
          <w:sz w:val="21"/>
          <w:szCs w:val="21"/>
          <w:highlight w:val="none"/>
        </w:rPr>
        <w:t>应按逾期部份的</w:t>
      </w:r>
      <w:r>
        <w:rPr>
          <w:rFonts w:hint="eastAsia" w:ascii="宋体" w:hAnsi="宋体" w:eastAsia="宋体" w:cs="宋体"/>
          <w:color w:val="auto"/>
          <w:sz w:val="21"/>
          <w:szCs w:val="21"/>
          <w:highlight w:val="none"/>
          <w:u w:val="single"/>
          <w:lang w:val="en-US" w:eastAsia="zh-CN"/>
        </w:rPr>
        <w:t>万分之五</w:t>
      </w:r>
      <w:r>
        <w:rPr>
          <w:rFonts w:hint="eastAsia" w:ascii="宋体" w:hAnsi="宋体" w:eastAsia="宋体" w:cs="宋体"/>
          <w:color w:val="auto"/>
          <w:sz w:val="21"/>
          <w:szCs w:val="21"/>
          <w:highlight w:val="none"/>
        </w:rPr>
        <w:t>向乙方支付违约金。</w:t>
      </w:r>
    </w:p>
    <w:p w14:paraId="41185EC8">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、乙方逾期或未按照</w:t>
      </w:r>
      <w:r>
        <w:rPr>
          <w:rFonts w:hint="eastAsia" w:ascii="宋体" w:hAnsi="宋体" w:cs="宋体"/>
          <w:color w:val="auto"/>
          <w:sz w:val="21"/>
          <w:szCs w:val="21"/>
          <w:highlight w:val="none"/>
          <w:lang w:val="en-US" w:eastAsia="zh-CN"/>
        </w:rPr>
        <w:t>甲方要求</w:t>
      </w:r>
      <w:r>
        <w:rPr>
          <w:rFonts w:hint="eastAsia" w:ascii="宋体" w:hAnsi="宋体" w:eastAsia="宋体" w:cs="宋体"/>
          <w:color w:val="auto"/>
          <w:sz w:val="21"/>
          <w:szCs w:val="21"/>
          <w:highlight w:val="none"/>
        </w:rPr>
        <w:t>完成广告发布，</w:t>
      </w:r>
      <w:r>
        <w:rPr>
          <w:rFonts w:hint="eastAsia" w:ascii="宋体" w:hAnsi="宋体" w:cs="宋体"/>
          <w:color w:val="auto"/>
          <w:sz w:val="21"/>
          <w:szCs w:val="21"/>
          <w:highlight w:val="none"/>
          <w:lang w:val="en-US" w:eastAsia="zh-CN"/>
        </w:rPr>
        <w:t>每延期一日，</w:t>
      </w:r>
      <w:r>
        <w:rPr>
          <w:rFonts w:hint="eastAsia" w:ascii="宋体" w:hAnsi="宋体" w:eastAsia="宋体" w:cs="宋体"/>
          <w:color w:val="auto"/>
          <w:sz w:val="21"/>
          <w:szCs w:val="21"/>
          <w:highlight w:val="none"/>
        </w:rPr>
        <w:t>应按广告发布费用的</w:t>
      </w:r>
      <w:r>
        <w:rPr>
          <w:rFonts w:hint="eastAsia" w:ascii="宋体" w:hAnsi="宋体" w:eastAsia="宋体" w:cs="宋体"/>
          <w:color w:val="auto"/>
          <w:sz w:val="21"/>
          <w:szCs w:val="21"/>
          <w:highlight w:val="none"/>
          <w:u w:val="single"/>
          <w:lang w:val="en-US" w:eastAsia="zh-CN"/>
        </w:rPr>
        <w:t>千分之三</w:t>
      </w:r>
      <w:r>
        <w:rPr>
          <w:rFonts w:hint="eastAsia" w:ascii="宋体" w:hAnsi="宋体" w:eastAsia="宋体" w:cs="宋体"/>
          <w:color w:val="auto"/>
          <w:sz w:val="21"/>
          <w:szCs w:val="21"/>
          <w:highlight w:val="none"/>
        </w:rPr>
        <w:t>向甲方支付违约金。</w:t>
      </w:r>
    </w:p>
    <w:p w14:paraId="36BD395E">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、甲、乙双方中的任一方延期超过十天未履行合同、或无正当理由未履行合同、或违反本合同约定导致合同无法履行的，守约方有权解除合同并要求违约方赔偿由此遭受的损失。</w:t>
      </w:r>
    </w:p>
    <w:p w14:paraId="37A9EB7A">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、乙方发布的广告侵犯第三人合法权益的，一切责任由乙方承担，造成甲方损失的，甲方有权向乙方追偿。</w:t>
      </w:r>
    </w:p>
    <w:p w14:paraId="3ED6D3D9">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、在执行本合同过程中，甲、乙双方如遇到不可抗力以致本合同部分或全部无法履行，无须承担对方由此遭受的损失。但双方都有义务尽快通知对方有关情况细节，并积极协商解决办法。</w:t>
      </w:r>
    </w:p>
    <w:p w14:paraId="101CCAC4">
      <w:pPr>
        <w:keepNext w:val="0"/>
        <w:keepLines w:val="0"/>
        <w:pageBreakBefore w:val="0"/>
        <w:widowControl w:val="0"/>
        <w:kinsoku/>
        <w:wordWrap/>
        <w:overflowPunct/>
        <w:topLinePunct w:val="0"/>
        <w:bidi w:val="0"/>
        <w:snapToGrid w:val="0"/>
        <w:spacing w:line="380" w:lineRule="exact"/>
        <w:ind w:left="0" w:leftChars="0" w:firstLine="422" w:firstLineChars="200"/>
        <w:jc w:val="both"/>
        <w:textAlignment w:val="auto"/>
        <w:rPr>
          <w:rFonts w:hint="eastAsia" w:ascii="宋体" w:hAnsi="宋体" w:eastAsia="宋体" w:cs="宋体"/>
          <w:b/>
          <w:bCs/>
          <w:color w:val="auto"/>
          <w:kern w:val="0"/>
          <w:sz w:val="21"/>
          <w:szCs w:val="21"/>
          <w:highlight w:val="none"/>
          <w:lang w:val="zh-CN" w:eastAsia="zh-CN" w:bidi="ar-SA"/>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kern w:val="0"/>
          <w:sz w:val="21"/>
          <w:szCs w:val="21"/>
          <w:highlight w:val="none"/>
          <w:lang w:val="zh-CN" w:eastAsia="zh-CN" w:bidi="ar-SA"/>
        </w:rPr>
        <w:t>转包或分包</w:t>
      </w:r>
    </w:p>
    <w:p w14:paraId="2C756036">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zh-CN"/>
        </w:rPr>
        <w:t>本合同范围的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zh-CN"/>
        </w:rPr>
        <w:t>，应由乙方直接供应，不得转让他人供应；</w:t>
      </w:r>
    </w:p>
    <w:p w14:paraId="5D05DE1E">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rPr>
        <w:t>除非得到甲方的书面同意，乙方不得将本合同范围的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zh-CN"/>
        </w:rPr>
        <w:t>全部或部分分包给他人供应；</w:t>
      </w:r>
    </w:p>
    <w:p w14:paraId="669B4743">
      <w:pPr>
        <w:keepNext w:val="0"/>
        <w:keepLines w:val="0"/>
        <w:pageBreakBefore w:val="0"/>
        <w:widowControl w:val="0"/>
        <w:kinsoku/>
        <w:wordWrap/>
        <w:overflowPunct/>
        <w:topLinePunct w:val="0"/>
        <w:autoSpaceDE/>
        <w:autoSpaceDN/>
        <w:bidi w:val="0"/>
        <w:adjustRightInd/>
        <w:snapToGrid w:val="0"/>
        <w:spacing w:line="38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如有转让和未经甲方同意的分包行为，甲方有权解除合同，追究乙方的违约责任。</w:t>
      </w:r>
    </w:p>
    <w:p w14:paraId="13B04B20">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不可抗力</w:t>
      </w:r>
    </w:p>
    <w:p w14:paraId="3C631312">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本合同所指的不可抗力是指不能预见、不能避免且不能克服的致使本合同不能按期完全履行或不能履行的客观情况。不可抗力包括但不限于以下情况：</w:t>
      </w:r>
    </w:p>
    <w:p w14:paraId="7D5B684A">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kern w:val="2"/>
          <w:sz w:val="21"/>
          <w:szCs w:val="21"/>
          <w:highlight w:val="none"/>
          <w:lang w:val="en-US" w:eastAsia="zh-CN" w:bidi="ar-SA"/>
        </w:rPr>
        <w:t>（</w:t>
      </w:r>
      <w:r>
        <w:rPr>
          <w:rFonts w:hint="eastAsia" w:ascii="宋体" w:hAnsi="宋体" w:cs="宋体"/>
          <w:color w:val="auto"/>
          <w:spacing w:val="-6"/>
          <w:kern w:val="2"/>
          <w:sz w:val="21"/>
          <w:szCs w:val="21"/>
          <w:highlight w:val="none"/>
          <w:lang w:val="en-US" w:eastAsia="zh-CN" w:bidi="ar-SA"/>
        </w:rPr>
        <w:t>1</w:t>
      </w:r>
      <w:r>
        <w:rPr>
          <w:rFonts w:hint="eastAsia" w:ascii="宋体" w:hAnsi="宋体" w:eastAsia="宋体" w:cs="宋体"/>
          <w:color w:val="auto"/>
          <w:spacing w:val="-6"/>
          <w:kern w:val="2"/>
          <w:sz w:val="21"/>
          <w:szCs w:val="21"/>
          <w:highlight w:val="none"/>
          <w:lang w:val="en-US" w:eastAsia="zh-CN" w:bidi="ar-SA"/>
        </w:rPr>
        <w:t>）</w:t>
      </w:r>
      <w:r>
        <w:rPr>
          <w:rFonts w:hint="eastAsia" w:ascii="宋体" w:hAnsi="宋体" w:eastAsia="宋体" w:cs="宋体"/>
          <w:color w:val="auto"/>
          <w:spacing w:val="-6"/>
          <w:sz w:val="21"/>
          <w:szCs w:val="21"/>
          <w:highlight w:val="none"/>
        </w:rPr>
        <w:t>自然力量引起的事故如水灾、火灾、地震、台风、海啸等；</w:t>
      </w:r>
    </w:p>
    <w:p w14:paraId="58860BB1">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pacing w:val="-6"/>
          <w:sz w:val="21"/>
          <w:szCs w:val="21"/>
          <w:highlight w:val="none"/>
        </w:rPr>
        <w:t>政府的行动如颁布禁令、调整法律、法规、制度或政府征用/没收等；</w:t>
      </w:r>
    </w:p>
    <w:p w14:paraId="52429F0B">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pacing w:val="-6"/>
          <w:sz w:val="21"/>
          <w:szCs w:val="21"/>
          <w:highlight w:val="none"/>
        </w:rPr>
        <w:t>社会异常事件如战争、罢工、瘟疫等。</w:t>
      </w:r>
    </w:p>
    <w:p w14:paraId="41F13454">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条</w:t>
      </w:r>
      <w:r>
        <w:rPr>
          <w:rFonts w:hint="eastAsia" w:ascii="宋体" w:hAnsi="宋体" w:eastAsia="宋体" w:cs="宋体"/>
          <w:b/>
          <w:bCs/>
          <w:color w:val="auto"/>
          <w:sz w:val="21"/>
          <w:szCs w:val="21"/>
          <w:highlight w:val="none"/>
        </w:rPr>
        <w:t xml:space="preserve">  合同的变更和终止</w:t>
      </w:r>
    </w:p>
    <w:p w14:paraId="337ACB0E">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一、根据双方合作的需要，经甲、乙双方协商决定可对本合同进行变更和终止。</w:t>
      </w:r>
    </w:p>
    <w:p w14:paraId="6FED1A97">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二、乙方出现以下情况之一的，甲方有权单方以书面通知的形式终止本合同（自终止合同的通知到达对方之日起，本合同终止），并拒绝支付未发生的相关费用。乙方给甲方造成损害的，应承担赔偿责任：</w:t>
      </w:r>
    </w:p>
    <w:p w14:paraId="787687AC">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）乙方停止营业、进行清算、被解散、被拍卖、被判为破产或因其它原因致使资不抵债；</w:t>
      </w:r>
    </w:p>
    <w:p w14:paraId="67CB70FC">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）乙方出现了其他影响或可能影响本合同正常履行的重大变更，在甲方给予的宽限期内仍无法解决；</w:t>
      </w:r>
    </w:p>
    <w:p w14:paraId="569FE253">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）乙方违反本合同的规定或其在本合同项下作出的任何承诺、保证、义务，在收到甲方要求其纠正违约的通知后仍不纠正其违约行为；</w:t>
      </w:r>
    </w:p>
    <w:p w14:paraId="10E7B6C8">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）乙方违反本合同任何约定或提供的服务不符合甲方要求，在甲方给予的整改期内仍无法解决；</w:t>
      </w:r>
    </w:p>
    <w:p w14:paraId="1093E268">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）乙方不恰当开展业务进而引发恶性事件、群体性事件，或造成不良影响的；</w:t>
      </w:r>
    </w:p>
    <w:p w14:paraId="60E7C31B">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）因法律法规、监管政策等规定或者甲方内部经营决策、风险偏好等要求发生变化，导致本合同无法继续履行的。</w:t>
      </w:r>
    </w:p>
    <w:p w14:paraId="234BAF98">
      <w:pPr>
        <w:keepNext w:val="0"/>
        <w:keepLines w:val="0"/>
        <w:pageBreakBefore w:val="0"/>
        <w:kinsoku/>
        <w:wordWrap/>
        <w:overflowPunct/>
        <w:topLinePunct w:val="0"/>
        <w:bidi w:val="0"/>
        <w:snapToGrid w:val="0"/>
        <w:spacing w:line="380" w:lineRule="exact"/>
        <w:ind w:left="0" w:leftChars="0"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w:t>
      </w:r>
      <w:r>
        <w:rPr>
          <w:rFonts w:hint="eastAsia" w:ascii="宋体" w:hAnsi="宋体" w:eastAsia="宋体" w:cs="宋体"/>
          <w:color w:val="auto"/>
          <w:sz w:val="21"/>
          <w:szCs w:val="21"/>
          <w:highlight w:val="none"/>
        </w:rPr>
        <w:t>本合同约定的知识产权及保密条款不因本合同终止或者解除而失效。</w:t>
      </w:r>
    </w:p>
    <w:p w14:paraId="06EC8CC7">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条 通知及送达</w:t>
      </w:r>
    </w:p>
    <w:p w14:paraId="3EC80F4A">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一、乙方指定签章页所列地址、邮箱、电话、法定代表人（负责人）或授权代理人为乙方的文书送达信息。</w:t>
      </w:r>
    </w:p>
    <w:p w14:paraId="609790EA">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 w:val="0"/>
          <w:bCs/>
          <w:color w:val="auto"/>
          <w:sz w:val="21"/>
          <w:szCs w:val="21"/>
          <w:highlight w:val="none"/>
        </w:rPr>
      </w:pPr>
      <w:bookmarkStart w:id="43" w:name="_Hlk57029515"/>
      <w:r>
        <w:rPr>
          <w:rFonts w:hint="eastAsia" w:ascii="宋体" w:hAnsi="宋体" w:eastAsia="宋体" w:cs="宋体"/>
          <w:b w:val="0"/>
          <w:bCs/>
          <w:color w:val="auto"/>
          <w:sz w:val="21"/>
          <w:szCs w:val="21"/>
          <w:highlight w:val="none"/>
        </w:rPr>
        <w:t>二、乙方同意本合同项下甲方发送给乙方的各类通知、函件、协议、资料等文件，通过专人递送、邮寄、快递、传真、电话、短信、邮件等方式按前款所述送达信息进行送达即视为已送达。</w:t>
      </w:r>
    </w:p>
    <w:p w14:paraId="376E1CAB">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三、乙方业务发生争议进入第三方调解、仲裁、法院程序后，第三方调解机构或法院或仲裁机构发送的相关法律文书，通过专人递送、邮寄、快递等方式按前款所述地址及人员进行送达即视为已送达。</w:t>
      </w:r>
    </w:p>
    <w:p w14:paraId="5B92B615">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四、如乙方上述所列任一文书送达信息有变更的，应当在三日内以书面方式告知甲方、人民法院或仲裁机构或第三方调解机构。在甲方、人民法院或仲裁机构或第三方调解机构收到书面变更通知前，依据本条第一款所述信息送达的文件均视为有效送达。</w:t>
      </w:r>
    </w:p>
    <w:bookmarkEnd w:id="43"/>
    <w:p w14:paraId="2C154DE5">
      <w:pPr>
        <w:keepNext w:val="0"/>
        <w:keepLines w:val="0"/>
        <w:pageBreakBefore w:val="0"/>
        <w:kinsoku/>
        <w:wordWrap/>
        <w:overflowPunct/>
        <w:topLinePunct w:val="0"/>
        <w:bidi w:val="0"/>
        <w:snapToGrid w:val="0"/>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条 附则</w:t>
      </w:r>
    </w:p>
    <w:p w14:paraId="31D81A36">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一、本合同适用中国法律，在本合同履行期间凡因本合同所发生或与本合同有关的一切争议、纠纷，双方可协商解决。协商不成的，任何一方均有权向甲方所在地有管辖权的法院起诉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律师费、诉讼费由败诉方承担</w:t>
      </w:r>
      <w:r>
        <w:rPr>
          <w:rFonts w:hint="eastAsia" w:ascii="宋体" w:hAnsi="宋体" w:eastAsia="宋体" w:cs="宋体"/>
          <w:color w:val="auto"/>
          <w:sz w:val="21"/>
          <w:szCs w:val="21"/>
          <w:highlight w:val="none"/>
        </w:rPr>
        <w:t>。</w:t>
      </w:r>
    </w:p>
    <w:p w14:paraId="4275003D">
      <w:pPr>
        <w:pStyle w:val="310"/>
        <w:keepNext w:val="0"/>
        <w:keepLines w:val="0"/>
        <w:pageBreakBefore w:val="0"/>
        <w:widowControl/>
        <w:kinsoku/>
        <w:wordWrap/>
        <w:overflowPunct/>
        <w:topLinePunct w:val="0"/>
        <w:autoSpaceDE/>
        <w:autoSpaceDN/>
        <w:bidi w:val="0"/>
        <w:snapToGrid w:val="0"/>
        <w:spacing w:beforeLines="0" w:afterLines="0" w:line="380" w:lineRule="exact"/>
        <w:ind w:left="0" w:leftChars="0"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二、</w:t>
      </w:r>
      <w:r>
        <w:rPr>
          <w:rFonts w:hint="eastAsia" w:ascii="宋体" w:hAnsi="宋体" w:eastAsia="宋体" w:cs="宋体"/>
          <w:b w:val="0"/>
          <w:color w:val="auto"/>
          <w:kern w:val="2"/>
          <w:sz w:val="21"/>
          <w:szCs w:val="21"/>
          <w:highlight w:val="none"/>
          <w:lang w:val="en-US" w:eastAsia="zh-CN" w:bidi="ar-SA"/>
        </w:rPr>
        <w:t>本合同一式陆份，甲乙双方各执贰份，代理公司、监管部门各壹份，具有同等法律效力。</w:t>
      </w:r>
    </w:p>
    <w:p w14:paraId="2F4D9E34">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三、本合同经双方法定代表人（负责人）或授权代表签章且加盖公章或合同专用章后生效。</w:t>
      </w:r>
    </w:p>
    <w:p w14:paraId="6FFAEF5A">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Hans"/>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3B46899A">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6785E38E">
      <w:pPr>
        <w:keepNext w:val="0"/>
        <w:keepLines w:val="0"/>
        <w:pageBreakBefore w:val="0"/>
        <w:kinsoku/>
        <w:wordWrap/>
        <w:overflowPunct/>
        <w:topLinePunct w:val="0"/>
        <w:bidi w:val="0"/>
        <w:snapToGrid w:val="0"/>
        <w:spacing w:line="380" w:lineRule="exact"/>
        <w:ind w:left="0" w:leftChars="0" w:firstLine="420" w:firstLineChars="200"/>
        <w:textAlignment w:val="auto"/>
        <w:rPr>
          <w:rFonts w:hint="eastAsia" w:ascii="宋体" w:hAnsi="宋体" w:eastAsia="宋体" w:cs="宋体"/>
          <w:color w:val="auto"/>
          <w:sz w:val="21"/>
          <w:szCs w:val="21"/>
          <w:highlight w:val="none"/>
        </w:rPr>
      </w:pPr>
    </w:p>
    <w:tbl>
      <w:tblPr>
        <w:tblStyle w:val="5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5012"/>
      </w:tblGrid>
      <w:tr w14:paraId="7D18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8" w:type="dxa"/>
            <w:gridSpan w:val="2"/>
            <w:noWrap w:val="0"/>
            <w:vAlign w:val="center"/>
          </w:tcPr>
          <w:p w14:paraId="3F856082">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tc>
      </w:tr>
      <w:tr w14:paraId="2077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4616" w:type="dxa"/>
            <w:noWrap w:val="0"/>
            <w:vAlign w:val="top"/>
          </w:tcPr>
          <w:p w14:paraId="64FBCF0F">
            <w:pPr>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甲方名称：</w:t>
            </w:r>
            <w:r>
              <w:rPr>
                <w:rFonts w:hint="eastAsia" w:ascii="宋体" w:hAnsi="宋体" w:eastAsia="宋体" w:cs="宋体"/>
                <w:b/>
                <w:bCs/>
                <w:color w:val="auto"/>
                <w:sz w:val="21"/>
                <w:szCs w:val="21"/>
                <w:highlight w:val="none"/>
                <w:lang w:val="en-US" w:eastAsia="zh-CN"/>
              </w:rPr>
              <w:t>浙江神仙居景区运营管理有限公司</w:t>
            </w:r>
            <w:r>
              <w:rPr>
                <w:rFonts w:hint="eastAsia" w:ascii="宋体" w:hAnsi="宋体" w:eastAsia="宋体" w:cs="宋体"/>
                <w:b/>
                <w:bCs/>
                <w:color w:val="auto"/>
                <w:sz w:val="21"/>
                <w:szCs w:val="21"/>
                <w:highlight w:val="none"/>
                <w:u w:val="none"/>
              </w:rPr>
              <w:t xml:space="preserve">   </w:t>
            </w:r>
            <w:r>
              <w:rPr>
                <w:rFonts w:hint="eastAsia" w:ascii="宋体" w:hAnsi="宋体" w:eastAsia="宋体" w:cs="宋体"/>
                <w:b/>
                <w:bCs/>
                <w:color w:val="auto"/>
                <w:sz w:val="21"/>
                <w:szCs w:val="21"/>
                <w:highlight w:val="none"/>
                <w:u w:val="single"/>
              </w:rPr>
              <w:t xml:space="preserve"> </w:t>
            </w:r>
          </w:p>
          <w:p w14:paraId="696CCF3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p w14:paraId="1E96BED9">
            <w:pPr>
              <w:spacing w:line="400" w:lineRule="exact"/>
              <w:ind w:firstLine="480"/>
              <w:rPr>
                <w:rFonts w:hint="eastAsia" w:ascii="宋体" w:hAnsi="宋体" w:eastAsia="宋体" w:cs="宋体"/>
                <w:color w:val="auto"/>
                <w:sz w:val="21"/>
                <w:szCs w:val="21"/>
                <w:highlight w:val="none"/>
              </w:rPr>
            </w:pPr>
          </w:p>
          <w:p w14:paraId="09E1DEDB">
            <w:pPr>
              <w:spacing w:line="400" w:lineRule="exact"/>
              <w:ind w:firstLine="480"/>
              <w:rPr>
                <w:rFonts w:hint="eastAsia" w:ascii="宋体" w:hAnsi="宋体" w:eastAsia="宋体" w:cs="宋体"/>
                <w:color w:val="auto"/>
                <w:sz w:val="21"/>
                <w:szCs w:val="21"/>
                <w:highlight w:val="none"/>
              </w:rPr>
            </w:pPr>
          </w:p>
          <w:p w14:paraId="68763A26">
            <w:pPr>
              <w:spacing w:line="400" w:lineRule="exact"/>
              <w:ind w:firstLine="480"/>
              <w:rPr>
                <w:rFonts w:hint="eastAsia" w:ascii="宋体" w:hAnsi="宋体" w:eastAsia="宋体" w:cs="宋体"/>
                <w:color w:val="auto"/>
                <w:sz w:val="21"/>
                <w:szCs w:val="21"/>
                <w:highlight w:val="none"/>
              </w:rPr>
            </w:pPr>
          </w:p>
          <w:p w14:paraId="10E3E2EB">
            <w:pPr>
              <w:spacing w:line="400" w:lineRule="exact"/>
              <w:ind w:firstLine="480"/>
              <w:rPr>
                <w:rFonts w:hint="eastAsia" w:ascii="宋体" w:hAnsi="宋体" w:eastAsia="宋体" w:cs="宋体"/>
                <w:color w:val="auto"/>
                <w:sz w:val="21"/>
                <w:szCs w:val="21"/>
                <w:highlight w:val="none"/>
              </w:rPr>
            </w:pPr>
          </w:p>
          <w:p w14:paraId="01C799C2">
            <w:pPr>
              <w:spacing w:line="400" w:lineRule="exact"/>
              <w:ind w:firstLine="480"/>
              <w:rPr>
                <w:rFonts w:hint="eastAsia" w:ascii="宋体" w:hAnsi="宋体" w:eastAsia="宋体" w:cs="宋体"/>
                <w:color w:val="auto"/>
                <w:sz w:val="21"/>
                <w:szCs w:val="21"/>
                <w:highlight w:val="none"/>
              </w:rPr>
            </w:pPr>
          </w:p>
          <w:p w14:paraId="31D25C3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    年    月    日</w:t>
            </w:r>
          </w:p>
        </w:tc>
        <w:tc>
          <w:tcPr>
            <w:tcW w:w="5012" w:type="dxa"/>
            <w:noWrap w:val="0"/>
            <w:vAlign w:val="top"/>
          </w:tcPr>
          <w:p w14:paraId="285E0F03">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法定代表人（负责人）（签章）：     </w:t>
            </w:r>
          </w:p>
          <w:p w14:paraId="2D32B848">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w:t>
            </w:r>
          </w:p>
          <w:p w14:paraId="7A2A3522">
            <w:pPr>
              <w:widowControl/>
              <w:spacing w:line="400" w:lineRule="exact"/>
              <w:jc w:val="left"/>
              <w:rPr>
                <w:rFonts w:hint="eastAsia" w:ascii="宋体" w:hAnsi="宋体" w:eastAsia="宋体" w:cs="宋体"/>
                <w:color w:val="auto"/>
                <w:sz w:val="21"/>
                <w:szCs w:val="21"/>
                <w:highlight w:val="none"/>
              </w:rPr>
            </w:pPr>
          </w:p>
          <w:p w14:paraId="0AA4C643">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14:paraId="246E1932">
            <w:pPr>
              <w:tabs>
                <w:tab w:val="left" w:pos="4500"/>
              </w:tabs>
              <w:spacing w:line="400" w:lineRule="exact"/>
              <w:rPr>
                <w:rFonts w:hint="eastAsia" w:ascii="宋体" w:hAnsi="宋体" w:eastAsia="宋体" w:cs="宋体"/>
                <w:color w:val="auto"/>
                <w:sz w:val="21"/>
                <w:szCs w:val="21"/>
                <w:highlight w:val="none"/>
              </w:rPr>
            </w:pPr>
          </w:p>
          <w:p w14:paraId="670B681B">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p>
          <w:p w14:paraId="5B85C2D9">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p>
        </w:tc>
      </w:tr>
      <w:tr w14:paraId="1CC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628" w:type="dxa"/>
            <w:gridSpan w:val="2"/>
            <w:noWrap w:val="0"/>
            <w:vAlign w:val="center"/>
          </w:tcPr>
          <w:p w14:paraId="09F7FEF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w:t>
            </w:r>
          </w:p>
        </w:tc>
      </w:tr>
      <w:tr w14:paraId="1CFC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noWrap w:val="0"/>
            <w:vAlign w:val="top"/>
          </w:tcPr>
          <w:p w14:paraId="7459057E">
            <w:pPr>
              <w:spacing w:line="400" w:lineRule="exact"/>
              <w:rPr>
                <w:rFonts w:hint="eastAsia" w:ascii="宋体" w:hAnsi="宋体" w:eastAsia="宋体" w:cs="宋体"/>
                <w:color w:val="auto"/>
                <w:sz w:val="21"/>
                <w:szCs w:val="21"/>
                <w:highlight w:val="none"/>
                <w:lang w:val="en-US" w:eastAsia="zh-Hans"/>
              </w:rPr>
            </w:pPr>
            <w:r>
              <w:rPr>
                <w:rFonts w:hint="eastAsia" w:ascii="宋体" w:hAnsi="宋体" w:eastAsia="宋体" w:cs="宋体"/>
                <w:b/>
                <w:bCs/>
                <w:color w:val="auto"/>
                <w:sz w:val="21"/>
                <w:szCs w:val="21"/>
                <w:highlight w:val="none"/>
              </w:rPr>
              <w:t>乙方名称：</w:t>
            </w:r>
          </w:p>
          <w:p w14:paraId="2F9BDB07">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w:t>
            </w:r>
          </w:p>
          <w:p w14:paraId="5A1DA37D">
            <w:pPr>
              <w:spacing w:line="400" w:lineRule="exact"/>
              <w:ind w:firstLine="480"/>
              <w:rPr>
                <w:rFonts w:hint="eastAsia" w:ascii="宋体" w:hAnsi="宋体" w:eastAsia="宋体" w:cs="宋体"/>
                <w:color w:val="auto"/>
                <w:sz w:val="21"/>
                <w:szCs w:val="21"/>
                <w:highlight w:val="none"/>
              </w:rPr>
            </w:pPr>
          </w:p>
          <w:p w14:paraId="6DB85511">
            <w:pPr>
              <w:spacing w:line="400" w:lineRule="exact"/>
              <w:ind w:firstLine="480"/>
              <w:rPr>
                <w:rFonts w:hint="eastAsia" w:ascii="宋体" w:hAnsi="宋体" w:eastAsia="宋体" w:cs="宋体"/>
                <w:color w:val="auto"/>
                <w:sz w:val="21"/>
                <w:szCs w:val="21"/>
                <w:highlight w:val="none"/>
              </w:rPr>
            </w:pPr>
          </w:p>
          <w:p w14:paraId="24E46F50">
            <w:pPr>
              <w:spacing w:line="400" w:lineRule="exact"/>
              <w:ind w:firstLine="480"/>
              <w:rPr>
                <w:rFonts w:hint="eastAsia" w:ascii="宋体" w:hAnsi="宋体" w:eastAsia="宋体" w:cs="宋体"/>
                <w:color w:val="auto"/>
                <w:sz w:val="21"/>
                <w:szCs w:val="21"/>
                <w:highlight w:val="none"/>
              </w:rPr>
            </w:pPr>
          </w:p>
          <w:p w14:paraId="267449F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    年    月    日</w:t>
            </w:r>
          </w:p>
        </w:tc>
        <w:tc>
          <w:tcPr>
            <w:tcW w:w="5012" w:type="dxa"/>
            <w:noWrap w:val="0"/>
            <w:vAlign w:val="top"/>
          </w:tcPr>
          <w:p w14:paraId="787E439E">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法定代表人（签章）：     </w:t>
            </w:r>
          </w:p>
          <w:p w14:paraId="1D638C7D">
            <w:pPr>
              <w:tabs>
                <w:tab w:val="left" w:pos="4500"/>
              </w:tabs>
              <w:spacing w:line="400" w:lineRule="exact"/>
              <w:rPr>
                <w:rFonts w:hint="eastAsia" w:ascii="宋体" w:hAnsi="宋体" w:eastAsia="宋体" w:cs="宋体"/>
                <w:color w:val="auto"/>
                <w:sz w:val="21"/>
                <w:szCs w:val="21"/>
                <w:highlight w:val="none"/>
              </w:rPr>
            </w:pPr>
          </w:p>
          <w:p w14:paraId="3AC2E944">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w:t>
            </w:r>
          </w:p>
          <w:p w14:paraId="76465F37">
            <w:pPr>
              <w:tabs>
                <w:tab w:val="left" w:pos="4500"/>
              </w:tabs>
              <w:spacing w:line="400" w:lineRule="exact"/>
              <w:rPr>
                <w:rFonts w:hint="eastAsia" w:ascii="宋体" w:hAnsi="宋体" w:eastAsia="宋体" w:cs="宋体"/>
                <w:color w:val="auto"/>
                <w:sz w:val="21"/>
                <w:szCs w:val="21"/>
                <w:highlight w:val="none"/>
              </w:rPr>
            </w:pPr>
          </w:p>
          <w:p w14:paraId="00D34967">
            <w:pPr>
              <w:tabs>
                <w:tab w:val="left" w:pos="450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14:paraId="16902CD9">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p>
          <w:p w14:paraId="1EED03D3">
            <w:pPr>
              <w:tabs>
                <w:tab w:val="left" w:pos="450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p>
        </w:tc>
      </w:tr>
    </w:tbl>
    <w:p w14:paraId="5CF3B6FB">
      <w:pPr>
        <w:widowControl/>
        <w:jc w:val="left"/>
        <w:rPr>
          <w:rFonts w:hint="eastAsia" w:ascii="宋体" w:hAnsi="宋体" w:eastAsia="宋体" w:cs="宋体"/>
          <w:b/>
          <w:color w:val="auto"/>
          <w:sz w:val="21"/>
          <w:szCs w:val="21"/>
          <w:highlight w:val="none"/>
        </w:rPr>
      </w:pPr>
    </w:p>
    <w:bookmarkEnd w:id="41"/>
    <w:bookmarkEnd w:id="42"/>
    <w:p w14:paraId="0142E80B">
      <w:pPr>
        <w:spacing w:line="400" w:lineRule="exact"/>
        <w:jc w:val="center"/>
        <w:rPr>
          <w:rFonts w:hint="eastAsia" w:ascii="宋体" w:hAnsi="宋体" w:eastAsia="宋体" w:cs="宋体"/>
          <w:b/>
          <w:bCs/>
          <w:color w:val="auto"/>
          <w:sz w:val="36"/>
          <w:szCs w:val="36"/>
          <w:highlight w:val="none"/>
          <w:lang w:val="en-US" w:eastAsia="zh-CN"/>
        </w:rPr>
      </w:pPr>
    </w:p>
    <w:p w14:paraId="2FED2FBE">
      <w:pPr>
        <w:spacing w:line="400" w:lineRule="exact"/>
        <w:jc w:val="center"/>
        <w:rPr>
          <w:rFonts w:hint="eastAsia" w:ascii="宋体" w:hAnsi="宋体" w:eastAsia="宋体" w:cs="宋体"/>
          <w:b/>
          <w:bCs/>
          <w:color w:val="auto"/>
          <w:sz w:val="36"/>
          <w:szCs w:val="36"/>
          <w:highlight w:val="none"/>
          <w:lang w:val="en-US" w:eastAsia="zh-CN"/>
        </w:rPr>
      </w:pPr>
    </w:p>
    <w:p w14:paraId="49D7C142">
      <w:pPr>
        <w:spacing w:line="400" w:lineRule="exact"/>
        <w:jc w:val="center"/>
        <w:rPr>
          <w:rFonts w:hint="eastAsia" w:ascii="宋体" w:hAnsi="宋体" w:eastAsia="宋体" w:cs="宋体"/>
          <w:b/>
          <w:bCs/>
          <w:color w:val="auto"/>
          <w:sz w:val="36"/>
          <w:szCs w:val="36"/>
          <w:highlight w:val="none"/>
          <w:lang w:val="en-US" w:eastAsia="zh-CN"/>
        </w:rPr>
      </w:pPr>
    </w:p>
    <w:p w14:paraId="76E54556">
      <w:pPr>
        <w:spacing w:line="400" w:lineRule="exact"/>
        <w:jc w:val="center"/>
        <w:rPr>
          <w:rFonts w:hint="eastAsia" w:ascii="宋体" w:hAnsi="宋体" w:eastAsia="宋体" w:cs="宋体"/>
          <w:b/>
          <w:bCs/>
          <w:color w:val="auto"/>
          <w:sz w:val="36"/>
          <w:szCs w:val="36"/>
          <w:highlight w:val="none"/>
          <w:lang w:val="en-US" w:eastAsia="zh-CN"/>
        </w:rPr>
      </w:pPr>
    </w:p>
    <w:p w14:paraId="1A3006E0">
      <w:pPr>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第</w:t>
      </w:r>
      <w:r>
        <w:rPr>
          <w:rFonts w:hint="eastAsia" w:ascii="宋体" w:hAnsi="宋体" w:eastAsia="宋体" w:cs="宋体"/>
          <w:b/>
          <w:bCs/>
          <w:color w:val="auto"/>
          <w:sz w:val="36"/>
          <w:szCs w:val="36"/>
          <w:highlight w:val="none"/>
        </w:rPr>
        <w:t>六部分　投标文件格式</w:t>
      </w:r>
    </w:p>
    <w:p w14:paraId="5E8FBEEF">
      <w:pPr>
        <w:pStyle w:val="30"/>
        <w:adjustRightInd w:val="0"/>
        <w:snapToGrid w:val="0"/>
        <w:spacing w:before="120" w:after="120"/>
        <w:rPr>
          <w:rFonts w:hint="eastAsia" w:ascii="宋体" w:hAnsi="宋体" w:eastAsia="宋体" w:cs="宋体"/>
          <w:b/>
          <w:bCs/>
          <w:color w:val="auto"/>
          <w:sz w:val="21"/>
          <w:szCs w:val="21"/>
          <w:highlight w:val="none"/>
        </w:rPr>
      </w:pPr>
    </w:p>
    <w:p w14:paraId="5F7D5F88">
      <w:pPr>
        <w:pStyle w:val="30"/>
        <w:adjustRightInd w:val="0"/>
        <w:snapToGrid w:val="0"/>
        <w:spacing w:before="120" w:after="120"/>
        <w:rPr>
          <w:rFonts w:hint="eastAsia" w:ascii="宋体" w:hAnsi="宋体" w:eastAsia="宋体" w:cs="宋体"/>
          <w:b/>
          <w:bCs/>
          <w:color w:val="auto"/>
          <w:sz w:val="21"/>
          <w:szCs w:val="21"/>
          <w:highlight w:val="none"/>
        </w:rPr>
      </w:pPr>
    </w:p>
    <w:p w14:paraId="688549E1">
      <w:pPr>
        <w:pStyle w:val="30"/>
        <w:adjustRightInd w:val="0"/>
        <w:snapToGrid w:val="0"/>
        <w:spacing w:before="120" w:after="120"/>
        <w:rPr>
          <w:rFonts w:hint="eastAsia" w:ascii="宋体" w:hAnsi="宋体" w:eastAsia="宋体" w:cs="宋体"/>
          <w:b/>
          <w:bCs/>
          <w:color w:val="auto"/>
          <w:sz w:val="21"/>
          <w:szCs w:val="21"/>
          <w:highlight w:val="none"/>
        </w:rPr>
      </w:pPr>
    </w:p>
    <w:p w14:paraId="5D8A6715">
      <w:pPr>
        <w:pStyle w:val="3"/>
        <w:spacing w:before="240" w:beforeLines="100" w:after="0" w:line="360" w:lineRule="auto"/>
        <w:jc w:val="center"/>
        <w:rPr>
          <w:rFonts w:hint="eastAsia" w:ascii="宋体" w:hAnsi="宋体" w:eastAsia="宋体" w:cs="宋体"/>
          <w:bCs w:val="0"/>
          <w:color w:val="auto"/>
          <w:sz w:val="21"/>
          <w:szCs w:val="21"/>
          <w:highlight w:val="none"/>
          <w:lang w:val="zh-CN"/>
        </w:rPr>
      </w:pPr>
      <w:bookmarkStart w:id="44" w:name="_Toc528927455"/>
      <w:bookmarkStart w:id="45" w:name="_Toc528578413"/>
      <w:r>
        <w:rPr>
          <w:rFonts w:hint="eastAsia" w:ascii="宋体" w:hAnsi="宋体" w:eastAsia="宋体" w:cs="宋体"/>
          <w:bCs w:val="0"/>
          <w:color w:val="auto"/>
          <w:sz w:val="21"/>
          <w:szCs w:val="21"/>
          <w:highlight w:val="none"/>
          <w:lang w:val="zh-CN"/>
        </w:rPr>
        <w:t>1、资格证明文件格式</w:t>
      </w:r>
      <w:bookmarkEnd w:id="44"/>
      <w:bookmarkEnd w:id="45"/>
    </w:p>
    <w:p w14:paraId="43567C46">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308FD9E1">
      <w:pPr>
        <w:pStyle w:val="30"/>
        <w:adjustRightInd w:val="0"/>
        <w:snapToGrid w:val="0"/>
        <w:spacing w:before="120" w:after="120"/>
        <w:ind w:firstLine="1050" w:firstLineChars="5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（按照“第三部分 投标人须知”有关资格证明文件组成要求编排）</w:t>
      </w:r>
    </w:p>
    <w:p w14:paraId="4542B55E">
      <w:pPr>
        <w:jc w:val="center"/>
        <w:rPr>
          <w:rFonts w:hint="eastAsia" w:ascii="宋体" w:hAnsi="宋体" w:eastAsia="宋体" w:cs="宋体"/>
          <w:b/>
          <w:color w:val="auto"/>
          <w:sz w:val="21"/>
          <w:szCs w:val="21"/>
          <w:highlight w:val="none"/>
        </w:rPr>
      </w:pPr>
    </w:p>
    <w:p w14:paraId="48A45DAA">
      <w:pPr>
        <w:jc w:val="center"/>
        <w:rPr>
          <w:rFonts w:hint="eastAsia" w:ascii="宋体" w:hAnsi="宋体" w:eastAsia="宋体" w:cs="宋体"/>
          <w:b/>
          <w:color w:val="auto"/>
          <w:sz w:val="21"/>
          <w:szCs w:val="21"/>
          <w:highlight w:val="none"/>
        </w:rPr>
      </w:pPr>
    </w:p>
    <w:p w14:paraId="31FBBD19">
      <w:pPr>
        <w:jc w:val="center"/>
        <w:rPr>
          <w:rFonts w:hint="eastAsia" w:ascii="宋体" w:hAnsi="宋体" w:eastAsia="宋体" w:cs="宋体"/>
          <w:b/>
          <w:color w:val="auto"/>
          <w:sz w:val="21"/>
          <w:szCs w:val="21"/>
          <w:highlight w:val="none"/>
        </w:rPr>
      </w:pPr>
    </w:p>
    <w:p w14:paraId="6E5D1FCA">
      <w:pPr>
        <w:jc w:val="center"/>
        <w:rPr>
          <w:rFonts w:hint="eastAsia" w:ascii="宋体" w:hAnsi="宋体" w:eastAsia="宋体" w:cs="宋体"/>
          <w:b/>
          <w:color w:val="auto"/>
          <w:sz w:val="21"/>
          <w:szCs w:val="21"/>
          <w:highlight w:val="none"/>
        </w:rPr>
      </w:pPr>
    </w:p>
    <w:p w14:paraId="328DF523">
      <w:pPr>
        <w:jc w:val="center"/>
        <w:rPr>
          <w:rFonts w:hint="eastAsia" w:ascii="宋体" w:hAnsi="宋体" w:eastAsia="宋体" w:cs="宋体"/>
          <w:b/>
          <w:color w:val="auto"/>
          <w:sz w:val="21"/>
          <w:szCs w:val="21"/>
          <w:highlight w:val="none"/>
        </w:rPr>
      </w:pPr>
    </w:p>
    <w:p w14:paraId="72582A5B">
      <w:pPr>
        <w:jc w:val="center"/>
        <w:rPr>
          <w:rFonts w:hint="eastAsia" w:ascii="宋体" w:hAnsi="宋体" w:eastAsia="宋体" w:cs="宋体"/>
          <w:b/>
          <w:color w:val="auto"/>
          <w:sz w:val="21"/>
          <w:szCs w:val="21"/>
          <w:highlight w:val="none"/>
        </w:rPr>
      </w:pPr>
    </w:p>
    <w:p w14:paraId="6852C8DC">
      <w:pPr>
        <w:jc w:val="center"/>
        <w:rPr>
          <w:rFonts w:hint="eastAsia" w:ascii="宋体" w:hAnsi="宋体" w:eastAsia="宋体" w:cs="宋体"/>
          <w:b/>
          <w:color w:val="auto"/>
          <w:sz w:val="21"/>
          <w:szCs w:val="21"/>
          <w:highlight w:val="none"/>
        </w:rPr>
      </w:pPr>
    </w:p>
    <w:p w14:paraId="76058C96">
      <w:pPr>
        <w:jc w:val="center"/>
        <w:rPr>
          <w:rFonts w:hint="eastAsia" w:ascii="宋体" w:hAnsi="宋体" w:eastAsia="宋体" w:cs="宋体"/>
          <w:b/>
          <w:color w:val="auto"/>
          <w:sz w:val="21"/>
          <w:szCs w:val="21"/>
          <w:highlight w:val="none"/>
        </w:rPr>
      </w:pPr>
    </w:p>
    <w:p w14:paraId="73BFA736">
      <w:pPr>
        <w:jc w:val="center"/>
        <w:rPr>
          <w:rFonts w:hint="eastAsia" w:ascii="宋体" w:hAnsi="宋体" w:eastAsia="宋体" w:cs="宋体"/>
          <w:b/>
          <w:color w:val="auto"/>
          <w:sz w:val="21"/>
          <w:szCs w:val="21"/>
          <w:highlight w:val="none"/>
        </w:rPr>
      </w:pPr>
    </w:p>
    <w:p w14:paraId="44351AC5">
      <w:pPr>
        <w:jc w:val="center"/>
        <w:rPr>
          <w:rFonts w:hint="eastAsia" w:ascii="宋体" w:hAnsi="宋体" w:eastAsia="宋体" w:cs="宋体"/>
          <w:b/>
          <w:color w:val="auto"/>
          <w:sz w:val="21"/>
          <w:szCs w:val="21"/>
          <w:highlight w:val="none"/>
        </w:rPr>
      </w:pPr>
    </w:p>
    <w:p w14:paraId="5CE7E519">
      <w:pPr>
        <w:jc w:val="center"/>
        <w:rPr>
          <w:rFonts w:hint="eastAsia" w:ascii="宋体" w:hAnsi="宋体" w:eastAsia="宋体" w:cs="宋体"/>
          <w:b/>
          <w:color w:val="auto"/>
          <w:sz w:val="21"/>
          <w:szCs w:val="21"/>
          <w:highlight w:val="none"/>
        </w:rPr>
      </w:pPr>
    </w:p>
    <w:p w14:paraId="01E07EC3">
      <w:pPr>
        <w:jc w:val="center"/>
        <w:rPr>
          <w:rFonts w:hint="eastAsia" w:ascii="宋体" w:hAnsi="宋体" w:eastAsia="宋体" w:cs="宋体"/>
          <w:b/>
          <w:color w:val="auto"/>
          <w:sz w:val="21"/>
          <w:szCs w:val="21"/>
          <w:highlight w:val="none"/>
        </w:rPr>
      </w:pPr>
    </w:p>
    <w:p w14:paraId="30A5B0F1">
      <w:pPr>
        <w:jc w:val="center"/>
        <w:rPr>
          <w:rFonts w:hint="eastAsia" w:ascii="宋体" w:hAnsi="宋体" w:eastAsia="宋体" w:cs="宋体"/>
          <w:b/>
          <w:color w:val="auto"/>
          <w:sz w:val="21"/>
          <w:szCs w:val="21"/>
          <w:highlight w:val="none"/>
        </w:rPr>
      </w:pPr>
    </w:p>
    <w:p w14:paraId="6CD6774C">
      <w:pPr>
        <w:jc w:val="center"/>
        <w:rPr>
          <w:rFonts w:hint="eastAsia" w:ascii="宋体" w:hAnsi="宋体" w:eastAsia="宋体" w:cs="宋体"/>
          <w:b/>
          <w:color w:val="auto"/>
          <w:sz w:val="21"/>
          <w:szCs w:val="21"/>
          <w:highlight w:val="none"/>
        </w:rPr>
      </w:pPr>
    </w:p>
    <w:p w14:paraId="3670C6F3">
      <w:pPr>
        <w:jc w:val="center"/>
        <w:rPr>
          <w:rFonts w:hint="eastAsia" w:ascii="宋体" w:hAnsi="宋体" w:eastAsia="宋体" w:cs="宋体"/>
          <w:b/>
          <w:color w:val="auto"/>
          <w:sz w:val="21"/>
          <w:szCs w:val="21"/>
          <w:highlight w:val="none"/>
        </w:rPr>
      </w:pPr>
    </w:p>
    <w:p w14:paraId="4F15D3A5">
      <w:pPr>
        <w:pStyle w:val="53"/>
        <w:rPr>
          <w:rFonts w:hint="eastAsia" w:ascii="宋体" w:hAnsi="宋体" w:eastAsia="宋体" w:cs="宋体"/>
          <w:b/>
          <w:color w:val="auto"/>
          <w:sz w:val="21"/>
          <w:szCs w:val="21"/>
          <w:highlight w:val="none"/>
        </w:rPr>
      </w:pPr>
    </w:p>
    <w:p w14:paraId="322AE11C">
      <w:pPr>
        <w:rPr>
          <w:rFonts w:hint="eastAsia" w:ascii="宋体" w:hAnsi="宋体" w:eastAsia="宋体" w:cs="宋体"/>
          <w:b/>
          <w:color w:val="auto"/>
          <w:sz w:val="21"/>
          <w:szCs w:val="21"/>
          <w:highlight w:val="none"/>
        </w:rPr>
      </w:pPr>
    </w:p>
    <w:p w14:paraId="5B46159A">
      <w:pPr>
        <w:pStyle w:val="53"/>
        <w:rPr>
          <w:rFonts w:hint="eastAsia" w:ascii="宋体" w:hAnsi="宋体" w:eastAsia="宋体" w:cs="宋体"/>
          <w:b/>
          <w:color w:val="auto"/>
          <w:sz w:val="21"/>
          <w:szCs w:val="21"/>
          <w:highlight w:val="none"/>
        </w:rPr>
      </w:pPr>
    </w:p>
    <w:p w14:paraId="0107893B">
      <w:pPr>
        <w:rPr>
          <w:rFonts w:hint="eastAsia" w:ascii="宋体" w:hAnsi="宋体" w:eastAsia="宋体" w:cs="宋体"/>
          <w:b/>
          <w:color w:val="auto"/>
          <w:sz w:val="21"/>
          <w:szCs w:val="21"/>
          <w:highlight w:val="none"/>
        </w:rPr>
      </w:pPr>
    </w:p>
    <w:p w14:paraId="30AF2586">
      <w:pPr>
        <w:pStyle w:val="65"/>
        <w:rPr>
          <w:rFonts w:hint="eastAsia" w:ascii="宋体" w:hAnsi="宋体" w:eastAsia="宋体" w:cs="宋体"/>
          <w:b/>
          <w:color w:val="auto"/>
          <w:sz w:val="21"/>
          <w:szCs w:val="21"/>
          <w:highlight w:val="none"/>
        </w:rPr>
      </w:pPr>
    </w:p>
    <w:p w14:paraId="2339E93D">
      <w:pPr>
        <w:pStyle w:val="65"/>
        <w:rPr>
          <w:rFonts w:hint="eastAsia" w:ascii="宋体" w:hAnsi="宋体" w:eastAsia="宋体" w:cs="宋体"/>
          <w:b/>
          <w:color w:val="auto"/>
          <w:sz w:val="21"/>
          <w:szCs w:val="21"/>
          <w:highlight w:val="none"/>
        </w:rPr>
      </w:pPr>
    </w:p>
    <w:p w14:paraId="143C7383">
      <w:pPr>
        <w:pStyle w:val="65"/>
        <w:rPr>
          <w:rFonts w:hint="eastAsia" w:ascii="宋体" w:hAnsi="宋体" w:eastAsia="宋体" w:cs="宋体"/>
          <w:b/>
          <w:color w:val="auto"/>
          <w:sz w:val="21"/>
          <w:szCs w:val="21"/>
          <w:highlight w:val="none"/>
        </w:rPr>
      </w:pPr>
    </w:p>
    <w:p w14:paraId="6472D025">
      <w:pPr>
        <w:rPr>
          <w:rFonts w:hint="eastAsia" w:ascii="宋体" w:hAnsi="宋体" w:eastAsia="宋体" w:cs="宋体"/>
          <w:b/>
          <w:color w:val="auto"/>
          <w:sz w:val="21"/>
          <w:szCs w:val="21"/>
          <w:highlight w:val="none"/>
        </w:rPr>
      </w:pPr>
    </w:p>
    <w:p w14:paraId="6D25E25B">
      <w:pPr>
        <w:pStyle w:val="53"/>
        <w:rPr>
          <w:rFonts w:hint="eastAsia" w:ascii="宋体" w:hAnsi="宋体" w:eastAsia="宋体" w:cs="宋体"/>
          <w:b/>
          <w:color w:val="auto"/>
          <w:sz w:val="21"/>
          <w:szCs w:val="21"/>
          <w:highlight w:val="none"/>
        </w:rPr>
      </w:pPr>
    </w:p>
    <w:p w14:paraId="1826CBD2">
      <w:pPr>
        <w:rPr>
          <w:rFonts w:hint="eastAsia" w:ascii="宋体" w:hAnsi="宋体" w:eastAsia="宋体" w:cs="宋体"/>
          <w:b/>
          <w:color w:val="auto"/>
          <w:sz w:val="21"/>
          <w:szCs w:val="21"/>
          <w:highlight w:val="none"/>
        </w:rPr>
      </w:pPr>
    </w:p>
    <w:p w14:paraId="00C10F08">
      <w:pPr>
        <w:pStyle w:val="3"/>
        <w:rPr>
          <w:rFonts w:hint="eastAsia" w:ascii="宋体" w:hAnsi="宋体" w:eastAsia="宋体" w:cs="宋体"/>
          <w:b w:val="0"/>
          <w:color w:val="auto"/>
          <w:sz w:val="21"/>
          <w:szCs w:val="21"/>
          <w:highlight w:val="none"/>
        </w:rPr>
      </w:pPr>
    </w:p>
    <w:p w14:paraId="2E698BF3">
      <w:pPr>
        <w:pStyle w:val="70"/>
        <w:rPr>
          <w:rFonts w:hint="eastAsia" w:ascii="宋体" w:hAnsi="宋体" w:eastAsia="宋体" w:cs="宋体"/>
          <w:b/>
          <w:color w:val="auto"/>
          <w:sz w:val="21"/>
          <w:szCs w:val="21"/>
          <w:highlight w:val="none"/>
        </w:rPr>
      </w:pPr>
    </w:p>
    <w:p w14:paraId="1FFF8D76">
      <w:pPr>
        <w:pStyle w:val="70"/>
        <w:rPr>
          <w:rFonts w:hint="eastAsia" w:ascii="宋体" w:hAnsi="宋体" w:eastAsia="宋体" w:cs="宋体"/>
          <w:b/>
          <w:color w:val="auto"/>
          <w:sz w:val="21"/>
          <w:szCs w:val="21"/>
          <w:highlight w:val="none"/>
        </w:rPr>
      </w:pPr>
    </w:p>
    <w:p w14:paraId="503F9282">
      <w:pPr>
        <w:spacing w:line="360" w:lineRule="auto"/>
        <w:rPr>
          <w:rFonts w:hint="eastAsia" w:ascii="宋体" w:hAnsi="宋体" w:eastAsia="宋体" w:cs="宋体"/>
          <w:b/>
          <w:color w:val="auto"/>
          <w:sz w:val="21"/>
          <w:szCs w:val="21"/>
          <w:highlight w:val="none"/>
        </w:rPr>
      </w:pPr>
    </w:p>
    <w:p w14:paraId="124CD0E6">
      <w:pPr>
        <w:spacing w:line="360" w:lineRule="auto"/>
        <w:rPr>
          <w:rFonts w:hint="eastAsia" w:ascii="宋体" w:hAnsi="宋体" w:eastAsia="宋体" w:cs="宋体"/>
          <w:b/>
          <w:color w:val="auto"/>
          <w:sz w:val="21"/>
          <w:szCs w:val="21"/>
          <w:highlight w:val="none"/>
        </w:rPr>
      </w:pPr>
    </w:p>
    <w:p w14:paraId="1A3E315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14:paraId="3D86F41A">
      <w:pPr>
        <w:snapToGrid w:val="0"/>
        <w:spacing w:line="400" w:lineRule="exact"/>
        <w:ind w:firstLine="482" w:firstLineChars="200"/>
        <w:jc w:val="center"/>
        <w:rPr>
          <w:rFonts w:hint="eastAsia" w:ascii="宋体" w:hAnsi="宋体" w:eastAsia="宋体" w:cs="宋体"/>
          <w:b/>
          <w:bCs/>
          <w:color w:val="auto"/>
          <w:sz w:val="24"/>
          <w:szCs w:val="24"/>
          <w:highlight w:val="none"/>
        </w:rPr>
      </w:pPr>
      <w:r>
        <w:rPr>
          <w:rStyle w:val="62"/>
          <w:rFonts w:hint="eastAsia" w:ascii="宋体" w:hAnsi="宋体" w:eastAsia="宋体" w:cs="宋体"/>
          <w:b/>
          <w:color w:val="auto"/>
          <w:sz w:val="24"/>
          <w:szCs w:val="24"/>
          <w:highlight w:val="none"/>
          <w:u w:val="none"/>
        </w:rPr>
        <w:t>投标声明书</w:t>
      </w:r>
    </w:p>
    <w:p w14:paraId="3B22E498">
      <w:pPr>
        <w:pStyle w:val="197"/>
        <w:rPr>
          <w:rFonts w:hint="eastAsia" w:ascii="宋体" w:hAnsi="宋体" w:eastAsia="宋体" w:cs="宋体"/>
          <w:color w:val="auto"/>
          <w:sz w:val="21"/>
          <w:szCs w:val="21"/>
          <w:highlight w:val="none"/>
        </w:rPr>
      </w:pPr>
    </w:p>
    <w:p w14:paraId="557B8A3A">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（采购单位名称） </w:t>
      </w:r>
      <w:r>
        <w:rPr>
          <w:rFonts w:hint="eastAsia" w:ascii="宋体" w:hAnsi="宋体" w:eastAsia="宋体" w:cs="宋体"/>
          <w:color w:val="auto"/>
          <w:kern w:val="0"/>
          <w:sz w:val="21"/>
          <w:szCs w:val="21"/>
          <w:highlight w:val="none"/>
        </w:rPr>
        <w:t>：</w:t>
      </w:r>
    </w:p>
    <w:p w14:paraId="1D3C90BD">
      <w:pPr>
        <w:pStyle w:val="30"/>
        <w:spacing w:line="360" w:lineRule="auto"/>
        <w:ind w:firstLine="522" w:firstLineChars="2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                  </w:t>
      </w:r>
      <w:r>
        <w:rPr>
          <w:rFonts w:hint="eastAsia" w:ascii="宋体" w:hAnsi="宋体" w:eastAsia="宋体" w:cs="宋体"/>
          <w:color w:val="auto"/>
          <w:sz w:val="21"/>
          <w:szCs w:val="21"/>
          <w:highlight w:val="none"/>
        </w:rPr>
        <w:t>系中华人民共和国合法企业，经营地址</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A237C9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（姓名）    </w:t>
      </w:r>
      <w:r>
        <w:rPr>
          <w:rFonts w:hint="eastAsia" w:ascii="宋体" w:hAnsi="宋体" w:eastAsia="宋体" w:cs="宋体"/>
          <w:color w:val="auto"/>
          <w:sz w:val="21"/>
          <w:szCs w:val="21"/>
          <w:highlight w:val="none"/>
        </w:rPr>
        <w:t>系上述企业的法定代表人（或营业执照中明确的负责人），参加贵方组织的______________ (采购编号、采购项目名称)的投标。为便于贵方公正、择优地确定中标人以及投标产品和服务，我方就本次投标有关事项郑重承诺如下：</w:t>
      </w:r>
    </w:p>
    <w:p w14:paraId="21C8B7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09E1C16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2、我方承诺已经具备参加采购活动的投标人应当具备的条件，并真实提供相关材料。</w:t>
      </w:r>
    </w:p>
    <w:p w14:paraId="51F8294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3、提供投标须知规定的全部投标文件，具体内容为：</w:t>
      </w:r>
    </w:p>
    <w:p w14:paraId="70BF008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w:t>
      </w:r>
    </w:p>
    <w:p w14:paraId="6166D7D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14:paraId="6B58D59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（3）商务与技术标文件。</w:t>
      </w:r>
    </w:p>
    <w:p w14:paraId="1416F66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4、按采购文件要求提供和交付的货物或服务的投标报价详见开标一览表。</w:t>
      </w:r>
    </w:p>
    <w:p w14:paraId="285E34B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5、保证忠实地执行双方所签订的合同，并承担合同规定的责任和义务。</w:t>
      </w:r>
    </w:p>
    <w:p w14:paraId="6878F4C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6、保证遵守采购文件中的其他有关规定。</w:t>
      </w:r>
    </w:p>
    <w:p w14:paraId="5186969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7、我方的投标有效期自在开标日起90天内有效。</w:t>
      </w:r>
    </w:p>
    <w:p w14:paraId="4375BFA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8、我方完全理解贵方不一定要接受最低价的投标。</w:t>
      </w:r>
    </w:p>
    <w:p w14:paraId="26D6E07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9、我方在投标之前已经与贵方进行了充分的沟通，完全理解并接受采购文件的各项规定和要求，对采购文件的合理性、合法性不再有异议。</w:t>
      </w:r>
    </w:p>
    <w:p w14:paraId="6C02601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10、我方愿意向贵方提供真实完整的任何与该项投标有关的数据、情况和技术资料。若贵方需要，我方愿意提供我方作出的一切承诺的证明材料。</w:t>
      </w:r>
    </w:p>
    <w:p w14:paraId="72D6AA1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已详细审核全部采购文件，包括采购文件的澄清或修改文件（如有的话）、参考资料及有关附件，已经了解我方对于采购文件、采购过程、采购结果有依法进行询问、质疑、投诉的权利及相关渠道和要求。</w:t>
      </w:r>
    </w:p>
    <w:p w14:paraId="6090F91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我方将严格遵守下列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707DC30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14:paraId="593AE6D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14:paraId="672F104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c、与采购人、其它供应商恶意串通的；</w:t>
      </w:r>
    </w:p>
    <w:p w14:paraId="28B5867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d、向采购人行贿或者提供其他不正当利益的；</w:t>
      </w:r>
    </w:p>
    <w:p w14:paraId="627807B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e、拒绝有关部门监督检查或提供虚假情况的。</w:t>
      </w:r>
    </w:p>
    <w:p w14:paraId="5ECC9A3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13、如中标，本投标文件至本项目合同履行完毕止均保持有效，我方将按采购文件及法律、法规的规定履行合同责任和义务。</w:t>
      </w:r>
    </w:p>
    <w:p w14:paraId="2B6D8E2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14、以上事项如有虚假或隐瞒，我方愿意承担一切不利后果，并不再寻求任何旨在减轻或免除法律责任。</w:t>
      </w:r>
    </w:p>
    <w:p w14:paraId="74F86F5A">
      <w:pPr>
        <w:spacing w:line="400" w:lineRule="exact"/>
        <w:ind w:firstLine="420" w:firstLineChars="200"/>
        <w:rPr>
          <w:rFonts w:hint="eastAsia" w:ascii="宋体" w:hAnsi="宋体" w:eastAsia="宋体" w:cs="宋体"/>
          <w:color w:val="auto"/>
          <w:sz w:val="21"/>
          <w:szCs w:val="21"/>
          <w:highlight w:val="none"/>
        </w:rPr>
      </w:pPr>
    </w:p>
    <w:p w14:paraId="3F2330FA">
      <w:pPr>
        <w:spacing w:line="400" w:lineRule="exact"/>
        <w:ind w:firstLine="420" w:firstLineChars="200"/>
        <w:rPr>
          <w:rFonts w:hint="eastAsia" w:ascii="宋体" w:hAnsi="宋体" w:eastAsia="宋体" w:cs="宋体"/>
          <w:color w:val="auto"/>
          <w:sz w:val="21"/>
          <w:szCs w:val="21"/>
          <w:highlight w:val="none"/>
        </w:rPr>
      </w:pPr>
    </w:p>
    <w:p w14:paraId="22394CB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与本次投标有关的一切往来通讯请寄：</w:t>
      </w:r>
    </w:p>
    <w:p w14:paraId="53AC58BA">
      <w:pPr>
        <w:pStyle w:val="3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     邮编：____________　</w:t>
      </w:r>
    </w:p>
    <w:p w14:paraId="6EC5B35A">
      <w:pPr>
        <w:pStyle w:val="3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电话：__________________     传真：____________</w:t>
      </w:r>
    </w:p>
    <w:p w14:paraId="514C93BE">
      <w:pPr>
        <w:pStyle w:val="30"/>
        <w:adjustRightInd w:val="0"/>
        <w:snapToGrid w:val="0"/>
        <w:spacing w:before="120" w:after="12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F929D8F">
      <w:pPr>
        <w:pStyle w:val="30"/>
        <w:adjustRightInd w:val="0"/>
        <w:snapToGrid w:val="0"/>
        <w:spacing w:before="120" w:after="120"/>
        <w:ind w:firstLine="3000" w:firstLineChars="1200"/>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法定代表人(或全权代表)签字或盖章：</w:t>
      </w:r>
    </w:p>
    <w:p w14:paraId="1F4C7BE8">
      <w:pPr>
        <w:pStyle w:val="30"/>
        <w:adjustRightInd w:val="0"/>
        <w:snapToGrid w:val="0"/>
        <w:spacing w:before="120" w:after="120"/>
        <w:ind w:firstLine="2000" w:firstLineChars="800"/>
        <w:rPr>
          <w:rFonts w:hint="eastAsia" w:ascii="宋体" w:hAnsi="宋体" w:eastAsia="宋体" w:cs="宋体"/>
          <w:color w:val="auto"/>
          <w:spacing w:val="20"/>
          <w:sz w:val="21"/>
          <w:szCs w:val="21"/>
          <w:highlight w:val="none"/>
        </w:rPr>
      </w:pPr>
    </w:p>
    <w:p w14:paraId="21B6EF49">
      <w:pPr>
        <w:pStyle w:val="30"/>
        <w:adjustRightInd w:val="0"/>
        <w:snapToGrid w:val="0"/>
        <w:spacing w:before="120" w:after="120"/>
        <w:ind w:firstLine="4750" w:firstLineChars="1900"/>
        <w:rPr>
          <w:rFonts w:hint="eastAsia" w:ascii="宋体" w:hAnsi="宋体" w:eastAsia="宋体" w:cs="宋体"/>
          <w:color w:val="auto"/>
          <w:spacing w:val="20"/>
          <w:sz w:val="21"/>
          <w:szCs w:val="21"/>
          <w:highlight w:val="none"/>
        </w:rPr>
      </w:pPr>
      <w:r>
        <w:rPr>
          <w:rFonts w:hint="eastAsia" w:ascii="宋体" w:hAnsi="宋体" w:eastAsia="宋体" w:cs="宋体"/>
          <w:bCs/>
          <w:color w:val="auto"/>
          <w:spacing w:val="20"/>
          <w:sz w:val="21"/>
          <w:szCs w:val="21"/>
          <w:highlight w:val="none"/>
        </w:rPr>
        <w:t>投标人（盖单位章）</w:t>
      </w:r>
      <w:r>
        <w:rPr>
          <w:rFonts w:hint="eastAsia" w:ascii="宋体" w:hAnsi="宋体" w:eastAsia="宋体" w:cs="宋体"/>
          <w:color w:val="auto"/>
          <w:spacing w:val="20"/>
          <w:sz w:val="21"/>
          <w:szCs w:val="21"/>
          <w:highlight w:val="none"/>
        </w:rPr>
        <w:t>：</w:t>
      </w:r>
    </w:p>
    <w:p w14:paraId="29C5320D">
      <w:pPr>
        <w:pStyle w:val="30"/>
        <w:adjustRightInd w:val="0"/>
        <w:snapToGrid w:val="0"/>
        <w:spacing w:before="120" w:after="120"/>
        <w:ind w:firstLine="4750" w:firstLineChars="1900"/>
        <w:rPr>
          <w:rFonts w:hint="eastAsia" w:ascii="宋体" w:hAnsi="宋体" w:eastAsia="宋体" w:cs="宋体"/>
          <w:bCs/>
          <w:color w:val="auto"/>
          <w:spacing w:val="20"/>
          <w:sz w:val="21"/>
          <w:szCs w:val="21"/>
          <w:highlight w:val="none"/>
        </w:rPr>
      </w:pPr>
    </w:p>
    <w:p w14:paraId="42390892">
      <w:pPr>
        <w:pStyle w:val="30"/>
        <w:adjustRightInd w:val="0"/>
        <w:snapToGrid w:val="0"/>
        <w:spacing w:before="120" w:after="120"/>
        <w:ind w:firstLine="5750" w:firstLineChars="23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p>
    <w:p w14:paraId="79CABC99">
      <w:pPr>
        <w:tabs>
          <w:tab w:val="left" w:pos="3111"/>
        </w:tabs>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
      </w:r>
    </w:p>
    <w:p w14:paraId="3219086B">
      <w:pPr>
        <w:tabs>
          <w:tab w:val="left" w:pos="3111"/>
        </w:tabs>
        <w:autoSpaceDE w:val="0"/>
        <w:autoSpaceDN w:val="0"/>
        <w:adjustRightInd w:val="0"/>
        <w:rPr>
          <w:rFonts w:hint="eastAsia" w:ascii="宋体" w:hAnsi="宋体" w:eastAsia="宋体" w:cs="宋体"/>
          <w:color w:val="auto"/>
          <w:kern w:val="0"/>
          <w:sz w:val="21"/>
          <w:szCs w:val="21"/>
          <w:highlight w:val="none"/>
        </w:rPr>
      </w:pPr>
    </w:p>
    <w:p w14:paraId="2640293D">
      <w:pPr>
        <w:tabs>
          <w:tab w:val="left" w:pos="3111"/>
        </w:tabs>
        <w:autoSpaceDE w:val="0"/>
        <w:autoSpaceDN w:val="0"/>
        <w:adjustRightInd w:val="0"/>
        <w:rPr>
          <w:rFonts w:hint="eastAsia" w:ascii="宋体" w:hAnsi="宋体" w:eastAsia="宋体" w:cs="宋体"/>
          <w:color w:val="auto"/>
          <w:kern w:val="0"/>
          <w:sz w:val="21"/>
          <w:szCs w:val="21"/>
          <w:highlight w:val="none"/>
        </w:rPr>
      </w:pPr>
    </w:p>
    <w:p w14:paraId="37974F3F">
      <w:pPr>
        <w:pStyle w:val="72"/>
        <w:rPr>
          <w:rFonts w:hint="eastAsia" w:ascii="宋体" w:hAnsi="宋体" w:eastAsia="宋体" w:cs="宋体"/>
          <w:color w:val="auto"/>
          <w:kern w:val="0"/>
          <w:sz w:val="21"/>
          <w:szCs w:val="21"/>
          <w:highlight w:val="none"/>
        </w:rPr>
      </w:pPr>
    </w:p>
    <w:p w14:paraId="51AAA0B6">
      <w:pPr>
        <w:pStyle w:val="72"/>
        <w:rPr>
          <w:rFonts w:hint="eastAsia" w:ascii="宋体" w:hAnsi="宋体" w:eastAsia="宋体" w:cs="宋体"/>
          <w:color w:val="auto"/>
          <w:kern w:val="0"/>
          <w:sz w:val="21"/>
          <w:szCs w:val="21"/>
          <w:highlight w:val="none"/>
        </w:rPr>
      </w:pPr>
    </w:p>
    <w:p w14:paraId="37535673">
      <w:pPr>
        <w:pStyle w:val="72"/>
        <w:rPr>
          <w:rFonts w:hint="eastAsia" w:ascii="宋体" w:hAnsi="宋体" w:eastAsia="宋体" w:cs="宋体"/>
          <w:color w:val="auto"/>
          <w:kern w:val="0"/>
          <w:sz w:val="21"/>
          <w:szCs w:val="21"/>
          <w:highlight w:val="none"/>
        </w:rPr>
      </w:pPr>
    </w:p>
    <w:p w14:paraId="58AD6780">
      <w:pPr>
        <w:pStyle w:val="72"/>
        <w:rPr>
          <w:rFonts w:hint="eastAsia" w:ascii="宋体" w:hAnsi="宋体" w:eastAsia="宋体" w:cs="宋体"/>
          <w:color w:val="auto"/>
          <w:kern w:val="0"/>
          <w:sz w:val="21"/>
          <w:szCs w:val="21"/>
          <w:highlight w:val="none"/>
        </w:rPr>
      </w:pPr>
    </w:p>
    <w:p w14:paraId="155EB8F1">
      <w:pPr>
        <w:pStyle w:val="27"/>
        <w:rPr>
          <w:rFonts w:hint="eastAsia" w:ascii="宋体" w:hAnsi="宋体" w:eastAsia="宋体" w:cs="宋体"/>
          <w:color w:val="auto"/>
          <w:kern w:val="0"/>
          <w:sz w:val="21"/>
          <w:szCs w:val="21"/>
          <w:highlight w:val="none"/>
        </w:rPr>
      </w:pPr>
    </w:p>
    <w:p w14:paraId="21A590F5">
      <w:pPr>
        <w:pStyle w:val="27"/>
        <w:rPr>
          <w:rFonts w:hint="eastAsia" w:ascii="宋体" w:hAnsi="宋体" w:eastAsia="宋体" w:cs="宋体"/>
          <w:color w:val="auto"/>
          <w:kern w:val="0"/>
          <w:sz w:val="21"/>
          <w:szCs w:val="21"/>
          <w:highlight w:val="none"/>
        </w:rPr>
      </w:pPr>
    </w:p>
    <w:p w14:paraId="14055B97">
      <w:pPr>
        <w:tabs>
          <w:tab w:val="left" w:pos="3111"/>
        </w:tabs>
        <w:autoSpaceDE w:val="0"/>
        <w:autoSpaceDN w:val="0"/>
        <w:adjustRightInd w:val="0"/>
        <w:rPr>
          <w:rFonts w:hint="eastAsia" w:ascii="宋体" w:hAnsi="宋体" w:eastAsia="宋体" w:cs="宋体"/>
          <w:color w:val="auto"/>
          <w:kern w:val="0"/>
          <w:sz w:val="21"/>
          <w:szCs w:val="21"/>
          <w:highlight w:val="none"/>
        </w:rPr>
      </w:pPr>
    </w:p>
    <w:p w14:paraId="51A865E8">
      <w:pPr>
        <w:tabs>
          <w:tab w:val="left" w:pos="3111"/>
        </w:tabs>
        <w:autoSpaceDE w:val="0"/>
        <w:autoSpaceDN w:val="0"/>
        <w:adjustRightInd w:val="0"/>
        <w:rPr>
          <w:rFonts w:hint="eastAsia" w:ascii="宋体" w:hAnsi="宋体" w:eastAsia="宋体" w:cs="宋体"/>
          <w:color w:val="auto"/>
          <w:kern w:val="0"/>
          <w:sz w:val="21"/>
          <w:szCs w:val="21"/>
          <w:highlight w:val="none"/>
        </w:rPr>
      </w:pPr>
    </w:p>
    <w:p w14:paraId="50B4507E">
      <w:pPr>
        <w:tabs>
          <w:tab w:val="left" w:pos="3111"/>
        </w:tabs>
        <w:autoSpaceDE w:val="0"/>
        <w:autoSpaceDN w:val="0"/>
        <w:adjustRightInd w:val="0"/>
        <w:rPr>
          <w:rFonts w:hint="eastAsia" w:ascii="宋体" w:hAnsi="宋体" w:eastAsia="宋体" w:cs="宋体"/>
          <w:color w:val="auto"/>
          <w:kern w:val="0"/>
          <w:sz w:val="21"/>
          <w:szCs w:val="21"/>
          <w:highlight w:val="none"/>
        </w:rPr>
      </w:pPr>
    </w:p>
    <w:p w14:paraId="429B1F0D">
      <w:pPr>
        <w:pStyle w:val="30"/>
        <w:adjustRightInd w:val="0"/>
        <w:snapToGrid w:val="0"/>
        <w:spacing w:before="120" w:after="120"/>
        <w:rPr>
          <w:rFonts w:hint="eastAsia" w:ascii="宋体" w:hAnsi="宋体" w:eastAsia="宋体" w:cs="宋体"/>
          <w:b/>
          <w:bCs/>
          <w:color w:val="auto"/>
          <w:sz w:val="21"/>
          <w:szCs w:val="21"/>
          <w:highlight w:val="none"/>
        </w:rPr>
      </w:pPr>
    </w:p>
    <w:p w14:paraId="72C36246">
      <w:pPr>
        <w:pStyle w:val="30"/>
        <w:adjustRightInd w:val="0"/>
        <w:snapToGrid w:val="0"/>
        <w:spacing w:before="120" w:after="120"/>
        <w:rPr>
          <w:rFonts w:hint="eastAsia" w:ascii="宋体" w:hAnsi="宋体" w:eastAsia="宋体" w:cs="宋体"/>
          <w:b/>
          <w:bCs/>
          <w:color w:val="auto"/>
          <w:sz w:val="21"/>
          <w:szCs w:val="21"/>
          <w:highlight w:val="none"/>
        </w:rPr>
      </w:pPr>
    </w:p>
    <w:p w14:paraId="58D84CF8">
      <w:pPr>
        <w:pStyle w:val="31"/>
        <w:rPr>
          <w:rFonts w:hint="eastAsia"/>
          <w:color w:val="auto"/>
          <w:highlight w:val="none"/>
        </w:rPr>
      </w:pPr>
    </w:p>
    <w:p w14:paraId="371EF78A">
      <w:pPr>
        <w:pStyle w:val="30"/>
        <w:adjustRightInd w:val="0"/>
        <w:snapToGrid w:val="0"/>
        <w:spacing w:before="120" w:after="120"/>
        <w:rPr>
          <w:rFonts w:hint="eastAsia" w:ascii="宋体" w:hAnsi="宋体" w:eastAsia="宋体" w:cs="宋体"/>
          <w:b/>
          <w:bCs/>
          <w:color w:val="auto"/>
          <w:sz w:val="21"/>
          <w:szCs w:val="21"/>
          <w:highlight w:val="none"/>
        </w:rPr>
      </w:pPr>
    </w:p>
    <w:p w14:paraId="11BDC721">
      <w:pPr>
        <w:pStyle w:val="30"/>
        <w:adjustRightInd w:val="0"/>
        <w:snapToGrid w:val="0"/>
        <w:spacing w:before="120" w:after="1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注：▲必须按照本声明书要求填报。</w:t>
      </w:r>
    </w:p>
    <w:p w14:paraId="205551AE">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235AB714">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2612A8A7">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7DB1FE04">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6065433E">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196D98AF">
      <w:pPr>
        <w:adjustRightInd w:val="0"/>
        <w:snapToGrid w:val="0"/>
        <w:spacing w:line="360" w:lineRule="auto"/>
        <w:ind w:right="480"/>
        <w:rPr>
          <w:rFonts w:hint="eastAsia" w:ascii="宋体" w:hAnsi="宋体" w:eastAsia="宋体" w:cs="宋体"/>
          <w:b/>
          <w:color w:val="auto"/>
          <w:sz w:val="21"/>
          <w:szCs w:val="21"/>
          <w:highlight w:val="none"/>
        </w:rPr>
      </w:pPr>
    </w:p>
    <w:p w14:paraId="391CF63A">
      <w:pPr>
        <w:adjustRightInd w:val="0"/>
        <w:snapToGrid w:val="0"/>
        <w:spacing w:line="360" w:lineRule="auto"/>
        <w:ind w:righ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附件2：</w:t>
      </w:r>
    </w:p>
    <w:p w14:paraId="464B4DC6">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rPr>
      </w:pPr>
      <w:r>
        <w:rPr>
          <w:rStyle w:val="62"/>
          <w:rFonts w:hint="eastAsia" w:ascii="宋体" w:hAnsi="宋体" w:eastAsia="宋体" w:cs="宋体"/>
          <w:b/>
          <w:color w:val="auto"/>
          <w:sz w:val="24"/>
          <w:szCs w:val="24"/>
          <w:highlight w:val="none"/>
          <w:u w:val="none"/>
        </w:rPr>
        <w:t>法定代表人授权委托书</w:t>
      </w:r>
    </w:p>
    <w:p w14:paraId="45F798B7">
      <w:pPr>
        <w:snapToGrid w:val="0"/>
        <w:spacing w:before="120" w:beforeLines="50" w:after="50"/>
        <w:rPr>
          <w:rFonts w:hint="eastAsia" w:ascii="宋体" w:hAnsi="宋体" w:eastAsia="宋体" w:cs="宋体"/>
          <w:bCs/>
          <w:color w:val="auto"/>
          <w:sz w:val="21"/>
          <w:szCs w:val="21"/>
          <w:highlight w:val="none"/>
        </w:rPr>
      </w:pPr>
    </w:p>
    <w:p w14:paraId="17BA3A76">
      <w:pPr>
        <w:snapToGrid w:val="0"/>
        <w:spacing w:before="120" w:beforeLines="50" w:after="5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（采购单位名称）</w:t>
      </w:r>
      <w:r>
        <w:rPr>
          <w:rFonts w:hint="eastAsia" w:ascii="宋体" w:hAnsi="宋体" w:eastAsia="宋体" w:cs="宋体"/>
          <w:color w:val="auto"/>
          <w:sz w:val="21"/>
          <w:szCs w:val="21"/>
          <w:highlight w:val="none"/>
        </w:rPr>
        <w:t>：</w:t>
      </w:r>
    </w:p>
    <w:p w14:paraId="008F95B2">
      <w:pPr>
        <w:spacing w:line="7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（投标人全称）法定代表人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w:t>
      </w:r>
    </w:p>
    <w:p w14:paraId="4F5C4E9C">
      <w:pPr>
        <w:spacing w:line="7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（全称代表姓名）为全权代表，参加贵单位组织的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2025年神仙居腾讯微信广告投放项目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ZJYX-2025-01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的招标活动，全权代表我方处理招标活动中的一切事务，我均予以承认。</w:t>
      </w:r>
    </w:p>
    <w:p w14:paraId="61104672">
      <w:pPr>
        <w:spacing w:line="360" w:lineRule="auto"/>
        <w:ind w:firstLine="3582" w:firstLineChars="1706"/>
        <w:rPr>
          <w:rFonts w:hint="eastAsia" w:ascii="宋体" w:hAnsi="宋体" w:eastAsia="宋体" w:cs="宋体"/>
          <w:color w:val="auto"/>
          <w:sz w:val="21"/>
          <w:szCs w:val="21"/>
          <w:highlight w:val="none"/>
        </w:rPr>
      </w:pPr>
    </w:p>
    <w:p w14:paraId="60043526">
      <w:pPr>
        <w:spacing w:line="360" w:lineRule="auto"/>
        <w:ind w:firstLine="3582" w:firstLineChars="17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54CE4304">
      <w:pPr>
        <w:spacing w:line="360" w:lineRule="auto"/>
        <w:ind w:firstLine="3582" w:firstLineChars="1706"/>
        <w:rPr>
          <w:rFonts w:hint="eastAsia" w:ascii="宋体" w:hAnsi="宋体" w:eastAsia="宋体" w:cs="宋体"/>
          <w:color w:val="auto"/>
          <w:sz w:val="21"/>
          <w:szCs w:val="21"/>
          <w:highlight w:val="none"/>
        </w:rPr>
      </w:pPr>
    </w:p>
    <w:p w14:paraId="3A7FC2C7">
      <w:pPr>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投标人（盖单位章）：</w:t>
      </w:r>
    </w:p>
    <w:p w14:paraId="099967DE">
      <w:pPr>
        <w:spacing w:line="360" w:lineRule="auto"/>
        <w:ind w:firstLine="3582" w:firstLineChars="1706"/>
        <w:rPr>
          <w:rFonts w:hint="eastAsia" w:ascii="宋体" w:hAnsi="宋体" w:eastAsia="宋体" w:cs="宋体"/>
          <w:color w:val="auto"/>
          <w:sz w:val="21"/>
          <w:szCs w:val="21"/>
          <w:highlight w:val="none"/>
        </w:rPr>
      </w:pPr>
    </w:p>
    <w:p w14:paraId="5C935D43">
      <w:pPr>
        <w:spacing w:line="360" w:lineRule="auto"/>
        <w:ind w:firstLine="525" w:firstLineChars="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041CCFD7">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                                      </w:t>
      </w:r>
    </w:p>
    <w:p w14:paraId="19E7D8E7">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手机：</w:t>
      </w:r>
    </w:p>
    <w:p w14:paraId="1A194F11">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                                  电话：</w:t>
      </w:r>
    </w:p>
    <w:p w14:paraId="54E41D06">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                          传真：</w:t>
      </w:r>
    </w:p>
    <w:p w14:paraId="2F96F6BF">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bl>
      <w:tblPr>
        <w:tblStyle w:val="5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5486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9100" w:type="dxa"/>
            <w:tcBorders>
              <w:top w:val="single" w:color="auto" w:sz="4" w:space="0"/>
              <w:left w:val="single" w:color="auto" w:sz="4" w:space="0"/>
              <w:bottom w:val="single" w:color="auto" w:sz="4" w:space="0"/>
              <w:right w:val="single" w:color="auto" w:sz="4" w:space="0"/>
            </w:tcBorders>
            <w:noWrap w:val="0"/>
            <w:vAlign w:val="top"/>
          </w:tcPr>
          <w:p w14:paraId="3812E3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身份证复印件粘贴处：</w:t>
            </w:r>
          </w:p>
        </w:tc>
      </w:tr>
    </w:tbl>
    <w:p w14:paraId="3822B956">
      <w:pPr>
        <w:pStyle w:val="30"/>
        <w:adjustRightInd w:val="0"/>
        <w:snapToGrid w:val="0"/>
        <w:spacing w:before="156" w:after="156"/>
        <w:rPr>
          <w:rFonts w:hint="eastAsia" w:ascii="宋体" w:hAnsi="宋体" w:eastAsia="宋体" w:cs="宋体"/>
          <w:b/>
          <w:bCs/>
          <w:color w:val="auto"/>
          <w:sz w:val="21"/>
          <w:szCs w:val="21"/>
          <w:highlight w:val="none"/>
        </w:rPr>
      </w:pPr>
    </w:p>
    <w:p w14:paraId="3B2EC9BC">
      <w:pPr>
        <w:pStyle w:val="254"/>
        <w:spacing w:before="0" w:beforeAutospacing="0" w:after="0" w:afterAutospacing="0" w:line="360" w:lineRule="auto"/>
        <w:rPr>
          <w:rFonts w:hint="eastAsia" w:ascii="宋体" w:hAnsi="宋体" w:eastAsia="宋体" w:cs="宋体"/>
          <w:b/>
          <w:color w:val="auto"/>
          <w:sz w:val="21"/>
          <w:szCs w:val="21"/>
          <w:highlight w:val="none"/>
        </w:rPr>
      </w:pPr>
    </w:p>
    <w:p w14:paraId="76C7FC4B">
      <w:pPr>
        <w:pStyle w:val="254"/>
        <w:spacing w:before="0" w:beforeAutospacing="0" w:after="0" w:afterAutospacing="0" w:line="360" w:lineRule="auto"/>
        <w:rPr>
          <w:rFonts w:hint="eastAsia" w:ascii="宋体" w:hAnsi="宋体" w:eastAsia="宋体" w:cs="宋体"/>
          <w:b/>
          <w:color w:val="auto"/>
          <w:sz w:val="21"/>
          <w:szCs w:val="21"/>
          <w:highlight w:val="none"/>
        </w:rPr>
      </w:pPr>
    </w:p>
    <w:p w14:paraId="35757D02">
      <w:pPr>
        <w:pStyle w:val="254"/>
        <w:spacing w:before="0" w:beforeAutospacing="0" w:after="0" w:afterAutospacing="0" w:line="360" w:lineRule="auto"/>
        <w:rPr>
          <w:rFonts w:hint="eastAsia" w:ascii="宋体" w:hAnsi="宋体" w:eastAsia="宋体" w:cs="宋体"/>
          <w:b/>
          <w:color w:val="auto"/>
          <w:sz w:val="21"/>
          <w:szCs w:val="21"/>
          <w:highlight w:val="none"/>
        </w:rPr>
      </w:pPr>
    </w:p>
    <w:p w14:paraId="613D912C">
      <w:pPr>
        <w:pStyle w:val="254"/>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附件3：</w:t>
      </w:r>
    </w:p>
    <w:p w14:paraId="6F4B1F95">
      <w:pPr>
        <w:pStyle w:val="30"/>
        <w:spacing w:line="360" w:lineRule="auto"/>
        <w:ind w:firstLine="51"/>
        <w:outlineLvl w:val="1"/>
        <w:rPr>
          <w:rFonts w:hint="eastAsia" w:ascii="宋体" w:hAnsi="宋体" w:eastAsia="宋体" w:cs="宋体"/>
          <w:b/>
          <w:bCs/>
          <w:color w:val="auto"/>
          <w:sz w:val="21"/>
          <w:szCs w:val="21"/>
          <w:highlight w:val="none"/>
          <w:lang w:val="zh-CN"/>
        </w:rPr>
      </w:pPr>
    </w:p>
    <w:p w14:paraId="353E374D">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rPr>
      </w:pPr>
      <w:r>
        <w:rPr>
          <w:rStyle w:val="62"/>
          <w:rFonts w:hint="eastAsia" w:ascii="宋体" w:hAnsi="宋体" w:eastAsia="宋体" w:cs="宋体"/>
          <w:b/>
          <w:color w:val="auto"/>
          <w:sz w:val="24"/>
          <w:szCs w:val="24"/>
          <w:highlight w:val="none"/>
          <w:u w:val="none"/>
        </w:rPr>
        <w:t>依法缴纳税收及社会保障资金的承诺函</w:t>
      </w:r>
    </w:p>
    <w:p w14:paraId="31488D71">
      <w:pPr>
        <w:pStyle w:val="321"/>
        <w:spacing w:line="360" w:lineRule="auto"/>
        <w:rPr>
          <w:rFonts w:hint="eastAsia" w:ascii="宋体" w:hAnsi="宋体" w:eastAsia="宋体" w:cs="宋体"/>
          <w:color w:val="auto"/>
          <w:sz w:val="21"/>
          <w:szCs w:val="21"/>
          <w:highlight w:val="none"/>
          <w:u w:val="single"/>
        </w:rPr>
      </w:pPr>
    </w:p>
    <w:p w14:paraId="60F61C31">
      <w:pPr>
        <w:pStyle w:val="321"/>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u w:val="single"/>
        </w:rPr>
        <w:t xml:space="preserve">（采购单位名称） </w:t>
      </w:r>
      <w:r>
        <w:rPr>
          <w:rFonts w:hint="eastAsia" w:ascii="宋体" w:hAnsi="宋体" w:eastAsia="宋体" w:cs="宋体"/>
          <w:color w:val="auto"/>
          <w:spacing w:val="6"/>
          <w:sz w:val="21"/>
          <w:szCs w:val="21"/>
          <w:highlight w:val="none"/>
        </w:rPr>
        <w:t>：</w:t>
      </w:r>
    </w:p>
    <w:p w14:paraId="264B3CF8">
      <w:pPr>
        <w:pStyle w:val="14"/>
        <w:spacing w:line="360" w:lineRule="auto"/>
        <w:ind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2025年神仙居腾讯微信广告投放项目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ZJYX-2025-01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21"/>
          <w:szCs w:val="21"/>
          <w:highlight w:val="none"/>
        </w:rPr>
        <w:t>的招标活动，</w:t>
      </w:r>
      <w:r>
        <w:rPr>
          <w:rFonts w:hint="eastAsia" w:ascii="宋体" w:hAnsi="宋体" w:eastAsia="宋体" w:cs="宋体"/>
          <w:color w:val="auto"/>
          <w:kern w:val="0"/>
          <w:sz w:val="21"/>
          <w:szCs w:val="21"/>
          <w:highlight w:val="none"/>
        </w:rPr>
        <w:t>我方郑重承诺：我公司已依法缴纳税收及社会保障资金，符合参与采购活动的资格条件，不存在税收缴纳、社会保障等方面的失信记录。如有虚假，愿承担一切法律责任，采购组织机构可取消我方任何资格（招标/中标/签订合同），我方对此无任何异议。</w:t>
      </w:r>
    </w:p>
    <w:p w14:paraId="254BE0DA">
      <w:pPr>
        <w:pStyle w:val="321"/>
        <w:spacing w:line="360" w:lineRule="auto"/>
        <w:ind w:firstLine="444" w:firstLineChars="200"/>
        <w:rPr>
          <w:rFonts w:hint="eastAsia" w:ascii="宋体" w:hAnsi="宋体" w:eastAsia="宋体" w:cs="宋体"/>
          <w:color w:val="auto"/>
          <w:spacing w:val="6"/>
          <w:sz w:val="21"/>
          <w:szCs w:val="21"/>
          <w:highlight w:val="none"/>
        </w:rPr>
      </w:pPr>
    </w:p>
    <w:p w14:paraId="235DC996">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25EF4089">
      <w:pPr>
        <w:pStyle w:val="30"/>
        <w:spacing w:before="60" w:after="60" w:line="500" w:lineRule="exact"/>
        <w:ind w:firstLine="420" w:firstLineChars="200"/>
        <w:rPr>
          <w:rFonts w:hint="eastAsia" w:ascii="宋体" w:hAnsi="宋体" w:eastAsia="宋体" w:cs="宋体"/>
          <w:color w:val="auto"/>
          <w:sz w:val="21"/>
          <w:szCs w:val="21"/>
          <w:highlight w:val="none"/>
        </w:rPr>
      </w:pPr>
    </w:p>
    <w:p w14:paraId="4EC0088A">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25C77D16">
      <w:pPr>
        <w:spacing w:line="360" w:lineRule="auto"/>
        <w:rPr>
          <w:rFonts w:hint="eastAsia" w:ascii="宋体" w:hAnsi="宋体" w:eastAsia="宋体" w:cs="宋体"/>
          <w:color w:val="auto"/>
          <w:sz w:val="21"/>
          <w:szCs w:val="21"/>
          <w:highlight w:val="none"/>
        </w:rPr>
      </w:pPr>
    </w:p>
    <w:p w14:paraId="22A66AD9">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502B2CA9">
      <w:pPr>
        <w:pStyle w:val="30"/>
        <w:adjustRightInd w:val="0"/>
        <w:snapToGrid w:val="0"/>
        <w:spacing w:line="360" w:lineRule="auto"/>
        <w:rPr>
          <w:rFonts w:hint="eastAsia" w:ascii="宋体" w:hAnsi="宋体" w:eastAsia="宋体" w:cs="宋体"/>
          <w:color w:val="auto"/>
          <w:sz w:val="21"/>
          <w:szCs w:val="21"/>
          <w:highlight w:val="none"/>
        </w:rPr>
      </w:pPr>
    </w:p>
    <w:p w14:paraId="41384A5B">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9B9BCEB">
      <w:pPr>
        <w:rPr>
          <w:rFonts w:hint="eastAsia" w:ascii="宋体" w:hAnsi="宋体" w:eastAsia="宋体" w:cs="宋体"/>
          <w:color w:val="auto"/>
          <w:sz w:val="21"/>
          <w:szCs w:val="21"/>
          <w:highlight w:val="none"/>
          <w:lang w:val="zh-CN"/>
        </w:rPr>
      </w:pPr>
    </w:p>
    <w:p w14:paraId="69353B2A">
      <w:pPr>
        <w:pStyle w:val="352"/>
        <w:rPr>
          <w:rFonts w:hint="eastAsia" w:ascii="宋体" w:hAnsi="宋体" w:eastAsia="宋体" w:cs="宋体"/>
          <w:color w:val="auto"/>
          <w:sz w:val="21"/>
          <w:szCs w:val="21"/>
          <w:highlight w:val="none"/>
          <w:lang w:val="zh-CN"/>
        </w:rPr>
      </w:pPr>
    </w:p>
    <w:p w14:paraId="0C111468">
      <w:pPr>
        <w:pStyle w:val="30"/>
        <w:spacing w:line="360" w:lineRule="auto"/>
        <w:ind w:firstLine="51"/>
        <w:outlineLvl w:val="1"/>
        <w:rPr>
          <w:rFonts w:hint="eastAsia" w:ascii="宋体" w:hAnsi="宋体" w:eastAsia="宋体" w:cs="宋体"/>
          <w:b/>
          <w:bCs/>
          <w:color w:val="auto"/>
          <w:sz w:val="21"/>
          <w:szCs w:val="21"/>
          <w:highlight w:val="none"/>
          <w:lang w:val="zh-CN"/>
        </w:rPr>
      </w:pPr>
    </w:p>
    <w:p w14:paraId="707605D0">
      <w:pPr>
        <w:pStyle w:val="30"/>
        <w:spacing w:line="360" w:lineRule="auto"/>
        <w:ind w:firstLine="51"/>
        <w:outlineLvl w:val="1"/>
        <w:rPr>
          <w:rFonts w:hint="eastAsia" w:ascii="宋体" w:hAnsi="宋体" w:eastAsia="宋体" w:cs="宋体"/>
          <w:b/>
          <w:bCs/>
          <w:color w:val="auto"/>
          <w:sz w:val="21"/>
          <w:szCs w:val="21"/>
          <w:highlight w:val="none"/>
          <w:lang w:val="zh-CN"/>
        </w:rPr>
      </w:pPr>
    </w:p>
    <w:p w14:paraId="281E25FB">
      <w:pPr>
        <w:pStyle w:val="30"/>
        <w:spacing w:line="360" w:lineRule="auto"/>
        <w:ind w:firstLine="51"/>
        <w:outlineLvl w:val="1"/>
        <w:rPr>
          <w:rFonts w:hint="eastAsia" w:ascii="宋体" w:hAnsi="宋体" w:eastAsia="宋体" w:cs="宋体"/>
          <w:b/>
          <w:bCs/>
          <w:color w:val="auto"/>
          <w:sz w:val="21"/>
          <w:szCs w:val="21"/>
          <w:highlight w:val="none"/>
          <w:lang w:val="zh-CN"/>
        </w:rPr>
      </w:pPr>
    </w:p>
    <w:p w14:paraId="678056B7">
      <w:pPr>
        <w:pStyle w:val="30"/>
        <w:spacing w:line="360" w:lineRule="auto"/>
        <w:ind w:firstLine="51"/>
        <w:outlineLvl w:val="1"/>
        <w:rPr>
          <w:rFonts w:hint="eastAsia" w:ascii="宋体" w:hAnsi="宋体" w:eastAsia="宋体" w:cs="宋体"/>
          <w:b/>
          <w:bCs/>
          <w:color w:val="auto"/>
          <w:sz w:val="21"/>
          <w:szCs w:val="21"/>
          <w:highlight w:val="none"/>
          <w:lang w:val="zh-CN"/>
        </w:rPr>
      </w:pPr>
    </w:p>
    <w:p w14:paraId="0D3A020E">
      <w:pPr>
        <w:pStyle w:val="14"/>
        <w:spacing w:line="360" w:lineRule="auto"/>
        <w:ind w:firstLine="0"/>
        <w:jc w:val="left"/>
        <w:rPr>
          <w:rFonts w:hint="eastAsia" w:ascii="宋体" w:hAnsi="宋体" w:eastAsia="宋体" w:cs="宋体"/>
          <w:b/>
          <w:bCs/>
          <w:color w:val="auto"/>
          <w:sz w:val="21"/>
          <w:szCs w:val="21"/>
          <w:highlight w:val="none"/>
        </w:rPr>
      </w:pPr>
    </w:p>
    <w:p w14:paraId="34B17781">
      <w:pPr>
        <w:pStyle w:val="14"/>
        <w:spacing w:line="360" w:lineRule="auto"/>
        <w:ind w:firstLine="0"/>
        <w:jc w:val="left"/>
        <w:rPr>
          <w:rFonts w:hint="eastAsia" w:ascii="宋体" w:hAnsi="宋体" w:eastAsia="宋体" w:cs="宋体"/>
          <w:b/>
          <w:bCs/>
          <w:color w:val="auto"/>
          <w:sz w:val="21"/>
          <w:szCs w:val="21"/>
          <w:highlight w:val="none"/>
        </w:rPr>
      </w:pPr>
    </w:p>
    <w:p w14:paraId="42547D48">
      <w:pPr>
        <w:pStyle w:val="14"/>
        <w:spacing w:line="360" w:lineRule="auto"/>
        <w:ind w:firstLine="0"/>
        <w:jc w:val="left"/>
        <w:rPr>
          <w:rFonts w:hint="eastAsia" w:ascii="宋体" w:hAnsi="宋体" w:eastAsia="宋体" w:cs="宋体"/>
          <w:b/>
          <w:bCs/>
          <w:color w:val="auto"/>
          <w:sz w:val="21"/>
          <w:szCs w:val="21"/>
          <w:highlight w:val="none"/>
        </w:rPr>
      </w:pPr>
    </w:p>
    <w:p w14:paraId="369110DC">
      <w:pPr>
        <w:pStyle w:val="14"/>
        <w:spacing w:line="360" w:lineRule="auto"/>
        <w:ind w:firstLine="0"/>
        <w:jc w:val="left"/>
        <w:rPr>
          <w:rFonts w:hint="eastAsia" w:ascii="宋体" w:hAnsi="宋体" w:eastAsia="宋体" w:cs="宋体"/>
          <w:b/>
          <w:bCs/>
          <w:color w:val="auto"/>
          <w:sz w:val="21"/>
          <w:szCs w:val="21"/>
          <w:highlight w:val="none"/>
        </w:rPr>
      </w:pPr>
    </w:p>
    <w:p w14:paraId="321EFA51">
      <w:pPr>
        <w:pStyle w:val="14"/>
        <w:spacing w:line="360" w:lineRule="auto"/>
        <w:ind w:firstLine="0"/>
        <w:jc w:val="left"/>
        <w:rPr>
          <w:rFonts w:hint="eastAsia" w:ascii="宋体" w:hAnsi="宋体" w:eastAsia="宋体" w:cs="宋体"/>
          <w:b/>
          <w:bCs/>
          <w:color w:val="auto"/>
          <w:sz w:val="21"/>
          <w:szCs w:val="21"/>
          <w:highlight w:val="none"/>
        </w:rPr>
      </w:pPr>
    </w:p>
    <w:p w14:paraId="549AF803">
      <w:pPr>
        <w:pStyle w:val="14"/>
        <w:spacing w:line="360" w:lineRule="auto"/>
        <w:ind w:firstLine="0"/>
        <w:jc w:val="left"/>
        <w:rPr>
          <w:rFonts w:hint="eastAsia" w:ascii="宋体" w:hAnsi="宋体" w:eastAsia="宋体" w:cs="宋体"/>
          <w:b/>
          <w:bCs/>
          <w:color w:val="auto"/>
          <w:sz w:val="21"/>
          <w:szCs w:val="21"/>
          <w:highlight w:val="none"/>
        </w:rPr>
      </w:pPr>
    </w:p>
    <w:p w14:paraId="5D952230">
      <w:pPr>
        <w:pStyle w:val="14"/>
        <w:spacing w:line="360" w:lineRule="auto"/>
        <w:ind w:firstLine="0"/>
        <w:jc w:val="left"/>
        <w:rPr>
          <w:rFonts w:hint="eastAsia" w:ascii="宋体" w:hAnsi="宋体" w:eastAsia="宋体" w:cs="宋体"/>
          <w:b/>
          <w:bCs/>
          <w:color w:val="auto"/>
          <w:sz w:val="21"/>
          <w:szCs w:val="21"/>
          <w:highlight w:val="none"/>
        </w:rPr>
      </w:pPr>
    </w:p>
    <w:p w14:paraId="7622AC3E">
      <w:pPr>
        <w:pStyle w:val="24"/>
        <w:rPr>
          <w:rFonts w:hint="eastAsia" w:ascii="宋体" w:hAnsi="宋体" w:eastAsia="宋体" w:cs="宋体"/>
          <w:b/>
          <w:bCs/>
          <w:color w:val="auto"/>
          <w:sz w:val="21"/>
          <w:szCs w:val="21"/>
          <w:highlight w:val="none"/>
        </w:rPr>
      </w:pPr>
    </w:p>
    <w:p w14:paraId="7B7244CF">
      <w:pPr>
        <w:pStyle w:val="14"/>
        <w:rPr>
          <w:rFonts w:hint="eastAsia" w:ascii="宋体" w:hAnsi="宋体" w:eastAsia="宋体" w:cs="宋体"/>
          <w:b/>
          <w:bCs/>
          <w:color w:val="auto"/>
          <w:sz w:val="21"/>
          <w:szCs w:val="21"/>
          <w:highlight w:val="none"/>
        </w:rPr>
      </w:pPr>
    </w:p>
    <w:p w14:paraId="2B71DFC5">
      <w:pPr>
        <w:pStyle w:val="24"/>
        <w:rPr>
          <w:rFonts w:hint="eastAsia" w:ascii="宋体" w:hAnsi="宋体" w:eastAsia="宋体" w:cs="宋体"/>
          <w:color w:val="auto"/>
          <w:sz w:val="21"/>
          <w:szCs w:val="21"/>
          <w:highlight w:val="none"/>
        </w:rPr>
      </w:pPr>
    </w:p>
    <w:p w14:paraId="101F14E1">
      <w:pPr>
        <w:pStyle w:val="14"/>
        <w:spacing w:line="360" w:lineRule="auto"/>
        <w:ind w:firstLine="0"/>
        <w:jc w:val="left"/>
        <w:rPr>
          <w:rFonts w:hint="eastAsia" w:ascii="宋体" w:hAnsi="宋体" w:eastAsia="宋体" w:cs="宋体"/>
          <w:b/>
          <w:bCs/>
          <w:color w:val="auto"/>
          <w:sz w:val="21"/>
          <w:szCs w:val="21"/>
          <w:highlight w:val="none"/>
        </w:rPr>
      </w:pPr>
    </w:p>
    <w:p w14:paraId="0873593F">
      <w:pPr>
        <w:pStyle w:val="14"/>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附件4：</w:t>
      </w:r>
    </w:p>
    <w:p w14:paraId="66F29293">
      <w:pPr>
        <w:pStyle w:val="14"/>
        <w:ind w:left="1080" w:leftChars="300" w:right="1080" w:rightChars="300" w:firstLine="0"/>
        <w:jc w:val="center"/>
        <w:rPr>
          <w:rFonts w:hint="eastAsia" w:ascii="宋体" w:hAnsi="宋体" w:eastAsia="宋体" w:cs="宋体"/>
          <w:b/>
          <w:color w:val="auto"/>
          <w:sz w:val="21"/>
          <w:szCs w:val="21"/>
          <w:highlight w:val="none"/>
        </w:rPr>
      </w:pPr>
    </w:p>
    <w:p w14:paraId="75A22436">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rPr>
      </w:pPr>
      <w:r>
        <w:rPr>
          <w:rStyle w:val="62"/>
          <w:rFonts w:hint="eastAsia" w:ascii="宋体" w:hAnsi="宋体" w:eastAsia="宋体" w:cs="宋体"/>
          <w:b/>
          <w:color w:val="auto"/>
          <w:sz w:val="24"/>
          <w:szCs w:val="24"/>
          <w:highlight w:val="none"/>
          <w:u w:val="none"/>
        </w:rPr>
        <w:t>具有良好的商业信誉和健全的财务会计制度的承诺函</w:t>
      </w:r>
    </w:p>
    <w:p w14:paraId="1AF09206">
      <w:pPr>
        <w:pStyle w:val="321"/>
        <w:spacing w:line="360" w:lineRule="auto"/>
        <w:rPr>
          <w:rFonts w:hint="eastAsia" w:ascii="宋体" w:hAnsi="宋体" w:eastAsia="宋体" w:cs="宋体"/>
          <w:color w:val="auto"/>
          <w:sz w:val="21"/>
          <w:szCs w:val="21"/>
          <w:highlight w:val="none"/>
          <w:u w:val="single"/>
        </w:rPr>
      </w:pPr>
    </w:p>
    <w:p w14:paraId="61C0B24A">
      <w:pPr>
        <w:pStyle w:val="321"/>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u w:val="single"/>
        </w:rPr>
        <w:t>（采购单位名称）</w:t>
      </w:r>
      <w:r>
        <w:rPr>
          <w:rFonts w:hint="eastAsia" w:ascii="宋体" w:hAnsi="宋体" w:eastAsia="宋体" w:cs="宋体"/>
          <w:color w:val="auto"/>
          <w:spacing w:val="6"/>
          <w:sz w:val="21"/>
          <w:szCs w:val="21"/>
          <w:highlight w:val="none"/>
        </w:rPr>
        <w:t>：</w:t>
      </w:r>
    </w:p>
    <w:p w14:paraId="0287ED5B">
      <w:pPr>
        <w:pStyle w:val="14"/>
        <w:spacing w:line="360" w:lineRule="auto"/>
        <w:ind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2025年神仙居腾讯微信广告投放项目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ZJYX-2025-01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21"/>
          <w:szCs w:val="21"/>
          <w:highlight w:val="none"/>
        </w:rPr>
        <w:t>的招标活动，</w:t>
      </w:r>
      <w:r>
        <w:rPr>
          <w:rFonts w:hint="eastAsia" w:ascii="宋体" w:hAnsi="宋体" w:eastAsia="宋体" w:cs="宋体"/>
          <w:color w:val="auto"/>
          <w:kern w:val="0"/>
          <w:sz w:val="21"/>
          <w:szCs w:val="21"/>
          <w:highlight w:val="none"/>
        </w:rPr>
        <w:t>我方郑重承诺：</w:t>
      </w:r>
      <w:r>
        <w:rPr>
          <w:rFonts w:hint="eastAsia" w:ascii="宋体" w:hAnsi="宋体" w:eastAsia="宋体" w:cs="宋体"/>
          <w:color w:val="auto"/>
          <w:sz w:val="21"/>
          <w:szCs w:val="21"/>
          <w:highlight w:val="none"/>
        </w:rPr>
        <w:t>我公司在参加本项目采购活动前，我公司具有良好的商业信誉和健全的财务会计制度；没有处于被责令停产、财产被接管、冻结或破产状态，具有足够的流动资金，有能力履行合同</w:t>
      </w:r>
      <w:r>
        <w:rPr>
          <w:rFonts w:hint="eastAsia" w:ascii="宋体" w:hAnsi="宋体" w:eastAsia="宋体" w:cs="宋体"/>
          <w:color w:val="auto"/>
          <w:kern w:val="0"/>
          <w:sz w:val="21"/>
          <w:szCs w:val="21"/>
          <w:highlight w:val="none"/>
        </w:rPr>
        <w:t>。如有虚假，愿承担一切法律责任，采购组织机构可取消我方任何资格（招标/中标/签订合同），我方对此无任何异议。</w:t>
      </w:r>
    </w:p>
    <w:p w14:paraId="5DC0C4DB">
      <w:pPr>
        <w:pStyle w:val="321"/>
        <w:spacing w:line="360" w:lineRule="auto"/>
        <w:ind w:firstLine="444" w:firstLineChars="200"/>
        <w:rPr>
          <w:rFonts w:hint="eastAsia" w:ascii="宋体" w:hAnsi="宋体" w:eastAsia="宋体" w:cs="宋体"/>
          <w:color w:val="auto"/>
          <w:spacing w:val="6"/>
          <w:sz w:val="21"/>
          <w:szCs w:val="21"/>
          <w:highlight w:val="none"/>
        </w:rPr>
      </w:pPr>
    </w:p>
    <w:p w14:paraId="6EE12C14">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0C8043">
      <w:pPr>
        <w:pStyle w:val="30"/>
        <w:spacing w:before="60" w:after="60" w:line="500" w:lineRule="exact"/>
        <w:ind w:firstLine="420" w:firstLineChars="200"/>
        <w:rPr>
          <w:rFonts w:hint="eastAsia" w:ascii="宋体" w:hAnsi="宋体" w:eastAsia="宋体" w:cs="宋体"/>
          <w:color w:val="auto"/>
          <w:sz w:val="21"/>
          <w:szCs w:val="21"/>
          <w:highlight w:val="none"/>
        </w:rPr>
      </w:pPr>
    </w:p>
    <w:p w14:paraId="5500C0C9">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5F2495FB">
      <w:pPr>
        <w:spacing w:line="360" w:lineRule="auto"/>
        <w:rPr>
          <w:rFonts w:hint="eastAsia" w:ascii="宋体" w:hAnsi="宋体" w:eastAsia="宋体" w:cs="宋体"/>
          <w:color w:val="auto"/>
          <w:sz w:val="21"/>
          <w:szCs w:val="21"/>
          <w:highlight w:val="none"/>
        </w:rPr>
      </w:pPr>
    </w:p>
    <w:p w14:paraId="5018C87A">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6C41A725">
      <w:pPr>
        <w:pStyle w:val="30"/>
        <w:adjustRightInd w:val="0"/>
        <w:snapToGrid w:val="0"/>
        <w:spacing w:line="360" w:lineRule="auto"/>
        <w:rPr>
          <w:rFonts w:hint="eastAsia" w:ascii="宋体" w:hAnsi="宋体" w:eastAsia="宋体" w:cs="宋体"/>
          <w:color w:val="auto"/>
          <w:sz w:val="21"/>
          <w:szCs w:val="21"/>
          <w:highlight w:val="none"/>
        </w:rPr>
      </w:pPr>
    </w:p>
    <w:p w14:paraId="15781370">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7C594217">
      <w:pPr>
        <w:pStyle w:val="14"/>
        <w:spacing w:line="360" w:lineRule="auto"/>
        <w:ind w:firstLine="0"/>
        <w:jc w:val="left"/>
        <w:rPr>
          <w:rFonts w:hint="eastAsia" w:ascii="宋体" w:hAnsi="宋体" w:eastAsia="宋体" w:cs="宋体"/>
          <w:b/>
          <w:bCs/>
          <w:color w:val="auto"/>
          <w:sz w:val="21"/>
          <w:szCs w:val="21"/>
          <w:highlight w:val="none"/>
        </w:rPr>
      </w:pPr>
    </w:p>
    <w:p w14:paraId="06A01958">
      <w:pPr>
        <w:pStyle w:val="14"/>
        <w:spacing w:line="360" w:lineRule="auto"/>
        <w:ind w:firstLine="0"/>
        <w:jc w:val="left"/>
        <w:rPr>
          <w:rFonts w:hint="eastAsia" w:ascii="宋体" w:hAnsi="宋体" w:eastAsia="宋体" w:cs="宋体"/>
          <w:b/>
          <w:bCs/>
          <w:color w:val="auto"/>
          <w:sz w:val="21"/>
          <w:szCs w:val="21"/>
          <w:highlight w:val="none"/>
        </w:rPr>
      </w:pPr>
    </w:p>
    <w:p w14:paraId="6374AA44">
      <w:pPr>
        <w:pStyle w:val="14"/>
        <w:spacing w:line="360" w:lineRule="auto"/>
        <w:ind w:firstLine="0"/>
        <w:jc w:val="left"/>
        <w:rPr>
          <w:rFonts w:hint="eastAsia" w:ascii="宋体" w:hAnsi="宋体" w:eastAsia="宋体" w:cs="宋体"/>
          <w:b/>
          <w:bCs/>
          <w:color w:val="auto"/>
          <w:sz w:val="21"/>
          <w:szCs w:val="21"/>
          <w:highlight w:val="none"/>
        </w:rPr>
      </w:pPr>
    </w:p>
    <w:p w14:paraId="0AC99CCE">
      <w:pPr>
        <w:pStyle w:val="14"/>
        <w:spacing w:line="360" w:lineRule="auto"/>
        <w:ind w:firstLine="0"/>
        <w:jc w:val="left"/>
        <w:rPr>
          <w:rFonts w:hint="eastAsia" w:ascii="宋体" w:hAnsi="宋体" w:eastAsia="宋体" w:cs="宋体"/>
          <w:b/>
          <w:bCs/>
          <w:color w:val="auto"/>
          <w:sz w:val="21"/>
          <w:szCs w:val="21"/>
          <w:highlight w:val="none"/>
        </w:rPr>
      </w:pPr>
    </w:p>
    <w:p w14:paraId="4D927316">
      <w:pPr>
        <w:pStyle w:val="14"/>
        <w:spacing w:line="360" w:lineRule="auto"/>
        <w:ind w:firstLine="0"/>
        <w:jc w:val="left"/>
        <w:rPr>
          <w:rFonts w:hint="eastAsia" w:ascii="宋体" w:hAnsi="宋体" w:eastAsia="宋体" w:cs="宋体"/>
          <w:b/>
          <w:bCs/>
          <w:color w:val="auto"/>
          <w:sz w:val="21"/>
          <w:szCs w:val="21"/>
          <w:highlight w:val="none"/>
        </w:rPr>
      </w:pPr>
    </w:p>
    <w:p w14:paraId="3FA5B201">
      <w:pPr>
        <w:pStyle w:val="14"/>
        <w:spacing w:line="360" w:lineRule="auto"/>
        <w:ind w:firstLine="0"/>
        <w:jc w:val="left"/>
        <w:rPr>
          <w:rFonts w:hint="eastAsia" w:ascii="宋体" w:hAnsi="宋体" w:eastAsia="宋体" w:cs="宋体"/>
          <w:b/>
          <w:bCs/>
          <w:color w:val="auto"/>
          <w:sz w:val="21"/>
          <w:szCs w:val="21"/>
          <w:highlight w:val="none"/>
        </w:rPr>
      </w:pPr>
    </w:p>
    <w:p w14:paraId="62CFE904">
      <w:pPr>
        <w:pStyle w:val="14"/>
        <w:spacing w:line="360" w:lineRule="auto"/>
        <w:ind w:firstLine="0"/>
        <w:jc w:val="left"/>
        <w:rPr>
          <w:rFonts w:hint="eastAsia" w:ascii="宋体" w:hAnsi="宋体" w:eastAsia="宋体" w:cs="宋体"/>
          <w:b/>
          <w:bCs/>
          <w:color w:val="auto"/>
          <w:sz w:val="21"/>
          <w:szCs w:val="21"/>
          <w:highlight w:val="none"/>
        </w:rPr>
      </w:pPr>
    </w:p>
    <w:p w14:paraId="07CF5F17">
      <w:pPr>
        <w:pStyle w:val="14"/>
        <w:spacing w:line="360" w:lineRule="auto"/>
        <w:ind w:firstLine="0"/>
        <w:jc w:val="left"/>
        <w:rPr>
          <w:rFonts w:hint="eastAsia" w:ascii="宋体" w:hAnsi="宋体" w:eastAsia="宋体" w:cs="宋体"/>
          <w:b/>
          <w:bCs/>
          <w:color w:val="auto"/>
          <w:sz w:val="21"/>
          <w:szCs w:val="21"/>
          <w:highlight w:val="none"/>
        </w:rPr>
      </w:pPr>
    </w:p>
    <w:p w14:paraId="152E5EBD">
      <w:pPr>
        <w:pStyle w:val="14"/>
        <w:spacing w:line="360" w:lineRule="auto"/>
        <w:ind w:firstLine="0"/>
        <w:jc w:val="left"/>
        <w:rPr>
          <w:rFonts w:hint="eastAsia" w:ascii="宋体" w:hAnsi="宋体" w:eastAsia="宋体" w:cs="宋体"/>
          <w:b/>
          <w:bCs/>
          <w:color w:val="auto"/>
          <w:sz w:val="21"/>
          <w:szCs w:val="21"/>
          <w:highlight w:val="none"/>
        </w:rPr>
      </w:pPr>
    </w:p>
    <w:p w14:paraId="2C1F7FAA">
      <w:pPr>
        <w:pStyle w:val="14"/>
        <w:spacing w:line="360" w:lineRule="auto"/>
        <w:ind w:firstLine="0"/>
        <w:jc w:val="left"/>
        <w:rPr>
          <w:rFonts w:hint="eastAsia" w:ascii="宋体" w:hAnsi="宋体" w:eastAsia="宋体" w:cs="宋体"/>
          <w:b/>
          <w:bCs/>
          <w:color w:val="auto"/>
          <w:sz w:val="21"/>
          <w:szCs w:val="21"/>
          <w:highlight w:val="none"/>
        </w:rPr>
      </w:pPr>
    </w:p>
    <w:p w14:paraId="604A85C8">
      <w:pPr>
        <w:pStyle w:val="14"/>
        <w:spacing w:line="360" w:lineRule="auto"/>
        <w:ind w:firstLine="0"/>
        <w:jc w:val="left"/>
        <w:rPr>
          <w:rFonts w:hint="eastAsia" w:ascii="宋体" w:hAnsi="宋体" w:eastAsia="宋体" w:cs="宋体"/>
          <w:b/>
          <w:bCs/>
          <w:color w:val="auto"/>
          <w:sz w:val="21"/>
          <w:szCs w:val="21"/>
          <w:highlight w:val="none"/>
        </w:rPr>
      </w:pPr>
    </w:p>
    <w:p w14:paraId="10879071">
      <w:pPr>
        <w:pStyle w:val="14"/>
        <w:spacing w:line="360" w:lineRule="auto"/>
        <w:ind w:firstLine="0"/>
        <w:jc w:val="left"/>
        <w:rPr>
          <w:rFonts w:hint="eastAsia" w:ascii="宋体" w:hAnsi="宋体" w:eastAsia="宋体" w:cs="宋体"/>
          <w:b/>
          <w:bCs/>
          <w:color w:val="auto"/>
          <w:sz w:val="21"/>
          <w:szCs w:val="21"/>
          <w:highlight w:val="none"/>
        </w:rPr>
      </w:pPr>
    </w:p>
    <w:p w14:paraId="78B93AAD">
      <w:pPr>
        <w:pStyle w:val="14"/>
        <w:spacing w:line="360" w:lineRule="auto"/>
        <w:ind w:firstLine="0"/>
        <w:jc w:val="left"/>
        <w:rPr>
          <w:rFonts w:hint="eastAsia" w:ascii="宋体" w:hAnsi="宋体" w:eastAsia="宋体" w:cs="宋体"/>
          <w:b/>
          <w:bCs/>
          <w:color w:val="auto"/>
          <w:sz w:val="21"/>
          <w:szCs w:val="21"/>
          <w:highlight w:val="none"/>
        </w:rPr>
      </w:pPr>
    </w:p>
    <w:p w14:paraId="6DFAC402">
      <w:pPr>
        <w:pStyle w:val="14"/>
        <w:spacing w:line="360" w:lineRule="auto"/>
        <w:ind w:firstLine="0"/>
        <w:jc w:val="left"/>
        <w:rPr>
          <w:rFonts w:hint="eastAsia" w:ascii="宋体" w:hAnsi="宋体" w:eastAsia="宋体" w:cs="宋体"/>
          <w:b/>
          <w:bCs/>
          <w:color w:val="auto"/>
          <w:sz w:val="21"/>
          <w:szCs w:val="21"/>
          <w:highlight w:val="none"/>
        </w:rPr>
      </w:pPr>
    </w:p>
    <w:p w14:paraId="6F07B8E1">
      <w:pPr>
        <w:pStyle w:val="14"/>
        <w:spacing w:line="360" w:lineRule="auto"/>
        <w:ind w:firstLine="0"/>
        <w:jc w:val="left"/>
        <w:rPr>
          <w:rFonts w:hint="eastAsia" w:ascii="宋体" w:hAnsi="宋体" w:eastAsia="宋体" w:cs="宋体"/>
          <w:b/>
          <w:bCs/>
          <w:color w:val="auto"/>
          <w:sz w:val="21"/>
          <w:szCs w:val="21"/>
          <w:highlight w:val="none"/>
        </w:rPr>
      </w:pPr>
    </w:p>
    <w:p w14:paraId="74A723A7">
      <w:pPr>
        <w:pStyle w:val="14"/>
        <w:spacing w:line="360" w:lineRule="auto"/>
        <w:ind w:firstLine="0"/>
        <w:jc w:val="left"/>
        <w:rPr>
          <w:rFonts w:hint="eastAsia" w:ascii="宋体" w:hAnsi="宋体" w:eastAsia="宋体" w:cs="宋体"/>
          <w:b/>
          <w:bCs/>
          <w:color w:val="auto"/>
          <w:sz w:val="21"/>
          <w:szCs w:val="21"/>
          <w:highlight w:val="none"/>
        </w:rPr>
      </w:pPr>
    </w:p>
    <w:p w14:paraId="71C0E08A">
      <w:pPr>
        <w:pStyle w:val="14"/>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附件5：</w:t>
      </w:r>
    </w:p>
    <w:p w14:paraId="4DCDD493">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rPr>
      </w:pPr>
      <w:r>
        <w:rPr>
          <w:rStyle w:val="62"/>
          <w:rFonts w:hint="eastAsia" w:ascii="宋体" w:hAnsi="宋体" w:eastAsia="宋体" w:cs="宋体"/>
          <w:b/>
          <w:color w:val="auto"/>
          <w:sz w:val="24"/>
          <w:szCs w:val="24"/>
          <w:highlight w:val="none"/>
          <w:u w:val="none"/>
        </w:rPr>
        <w:t>具有履行合同所必需设备和专业技术能力的承诺函</w:t>
      </w:r>
    </w:p>
    <w:p w14:paraId="378276D1">
      <w:pPr>
        <w:pStyle w:val="30"/>
        <w:spacing w:before="60" w:after="60" w:line="500" w:lineRule="exac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（采购单位名称）</w:t>
      </w:r>
      <w:r>
        <w:rPr>
          <w:rFonts w:hint="eastAsia" w:ascii="宋体" w:hAnsi="宋体" w:eastAsia="宋体" w:cs="宋体"/>
          <w:b/>
          <w:bCs/>
          <w:color w:val="auto"/>
          <w:sz w:val="21"/>
          <w:szCs w:val="21"/>
          <w:highlight w:val="none"/>
          <w:u w:val="single"/>
        </w:rPr>
        <w:t>：</w:t>
      </w:r>
    </w:p>
    <w:p w14:paraId="633B7DC5">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2025年神仙居腾讯微信广告投放项目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ZJYX-2025-01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的招标活动，我方郑重承诺，我方承诺具有履行合同所必需设备和专业技术能力。如有虚假，采购组织机构可取消我方任何资格（招标/中标/签订合同），我方对此无任何异议。</w:t>
      </w:r>
    </w:p>
    <w:p w14:paraId="572BB645">
      <w:pPr>
        <w:pStyle w:val="30"/>
        <w:spacing w:before="60" w:after="60" w:line="500" w:lineRule="exact"/>
        <w:ind w:firstLine="420" w:firstLineChars="200"/>
        <w:rPr>
          <w:rFonts w:hint="eastAsia" w:ascii="宋体" w:hAnsi="宋体" w:eastAsia="宋体" w:cs="宋体"/>
          <w:color w:val="auto"/>
          <w:sz w:val="21"/>
          <w:szCs w:val="21"/>
          <w:highlight w:val="none"/>
        </w:rPr>
      </w:pPr>
    </w:p>
    <w:p w14:paraId="2340ECFF">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EDB4355">
      <w:pPr>
        <w:pStyle w:val="30"/>
        <w:spacing w:before="60" w:after="60" w:line="500" w:lineRule="exact"/>
        <w:ind w:firstLine="420" w:firstLineChars="200"/>
        <w:rPr>
          <w:rFonts w:hint="eastAsia" w:ascii="宋体" w:hAnsi="宋体" w:eastAsia="宋体" w:cs="宋体"/>
          <w:color w:val="auto"/>
          <w:sz w:val="21"/>
          <w:szCs w:val="21"/>
          <w:highlight w:val="none"/>
        </w:rPr>
      </w:pPr>
    </w:p>
    <w:p w14:paraId="4956E33B">
      <w:pPr>
        <w:rPr>
          <w:rFonts w:hint="eastAsia" w:ascii="宋体" w:hAnsi="宋体" w:eastAsia="宋体" w:cs="宋体"/>
          <w:color w:val="auto"/>
          <w:sz w:val="21"/>
          <w:szCs w:val="21"/>
          <w:highlight w:val="none"/>
        </w:rPr>
      </w:pPr>
    </w:p>
    <w:p w14:paraId="1CBE5883">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72F95420">
      <w:pPr>
        <w:spacing w:line="360" w:lineRule="auto"/>
        <w:rPr>
          <w:rFonts w:hint="eastAsia" w:ascii="宋体" w:hAnsi="宋体" w:eastAsia="宋体" w:cs="宋体"/>
          <w:color w:val="auto"/>
          <w:sz w:val="21"/>
          <w:szCs w:val="21"/>
          <w:highlight w:val="none"/>
        </w:rPr>
      </w:pPr>
    </w:p>
    <w:p w14:paraId="024ED41B">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1D08E645">
      <w:pPr>
        <w:pStyle w:val="30"/>
        <w:adjustRightInd w:val="0"/>
        <w:snapToGrid w:val="0"/>
        <w:spacing w:line="360" w:lineRule="auto"/>
        <w:rPr>
          <w:rFonts w:hint="eastAsia" w:ascii="宋体" w:hAnsi="宋体" w:eastAsia="宋体" w:cs="宋体"/>
          <w:color w:val="auto"/>
          <w:sz w:val="21"/>
          <w:szCs w:val="21"/>
          <w:highlight w:val="none"/>
        </w:rPr>
      </w:pPr>
    </w:p>
    <w:p w14:paraId="77615DAD">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893770C">
      <w:pPr>
        <w:pStyle w:val="30"/>
        <w:adjustRightInd w:val="0"/>
        <w:snapToGrid w:val="0"/>
        <w:spacing w:before="120" w:after="120"/>
        <w:jc w:val="center"/>
        <w:rPr>
          <w:rFonts w:hint="eastAsia" w:ascii="宋体" w:hAnsi="宋体" w:eastAsia="宋体" w:cs="宋体"/>
          <w:color w:val="auto"/>
          <w:sz w:val="21"/>
          <w:szCs w:val="21"/>
          <w:highlight w:val="none"/>
        </w:rPr>
      </w:pPr>
    </w:p>
    <w:p w14:paraId="60749EC5">
      <w:pPr>
        <w:pStyle w:val="30"/>
        <w:adjustRightInd w:val="0"/>
        <w:snapToGrid w:val="0"/>
        <w:spacing w:before="120" w:after="120"/>
        <w:jc w:val="center"/>
        <w:rPr>
          <w:rFonts w:hint="eastAsia" w:ascii="宋体" w:hAnsi="宋体" w:eastAsia="宋体" w:cs="宋体"/>
          <w:color w:val="auto"/>
          <w:sz w:val="21"/>
          <w:szCs w:val="21"/>
          <w:highlight w:val="none"/>
        </w:rPr>
      </w:pPr>
    </w:p>
    <w:p w14:paraId="20F2AD82">
      <w:pPr>
        <w:pStyle w:val="30"/>
        <w:adjustRightInd w:val="0"/>
        <w:snapToGrid w:val="0"/>
        <w:spacing w:before="120" w:after="120"/>
        <w:jc w:val="center"/>
        <w:rPr>
          <w:rFonts w:hint="eastAsia" w:ascii="宋体" w:hAnsi="宋体" w:eastAsia="宋体" w:cs="宋体"/>
          <w:color w:val="auto"/>
          <w:sz w:val="21"/>
          <w:szCs w:val="21"/>
          <w:highlight w:val="none"/>
        </w:rPr>
      </w:pPr>
    </w:p>
    <w:p w14:paraId="123D2142">
      <w:pPr>
        <w:pStyle w:val="30"/>
        <w:adjustRightInd w:val="0"/>
        <w:snapToGrid w:val="0"/>
        <w:spacing w:before="120" w:after="120"/>
        <w:jc w:val="center"/>
        <w:rPr>
          <w:rFonts w:hint="eastAsia" w:ascii="宋体" w:hAnsi="宋体" w:eastAsia="宋体" w:cs="宋体"/>
          <w:color w:val="auto"/>
          <w:sz w:val="21"/>
          <w:szCs w:val="21"/>
          <w:highlight w:val="none"/>
        </w:rPr>
      </w:pPr>
    </w:p>
    <w:p w14:paraId="76216A29">
      <w:pPr>
        <w:pStyle w:val="30"/>
        <w:adjustRightInd w:val="0"/>
        <w:snapToGrid w:val="0"/>
        <w:spacing w:before="120" w:after="120"/>
        <w:jc w:val="center"/>
        <w:rPr>
          <w:rFonts w:hint="eastAsia" w:ascii="宋体" w:hAnsi="宋体" w:eastAsia="宋体" w:cs="宋体"/>
          <w:color w:val="auto"/>
          <w:sz w:val="21"/>
          <w:szCs w:val="21"/>
          <w:highlight w:val="none"/>
        </w:rPr>
      </w:pPr>
    </w:p>
    <w:p w14:paraId="317A385F">
      <w:pPr>
        <w:pStyle w:val="30"/>
        <w:adjustRightInd w:val="0"/>
        <w:snapToGrid w:val="0"/>
        <w:spacing w:before="120" w:after="120"/>
        <w:jc w:val="center"/>
        <w:rPr>
          <w:rFonts w:hint="eastAsia" w:ascii="宋体" w:hAnsi="宋体" w:eastAsia="宋体" w:cs="宋体"/>
          <w:color w:val="auto"/>
          <w:sz w:val="21"/>
          <w:szCs w:val="21"/>
          <w:highlight w:val="none"/>
        </w:rPr>
      </w:pPr>
    </w:p>
    <w:p w14:paraId="658C60B2">
      <w:pPr>
        <w:pStyle w:val="30"/>
        <w:adjustRightInd w:val="0"/>
        <w:snapToGrid w:val="0"/>
        <w:spacing w:before="120" w:after="120"/>
        <w:jc w:val="center"/>
        <w:rPr>
          <w:rFonts w:hint="eastAsia" w:ascii="宋体" w:hAnsi="宋体" w:eastAsia="宋体" w:cs="宋体"/>
          <w:color w:val="auto"/>
          <w:sz w:val="21"/>
          <w:szCs w:val="21"/>
          <w:highlight w:val="none"/>
        </w:rPr>
      </w:pPr>
    </w:p>
    <w:p w14:paraId="0B39398D">
      <w:pPr>
        <w:pStyle w:val="30"/>
        <w:adjustRightInd w:val="0"/>
        <w:snapToGrid w:val="0"/>
        <w:spacing w:before="120" w:after="120"/>
        <w:jc w:val="center"/>
        <w:rPr>
          <w:rFonts w:hint="eastAsia" w:ascii="宋体" w:hAnsi="宋体" w:eastAsia="宋体" w:cs="宋体"/>
          <w:color w:val="auto"/>
          <w:sz w:val="21"/>
          <w:szCs w:val="21"/>
          <w:highlight w:val="none"/>
        </w:rPr>
      </w:pPr>
    </w:p>
    <w:p w14:paraId="561BD2F9">
      <w:pPr>
        <w:pStyle w:val="30"/>
        <w:adjustRightInd w:val="0"/>
        <w:snapToGrid w:val="0"/>
        <w:spacing w:before="120" w:after="120"/>
        <w:jc w:val="center"/>
        <w:rPr>
          <w:rFonts w:hint="eastAsia" w:ascii="宋体" w:hAnsi="宋体" w:eastAsia="宋体" w:cs="宋体"/>
          <w:color w:val="auto"/>
          <w:sz w:val="21"/>
          <w:szCs w:val="21"/>
          <w:highlight w:val="none"/>
        </w:rPr>
      </w:pPr>
    </w:p>
    <w:p w14:paraId="401E56E3">
      <w:pPr>
        <w:pStyle w:val="30"/>
        <w:adjustRightInd w:val="0"/>
        <w:snapToGrid w:val="0"/>
        <w:spacing w:before="120" w:after="120"/>
        <w:jc w:val="center"/>
        <w:rPr>
          <w:rFonts w:hint="eastAsia" w:ascii="宋体" w:hAnsi="宋体" w:eastAsia="宋体" w:cs="宋体"/>
          <w:color w:val="auto"/>
          <w:sz w:val="21"/>
          <w:szCs w:val="21"/>
          <w:highlight w:val="none"/>
        </w:rPr>
      </w:pPr>
    </w:p>
    <w:p w14:paraId="1DC01834">
      <w:pPr>
        <w:pStyle w:val="30"/>
        <w:adjustRightInd w:val="0"/>
        <w:snapToGrid w:val="0"/>
        <w:spacing w:before="120" w:after="120"/>
        <w:jc w:val="center"/>
        <w:rPr>
          <w:rFonts w:hint="eastAsia" w:ascii="宋体" w:hAnsi="宋体" w:eastAsia="宋体" w:cs="宋体"/>
          <w:color w:val="auto"/>
          <w:sz w:val="21"/>
          <w:szCs w:val="21"/>
          <w:highlight w:val="none"/>
        </w:rPr>
      </w:pPr>
    </w:p>
    <w:p w14:paraId="7F2C330B">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2DA86F28">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0A4033EB">
      <w:pPr>
        <w:pStyle w:val="30"/>
        <w:adjustRightInd w:val="0"/>
        <w:snapToGrid w:val="0"/>
        <w:spacing w:before="120" w:after="120"/>
        <w:rPr>
          <w:rFonts w:hint="eastAsia" w:ascii="宋体" w:hAnsi="宋体" w:eastAsia="宋体" w:cs="宋体"/>
          <w:b/>
          <w:bCs/>
          <w:color w:val="auto"/>
          <w:sz w:val="21"/>
          <w:szCs w:val="21"/>
          <w:highlight w:val="none"/>
          <w:lang w:val="zh-CN"/>
        </w:rPr>
      </w:pPr>
    </w:p>
    <w:p w14:paraId="732B78D1">
      <w:pPr>
        <w:pStyle w:val="30"/>
        <w:adjustRightInd w:val="0"/>
        <w:snapToGrid w:val="0"/>
        <w:spacing w:before="120" w:after="120"/>
        <w:rPr>
          <w:rFonts w:hint="eastAsia" w:ascii="宋体" w:hAnsi="宋体" w:eastAsia="宋体" w:cs="宋体"/>
          <w:b/>
          <w:bCs/>
          <w:color w:val="auto"/>
          <w:sz w:val="21"/>
          <w:szCs w:val="21"/>
          <w:highlight w:val="none"/>
          <w:lang w:val="zh-CN"/>
        </w:rPr>
      </w:pPr>
    </w:p>
    <w:p w14:paraId="35945DC6">
      <w:pPr>
        <w:pStyle w:val="30"/>
        <w:adjustRightInd w:val="0"/>
        <w:snapToGrid w:val="0"/>
        <w:spacing w:before="120" w:after="120"/>
        <w:rPr>
          <w:rFonts w:hint="eastAsia" w:ascii="宋体" w:hAnsi="宋体" w:eastAsia="宋体" w:cs="宋体"/>
          <w:b/>
          <w:bCs/>
          <w:color w:val="auto"/>
          <w:sz w:val="21"/>
          <w:szCs w:val="21"/>
          <w:highlight w:val="none"/>
          <w:lang w:val="zh-CN"/>
        </w:rPr>
      </w:pPr>
    </w:p>
    <w:p w14:paraId="338DA532">
      <w:pPr>
        <w:pStyle w:val="30"/>
        <w:adjustRightInd w:val="0"/>
        <w:snapToGrid w:val="0"/>
        <w:spacing w:before="120" w:after="120"/>
        <w:rPr>
          <w:rFonts w:hint="eastAsia" w:ascii="宋体" w:hAnsi="宋体" w:eastAsia="宋体" w:cs="宋体"/>
          <w:b/>
          <w:bCs/>
          <w:color w:val="auto"/>
          <w:sz w:val="21"/>
          <w:szCs w:val="21"/>
          <w:highlight w:val="none"/>
          <w:lang w:val="zh-CN"/>
        </w:rPr>
      </w:pPr>
    </w:p>
    <w:p w14:paraId="01DFE758">
      <w:pPr>
        <w:pStyle w:val="30"/>
        <w:adjustRightInd w:val="0"/>
        <w:snapToGrid w:val="0"/>
        <w:spacing w:before="120" w:after="120"/>
        <w:rPr>
          <w:rFonts w:hint="eastAsia" w:ascii="宋体" w:hAnsi="宋体" w:eastAsia="宋体" w:cs="宋体"/>
          <w:b/>
          <w:bCs/>
          <w:color w:val="auto"/>
          <w:sz w:val="21"/>
          <w:szCs w:val="21"/>
          <w:highlight w:val="none"/>
          <w:lang w:val="zh-CN"/>
        </w:rPr>
      </w:pPr>
    </w:p>
    <w:p w14:paraId="19B91AD1">
      <w:pPr>
        <w:pStyle w:val="30"/>
        <w:adjustRightInd w:val="0"/>
        <w:snapToGrid w:val="0"/>
        <w:spacing w:before="120" w:after="12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附件</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w:t>
      </w:r>
    </w:p>
    <w:p w14:paraId="1E5E5C18">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rPr>
      </w:pPr>
      <w:r>
        <w:rPr>
          <w:rStyle w:val="62"/>
          <w:rFonts w:hint="eastAsia" w:ascii="宋体" w:hAnsi="宋体" w:eastAsia="宋体" w:cs="宋体"/>
          <w:b/>
          <w:color w:val="auto"/>
          <w:sz w:val="24"/>
          <w:szCs w:val="24"/>
          <w:highlight w:val="none"/>
          <w:u w:val="none"/>
          <w:lang w:val="zh-CN"/>
        </w:rPr>
        <w:t>无重大违法记录声明书</w:t>
      </w:r>
    </w:p>
    <w:p w14:paraId="4B03360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（采购单位名称）：</w:t>
      </w:r>
    </w:p>
    <w:p w14:paraId="3E6C473B">
      <w:pPr>
        <w:spacing w:line="45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声明：我方参加本项目招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316DCA7">
      <w:pPr>
        <w:spacing w:line="450" w:lineRule="atLeast"/>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特此声明。</w:t>
      </w:r>
    </w:p>
    <w:p w14:paraId="06267DE1">
      <w:pPr>
        <w:pStyle w:val="30"/>
        <w:spacing w:before="60" w:after="60" w:line="500" w:lineRule="exact"/>
        <w:ind w:firstLine="420" w:firstLineChars="200"/>
        <w:rPr>
          <w:rFonts w:hint="eastAsia" w:ascii="宋体" w:hAnsi="宋体" w:eastAsia="宋体" w:cs="宋体"/>
          <w:color w:val="auto"/>
          <w:sz w:val="21"/>
          <w:szCs w:val="21"/>
          <w:highlight w:val="none"/>
        </w:rPr>
      </w:pPr>
    </w:p>
    <w:p w14:paraId="1D782170">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5C62E0C6">
      <w:pPr>
        <w:spacing w:line="360" w:lineRule="auto"/>
        <w:rPr>
          <w:rFonts w:hint="eastAsia" w:ascii="宋体" w:hAnsi="宋体" w:eastAsia="宋体" w:cs="宋体"/>
          <w:color w:val="auto"/>
          <w:sz w:val="21"/>
          <w:szCs w:val="21"/>
          <w:highlight w:val="none"/>
        </w:rPr>
      </w:pPr>
    </w:p>
    <w:p w14:paraId="5013A195">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093B22D9">
      <w:pPr>
        <w:pStyle w:val="30"/>
        <w:adjustRightInd w:val="0"/>
        <w:snapToGrid w:val="0"/>
        <w:spacing w:line="360" w:lineRule="auto"/>
        <w:rPr>
          <w:rFonts w:hint="eastAsia" w:ascii="宋体" w:hAnsi="宋体" w:eastAsia="宋体" w:cs="宋体"/>
          <w:color w:val="auto"/>
          <w:sz w:val="21"/>
          <w:szCs w:val="21"/>
          <w:highlight w:val="none"/>
        </w:rPr>
      </w:pPr>
    </w:p>
    <w:p w14:paraId="33C37BC2">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62D693A1">
      <w:pPr>
        <w:pStyle w:val="30"/>
        <w:spacing w:line="360" w:lineRule="auto"/>
        <w:outlineLvl w:val="1"/>
        <w:rPr>
          <w:rFonts w:hint="eastAsia" w:ascii="宋体" w:hAnsi="宋体" w:eastAsia="宋体" w:cs="宋体"/>
          <w:b/>
          <w:color w:val="auto"/>
          <w:sz w:val="21"/>
          <w:szCs w:val="21"/>
          <w:highlight w:val="none"/>
        </w:rPr>
      </w:pPr>
    </w:p>
    <w:p w14:paraId="3ADCC321">
      <w:pPr>
        <w:pStyle w:val="30"/>
        <w:spacing w:line="360" w:lineRule="auto"/>
        <w:outlineLvl w:val="1"/>
        <w:rPr>
          <w:rFonts w:hint="eastAsia" w:ascii="宋体" w:hAnsi="宋体" w:eastAsia="宋体" w:cs="宋体"/>
          <w:b/>
          <w:color w:val="auto"/>
          <w:sz w:val="21"/>
          <w:szCs w:val="21"/>
          <w:highlight w:val="none"/>
        </w:rPr>
      </w:pPr>
    </w:p>
    <w:p w14:paraId="3C9BF25F">
      <w:pPr>
        <w:pStyle w:val="30"/>
        <w:spacing w:line="360" w:lineRule="auto"/>
        <w:outlineLvl w:val="1"/>
        <w:rPr>
          <w:rFonts w:hint="eastAsia" w:ascii="宋体" w:hAnsi="宋体" w:eastAsia="宋体" w:cs="宋体"/>
          <w:b/>
          <w:color w:val="auto"/>
          <w:sz w:val="21"/>
          <w:szCs w:val="21"/>
          <w:highlight w:val="none"/>
        </w:rPr>
      </w:pPr>
    </w:p>
    <w:p w14:paraId="61D7BD17">
      <w:pPr>
        <w:pStyle w:val="30"/>
        <w:spacing w:line="360" w:lineRule="auto"/>
        <w:outlineLvl w:val="1"/>
        <w:rPr>
          <w:rFonts w:hint="eastAsia" w:ascii="宋体" w:hAnsi="宋体" w:eastAsia="宋体" w:cs="宋体"/>
          <w:b/>
          <w:color w:val="auto"/>
          <w:sz w:val="21"/>
          <w:szCs w:val="21"/>
          <w:highlight w:val="none"/>
        </w:rPr>
      </w:pPr>
    </w:p>
    <w:p w14:paraId="341927F5">
      <w:pPr>
        <w:pStyle w:val="30"/>
        <w:spacing w:line="360" w:lineRule="auto"/>
        <w:outlineLvl w:val="1"/>
        <w:rPr>
          <w:rFonts w:hint="eastAsia" w:ascii="宋体" w:hAnsi="宋体" w:eastAsia="宋体" w:cs="宋体"/>
          <w:b/>
          <w:color w:val="auto"/>
          <w:sz w:val="21"/>
          <w:szCs w:val="21"/>
          <w:highlight w:val="none"/>
        </w:rPr>
      </w:pPr>
    </w:p>
    <w:p w14:paraId="51FABC60">
      <w:pPr>
        <w:pStyle w:val="30"/>
        <w:spacing w:line="360" w:lineRule="auto"/>
        <w:outlineLvl w:val="1"/>
        <w:rPr>
          <w:rFonts w:hint="eastAsia" w:ascii="宋体" w:hAnsi="宋体" w:eastAsia="宋体" w:cs="宋体"/>
          <w:b/>
          <w:color w:val="auto"/>
          <w:sz w:val="21"/>
          <w:szCs w:val="21"/>
          <w:highlight w:val="none"/>
        </w:rPr>
      </w:pPr>
    </w:p>
    <w:p w14:paraId="06EFE349">
      <w:pPr>
        <w:pStyle w:val="30"/>
        <w:spacing w:line="360" w:lineRule="auto"/>
        <w:outlineLvl w:val="1"/>
        <w:rPr>
          <w:rFonts w:hint="eastAsia" w:ascii="宋体" w:hAnsi="宋体" w:eastAsia="宋体" w:cs="宋体"/>
          <w:b/>
          <w:color w:val="auto"/>
          <w:sz w:val="21"/>
          <w:szCs w:val="21"/>
          <w:highlight w:val="none"/>
        </w:rPr>
      </w:pPr>
    </w:p>
    <w:p w14:paraId="3B5B7A76">
      <w:pPr>
        <w:pStyle w:val="30"/>
        <w:spacing w:line="360" w:lineRule="auto"/>
        <w:outlineLvl w:val="1"/>
        <w:rPr>
          <w:rFonts w:hint="eastAsia" w:ascii="宋体" w:hAnsi="宋体" w:eastAsia="宋体" w:cs="宋体"/>
          <w:b/>
          <w:color w:val="auto"/>
          <w:sz w:val="21"/>
          <w:szCs w:val="21"/>
          <w:highlight w:val="none"/>
        </w:rPr>
      </w:pPr>
    </w:p>
    <w:p w14:paraId="016E0ED8">
      <w:pPr>
        <w:pStyle w:val="30"/>
        <w:spacing w:line="360" w:lineRule="auto"/>
        <w:outlineLvl w:val="1"/>
        <w:rPr>
          <w:rFonts w:hint="eastAsia" w:ascii="宋体" w:hAnsi="宋体" w:eastAsia="宋体" w:cs="宋体"/>
          <w:b/>
          <w:color w:val="auto"/>
          <w:sz w:val="21"/>
          <w:szCs w:val="21"/>
          <w:highlight w:val="none"/>
        </w:rPr>
      </w:pPr>
    </w:p>
    <w:p w14:paraId="0BB19459">
      <w:pPr>
        <w:pStyle w:val="30"/>
        <w:spacing w:line="360" w:lineRule="auto"/>
        <w:outlineLvl w:val="1"/>
        <w:rPr>
          <w:rFonts w:hint="eastAsia" w:ascii="宋体" w:hAnsi="宋体" w:eastAsia="宋体" w:cs="宋体"/>
          <w:b/>
          <w:color w:val="auto"/>
          <w:sz w:val="21"/>
          <w:szCs w:val="21"/>
          <w:highlight w:val="none"/>
        </w:rPr>
      </w:pPr>
    </w:p>
    <w:p w14:paraId="0FEB8DD6">
      <w:pPr>
        <w:pStyle w:val="30"/>
        <w:spacing w:line="360" w:lineRule="auto"/>
        <w:outlineLvl w:val="1"/>
        <w:rPr>
          <w:rFonts w:hint="eastAsia" w:ascii="宋体" w:hAnsi="宋体" w:eastAsia="宋体" w:cs="宋体"/>
          <w:b/>
          <w:color w:val="auto"/>
          <w:sz w:val="21"/>
          <w:szCs w:val="21"/>
          <w:highlight w:val="none"/>
        </w:rPr>
      </w:pPr>
    </w:p>
    <w:p w14:paraId="76A90A34">
      <w:pPr>
        <w:pStyle w:val="30"/>
        <w:spacing w:line="360" w:lineRule="auto"/>
        <w:outlineLvl w:val="1"/>
        <w:rPr>
          <w:rFonts w:hint="eastAsia" w:ascii="宋体" w:hAnsi="宋体" w:eastAsia="宋体" w:cs="宋体"/>
          <w:b/>
          <w:color w:val="auto"/>
          <w:sz w:val="21"/>
          <w:szCs w:val="21"/>
          <w:highlight w:val="none"/>
        </w:rPr>
      </w:pPr>
    </w:p>
    <w:p w14:paraId="0C8BA68B">
      <w:pPr>
        <w:pStyle w:val="30"/>
        <w:spacing w:line="360" w:lineRule="auto"/>
        <w:outlineLvl w:val="1"/>
        <w:rPr>
          <w:rFonts w:hint="eastAsia" w:ascii="宋体" w:hAnsi="宋体" w:eastAsia="宋体" w:cs="宋体"/>
          <w:b/>
          <w:color w:val="auto"/>
          <w:sz w:val="21"/>
          <w:szCs w:val="21"/>
          <w:highlight w:val="none"/>
        </w:rPr>
      </w:pPr>
    </w:p>
    <w:p w14:paraId="3A94C79F">
      <w:pPr>
        <w:pStyle w:val="30"/>
        <w:spacing w:line="360" w:lineRule="auto"/>
        <w:outlineLvl w:val="1"/>
        <w:rPr>
          <w:rFonts w:hint="eastAsia" w:ascii="宋体" w:hAnsi="宋体" w:eastAsia="宋体" w:cs="宋体"/>
          <w:b/>
          <w:color w:val="auto"/>
          <w:sz w:val="21"/>
          <w:szCs w:val="21"/>
          <w:highlight w:val="none"/>
        </w:rPr>
      </w:pPr>
    </w:p>
    <w:p w14:paraId="569DA9F0">
      <w:pPr>
        <w:pStyle w:val="30"/>
        <w:adjustRightInd w:val="0"/>
        <w:snapToGrid w:val="0"/>
        <w:spacing w:before="120" w:after="120"/>
        <w:rPr>
          <w:rFonts w:hint="eastAsia" w:ascii="宋体" w:hAnsi="宋体" w:eastAsia="宋体" w:cs="宋体"/>
          <w:b/>
          <w:bCs/>
          <w:color w:val="auto"/>
          <w:sz w:val="21"/>
          <w:szCs w:val="21"/>
          <w:highlight w:val="none"/>
        </w:rPr>
      </w:pPr>
    </w:p>
    <w:p w14:paraId="50116A23">
      <w:pPr>
        <w:pStyle w:val="3"/>
        <w:spacing w:before="240" w:beforeLines="100" w:after="0" w:line="360" w:lineRule="auto"/>
        <w:rPr>
          <w:rFonts w:hint="eastAsia" w:ascii="宋体" w:hAnsi="宋体" w:eastAsia="宋体" w:cs="宋体"/>
          <w:bCs w:val="0"/>
          <w:color w:val="auto"/>
          <w:sz w:val="21"/>
          <w:szCs w:val="21"/>
          <w:highlight w:val="none"/>
        </w:rPr>
      </w:pPr>
    </w:p>
    <w:p w14:paraId="2BE45233">
      <w:pPr>
        <w:rPr>
          <w:rFonts w:hint="eastAsia" w:ascii="宋体" w:hAnsi="宋体" w:eastAsia="宋体" w:cs="宋体"/>
          <w:color w:val="auto"/>
          <w:sz w:val="21"/>
          <w:szCs w:val="21"/>
          <w:highlight w:val="none"/>
        </w:rPr>
      </w:pPr>
    </w:p>
    <w:p w14:paraId="6660591F">
      <w:pPr>
        <w:rPr>
          <w:rFonts w:hint="eastAsia" w:ascii="宋体" w:hAnsi="宋体" w:eastAsia="宋体" w:cs="宋体"/>
          <w:color w:val="auto"/>
          <w:sz w:val="21"/>
          <w:szCs w:val="21"/>
          <w:highlight w:val="none"/>
        </w:rPr>
      </w:pPr>
    </w:p>
    <w:p w14:paraId="79EA76D5">
      <w:pPr>
        <w:pStyle w:val="2"/>
        <w:rPr>
          <w:rFonts w:hint="eastAsia" w:ascii="宋体" w:hAnsi="宋体" w:eastAsia="宋体" w:cs="宋体"/>
          <w:color w:val="auto"/>
          <w:sz w:val="21"/>
          <w:szCs w:val="21"/>
          <w:highlight w:val="none"/>
        </w:rPr>
      </w:pPr>
    </w:p>
    <w:p w14:paraId="447092D2">
      <w:pPr>
        <w:pStyle w:val="3"/>
        <w:spacing w:before="240" w:beforeLines="100" w:after="0" w:line="360" w:lineRule="auto"/>
        <w:jc w:val="center"/>
        <w:rPr>
          <w:rFonts w:hint="eastAsia" w:ascii="宋体" w:hAnsi="宋体" w:eastAsia="宋体" w:cs="宋体"/>
          <w:bCs w:val="0"/>
          <w:color w:val="auto"/>
          <w:sz w:val="36"/>
          <w:szCs w:val="36"/>
          <w:highlight w:val="none"/>
          <w:lang w:val="zh-CN"/>
        </w:rPr>
      </w:pPr>
      <w:r>
        <w:rPr>
          <w:rFonts w:hint="eastAsia" w:ascii="宋体" w:hAnsi="宋体" w:eastAsia="宋体" w:cs="宋体"/>
          <w:bCs w:val="0"/>
          <w:color w:val="auto"/>
          <w:sz w:val="36"/>
          <w:szCs w:val="36"/>
          <w:highlight w:val="none"/>
        </w:rPr>
        <w:t>2、</w:t>
      </w:r>
      <w:r>
        <w:rPr>
          <w:rFonts w:hint="eastAsia" w:ascii="宋体" w:hAnsi="宋体" w:eastAsia="宋体" w:cs="宋体"/>
          <w:bCs w:val="0"/>
          <w:color w:val="auto"/>
          <w:sz w:val="36"/>
          <w:szCs w:val="36"/>
          <w:highlight w:val="none"/>
          <w:lang w:val="zh-CN"/>
        </w:rPr>
        <w:t>商务与技术文件格式</w:t>
      </w:r>
    </w:p>
    <w:p w14:paraId="3A885743">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6E8B1382">
      <w:pPr>
        <w:pStyle w:val="14"/>
        <w:spacing w:line="360" w:lineRule="auto"/>
        <w:ind w:firstLine="840" w:firstLineChars="4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（按照“第三部分 投标人须知”有关</w:t>
      </w:r>
      <w:r>
        <w:rPr>
          <w:rFonts w:hint="eastAsia" w:ascii="宋体" w:hAnsi="宋体" w:eastAsia="宋体" w:cs="宋体"/>
          <w:color w:val="auto"/>
          <w:sz w:val="21"/>
          <w:szCs w:val="21"/>
          <w:highlight w:val="none"/>
          <w:lang w:val="zh-CN"/>
        </w:rPr>
        <w:t>商务与技术文件组成</w:t>
      </w:r>
      <w:r>
        <w:rPr>
          <w:rFonts w:hint="eastAsia" w:ascii="宋体" w:hAnsi="宋体" w:eastAsia="宋体" w:cs="宋体"/>
          <w:color w:val="auto"/>
          <w:sz w:val="21"/>
          <w:szCs w:val="21"/>
          <w:highlight w:val="none"/>
        </w:rPr>
        <w:t>要求编排）</w:t>
      </w:r>
    </w:p>
    <w:p w14:paraId="319A04B7">
      <w:pPr>
        <w:spacing w:line="360" w:lineRule="auto"/>
        <w:ind w:firstLine="5040" w:firstLineChars="2400"/>
        <w:jc w:val="left"/>
        <w:rPr>
          <w:rFonts w:hint="eastAsia" w:ascii="宋体" w:hAnsi="宋体" w:eastAsia="宋体" w:cs="宋体"/>
          <w:color w:val="auto"/>
          <w:sz w:val="21"/>
          <w:szCs w:val="21"/>
          <w:highlight w:val="none"/>
        </w:rPr>
      </w:pPr>
    </w:p>
    <w:p w14:paraId="0F4BD28E">
      <w:pPr>
        <w:pStyle w:val="30"/>
        <w:adjustRightInd w:val="0"/>
        <w:snapToGrid w:val="0"/>
        <w:spacing w:before="120" w:after="120"/>
        <w:rPr>
          <w:rFonts w:hint="eastAsia" w:ascii="宋体" w:hAnsi="宋体" w:eastAsia="宋体" w:cs="宋体"/>
          <w:b/>
          <w:bCs/>
          <w:color w:val="auto"/>
          <w:sz w:val="21"/>
          <w:szCs w:val="21"/>
          <w:highlight w:val="none"/>
        </w:rPr>
      </w:pPr>
    </w:p>
    <w:p w14:paraId="5EE7D010">
      <w:pPr>
        <w:pStyle w:val="30"/>
        <w:adjustRightInd w:val="0"/>
        <w:snapToGrid w:val="0"/>
        <w:spacing w:before="120" w:after="120"/>
        <w:jc w:val="center"/>
        <w:rPr>
          <w:rFonts w:hint="eastAsia" w:ascii="宋体" w:hAnsi="宋体" w:eastAsia="宋体" w:cs="宋体"/>
          <w:b/>
          <w:bCs/>
          <w:color w:val="auto"/>
          <w:sz w:val="21"/>
          <w:szCs w:val="21"/>
          <w:highlight w:val="none"/>
        </w:rPr>
      </w:pPr>
    </w:p>
    <w:p w14:paraId="1604A7D6">
      <w:pPr>
        <w:pStyle w:val="30"/>
        <w:adjustRightInd w:val="0"/>
        <w:snapToGrid w:val="0"/>
        <w:spacing w:before="120" w:after="120"/>
        <w:jc w:val="center"/>
        <w:rPr>
          <w:rFonts w:hint="eastAsia" w:ascii="宋体" w:hAnsi="宋体" w:eastAsia="宋体" w:cs="宋体"/>
          <w:b/>
          <w:bCs/>
          <w:color w:val="auto"/>
          <w:sz w:val="21"/>
          <w:szCs w:val="21"/>
          <w:highlight w:val="none"/>
        </w:rPr>
      </w:pPr>
    </w:p>
    <w:p w14:paraId="61A20CAA">
      <w:pPr>
        <w:pStyle w:val="30"/>
        <w:adjustRightInd w:val="0"/>
        <w:snapToGrid w:val="0"/>
        <w:spacing w:before="120" w:after="120"/>
        <w:jc w:val="center"/>
        <w:rPr>
          <w:rFonts w:hint="eastAsia" w:ascii="宋体" w:hAnsi="宋体" w:eastAsia="宋体" w:cs="宋体"/>
          <w:b/>
          <w:bCs/>
          <w:color w:val="auto"/>
          <w:sz w:val="21"/>
          <w:szCs w:val="21"/>
          <w:highlight w:val="none"/>
        </w:rPr>
      </w:pPr>
    </w:p>
    <w:p w14:paraId="17B0B5F6">
      <w:pPr>
        <w:pStyle w:val="30"/>
        <w:adjustRightInd w:val="0"/>
        <w:snapToGrid w:val="0"/>
        <w:spacing w:before="120" w:after="120"/>
        <w:jc w:val="center"/>
        <w:rPr>
          <w:rFonts w:hint="eastAsia" w:ascii="宋体" w:hAnsi="宋体" w:eastAsia="宋体" w:cs="宋体"/>
          <w:b/>
          <w:bCs/>
          <w:color w:val="auto"/>
          <w:sz w:val="21"/>
          <w:szCs w:val="21"/>
          <w:highlight w:val="none"/>
        </w:rPr>
      </w:pPr>
    </w:p>
    <w:p w14:paraId="020FC084">
      <w:pPr>
        <w:pStyle w:val="30"/>
        <w:adjustRightInd w:val="0"/>
        <w:snapToGrid w:val="0"/>
        <w:spacing w:before="120" w:after="120"/>
        <w:jc w:val="center"/>
        <w:rPr>
          <w:rFonts w:hint="eastAsia" w:ascii="宋体" w:hAnsi="宋体" w:eastAsia="宋体" w:cs="宋体"/>
          <w:b/>
          <w:bCs/>
          <w:color w:val="auto"/>
          <w:sz w:val="21"/>
          <w:szCs w:val="21"/>
          <w:highlight w:val="none"/>
        </w:rPr>
      </w:pPr>
    </w:p>
    <w:p w14:paraId="329A045C">
      <w:pPr>
        <w:pStyle w:val="30"/>
        <w:adjustRightInd w:val="0"/>
        <w:snapToGrid w:val="0"/>
        <w:spacing w:before="120" w:after="120"/>
        <w:jc w:val="center"/>
        <w:rPr>
          <w:rFonts w:hint="eastAsia" w:ascii="宋体" w:hAnsi="宋体" w:eastAsia="宋体" w:cs="宋体"/>
          <w:b/>
          <w:bCs/>
          <w:color w:val="auto"/>
          <w:sz w:val="21"/>
          <w:szCs w:val="21"/>
          <w:highlight w:val="none"/>
        </w:rPr>
      </w:pPr>
    </w:p>
    <w:p w14:paraId="3A937A32">
      <w:pPr>
        <w:pStyle w:val="30"/>
        <w:adjustRightInd w:val="0"/>
        <w:snapToGrid w:val="0"/>
        <w:spacing w:before="120" w:after="120"/>
        <w:jc w:val="center"/>
        <w:rPr>
          <w:rFonts w:hint="eastAsia" w:ascii="宋体" w:hAnsi="宋体" w:eastAsia="宋体" w:cs="宋体"/>
          <w:b/>
          <w:bCs/>
          <w:color w:val="auto"/>
          <w:sz w:val="21"/>
          <w:szCs w:val="21"/>
          <w:highlight w:val="none"/>
        </w:rPr>
      </w:pPr>
    </w:p>
    <w:p w14:paraId="02269F68">
      <w:pPr>
        <w:pStyle w:val="30"/>
        <w:adjustRightInd w:val="0"/>
        <w:snapToGrid w:val="0"/>
        <w:spacing w:before="120" w:after="120"/>
        <w:jc w:val="center"/>
        <w:rPr>
          <w:rFonts w:hint="eastAsia" w:ascii="宋体" w:hAnsi="宋体" w:eastAsia="宋体" w:cs="宋体"/>
          <w:b/>
          <w:bCs/>
          <w:color w:val="auto"/>
          <w:sz w:val="21"/>
          <w:szCs w:val="21"/>
          <w:highlight w:val="none"/>
        </w:rPr>
      </w:pPr>
    </w:p>
    <w:p w14:paraId="02E5CB5F">
      <w:pPr>
        <w:pStyle w:val="30"/>
        <w:adjustRightInd w:val="0"/>
        <w:snapToGrid w:val="0"/>
        <w:spacing w:before="120" w:after="120"/>
        <w:jc w:val="center"/>
        <w:rPr>
          <w:rFonts w:hint="eastAsia" w:ascii="宋体" w:hAnsi="宋体" w:eastAsia="宋体" w:cs="宋体"/>
          <w:b/>
          <w:bCs/>
          <w:color w:val="auto"/>
          <w:sz w:val="21"/>
          <w:szCs w:val="21"/>
          <w:highlight w:val="none"/>
        </w:rPr>
      </w:pPr>
    </w:p>
    <w:p w14:paraId="136E8648">
      <w:pPr>
        <w:pStyle w:val="30"/>
        <w:adjustRightInd w:val="0"/>
        <w:snapToGrid w:val="0"/>
        <w:spacing w:before="120" w:after="120"/>
        <w:jc w:val="center"/>
        <w:rPr>
          <w:rFonts w:hint="eastAsia" w:ascii="宋体" w:hAnsi="宋体" w:eastAsia="宋体" w:cs="宋体"/>
          <w:b/>
          <w:bCs/>
          <w:color w:val="auto"/>
          <w:sz w:val="21"/>
          <w:szCs w:val="21"/>
          <w:highlight w:val="none"/>
        </w:rPr>
      </w:pPr>
    </w:p>
    <w:p w14:paraId="6DE225B8">
      <w:pPr>
        <w:pStyle w:val="30"/>
        <w:adjustRightInd w:val="0"/>
        <w:snapToGrid w:val="0"/>
        <w:spacing w:before="120" w:after="120"/>
        <w:jc w:val="center"/>
        <w:rPr>
          <w:rFonts w:hint="eastAsia" w:ascii="宋体" w:hAnsi="宋体" w:eastAsia="宋体" w:cs="宋体"/>
          <w:b/>
          <w:bCs/>
          <w:color w:val="auto"/>
          <w:sz w:val="21"/>
          <w:szCs w:val="21"/>
          <w:highlight w:val="none"/>
        </w:rPr>
      </w:pPr>
    </w:p>
    <w:p w14:paraId="1DC69A97">
      <w:pPr>
        <w:pStyle w:val="30"/>
        <w:adjustRightInd w:val="0"/>
        <w:snapToGrid w:val="0"/>
        <w:spacing w:before="120" w:after="120"/>
        <w:jc w:val="center"/>
        <w:rPr>
          <w:rFonts w:hint="eastAsia" w:ascii="宋体" w:hAnsi="宋体" w:eastAsia="宋体" w:cs="宋体"/>
          <w:b/>
          <w:bCs/>
          <w:color w:val="auto"/>
          <w:sz w:val="21"/>
          <w:szCs w:val="21"/>
          <w:highlight w:val="none"/>
        </w:rPr>
      </w:pPr>
    </w:p>
    <w:p w14:paraId="2A995A61">
      <w:pPr>
        <w:pStyle w:val="30"/>
        <w:adjustRightInd w:val="0"/>
        <w:snapToGrid w:val="0"/>
        <w:spacing w:before="120" w:after="120"/>
        <w:jc w:val="center"/>
        <w:rPr>
          <w:rFonts w:hint="eastAsia" w:ascii="宋体" w:hAnsi="宋体" w:eastAsia="宋体" w:cs="宋体"/>
          <w:b/>
          <w:bCs/>
          <w:color w:val="auto"/>
          <w:sz w:val="21"/>
          <w:szCs w:val="21"/>
          <w:highlight w:val="none"/>
        </w:rPr>
      </w:pPr>
    </w:p>
    <w:p w14:paraId="0F4BD9A9">
      <w:pPr>
        <w:pStyle w:val="30"/>
        <w:adjustRightInd w:val="0"/>
        <w:snapToGrid w:val="0"/>
        <w:spacing w:before="120" w:after="120"/>
        <w:jc w:val="center"/>
        <w:rPr>
          <w:rFonts w:hint="eastAsia" w:ascii="宋体" w:hAnsi="宋体" w:eastAsia="宋体" w:cs="宋体"/>
          <w:b/>
          <w:bCs/>
          <w:color w:val="auto"/>
          <w:sz w:val="21"/>
          <w:szCs w:val="21"/>
          <w:highlight w:val="none"/>
        </w:rPr>
      </w:pPr>
    </w:p>
    <w:p w14:paraId="51735A75">
      <w:pPr>
        <w:pStyle w:val="30"/>
        <w:adjustRightInd w:val="0"/>
        <w:snapToGrid w:val="0"/>
        <w:spacing w:before="120" w:after="120"/>
        <w:jc w:val="center"/>
        <w:rPr>
          <w:rFonts w:hint="eastAsia" w:ascii="宋体" w:hAnsi="宋体" w:eastAsia="宋体" w:cs="宋体"/>
          <w:b/>
          <w:bCs/>
          <w:color w:val="auto"/>
          <w:sz w:val="21"/>
          <w:szCs w:val="21"/>
          <w:highlight w:val="none"/>
        </w:rPr>
      </w:pPr>
    </w:p>
    <w:p w14:paraId="0C0D3D9F">
      <w:pPr>
        <w:pStyle w:val="30"/>
        <w:adjustRightInd w:val="0"/>
        <w:snapToGrid w:val="0"/>
        <w:spacing w:before="120" w:after="120"/>
        <w:jc w:val="left"/>
        <w:rPr>
          <w:rFonts w:hint="eastAsia" w:ascii="宋体" w:hAnsi="宋体" w:eastAsia="宋体" w:cs="宋体"/>
          <w:b/>
          <w:bCs/>
          <w:color w:val="auto"/>
          <w:sz w:val="21"/>
          <w:szCs w:val="21"/>
          <w:highlight w:val="none"/>
        </w:rPr>
      </w:pPr>
    </w:p>
    <w:p w14:paraId="038C4054">
      <w:pPr>
        <w:rPr>
          <w:rFonts w:hint="eastAsia" w:ascii="宋体" w:hAnsi="宋体" w:eastAsia="宋体" w:cs="宋体"/>
          <w:b/>
          <w:bCs/>
          <w:color w:val="auto"/>
          <w:sz w:val="21"/>
          <w:szCs w:val="21"/>
          <w:highlight w:val="none"/>
        </w:rPr>
      </w:pPr>
    </w:p>
    <w:p w14:paraId="77E10026">
      <w:pPr>
        <w:pStyle w:val="53"/>
        <w:ind w:left="720" w:firstLine="422"/>
        <w:rPr>
          <w:rFonts w:hint="eastAsia" w:ascii="宋体" w:hAnsi="宋体" w:eastAsia="宋体" w:cs="宋体"/>
          <w:b/>
          <w:bCs/>
          <w:color w:val="auto"/>
          <w:sz w:val="21"/>
          <w:szCs w:val="21"/>
          <w:highlight w:val="none"/>
        </w:rPr>
      </w:pPr>
    </w:p>
    <w:p w14:paraId="39446485">
      <w:pPr>
        <w:rPr>
          <w:rFonts w:hint="eastAsia"/>
          <w:color w:val="auto"/>
          <w:highlight w:val="none"/>
        </w:rPr>
      </w:pPr>
    </w:p>
    <w:p w14:paraId="65C23789">
      <w:pPr>
        <w:rPr>
          <w:rFonts w:hint="eastAsia" w:ascii="宋体" w:hAnsi="宋体" w:eastAsia="宋体" w:cs="宋体"/>
          <w:color w:val="auto"/>
          <w:sz w:val="21"/>
          <w:szCs w:val="21"/>
          <w:highlight w:val="none"/>
        </w:rPr>
      </w:pPr>
    </w:p>
    <w:p w14:paraId="1AA40A8C">
      <w:pPr>
        <w:snapToGrid w:val="0"/>
        <w:jc w:val="left"/>
        <w:rPr>
          <w:rFonts w:hint="eastAsia" w:ascii="宋体" w:hAnsi="宋体" w:eastAsia="宋体" w:cs="宋体"/>
          <w:color w:val="auto"/>
          <w:sz w:val="21"/>
          <w:szCs w:val="21"/>
          <w:highlight w:val="none"/>
        </w:rPr>
      </w:pPr>
    </w:p>
    <w:p w14:paraId="27217F42">
      <w:pPr>
        <w:pStyle w:val="30"/>
        <w:spacing w:line="360" w:lineRule="auto"/>
        <w:outlineLvl w:val="1"/>
        <w:rPr>
          <w:rFonts w:hint="eastAsia" w:ascii="宋体" w:hAnsi="宋体" w:eastAsia="宋体" w:cs="宋体"/>
          <w:b/>
          <w:color w:val="auto"/>
          <w:sz w:val="21"/>
          <w:szCs w:val="21"/>
          <w:highlight w:val="none"/>
        </w:rPr>
      </w:pPr>
    </w:p>
    <w:p w14:paraId="7AED68AE">
      <w:pPr>
        <w:pStyle w:val="30"/>
        <w:adjustRightInd w:val="0"/>
        <w:snapToGrid w:val="0"/>
        <w:spacing w:before="120" w:after="120"/>
        <w:rPr>
          <w:rFonts w:hint="eastAsia" w:ascii="宋体" w:hAnsi="宋体" w:eastAsia="宋体" w:cs="宋体"/>
          <w:b/>
          <w:bCs/>
          <w:color w:val="auto"/>
          <w:sz w:val="21"/>
          <w:szCs w:val="21"/>
          <w:highlight w:val="none"/>
        </w:rPr>
      </w:pPr>
    </w:p>
    <w:p w14:paraId="366C8329">
      <w:pPr>
        <w:pStyle w:val="2"/>
        <w:spacing w:before="0" w:after="0" w:line="360" w:lineRule="auto"/>
        <w:jc w:val="left"/>
        <w:rPr>
          <w:rFonts w:hint="eastAsia" w:ascii="宋体" w:hAnsi="宋体" w:eastAsia="宋体" w:cs="宋体"/>
          <w:color w:val="auto"/>
          <w:sz w:val="21"/>
          <w:szCs w:val="21"/>
          <w:highlight w:val="none"/>
        </w:rPr>
      </w:pPr>
    </w:p>
    <w:p w14:paraId="763777DB">
      <w:pPr>
        <w:rPr>
          <w:rFonts w:hint="eastAsia" w:ascii="宋体" w:hAnsi="宋体" w:eastAsia="宋体" w:cs="宋体"/>
          <w:color w:val="auto"/>
          <w:sz w:val="21"/>
          <w:szCs w:val="21"/>
          <w:highlight w:val="none"/>
        </w:rPr>
      </w:pPr>
    </w:p>
    <w:p w14:paraId="79F8D4EA">
      <w:pPr>
        <w:rPr>
          <w:rFonts w:hint="eastAsia"/>
          <w:color w:val="auto"/>
          <w:highlight w:val="none"/>
        </w:rPr>
      </w:pPr>
    </w:p>
    <w:p w14:paraId="2FD77170">
      <w:pPr>
        <w:pStyle w:val="2"/>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附件7：   </w:t>
      </w:r>
    </w:p>
    <w:p w14:paraId="66C81560">
      <w:pPr>
        <w:snapToGrid w:val="0"/>
        <w:spacing w:line="400" w:lineRule="exact"/>
        <w:ind w:firstLine="602" w:firstLineChars="200"/>
        <w:jc w:val="center"/>
        <w:rPr>
          <w:rStyle w:val="62"/>
          <w:rFonts w:hint="eastAsia" w:ascii="宋体" w:hAnsi="宋体" w:eastAsia="宋体" w:cs="宋体"/>
          <w:b/>
          <w:color w:val="auto"/>
          <w:sz w:val="30"/>
          <w:szCs w:val="30"/>
          <w:highlight w:val="none"/>
          <w:u w:val="none"/>
          <w:lang w:val="zh-CN"/>
        </w:rPr>
      </w:pPr>
      <w:r>
        <w:rPr>
          <w:rStyle w:val="62"/>
          <w:rFonts w:hint="eastAsia" w:ascii="宋体" w:hAnsi="宋体" w:eastAsia="宋体" w:cs="宋体"/>
          <w:b/>
          <w:color w:val="auto"/>
          <w:sz w:val="30"/>
          <w:szCs w:val="30"/>
          <w:highlight w:val="none"/>
          <w:u w:val="none"/>
          <w:lang w:val="zh-CN"/>
        </w:rPr>
        <w:t>商务响应表</w:t>
      </w:r>
    </w:p>
    <w:p w14:paraId="61EC56AB">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lang w:val="zh-CN"/>
        </w:rPr>
      </w:pPr>
    </w:p>
    <w:tbl>
      <w:tblPr>
        <w:tblStyle w:val="54"/>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86"/>
        <w:gridCol w:w="3931"/>
        <w:gridCol w:w="1590"/>
        <w:gridCol w:w="1397"/>
      </w:tblGrid>
      <w:tr w14:paraId="36D2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65" w:type="dxa"/>
            <w:noWrap w:val="0"/>
            <w:vAlign w:val="center"/>
          </w:tcPr>
          <w:p w14:paraId="029286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6" w:type="dxa"/>
            <w:noWrap w:val="0"/>
            <w:vAlign w:val="center"/>
          </w:tcPr>
          <w:p w14:paraId="325947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3931" w:type="dxa"/>
            <w:noWrap w:val="0"/>
            <w:vAlign w:val="center"/>
          </w:tcPr>
          <w:p w14:paraId="209602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590" w:type="dxa"/>
            <w:noWrap w:val="0"/>
            <w:vAlign w:val="center"/>
          </w:tcPr>
          <w:p w14:paraId="217AF8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w:t>
            </w:r>
          </w:p>
        </w:tc>
        <w:tc>
          <w:tcPr>
            <w:tcW w:w="1397" w:type="dxa"/>
            <w:noWrap w:val="0"/>
            <w:vAlign w:val="center"/>
          </w:tcPr>
          <w:p w14:paraId="290DBF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r>
      <w:tr w14:paraId="7075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5" w:type="dxa"/>
            <w:noWrap w:val="0"/>
            <w:vAlign w:val="center"/>
          </w:tcPr>
          <w:p w14:paraId="139E1B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6" w:type="dxa"/>
            <w:noWrap w:val="0"/>
            <w:vAlign w:val="center"/>
          </w:tcPr>
          <w:p w14:paraId="1E3F79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服务期限</w:t>
            </w:r>
          </w:p>
        </w:tc>
        <w:tc>
          <w:tcPr>
            <w:tcW w:w="3931" w:type="dxa"/>
            <w:noWrap w:val="0"/>
            <w:vAlign w:val="center"/>
          </w:tcPr>
          <w:p w14:paraId="5F54FCA4">
            <w:pPr>
              <w:jc w:val="center"/>
              <w:rPr>
                <w:rFonts w:hint="eastAsia" w:ascii="宋体" w:hAnsi="宋体" w:eastAsia="宋体" w:cs="宋体"/>
                <w:color w:val="auto"/>
                <w:sz w:val="21"/>
                <w:szCs w:val="21"/>
                <w:highlight w:val="none"/>
              </w:rPr>
            </w:pPr>
          </w:p>
        </w:tc>
        <w:tc>
          <w:tcPr>
            <w:tcW w:w="1590" w:type="dxa"/>
            <w:noWrap w:val="0"/>
            <w:vAlign w:val="center"/>
          </w:tcPr>
          <w:p w14:paraId="3F9EEC7D">
            <w:pPr>
              <w:jc w:val="center"/>
              <w:rPr>
                <w:rFonts w:hint="eastAsia" w:ascii="宋体" w:hAnsi="宋体" w:eastAsia="宋体" w:cs="宋体"/>
                <w:color w:val="auto"/>
                <w:sz w:val="21"/>
                <w:szCs w:val="21"/>
                <w:highlight w:val="none"/>
              </w:rPr>
            </w:pPr>
          </w:p>
        </w:tc>
        <w:tc>
          <w:tcPr>
            <w:tcW w:w="1397" w:type="dxa"/>
            <w:noWrap w:val="0"/>
            <w:vAlign w:val="center"/>
          </w:tcPr>
          <w:p w14:paraId="4E02CC2C">
            <w:pPr>
              <w:jc w:val="center"/>
              <w:rPr>
                <w:rFonts w:hint="eastAsia" w:ascii="宋体" w:hAnsi="宋体" w:eastAsia="宋体" w:cs="宋体"/>
                <w:color w:val="auto"/>
                <w:sz w:val="21"/>
                <w:szCs w:val="21"/>
                <w:highlight w:val="none"/>
              </w:rPr>
            </w:pPr>
          </w:p>
        </w:tc>
      </w:tr>
      <w:tr w14:paraId="64C3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5" w:type="dxa"/>
            <w:noWrap w:val="0"/>
            <w:vAlign w:val="center"/>
          </w:tcPr>
          <w:p w14:paraId="6FD1D7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6" w:type="dxa"/>
            <w:noWrap w:val="0"/>
            <w:vAlign w:val="center"/>
          </w:tcPr>
          <w:p w14:paraId="78D655D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3931" w:type="dxa"/>
            <w:noWrap w:val="0"/>
            <w:vAlign w:val="center"/>
          </w:tcPr>
          <w:p w14:paraId="311FAEDB">
            <w:pPr>
              <w:jc w:val="center"/>
              <w:rPr>
                <w:rFonts w:hint="eastAsia" w:ascii="宋体" w:hAnsi="宋体" w:eastAsia="宋体" w:cs="宋体"/>
                <w:color w:val="auto"/>
                <w:sz w:val="21"/>
                <w:szCs w:val="21"/>
                <w:highlight w:val="none"/>
              </w:rPr>
            </w:pPr>
          </w:p>
        </w:tc>
        <w:tc>
          <w:tcPr>
            <w:tcW w:w="1590" w:type="dxa"/>
            <w:noWrap w:val="0"/>
            <w:vAlign w:val="center"/>
          </w:tcPr>
          <w:p w14:paraId="6A367D6D">
            <w:pPr>
              <w:jc w:val="center"/>
              <w:rPr>
                <w:rFonts w:hint="eastAsia" w:ascii="宋体" w:hAnsi="宋体" w:eastAsia="宋体" w:cs="宋体"/>
                <w:color w:val="auto"/>
                <w:sz w:val="21"/>
                <w:szCs w:val="21"/>
                <w:highlight w:val="none"/>
              </w:rPr>
            </w:pPr>
          </w:p>
        </w:tc>
        <w:tc>
          <w:tcPr>
            <w:tcW w:w="1397" w:type="dxa"/>
            <w:noWrap w:val="0"/>
            <w:vAlign w:val="center"/>
          </w:tcPr>
          <w:p w14:paraId="60BC5438">
            <w:pPr>
              <w:jc w:val="center"/>
              <w:rPr>
                <w:rFonts w:hint="eastAsia" w:ascii="宋体" w:hAnsi="宋体" w:eastAsia="宋体" w:cs="宋体"/>
                <w:color w:val="auto"/>
                <w:sz w:val="21"/>
                <w:szCs w:val="21"/>
                <w:highlight w:val="none"/>
              </w:rPr>
            </w:pPr>
          </w:p>
        </w:tc>
      </w:tr>
      <w:tr w14:paraId="5110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5" w:type="dxa"/>
            <w:noWrap w:val="0"/>
            <w:vAlign w:val="center"/>
          </w:tcPr>
          <w:p w14:paraId="06764F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6" w:type="dxa"/>
            <w:noWrap w:val="0"/>
            <w:vAlign w:val="center"/>
          </w:tcPr>
          <w:p w14:paraId="125F707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3931" w:type="dxa"/>
            <w:noWrap w:val="0"/>
            <w:vAlign w:val="center"/>
          </w:tcPr>
          <w:p w14:paraId="7B0B87E1">
            <w:pPr>
              <w:jc w:val="center"/>
              <w:rPr>
                <w:rFonts w:hint="eastAsia" w:ascii="宋体" w:hAnsi="宋体" w:eastAsia="宋体" w:cs="宋体"/>
                <w:color w:val="auto"/>
                <w:sz w:val="21"/>
                <w:szCs w:val="21"/>
                <w:highlight w:val="none"/>
              </w:rPr>
            </w:pPr>
          </w:p>
        </w:tc>
        <w:tc>
          <w:tcPr>
            <w:tcW w:w="1590" w:type="dxa"/>
            <w:noWrap w:val="0"/>
            <w:vAlign w:val="center"/>
          </w:tcPr>
          <w:p w14:paraId="42719A38">
            <w:pPr>
              <w:jc w:val="center"/>
              <w:rPr>
                <w:rFonts w:hint="eastAsia" w:ascii="宋体" w:hAnsi="宋体" w:eastAsia="宋体" w:cs="宋体"/>
                <w:color w:val="auto"/>
                <w:sz w:val="21"/>
                <w:szCs w:val="21"/>
                <w:highlight w:val="none"/>
              </w:rPr>
            </w:pPr>
          </w:p>
        </w:tc>
        <w:tc>
          <w:tcPr>
            <w:tcW w:w="1397" w:type="dxa"/>
            <w:noWrap w:val="0"/>
            <w:vAlign w:val="center"/>
          </w:tcPr>
          <w:p w14:paraId="40CAF947">
            <w:pPr>
              <w:jc w:val="center"/>
              <w:rPr>
                <w:rFonts w:hint="eastAsia" w:ascii="宋体" w:hAnsi="宋体" w:eastAsia="宋体" w:cs="宋体"/>
                <w:color w:val="auto"/>
                <w:sz w:val="21"/>
                <w:szCs w:val="21"/>
                <w:highlight w:val="none"/>
              </w:rPr>
            </w:pPr>
          </w:p>
        </w:tc>
      </w:tr>
      <w:tr w14:paraId="7AB4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5" w:type="dxa"/>
            <w:noWrap w:val="0"/>
            <w:vAlign w:val="center"/>
          </w:tcPr>
          <w:p w14:paraId="312691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6" w:type="dxa"/>
            <w:noWrap w:val="0"/>
            <w:vAlign w:val="center"/>
          </w:tcPr>
          <w:p w14:paraId="0E170D7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报价要求</w:t>
            </w:r>
          </w:p>
        </w:tc>
        <w:tc>
          <w:tcPr>
            <w:tcW w:w="3931" w:type="dxa"/>
            <w:noWrap w:val="0"/>
            <w:vAlign w:val="center"/>
          </w:tcPr>
          <w:p w14:paraId="0CEDBBC3">
            <w:pPr>
              <w:jc w:val="center"/>
              <w:rPr>
                <w:rFonts w:hint="eastAsia" w:ascii="宋体" w:hAnsi="宋体" w:eastAsia="宋体" w:cs="宋体"/>
                <w:color w:val="auto"/>
                <w:sz w:val="21"/>
                <w:szCs w:val="21"/>
                <w:highlight w:val="none"/>
              </w:rPr>
            </w:pPr>
          </w:p>
        </w:tc>
        <w:tc>
          <w:tcPr>
            <w:tcW w:w="1590" w:type="dxa"/>
            <w:noWrap w:val="0"/>
            <w:vAlign w:val="center"/>
          </w:tcPr>
          <w:p w14:paraId="399FCB27">
            <w:pPr>
              <w:jc w:val="center"/>
              <w:rPr>
                <w:rFonts w:hint="eastAsia" w:ascii="宋体" w:hAnsi="宋体" w:eastAsia="宋体" w:cs="宋体"/>
                <w:color w:val="auto"/>
                <w:sz w:val="21"/>
                <w:szCs w:val="21"/>
                <w:highlight w:val="none"/>
              </w:rPr>
            </w:pPr>
          </w:p>
        </w:tc>
        <w:tc>
          <w:tcPr>
            <w:tcW w:w="1397" w:type="dxa"/>
            <w:noWrap w:val="0"/>
            <w:vAlign w:val="center"/>
          </w:tcPr>
          <w:p w14:paraId="7AE61CE3">
            <w:pPr>
              <w:jc w:val="center"/>
              <w:rPr>
                <w:rFonts w:hint="eastAsia" w:ascii="宋体" w:hAnsi="宋体" w:eastAsia="宋体" w:cs="宋体"/>
                <w:color w:val="auto"/>
                <w:sz w:val="21"/>
                <w:szCs w:val="21"/>
                <w:highlight w:val="none"/>
              </w:rPr>
            </w:pPr>
          </w:p>
        </w:tc>
      </w:tr>
      <w:tr w14:paraId="3AAB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65" w:type="dxa"/>
            <w:noWrap w:val="0"/>
            <w:vAlign w:val="center"/>
          </w:tcPr>
          <w:p w14:paraId="4B9451DE">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86" w:type="dxa"/>
            <w:noWrap w:val="0"/>
            <w:vAlign w:val="center"/>
          </w:tcPr>
          <w:p w14:paraId="7F66799D">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互动点击率要求</w:t>
            </w:r>
          </w:p>
        </w:tc>
        <w:tc>
          <w:tcPr>
            <w:tcW w:w="3931" w:type="dxa"/>
            <w:noWrap w:val="0"/>
            <w:vAlign w:val="center"/>
          </w:tcPr>
          <w:p w14:paraId="65BA537B">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center"/>
              <w:textAlignment w:val="auto"/>
              <w:rPr>
                <w:rFonts w:hint="default" w:ascii="宋体" w:hAnsi="宋体" w:cs="宋体"/>
                <w:b w:val="0"/>
                <w:bCs w:val="0"/>
                <w:color w:val="auto"/>
                <w:sz w:val="21"/>
                <w:szCs w:val="21"/>
                <w:highlight w:val="none"/>
                <w:lang w:val="en-US" w:eastAsia="zh-CN"/>
              </w:rPr>
            </w:pPr>
          </w:p>
          <w:p w14:paraId="1607B590">
            <w:pPr>
              <w:jc w:val="center"/>
              <w:rPr>
                <w:rFonts w:hint="eastAsia" w:ascii="宋体" w:hAnsi="宋体" w:eastAsia="宋体" w:cs="宋体"/>
                <w:color w:val="auto"/>
                <w:sz w:val="21"/>
                <w:szCs w:val="21"/>
                <w:highlight w:val="none"/>
              </w:rPr>
            </w:pPr>
          </w:p>
        </w:tc>
        <w:tc>
          <w:tcPr>
            <w:tcW w:w="1590" w:type="dxa"/>
            <w:noWrap w:val="0"/>
            <w:vAlign w:val="center"/>
          </w:tcPr>
          <w:p w14:paraId="2B675E4A">
            <w:pPr>
              <w:jc w:val="center"/>
              <w:rPr>
                <w:rFonts w:hint="eastAsia" w:ascii="宋体" w:hAnsi="宋体" w:eastAsia="宋体" w:cs="宋体"/>
                <w:color w:val="auto"/>
                <w:sz w:val="21"/>
                <w:szCs w:val="21"/>
                <w:highlight w:val="none"/>
              </w:rPr>
            </w:pPr>
          </w:p>
        </w:tc>
        <w:tc>
          <w:tcPr>
            <w:tcW w:w="1397" w:type="dxa"/>
            <w:noWrap w:val="0"/>
            <w:vAlign w:val="center"/>
          </w:tcPr>
          <w:p w14:paraId="6449F521">
            <w:pPr>
              <w:jc w:val="center"/>
              <w:rPr>
                <w:rFonts w:hint="eastAsia" w:ascii="宋体" w:hAnsi="宋体" w:eastAsia="宋体" w:cs="宋体"/>
                <w:color w:val="auto"/>
                <w:sz w:val="21"/>
                <w:szCs w:val="21"/>
                <w:highlight w:val="none"/>
              </w:rPr>
            </w:pPr>
          </w:p>
        </w:tc>
      </w:tr>
      <w:tr w14:paraId="5C59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5" w:type="dxa"/>
            <w:noWrap w:val="0"/>
            <w:vAlign w:val="center"/>
          </w:tcPr>
          <w:p w14:paraId="66F0B1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6" w:type="dxa"/>
            <w:noWrap w:val="0"/>
            <w:vAlign w:val="center"/>
          </w:tcPr>
          <w:p w14:paraId="3FAEA1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931" w:type="dxa"/>
            <w:noWrap w:val="0"/>
            <w:vAlign w:val="center"/>
          </w:tcPr>
          <w:p w14:paraId="7186AD89">
            <w:pPr>
              <w:rPr>
                <w:rFonts w:hint="eastAsia" w:ascii="宋体" w:hAnsi="宋体" w:eastAsia="宋体" w:cs="宋体"/>
                <w:color w:val="auto"/>
                <w:sz w:val="21"/>
                <w:szCs w:val="21"/>
                <w:highlight w:val="none"/>
              </w:rPr>
            </w:pPr>
          </w:p>
        </w:tc>
        <w:tc>
          <w:tcPr>
            <w:tcW w:w="1590" w:type="dxa"/>
            <w:noWrap w:val="0"/>
            <w:vAlign w:val="center"/>
          </w:tcPr>
          <w:p w14:paraId="78D33729">
            <w:pPr>
              <w:jc w:val="center"/>
              <w:rPr>
                <w:rFonts w:hint="eastAsia" w:ascii="宋体" w:hAnsi="宋体" w:eastAsia="宋体" w:cs="宋体"/>
                <w:color w:val="auto"/>
                <w:sz w:val="21"/>
                <w:szCs w:val="21"/>
                <w:highlight w:val="none"/>
              </w:rPr>
            </w:pPr>
          </w:p>
        </w:tc>
        <w:tc>
          <w:tcPr>
            <w:tcW w:w="1397" w:type="dxa"/>
            <w:noWrap w:val="0"/>
            <w:vAlign w:val="center"/>
          </w:tcPr>
          <w:p w14:paraId="586996D5">
            <w:pPr>
              <w:jc w:val="center"/>
              <w:rPr>
                <w:rFonts w:hint="eastAsia" w:ascii="宋体" w:hAnsi="宋体" w:eastAsia="宋体" w:cs="宋体"/>
                <w:color w:val="auto"/>
                <w:sz w:val="21"/>
                <w:szCs w:val="21"/>
                <w:highlight w:val="none"/>
              </w:rPr>
            </w:pPr>
          </w:p>
        </w:tc>
      </w:tr>
    </w:tbl>
    <w:p w14:paraId="5A6208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注：此表可延续，如不填写将视为对招标文件要求完全响应。</w:t>
      </w:r>
    </w:p>
    <w:p w14:paraId="195C69C1">
      <w:pPr>
        <w:pStyle w:val="30"/>
        <w:spacing w:before="60" w:after="60" w:line="500" w:lineRule="exact"/>
        <w:ind w:firstLine="420" w:firstLineChars="200"/>
        <w:rPr>
          <w:rFonts w:hint="eastAsia" w:ascii="宋体" w:hAnsi="宋体" w:eastAsia="宋体" w:cs="宋体"/>
          <w:color w:val="auto"/>
          <w:sz w:val="21"/>
          <w:szCs w:val="21"/>
          <w:highlight w:val="none"/>
        </w:rPr>
      </w:pPr>
    </w:p>
    <w:p w14:paraId="7F0EBD06">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16CA51F9">
      <w:pPr>
        <w:spacing w:line="360" w:lineRule="auto"/>
        <w:rPr>
          <w:rFonts w:hint="eastAsia" w:ascii="宋体" w:hAnsi="宋体" w:eastAsia="宋体" w:cs="宋体"/>
          <w:color w:val="auto"/>
          <w:sz w:val="21"/>
          <w:szCs w:val="21"/>
          <w:highlight w:val="none"/>
        </w:rPr>
      </w:pPr>
    </w:p>
    <w:p w14:paraId="25FEA823">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611674B4">
      <w:pPr>
        <w:pStyle w:val="30"/>
        <w:adjustRightInd w:val="0"/>
        <w:snapToGrid w:val="0"/>
        <w:spacing w:line="360" w:lineRule="auto"/>
        <w:rPr>
          <w:rFonts w:hint="eastAsia" w:ascii="宋体" w:hAnsi="宋体" w:eastAsia="宋体" w:cs="宋体"/>
          <w:color w:val="auto"/>
          <w:sz w:val="21"/>
          <w:szCs w:val="21"/>
          <w:highlight w:val="none"/>
        </w:rPr>
      </w:pPr>
    </w:p>
    <w:p w14:paraId="3B4F33CE">
      <w:pPr>
        <w:pStyle w:val="3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p>
    <w:p w14:paraId="47CBFF14">
      <w:pPr>
        <w:pStyle w:val="30"/>
        <w:adjustRightInd w:val="0"/>
        <w:snapToGrid w:val="0"/>
        <w:spacing w:before="156" w:after="156"/>
        <w:rPr>
          <w:rFonts w:hint="eastAsia" w:ascii="宋体" w:hAnsi="宋体" w:eastAsia="宋体" w:cs="宋体"/>
          <w:b/>
          <w:bCs/>
          <w:color w:val="auto"/>
          <w:sz w:val="21"/>
          <w:szCs w:val="21"/>
          <w:highlight w:val="none"/>
        </w:rPr>
      </w:pPr>
    </w:p>
    <w:p w14:paraId="39A4366B">
      <w:pPr>
        <w:pStyle w:val="30"/>
        <w:adjustRightInd w:val="0"/>
        <w:snapToGrid w:val="0"/>
        <w:spacing w:before="156" w:after="156"/>
        <w:rPr>
          <w:rFonts w:hint="eastAsia" w:ascii="宋体" w:hAnsi="宋体" w:eastAsia="宋体" w:cs="宋体"/>
          <w:b/>
          <w:bCs/>
          <w:color w:val="auto"/>
          <w:sz w:val="21"/>
          <w:szCs w:val="21"/>
          <w:highlight w:val="none"/>
        </w:rPr>
      </w:pPr>
    </w:p>
    <w:p w14:paraId="7B49028D">
      <w:pPr>
        <w:pStyle w:val="30"/>
        <w:adjustRightInd w:val="0"/>
        <w:snapToGrid w:val="0"/>
        <w:spacing w:before="156" w:after="156"/>
        <w:rPr>
          <w:rFonts w:hint="eastAsia" w:ascii="宋体" w:hAnsi="宋体" w:eastAsia="宋体" w:cs="宋体"/>
          <w:b/>
          <w:bCs/>
          <w:color w:val="auto"/>
          <w:sz w:val="21"/>
          <w:szCs w:val="21"/>
          <w:highlight w:val="none"/>
        </w:rPr>
      </w:pPr>
    </w:p>
    <w:p w14:paraId="0E5E0BAD">
      <w:pPr>
        <w:pStyle w:val="30"/>
        <w:adjustRightInd w:val="0"/>
        <w:snapToGrid w:val="0"/>
        <w:spacing w:before="156" w:after="156"/>
        <w:rPr>
          <w:rFonts w:hint="eastAsia" w:ascii="宋体" w:hAnsi="宋体" w:eastAsia="宋体" w:cs="宋体"/>
          <w:b/>
          <w:bCs/>
          <w:color w:val="auto"/>
          <w:sz w:val="21"/>
          <w:szCs w:val="21"/>
          <w:highlight w:val="none"/>
        </w:rPr>
      </w:pPr>
    </w:p>
    <w:p w14:paraId="40C57E82">
      <w:pPr>
        <w:pStyle w:val="30"/>
        <w:adjustRightInd w:val="0"/>
        <w:snapToGrid w:val="0"/>
        <w:spacing w:before="156" w:after="156"/>
        <w:rPr>
          <w:rFonts w:hint="eastAsia" w:ascii="宋体" w:hAnsi="宋体" w:eastAsia="宋体" w:cs="宋体"/>
          <w:b/>
          <w:bCs/>
          <w:color w:val="auto"/>
          <w:sz w:val="21"/>
          <w:szCs w:val="21"/>
          <w:highlight w:val="none"/>
        </w:rPr>
      </w:pPr>
    </w:p>
    <w:p w14:paraId="26C46D60">
      <w:pPr>
        <w:pStyle w:val="30"/>
        <w:adjustRightInd w:val="0"/>
        <w:snapToGrid w:val="0"/>
        <w:spacing w:before="156" w:after="156"/>
        <w:rPr>
          <w:rFonts w:hint="eastAsia" w:ascii="宋体" w:hAnsi="宋体" w:eastAsia="宋体" w:cs="宋体"/>
          <w:b/>
          <w:bCs/>
          <w:color w:val="auto"/>
          <w:sz w:val="21"/>
          <w:szCs w:val="21"/>
          <w:highlight w:val="none"/>
        </w:rPr>
      </w:pPr>
    </w:p>
    <w:p w14:paraId="676A781F">
      <w:pPr>
        <w:pStyle w:val="30"/>
        <w:adjustRightInd w:val="0"/>
        <w:snapToGrid w:val="0"/>
        <w:spacing w:before="156" w:after="156"/>
        <w:rPr>
          <w:rFonts w:hint="eastAsia" w:ascii="宋体" w:hAnsi="宋体" w:eastAsia="宋体" w:cs="宋体"/>
          <w:b/>
          <w:bCs/>
          <w:color w:val="auto"/>
          <w:sz w:val="21"/>
          <w:szCs w:val="21"/>
          <w:highlight w:val="none"/>
        </w:rPr>
      </w:pPr>
    </w:p>
    <w:p w14:paraId="5398E0D3">
      <w:pPr>
        <w:snapToGrid w:val="0"/>
        <w:spacing w:line="400" w:lineRule="exact"/>
        <w:jc w:val="left"/>
        <w:rPr>
          <w:rStyle w:val="62"/>
          <w:rFonts w:hint="eastAsia" w:ascii="宋体" w:hAnsi="宋体" w:eastAsia="宋体" w:cs="宋体"/>
          <w:b/>
          <w:color w:val="auto"/>
          <w:sz w:val="24"/>
          <w:szCs w:val="24"/>
          <w:highlight w:val="none"/>
          <w:u w:val="none"/>
          <w:lang w:val="zh-CN"/>
        </w:rPr>
      </w:pPr>
      <w:r>
        <w:rPr>
          <w:rFonts w:hint="eastAsia" w:ascii="宋体" w:hAnsi="宋体" w:eastAsia="宋体" w:cs="宋体"/>
          <w:b/>
          <w:bCs/>
          <w:color w:val="auto"/>
          <w:sz w:val="21"/>
          <w:szCs w:val="21"/>
          <w:highlight w:val="none"/>
        </w:rPr>
        <w:t>附件</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p>
    <w:p w14:paraId="22C3489F">
      <w:pPr>
        <w:snapToGrid w:val="0"/>
        <w:spacing w:line="400" w:lineRule="exact"/>
        <w:ind w:firstLine="482" w:firstLineChars="200"/>
        <w:jc w:val="center"/>
        <w:rPr>
          <w:rStyle w:val="62"/>
          <w:rFonts w:hint="eastAsia" w:ascii="宋体" w:hAnsi="宋体" w:eastAsia="宋体" w:cs="宋体"/>
          <w:b/>
          <w:color w:val="auto"/>
          <w:sz w:val="24"/>
          <w:szCs w:val="24"/>
          <w:highlight w:val="none"/>
          <w:u w:val="none"/>
          <w:lang w:val="zh-CN"/>
        </w:rPr>
      </w:pPr>
      <w:r>
        <w:rPr>
          <w:rStyle w:val="62"/>
          <w:rFonts w:hint="eastAsia" w:ascii="宋体" w:hAnsi="宋体" w:eastAsia="宋体" w:cs="宋体"/>
          <w:b/>
          <w:color w:val="auto"/>
          <w:sz w:val="24"/>
          <w:szCs w:val="24"/>
          <w:highlight w:val="none"/>
          <w:u w:val="none"/>
          <w:lang w:val="zh-CN"/>
        </w:rPr>
        <w:t>类似项目业绩一览表</w:t>
      </w:r>
    </w:p>
    <w:tbl>
      <w:tblPr>
        <w:tblStyle w:val="54"/>
        <w:tblW w:w="9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1330"/>
        <w:gridCol w:w="1623"/>
        <w:gridCol w:w="1396"/>
        <w:gridCol w:w="1609"/>
        <w:gridCol w:w="2244"/>
      </w:tblGrid>
      <w:tr w14:paraId="19983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175" w:type="dxa"/>
            <w:tcBorders>
              <w:top w:val="single" w:color="auto" w:sz="6" w:space="0"/>
              <w:left w:val="single" w:color="auto" w:sz="6" w:space="0"/>
              <w:bottom w:val="single" w:color="auto" w:sz="6" w:space="0"/>
              <w:right w:val="single" w:color="auto" w:sz="6" w:space="0"/>
            </w:tcBorders>
            <w:noWrap w:val="0"/>
            <w:vAlign w:val="center"/>
          </w:tcPr>
          <w:p w14:paraId="5D9B373B">
            <w:pPr>
              <w:pStyle w:val="35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30" w:type="dxa"/>
            <w:tcBorders>
              <w:top w:val="single" w:color="auto" w:sz="6" w:space="0"/>
              <w:left w:val="single" w:color="auto" w:sz="6" w:space="0"/>
              <w:bottom w:val="single" w:color="auto" w:sz="6" w:space="0"/>
              <w:right w:val="single" w:color="auto" w:sz="6" w:space="0"/>
            </w:tcBorders>
            <w:noWrap w:val="0"/>
            <w:vAlign w:val="center"/>
          </w:tcPr>
          <w:p w14:paraId="48AC408D">
            <w:pPr>
              <w:pStyle w:val="35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623" w:type="dxa"/>
            <w:tcBorders>
              <w:top w:val="single" w:color="auto" w:sz="6" w:space="0"/>
              <w:left w:val="single" w:color="auto" w:sz="6" w:space="0"/>
              <w:bottom w:val="single" w:color="auto" w:sz="6" w:space="0"/>
              <w:right w:val="single" w:color="auto" w:sz="6" w:space="0"/>
            </w:tcBorders>
            <w:noWrap w:val="0"/>
            <w:vAlign w:val="center"/>
          </w:tcPr>
          <w:p w14:paraId="6CF74903">
            <w:pPr>
              <w:pStyle w:val="35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396" w:type="dxa"/>
            <w:tcBorders>
              <w:top w:val="single" w:color="auto" w:sz="6" w:space="0"/>
              <w:left w:val="single" w:color="auto" w:sz="6" w:space="0"/>
              <w:bottom w:val="single" w:color="auto" w:sz="6" w:space="0"/>
              <w:right w:val="single" w:color="auto" w:sz="6" w:space="0"/>
            </w:tcBorders>
            <w:noWrap w:val="0"/>
            <w:vAlign w:val="center"/>
          </w:tcPr>
          <w:p w14:paraId="34D83F2A">
            <w:pPr>
              <w:pStyle w:val="35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609" w:type="dxa"/>
            <w:tcBorders>
              <w:top w:val="single" w:color="auto" w:sz="6" w:space="0"/>
              <w:left w:val="single" w:color="auto" w:sz="6" w:space="0"/>
              <w:bottom w:val="single" w:color="auto" w:sz="6" w:space="0"/>
              <w:right w:val="single" w:color="auto" w:sz="6" w:space="0"/>
            </w:tcBorders>
            <w:noWrap w:val="0"/>
            <w:vAlign w:val="center"/>
          </w:tcPr>
          <w:p w14:paraId="6793B722">
            <w:pPr>
              <w:pStyle w:val="35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合同签订日期</w:t>
            </w:r>
          </w:p>
        </w:tc>
        <w:tc>
          <w:tcPr>
            <w:tcW w:w="2244" w:type="dxa"/>
            <w:tcBorders>
              <w:top w:val="single" w:color="auto" w:sz="6" w:space="0"/>
              <w:left w:val="single" w:color="auto" w:sz="6" w:space="0"/>
              <w:bottom w:val="single" w:color="auto" w:sz="6" w:space="0"/>
              <w:right w:val="single" w:color="auto" w:sz="6" w:space="0"/>
            </w:tcBorders>
            <w:noWrap w:val="0"/>
            <w:vAlign w:val="center"/>
          </w:tcPr>
          <w:p w14:paraId="7B9BBAD4">
            <w:pPr>
              <w:pStyle w:val="35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3731A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75" w:type="dxa"/>
            <w:tcBorders>
              <w:top w:val="single" w:color="auto" w:sz="6" w:space="0"/>
              <w:left w:val="single" w:color="auto" w:sz="6" w:space="0"/>
              <w:bottom w:val="single" w:color="auto" w:sz="6" w:space="0"/>
              <w:right w:val="single" w:color="auto" w:sz="6" w:space="0"/>
            </w:tcBorders>
            <w:noWrap w:val="0"/>
            <w:vAlign w:val="top"/>
          </w:tcPr>
          <w:p w14:paraId="20CC6640">
            <w:pPr>
              <w:pStyle w:val="35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0" w:type="dxa"/>
            <w:tcBorders>
              <w:top w:val="single" w:color="auto" w:sz="6" w:space="0"/>
              <w:left w:val="single" w:color="auto" w:sz="6" w:space="0"/>
              <w:bottom w:val="single" w:color="auto" w:sz="6" w:space="0"/>
              <w:right w:val="single" w:color="auto" w:sz="6" w:space="0"/>
            </w:tcBorders>
            <w:noWrap w:val="0"/>
            <w:vAlign w:val="top"/>
          </w:tcPr>
          <w:p w14:paraId="6A5ACB95">
            <w:pPr>
              <w:pStyle w:val="353"/>
              <w:spacing w:line="360" w:lineRule="auto"/>
              <w:rPr>
                <w:rFonts w:hint="eastAsia" w:ascii="宋体" w:hAnsi="宋体" w:eastAsia="宋体" w:cs="宋体"/>
                <w:color w:val="auto"/>
                <w:sz w:val="21"/>
                <w:szCs w:val="21"/>
                <w:highlight w:val="none"/>
              </w:rPr>
            </w:pPr>
          </w:p>
        </w:tc>
        <w:tc>
          <w:tcPr>
            <w:tcW w:w="1623" w:type="dxa"/>
            <w:tcBorders>
              <w:top w:val="single" w:color="auto" w:sz="6" w:space="0"/>
              <w:left w:val="single" w:color="auto" w:sz="6" w:space="0"/>
              <w:bottom w:val="single" w:color="auto" w:sz="6" w:space="0"/>
              <w:right w:val="single" w:color="auto" w:sz="6" w:space="0"/>
            </w:tcBorders>
            <w:noWrap w:val="0"/>
            <w:vAlign w:val="top"/>
          </w:tcPr>
          <w:p w14:paraId="77DB71C1">
            <w:pPr>
              <w:pStyle w:val="353"/>
              <w:spacing w:line="360" w:lineRule="auto"/>
              <w:rPr>
                <w:rFonts w:hint="eastAsia" w:ascii="宋体" w:hAnsi="宋体" w:eastAsia="宋体" w:cs="宋体"/>
                <w:color w:val="auto"/>
                <w:sz w:val="21"/>
                <w:szCs w:val="21"/>
                <w:highlight w:val="none"/>
              </w:rPr>
            </w:pPr>
          </w:p>
        </w:tc>
        <w:tc>
          <w:tcPr>
            <w:tcW w:w="1396" w:type="dxa"/>
            <w:tcBorders>
              <w:top w:val="single" w:color="auto" w:sz="6" w:space="0"/>
              <w:left w:val="single" w:color="auto" w:sz="6" w:space="0"/>
              <w:bottom w:val="single" w:color="auto" w:sz="6" w:space="0"/>
              <w:right w:val="single" w:color="auto" w:sz="6" w:space="0"/>
            </w:tcBorders>
            <w:noWrap w:val="0"/>
            <w:vAlign w:val="top"/>
          </w:tcPr>
          <w:p w14:paraId="1E13F782">
            <w:pPr>
              <w:pStyle w:val="353"/>
              <w:spacing w:line="360" w:lineRule="auto"/>
              <w:rPr>
                <w:rFonts w:hint="eastAsia" w:ascii="宋体" w:hAnsi="宋体" w:eastAsia="宋体" w:cs="宋体"/>
                <w:color w:val="auto"/>
                <w:sz w:val="21"/>
                <w:szCs w:val="21"/>
                <w:highlight w:val="none"/>
              </w:rPr>
            </w:pPr>
          </w:p>
        </w:tc>
        <w:tc>
          <w:tcPr>
            <w:tcW w:w="1609" w:type="dxa"/>
            <w:tcBorders>
              <w:top w:val="single" w:color="auto" w:sz="6" w:space="0"/>
              <w:left w:val="single" w:color="auto" w:sz="6" w:space="0"/>
              <w:bottom w:val="single" w:color="auto" w:sz="6" w:space="0"/>
              <w:right w:val="single" w:color="auto" w:sz="6" w:space="0"/>
            </w:tcBorders>
            <w:noWrap w:val="0"/>
            <w:vAlign w:val="top"/>
          </w:tcPr>
          <w:p w14:paraId="2810CDA9">
            <w:pPr>
              <w:pStyle w:val="353"/>
              <w:spacing w:line="360" w:lineRule="auto"/>
              <w:rPr>
                <w:rFonts w:hint="eastAsia" w:ascii="宋体" w:hAnsi="宋体" w:eastAsia="宋体" w:cs="宋体"/>
                <w:color w:val="auto"/>
                <w:sz w:val="21"/>
                <w:szCs w:val="21"/>
                <w:highlight w:val="none"/>
              </w:rPr>
            </w:pPr>
          </w:p>
        </w:tc>
        <w:tc>
          <w:tcPr>
            <w:tcW w:w="2244" w:type="dxa"/>
            <w:tcBorders>
              <w:top w:val="single" w:color="auto" w:sz="6" w:space="0"/>
              <w:left w:val="single" w:color="auto" w:sz="6" w:space="0"/>
              <w:bottom w:val="single" w:color="auto" w:sz="6" w:space="0"/>
              <w:right w:val="single" w:color="auto" w:sz="6" w:space="0"/>
            </w:tcBorders>
            <w:noWrap w:val="0"/>
            <w:vAlign w:val="top"/>
          </w:tcPr>
          <w:p w14:paraId="1AA46C6A">
            <w:pPr>
              <w:pStyle w:val="353"/>
              <w:spacing w:line="360" w:lineRule="auto"/>
              <w:rPr>
                <w:rFonts w:hint="eastAsia" w:ascii="宋体" w:hAnsi="宋体" w:eastAsia="宋体" w:cs="宋体"/>
                <w:color w:val="auto"/>
                <w:sz w:val="21"/>
                <w:szCs w:val="21"/>
                <w:highlight w:val="none"/>
              </w:rPr>
            </w:pPr>
          </w:p>
        </w:tc>
      </w:tr>
      <w:tr w14:paraId="56AEF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175" w:type="dxa"/>
            <w:tcBorders>
              <w:top w:val="single" w:color="auto" w:sz="6" w:space="0"/>
              <w:left w:val="single" w:color="auto" w:sz="6" w:space="0"/>
              <w:bottom w:val="single" w:color="auto" w:sz="6" w:space="0"/>
              <w:right w:val="single" w:color="auto" w:sz="6" w:space="0"/>
            </w:tcBorders>
            <w:noWrap w:val="0"/>
            <w:vAlign w:val="top"/>
          </w:tcPr>
          <w:p w14:paraId="50569E99">
            <w:pPr>
              <w:pStyle w:val="35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0" w:type="dxa"/>
            <w:tcBorders>
              <w:top w:val="single" w:color="auto" w:sz="6" w:space="0"/>
              <w:left w:val="single" w:color="auto" w:sz="6" w:space="0"/>
              <w:bottom w:val="single" w:color="auto" w:sz="6" w:space="0"/>
              <w:right w:val="single" w:color="auto" w:sz="6" w:space="0"/>
            </w:tcBorders>
            <w:noWrap w:val="0"/>
            <w:vAlign w:val="top"/>
          </w:tcPr>
          <w:p w14:paraId="59564AE9">
            <w:pPr>
              <w:pStyle w:val="353"/>
              <w:spacing w:line="360" w:lineRule="auto"/>
              <w:rPr>
                <w:rFonts w:hint="eastAsia" w:ascii="宋体" w:hAnsi="宋体" w:eastAsia="宋体" w:cs="宋体"/>
                <w:color w:val="auto"/>
                <w:sz w:val="21"/>
                <w:szCs w:val="21"/>
                <w:highlight w:val="none"/>
              </w:rPr>
            </w:pPr>
          </w:p>
        </w:tc>
        <w:tc>
          <w:tcPr>
            <w:tcW w:w="1623" w:type="dxa"/>
            <w:tcBorders>
              <w:top w:val="single" w:color="auto" w:sz="6" w:space="0"/>
              <w:left w:val="single" w:color="auto" w:sz="6" w:space="0"/>
              <w:bottom w:val="single" w:color="auto" w:sz="6" w:space="0"/>
              <w:right w:val="single" w:color="auto" w:sz="6" w:space="0"/>
            </w:tcBorders>
            <w:noWrap w:val="0"/>
            <w:vAlign w:val="top"/>
          </w:tcPr>
          <w:p w14:paraId="235D80C8">
            <w:pPr>
              <w:pStyle w:val="353"/>
              <w:spacing w:line="360" w:lineRule="auto"/>
              <w:rPr>
                <w:rFonts w:hint="eastAsia" w:ascii="宋体" w:hAnsi="宋体" w:eastAsia="宋体" w:cs="宋体"/>
                <w:color w:val="auto"/>
                <w:sz w:val="21"/>
                <w:szCs w:val="21"/>
                <w:highlight w:val="none"/>
              </w:rPr>
            </w:pPr>
          </w:p>
        </w:tc>
        <w:tc>
          <w:tcPr>
            <w:tcW w:w="1396" w:type="dxa"/>
            <w:tcBorders>
              <w:top w:val="single" w:color="auto" w:sz="6" w:space="0"/>
              <w:left w:val="single" w:color="auto" w:sz="6" w:space="0"/>
              <w:bottom w:val="single" w:color="auto" w:sz="6" w:space="0"/>
              <w:right w:val="single" w:color="auto" w:sz="6" w:space="0"/>
            </w:tcBorders>
            <w:noWrap w:val="0"/>
            <w:vAlign w:val="top"/>
          </w:tcPr>
          <w:p w14:paraId="281C9137">
            <w:pPr>
              <w:pStyle w:val="353"/>
              <w:spacing w:line="360" w:lineRule="auto"/>
              <w:rPr>
                <w:rFonts w:hint="eastAsia" w:ascii="宋体" w:hAnsi="宋体" w:eastAsia="宋体" w:cs="宋体"/>
                <w:color w:val="auto"/>
                <w:sz w:val="21"/>
                <w:szCs w:val="21"/>
                <w:highlight w:val="none"/>
              </w:rPr>
            </w:pPr>
          </w:p>
        </w:tc>
        <w:tc>
          <w:tcPr>
            <w:tcW w:w="1609" w:type="dxa"/>
            <w:tcBorders>
              <w:top w:val="single" w:color="auto" w:sz="6" w:space="0"/>
              <w:left w:val="single" w:color="auto" w:sz="6" w:space="0"/>
              <w:bottom w:val="single" w:color="auto" w:sz="6" w:space="0"/>
              <w:right w:val="single" w:color="auto" w:sz="6" w:space="0"/>
            </w:tcBorders>
            <w:noWrap w:val="0"/>
            <w:vAlign w:val="top"/>
          </w:tcPr>
          <w:p w14:paraId="3C922053">
            <w:pPr>
              <w:pStyle w:val="353"/>
              <w:spacing w:line="360" w:lineRule="auto"/>
              <w:rPr>
                <w:rFonts w:hint="eastAsia" w:ascii="宋体" w:hAnsi="宋体" w:eastAsia="宋体" w:cs="宋体"/>
                <w:color w:val="auto"/>
                <w:sz w:val="21"/>
                <w:szCs w:val="21"/>
                <w:highlight w:val="none"/>
              </w:rPr>
            </w:pPr>
          </w:p>
        </w:tc>
        <w:tc>
          <w:tcPr>
            <w:tcW w:w="2244" w:type="dxa"/>
            <w:tcBorders>
              <w:top w:val="single" w:color="auto" w:sz="6" w:space="0"/>
              <w:left w:val="single" w:color="auto" w:sz="6" w:space="0"/>
              <w:bottom w:val="single" w:color="auto" w:sz="6" w:space="0"/>
              <w:right w:val="single" w:color="auto" w:sz="6" w:space="0"/>
            </w:tcBorders>
            <w:noWrap w:val="0"/>
            <w:vAlign w:val="top"/>
          </w:tcPr>
          <w:p w14:paraId="1EDB1B7D">
            <w:pPr>
              <w:pStyle w:val="353"/>
              <w:spacing w:line="360" w:lineRule="auto"/>
              <w:rPr>
                <w:rFonts w:hint="eastAsia" w:ascii="宋体" w:hAnsi="宋体" w:eastAsia="宋体" w:cs="宋体"/>
                <w:color w:val="auto"/>
                <w:sz w:val="21"/>
                <w:szCs w:val="21"/>
                <w:highlight w:val="none"/>
              </w:rPr>
            </w:pPr>
          </w:p>
        </w:tc>
      </w:tr>
      <w:tr w14:paraId="6469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75" w:type="dxa"/>
            <w:tcBorders>
              <w:top w:val="single" w:color="auto" w:sz="6" w:space="0"/>
              <w:left w:val="single" w:color="auto" w:sz="6" w:space="0"/>
              <w:bottom w:val="single" w:color="auto" w:sz="6" w:space="0"/>
              <w:right w:val="single" w:color="auto" w:sz="6" w:space="0"/>
            </w:tcBorders>
            <w:noWrap w:val="0"/>
            <w:vAlign w:val="top"/>
          </w:tcPr>
          <w:p w14:paraId="7EE6934C">
            <w:pPr>
              <w:pStyle w:val="35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0" w:type="dxa"/>
            <w:tcBorders>
              <w:top w:val="single" w:color="auto" w:sz="6" w:space="0"/>
              <w:left w:val="single" w:color="auto" w:sz="6" w:space="0"/>
              <w:bottom w:val="single" w:color="auto" w:sz="6" w:space="0"/>
              <w:right w:val="single" w:color="auto" w:sz="6" w:space="0"/>
            </w:tcBorders>
            <w:noWrap w:val="0"/>
            <w:vAlign w:val="top"/>
          </w:tcPr>
          <w:p w14:paraId="63D56B34">
            <w:pPr>
              <w:pStyle w:val="353"/>
              <w:spacing w:line="360" w:lineRule="auto"/>
              <w:rPr>
                <w:rFonts w:hint="eastAsia" w:ascii="宋体" w:hAnsi="宋体" w:eastAsia="宋体" w:cs="宋体"/>
                <w:color w:val="auto"/>
                <w:sz w:val="21"/>
                <w:szCs w:val="21"/>
                <w:highlight w:val="none"/>
              </w:rPr>
            </w:pPr>
          </w:p>
        </w:tc>
        <w:tc>
          <w:tcPr>
            <w:tcW w:w="1623" w:type="dxa"/>
            <w:tcBorders>
              <w:top w:val="single" w:color="auto" w:sz="6" w:space="0"/>
              <w:left w:val="single" w:color="auto" w:sz="6" w:space="0"/>
              <w:bottom w:val="single" w:color="auto" w:sz="6" w:space="0"/>
              <w:right w:val="single" w:color="auto" w:sz="6" w:space="0"/>
            </w:tcBorders>
            <w:noWrap w:val="0"/>
            <w:vAlign w:val="top"/>
          </w:tcPr>
          <w:p w14:paraId="2E78D95F">
            <w:pPr>
              <w:pStyle w:val="353"/>
              <w:spacing w:line="360" w:lineRule="auto"/>
              <w:rPr>
                <w:rFonts w:hint="eastAsia" w:ascii="宋体" w:hAnsi="宋体" w:eastAsia="宋体" w:cs="宋体"/>
                <w:color w:val="auto"/>
                <w:sz w:val="21"/>
                <w:szCs w:val="21"/>
                <w:highlight w:val="none"/>
              </w:rPr>
            </w:pPr>
          </w:p>
        </w:tc>
        <w:tc>
          <w:tcPr>
            <w:tcW w:w="1396" w:type="dxa"/>
            <w:tcBorders>
              <w:top w:val="single" w:color="auto" w:sz="6" w:space="0"/>
              <w:left w:val="single" w:color="auto" w:sz="6" w:space="0"/>
              <w:bottom w:val="single" w:color="auto" w:sz="6" w:space="0"/>
              <w:right w:val="single" w:color="auto" w:sz="6" w:space="0"/>
            </w:tcBorders>
            <w:noWrap w:val="0"/>
            <w:vAlign w:val="top"/>
          </w:tcPr>
          <w:p w14:paraId="51188FC9">
            <w:pPr>
              <w:pStyle w:val="353"/>
              <w:spacing w:line="360" w:lineRule="auto"/>
              <w:rPr>
                <w:rFonts w:hint="eastAsia" w:ascii="宋体" w:hAnsi="宋体" w:eastAsia="宋体" w:cs="宋体"/>
                <w:color w:val="auto"/>
                <w:sz w:val="21"/>
                <w:szCs w:val="21"/>
                <w:highlight w:val="none"/>
              </w:rPr>
            </w:pPr>
          </w:p>
        </w:tc>
        <w:tc>
          <w:tcPr>
            <w:tcW w:w="1609" w:type="dxa"/>
            <w:tcBorders>
              <w:top w:val="single" w:color="auto" w:sz="6" w:space="0"/>
              <w:left w:val="single" w:color="auto" w:sz="6" w:space="0"/>
              <w:bottom w:val="single" w:color="auto" w:sz="6" w:space="0"/>
              <w:right w:val="single" w:color="auto" w:sz="6" w:space="0"/>
            </w:tcBorders>
            <w:noWrap w:val="0"/>
            <w:vAlign w:val="top"/>
          </w:tcPr>
          <w:p w14:paraId="69DD6CA4">
            <w:pPr>
              <w:pStyle w:val="353"/>
              <w:spacing w:line="360" w:lineRule="auto"/>
              <w:rPr>
                <w:rFonts w:hint="eastAsia" w:ascii="宋体" w:hAnsi="宋体" w:eastAsia="宋体" w:cs="宋体"/>
                <w:color w:val="auto"/>
                <w:sz w:val="21"/>
                <w:szCs w:val="21"/>
                <w:highlight w:val="none"/>
              </w:rPr>
            </w:pPr>
          </w:p>
        </w:tc>
        <w:tc>
          <w:tcPr>
            <w:tcW w:w="2244" w:type="dxa"/>
            <w:tcBorders>
              <w:top w:val="single" w:color="auto" w:sz="6" w:space="0"/>
              <w:left w:val="single" w:color="auto" w:sz="6" w:space="0"/>
              <w:bottom w:val="single" w:color="auto" w:sz="6" w:space="0"/>
              <w:right w:val="single" w:color="auto" w:sz="6" w:space="0"/>
            </w:tcBorders>
            <w:noWrap w:val="0"/>
            <w:vAlign w:val="top"/>
          </w:tcPr>
          <w:p w14:paraId="03788609">
            <w:pPr>
              <w:pStyle w:val="353"/>
              <w:spacing w:line="360" w:lineRule="auto"/>
              <w:rPr>
                <w:rFonts w:hint="eastAsia" w:ascii="宋体" w:hAnsi="宋体" w:eastAsia="宋体" w:cs="宋体"/>
                <w:color w:val="auto"/>
                <w:sz w:val="21"/>
                <w:szCs w:val="21"/>
                <w:highlight w:val="none"/>
              </w:rPr>
            </w:pPr>
          </w:p>
        </w:tc>
      </w:tr>
      <w:tr w14:paraId="7D287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175" w:type="dxa"/>
            <w:tcBorders>
              <w:top w:val="single" w:color="auto" w:sz="6" w:space="0"/>
              <w:left w:val="single" w:color="auto" w:sz="6" w:space="0"/>
              <w:bottom w:val="single" w:color="auto" w:sz="6" w:space="0"/>
              <w:right w:val="single" w:color="auto" w:sz="6" w:space="0"/>
            </w:tcBorders>
            <w:noWrap w:val="0"/>
            <w:vAlign w:val="top"/>
          </w:tcPr>
          <w:p w14:paraId="645A7FAB">
            <w:pPr>
              <w:pStyle w:val="35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30" w:type="dxa"/>
            <w:tcBorders>
              <w:top w:val="single" w:color="auto" w:sz="6" w:space="0"/>
              <w:left w:val="single" w:color="auto" w:sz="6" w:space="0"/>
              <w:bottom w:val="single" w:color="auto" w:sz="6" w:space="0"/>
              <w:right w:val="single" w:color="auto" w:sz="6" w:space="0"/>
            </w:tcBorders>
            <w:noWrap w:val="0"/>
            <w:vAlign w:val="top"/>
          </w:tcPr>
          <w:p w14:paraId="51A9F73B">
            <w:pPr>
              <w:pStyle w:val="353"/>
              <w:spacing w:line="360" w:lineRule="auto"/>
              <w:rPr>
                <w:rFonts w:hint="eastAsia" w:ascii="宋体" w:hAnsi="宋体" w:eastAsia="宋体" w:cs="宋体"/>
                <w:color w:val="auto"/>
                <w:sz w:val="21"/>
                <w:szCs w:val="21"/>
                <w:highlight w:val="none"/>
              </w:rPr>
            </w:pPr>
          </w:p>
        </w:tc>
        <w:tc>
          <w:tcPr>
            <w:tcW w:w="1623" w:type="dxa"/>
            <w:tcBorders>
              <w:top w:val="single" w:color="auto" w:sz="6" w:space="0"/>
              <w:left w:val="single" w:color="auto" w:sz="6" w:space="0"/>
              <w:bottom w:val="single" w:color="auto" w:sz="6" w:space="0"/>
              <w:right w:val="single" w:color="auto" w:sz="6" w:space="0"/>
            </w:tcBorders>
            <w:noWrap w:val="0"/>
            <w:vAlign w:val="top"/>
          </w:tcPr>
          <w:p w14:paraId="546ECBA5">
            <w:pPr>
              <w:pStyle w:val="353"/>
              <w:spacing w:line="360" w:lineRule="auto"/>
              <w:rPr>
                <w:rFonts w:hint="eastAsia" w:ascii="宋体" w:hAnsi="宋体" w:eastAsia="宋体" w:cs="宋体"/>
                <w:color w:val="auto"/>
                <w:sz w:val="21"/>
                <w:szCs w:val="21"/>
                <w:highlight w:val="none"/>
              </w:rPr>
            </w:pPr>
          </w:p>
        </w:tc>
        <w:tc>
          <w:tcPr>
            <w:tcW w:w="1396" w:type="dxa"/>
            <w:tcBorders>
              <w:top w:val="single" w:color="auto" w:sz="6" w:space="0"/>
              <w:left w:val="single" w:color="auto" w:sz="6" w:space="0"/>
              <w:bottom w:val="single" w:color="auto" w:sz="6" w:space="0"/>
              <w:right w:val="single" w:color="auto" w:sz="6" w:space="0"/>
            </w:tcBorders>
            <w:noWrap w:val="0"/>
            <w:vAlign w:val="top"/>
          </w:tcPr>
          <w:p w14:paraId="0B5C0CEA">
            <w:pPr>
              <w:pStyle w:val="353"/>
              <w:spacing w:line="360" w:lineRule="auto"/>
              <w:rPr>
                <w:rFonts w:hint="eastAsia" w:ascii="宋体" w:hAnsi="宋体" w:eastAsia="宋体" w:cs="宋体"/>
                <w:color w:val="auto"/>
                <w:sz w:val="21"/>
                <w:szCs w:val="21"/>
                <w:highlight w:val="none"/>
              </w:rPr>
            </w:pPr>
          </w:p>
        </w:tc>
        <w:tc>
          <w:tcPr>
            <w:tcW w:w="1609" w:type="dxa"/>
            <w:tcBorders>
              <w:top w:val="single" w:color="auto" w:sz="6" w:space="0"/>
              <w:left w:val="single" w:color="auto" w:sz="6" w:space="0"/>
              <w:bottom w:val="single" w:color="auto" w:sz="6" w:space="0"/>
              <w:right w:val="single" w:color="auto" w:sz="6" w:space="0"/>
            </w:tcBorders>
            <w:noWrap w:val="0"/>
            <w:vAlign w:val="top"/>
          </w:tcPr>
          <w:p w14:paraId="329C906D">
            <w:pPr>
              <w:pStyle w:val="353"/>
              <w:spacing w:line="360" w:lineRule="auto"/>
              <w:rPr>
                <w:rFonts w:hint="eastAsia" w:ascii="宋体" w:hAnsi="宋体" w:eastAsia="宋体" w:cs="宋体"/>
                <w:color w:val="auto"/>
                <w:sz w:val="21"/>
                <w:szCs w:val="21"/>
                <w:highlight w:val="none"/>
              </w:rPr>
            </w:pPr>
          </w:p>
        </w:tc>
        <w:tc>
          <w:tcPr>
            <w:tcW w:w="2244" w:type="dxa"/>
            <w:tcBorders>
              <w:top w:val="single" w:color="auto" w:sz="6" w:space="0"/>
              <w:left w:val="single" w:color="auto" w:sz="6" w:space="0"/>
              <w:bottom w:val="single" w:color="auto" w:sz="6" w:space="0"/>
              <w:right w:val="single" w:color="auto" w:sz="6" w:space="0"/>
            </w:tcBorders>
            <w:noWrap w:val="0"/>
            <w:vAlign w:val="top"/>
          </w:tcPr>
          <w:p w14:paraId="16E5F6FD">
            <w:pPr>
              <w:pStyle w:val="353"/>
              <w:spacing w:line="360" w:lineRule="auto"/>
              <w:rPr>
                <w:rFonts w:hint="eastAsia" w:ascii="宋体" w:hAnsi="宋体" w:eastAsia="宋体" w:cs="宋体"/>
                <w:color w:val="auto"/>
                <w:sz w:val="21"/>
                <w:szCs w:val="21"/>
                <w:highlight w:val="none"/>
              </w:rPr>
            </w:pPr>
          </w:p>
        </w:tc>
      </w:tr>
    </w:tbl>
    <w:p w14:paraId="0665CA9D">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注：1.表中业绩参照“第四部分 评标办法及评分标准”中要求提供，并附上每个业绩相关材料；</w:t>
      </w:r>
    </w:p>
    <w:p w14:paraId="4F3899F7">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2.投标人承诺提供的上述业绩相关材料真实不假，否则作为投标文件提供虚假材料，按照采购文件相关条款处理，承担一切责任。</w:t>
      </w:r>
    </w:p>
    <w:p w14:paraId="61CC9593">
      <w:pPr>
        <w:pStyle w:val="72"/>
        <w:ind w:firstLine="420" w:firstLineChars="200"/>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rPr>
        <w:t>3.此表可增行。</w:t>
      </w:r>
    </w:p>
    <w:p w14:paraId="54CF8FEC">
      <w:pPr>
        <w:pStyle w:val="72"/>
        <w:ind w:firstLine="420" w:firstLineChars="200"/>
        <w:rPr>
          <w:rFonts w:hint="eastAsia" w:ascii="宋体" w:hAnsi="宋体" w:eastAsia="宋体" w:cs="宋体"/>
          <w:bCs/>
          <w:color w:val="auto"/>
          <w:kern w:val="0"/>
          <w:sz w:val="21"/>
          <w:szCs w:val="21"/>
          <w:highlight w:val="none"/>
          <w:lang w:val="en-US"/>
        </w:rPr>
      </w:pPr>
    </w:p>
    <w:p w14:paraId="14AD39F0">
      <w:pPr>
        <w:rPr>
          <w:rFonts w:hint="eastAsia" w:ascii="宋体" w:hAnsi="宋体" w:eastAsia="宋体" w:cs="宋体"/>
          <w:color w:val="auto"/>
          <w:sz w:val="21"/>
          <w:szCs w:val="21"/>
          <w:highlight w:val="none"/>
        </w:rPr>
      </w:pPr>
    </w:p>
    <w:p w14:paraId="49B4E40C">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40D78A11">
      <w:pPr>
        <w:spacing w:line="360" w:lineRule="auto"/>
        <w:rPr>
          <w:rFonts w:hint="eastAsia" w:ascii="宋体" w:hAnsi="宋体" w:eastAsia="宋体" w:cs="宋体"/>
          <w:color w:val="auto"/>
          <w:sz w:val="21"/>
          <w:szCs w:val="21"/>
          <w:highlight w:val="none"/>
        </w:rPr>
      </w:pPr>
    </w:p>
    <w:p w14:paraId="00A9562C">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56F2E0CA">
      <w:pPr>
        <w:pStyle w:val="30"/>
        <w:adjustRightInd w:val="0"/>
        <w:snapToGrid w:val="0"/>
        <w:spacing w:line="360" w:lineRule="auto"/>
        <w:rPr>
          <w:rFonts w:hint="eastAsia" w:ascii="宋体" w:hAnsi="宋体" w:eastAsia="宋体" w:cs="宋体"/>
          <w:color w:val="auto"/>
          <w:sz w:val="21"/>
          <w:szCs w:val="21"/>
          <w:highlight w:val="none"/>
        </w:rPr>
      </w:pPr>
    </w:p>
    <w:p w14:paraId="5D51ED54">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F3C7E8D">
      <w:pPr>
        <w:pStyle w:val="31"/>
        <w:ind w:left="9000"/>
        <w:rPr>
          <w:rFonts w:hint="eastAsia" w:ascii="宋体" w:hAnsi="宋体" w:eastAsia="宋体" w:cs="宋体"/>
          <w:color w:val="auto"/>
          <w:sz w:val="21"/>
          <w:szCs w:val="21"/>
          <w:highlight w:val="none"/>
        </w:rPr>
      </w:pPr>
    </w:p>
    <w:p w14:paraId="1F6DB38E">
      <w:pPr>
        <w:pStyle w:val="30"/>
        <w:adjustRightInd w:val="0"/>
        <w:snapToGrid w:val="0"/>
        <w:spacing w:before="156" w:after="156"/>
        <w:jc w:val="center"/>
        <w:rPr>
          <w:rFonts w:hint="eastAsia" w:ascii="宋体" w:hAnsi="宋体" w:eastAsia="宋体" w:cs="宋体"/>
          <w:b/>
          <w:bCs/>
          <w:color w:val="auto"/>
          <w:sz w:val="21"/>
          <w:szCs w:val="21"/>
          <w:highlight w:val="none"/>
        </w:rPr>
      </w:pPr>
    </w:p>
    <w:p w14:paraId="56A8CE11">
      <w:pPr>
        <w:pStyle w:val="30"/>
        <w:adjustRightInd w:val="0"/>
        <w:snapToGrid w:val="0"/>
        <w:spacing w:before="156" w:after="156"/>
        <w:jc w:val="center"/>
        <w:rPr>
          <w:rFonts w:hint="eastAsia" w:ascii="宋体" w:hAnsi="宋体" w:eastAsia="宋体" w:cs="宋体"/>
          <w:b/>
          <w:bCs/>
          <w:color w:val="auto"/>
          <w:sz w:val="21"/>
          <w:szCs w:val="21"/>
          <w:highlight w:val="none"/>
        </w:rPr>
      </w:pPr>
    </w:p>
    <w:p w14:paraId="0956D39A">
      <w:pPr>
        <w:pStyle w:val="30"/>
        <w:adjustRightInd w:val="0"/>
        <w:snapToGrid w:val="0"/>
        <w:spacing w:before="156" w:after="156"/>
        <w:jc w:val="center"/>
        <w:rPr>
          <w:rFonts w:hint="eastAsia" w:ascii="宋体" w:hAnsi="宋体" w:eastAsia="宋体" w:cs="宋体"/>
          <w:b/>
          <w:bCs/>
          <w:color w:val="auto"/>
          <w:sz w:val="21"/>
          <w:szCs w:val="21"/>
          <w:highlight w:val="none"/>
        </w:rPr>
      </w:pPr>
    </w:p>
    <w:p w14:paraId="77869AD0">
      <w:pPr>
        <w:pStyle w:val="30"/>
        <w:adjustRightInd w:val="0"/>
        <w:snapToGrid w:val="0"/>
        <w:spacing w:before="156" w:after="156"/>
        <w:jc w:val="center"/>
        <w:rPr>
          <w:rFonts w:hint="eastAsia" w:ascii="宋体" w:hAnsi="宋体" w:eastAsia="宋体" w:cs="宋体"/>
          <w:b/>
          <w:bCs/>
          <w:color w:val="auto"/>
          <w:sz w:val="21"/>
          <w:szCs w:val="21"/>
          <w:highlight w:val="none"/>
        </w:rPr>
      </w:pPr>
    </w:p>
    <w:p w14:paraId="2219A982">
      <w:pPr>
        <w:pStyle w:val="30"/>
        <w:adjustRightInd w:val="0"/>
        <w:snapToGrid w:val="0"/>
        <w:spacing w:before="156" w:after="156"/>
        <w:jc w:val="center"/>
        <w:rPr>
          <w:rFonts w:hint="eastAsia" w:ascii="宋体" w:hAnsi="宋体" w:eastAsia="宋体" w:cs="宋体"/>
          <w:b/>
          <w:bCs/>
          <w:color w:val="auto"/>
          <w:sz w:val="21"/>
          <w:szCs w:val="21"/>
          <w:highlight w:val="none"/>
        </w:rPr>
      </w:pPr>
    </w:p>
    <w:p w14:paraId="72C4778F">
      <w:pPr>
        <w:pStyle w:val="30"/>
        <w:adjustRightInd w:val="0"/>
        <w:snapToGrid w:val="0"/>
        <w:spacing w:before="156" w:after="156"/>
        <w:jc w:val="center"/>
        <w:rPr>
          <w:rFonts w:hint="eastAsia" w:ascii="宋体" w:hAnsi="宋体" w:eastAsia="宋体" w:cs="宋体"/>
          <w:b/>
          <w:bCs/>
          <w:color w:val="auto"/>
          <w:sz w:val="21"/>
          <w:szCs w:val="21"/>
          <w:highlight w:val="none"/>
        </w:rPr>
      </w:pPr>
    </w:p>
    <w:p w14:paraId="5101B26A">
      <w:pPr>
        <w:pStyle w:val="30"/>
        <w:adjustRightInd w:val="0"/>
        <w:snapToGrid w:val="0"/>
        <w:spacing w:before="156" w:after="156"/>
        <w:jc w:val="center"/>
        <w:rPr>
          <w:rFonts w:hint="eastAsia" w:ascii="宋体" w:hAnsi="宋体" w:eastAsia="宋体" w:cs="宋体"/>
          <w:b/>
          <w:bCs/>
          <w:color w:val="auto"/>
          <w:sz w:val="21"/>
          <w:szCs w:val="21"/>
          <w:highlight w:val="none"/>
        </w:rPr>
      </w:pPr>
    </w:p>
    <w:p w14:paraId="3B88AB1A">
      <w:pPr>
        <w:pStyle w:val="30"/>
        <w:adjustRightInd w:val="0"/>
        <w:snapToGrid w:val="0"/>
        <w:spacing w:before="156" w:after="156"/>
        <w:jc w:val="center"/>
        <w:rPr>
          <w:rFonts w:hint="eastAsia" w:ascii="宋体" w:hAnsi="宋体" w:eastAsia="宋体" w:cs="宋体"/>
          <w:b/>
          <w:bCs/>
          <w:color w:val="auto"/>
          <w:sz w:val="21"/>
          <w:szCs w:val="21"/>
          <w:highlight w:val="none"/>
        </w:rPr>
      </w:pPr>
    </w:p>
    <w:p w14:paraId="774C8E31">
      <w:pPr>
        <w:pStyle w:val="30"/>
        <w:adjustRightInd w:val="0"/>
        <w:snapToGrid w:val="0"/>
        <w:spacing w:before="156" w:after="156"/>
        <w:jc w:val="center"/>
        <w:rPr>
          <w:rFonts w:hint="eastAsia" w:ascii="宋体" w:hAnsi="宋体" w:eastAsia="宋体" w:cs="宋体"/>
          <w:b/>
          <w:bCs/>
          <w:color w:val="auto"/>
          <w:sz w:val="21"/>
          <w:szCs w:val="21"/>
          <w:highlight w:val="none"/>
        </w:rPr>
      </w:pPr>
    </w:p>
    <w:p w14:paraId="2F474656">
      <w:pPr>
        <w:spacing w:line="360" w:lineRule="auto"/>
        <w:rPr>
          <w:rFonts w:hint="eastAsia" w:ascii="宋体" w:hAnsi="宋体" w:eastAsia="宋体" w:cs="宋体"/>
          <w:b/>
          <w:color w:val="auto"/>
          <w:sz w:val="21"/>
          <w:szCs w:val="21"/>
          <w:highlight w:val="none"/>
        </w:rPr>
      </w:pPr>
    </w:p>
    <w:p w14:paraId="3793A14A">
      <w:pPr>
        <w:pStyle w:val="254"/>
        <w:spacing w:before="0" w:beforeAutospacing="0" w:after="0" w:afterAutospacing="0" w:line="360" w:lineRule="auto"/>
        <w:rPr>
          <w:rFonts w:hint="eastAsia" w:ascii="宋体" w:hAnsi="宋体" w:eastAsia="宋体" w:cs="宋体"/>
          <w:b/>
          <w:color w:val="auto"/>
          <w:sz w:val="21"/>
          <w:szCs w:val="21"/>
          <w:highlight w:val="none"/>
        </w:rPr>
      </w:pPr>
    </w:p>
    <w:p w14:paraId="0A9AA8C1">
      <w:pPr>
        <w:pStyle w:val="254"/>
        <w:spacing w:before="0" w:beforeAutospacing="0" w:after="0" w:afterAutospacing="0" w:line="360" w:lineRule="auto"/>
        <w:rPr>
          <w:rFonts w:hint="eastAsia" w:ascii="宋体" w:hAnsi="宋体" w:eastAsia="宋体" w:cs="宋体"/>
          <w:b/>
          <w:color w:val="auto"/>
          <w:sz w:val="21"/>
          <w:szCs w:val="21"/>
          <w:highlight w:val="none"/>
        </w:rPr>
      </w:pPr>
    </w:p>
    <w:p w14:paraId="7944E2E1">
      <w:pPr>
        <w:pStyle w:val="22"/>
        <w:rPr>
          <w:rFonts w:hint="eastAsia" w:ascii="宋体" w:hAnsi="宋体" w:eastAsia="宋体" w:cs="宋体"/>
          <w:bCs w:val="0"/>
          <w:color w:val="auto"/>
          <w:sz w:val="36"/>
          <w:szCs w:val="36"/>
          <w:highlight w:val="none"/>
          <w:lang w:val="zh-CN"/>
        </w:rPr>
      </w:pPr>
    </w:p>
    <w:p w14:paraId="623023E8">
      <w:pPr>
        <w:rPr>
          <w:rFonts w:hint="eastAsia" w:ascii="宋体" w:hAnsi="宋体" w:eastAsia="宋体" w:cs="宋体"/>
          <w:bCs w:val="0"/>
          <w:color w:val="auto"/>
          <w:sz w:val="36"/>
          <w:szCs w:val="36"/>
          <w:highlight w:val="none"/>
          <w:lang w:val="zh-CN"/>
        </w:rPr>
      </w:pPr>
    </w:p>
    <w:p w14:paraId="49BA3C87">
      <w:pPr>
        <w:pStyle w:val="22"/>
        <w:rPr>
          <w:rFonts w:hint="eastAsia" w:ascii="宋体" w:hAnsi="宋体" w:eastAsia="宋体" w:cs="宋体"/>
          <w:bCs w:val="0"/>
          <w:color w:val="auto"/>
          <w:sz w:val="36"/>
          <w:szCs w:val="36"/>
          <w:highlight w:val="none"/>
          <w:lang w:val="zh-CN"/>
        </w:rPr>
      </w:pPr>
    </w:p>
    <w:p w14:paraId="16FD1069">
      <w:pPr>
        <w:pStyle w:val="23"/>
        <w:rPr>
          <w:rFonts w:hint="eastAsia"/>
          <w:color w:val="auto"/>
          <w:highlight w:val="none"/>
          <w:lang w:val="zh-CN"/>
        </w:rPr>
      </w:pPr>
    </w:p>
    <w:p w14:paraId="74BA8308">
      <w:pPr>
        <w:pStyle w:val="3"/>
        <w:spacing w:before="240" w:beforeLines="100" w:after="0" w:line="360" w:lineRule="auto"/>
        <w:jc w:val="center"/>
        <w:rPr>
          <w:rFonts w:hint="eastAsia" w:ascii="宋体" w:hAnsi="宋体" w:eastAsia="宋体" w:cs="宋体"/>
          <w:bCs w:val="0"/>
          <w:color w:val="auto"/>
          <w:sz w:val="36"/>
          <w:szCs w:val="36"/>
          <w:highlight w:val="none"/>
          <w:lang w:val="zh-CN"/>
        </w:rPr>
      </w:pPr>
      <w:r>
        <w:rPr>
          <w:rFonts w:hint="eastAsia" w:ascii="宋体" w:hAnsi="宋体" w:eastAsia="宋体" w:cs="宋体"/>
          <w:bCs w:val="0"/>
          <w:color w:val="auto"/>
          <w:sz w:val="36"/>
          <w:szCs w:val="36"/>
          <w:highlight w:val="none"/>
          <w:lang w:val="zh-CN"/>
        </w:rPr>
        <w:t>3、报价文件格式</w:t>
      </w:r>
    </w:p>
    <w:p w14:paraId="2529363F">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264B820A">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（供应商可参考采购文件“第三部分 投标人须知”报价文件组成要求编排）</w:t>
      </w:r>
    </w:p>
    <w:p w14:paraId="1E439BF1">
      <w:pPr>
        <w:snapToGrid w:val="0"/>
        <w:spacing w:before="50" w:after="50"/>
        <w:jc w:val="center"/>
        <w:rPr>
          <w:rFonts w:hint="eastAsia" w:ascii="宋体" w:hAnsi="宋体" w:eastAsia="宋体" w:cs="宋体"/>
          <w:b/>
          <w:color w:val="auto"/>
          <w:sz w:val="21"/>
          <w:szCs w:val="21"/>
          <w:highlight w:val="none"/>
        </w:rPr>
      </w:pPr>
    </w:p>
    <w:p w14:paraId="79179830">
      <w:pPr>
        <w:pStyle w:val="52"/>
        <w:ind w:firstLine="211"/>
        <w:rPr>
          <w:rFonts w:hint="eastAsia" w:ascii="宋体" w:hAnsi="宋体" w:eastAsia="宋体" w:cs="宋体"/>
          <w:b/>
          <w:color w:val="auto"/>
          <w:sz w:val="21"/>
          <w:szCs w:val="21"/>
          <w:highlight w:val="none"/>
        </w:rPr>
      </w:pPr>
    </w:p>
    <w:p w14:paraId="5E50B4B5">
      <w:pPr>
        <w:pStyle w:val="52"/>
        <w:ind w:firstLine="211"/>
        <w:rPr>
          <w:rFonts w:hint="eastAsia" w:ascii="宋体" w:hAnsi="宋体" w:eastAsia="宋体" w:cs="宋体"/>
          <w:b/>
          <w:color w:val="auto"/>
          <w:sz w:val="21"/>
          <w:szCs w:val="21"/>
          <w:highlight w:val="none"/>
        </w:rPr>
      </w:pPr>
    </w:p>
    <w:p w14:paraId="59384A24">
      <w:pPr>
        <w:pStyle w:val="52"/>
        <w:ind w:firstLine="211"/>
        <w:rPr>
          <w:rFonts w:hint="eastAsia" w:ascii="宋体" w:hAnsi="宋体" w:eastAsia="宋体" w:cs="宋体"/>
          <w:b/>
          <w:color w:val="auto"/>
          <w:sz w:val="21"/>
          <w:szCs w:val="21"/>
          <w:highlight w:val="none"/>
        </w:rPr>
      </w:pPr>
    </w:p>
    <w:p w14:paraId="7F1436F6">
      <w:pPr>
        <w:pStyle w:val="52"/>
        <w:ind w:firstLine="211"/>
        <w:rPr>
          <w:rFonts w:hint="eastAsia" w:ascii="宋体" w:hAnsi="宋体" w:eastAsia="宋体" w:cs="宋体"/>
          <w:b/>
          <w:color w:val="auto"/>
          <w:sz w:val="21"/>
          <w:szCs w:val="21"/>
          <w:highlight w:val="none"/>
        </w:rPr>
      </w:pPr>
    </w:p>
    <w:p w14:paraId="37642055">
      <w:pPr>
        <w:pStyle w:val="52"/>
        <w:ind w:firstLine="211"/>
        <w:rPr>
          <w:rFonts w:hint="eastAsia" w:ascii="宋体" w:hAnsi="宋体" w:eastAsia="宋体" w:cs="宋体"/>
          <w:b/>
          <w:color w:val="auto"/>
          <w:sz w:val="21"/>
          <w:szCs w:val="21"/>
          <w:highlight w:val="none"/>
        </w:rPr>
      </w:pPr>
    </w:p>
    <w:p w14:paraId="38177BF3">
      <w:pPr>
        <w:pStyle w:val="52"/>
        <w:ind w:firstLine="211"/>
        <w:rPr>
          <w:rFonts w:hint="eastAsia" w:ascii="宋体" w:hAnsi="宋体" w:eastAsia="宋体" w:cs="宋体"/>
          <w:b/>
          <w:color w:val="auto"/>
          <w:sz w:val="21"/>
          <w:szCs w:val="21"/>
          <w:highlight w:val="none"/>
        </w:rPr>
      </w:pPr>
    </w:p>
    <w:p w14:paraId="0D822918">
      <w:pPr>
        <w:pStyle w:val="52"/>
        <w:ind w:firstLine="211"/>
        <w:rPr>
          <w:rFonts w:hint="eastAsia" w:ascii="宋体" w:hAnsi="宋体" w:eastAsia="宋体" w:cs="宋体"/>
          <w:b/>
          <w:color w:val="auto"/>
          <w:sz w:val="21"/>
          <w:szCs w:val="21"/>
          <w:highlight w:val="none"/>
        </w:rPr>
      </w:pPr>
    </w:p>
    <w:p w14:paraId="49B6EF6E">
      <w:pPr>
        <w:pStyle w:val="52"/>
        <w:ind w:firstLine="211"/>
        <w:rPr>
          <w:rFonts w:hint="eastAsia" w:ascii="宋体" w:hAnsi="宋体" w:eastAsia="宋体" w:cs="宋体"/>
          <w:b/>
          <w:color w:val="auto"/>
          <w:sz w:val="21"/>
          <w:szCs w:val="21"/>
          <w:highlight w:val="none"/>
        </w:rPr>
      </w:pPr>
    </w:p>
    <w:p w14:paraId="328291FD">
      <w:pPr>
        <w:pStyle w:val="52"/>
        <w:ind w:firstLine="211"/>
        <w:rPr>
          <w:rFonts w:hint="eastAsia" w:ascii="宋体" w:hAnsi="宋体" w:eastAsia="宋体" w:cs="宋体"/>
          <w:b/>
          <w:color w:val="auto"/>
          <w:sz w:val="21"/>
          <w:szCs w:val="21"/>
          <w:highlight w:val="none"/>
        </w:rPr>
      </w:pPr>
    </w:p>
    <w:p w14:paraId="1E7B0EDD">
      <w:pPr>
        <w:pStyle w:val="52"/>
        <w:ind w:firstLine="211"/>
        <w:rPr>
          <w:rFonts w:hint="eastAsia" w:ascii="宋体" w:hAnsi="宋体" w:eastAsia="宋体" w:cs="宋体"/>
          <w:b/>
          <w:color w:val="auto"/>
          <w:sz w:val="21"/>
          <w:szCs w:val="21"/>
          <w:highlight w:val="none"/>
        </w:rPr>
      </w:pPr>
    </w:p>
    <w:p w14:paraId="2BFC8D5E">
      <w:pPr>
        <w:pStyle w:val="52"/>
        <w:ind w:firstLine="211"/>
        <w:rPr>
          <w:rFonts w:hint="eastAsia" w:ascii="宋体" w:hAnsi="宋体" w:eastAsia="宋体" w:cs="宋体"/>
          <w:b/>
          <w:color w:val="auto"/>
          <w:sz w:val="21"/>
          <w:szCs w:val="21"/>
          <w:highlight w:val="none"/>
        </w:rPr>
      </w:pPr>
    </w:p>
    <w:p w14:paraId="5203CDF2">
      <w:pPr>
        <w:pStyle w:val="52"/>
        <w:ind w:firstLine="211"/>
        <w:rPr>
          <w:rFonts w:hint="eastAsia" w:ascii="宋体" w:hAnsi="宋体" w:eastAsia="宋体" w:cs="宋体"/>
          <w:b/>
          <w:color w:val="auto"/>
          <w:sz w:val="21"/>
          <w:szCs w:val="21"/>
          <w:highlight w:val="none"/>
        </w:rPr>
      </w:pPr>
    </w:p>
    <w:p w14:paraId="665169FF">
      <w:pPr>
        <w:rPr>
          <w:rFonts w:hint="eastAsia" w:ascii="宋体" w:hAnsi="宋体" w:eastAsia="宋体" w:cs="宋体"/>
          <w:color w:val="auto"/>
          <w:sz w:val="21"/>
          <w:szCs w:val="21"/>
          <w:highlight w:val="none"/>
        </w:rPr>
      </w:pPr>
    </w:p>
    <w:p w14:paraId="190A33F2">
      <w:pPr>
        <w:pStyle w:val="52"/>
        <w:ind w:firstLine="211"/>
        <w:rPr>
          <w:rFonts w:hint="eastAsia" w:ascii="宋体" w:hAnsi="宋体" w:eastAsia="宋体" w:cs="宋体"/>
          <w:b/>
          <w:color w:val="auto"/>
          <w:sz w:val="21"/>
          <w:szCs w:val="21"/>
          <w:highlight w:val="none"/>
        </w:rPr>
      </w:pPr>
    </w:p>
    <w:p w14:paraId="7FD609DE">
      <w:pPr>
        <w:snapToGrid w:val="0"/>
        <w:spacing w:before="120" w:beforeLines="50" w:after="50" w:line="360" w:lineRule="auto"/>
        <w:rPr>
          <w:rFonts w:hint="eastAsia" w:ascii="宋体" w:hAnsi="宋体" w:eastAsia="宋体" w:cs="宋体"/>
          <w:b/>
          <w:color w:val="auto"/>
          <w:sz w:val="21"/>
          <w:szCs w:val="21"/>
          <w:highlight w:val="none"/>
        </w:rPr>
      </w:pPr>
    </w:p>
    <w:p w14:paraId="7061A23F">
      <w:pPr>
        <w:snapToGrid w:val="0"/>
        <w:spacing w:before="120" w:beforeLines="50" w:after="50" w:line="360" w:lineRule="auto"/>
        <w:rPr>
          <w:rFonts w:hint="eastAsia" w:ascii="宋体" w:hAnsi="宋体" w:eastAsia="宋体" w:cs="宋体"/>
          <w:b/>
          <w:color w:val="auto"/>
          <w:sz w:val="21"/>
          <w:szCs w:val="21"/>
          <w:highlight w:val="none"/>
        </w:rPr>
      </w:pPr>
    </w:p>
    <w:p w14:paraId="0505537A">
      <w:pPr>
        <w:snapToGrid w:val="0"/>
        <w:spacing w:before="120" w:beforeLines="50" w:after="50" w:line="360" w:lineRule="auto"/>
        <w:rPr>
          <w:rFonts w:hint="eastAsia" w:ascii="宋体" w:hAnsi="宋体" w:eastAsia="宋体" w:cs="宋体"/>
          <w:b/>
          <w:color w:val="auto"/>
          <w:sz w:val="21"/>
          <w:szCs w:val="21"/>
          <w:highlight w:val="none"/>
        </w:rPr>
      </w:pPr>
    </w:p>
    <w:p w14:paraId="75F9F06B">
      <w:pPr>
        <w:snapToGrid w:val="0"/>
        <w:spacing w:before="120" w:beforeLines="50" w:after="50" w:line="360" w:lineRule="auto"/>
        <w:rPr>
          <w:rFonts w:hint="eastAsia" w:ascii="宋体" w:hAnsi="宋体" w:eastAsia="宋体" w:cs="宋体"/>
          <w:b/>
          <w:color w:val="auto"/>
          <w:sz w:val="21"/>
          <w:szCs w:val="21"/>
          <w:highlight w:val="none"/>
        </w:rPr>
      </w:pPr>
    </w:p>
    <w:p w14:paraId="7C2F0305">
      <w:pPr>
        <w:snapToGrid w:val="0"/>
        <w:spacing w:before="120" w:beforeLines="50" w:after="50" w:line="360" w:lineRule="auto"/>
        <w:rPr>
          <w:rFonts w:hint="eastAsia" w:ascii="宋体" w:hAnsi="宋体" w:eastAsia="宋体" w:cs="宋体"/>
          <w:b/>
          <w:color w:val="auto"/>
          <w:sz w:val="21"/>
          <w:szCs w:val="21"/>
          <w:highlight w:val="none"/>
        </w:rPr>
      </w:pPr>
    </w:p>
    <w:p w14:paraId="57B71958">
      <w:pPr>
        <w:pStyle w:val="3"/>
        <w:rPr>
          <w:rFonts w:hint="eastAsia" w:ascii="宋体" w:hAnsi="宋体" w:eastAsia="宋体" w:cs="宋体"/>
          <w:color w:val="auto"/>
          <w:sz w:val="21"/>
          <w:szCs w:val="21"/>
          <w:highlight w:val="none"/>
        </w:rPr>
      </w:pPr>
    </w:p>
    <w:p w14:paraId="17FF6CF6">
      <w:pPr>
        <w:snapToGrid w:val="0"/>
        <w:spacing w:before="120" w:beforeLines="50" w:after="50" w:line="360" w:lineRule="auto"/>
        <w:rPr>
          <w:rFonts w:hint="eastAsia" w:ascii="宋体" w:hAnsi="宋体" w:eastAsia="宋体" w:cs="宋体"/>
          <w:b/>
          <w:color w:val="auto"/>
          <w:sz w:val="21"/>
          <w:szCs w:val="21"/>
          <w:highlight w:val="none"/>
        </w:rPr>
      </w:pPr>
    </w:p>
    <w:p w14:paraId="63DDD0F3">
      <w:pPr>
        <w:snapToGrid w:val="0"/>
        <w:spacing w:before="120" w:beforeLines="50" w:after="50" w:line="360" w:lineRule="auto"/>
        <w:rPr>
          <w:rFonts w:hint="eastAsia" w:ascii="宋体" w:hAnsi="宋体" w:eastAsia="宋体" w:cs="宋体"/>
          <w:b/>
          <w:color w:val="auto"/>
          <w:sz w:val="21"/>
          <w:szCs w:val="21"/>
          <w:highlight w:val="none"/>
        </w:rPr>
      </w:pPr>
    </w:p>
    <w:p w14:paraId="0A64A436">
      <w:pPr>
        <w:snapToGrid w:val="0"/>
        <w:spacing w:before="120" w:beforeLines="50" w:after="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p>
    <w:p w14:paraId="751C58E8">
      <w:pPr>
        <w:pStyle w:val="197"/>
        <w:jc w:val="center"/>
        <w:rPr>
          <w:rFonts w:hint="eastAsia" w:ascii="宋体" w:hAnsi="宋体" w:eastAsia="宋体" w:cs="宋体"/>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投标</w:t>
      </w:r>
      <w:r>
        <w:rPr>
          <w:rFonts w:hint="eastAsia" w:ascii="宋体" w:hAnsi="宋体" w:eastAsia="宋体" w:cs="宋体"/>
          <w:b/>
          <w:color w:val="auto"/>
          <w:sz w:val="32"/>
          <w:szCs w:val="32"/>
          <w:highlight w:val="none"/>
        </w:rPr>
        <w:t>报价</w:t>
      </w:r>
      <w:r>
        <w:rPr>
          <w:rFonts w:hint="eastAsia" w:ascii="宋体" w:hAnsi="宋体" w:eastAsia="宋体" w:cs="宋体"/>
          <w:b/>
          <w:color w:val="auto"/>
          <w:sz w:val="32"/>
          <w:szCs w:val="32"/>
          <w:highlight w:val="none"/>
          <w:lang w:val="en-US" w:eastAsia="zh-CN"/>
        </w:rPr>
        <w:t>一览表</w:t>
      </w:r>
    </w:p>
    <w:p w14:paraId="75D9285D">
      <w:pPr>
        <w:keepNext w:val="0"/>
        <w:keepLines w:val="0"/>
        <w:pageBreakBefore w:val="0"/>
        <w:widowControl/>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5E23335D">
      <w:pPr>
        <w:pStyle w:val="194"/>
        <w:spacing w:line="360" w:lineRule="auto"/>
        <w:ind w:right="48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ZJYX-202</w:t>
      </w:r>
      <w:r>
        <w:rPr>
          <w:rFonts w:hint="eastAsia" w:ascii="宋体" w:hAnsi="宋体" w:eastAsia="宋体" w:cs="宋体"/>
          <w:color w:val="auto"/>
          <w:sz w:val="24"/>
          <w:szCs w:val="24"/>
          <w:highlight w:val="none"/>
          <w:lang w:val="en-US" w:eastAsia="zh-CN"/>
        </w:rPr>
        <w:t>5-01</w:t>
      </w:r>
    </w:p>
    <w:p w14:paraId="3A3F89D9">
      <w:pPr>
        <w:keepNext w:val="0"/>
        <w:keepLines w:val="0"/>
        <w:pageBreakBefore w:val="0"/>
        <w:widowControl/>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4"/>
          <w:szCs w:val="24"/>
          <w:highlight w:val="none"/>
        </w:rPr>
        <w:t>项目名称：</w:t>
      </w:r>
      <w:r>
        <w:rPr>
          <w:rFonts w:hint="eastAsia" w:ascii="宋体" w:hAnsi="宋体" w:eastAsia="宋体" w:cs="宋体"/>
          <w:b w:val="0"/>
          <w:bCs/>
          <w:color w:val="auto"/>
          <w:sz w:val="24"/>
          <w:szCs w:val="24"/>
          <w:highlight w:val="none"/>
          <w:lang w:eastAsia="zh-CN"/>
        </w:rPr>
        <w:t>2025年神仙居腾讯微信广告投放项目(非政府采购）</w:t>
      </w:r>
    </w:p>
    <w:tbl>
      <w:tblPr>
        <w:tblStyle w:val="5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726"/>
        <w:gridCol w:w="721"/>
        <w:gridCol w:w="866"/>
        <w:gridCol w:w="2741"/>
        <w:gridCol w:w="1391"/>
      </w:tblGrid>
      <w:tr w14:paraId="0CD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2" w:type="dxa"/>
            <w:noWrap w:val="0"/>
            <w:vAlign w:val="center"/>
          </w:tcPr>
          <w:p w14:paraId="2DAAA888">
            <w:pPr>
              <w:widowControl/>
              <w:jc w:val="center"/>
              <w:rPr>
                <w:rFonts w:hAnsi="宋体"/>
                <w:color w:val="auto"/>
                <w:sz w:val="18"/>
                <w:szCs w:val="18"/>
                <w:highlight w:val="none"/>
              </w:rPr>
            </w:pPr>
            <w:r>
              <w:rPr>
                <w:rFonts w:hint="eastAsia" w:hAnsi="宋体"/>
                <w:color w:val="auto"/>
                <w:sz w:val="18"/>
                <w:szCs w:val="18"/>
                <w:highlight w:val="none"/>
              </w:rPr>
              <w:t>序号</w:t>
            </w:r>
          </w:p>
        </w:tc>
        <w:tc>
          <w:tcPr>
            <w:tcW w:w="2726" w:type="dxa"/>
            <w:noWrap w:val="0"/>
            <w:vAlign w:val="center"/>
          </w:tcPr>
          <w:p w14:paraId="125684C9">
            <w:pPr>
              <w:widowControl/>
              <w:jc w:val="center"/>
              <w:rPr>
                <w:rFonts w:hAnsi="宋体"/>
                <w:color w:val="auto"/>
                <w:sz w:val="18"/>
                <w:szCs w:val="18"/>
                <w:highlight w:val="none"/>
              </w:rPr>
            </w:pPr>
            <w:r>
              <w:rPr>
                <w:rFonts w:hint="eastAsia" w:hAnsi="宋体"/>
                <w:color w:val="auto"/>
                <w:sz w:val="18"/>
                <w:szCs w:val="18"/>
                <w:highlight w:val="none"/>
              </w:rPr>
              <w:t>内容</w:t>
            </w:r>
          </w:p>
        </w:tc>
        <w:tc>
          <w:tcPr>
            <w:tcW w:w="721" w:type="dxa"/>
            <w:noWrap w:val="0"/>
            <w:vAlign w:val="center"/>
          </w:tcPr>
          <w:p w14:paraId="3A6C48F8">
            <w:pPr>
              <w:widowControl/>
              <w:jc w:val="center"/>
              <w:rPr>
                <w:rFonts w:hAnsi="宋体"/>
                <w:color w:val="auto"/>
                <w:sz w:val="18"/>
                <w:szCs w:val="18"/>
                <w:highlight w:val="none"/>
              </w:rPr>
            </w:pPr>
            <w:r>
              <w:rPr>
                <w:rFonts w:hAnsi="宋体"/>
                <w:color w:val="auto"/>
                <w:sz w:val="18"/>
                <w:szCs w:val="18"/>
                <w:highlight w:val="none"/>
              </w:rPr>
              <w:t>单位</w:t>
            </w:r>
          </w:p>
        </w:tc>
        <w:tc>
          <w:tcPr>
            <w:tcW w:w="866" w:type="dxa"/>
            <w:noWrap w:val="0"/>
            <w:vAlign w:val="center"/>
          </w:tcPr>
          <w:p w14:paraId="111FFE00">
            <w:pPr>
              <w:widowControl/>
              <w:jc w:val="center"/>
              <w:rPr>
                <w:rFonts w:hAnsi="宋体"/>
                <w:color w:val="auto"/>
                <w:sz w:val="18"/>
                <w:szCs w:val="18"/>
                <w:highlight w:val="none"/>
              </w:rPr>
            </w:pPr>
            <w:r>
              <w:rPr>
                <w:rFonts w:hint="eastAsia" w:hAnsi="宋体"/>
                <w:color w:val="auto"/>
                <w:sz w:val="18"/>
                <w:szCs w:val="18"/>
                <w:highlight w:val="none"/>
              </w:rPr>
              <w:t>数量</w:t>
            </w:r>
          </w:p>
        </w:tc>
        <w:tc>
          <w:tcPr>
            <w:tcW w:w="2741" w:type="dxa"/>
            <w:noWrap w:val="0"/>
            <w:vAlign w:val="center"/>
          </w:tcPr>
          <w:p w14:paraId="6068255B">
            <w:pPr>
              <w:widowControl/>
              <w:jc w:val="center"/>
              <w:rPr>
                <w:rFonts w:hAnsi="宋体"/>
                <w:color w:val="auto"/>
                <w:sz w:val="18"/>
                <w:szCs w:val="18"/>
                <w:highlight w:val="none"/>
              </w:rPr>
            </w:pPr>
            <w:r>
              <w:rPr>
                <w:rFonts w:hint="eastAsia" w:hAnsi="宋体"/>
                <w:color w:val="auto"/>
                <w:sz w:val="18"/>
                <w:szCs w:val="18"/>
                <w:highlight w:val="none"/>
              </w:rPr>
              <w:t>折扣率</w:t>
            </w:r>
          </w:p>
        </w:tc>
        <w:tc>
          <w:tcPr>
            <w:tcW w:w="1391" w:type="dxa"/>
            <w:noWrap w:val="0"/>
            <w:vAlign w:val="center"/>
          </w:tcPr>
          <w:p w14:paraId="22D0A6E1">
            <w:pPr>
              <w:widowControl/>
              <w:jc w:val="center"/>
              <w:rPr>
                <w:rFonts w:hAnsi="宋体"/>
                <w:color w:val="auto"/>
                <w:sz w:val="18"/>
                <w:szCs w:val="18"/>
                <w:highlight w:val="none"/>
              </w:rPr>
            </w:pPr>
            <w:r>
              <w:rPr>
                <w:rFonts w:hint="eastAsia" w:hAnsi="宋体"/>
                <w:color w:val="auto"/>
                <w:sz w:val="18"/>
                <w:szCs w:val="18"/>
                <w:highlight w:val="none"/>
              </w:rPr>
              <w:t>备注</w:t>
            </w:r>
          </w:p>
        </w:tc>
      </w:tr>
      <w:tr w14:paraId="032B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0" w:hRule="atLeast"/>
          <w:jc w:val="center"/>
        </w:trPr>
        <w:tc>
          <w:tcPr>
            <w:tcW w:w="732" w:type="dxa"/>
            <w:noWrap w:val="0"/>
            <w:vAlign w:val="center"/>
          </w:tcPr>
          <w:p w14:paraId="687A2608">
            <w:pPr>
              <w:widowControl/>
              <w:jc w:val="center"/>
              <w:rPr>
                <w:rFonts w:hAnsi="宋体"/>
                <w:color w:val="auto"/>
                <w:sz w:val="18"/>
                <w:szCs w:val="18"/>
                <w:highlight w:val="none"/>
              </w:rPr>
            </w:pPr>
            <w:r>
              <w:rPr>
                <w:rFonts w:hint="eastAsia" w:hAnsi="宋体"/>
                <w:color w:val="auto"/>
                <w:sz w:val="18"/>
                <w:szCs w:val="18"/>
                <w:highlight w:val="none"/>
              </w:rPr>
              <w:t>1</w:t>
            </w:r>
          </w:p>
        </w:tc>
        <w:tc>
          <w:tcPr>
            <w:tcW w:w="2726" w:type="dxa"/>
            <w:noWrap w:val="0"/>
            <w:vAlign w:val="center"/>
          </w:tcPr>
          <w:p w14:paraId="21AF9528">
            <w:pPr>
              <w:snapToGrid w:val="0"/>
              <w:jc w:val="center"/>
              <w:rPr>
                <w:rFonts w:ascii="宋体" w:hAnsi="宋体"/>
                <w:color w:val="auto"/>
                <w:sz w:val="21"/>
                <w:szCs w:val="21"/>
                <w:highlight w:val="none"/>
              </w:rPr>
            </w:pPr>
            <w:r>
              <w:rPr>
                <w:rFonts w:hint="eastAsia" w:ascii="宋体" w:hAnsi="宋体"/>
                <w:color w:val="auto"/>
                <w:sz w:val="21"/>
                <w:szCs w:val="21"/>
                <w:highlight w:val="none"/>
                <w:lang w:eastAsia="zh-CN"/>
              </w:rPr>
              <w:t>2025年神仙居腾讯微信广告投放项目</w:t>
            </w:r>
          </w:p>
        </w:tc>
        <w:tc>
          <w:tcPr>
            <w:tcW w:w="721" w:type="dxa"/>
            <w:noWrap w:val="0"/>
            <w:vAlign w:val="center"/>
          </w:tcPr>
          <w:p w14:paraId="184770AF">
            <w:pPr>
              <w:snapToGrid w:val="0"/>
              <w:jc w:val="center"/>
              <w:rPr>
                <w:rFonts w:ascii="宋体" w:hAnsi="宋体"/>
                <w:color w:val="auto"/>
                <w:sz w:val="21"/>
                <w:szCs w:val="21"/>
                <w:highlight w:val="none"/>
              </w:rPr>
            </w:pPr>
            <w:r>
              <w:rPr>
                <w:rFonts w:hint="eastAsia" w:ascii="宋体" w:hAnsi="宋体"/>
                <w:color w:val="auto"/>
                <w:sz w:val="21"/>
                <w:szCs w:val="21"/>
                <w:highlight w:val="none"/>
              </w:rPr>
              <w:t>项</w:t>
            </w:r>
          </w:p>
        </w:tc>
        <w:tc>
          <w:tcPr>
            <w:tcW w:w="866" w:type="dxa"/>
            <w:noWrap w:val="0"/>
            <w:vAlign w:val="center"/>
          </w:tcPr>
          <w:p w14:paraId="4975E210">
            <w:pPr>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741" w:type="dxa"/>
            <w:noWrap w:val="0"/>
            <w:vAlign w:val="center"/>
          </w:tcPr>
          <w:p w14:paraId="5A20A2D1">
            <w:pPr>
              <w:snapToGrid w:val="0"/>
              <w:jc w:val="center"/>
              <w:rPr>
                <w:rFonts w:ascii="宋体" w:hAnsi="宋体"/>
                <w:color w:val="auto"/>
                <w:sz w:val="21"/>
                <w:szCs w:val="21"/>
                <w:highlight w:val="none"/>
              </w:rPr>
            </w:pPr>
            <w:r>
              <w:rPr>
                <w:rFonts w:hint="eastAsia" w:ascii="宋体" w:hAnsi="宋体"/>
                <w:color w:val="auto"/>
                <w:sz w:val="21"/>
                <w:szCs w:val="21"/>
                <w:highlight w:val="none"/>
              </w:rPr>
              <w:t>折扣率</w:t>
            </w:r>
            <w:r>
              <w:rPr>
                <w:rFonts w:hint="eastAsia" w:ascii="宋体" w:hAnsi="宋体"/>
                <w:b/>
                <w:bCs/>
                <w:color w:val="auto"/>
                <w:sz w:val="21"/>
                <w:szCs w:val="21"/>
                <w:highlight w:val="none"/>
                <w:u w:val="single"/>
              </w:rPr>
              <w:t xml:space="preserve">     %</w:t>
            </w:r>
            <w:r>
              <w:rPr>
                <w:rFonts w:hint="eastAsia" w:ascii="宋体" w:hAnsi="宋体"/>
                <w:b/>
                <w:bCs/>
                <w:color w:val="auto"/>
                <w:sz w:val="21"/>
                <w:szCs w:val="21"/>
                <w:highlight w:val="none"/>
                <w:lang w:val="zh-TW"/>
              </w:rPr>
              <w:t>（折扣率保留两位小数）</w:t>
            </w:r>
          </w:p>
        </w:tc>
        <w:tc>
          <w:tcPr>
            <w:tcW w:w="1391" w:type="dxa"/>
            <w:noWrap w:val="0"/>
            <w:vAlign w:val="center"/>
          </w:tcPr>
          <w:p w14:paraId="18DF4ADA">
            <w:pPr>
              <w:snapToGrid w:val="0"/>
              <w:jc w:val="center"/>
              <w:rPr>
                <w:rFonts w:ascii="宋体" w:hAnsi="宋体"/>
                <w:color w:val="auto"/>
                <w:sz w:val="21"/>
                <w:szCs w:val="21"/>
                <w:highlight w:val="none"/>
              </w:rPr>
            </w:pPr>
            <w:r>
              <w:rPr>
                <w:rFonts w:hint="eastAsia" w:ascii="宋体" w:hAnsi="宋体"/>
                <w:color w:val="auto"/>
                <w:sz w:val="21"/>
                <w:szCs w:val="21"/>
                <w:highlight w:val="none"/>
              </w:rPr>
              <w:t>乐采云</w:t>
            </w:r>
            <w:r>
              <w:rPr>
                <w:rFonts w:ascii="宋体" w:hAnsi="宋体"/>
                <w:color w:val="auto"/>
                <w:sz w:val="21"/>
                <w:szCs w:val="21"/>
                <w:highlight w:val="none"/>
              </w:rPr>
              <w:t>中的报价同样按</w:t>
            </w:r>
            <w:r>
              <w:rPr>
                <w:rFonts w:hint="eastAsia" w:ascii="宋体" w:hAnsi="宋体"/>
                <w:color w:val="auto"/>
                <w:sz w:val="21"/>
                <w:szCs w:val="21"/>
                <w:highlight w:val="none"/>
              </w:rPr>
              <w:t>折扣率进行报价</w:t>
            </w:r>
          </w:p>
        </w:tc>
      </w:tr>
    </w:tbl>
    <w:p w14:paraId="43D856C0">
      <w:pPr>
        <w:keepNext w:val="0"/>
        <w:keepLines w:val="0"/>
        <w:pageBreakBefore w:val="0"/>
        <w:widowControl w:val="0"/>
        <w:kinsoku/>
        <w:wordWrap/>
        <w:overflowPunct/>
        <w:topLinePunct w:val="0"/>
        <w:autoSpaceDE/>
        <w:autoSpaceDN/>
        <w:bidi w:val="0"/>
        <w:adjustRightInd/>
        <w:snapToGrid w:val="0"/>
        <w:spacing w:line="360" w:lineRule="exact"/>
        <w:ind w:right="0" w:rightChars="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w:t>
      </w:r>
      <w:r>
        <w:rPr>
          <w:rFonts w:hint="eastAsia" w:ascii="宋体" w:hAnsi="宋体" w:eastAsia="宋体" w:cs="宋体"/>
          <w:b w:val="0"/>
          <w:bCs/>
          <w:color w:val="auto"/>
          <w:sz w:val="21"/>
          <w:szCs w:val="21"/>
          <w:highlight w:val="none"/>
        </w:rPr>
        <w:t>投标报价必须包括为完成该</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全部内容所需的一切人员工资、奖金、各种加班费、节假日补贴、夜餐费、各种社会保险、劳保福利、安全保险、食宿与交通、管理费用、税费、利润，完成合同所需的一切本身和不可或缺的所有工作开支、政策性文件规定及合同包含的所有风险、责任等各项全部费用并承担一切风险责任</w:t>
      </w:r>
      <w:r>
        <w:rPr>
          <w:rFonts w:hint="eastAsia" w:ascii="宋体" w:hAnsi="宋体" w:eastAsia="宋体" w:cs="宋体"/>
          <w:b w:val="0"/>
          <w:bCs/>
          <w:color w:val="auto"/>
          <w:sz w:val="21"/>
          <w:szCs w:val="21"/>
          <w:highlight w:val="none"/>
          <w:lang w:eastAsia="zh-CN"/>
        </w:rPr>
        <w:t>。为保证服务质量，要求</w:t>
      </w: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lang w:eastAsia="zh-CN"/>
        </w:rPr>
        <w:t>的总体报价不得明显低于成本价</w:t>
      </w:r>
      <w:r>
        <w:rPr>
          <w:rFonts w:hint="eastAsia" w:ascii="宋体" w:hAnsi="宋体" w:eastAsia="宋体" w:cs="宋体"/>
          <w:b w:val="0"/>
          <w:bCs/>
          <w:color w:val="auto"/>
          <w:sz w:val="21"/>
          <w:szCs w:val="21"/>
          <w:highlight w:val="none"/>
          <w:lang w:val="zh-CN" w:eastAsia="zh-CN"/>
        </w:rPr>
        <w:t>。</w:t>
      </w:r>
    </w:p>
    <w:p w14:paraId="65BC3223">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20" w:firstLineChars="200"/>
        <w:textAlignment w:val="auto"/>
        <w:rPr>
          <w:rFonts w:hint="eastAsia" w:ascii="宋体" w:hAnsi="宋体" w:eastAsia="宋体" w:cs="宋体"/>
          <w:color w:val="auto"/>
          <w:sz w:val="21"/>
          <w:szCs w:val="21"/>
          <w:highlight w:val="none"/>
          <w:u w:val="none"/>
        </w:rPr>
      </w:pPr>
    </w:p>
    <w:p w14:paraId="4CA4C583">
      <w:pPr>
        <w:spacing w:line="360" w:lineRule="auto"/>
        <w:ind w:firstLine="3990" w:firstLineChars="1900"/>
        <w:rPr>
          <w:rFonts w:hint="eastAsia" w:ascii="宋体" w:hAnsi="宋体" w:eastAsia="宋体" w:cs="宋体"/>
          <w:color w:val="auto"/>
          <w:sz w:val="21"/>
          <w:szCs w:val="21"/>
          <w:highlight w:val="none"/>
        </w:rPr>
      </w:pPr>
    </w:p>
    <w:p w14:paraId="75FAEC8E">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投标人（盖单位章）：     </w:t>
      </w:r>
    </w:p>
    <w:p w14:paraId="27DB2C84">
      <w:pPr>
        <w:spacing w:line="360" w:lineRule="auto"/>
        <w:rPr>
          <w:rFonts w:hint="eastAsia" w:ascii="宋体" w:hAnsi="宋体" w:eastAsia="宋体" w:cs="宋体"/>
          <w:color w:val="auto"/>
          <w:sz w:val="21"/>
          <w:szCs w:val="21"/>
          <w:highlight w:val="none"/>
        </w:rPr>
      </w:pPr>
    </w:p>
    <w:p w14:paraId="3ACC82D0">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263ACFC1">
      <w:pPr>
        <w:pStyle w:val="30"/>
        <w:adjustRightInd w:val="0"/>
        <w:snapToGrid w:val="0"/>
        <w:spacing w:line="360" w:lineRule="auto"/>
        <w:rPr>
          <w:rFonts w:hint="eastAsia" w:ascii="宋体" w:hAnsi="宋体" w:eastAsia="宋体" w:cs="宋体"/>
          <w:color w:val="auto"/>
          <w:sz w:val="21"/>
          <w:szCs w:val="21"/>
          <w:highlight w:val="none"/>
        </w:rPr>
      </w:pPr>
    </w:p>
    <w:p w14:paraId="6E46BFE7">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722831B4">
      <w:pPr>
        <w:pStyle w:val="52"/>
        <w:ind w:firstLine="211"/>
        <w:rPr>
          <w:rFonts w:hint="eastAsia" w:ascii="宋体" w:hAnsi="宋体" w:eastAsia="宋体" w:cs="宋体"/>
          <w:b/>
          <w:color w:val="auto"/>
          <w:sz w:val="21"/>
          <w:szCs w:val="21"/>
          <w:highlight w:val="none"/>
        </w:rPr>
      </w:pPr>
    </w:p>
    <w:p w14:paraId="542E7194">
      <w:pPr>
        <w:spacing w:line="360" w:lineRule="atLeast"/>
        <w:rPr>
          <w:rFonts w:hint="eastAsia" w:ascii="宋体" w:hAnsi="宋体" w:eastAsia="宋体" w:cs="宋体"/>
          <w:b/>
          <w:color w:val="auto"/>
          <w:sz w:val="21"/>
          <w:szCs w:val="21"/>
          <w:highlight w:val="none"/>
        </w:rPr>
      </w:pPr>
    </w:p>
    <w:p w14:paraId="29DA20BE">
      <w:pPr>
        <w:rPr>
          <w:rFonts w:hint="eastAsia" w:ascii="宋体" w:hAnsi="宋体" w:eastAsia="宋体" w:cs="宋体"/>
          <w:b/>
          <w:color w:val="auto"/>
          <w:sz w:val="21"/>
          <w:szCs w:val="21"/>
          <w:highlight w:val="none"/>
        </w:rPr>
      </w:pPr>
    </w:p>
    <w:p w14:paraId="4B0DD220">
      <w:pPr>
        <w:pStyle w:val="52"/>
        <w:ind w:firstLine="211"/>
        <w:rPr>
          <w:rFonts w:hint="eastAsia" w:ascii="宋体" w:hAnsi="宋体" w:eastAsia="宋体" w:cs="宋体"/>
          <w:b/>
          <w:color w:val="auto"/>
          <w:sz w:val="21"/>
          <w:szCs w:val="21"/>
          <w:highlight w:val="none"/>
        </w:rPr>
      </w:pPr>
    </w:p>
    <w:p w14:paraId="394C309C">
      <w:pPr>
        <w:snapToGrid w:val="0"/>
        <w:spacing w:before="50" w:after="50"/>
        <w:jc w:val="left"/>
        <w:rPr>
          <w:rFonts w:hint="eastAsia" w:ascii="宋体" w:hAnsi="宋体" w:eastAsia="宋体" w:cs="宋体"/>
          <w:b/>
          <w:color w:val="auto"/>
          <w:sz w:val="21"/>
          <w:szCs w:val="21"/>
          <w:highlight w:val="none"/>
        </w:rPr>
      </w:pPr>
    </w:p>
    <w:p w14:paraId="3EB038FE">
      <w:pPr>
        <w:snapToGrid w:val="0"/>
        <w:spacing w:before="50" w:after="50"/>
        <w:jc w:val="left"/>
        <w:rPr>
          <w:rFonts w:hint="eastAsia" w:ascii="宋体" w:hAnsi="宋体" w:eastAsia="宋体" w:cs="宋体"/>
          <w:b/>
          <w:color w:val="auto"/>
          <w:sz w:val="21"/>
          <w:szCs w:val="21"/>
          <w:highlight w:val="none"/>
        </w:rPr>
      </w:pPr>
    </w:p>
    <w:p w14:paraId="559F06B8">
      <w:pPr>
        <w:snapToGrid w:val="0"/>
        <w:spacing w:before="50" w:after="50"/>
        <w:jc w:val="left"/>
        <w:rPr>
          <w:rFonts w:hint="eastAsia" w:ascii="宋体" w:hAnsi="宋体" w:eastAsia="宋体" w:cs="宋体"/>
          <w:b/>
          <w:color w:val="auto"/>
          <w:sz w:val="21"/>
          <w:szCs w:val="21"/>
          <w:highlight w:val="none"/>
        </w:rPr>
      </w:pPr>
    </w:p>
    <w:p w14:paraId="544B7FAB">
      <w:pPr>
        <w:snapToGrid w:val="0"/>
        <w:spacing w:before="50" w:after="50"/>
        <w:jc w:val="left"/>
        <w:rPr>
          <w:rFonts w:hint="eastAsia" w:ascii="宋体" w:hAnsi="宋体" w:eastAsia="宋体" w:cs="宋体"/>
          <w:b/>
          <w:color w:val="auto"/>
          <w:sz w:val="21"/>
          <w:szCs w:val="21"/>
          <w:highlight w:val="none"/>
        </w:rPr>
      </w:pPr>
    </w:p>
    <w:p w14:paraId="3376E242">
      <w:pPr>
        <w:snapToGrid w:val="0"/>
        <w:spacing w:before="50" w:after="50"/>
        <w:jc w:val="left"/>
        <w:rPr>
          <w:rFonts w:hint="eastAsia" w:ascii="宋体" w:hAnsi="宋体" w:eastAsia="宋体" w:cs="宋体"/>
          <w:b/>
          <w:color w:val="auto"/>
          <w:sz w:val="21"/>
          <w:szCs w:val="21"/>
          <w:highlight w:val="none"/>
        </w:rPr>
      </w:pPr>
    </w:p>
    <w:p w14:paraId="6C7C772E">
      <w:pPr>
        <w:snapToGrid w:val="0"/>
        <w:spacing w:before="50" w:after="50"/>
        <w:jc w:val="left"/>
        <w:rPr>
          <w:rFonts w:hint="eastAsia" w:ascii="宋体" w:hAnsi="宋体" w:eastAsia="宋体" w:cs="宋体"/>
          <w:b/>
          <w:color w:val="auto"/>
          <w:sz w:val="21"/>
          <w:szCs w:val="21"/>
          <w:highlight w:val="none"/>
        </w:rPr>
      </w:pPr>
    </w:p>
    <w:p w14:paraId="23ED2298">
      <w:pPr>
        <w:snapToGrid w:val="0"/>
        <w:spacing w:before="50" w:after="50"/>
        <w:jc w:val="left"/>
        <w:rPr>
          <w:rFonts w:hint="eastAsia" w:ascii="宋体" w:hAnsi="宋体" w:eastAsia="宋体" w:cs="宋体"/>
          <w:b/>
          <w:color w:val="auto"/>
          <w:sz w:val="21"/>
          <w:szCs w:val="21"/>
          <w:highlight w:val="none"/>
        </w:rPr>
      </w:pPr>
    </w:p>
    <w:p w14:paraId="3450D171">
      <w:pPr>
        <w:pStyle w:val="50"/>
        <w:rPr>
          <w:rFonts w:hint="eastAsia" w:ascii="宋体" w:hAnsi="宋体" w:eastAsia="宋体" w:cs="宋体"/>
          <w:b/>
          <w:color w:val="auto"/>
          <w:sz w:val="21"/>
          <w:szCs w:val="21"/>
          <w:highlight w:val="none"/>
        </w:rPr>
      </w:pPr>
    </w:p>
    <w:p w14:paraId="2CDBA2FA">
      <w:pPr>
        <w:rPr>
          <w:rFonts w:hint="eastAsia" w:ascii="宋体" w:hAnsi="宋体" w:eastAsia="宋体" w:cs="宋体"/>
          <w:b/>
          <w:color w:val="auto"/>
          <w:sz w:val="21"/>
          <w:szCs w:val="21"/>
          <w:highlight w:val="none"/>
        </w:rPr>
      </w:pPr>
    </w:p>
    <w:p w14:paraId="034BCB4A">
      <w:pPr>
        <w:rPr>
          <w:rFonts w:hint="eastAsia" w:ascii="宋体" w:hAnsi="宋体" w:eastAsia="宋体" w:cs="宋体"/>
          <w:b/>
          <w:color w:val="auto"/>
          <w:sz w:val="21"/>
          <w:szCs w:val="21"/>
          <w:highlight w:val="none"/>
        </w:rPr>
      </w:pPr>
    </w:p>
    <w:p w14:paraId="665B00F4">
      <w:pPr>
        <w:snapToGrid w:val="0"/>
        <w:spacing w:before="50" w:after="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rPr>
        <w:t>：</w:t>
      </w:r>
    </w:p>
    <w:p w14:paraId="132E3DAB">
      <w:pPr>
        <w:pStyle w:val="127"/>
        <w:widowControl w:val="0"/>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被</w:t>
      </w:r>
      <w:r>
        <w:rPr>
          <w:rFonts w:hint="eastAsia" w:ascii="宋体" w:hAnsi="宋体" w:eastAsia="宋体" w:cs="宋体"/>
          <w:b/>
          <w:color w:val="auto"/>
          <w:sz w:val="21"/>
          <w:szCs w:val="21"/>
          <w:highlight w:val="none"/>
          <w:lang w:eastAsia="zh-CN"/>
        </w:rPr>
        <w:t>授权人）</w:t>
      </w:r>
    </w:p>
    <w:p w14:paraId="3BB3AE8E">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浙江耀信工程咨询有限公司  </w:t>
      </w:r>
      <w:r>
        <w:rPr>
          <w:rFonts w:hint="eastAsia" w:ascii="宋体" w:hAnsi="宋体" w:eastAsia="宋体" w:cs="宋体"/>
          <w:color w:val="auto"/>
          <w:kern w:val="0"/>
          <w:sz w:val="21"/>
          <w:szCs w:val="21"/>
          <w:highlight w:val="none"/>
        </w:rPr>
        <w:t>（采购组织机构名称）：</w:t>
      </w:r>
    </w:p>
    <w:p w14:paraId="5DFD7776">
      <w:pPr>
        <w:pStyle w:val="127"/>
        <w:keepNext w:val="0"/>
        <w:keepLines w:val="0"/>
        <w:pageBreakBefore w:val="0"/>
        <w:kinsoku/>
        <w:wordWrap/>
        <w:overflowPunct/>
        <w:topLinePunct w:val="0"/>
        <w:autoSpaceDE/>
        <w:autoSpaceDN/>
        <w:bidi w:val="0"/>
        <w:adjustRightInd/>
        <w:snapToGrid w:val="0"/>
        <w:spacing w:line="42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cs="宋体"/>
          <w:color w:val="auto"/>
          <w:spacing w:val="6"/>
          <w:sz w:val="21"/>
          <w:szCs w:val="21"/>
          <w:highlight w:val="none"/>
          <w:u w:val="single"/>
          <w:lang w:eastAsia="zh-CN"/>
        </w:rPr>
        <w:t>2025年神仙居腾讯微信广告投放项目(非政府采购）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ZJYX-2025-01</w:t>
      </w:r>
      <w:r>
        <w:rPr>
          <w:rFonts w:hint="eastAsia" w:ascii="宋体" w:hAnsi="宋体" w:eastAsia="宋体" w:cs="宋体"/>
          <w:color w:val="auto"/>
          <w:spacing w:val="6"/>
          <w:sz w:val="21"/>
          <w:szCs w:val="21"/>
          <w:highlight w:val="none"/>
        </w:rPr>
        <w:t xml:space="preserve">）招标活动，经与本单位法人代表（负责人）联系确认，现就有关公平竞争事项郑重声明如下： </w:t>
      </w:r>
    </w:p>
    <w:p w14:paraId="24E842BA">
      <w:pPr>
        <w:pStyle w:val="128"/>
        <w:keepNext w:val="0"/>
        <w:keepLines w:val="0"/>
        <w:pageBreakBefore w:val="0"/>
        <w:widowControl/>
        <w:numPr>
          <w:ilvl w:val="0"/>
          <w:numId w:val="6"/>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5DD553">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7A48A9D0">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19C9ACAE">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A04DCE">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88FCEF4">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4E73384">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6E16AA2C">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232E60FC">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CE01515">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9D8A04B">
      <w:pPr>
        <w:pStyle w:val="127"/>
        <w:keepNext w:val="0"/>
        <w:keepLines w:val="0"/>
        <w:pageBreakBefore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68219854">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E97BEF7">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BF1EF00">
      <w:pPr>
        <w:pStyle w:val="128"/>
        <w:keepNext w:val="0"/>
        <w:keepLines w:val="0"/>
        <w:pageBreakBefore w:val="0"/>
        <w:widowControl/>
        <w:numPr>
          <w:ilvl w:val="0"/>
          <w:numId w:val="7"/>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严格遵守采购法律法规和现场纪律。</w:t>
      </w:r>
    </w:p>
    <w:p w14:paraId="3B8D7589">
      <w:pPr>
        <w:pStyle w:val="128"/>
        <w:keepNext w:val="0"/>
        <w:keepLines w:val="0"/>
        <w:pageBreakBefore w:val="0"/>
        <w:widowControl/>
        <w:numPr>
          <w:ilvl w:val="0"/>
          <w:numId w:val="7"/>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DF681F5">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p>
    <w:p w14:paraId="1410B4D0">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投标人代表签名：</w:t>
      </w:r>
    </w:p>
    <w:p w14:paraId="5D1D9D61">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584AE529">
      <w:pPr>
        <w:pStyle w:val="2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cs="宋体"/>
          <w:color w:val="auto"/>
          <w:sz w:val="21"/>
          <w:szCs w:val="21"/>
          <w:highlight w:val="none"/>
          <w:lang w:val="en-US" w:eastAsia="zh-CN"/>
        </w:rPr>
        <w:t>注：</w:t>
      </w:r>
      <w:r>
        <w:rPr>
          <w:rFonts w:hint="eastAsia" w:ascii="宋体" w:hAnsi="宋体" w:eastAsia="宋体" w:cs="宋体"/>
          <w:b/>
          <w:bCs/>
          <w:color w:val="auto"/>
          <w:sz w:val="21"/>
          <w:szCs w:val="21"/>
          <w:highlight w:val="none"/>
        </w:rPr>
        <w:t>供应商认为有利害关系和需要回避的人员，应提供相关证明材料，与本声明书一同提交。由采购代理机构和监督部门负责询问核查；</w:t>
      </w:r>
    </w:p>
    <w:p w14:paraId="78CC181A">
      <w:pPr>
        <w:pStyle w:val="2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2、该声明书在投标文件解密后30分钟内以邮件方式发送至邮箱</w:t>
      </w:r>
      <w:r>
        <w:rPr>
          <w:rFonts w:hint="eastAsia" w:ascii="宋体" w:hAnsi="宋体" w:eastAsia="宋体" w:cs="宋体"/>
          <w:b/>
          <w:bCs/>
          <w:color w:val="auto"/>
          <w:sz w:val="21"/>
          <w:szCs w:val="21"/>
          <w:highlight w:val="none"/>
          <w:lang w:eastAsia="zh-CN"/>
        </w:rPr>
        <w:t>1032780068@qq.com</w:t>
      </w:r>
      <w:r>
        <w:rPr>
          <w:rFonts w:hint="eastAsia" w:ascii="宋体" w:hAnsi="宋体" w:eastAsia="宋体" w:cs="宋体"/>
          <w:b/>
          <w:bCs/>
          <w:color w:val="auto"/>
          <w:sz w:val="21"/>
          <w:szCs w:val="21"/>
          <w:highlight w:val="none"/>
        </w:rPr>
        <w:t>，未在规定时间发送的，视为不存在以上情形，所产生的一切后果由供应商自行负责；</w:t>
      </w:r>
    </w:p>
    <w:p w14:paraId="73C73FD8">
      <w:pPr>
        <w:pStyle w:val="71"/>
        <w:rPr>
          <w:rFonts w:hint="eastAsia" w:eastAsia="宋体"/>
          <w:color w:val="auto"/>
          <w:highlight w:val="none"/>
          <w:lang w:val="en-US" w:eastAsia="zh-CN"/>
        </w:rPr>
      </w:pPr>
      <w:r>
        <w:rPr>
          <w:rFonts w:hint="eastAsia" w:ascii="宋体" w:hAnsi="宋体" w:eastAsia="宋体" w:cs="宋体"/>
          <w:b/>
          <w:bCs/>
          <w:color w:val="auto"/>
          <w:sz w:val="21"/>
          <w:szCs w:val="21"/>
          <w:highlight w:val="none"/>
        </w:rPr>
        <w:t>3、该声明书请各供应商在开标前提前准备好，本表非投标文件的组成内容，无须在投标文件中提供</w:t>
      </w:r>
      <w:r>
        <w:rPr>
          <w:rFonts w:hint="eastAsia" w:ascii="宋体" w:hAnsi="宋体" w:eastAsia="宋体" w:cs="宋体"/>
          <w:b/>
          <w:bCs/>
          <w:color w:val="auto"/>
          <w:sz w:val="21"/>
          <w:szCs w:val="21"/>
          <w:highlight w:val="none"/>
          <w:lang w:eastAsia="zh-CN"/>
        </w:rPr>
        <w:t>。</w:t>
      </w:r>
    </w:p>
    <w:p w14:paraId="1FCA2BA0">
      <w:pPr>
        <w:pStyle w:val="127"/>
        <w:widowControl w:val="0"/>
        <w:snapToGrid w:val="0"/>
        <w:spacing w:line="500" w:lineRule="exact"/>
        <w:jc w:val="center"/>
        <w:rPr>
          <w:rFonts w:hint="eastAsia" w:ascii="宋体" w:hAnsi="宋体" w:eastAsia="宋体" w:cs="宋体"/>
          <w:b/>
          <w:bCs/>
          <w:color w:val="auto"/>
          <w:sz w:val="21"/>
          <w:szCs w:val="21"/>
          <w:highlight w:val="none"/>
        </w:rPr>
      </w:pPr>
    </w:p>
    <w:p w14:paraId="2F393ED5">
      <w:pPr>
        <w:pStyle w:val="127"/>
        <w:widowControl w:val="0"/>
        <w:snapToGrid w:val="0"/>
        <w:spacing w:line="5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（法人）</w:t>
      </w:r>
    </w:p>
    <w:p w14:paraId="762D36B3">
      <w:pPr>
        <w:pStyle w:val="127"/>
        <w:widowControl w:val="0"/>
        <w:snapToGrid w:val="0"/>
        <w:spacing w:line="500" w:lineRule="exact"/>
        <w:jc w:val="center"/>
        <w:rPr>
          <w:rFonts w:hint="eastAsia" w:ascii="宋体" w:hAnsi="宋体" w:eastAsia="宋体" w:cs="宋体"/>
          <w:b/>
          <w:color w:val="auto"/>
          <w:sz w:val="21"/>
          <w:szCs w:val="21"/>
          <w:highlight w:val="none"/>
          <w:lang w:eastAsia="zh-CN"/>
        </w:rPr>
      </w:pPr>
    </w:p>
    <w:p w14:paraId="36522341">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浙江耀信工程咨询有限公司  </w:t>
      </w:r>
      <w:r>
        <w:rPr>
          <w:rFonts w:hint="eastAsia" w:ascii="宋体" w:hAnsi="宋体" w:eastAsia="宋体" w:cs="宋体"/>
          <w:color w:val="auto"/>
          <w:kern w:val="0"/>
          <w:sz w:val="21"/>
          <w:szCs w:val="21"/>
          <w:highlight w:val="none"/>
        </w:rPr>
        <w:t>（采购组织机构名称）：</w:t>
      </w:r>
    </w:p>
    <w:p w14:paraId="0DD1A642">
      <w:pPr>
        <w:pStyle w:val="127"/>
        <w:keepNext w:val="0"/>
        <w:keepLines w:val="0"/>
        <w:pageBreakBefore w:val="0"/>
        <w:kinsoku/>
        <w:wordWrap/>
        <w:overflowPunct/>
        <w:topLinePunct w:val="0"/>
        <w:autoSpaceDE/>
        <w:autoSpaceDN/>
        <w:bidi w:val="0"/>
        <w:adjustRightInd/>
        <w:snapToGrid w:val="0"/>
        <w:spacing w:line="42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hAnsi="宋体" w:cs="宋体"/>
          <w:color w:val="auto"/>
          <w:spacing w:val="6"/>
          <w:sz w:val="21"/>
          <w:szCs w:val="21"/>
          <w:highlight w:val="none"/>
          <w:u w:val="single"/>
          <w:lang w:eastAsia="zh-CN"/>
        </w:rPr>
        <w:t>2025年神仙居腾讯微信广告投放项目(非政府采购）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ZJYX-2025-01</w:t>
      </w:r>
      <w:r>
        <w:rPr>
          <w:rFonts w:hint="eastAsia" w:ascii="宋体" w:hAnsi="宋体" w:eastAsia="宋体" w:cs="宋体"/>
          <w:color w:val="auto"/>
          <w:spacing w:val="6"/>
          <w:sz w:val="21"/>
          <w:szCs w:val="21"/>
          <w:highlight w:val="none"/>
        </w:rPr>
        <w:t xml:space="preserve">）招标活动，现就有关公平竞争事项郑重声明如下： </w:t>
      </w:r>
    </w:p>
    <w:p w14:paraId="28A6CA34">
      <w:pPr>
        <w:pStyle w:val="128"/>
        <w:keepNext w:val="0"/>
        <w:keepLines w:val="0"/>
        <w:pageBreakBefore w:val="0"/>
        <w:widowControl/>
        <w:numPr>
          <w:ilvl w:val="0"/>
          <w:numId w:val="6"/>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11927BE">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D77A1CA">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00FAD10">
      <w:pPr>
        <w:pStyle w:val="128"/>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DC1DD2">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FCA92D4">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27567F9">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45E5626">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256AABA">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E9497A2">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3EC0A46">
      <w:pPr>
        <w:pStyle w:val="127"/>
        <w:keepNext w:val="0"/>
        <w:keepLines w:val="0"/>
        <w:pageBreakBefore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0478AC6">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A73D8FE">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61EAE79">
      <w:pPr>
        <w:pStyle w:val="128"/>
        <w:keepNext w:val="0"/>
        <w:keepLines w:val="0"/>
        <w:pageBreakBefore w:val="0"/>
        <w:widowControl/>
        <w:numPr>
          <w:ilvl w:val="0"/>
          <w:numId w:val="7"/>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严格遵守采购法律法规和现场纪律。</w:t>
      </w:r>
    </w:p>
    <w:p w14:paraId="6F862098">
      <w:pPr>
        <w:pStyle w:val="128"/>
        <w:keepNext w:val="0"/>
        <w:keepLines w:val="0"/>
        <w:pageBreakBefore w:val="0"/>
        <w:widowControl/>
        <w:numPr>
          <w:ilvl w:val="0"/>
          <w:numId w:val="7"/>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0EEA3BDD">
      <w:pPr>
        <w:pStyle w:val="127"/>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投标人代表签名：</w:t>
      </w:r>
    </w:p>
    <w:p w14:paraId="1F98BFE4">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58C77A8F">
      <w:pPr>
        <w:pStyle w:val="39"/>
        <w:rPr>
          <w:rFonts w:hint="eastAsia" w:ascii="宋体" w:hAnsi="宋体" w:eastAsia="宋体" w:cs="宋体"/>
          <w:color w:val="auto"/>
          <w:sz w:val="21"/>
          <w:szCs w:val="21"/>
          <w:highlight w:val="none"/>
        </w:rPr>
      </w:pPr>
    </w:p>
    <w:p w14:paraId="4B473972">
      <w:pPr>
        <w:pStyle w:val="2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供应商认为有利害关系和需要回避的人员，应提供相关证明材料，与本声明书一同提交。由采购代理机构和监督部门负责询问核查；</w:t>
      </w:r>
    </w:p>
    <w:p w14:paraId="495E208C">
      <w:pPr>
        <w:pStyle w:val="2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2、该声明书在投标文件解密后30分钟内以邮件方式发送至邮箱</w:t>
      </w:r>
      <w:r>
        <w:rPr>
          <w:rFonts w:hint="eastAsia" w:ascii="宋体" w:hAnsi="宋体" w:eastAsia="宋体" w:cs="宋体"/>
          <w:b/>
          <w:bCs/>
          <w:color w:val="auto"/>
          <w:sz w:val="21"/>
          <w:szCs w:val="21"/>
          <w:highlight w:val="none"/>
          <w:lang w:eastAsia="zh-CN"/>
        </w:rPr>
        <w:t>1032780068@qq.com</w:t>
      </w:r>
      <w:r>
        <w:rPr>
          <w:rFonts w:hint="eastAsia" w:ascii="宋体" w:hAnsi="宋体" w:eastAsia="宋体" w:cs="宋体"/>
          <w:b/>
          <w:bCs/>
          <w:color w:val="auto"/>
          <w:sz w:val="21"/>
          <w:szCs w:val="21"/>
          <w:highlight w:val="none"/>
        </w:rPr>
        <w:t>，未在规定时间发送的，视为不存在以上情形，所产生的一切后果由供应商自行负责；</w:t>
      </w:r>
    </w:p>
    <w:p w14:paraId="11A72707">
      <w:pPr>
        <w:pStyle w:val="22"/>
        <w:rPr>
          <w:rFonts w:hint="default"/>
          <w:color w:val="auto"/>
          <w:highlight w:val="none"/>
          <w:lang w:val="en-US" w:eastAsia="zh-CN"/>
        </w:rPr>
      </w:pPr>
      <w:r>
        <w:rPr>
          <w:rFonts w:hint="eastAsia" w:ascii="宋体" w:hAnsi="宋体" w:eastAsia="宋体" w:cs="宋体"/>
          <w:b/>
          <w:bCs/>
          <w:color w:val="auto"/>
          <w:sz w:val="21"/>
          <w:szCs w:val="21"/>
          <w:highlight w:val="none"/>
        </w:rPr>
        <w:t>3、该声明书请各供应商在开标前提前准备好，本表非投标文件的组成内容，无须在投标文件中提供</w:t>
      </w:r>
      <w:r>
        <w:rPr>
          <w:rFonts w:hint="eastAsia" w:ascii="宋体" w:hAnsi="宋体" w:eastAsia="宋体" w:cs="宋体"/>
          <w:bCs/>
          <w:color w:val="auto"/>
          <w:sz w:val="21"/>
          <w:szCs w:val="21"/>
          <w:highlight w:val="none"/>
        </w:rPr>
        <w:t>。</w:t>
      </w:r>
    </w:p>
    <w:p w14:paraId="3E64E411">
      <w:pPr>
        <w:spacing w:line="360" w:lineRule="auto"/>
        <w:ind w:firstLine="422" w:firstLineChars="200"/>
        <w:jc w:val="left"/>
        <w:outlineLvl w:val="1"/>
        <w:rPr>
          <w:rFonts w:hint="eastAsia" w:ascii="宋体" w:hAnsi="宋体" w:eastAsia="宋体" w:cs="宋体"/>
          <w:b/>
          <w:bCs/>
          <w:color w:val="auto"/>
          <w:sz w:val="21"/>
          <w:szCs w:val="21"/>
          <w:highlight w:val="none"/>
        </w:rPr>
      </w:pPr>
    </w:p>
    <w:sectPr>
      <w:footerReference r:id="rId7" w:type="default"/>
      <w:pgSz w:w="11906" w:h="16838"/>
      <w:pgMar w:top="1361" w:right="1361" w:bottom="1361" w:left="136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00000001" w:usb1="08000000" w:usb2="00000000" w:usb3="00000000" w:csb0="00040000"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ƨ">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4A75">
    <w:pPr>
      <w:pStyle w:val="36"/>
      <w:jc w:val="center"/>
      <w:rPr>
        <w:rFonts w:hint="eastAsia"/>
        <w:u w:val="single"/>
      </w:rPr>
    </w:pPr>
    <w:r>
      <w:rPr>
        <w:rFonts w:hint="eastAsia"/>
        <w:u w:val="single"/>
      </w:rPr>
      <w:t>浙江耀信工程咨询有限公司</w:t>
    </w:r>
  </w:p>
  <w:p w14:paraId="1146A088">
    <w:pPr>
      <w:pStyle w:val="3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54F9">
    <w:pPr>
      <w:pStyle w:val="36"/>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AC57">
    <w:pPr>
      <w:pStyle w:val="3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33EEB">
                          <w:pPr>
                            <w:pStyle w:val="36"/>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rjyOABAADB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sXqeHepCKqnwLlAp9q+gz9VTPlEyC++b6PKfJDHaJ3/PV391j0zlQ+vVel3QlqK9eUE44v54iAnf&#10;aHAsBxWPdIGDr/L0LuFYOpfkbh5ujbWUl6X1fyUIM2dE5j5yzBH2+34ivof6THroJVCfFuIXzjqa&#10;g4p7GnvO7FtPNueRmYM4B/s5kF7RwYojZ2P4GsfROoZoDi3hLgfyKbw8IjEdBGQaY++JHd3sYME0&#10;hXl0/lwPVfcvb/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xq48jgAQAAwQMAAA4AAAAA&#10;AAAAAQAgAAAAHgEAAGRycy9lMm9Eb2MueG1sUEsFBgAAAAAGAAYAWQEAAHAFAAAAAA==&#10;">
              <v:fill on="f" focussize="0,0"/>
              <v:stroke on="f"/>
              <v:imagedata o:title=""/>
              <o:lock v:ext="edit" aspectratio="f"/>
              <v:textbox inset="0mm,0mm,0mm,0mm" style="mso-fit-shape-to-text:t;">
                <w:txbxContent>
                  <w:p w14:paraId="37133EEB">
                    <w:pPr>
                      <w:pStyle w:val="3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4D9B2">
    <w:pPr>
      <w:pStyle w:val="37"/>
      <w:pBdr>
        <w:bottom w:val="single" w:color="auto" w:sz="4" w:space="1"/>
      </w:pBdr>
      <w:jc w:val="both"/>
    </w:pPr>
    <w:r>
      <w:rPr>
        <w:rFonts w:hint="eastAsia"/>
        <w:lang w:eastAsia="zh-CN"/>
      </w:rPr>
      <w:t>2025年神仙居腾讯微信广告投放项目</w:t>
    </w:r>
    <w:r>
      <w:rPr>
        <w:rFonts w:hint="eastAsia"/>
      </w:rPr>
      <w:t xml:space="preserve">（非政府采购）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D50C">
    <w:pPr>
      <w:pStyle w:val="3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5"/>
      <w:lvlText w:val="%1."/>
      <w:lvlJc w:val="left"/>
      <w:pPr>
        <w:tabs>
          <w:tab w:val="left" w:pos="360"/>
        </w:tabs>
        <w:ind w:left="360" w:hanging="360"/>
      </w:pPr>
      <w:rPr>
        <w:rFonts w:cs="Times New Roman"/>
      </w:rPr>
    </w:lvl>
  </w:abstractNum>
  <w:abstractNum w:abstractNumId="1">
    <w:nsid w:val="00000009"/>
    <w:multiLevelType w:val="multilevel"/>
    <w:tmpl w:val="00000009"/>
    <w:lvl w:ilvl="0" w:tentative="0">
      <w:start w:val="1"/>
      <w:numFmt w:val="decimal"/>
      <w:pStyle w:val="206"/>
      <w:lvlText w:val="%1）"/>
      <w:lvlJc w:val="left"/>
      <w:pPr>
        <w:tabs>
          <w:tab w:val="left" w:pos="865"/>
        </w:tabs>
        <w:ind w:left="865" w:hanging="360"/>
      </w:pPr>
      <w:rPr>
        <w:rFonts w:hint="eastAsia" w:ascii="宋体" w:hAnsi="宋体" w:eastAsia="宋体" w:cs="Times New Roman"/>
      </w:rPr>
    </w:lvl>
    <w:lvl w:ilvl="1" w:tentative="0">
      <w:start w:val="1"/>
      <w:numFmt w:val="bullet"/>
      <w:pStyle w:val="15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rPr>
        <w:rFonts w:cs="Times New Roman"/>
      </w:rPr>
    </w:lvl>
    <w:lvl w:ilvl="3" w:tentative="0">
      <w:start w:val="1"/>
      <w:numFmt w:val="decimal"/>
      <w:lvlText w:val="%4."/>
      <w:lvlJc w:val="left"/>
      <w:pPr>
        <w:tabs>
          <w:tab w:val="left" w:pos="2185"/>
        </w:tabs>
        <w:ind w:left="2185" w:hanging="420"/>
      </w:pPr>
      <w:rPr>
        <w:rFonts w:cs="Times New Roman"/>
      </w:rPr>
    </w:lvl>
    <w:lvl w:ilvl="4" w:tentative="0">
      <w:start w:val="1"/>
      <w:numFmt w:val="lowerLetter"/>
      <w:lvlText w:val="%5)"/>
      <w:lvlJc w:val="left"/>
      <w:pPr>
        <w:tabs>
          <w:tab w:val="left" w:pos="2605"/>
        </w:tabs>
        <w:ind w:left="2605" w:hanging="420"/>
      </w:pPr>
      <w:rPr>
        <w:rFonts w:cs="Times New Roman"/>
      </w:rPr>
    </w:lvl>
    <w:lvl w:ilvl="5" w:tentative="0">
      <w:start w:val="1"/>
      <w:numFmt w:val="lowerRoman"/>
      <w:lvlText w:val="%6."/>
      <w:lvlJc w:val="right"/>
      <w:pPr>
        <w:tabs>
          <w:tab w:val="left" w:pos="3025"/>
        </w:tabs>
        <w:ind w:left="3025" w:hanging="420"/>
      </w:pPr>
      <w:rPr>
        <w:rFonts w:cs="Times New Roman"/>
      </w:rPr>
    </w:lvl>
    <w:lvl w:ilvl="6" w:tentative="0">
      <w:start w:val="1"/>
      <w:numFmt w:val="decimal"/>
      <w:lvlText w:val="%7."/>
      <w:lvlJc w:val="left"/>
      <w:pPr>
        <w:tabs>
          <w:tab w:val="left" w:pos="3445"/>
        </w:tabs>
        <w:ind w:left="3445" w:hanging="420"/>
      </w:pPr>
      <w:rPr>
        <w:rFonts w:cs="Times New Roman"/>
      </w:rPr>
    </w:lvl>
    <w:lvl w:ilvl="7" w:tentative="0">
      <w:start w:val="1"/>
      <w:numFmt w:val="lowerLetter"/>
      <w:lvlText w:val="%8)"/>
      <w:lvlJc w:val="left"/>
      <w:pPr>
        <w:tabs>
          <w:tab w:val="left" w:pos="3865"/>
        </w:tabs>
        <w:ind w:left="3865" w:hanging="420"/>
      </w:pPr>
      <w:rPr>
        <w:rFonts w:cs="Times New Roman"/>
      </w:rPr>
    </w:lvl>
    <w:lvl w:ilvl="8" w:tentative="0">
      <w:start w:val="1"/>
      <w:numFmt w:val="lowerRoman"/>
      <w:lvlText w:val="%9."/>
      <w:lvlJc w:val="right"/>
      <w:pPr>
        <w:tabs>
          <w:tab w:val="left" w:pos="4285"/>
        </w:tabs>
        <w:ind w:left="4285" w:hanging="420"/>
      </w:pPr>
      <w:rPr>
        <w:rFonts w:cs="Times New Roman"/>
      </w:rPr>
    </w:lvl>
  </w:abstractNum>
  <w:abstractNum w:abstractNumId="2">
    <w:nsid w:val="0157051E"/>
    <w:multiLevelType w:val="multilevel"/>
    <w:tmpl w:val="0157051E"/>
    <w:lvl w:ilvl="0" w:tentative="0">
      <w:start w:val="1"/>
      <w:numFmt w:val="decimal"/>
      <w:pStyle w:val="174"/>
      <w:suff w:val="space"/>
      <w:lvlText w:val="%1."/>
      <w:lvlJc w:val="left"/>
      <w:rPr>
        <w:rFonts w:hint="eastAsia" w:cs="Times New Roman"/>
      </w:rPr>
    </w:lvl>
    <w:lvl w:ilvl="1" w:tentative="0">
      <w:start w:val="1"/>
      <w:numFmt w:val="japaneseCounting"/>
      <w:lvlText w:val="%2、"/>
      <w:lvlJc w:val="left"/>
      <w:pPr>
        <w:ind w:left="1290" w:hanging="450"/>
      </w:pPr>
      <w:rPr>
        <w:rFonts w:hint="default"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4CA75A52"/>
    <w:multiLevelType w:val="multilevel"/>
    <w:tmpl w:val="4CA75A52"/>
    <w:lvl w:ilvl="0" w:tentative="0">
      <w:start w:val="1"/>
      <w:numFmt w:val="decimal"/>
      <w:pStyle w:val="89"/>
      <w:lvlText w:val="%1)"/>
      <w:lvlJc w:val="left"/>
      <w:pPr>
        <w:ind w:firstLine="420"/>
      </w:pPr>
      <w:rPr>
        <w:rFonts w:hint="eastAsia" w:cs="Times New Roman"/>
        <w:b w:val="0"/>
      </w:rPr>
    </w:lvl>
    <w:lvl w:ilvl="1" w:tentative="0">
      <w:start w:val="1"/>
      <w:numFmt w:val="lowerLetter"/>
      <w:lvlText w:val="%2)"/>
      <w:lvlJc w:val="left"/>
      <w:pPr>
        <w:ind w:left="420" w:hanging="420"/>
      </w:pPr>
      <w:rPr>
        <w:rFonts w:cs="Times New Roman"/>
      </w:rPr>
    </w:lvl>
    <w:lvl w:ilvl="2" w:tentative="0">
      <w:start w:val="1"/>
      <w:numFmt w:val="lowerRoman"/>
      <w:lvlText w:val="%3."/>
      <w:lvlJc w:val="right"/>
      <w:pPr>
        <w:ind w:left="840" w:hanging="420"/>
      </w:pPr>
      <w:rPr>
        <w:rFonts w:cs="Times New Roman"/>
      </w:rPr>
    </w:lvl>
    <w:lvl w:ilvl="3" w:tentative="0">
      <w:start w:val="1"/>
      <w:numFmt w:val="decimal"/>
      <w:lvlText w:val="%4."/>
      <w:lvlJc w:val="left"/>
      <w:pPr>
        <w:ind w:left="1260" w:hanging="420"/>
      </w:pPr>
      <w:rPr>
        <w:rFonts w:cs="Times New Roman"/>
      </w:rPr>
    </w:lvl>
    <w:lvl w:ilvl="4" w:tentative="0">
      <w:start w:val="1"/>
      <w:numFmt w:val="lowerLetter"/>
      <w:lvlText w:val="%5)"/>
      <w:lvlJc w:val="left"/>
      <w:pPr>
        <w:ind w:left="1680" w:hanging="420"/>
      </w:pPr>
      <w:rPr>
        <w:rFonts w:cs="Times New Roman"/>
      </w:rPr>
    </w:lvl>
    <w:lvl w:ilvl="5" w:tentative="0">
      <w:start w:val="1"/>
      <w:numFmt w:val="lowerRoman"/>
      <w:lvlText w:val="%6."/>
      <w:lvlJc w:val="right"/>
      <w:pPr>
        <w:ind w:left="2100" w:hanging="420"/>
      </w:pPr>
      <w:rPr>
        <w:rFonts w:cs="Times New Roman"/>
      </w:rPr>
    </w:lvl>
    <w:lvl w:ilvl="6" w:tentative="0">
      <w:start w:val="1"/>
      <w:numFmt w:val="decimal"/>
      <w:lvlText w:val="%7."/>
      <w:lvlJc w:val="left"/>
      <w:pPr>
        <w:ind w:left="2520" w:hanging="420"/>
      </w:pPr>
      <w:rPr>
        <w:rFonts w:cs="Times New Roman"/>
      </w:rPr>
    </w:lvl>
    <w:lvl w:ilvl="7" w:tentative="0">
      <w:start w:val="1"/>
      <w:numFmt w:val="lowerLetter"/>
      <w:lvlText w:val="%8)"/>
      <w:lvlJc w:val="left"/>
      <w:pPr>
        <w:ind w:left="2940" w:hanging="420"/>
      </w:pPr>
      <w:rPr>
        <w:rFonts w:cs="Times New Roman"/>
      </w:rPr>
    </w:lvl>
    <w:lvl w:ilvl="8" w:tentative="0">
      <w:start w:val="1"/>
      <w:numFmt w:val="lowerRoman"/>
      <w:lvlText w:val="%9."/>
      <w:lvlJc w:val="right"/>
      <w:pPr>
        <w:ind w:left="3360" w:hanging="420"/>
      </w:pPr>
      <w:rPr>
        <w:rFonts w:cs="Times New Roman"/>
      </w:r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5AAF6F7C"/>
    <w:multiLevelType w:val="singleLevel"/>
    <w:tmpl w:val="5AAF6F7C"/>
    <w:lvl w:ilvl="0" w:tentative="0">
      <w:start w:val="1"/>
      <w:numFmt w:val="chineseCounting"/>
      <w:pStyle w:val="338"/>
      <w:suff w:val="nothing"/>
      <w:lvlText w:val="%1、"/>
      <w:lvlJc w:val="left"/>
      <w:pPr>
        <w:ind w:firstLine="420"/>
      </w:pPr>
      <w:rPr>
        <w:rFonts w:hint="eastAsia" w:cs="Times New Roman"/>
      </w:rPr>
    </w:lvl>
  </w:abstractNum>
  <w:num w:numId="1">
    <w:abstractNumId w:val="0"/>
  </w:num>
  <w:num w:numId="2">
    <w:abstractNumId w:val="3"/>
    <w:lvlOverride w:ilvl="0">
      <w:startOverride w:val="1"/>
    </w:lvlOverride>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360"/>
  <w:drawingGridVerticalSpacing w:val="-794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TZmNmNiZThlYzc1NDUzMmI3ZDAwZTQ3NTBiYjMifQ=="/>
  </w:docVars>
  <w:rsids>
    <w:rsidRoot w:val="00172A27"/>
    <w:rsid w:val="00000193"/>
    <w:rsid w:val="000007E2"/>
    <w:rsid w:val="0000110A"/>
    <w:rsid w:val="000016AE"/>
    <w:rsid w:val="00002804"/>
    <w:rsid w:val="00002AB6"/>
    <w:rsid w:val="00002AD0"/>
    <w:rsid w:val="00003C5B"/>
    <w:rsid w:val="00003D3E"/>
    <w:rsid w:val="00003F01"/>
    <w:rsid w:val="00003FD3"/>
    <w:rsid w:val="00004051"/>
    <w:rsid w:val="00004E54"/>
    <w:rsid w:val="00004FDB"/>
    <w:rsid w:val="0000545C"/>
    <w:rsid w:val="00005BBE"/>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5DBD"/>
    <w:rsid w:val="00015DCB"/>
    <w:rsid w:val="00016355"/>
    <w:rsid w:val="00016423"/>
    <w:rsid w:val="0001667E"/>
    <w:rsid w:val="00016B48"/>
    <w:rsid w:val="00017002"/>
    <w:rsid w:val="000177FF"/>
    <w:rsid w:val="000209B1"/>
    <w:rsid w:val="00020ACA"/>
    <w:rsid w:val="00020D11"/>
    <w:rsid w:val="00020ED9"/>
    <w:rsid w:val="00020EE4"/>
    <w:rsid w:val="00021308"/>
    <w:rsid w:val="00022563"/>
    <w:rsid w:val="00022717"/>
    <w:rsid w:val="00022813"/>
    <w:rsid w:val="00022B2C"/>
    <w:rsid w:val="00022FD6"/>
    <w:rsid w:val="00023665"/>
    <w:rsid w:val="000236B1"/>
    <w:rsid w:val="00023969"/>
    <w:rsid w:val="00023CB2"/>
    <w:rsid w:val="00024BB8"/>
    <w:rsid w:val="0002545B"/>
    <w:rsid w:val="00027437"/>
    <w:rsid w:val="000277B4"/>
    <w:rsid w:val="00027B22"/>
    <w:rsid w:val="00030295"/>
    <w:rsid w:val="00030355"/>
    <w:rsid w:val="00030779"/>
    <w:rsid w:val="00030EC5"/>
    <w:rsid w:val="00030F1C"/>
    <w:rsid w:val="0003124F"/>
    <w:rsid w:val="000313AA"/>
    <w:rsid w:val="00031418"/>
    <w:rsid w:val="0003185C"/>
    <w:rsid w:val="00031C7E"/>
    <w:rsid w:val="00031F7F"/>
    <w:rsid w:val="00032320"/>
    <w:rsid w:val="00032606"/>
    <w:rsid w:val="00032803"/>
    <w:rsid w:val="00032B83"/>
    <w:rsid w:val="00032DB8"/>
    <w:rsid w:val="000332B8"/>
    <w:rsid w:val="00033305"/>
    <w:rsid w:val="000336A1"/>
    <w:rsid w:val="00033F41"/>
    <w:rsid w:val="00034222"/>
    <w:rsid w:val="000342BB"/>
    <w:rsid w:val="00034763"/>
    <w:rsid w:val="00035614"/>
    <w:rsid w:val="000367EC"/>
    <w:rsid w:val="00037768"/>
    <w:rsid w:val="00040838"/>
    <w:rsid w:val="00040BA6"/>
    <w:rsid w:val="00040C7A"/>
    <w:rsid w:val="0004143D"/>
    <w:rsid w:val="00041AF6"/>
    <w:rsid w:val="00042075"/>
    <w:rsid w:val="00042992"/>
    <w:rsid w:val="00042B26"/>
    <w:rsid w:val="00043032"/>
    <w:rsid w:val="00043077"/>
    <w:rsid w:val="00043ABF"/>
    <w:rsid w:val="00044E34"/>
    <w:rsid w:val="000452A8"/>
    <w:rsid w:val="000452B0"/>
    <w:rsid w:val="0004565C"/>
    <w:rsid w:val="000459A1"/>
    <w:rsid w:val="00045E6A"/>
    <w:rsid w:val="00046146"/>
    <w:rsid w:val="00046A8E"/>
    <w:rsid w:val="00046B0B"/>
    <w:rsid w:val="00046C89"/>
    <w:rsid w:val="00047004"/>
    <w:rsid w:val="000473A7"/>
    <w:rsid w:val="00047832"/>
    <w:rsid w:val="000479A6"/>
    <w:rsid w:val="00047DC0"/>
    <w:rsid w:val="00047E14"/>
    <w:rsid w:val="00047E96"/>
    <w:rsid w:val="00050146"/>
    <w:rsid w:val="00050226"/>
    <w:rsid w:val="00050A04"/>
    <w:rsid w:val="00050C61"/>
    <w:rsid w:val="00051894"/>
    <w:rsid w:val="000518C9"/>
    <w:rsid w:val="00052F20"/>
    <w:rsid w:val="00053647"/>
    <w:rsid w:val="00053DD2"/>
    <w:rsid w:val="000545AD"/>
    <w:rsid w:val="000546A5"/>
    <w:rsid w:val="00054728"/>
    <w:rsid w:val="00054733"/>
    <w:rsid w:val="000550B5"/>
    <w:rsid w:val="0005615C"/>
    <w:rsid w:val="0005622D"/>
    <w:rsid w:val="00056260"/>
    <w:rsid w:val="00056BCE"/>
    <w:rsid w:val="00056E4B"/>
    <w:rsid w:val="00056EB4"/>
    <w:rsid w:val="00057167"/>
    <w:rsid w:val="0005720B"/>
    <w:rsid w:val="0006024F"/>
    <w:rsid w:val="0006076D"/>
    <w:rsid w:val="00060BAF"/>
    <w:rsid w:val="00060E6F"/>
    <w:rsid w:val="000613BE"/>
    <w:rsid w:val="00061B72"/>
    <w:rsid w:val="00061D43"/>
    <w:rsid w:val="00061DD1"/>
    <w:rsid w:val="00061E19"/>
    <w:rsid w:val="00062192"/>
    <w:rsid w:val="0006236A"/>
    <w:rsid w:val="000629AB"/>
    <w:rsid w:val="00063011"/>
    <w:rsid w:val="00063437"/>
    <w:rsid w:val="00063748"/>
    <w:rsid w:val="000638D1"/>
    <w:rsid w:val="00063A4D"/>
    <w:rsid w:val="00063B1D"/>
    <w:rsid w:val="00064757"/>
    <w:rsid w:val="00064B4B"/>
    <w:rsid w:val="00064FEA"/>
    <w:rsid w:val="00065819"/>
    <w:rsid w:val="00065EA0"/>
    <w:rsid w:val="0006644A"/>
    <w:rsid w:val="00070413"/>
    <w:rsid w:val="000707EF"/>
    <w:rsid w:val="00070C63"/>
    <w:rsid w:val="00070E95"/>
    <w:rsid w:val="000714BE"/>
    <w:rsid w:val="0007173B"/>
    <w:rsid w:val="00071A3A"/>
    <w:rsid w:val="00071DDF"/>
    <w:rsid w:val="00072568"/>
    <w:rsid w:val="000726AC"/>
    <w:rsid w:val="000727CF"/>
    <w:rsid w:val="000727D7"/>
    <w:rsid w:val="00073A8F"/>
    <w:rsid w:val="00073DEB"/>
    <w:rsid w:val="0007454A"/>
    <w:rsid w:val="00074B36"/>
    <w:rsid w:val="0007559D"/>
    <w:rsid w:val="00075CDE"/>
    <w:rsid w:val="000764AF"/>
    <w:rsid w:val="00076705"/>
    <w:rsid w:val="0007687E"/>
    <w:rsid w:val="00076A88"/>
    <w:rsid w:val="00076C7F"/>
    <w:rsid w:val="00076E1D"/>
    <w:rsid w:val="0007715B"/>
    <w:rsid w:val="00080599"/>
    <w:rsid w:val="00080854"/>
    <w:rsid w:val="00080925"/>
    <w:rsid w:val="00080993"/>
    <w:rsid w:val="00081235"/>
    <w:rsid w:val="0008133F"/>
    <w:rsid w:val="00081371"/>
    <w:rsid w:val="00081702"/>
    <w:rsid w:val="00081780"/>
    <w:rsid w:val="000819B8"/>
    <w:rsid w:val="00081B19"/>
    <w:rsid w:val="0008257C"/>
    <w:rsid w:val="0008261D"/>
    <w:rsid w:val="000826D3"/>
    <w:rsid w:val="000836BE"/>
    <w:rsid w:val="00083B59"/>
    <w:rsid w:val="00083D81"/>
    <w:rsid w:val="00083EF6"/>
    <w:rsid w:val="000841B8"/>
    <w:rsid w:val="0008465F"/>
    <w:rsid w:val="00084A6E"/>
    <w:rsid w:val="00085794"/>
    <w:rsid w:val="000857AA"/>
    <w:rsid w:val="0008628F"/>
    <w:rsid w:val="00087693"/>
    <w:rsid w:val="0008784A"/>
    <w:rsid w:val="00087FD3"/>
    <w:rsid w:val="00090324"/>
    <w:rsid w:val="0009051D"/>
    <w:rsid w:val="00091132"/>
    <w:rsid w:val="00092570"/>
    <w:rsid w:val="0009267A"/>
    <w:rsid w:val="0009290D"/>
    <w:rsid w:val="00092E52"/>
    <w:rsid w:val="00092EA8"/>
    <w:rsid w:val="00092EC5"/>
    <w:rsid w:val="00092FD9"/>
    <w:rsid w:val="00093225"/>
    <w:rsid w:val="000932C5"/>
    <w:rsid w:val="0009340B"/>
    <w:rsid w:val="000940D9"/>
    <w:rsid w:val="0009476C"/>
    <w:rsid w:val="00094A50"/>
    <w:rsid w:val="00096009"/>
    <w:rsid w:val="000960B9"/>
    <w:rsid w:val="0009616B"/>
    <w:rsid w:val="00096CB9"/>
    <w:rsid w:val="00096D83"/>
    <w:rsid w:val="00096EE0"/>
    <w:rsid w:val="0009711D"/>
    <w:rsid w:val="0009747A"/>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1BE"/>
    <w:rsid w:val="000A53FF"/>
    <w:rsid w:val="000A5439"/>
    <w:rsid w:val="000A5791"/>
    <w:rsid w:val="000A5DAF"/>
    <w:rsid w:val="000A64C1"/>
    <w:rsid w:val="000A6805"/>
    <w:rsid w:val="000A729B"/>
    <w:rsid w:val="000A79DD"/>
    <w:rsid w:val="000A7EFC"/>
    <w:rsid w:val="000B0578"/>
    <w:rsid w:val="000B09F4"/>
    <w:rsid w:val="000B0E70"/>
    <w:rsid w:val="000B1B71"/>
    <w:rsid w:val="000B201D"/>
    <w:rsid w:val="000B212F"/>
    <w:rsid w:val="000B2D4A"/>
    <w:rsid w:val="000B3807"/>
    <w:rsid w:val="000B43CE"/>
    <w:rsid w:val="000B4653"/>
    <w:rsid w:val="000B4AD7"/>
    <w:rsid w:val="000B5AD5"/>
    <w:rsid w:val="000B5E2A"/>
    <w:rsid w:val="000B6817"/>
    <w:rsid w:val="000B68EF"/>
    <w:rsid w:val="000B6A48"/>
    <w:rsid w:val="000B74C9"/>
    <w:rsid w:val="000B79A5"/>
    <w:rsid w:val="000B7CA1"/>
    <w:rsid w:val="000C0358"/>
    <w:rsid w:val="000C044C"/>
    <w:rsid w:val="000C05D1"/>
    <w:rsid w:val="000C0627"/>
    <w:rsid w:val="000C0894"/>
    <w:rsid w:val="000C112B"/>
    <w:rsid w:val="000C114C"/>
    <w:rsid w:val="000C139D"/>
    <w:rsid w:val="000C218F"/>
    <w:rsid w:val="000C23B6"/>
    <w:rsid w:val="000C2430"/>
    <w:rsid w:val="000C25F7"/>
    <w:rsid w:val="000C2BDD"/>
    <w:rsid w:val="000C2FC3"/>
    <w:rsid w:val="000C31F3"/>
    <w:rsid w:val="000C35A3"/>
    <w:rsid w:val="000C3F20"/>
    <w:rsid w:val="000C42E3"/>
    <w:rsid w:val="000C46E9"/>
    <w:rsid w:val="000C4CBA"/>
    <w:rsid w:val="000C5B8C"/>
    <w:rsid w:val="000C5C0C"/>
    <w:rsid w:val="000C6438"/>
    <w:rsid w:val="000C6789"/>
    <w:rsid w:val="000C6BA8"/>
    <w:rsid w:val="000C782C"/>
    <w:rsid w:val="000C7AE8"/>
    <w:rsid w:val="000C7BFD"/>
    <w:rsid w:val="000C7C17"/>
    <w:rsid w:val="000D0782"/>
    <w:rsid w:val="000D0C0B"/>
    <w:rsid w:val="000D0CAF"/>
    <w:rsid w:val="000D0E33"/>
    <w:rsid w:val="000D148C"/>
    <w:rsid w:val="000D1675"/>
    <w:rsid w:val="000D1848"/>
    <w:rsid w:val="000D22E8"/>
    <w:rsid w:val="000D2457"/>
    <w:rsid w:val="000D296E"/>
    <w:rsid w:val="000D5223"/>
    <w:rsid w:val="000D5364"/>
    <w:rsid w:val="000D54DC"/>
    <w:rsid w:val="000D6796"/>
    <w:rsid w:val="000D6CA3"/>
    <w:rsid w:val="000D71E6"/>
    <w:rsid w:val="000D7E98"/>
    <w:rsid w:val="000E0713"/>
    <w:rsid w:val="000E10F4"/>
    <w:rsid w:val="000E159A"/>
    <w:rsid w:val="000E1D80"/>
    <w:rsid w:val="000E2666"/>
    <w:rsid w:val="000E277D"/>
    <w:rsid w:val="000E2C29"/>
    <w:rsid w:val="000E2D72"/>
    <w:rsid w:val="000E382F"/>
    <w:rsid w:val="000E38DA"/>
    <w:rsid w:val="000E38F3"/>
    <w:rsid w:val="000E3A57"/>
    <w:rsid w:val="000E4272"/>
    <w:rsid w:val="000E4577"/>
    <w:rsid w:val="000E4B5A"/>
    <w:rsid w:val="000E4F33"/>
    <w:rsid w:val="000E508B"/>
    <w:rsid w:val="000E5505"/>
    <w:rsid w:val="000E6391"/>
    <w:rsid w:val="000E6D19"/>
    <w:rsid w:val="000E6DCD"/>
    <w:rsid w:val="000E71A4"/>
    <w:rsid w:val="000E740E"/>
    <w:rsid w:val="000E753D"/>
    <w:rsid w:val="000E780F"/>
    <w:rsid w:val="000E7D5A"/>
    <w:rsid w:val="000F03C6"/>
    <w:rsid w:val="000F0724"/>
    <w:rsid w:val="000F145D"/>
    <w:rsid w:val="000F167F"/>
    <w:rsid w:val="000F1A74"/>
    <w:rsid w:val="000F1F42"/>
    <w:rsid w:val="000F2562"/>
    <w:rsid w:val="000F2D17"/>
    <w:rsid w:val="000F2DF8"/>
    <w:rsid w:val="000F331A"/>
    <w:rsid w:val="000F346F"/>
    <w:rsid w:val="000F35D0"/>
    <w:rsid w:val="000F37E1"/>
    <w:rsid w:val="000F38D2"/>
    <w:rsid w:val="000F39E3"/>
    <w:rsid w:val="000F3AF8"/>
    <w:rsid w:val="000F3B83"/>
    <w:rsid w:val="000F3F0C"/>
    <w:rsid w:val="000F4289"/>
    <w:rsid w:val="000F44DB"/>
    <w:rsid w:val="000F4E5E"/>
    <w:rsid w:val="000F4FCD"/>
    <w:rsid w:val="000F5108"/>
    <w:rsid w:val="000F54AB"/>
    <w:rsid w:val="000F5563"/>
    <w:rsid w:val="000F57BD"/>
    <w:rsid w:val="000F5E2C"/>
    <w:rsid w:val="000F6C89"/>
    <w:rsid w:val="000F73E5"/>
    <w:rsid w:val="000F73EF"/>
    <w:rsid w:val="000F7ACA"/>
    <w:rsid w:val="000F7F91"/>
    <w:rsid w:val="00100603"/>
    <w:rsid w:val="00100861"/>
    <w:rsid w:val="001014D7"/>
    <w:rsid w:val="001029AC"/>
    <w:rsid w:val="00102A15"/>
    <w:rsid w:val="00102E92"/>
    <w:rsid w:val="00103728"/>
    <w:rsid w:val="001037AB"/>
    <w:rsid w:val="0010389A"/>
    <w:rsid w:val="00103AD5"/>
    <w:rsid w:val="00104DF6"/>
    <w:rsid w:val="00104E79"/>
    <w:rsid w:val="0010507B"/>
    <w:rsid w:val="00105214"/>
    <w:rsid w:val="00105840"/>
    <w:rsid w:val="0010584E"/>
    <w:rsid w:val="00105936"/>
    <w:rsid w:val="00105A64"/>
    <w:rsid w:val="0010605D"/>
    <w:rsid w:val="001061E6"/>
    <w:rsid w:val="001065BC"/>
    <w:rsid w:val="001067B3"/>
    <w:rsid w:val="00107079"/>
    <w:rsid w:val="0010759A"/>
    <w:rsid w:val="0010780E"/>
    <w:rsid w:val="00107DCF"/>
    <w:rsid w:val="00110128"/>
    <w:rsid w:val="00110574"/>
    <w:rsid w:val="00110A18"/>
    <w:rsid w:val="00110CD4"/>
    <w:rsid w:val="00110F38"/>
    <w:rsid w:val="00110F84"/>
    <w:rsid w:val="00111579"/>
    <w:rsid w:val="00111681"/>
    <w:rsid w:val="001117AB"/>
    <w:rsid w:val="00111C03"/>
    <w:rsid w:val="00111C08"/>
    <w:rsid w:val="00112048"/>
    <w:rsid w:val="0011231F"/>
    <w:rsid w:val="00112AA9"/>
    <w:rsid w:val="00113682"/>
    <w:rsid w:val="00114C7E"/>
    <w:rsid w:val="00114DAE"/>
    <w:rsid w:val="00114EEC"/>
    <w:rsid w:val="00115384"/>
    <w:rsid w:val="00116481"/>
    <w:rsid w:val="0011655C"/>
    <w:rsid w:val="0011674A"/>
    <w:rsid w:val="0011679A"/>
    <w:rsid w:val="001209ED"/>
    <w:rsid w:val="001215A2"/>
    <w:rsid w:val="0012164E"/>
    <w:rsid w:val="001218DD"/>
    <w:rsid w:val="00121932"/>
    <w:rsid w:val="00122017"/>
    <w:rsid w:val="00122647"/>
    <w:rsid w:val="00122782"/>
    <w:rsid w:val="00122A71"/>
    <w:rsid w:val="00124067"/>
    <w:rsid w:val="00124855"/>
    <w:rsid w:val="00124DB6"/>
    <w:rsid w:val="00124FD8"/>
    <w:rsid w:val="0012545C"/>
    <w:rsid w:val="00125782"/>
    <w:rsid w:val="00125872"/>
    <w:rsid w:val="00125963"/>
    <w:rsid w:val="00125F2A"/>
    <w:rsid w:val="00125F76"/>
    <w:rsid w:val="00126146"/>
    <w:rsid w:val="00126ACF"/>
    <w:rsid w:val="00127892"/>
    <w:rsid w:val="00127B69"/>
    <w:rsid w:val="00130176"/>
    <w:rsid w:val="00130CCD"/>
    <w:rsid w:val="00130D04"/>
    <w:rsid w:val="00130FD2"/>
    <w:rsid w:val="0013117F"/>
    <w:rsid w:val="001313B2"/>
    <w:rsid w:val="001313E2"/>
    <w:rsid w:val="00131717"/>
    <w:rsid w:val="00131A21"/>
    <w:rsid w:val="00131D38"/>
    <w:rsid w:val="0013272A"/>
    <w:rsid w:val="00133115"/>
    <w:rsid w:val="0013323A"/>
    <w:rsid w:val="0013395D"/>
    <w:rsid w:val="00133E4D"/>
    <w:rsid w:val="00133F15"/>
    <w:rsid w:val="00134B98"/>
    <w:rsid w:val="001350A8"/>
    <w:rsid w:val="00135539"/>
    <w:rsid w:val="001358A4"/>
    <w:rsid w:val="001358D2"/>
    <w:rsid w:val="00135FB9"/>
    <w:rsid w:val="0013624E"/>
    <w:rsid w:val="001372DD"/>
    <w:rsid w:val="001373B1"/>
    <w:rsid w:val="00137CF4"/>
    <w:rsid w:val="00137F2D"/>
    <w:rsid w:val="001400AC"/>
    <w:rsid w:val="001402A9"/>
    <w:rsid w:val="00140471"/>
    <w:rsid w:val="001406DB"/>
    <w:rsid w:val="00140A28"/>
    <w:rsid w:val="00140B1A"/>
    <w:rsid w:val="001410D2"/>
    <w:rsid w:val="00141195"/>
    <w:rsid w:val="0014129D"/>
    <w:rsid w:val="00141371"/>
    <w:rsid w:val="00141667"/>
    <w:rsid w:val="00142819"/>
    <w:rsid w:val="0014284E"/>
    <w:rsid w:val="00142F6C"/>
    <w:rsid w:val="00143166"/>
    <w:rsid w:val="0014339B"/>
    <w:rsid w:val="00143A2F"/>
    <w:rsid w:val="00143D11"/>
    <w:rsid w:val="0014448D"/>
    <w:rsid w:val="00144754"/>
    <w:rsid w:val="00145968"/>
    <w:rsid w:val="00145B83"/>
    <w:rsid w:val="00145F46"/>
    <w:rsid w:val="00146C36"/>
    <w:rsid w:val="00146E75"/>
    <w:rsid w:val="00146FAB"/>
    <w:rsid w:val="001475E6"/>
    <w:rsid w:val="001505C1"/>
    <w:rsid w:val="00151132"/>
    <w:rsid w:val="001512DE"/>
    <w:rsid w:val="00151936"/>
    <w:rsid w:val="001519CC"/>
    <w:rsid w:val="00152E10"/>
    <w:rsid w:val="00153490"/>
    <w:rsid w:val="00153632"/>
    <w:rsid w:val="00153948"/>
    <w:rsid w:val="00153AC6"/>
    <w:rsid w:val="001547C7"/>
    <w:rsid w:val="0015556E"/>
    <w:rsid w:val="00155BC6"/>
    <w:rsid w:val="00156132"/>
    <w:rsid w:val="0015627D"/>
    <w:rsid w:val="001562B2"/>
    <w:rsid w:val="00156E22"/>
    <w:rsid w:val="001576AE"/>
    <w:rsid w:val="00157C1D"/>
    <w:rsid w:val="00157DA3"/>
    <w:rsid w:val="00157E4C"/>
    <w:rsid w:val="001602CE"/>
    <w:rsid w:val="00160E44"/>
    <w:rsid w:val="00162C0D"/>
    <w:rsid w:val="001632C6"/>
    <w:rsid w:val="001636A7"/>
    <w:rsid w:val="00163B10"/>
    <w:rsid w:val="00164298"/>
    <w:rsid w:val="0016455A"/>
    <w:rsid w:val="0016471F"/>
    <w:rsid w:val="00164ED6"/>
    <w:rsid w:val="00164FA5"/>
    <w:rsid w:val="00165B23"/>
    <w:rsid w:val="00165B9F"/>
    <w:rsid w:val="00165BC0"/>
    <w:rsid w:val="00165E01"/>
    <w:rsid w:val="001665A8"/>
    <w:rsid w:val="00166BAF"/>
    <w:rsid w:val="00166D06"/>
    <w:rsid w:val="00166D3F"/>
    <w:rsid w:val="00166FCA"/>
    <w:rsid w:val="00167014"/>
    <w:rsid w:val="00167161"/>
    <w:rsid w:val="00167B84"/>
    <w:rsid w:val="00167E6D"/>
    <w:rsid w:val="0017011B"/>
    <w:rsid w:val="00170880"/>
    <w:rsid w:val="00170F0F"/>
    <w:rsid w:val="001712E8"/>
    <w:rsid w:val="00171D5E"/>
    <w:rsid w:val="0017247A"/>
    <w:rsid w:val="00172A27"/>
    <w:rsid w:val="00172F6A"/>
    <w:rsid w:val="00173847"/>
    <w:rsid w:val="00173A05"/>
    <w:rsid w:val="00173A4F"/>
    <w:rsid w:val="00174625"/>
    <w:rsid w:val="00174A07"/>
    <w:rsid w:val="001755F5"/>
    <w:rsid w:val="00175648"/>
    <w:rsid w:val="00175833"/>
    <w:rsid w:val="00175FAE"/>
    <w:rsid w:val="00176DDB"/>
    <w:rsid w:val="00176E4A"/>
    <w:rsid w:val="0017758B"/>
    <w:rsid w:val="00177CC3"/>
    <w:rsid w:val="001808A0"/>
    <w:rsid w:val="00180D75"/>
    <w:rsid w:val="00181CE6"/>
    <w:rsid w:val="00181EFC"/>
    <w:rsid w:val="00182C59"/>
    <w:rsid w:val="001832BB"/>
    <w:rsid w:val="00183A22"/>
    <w:rsid w:val="00183E76"/>
    <w:rsid w:val="001843F1"/>
    <w:rsid w:val="00184626"/>
    <w:rsid w:val="00184744"/>
    <w:rsid w:val="001847CC"/>
    <w:rsid w:val="00184B09"/>
    <w:rsid w:val="00184CE6"/>
    <w:rsid w:val="00184E99"/>
    <w:rsid w:val="00185534"/>
    <w:rsid w:val="00185C3E"/>
    <w:rsid w:val="00186048"/>
    <w:rsid w:val="0018705C"/>
    <w:rsid w:val="00187125"/>
    <w:rsid w:val="001871EA"/>
    <w:rsid w:val="0018731F"/>
    <w:rsid w:val="00187868"/>
    <w:rsid w:val="00190669"/>
    <w:rsid w:val="00191317"/>
    <w:rsid w:val="00191A7A"/>
    <w:rsid w:val="00191D1A"/>
    <w:rsid w:val="0019238A"/>
    <w:rsid w:val="00193A53"/>
    <w:rsid w:val="00193B69"/>
    <w:rsid w:val="00193C39"/>
    <w:rsid w:val="0019484D"/>
    <w:rsid w:val="00194ADA"/>
    <w:rsid w:val="00194CF2"/>
    <w:rsid w:val="00194E7D"/>
    <w:rsid w:val="00195184"/>
    <w:rsid w:val="00195DCD"/>
    <w:rsid w:val="001966CA"/>
    <w:rsid w:val="00196BA1"/>
    <w:rsid w:val="001A0862"/>
    <w:rsid w:val="001A0987"/>
    <w:rsid w:val="001A0CFE"/>
    <w:rsid w:val="001A1110"/>
    <w:rsid w:val="001A11BA"/>
    <w:rsid w:val="001A1686"/>
    <w:rsid w:val="001A1CBA"/>
    <w:rsid w:val="001A1DCF"/>
    <w:rsid w:val="001A2731"/>
    <w:rsid w:val="001A2886"/>
    <w:rsid w:val="001A2DD9"/>
    <w:rsid w:val="001A30BE"/>
    <w:rsid w:val="001A356F"/>
    <w:rsid w:val="001A3ED5"/>
    <w:rsid w:val="001A43BA"/>
    <w:rsid w:val="001A51AB"/>
    <w:rsid w:val="001A5511"/>
    <w:rsid w:val="001A60CB"/>
    <w:rsid w:val="001A61D3"/>
    <w:rsid w:val="001A6681"/>
    <w:rsid w:val="001A6B32"/>
    <w:rsid w:val="001A7422"/>
    <w:rsid w:val="001A790F"/>
    <w:rsid w:val="001A793B"/>
    <w:rsid w:val="001B040C"/>
    <w:rsid w:val="001B06E4"/>
    <w:rsid w:val="001B1A4E"/>
    <w:rsid w:val="001B1A57"/>
    <w:rsid w:val="001B1D1C"/>
    <w:rsid w:val="001B1DD4"/>
    <w:rsid w:val="001B1E9C"/>
    <w:rsid w:val="001B2201"/>
    <w:rsid w:val="001B24FA"/>
    <w:rsid w:val="001B291C"/>
    <w:rsid w:val="001B3859"/>
    <w:rsid w:val="001B3B7B"/>
    <w:rsid w:val="001B3C63"/>
    <w:rsid w:val="001B4901"/>
    <w:rsid w:val="001B5026"/>
    <w:rsid w:val="001B518C"/>
    <w:rsid w:val="001B5822"/>
    <w:rsid w:val="001B59B2"/>
    <w:rsid w:val="001B5A13"/>
    <w:rsid w:val="001B602B"/>
    <w:rsid w:val="001B6072"/>
    <w:rsid w:val="001B6C14"/>
    <w:rsid w:val="001B75D9"/>
    <w:rsid w:val="001B763E"/>
    <w:rsid w:val="001B76EF"/>
    <w:rsid w:val="001B78E5"/>
    <w:rsid w:val="001B7A76"/>
    <w:rsid w:val="001C0019"/>
    <w:rsid w:val="001C01F8"/>
    <w:rsid w:val="001C0671"/>
    <w:rsid w:val="001C0B9A"/>
    <w:rsid w:val="001C134F"/>
    <w:rsid w:val="001C1845"/>
    <w:rsid w:val="001C2BA5"/>
    <w:rsid w:val="001C3543"/>
    <w:rsid w:val="001C3A67"/>
    <w:rsid w:val="001C435C"/>
    <w:rsid w:val="001C4BF8"/>
    <w:rsid w:val="001C5429"/>
    <w:rsid w:val="001C5DEF"/>
    <w:rsid w:val="001C68AE"/>
    <w:rsid w:val="001C6D29"/>
    <w:rsid w:val="001C74F2"/>
    <w:rsid w:val="001C76FE"/>
    <w:rsid w:val="001C7736"/>
    <w:rsid w:val="001C7868"/>
    <w:rsid w:val="001C7B88"/>
    <w:rsid w:val="001D0B55"/>
    <w:rsid w:val="001D2B2E"/>
    <w:rsid w:val="001D3505"/>
    <w:rsid w:val="001D45CB"/>
    <w:rsid w:val="001D46EF"/>
    <w:rsid w:val="001D47C5"/>
    <w:rsid w:val="001D48AB"/>
    <w:rsid w:val="001D5585"/>
    <w:rsid w:val="001D5996"/>
    <w:rsid w:val="001D5D1F"/>
    <w:rsid w:val="001D6904"/>
    <w:rsid w:val="001D6E75"/>
    <w:rsid w:val="001D76FE"/>
    <w:rsid w:val="001E04F1"/>
    <w:rsid w:val="001E060E"/>
    <w:rsid w:val="001E0DBA"/>
    <w:rsid w:val="001E1512"/>
    <w:rsid w:val="001E1770"/>
    <w:rsid w:val="001E19D6"/>
    <w:rsid w:val="001E1AD6"/>
    <w:rsid w:val="001E1BD5"/>
    <w:rsid w:val="001E1DDB"/>
    <w:rsid w:val="001E2ABA"/>
    <w:rsid w:val="001E304B"/>
    <w:rsid w:val="001E3079"/>
    <w:rsid w:val="001E3637"/>
    <w:rsid w:val="001E36EB"/>
    <w:rsid w:val="001E3797"/>
    <w:rsid w:val="001E3ABA"/>
    <w:rsid w:val="001E4F7E"/>
    <w:rsid w:val="001E510E"/>
    <w:rsid w:val="001E57D7"/>
    <w:rsid w:val="001E58E3"/>
    <w:rsid w:val="001E5F22"/>
    <w:rsid w:val="001E6129"/>
    <w:rsid w:val="001E66F7"/>
    <w:rsid w:val="001E694F"/>
    <w:rsid w:val="001E7053"/>
    <w:rsid w:val="001E7303"/>
    <w:rsid w:val="001E7514"/>
    <w:rsid w:val="001E76A5"/>
    <w:rsid w:val="001E7E1F"/>
    <w:rsid w:val="001F003E"/>
    <w:rsid w:val="001F03BB"/>
    <w:rsid w:val="001F0559"/>
    <w:rsid w:val="001F0BC3"/>
    <w:rsid w:val="001F1C25"/>
    <w:rsid w:val="001F2092"/>
    <w:rsid w:val="001F2C14"/>
    <w:rsid w:val="001F2DEE"/>
    <w:rsid w:val="001F3BDE"/>
    <w:rsid w:val="001F40F8"/>
    <w:rsid w:val="001F449C"/>
    <w:rsid w:val="001F4698"/>
    <w:rsid w:val="001F4B4E"/>
    <w:rsid w:val="001F50DA"/>
    <w:rsid w:val="001F514E"/>
    <w:rsid w:val="001F52E6"/>
    <w:rsid w:val="001F61CB"/>
    <w:rsid w:val="001F6715"/>
    <w:rsid w:val="001F67BA"/>
    <w:rsid w:val="001F6C45"/>
    <w:rsid w:val="001F7128"/>
    <w:rsid w:val="001F7605"/>
    <w:rsid w:val="001F7860"/>
    <w:rsid w:val="00200119"/>
    <w:rsid w:val="00200793"/>
    <w:rsid w:val="00200B80"/>
    <w:rsid w:val="00200C53"/>
    <w:rsid w:val="00201075"/>
    <w:rsid w:val="002013C3"/>
    <w:rsid w:val="002018B2"/>
    <w:rsid w:val="0020206F"/>
    <w:rsid w:val="0020237B"/>
    <w:rsid w:val="0020265D"/>
    <w:rsid w:val="00202757"/>
    <w:rsid w:val="00202838"/>
    <w:rsid w:val="00203103"/>
    <w:rsid w:val="0020324C"/>
    <w:rsid w:val="00203462"/>
    <w:rsid w:val="00204C98"/>
    <w:rsid w:val="00204E32"/>
    <w:rsid w:val="00205C2F"/>
    <w:rsid w:val="0020783B"/>
    <w:rsid w:val="00207DB7"/>
    <w:rsid w:val="00210B50"/>
    <w:rsid w:val="0021104E"/>
    <w:rsid w:val="0021105B"/>
    <w:rsid w:val="0021169D"/>
    <w:rsid w:val="00211D7B"/>
    <w:rsid w:val="00212011"/>
    <w:rsid w:val="00212417"/>
    <w:rsid w:val="00212A35"/>
    <w:rsid w:val="00212D5F"/>
    <w:rsid w:val="00212EA8"/>
    <w:rsid w:val="00213EA5"/>
    <w:rsid w:val="00213F3F"/>
    <w:rsid w:val="00214A75"/>
    <w:rsid w:val="00215AB2"/>
    <w:rsid w:val="00215F2B"/>
    <w:rsid w:val="00216647"/>
    <w:rsid w:val="00216BA6"/>
    <w:rsid w:val="00216FBE"/>
    <w:rsid w:val="002171A9"/>
    <w:rsid w:val="002173BA"/>
    <w:rsid w:val="00217CE7"/>
    <w:rsid w:val="00217DCC"/>
    <w:rsid w:val="002205AB"/>
    <w:rsid w:val="0022070B"/>
    <w:rsid w:val="00220CE4"/>
    <w:rsid w:val="00220ED1"/>
    <w:rsid w:val="0022194D"/>
    <w:rsid w:val="002226D5"/>
    <w:rsid w:val="0022294D"/>
    <w:rsid w:val="002232B6"/>
    <w:rsid w:val="00223BBA"/>
    <w:rsid w:val="00223FCD"/>
    <w:rsid w:val="002240E6"/>
    <w:rsid w:val="002241A3"/>
    <w:rsid w:val="002241E1"/>
    <w:rsid w:val="0022441A"/>
    <w:rsid w:val="002246ED"/>
    <w:rsid w:val="002247D6"/>
    <w:rsid w:val="00224BC5"/>
    <w:rsid w:val="00224D49"/>
    <w:rsid w:val="002254DB"/>
    <w:rsid w:val="00225BF0"/>
    <w:rsid w:val="002269D2"/>
    <w:rsid w:val="00226E3E"/>
    <w:rsid w:val="002273C5"/>
    <w:rsid w:val="00227903"/>
    <w:rsid w:val="002279D5"/>
    <w:rsid w:val="00230121"/>
    <w:rsid w:val="002308D3"/>
    <w:rsid w:val="00230CA7"/>
    <w:rsid w:val="00231492"/>
    <w:rsid w:val="002315C7"/>
    <w:rsid w:val="00231A3A"/>
    <w:rsid w:val="00232221"/>
    <w:rsid w:val="0023281E"/>
    <w:rsid w:val="00232E55"/>
    <w:rsid w:val="0023322F"/>
    <w:rsid w:val="00233BB6"/>
    <w:rsid w:val="00233E4B"/>
    <w:rsid w:val="00233FBA"/>
    <w:rsid w:val="00234318"/>
    <w:rsid w:val="002353C4"/>
    <w:rsid w:val="00235968"/>
    <w:rsid w:val="00235D0A"/>
    <w:rsid w:val="00236560"/>
    <w:rsid w:val="00236EA5"/>
    <w:rsid w:val="002372A3"/>
    <w:rsid w:val="00237860"/>
    <w:rsid w:val="002402D5"/>
    <w:rsid w:val="0024031F"/>
    <w:rsid w:val="0024059D"/>
    <w:rsid w:val="0024104B"/>
    <w:rsid w:val="002412A4"/>
    <w:rsid w:val="002412E4"/>
    <w:rsid w:val="0024140C"/>
    <w:rsid w:val="0024171C"/>
    <w:rsid w:val="00241CC3"/>
    <w:rsid w:val="00241E55"/>
    <w:rsid w:val="00242587"/>
    <w:rsid w:val="00242AF1"/>
    <w:rsid w:val="00242B42"/>
    <w:rsid w:val="00242FB5"/>
    <w:rsid w:val="00243812"/>
    <w:rsid w:val="002438E9"/>
    <w:rsid w:val="002438FC"/>
    <w:rsid w:val="0024412E"/>
    <w:rsid w:val="00244B23"/>
    <w:rsid w:val="0024514C"/>
    <w:rsid w:val="0024555F"/>
    <w:rsid w:val="0024698D"/>
    <w:rsid w:val="00246C08"/>
    <w:rsid w:val="00246D20"/>
    <w:rsid w:val="0024722A"/>
    <w:rsid w:val="00247398"/>
    <w:rsid w:val="002473AD"/>
    <w:rsid w:val="0024762A"/>
    <w:rsid w:val="00247725"/>
    <w:rsid w:val="002505CA"/>
    <w:rsid w:val="002511C7"/>
    <w:rsid w:val="002515BD"/>
    <w:rsid w:val="00251702"/>
    <w:rsid w:val="00251B5D"/>
    <w:rsid w:val="00251FD4"/>
    <w:rsid w:val="0025280F"/>
    <w:rsid w:val="00253263"/>
    <w:rsid w:val="0025378B"/>
    <w:rsid w:val="002549C6"/>
    <w:rsid w:val="00254B6F"/>
    <w:rsid w:val="0025541E"/>
    <w:rsid w:val="00255A0E"/>
    <w:rsid w:val="002561FD"/>
    <w:rsid w:val="00256744"/>
    <w:rsid w:val="00256A14"/>
    <w:rsid w:val="00256A9E"/>
    <w:rsid w:val="0025744F"/>
    <w:rsid w:val="00260282"/>
    <w:rsid w:val="002607B3"/>
    <w:rsid w:val="002608BE"/>
    <w:rsid w:val="00260A72"/>
    <w:rsid w:val="0026105F"/>
    <w:rsid w:val="0026144A"/>
    <w:rsid w:val="00261932"/>
    <w:rsid w:val="00261B44"/>
    <w:rsid w:val="00261E1F"/>
    <w:rsid w:val="00262D2F"/>
    <w:rsid w:val="00262FBF"/>
    <w:rsid w:val="00263196"/>
    <w:rsid w:val="002636B2"/>
    <w:rsid w:val="0026454F"/>
    <w:rsid w:val="00264CAA"/>
    <w:rsid w:val="00265318"/>
    <w:rsid w:val="00265341"/>
    <w:rsid w:val="00265685"/>
    <w:rsid w:val="002658D2"/>
    <w:rsid w:val="002664E9"/>
    <w:rsid w:val="00266802"/>
    <w:rsid w:val="00266920"/>
    <w:rsid w:val="00266D79"/>
    <w:rsid w:val="00266D83"/>
    <w:rsid w:val="00267891"/>
    <w:rsid w:val="002705EB"/>
    <w:rsid w:val="00270D47"/>
    <w:rsid w:val="0027112B"/>
    <w:rsid w:val="002712EE"/>
    <w:rsid w:val="00271850"/>
    <w:rsid w:val="00271E22"/>
    <w:rsid w:val="00273602"/>
    <w:rsid w:val="00273B38"/>
    <w:rsid w:val="00273BCB"/>
    <w:rsid w:val="00273C1C"/>
    <w:rsid w:val="00273DDD"/>
    <w:rsid w:val="00274E2D"/>
    <w:rsid w:val="002753D2"/>
    <w:rsid w:val="00275464"/>
    <w:rsid w:val="00275E28"/>
    <w:rsid w:val="00275F78"/>
    <w:rsid w:val="00275F9E"/>
    <w:rsid w:val="00276149"/>
    <w:rsid w:val="00276789"/>
    <w:rsid w:val="00276D64"/>
    <w:rsid w:val="002775D4"/>
    <w:rsid w:val="002802C6"/>
    <w:rsid w:val="0028076D"/>
    <w:rsid w:val="00280790"/>
    <w:rsid w:val="00280D35"/>
    <w:rsid w:val="002815C0"/>
    <w:rsid w:val="00281CD4"/>
    <w:rsid w:val="002824A9"/>
    <w:rsid w:val="00282527"/>
    <w:rsid w:val="00283399"/>
    <w:rsid w:val="00283525"/>
    <w:rsid w:val="00283913"/>
    <w:rsid w:val="00283C25"/>
    <w:rsid w:val="00283CEE"/>
    <w:rsid w:val="00283E5B"/>
    <w:rsid w:val="00283FFE"/>
    <w:rsid w:val="00284E88"/>
    <w:rsid w:val="00285E76"/>
    <w:rsid w:val="00285F62"/>
    <w:rsid w:val="00286A99"/>
    <w:rsid w:val="002874EB"/>
    <w:rsid w:val="002875BD"/>
    <w:rsid w:val="002878FB"/>
    <w:rsid w:val="002905FD"/>
    <w:rsid w:val="00290804"/>
    <w:rsid w:val="00290868"/>
    <w:rsid w:val="00291191"/>
    <w:rsid w:val="0029156C"/>
    <w:rsid w:val="00291851"/>
    <w:rsid w:val="0029189E"/>
    <w:rsid w:val="00291C55"/>
    <w:rsid w:val="00291DCB"/>
    <w:rsid w:val="00291F3A"/>
    <w:rsid w:val="002920F9"/>
    <w:rsid w:val="0029212D"/>
    <w:rsid w:val="00292581"/>
    <w:rsid w:val="00292FAF"/>
    <w:rsid w:val="002930E1"/>
    <w:rsid w:val="0029402D"/>
    <w:rsid w:val="002941CA"/>
    <w:rsid w:val="002945A9"/>
    <w:rsid w:val="00294F2A"/>
    <w:rsid w:val="00295D9D"/>
    <w:rsid w:val="002966E4"/>
    <w:rsid w:val="00296925"/>
    <w:rsid w:val="002976EE"/>
    <w:rsid w:val="00297905"/>
    <w:rsid w:val="00297FA2"/>
    <w:rsid w:val="002A01FF"/>
    <w:rsid w:val="002A09C7"/>
    <w:rsid w:val="002A0F06"/>
    <w:rsid w:val="002A0F09"/>
    <w:rsid w:val="002A1A3A"/>
    <w:rsid w:val="002A23FE"/>
    <w:rsid w:val="002A2656"/>
    <w:rsid w:val="002A2C8A"/>
    <w:rsid w:val="002A350D"/>
    <w:rsid w:val="002A36FD"/>
    <w:rsid w:val="002A3C4F"/>
    <w:rsid w:val="002A44DE"/>
    <w:rsid w:val="002A48BE"/>
    <w:rsid w:val="002A5332"/>
    <w:rsid w:val="002A541F"/>
    <w:rsid w:val="002A572E"/>
    <w:rsid w:val="002A5DB5"/>
    <w:rsid w:val="002A7CCD"/>
    <w:rsid w:val="002B03F3"/>
    <w:rsid w:val="002B09EC"/>
    <w:rsid w:val="002B1367"/>
    <w:rsid w:val="002B161F"/>
    <w:rsid w:val="002B28D9"/>
    <w:rsid w:val="002B2A5F"/>
    <w:rsid w:val="002B2B1F"/>
    <w:rsid w:val="002B2C1C"/>
    <w:rsid w:val="002B2FA4"/>
    <w:rsid w:val="002B3181"/>
    <w:rsid w:val="002B35B2"/>
    <w:rsid w:val="002B3919"/>
    <w:rsid w:val="002B39F8"/>
    <w:rsid w:val="002B3B46"/>
    <w:rsid w:val="002B3D80"/>
    <w:rsid w:val="002B3F01"/>
    <w:rsid w:val="002B58E7"/>
    <w:rsid w:val="002B5AFC"/>
    <w:rsid w:val="002B5D18"/>
    <w:rsid w:val="002B5F72"/>
    <w:rsid w:val="002B6244"/>
    <w:rsid w:val="002B667D"/>
    <w:rsid w:val="002B7825"/>
    <w:rsid w:val="002B7B30"/>
    <w:rsid w:val="002B7BDB"/>
    <w:rsid w:val="002B7EA4"/>
    <w:rsid w:val="002C0E9F"/>
    <w:rsid w:val="002C10B3"/>
    <w:rsid w:val="002C1250"/>
    <w:rsid w:val="002C17A6"/>
    <w:rsid w:val="002C1AB9"/>
    <w:rsid w:val="002C2C86"/>
    <w:rsid w:val="002C35AB"/>
    <w:rsid w:val="002C415C"/>
    <w:rsid w:val="002C422B"/>
    <w:rsid w:val="002C4335"/>
    <w:rsid w:val="002C443C"/>
    <w:rsid w:val="002C5935"/>
    <w:rsid w:val="002C67B6"/>
    <w:rsid w:val="002C6B5D"/>
    <w:rsid w:val="002C6E87"/>
    <w:rsid w:val="002C773F"/>
    <w:rsid w:val="002C77AD"/>
    <w:rsid w:val="002C78AB"/>
    <w:rsid w:val="002D0CAE"/>
    <w:rsid w:val="002D0D7A"/>
    <w:rsid w:val="002D1868"/>
    <w:rsid w:val="002D1D55"/>
    <w:rsid w:val="002D1F03"/>
    <w:rsid w:val="002D22A5"/>
    <w:rsid w:val="002D24C4"/>
    <w:rsid w:val="002D291E"/>
    <w:rsid w:val="002D2E18"/>
    <w:rsid w:val="002D3346"/>
    <w:rsid w:val="002D3422"/>
    <w:rsid w:val="002D3D9E"/>
    <w:rsid w:val="002D3EA5"/>
    <w:rsid w:val="002D41C6"/>
    <w:rsid w:val="002D41C8"/>
    <w:rsid w:val="002D46A6"/>
    <w:rsid w:val="002D4BF4"/>
    <w:rsid w:val="002D4D96"/>
    <w:rsid w:val="002D5174"/>
    <w:rsid w:val="002D538D"/>
    <w:rsid w:val="002D538F"/>
    <w:rsid w:val="002D55B2"/>
    <w:rsid w:val="002D57E6"/>
    <w:rsid w:val="002D5B86"/>
    <w:rsid w:val="002D60E1"/>
    <w:rsid w:val="002D6898"/>
    <w:rsid w:val="002D68C3"/>
    <w:rsid w:val="002D79AD"/>
    <w:rsid w:val="002E01DB"/>
    <w:rsid w:val="002E028D"/>
    <w:rsid w:val="002E05D9"/>
    <w:rsid w:val="002E0B8D"/>
    <w:rsid w:val="002E0E89"/>
    <w:rsid w:val="002E11DC"/>
    <w:rsid w:val="002E1243"/>
    <w:rsid w:val="002E1503"/>
    <w:rsid w:val="002E166C"/>
    <w:rsid w:val="002E1879"/>
    <w:rsid w:val="002E19FC"/>
    <w:rsid w:val="002E1D42"/>
    <w:rsid w:val="002E2102"/>
    <w:rsid w:val="002E2168"/>
    <w:rsid w:val="002E285D"/>
    <w:rsid w:val="002E2D1F"/>
    <w:rsid w:val="002E3205"/>
    <w:rsid w:val="002E32EE"/>
    <w:rsid w:val="002E3B3B"/>
    <w:rsid w:val="002E3FA8"/>
    <w:rsid w:val="002E4447"/>
    <w:rsid w:val="002E44B6"/>
    <w:rsid w:val="002E4814"/>
    <w:rsid w:val="002E492A"/>
    <w:rsid w:val="002E4E50"/>
    <w:rsid w:val="002E4FB5"/>
    <w:rsid w:val="002E506A"/>
    <w:rsid w:val="002E5360"/>
    <w:rsid w:val="002E55D7"/>
    <w:rsid w:val="002E5DCD"/>
    <w:rsid w:val="002E5E45"/>
    <w:rsid w:val="002E692F"/>
    <w:rsid w:val="002E7B54"/>
    <w:rsid w:val="002E7F38"/>
    <w:rsid w:val="002E7F65"/>
    <w:rsid w:val="002F008F"/>
    <w:rsid w:val="002F038A"/>
    <w:rsid w:val="002F05CD"/>
    <w:rsid w:val="002F10B0"/>
    <w:rsid w:val="002F11B2"/>
    <w:rsid w:val="002F35E7"/>
    <w:rsid w:val="002F3661"/>
    <w:rsid w:val="002F438D"/>
    <w:rsid w:val="002F4978"/>
    <w:rsid w:val="002F4E61"/>
    <w:rsid w:val="002F67C2"/>
    <w:rsid w:val="002F685D"/>
    <w:rsid w:val="002F6998"/>
    <w:rsid w:val="002F6C3A"/>
    <w:rsid w:val="002F6F9D"/>
    <w:rsid w:val="002F72D0"/>
    <w:rsid w:val="002F7779"/>
    <w:rsid w:val="002F795F"/>
    <w:rsid w:val="002F7D6F"/>
    <w:rsid w:val="0030004D"/>
    <w:rsid w:val="00300B73"/>
    <w:rsid w:val="003010B1"/>
    <w:rsid w:val="00301526"/>
    <w:rsid w:val="00301688"/>
    <w:rsid w:val="00302138"/>
    <w:rsid w:val="00302C40"/>
    <w:rsid w:val="00302C76"/>
    <w:rsid w:val="00302F3B"/>
    <w:rsid w:val="00302F88"/>
    <w:rsid w:val="00303C8B"/>
    <w:rsid w:val="00304774"/>
    <w:rsid w:val="00305202"/>
    <w:rsid w:val="00305226"/>
    <w:rsid w:val="0030575A"/>
    <w:rsid w:val="003074E1"/>
    <w:rsid w:val="0031042A"/>
    <w:rsid w:val="003105B4"/>
    <w:rsid w:val="003109D9"/>
    <w:rsid w:val="00310A0E"/>
    <w:rsid w:val="00311374"/>
    <w:rsid w:val="003124EC"/>
    <w:rsid w:val="00312B49"/>
    <w:rsid w:val="003132F5"/>
    <w:rsid w:val="00313894"/>
    <w:rsid w:val="00313AAF"/>
    <w:rsid w:val="00313D67"/>
    <w:rsid w:val="00314739"/>
    <w:rsid w:val="003151F4"/>
    <w:rsid w:val="00315631"/>
    <w:rsid w:val="00315CB9"/>
    <w:rsid w:val="003163F1"/>
    <w:rsid w:val="0031663E"/>
    <w:rsid w:val="0031681A"/>
    <w:rsid w:val="003169A8"/>
    <w:rsid w:val="00316CBF"/>
    <w:rsid w:val="00317025"/>
    <w:rsid w:val="0031707F"/>
    <w:rsid w:val="0031718C"/>
    <w:rsid w:val="00317B94"/>
    <w:rsid w:val="00317C1D"/>
    <w:rsid w:val="0032010F"/>
    <w:rsid w:val="00320317"/>
    <w:rsid w:val="00320710"/>
    <w:rsid w:val="003209A3"/>
    <w:rsid w:val="00320BFB"/>
    <w:rsid w:val="00320DE0"/>
    <w:rsid w:val="00320EF6"/>
    <w:rsid w:val="00321A1E"/>
    <w:rsid w:val="00321AED"/>
    <w:rsid w:val="00321CF9"/>
    <w:rsid w:val="00322145"/>
    <w:rsid w:val="00322BD1"/>
    <w:rsid w:val="00322C91"/>
    <w:rsid w:val="0032375A"/>
    <w:rsid w:val="003241E1"/>
    <w:rsid w:val="003242C0"/>
    <w:rsid w:val="003249C1"/>
    <w:rsid w:val="00324C2F"/>
    <w:rsid w:val="0032561D"/>
    <w:rsid w:val="003257F4"/>
    <w:rsid w:val="00325810"/>
    <w:rsid w:val="00325B46"/>
    <w:rsid w:val="00325BD2"/>
    <w:rsid w:val="00325DD3"/>
    <w:rsid w:val="00326673"/>
    <w:rsid w:val="00326914"/>
    <w:rsid w:val="00327974"/>
    <w:rsid w:val="00330188"/>
    <w:rsid w:val="0033037B"/>
    <w:rsid w:val="00330EDB"/>
    <w:rsid w:val="00331034"/>
    <w:rsid w:val="0033129B"/>
    <w:rsid w:val="003312A0"/>
    <w:rsid w:val="003316D0"/>
    <w:rsid w:val="00331A43"/>
    <w:rsid w:val="00331A4E"/>
    <w:rsid w:val="0033269E"/>
    <w:rsid w:val="0033307A"/>
    <w:rsid w:val="00333C5F"/>
    <w:rsid w:val="0033436E"/>
    <w:rsid w:val="0033452E"/>
    <w:rsid w:val="00334739"/>
    <w:rsid w:val="0033478F"/>
    <w:rsid w:val="00334CCF"/>
    <w:rsid w:val="00334E6A"/>
    <w:rsid w:val="00335C6E"/>
    <w:rsid w:val="00336145"/>
    <w:rsid w:val="003366DF"/>
    <w:rsid w:val="00336A5D"/>
    <w:rsid w:val="003377E2"/>
    <w:rsid w:val="00337D6E"/>
    <w:rsid w:val="003408FD"/>
    <w:rsid w:val="00340D1D"/>
    <w:rsid w:val="00341309"/>
    <w:rsid w:val="003429A2"/>
    <w:rsid w:val="00342CC7"/>
    <w:rsid w:val="00342F2F"/>
    <w:rsid w:val="003431A2"/>
    <w:rsid w:val="00343D69"/>
    <w:rsid w:val="003440AD"/>
    <w:rsid w:val="003442E5"/>
    <w:rsid w:val="00344523"/>
    <w:rsid w:val="00344A36"/>
    <w:rsid w:val="0034514D"/>
    <w:rsid w:val="003454BF"/>
    <w:rsid w:val="003458C8"/>
    <w:rsid w:val="00345F9F"/>
    <w:rsid w:val="003469A6"/>
    <w:rsid w:val="00346A5D"/>
    <w:rsid w:val="00346D3B"/>
    <w:rsid w:val="00346F95"/>
    <w:rsid w:val="00347964"/>
    <w:rsid w:val="00347992"/>
    <w:rsid w:val="003502AB"/>
    <w:rsid w:val="0035036D"/>
    <w:rsid w:val="00350DC9"/>
    <w:rsid w:val="003516A6"/>
    <w:rsid w:val="00351C58"/>
    <w:rsid w:val="00351D32"/>
    <w:rsid w:val="00352EB5"/>
    <w:rsid w:val="00353251"/>
    <w:rsid w:val="00353C51"/>
    <w:rsid w:val="00353EB1"/>
    <w:rsid w:val="0035425D"/>
    <w:rsid w:val="00354971"/>
    <w:rsid w:val="00354ADC"/>
    <w:rsid w:val="00354D94"/>
    <w:rsid w:val="00354F84"/>
    <w:rsid w:val="00355EDD"/>
    <w:rsid w:val="003563D0"/>
    <w:rsid w:val="0035756C"/>
    <w:rsid w:val="00357726"/>
    <w:rsid w:val="00357B18"/>
    <w:rsid w:val="003607BF"/>
    <w:rsid w:val="00360B48"/>
    <w:rsid w:val="00360D1A"/>
    <w:rsid w:val="003615A5"/>
    <w:rsid w:val="00361BCF"/>
    <w:rsid w:val="00361BD6"/>
    <w:rsid w:val="00361D46"/>
    <w:rsid w:val="0036249C"/>
    <w:rsid w:val="00362B38"/>
    <w:rsid w:val="00362C76"/>
    <w:rsid w:val="00362E15"/>
    <w:rsid w:val="003633F8"/>
    <w:rsid w:val="00363781"/>
    <w:rsid w:val="00363F0B"/>
    <w:rsid w:val="00363FA2"/>
    <w:rsid w:val="0036490A"/>
    <w:rsid w:val="00364C4C"/>
    <w:rsid w:val="00364D96"/>
    <w:rsid w:val="0036504A"/>
    <w:rsid w:val="00365B6E"/>
    <w:rsid w:val="00366107"/>
    <w:rsid w:val="003663D7"/>
    <w:rsid w:val="00366E7D"/>
    <w:rsid w:val="00367193"/>
    <w:rsid w:val="00367F58"/>
    <w:rsid w:val="0037049A"/>
    <w:rsid w:val="003707D4"/>
    <w:rsid w:val="00370F6C"/>
    <w:rsid w:val="00371291"/>
    <w:rsid w:val="003721BD"/>
    <w:rsid w:val="00372422"/>
    <w:rsid w:val="00373144"/>
    <w:rsid w:val="003733CF"/>
    <w:rsid w:val="00373A18"/>
    <w:rsid w:val="00373CD5"/>
    <w:rsid w:val="00373E6E"/>
    <w:rsid w:val="00374CC0"/>
    <w:rsid w:val="0037521D"/>
    <w:rsid w:val="00375600"/>
    <w:rsid w:val="003759B3"/>
    <w:rsid w:val="00375A51"/>
    <w:rsid w:val="00376209"/>
    <w:rsid w:val="0037624B"/>
    <w:rsid w:val="00376CA9"/>
    <w:rsid w:val="00376D29"/>
    <w:rsid w:val="00377E5E"/>
    <w:rsid w:val="00377F3D"/>
    <w:rsid w:val="00380632"/>
    <w:rsid w:val="00380A57"/>
    <w:rsid w:val="00380DC6"/>
    <w:rsid w:val="003813BC"/>
    <w:rsid w:val="00381403"/>
    <w:rsid w:val="0038197E"/>
    <w:rsid w:val="00381E31"/>
    <w:rsid w:val="0038242C"/>
    <w:rsid w:val="00382501"/>
    <w:rsid w:val="0038289D"/>
    <w:rsid w:val="00382B78"/>
    <w:rsid w:val="00382BBD"/>
    <w:rsid w:val="00383159"/>
    <w:rsid w:val="00383583"/>
    <w:rsid w:val="00383CED"/>
    <w:rsid w:val="003856CB"/>
    <w:rsid w:val="00385EA4"/>
    <w:rsid w:val="00386100"/>
    <w:rsid w:val="003862F4"/>
    <w:rsid w:val="00386A2B"/>
    <w:rsid w:val="00386AD3"/>
    <w:rsid w:val="00386DAB"/>
    <w:rsid w:val="00390494"/>
    <w:rsid w:val="0039059E"/>
    <w:rsid w:val="00390960"/>
    <w:rsid w:val="00390DA6"/>
    <w:rsid w:val="0039166B"/>
    <w:rsid w:val="0039174C"/>
    <w:rsid w:val="003917A8"/>
    <w:rsid w:val="00391CBD"/>
    <w:rsid w:val="0039246E"/>
    <w:rsid w:val="003927D3"/>
    <w:rsid w:val="00392C27"/>
    <w:rsid w:val="00392DB4"/>
    <w:rsid w:val="003930BA"/>
    <w:rsid w:val="003933AF"/>
    <w:rsid w:val="00393981"/>
    <w:rsid w:val="00393AB4"/>
    <w:rsid w:val="00393B78"/>
    <w:rsid w:val="0039405A"/>
    <w:rsid w:val="0039429B"/>
    <w:rsid w:val="003942DD"/>
    <w:rsid w:val="00394B79"/>
    <w:rsid w:val="00394C40"/>
    <w:rsid w:val="00394DA0"/>
    <w:rsid w:val="003951B8"/>
    <w:rsid w:val="00395305"/>
    <w:rsid w:val="00395938"/>
    <w:rsid w:val="00395AFB"/>
    <w:rsid w:val="00396434"/>
    <w:rsid w:val="0039684E"/>
    <w:rsid w:val="00396E2E"/>
    <w:rsid w:val="0039707A"/>
    <w:rsid w:val="003976AE"/>
    <w:rsid w:val="00397764"/>
    <w:rsid w:val="00397796"/>
    <w:rsid w:val="00397B10"/>
    <w:rsid w:val="00397B91"/>
    <w:rsid w:val="003A0433"/>
    <w:rsid w:val="003A047F"/>
    <w:rsid w:val="003A0918"/>
    <w:rsid w:val="003A0D66"/>
    <w:rsid w:val="003A0FB2"/>
    <w:rsid w:val="003A1196"/>
    <w:rsid w:val="003A18A9"/>
    <w:rsid w:val="003A1A91"/>
    <w:rsid w:val="003A1E83"/>
    <w:rsid w:val="003A2B06"/>
    <w:rsid w:val="003A2FF0"/>
    <w:rsid w:val="003A34BD"/>
    <w:rsid w:val="003A3514"/>
    <w:rsid w:val="003A3575"/>
    <w:rsid w:val="003A3AE5"/>
    <w:rsid w:val="003A3F7F"/>
    <w:rsid w:val="003A4C9D"/>
    <w:rsid w:val="003A597B"/>
    <w:rsid w:val="003A5B69"/>
    <w:rsid w:val="003A6042"/>
    <w:rsid w:val="003A66EF"/>
    <w:rsid w:val="003A6724"/>
    <w:rsid w:val="003A6A95"/>
    <w:rsid w:val="003A6C5F"/>
    <w:rsid w:val="003A6C6D"/>
    <w:rsid w:val="003A6D55"/>
    <w:rsid w:val="003A6F80"/>
    <w:rsid w:val="003A7113"/>
    <w:rsid w:val="003A75DF"/>
    <w:rsid w:val="003A76FE"/>
    <w:rsid w:val="003A7820"/>
    <w:rsid w:val="003A797D"/>
    <w:rsid w:val="003A7E33"/>
    <w:rsid w:val="003B08D3"/>
    <w:rsid w:val="003B097A"/>
    <w:rsid w:val="003B0CC1"/>
    <w:rsid w:val="003B0DAD"/>
    <w:rsid w:val="003B1162"/>
    <w:rsid w:val="003B1ABA"/>
    <w:rsid w:val="003B1AE6"/>
    <w:rsid w:val="003B1AF2"/>
    <w:rsid w:val="003B1FA1"/>
    <w:rsid w:val="003B217C"/>
    <w:rsid w:val="003B246B"/>
    <w:rsid w:val="003B277B"/>
    <w:rsid w:val="003B2827"/>
    <w:rsid w:val="003B2B2D"/>
    <w:rsid w:val="003B33A3"/>
    <w:rsid w:val="003B33C6"/>
    <w:rsid w:val="003B38F7"/>
    <w:rsid w:val="003B4C82"/>
    <w:rsid w:val="003B5C4D"/>
    <w:rsid w:val="003B6556"/>
    <w:rsid w:val="003B6C81"/>
    <w:rsid w:val="003B6CCA"/>
    <w:rsid w:val="003B6E3B"/>
    <w:rsid w:val="003B7392"/>
    <w:rsid w:val="003B73A6"/>
    <w:rsid w:val="003B761B"/>
    <w:rsid w:val="003B774D"/>
    <w:rsid w:val="003B79DC"/>
    <w:rsid w:val="003C00BE"/>
    <w:rsid w:val="003C0152"/>
    <w:rsid w:val="003C0318"/>
    <w:rsid w:val="003C04CE"/>
    <w:rsid w:val="003C05E1"/>
    <w:rsid w:val="003C068C"/>
    <w:rsid w:val="003C0F24"/>
    <w:rsid w:val="003C10F9"/>
    <w:rsid w:val="003C125F"/>
    <w:rsid w:val="003C16BF"/>
    <w:rsid w:val="003C1C63"/>
    <w:rsid w:val="003C2AB8"/>
    <w:rsid w:val="003C368F"/>
    <w:rsid w:val="003C40DB"/>
    <w:rsid w:val="003C4354"/>
    <w:rsid w:val="003C4570"/>
    <w:rsid w:val="003C4C67"/>
    <w:rsid w:val="003C5074"/>
    <w:rsid w:val="003C53A9"/>
    <w:rsid w:val="003C63BD"/>
    <w:rsid w:val="003C67A3"/>
    <w:rsid w:val="003C6AAC"/>
    <w:rsid w:val="003C718D"/>
    <w:rsid w:val="003C782B"/>
    <w:rsid w:val="003C7953"/>
    <w:rsid w:val="003C79F3"/>
    <w:rsid w:val="003C7BA5"/>
    <w:rsid w:val="003C7ECE"/>
    <w:rsid w:val="003D02DF"/>
    <w:rsid w:val="003D1AE1"/>
    <w:rsid w:val="003D1D28"/>
    <w:rsid w:val="003D1FC5"/>
    <w:rsid w:val="003D2163"/>
    <w:rsid w:val="003D2508"/>
    <w:rsid w:val="003D2E58"/>
    <w:rsid w:val="003D362E"/>
    <w:rsid w:val="003D3766"/>
    <w:rsid w:val="003D3915"/>
    <w:rsid w:val="003D3A13"/>
    <w:rsid w:val="003D3E9D"/>
    <w:rsid w:val="003D3F1E"/>
    <w:rsid w:val="003D43A2"/>
    <w:rsid w:val="003D4833"/>
    <w:rsid w:val="003D5460"/>
    <w:rsid w:val="003D54CF"/>
    <w:rsid w:val="003D5A2C"/>
    <w:rsid w:val="003D6764"/>
    <w:rsid w:val="003D6D01"/>
    <w:rsid w:val="003D7C88"/>
    <w:rsid w:val="003D7D33"/>
    <w:rsid w:val="003E11D6"/>
    <w:rsid w:val="003E2494"/>
    <w:rsid w:val="003E2D37"/>
    <w:rsid w:val="003E3008"/>
    <w:rsid w:val="003E31C9"/>
    <w:rsid w:val="003E4C01"/>
    <w:rsid w:val="003E6932"/>
    <w:rsid w:val="003E6CA1"/>
    <w:rsid w:val="003F0885"/>
    <w:rsid w:val="003F14EF"/>
    <w:rsid w:val="003F1829"/>
    <w:rsid w:val="003F1877"/>
    <w:rsid w:val="003F1C93"/>
    <w:rsid w:val="003F1EDA"/>
    <w:rsid w:val="003F1F31"/>
    <w:rsid w:val="003F21D5"/>
    <w:rsid w:val="003F2FDD"/>
    <w:rsid w:val="003F3256"/>
    <w:rsid w:val="003F32CB"/>
    <w:rsid w:val="003F35D3"/>
    <w:rsid w:val="003F3A88"/>
    <w:rsid w:val="003F4101"/>
    <w:rsid w:val="003F44FA"/>
    <w:rsid w:val="003F4E24"/>
    <w:rsid w:val="003F5A05"/>
    <w:rsid w:val="003F5ACF"/>
    <w:rsid w:val="003F5DAF"/>
    <w:rsid w:val="003F60C1"/>
    <w:rsid w:val="003F6766"/>
    <w:rsid w:val="003F6F5B"/>
    <w:rsid w:val="004004D9"/>
    <w:rsid w:val="004013DE"/>
    <w:rsid w:val="00401CB7"/>
    <w:rsid w:val="004022E2"/>
    <w:rsid w:val="00402630"/>
    <w:rsid w:val="0040284E"/>
    <w:rsid w:val="004028C0"/>
    <w:rsid w:val="00402DDC"/>
    <w:rsid w:val="00402EFC"/>
    <w:rsid w:val="00403442"/>
    <w:rsid w:val="004035B9"/>
    <w:rsid w:val="004037F6"/>
    <w:rsid w:val="004038DE"/>
    <w:rsid w:val="00403CFD"/>
    <w:rsid w:val="004048F5"/>
    <w:rsid w:val="00404B91"/>
    <w:rsid w:val="00405020"/>
    <w:rsid w:val="0040554A"/>
    <w:rsid w:val="00405781"/>
    <w:rsid w:val="0040667E"/>
    <w:rsid w:val="00406A56"/>
    <w:rsid w:val="00406A90"/>
    <w:rsid w:val="00406D7F"/>
    <w:rsid w:val="004070CB"/>
    <w:rsid w:val="0040721B"/>
    <w:rsid w:val="00407DE8"/>
    <w:rsid w:val="00410766"/>
    <w:rsid w:val="0041088F"/>
    <w:rsid w:val="004109E8"/>
    <w:rsid w:val="00410FAF"/>
    <w:rsid w:val="004127CC"/>
    <w:rsid w:val="00412BC1"/>
    <w:rsid w:val="00413024"/>
    <w:rsid w:val="004136F1"/>
    <w:rsid w:val="004136F2"/>
    <w:rsid w:val="00413C00"/>
    <w:rsid w:val="004141E1"/>
    <w:rsid w:val="00414737"/>
    <w:rsid w:val="00414879"/>
    <w:rsid w:val="00414DBF"/>
    <w:rsid w:val="00414E3C"/>
    <w:rsid w:val="00414F97"/>
    <w:rsid w:val="004151F6"/>
    <w:rsid w:val="0041541F"/>
    <w:rsid w:val="00415B22"/>
    <w:rsid w:val="00415CE1"/>
    <w:rsid w:val="00415D18"/>
    <w:rsid w:val="00416606"/>
    <w:rsid w:val="004168F4"/>
    <w:rsid w:val="00416AC2"/>
    <w:rsid w:val="00417852"/>
    <w:rsid w:val="00417B01"/>
    <w:rsid w:val="00417C5E"/>
    <w:rsid w:val="00417FF6"/>
    <w:rsid w:val="00420B34"/>
    <w:rsid w:val="00420B59"/>
    <w:rsid w:val="00420D99"/>
    <w:rsid w:val="00420F94"/>
    <w:rsid w:val="00421A62"/>
    <w:rsid w:val="00421D44"/>
    <w:rsid w:val="00421DC2"/>
    <w:rsid w:val="00421F6C"/>
    <w:rsid w:val="004227DE"/>
    <w:rsid w:val="00422CE9"/>
    <w:rsid w:val="00423322"/>
    <w:rsid w:val="0042365C"/>
    <w:rsid w:val="00423677"/>
    <w:rsid w:val="00423B08"/>
    <w:rsid w:val="004242F4"/>
    <w:rsid w:val="00424673"/>
    <w:rsid w:val="00425042"/>
    <w:rsid w:val="004250C2"/>
    <w:rsid w:val="0042535D"/>
    <w:rsid w:val="004259A7"/>
    <w:rsid w:val="004260BB"/>
    <w:rsid w:val="0042649B"/>
    <w:rsid w:val="00426966"/>
    <w:rsid w:val="00426DCA"/>
    <w:rsid w:val="004270DF"/>
    <w:rsid w:val="004272CB"/>
    <w:rsid w:val="004304A6"/>
    <w:rsid w:val="00430712"/>
    <w:rsid w:val="004307B4"/>
    <w:rsid w:val="00430AD8"/>
    <w:rsid w:val="00430B29"/>
    <w:rsid w:val="00430DE1"/>
    <w:rsid w:val="00430FF1"/>
    <w:rsid w:val="00432019"/>
    <w:rsid w:val="00432256"/>
    <w:rsid w:val="0043296B"/>
    <w:rsid w:val="00433939"/>
    <w:rsid w:val="00434251"/>
    <w:rsid w:val="0043432B"/>
    <w:rsid w:val="004343FB"/>
    <w:rsid w:val="004346FF"/>
    <w:rsid w:val="00434864"/>
    <w:rsid w:val="00434D00"/>
    <w:rsid w:val="00434F34"/>
    <w:rsid w:val="00435786"/>
    <w:rsid w:val="00435C35"/>
    <w:rsid w:val="00435EE5"/>
    <w:rsid w:val="00436757"/>
    <w:rsid w:val="0043680E"/>
    <w:rsid w:val="004371A4"/>
    <w:rsid w:val="00437A78"/>
    <w:rsid w:val="0044083E"/>
    <w:rsid w:val="00440B1A"/>
    <w:rsid w:val="0044119A"/>
    <w:rsid w:val="004412D4"/>
    <w:rsid w:val="00441536"/>
    <w:rsid w:val="00441F91"/>
    <w:rsid w:val="004422FA"/>
    <w:rsid w:val="00442588"/>
    <w:rsid w:val="00442A6E"/>
    <w:rsid w:val="00442C40"/>
    <w:rsid w:val="004437C5"/>
    <w:rsid w:val="00443A5B"/>
    <w:rsid w:val="00444706"/>
    <w:rsid w:val="004449B6"/>
    <w:rsid w:val="00444B7D"/>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483"/>
    <w:rsid w:val="0045379F"/>
    <w:rsid w:val="004537B7"/>
    <w:rsid w:val="00453DB0"/>
    <w:rsid w:val="00453E09"/>
    <w:rsid w:val="00454280"/>
    <w:rsid w:val="004544B1"/>
    <w:rsid w:val="00454EBF"/>
    <w:rsid w:val="00455090"/>
    <w:rsid w:val="00455107"/>
    <w:rsid w:val="00455200"/>
    <w:rsid w:val="0045547B"/>
    <w:rsid w:val="004558D6"/>
    <w:rsid w:val="004560A4"/>
    <w:rsid w:val="004567BE"/>
    <w:rsid w:val="0045714E"/>
    <w:rsid w:val="004578A2"/>
    <w:rsid w:val="00457C11"/>
    <w:rsid w:val="00457C51"/>
    <w:rsid w:val="00457FB8"/>
    <w:rsid w:val="0046032F"/>
    <w:rsid w:val="0046076A"/>
    <w:rsid w:val="004619C4"/>
    <w:rsid w:val="00461CA1"/>
    <w:rsid w:val="0046234A"/>
    <w:rsid w:val="00462440"/>
    <w:rsid w:val="00462B1C"/>
    <w:rsid w:val="00462B7E"/>
    <w:rsid w:val="00462CE5"/>
    <w:rsid w:val="00462E1A"/>
    <w:rsid w:val="0046315B"/>
    <w:rsid w:val="004633BB"/>
    <w:rsid w:val="004635C5"/>
    <w:rsid w:val="00463B08"/>
    <w:rsid w:val="00464219"/>
    <w:rsid w:val="00464355"/>
    <w:rsid w:val="00464EF1"/>
    <w:rsid w:val="00465360"/>
    <w:rsid w:val="004655D9"/>
    <w:rsid w:val="00465BEA"/>
    <w:rsid w:val="00465FBD"/>
    <w:rsid w:val="004662A7"/>
    <w:rsid w:val="0046677C"/>
    <w:rsid w:val="0047011A"/>
    <w:rsid w:val="00470265"/>
    <w:rsid w:val="004704DE"/>
    <w:rsid w:val="00470756"/>
    <w:rsid w:val="004709D0"/>
    <w:rsid w:val="00470A62"/>
    <w:rsid w:val="0047112C"/>
    <w:rsid w:val="00472012"/>
    <w:rsid w:val="00472243"/>
    <w:rsid w:val="0047246A"/>
    <w:rsid w:val="00472997"/>
    <w:rsid w:val="004729F1"/>
    <w:rsid w:val="00472C37"/>
    <w:rsid w:val="0047398B"/>
    <w:rsid w:val="00473ADF"/>
    <w:rsid w:val="004740C7"/>
    <w:rsid w:val="00474287"/>
    <w:rsid w:val="00474444"/>
    <w:rsid w:val="004745BD"/>
    <w:rsid w:val="00474740"/>
    <w:rsid w:val="004748AA"/>
    <w:rsid w:val="00474A77"/>
    <w:rsid w:val="00474F57"/>
    <w:rsid w:val="00476334"/>
    <w:rsid w:val="00476B56"/>
    <w:rsid w:val="00476E51"/>
    <w:rsid w:val="004777A4"/>
    <w:rsid w:val="0047792F"/>
    <w:rsid w:val="00477A9C"/>
    <w:rsid w:val="00480C46"/>
    <w:rsid w:val="004817A5"/>
    <w:rsid w:val="00481BAA"/>
    <w:rsid w:val="00482B80"/>
    <w:rsid w:val="00482CF5"/>
    <w:rsid w:val="00483307"/>
    <w:rsid w:val="00483727"/>
    <w:rsid w:val="00483FE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1AA1"/>
    <w:rsid w:val="00491D6A"/>
    <w:rsid w:val="004924F5"/>
    <w:rsid w:val="00493359"/>
    <w:rsid w:val="004937ED"/>
    <w:rsid w:val="00493932"/>
    <w:rsid w:val="00493AFF"/>
    <w:rsid w:val="00493BDB"/>
    <w:rsid w:val="004947EA"/>
    <w:rsid w:val="0049483B"/>
    <w:rsid w:val="00494A55"/>
    <w:rsid w:val="00494A77"/>
    <w:rsid w:val="00495482"/>
    <w:rsid w:val="00495D3F"/>
    <w:rsid w:val="00495FC1"/>
    <w:rsid w:val="0049623F"/>
    <w:rsid w:val="00496263"/>
    <w:rsid w:val="004A0A58"/>
    <w:rsid w:val="004A1026"/>
    <w:rsid w:val="004A1527"/>
    <w:rsid w:val="004A1857"/>
    <w:rsid w:val="004A2082"/>
    <w:rsid w:val="004A2130"/>
    <w:rsid w:val="004A2BB0"/>
    <w:rsid w:val="004A3366"/>
    <w:rsid w:val="004A3743"/>
    <w:rsid w:val="004A3A40"/>
    <w:rsid w:val="004A3DCF"/>
    <w:rsid w:val="004A471C"/>
    <w:rsid w:val="004A562A"/>
    <w:rsid w:val="004A5B0B"/>
    <w:rsid w:val="004A5BB7"/>
    <w:rsid w:val="004A7383"/>
    <w:rsid w:val="004A7A67"/>
    <w:rsid w:val="004A7ACC"/>
    <w:rsid w:val="004A7EDC"/>
    <w:rsid w:val="004B0399"/>
    <w:rsid w:val="004B0918"/>
    <w:rsid w:val="004B0D61"/>
    <w:rsid w:val="004B17D4"/>
    <w:rsid w:val="004B196E"/>
    <w:rsid w:val="004B2544"/>
    <w:rsid w:val="004B2FBB"/>
    <w:rsid w:val="004B32C5"/>
    <w:rsid w:val="004B3826"/>
    <w:rsid w:val="004B3B86"/>
    <w:rsid w:val="004B3E7A"/>
    <w:rsid w:val="004B43F3"/>
    <w:rsid w:val="004B4402"/>
    <w:rsid w:val="004B4706"/>
    <w:rsid w:val="004B4731"/>
    <w:rsid w:val="004B4A63"/>
    <w:rsid w:val="004B4C40"/>
    <w:rsid w:val="004B4F05"/>
    <w:rsid w:val="004B5221"/>
    <w:rsid w:val="004B5F9A"/>
    <w:rsid w:val="004B6279"/>
    <w:rsid w:val="004B639A"/>
    <w:rsid w:val="004B683B"/>
    <w:rsid w:val="004B6BA3"/>
    <w:rsid w:val="004B6D5F"/>
    <w:rsid w:val="004B7137"/>
    <w:rsid w:val="004B7812"/>
    <w:rsid w:val="004B7DDF"/>
    <w:rsid w:val="004C09B8"/>
    <w:rsid w:val="004C0D97"/>
    <w:rsid w:val="004C0F70"/>
    <w:rsid w:val="004C1771"/>
    <w:rsid w:val="004C1A56"/>
    <w:rsid w:val="004C1F6F"/>
    <w:rsid w:val="004C208C"/>
    <w:rsid w:val="004C246E"/>
    <w:rsid w:val="004C299F"/>
    <w:rsid w:val="004C2F1A"/>
    <w:rsid w:val="004C30F9"/>
    <w:rsid w:val="004C3645"/>
    <w:rsid w:val="004C3D63"/>
    <w:rsid w:val="004C3DF3"/>
    <w:rsid w:val="004C3E5E"/>
    <w:rsid w:val="004C4499"/>
    <w:rsid w:val="004C4C5C"/>
    <w:rsid w:val="004C4E70"/>
    <w:rsid w:val="004C56F0"/>
    <w:rsid w:val="004C5B4A"/>
    <w:rsid w:val="004C639E"/>
    <w:rsid w:val="004C63CB"/>
    <w:rsid w:val="004C6531"/>
    <w:rsid w:val="004C6645"/>
    <w:rsid w:val="004C6658"/>
    <w:rsid w:val="004C67DC"/>
    <w:rsid w:val="004C6932"/>
    <w:rsid w:val="004C7569"/>
    <w:rsid w:val="004D00BC"/>
    <w:rsid w:val="004D066D"/>
    <w:rsid w:val="004D0CE5"/>
    <w:rsid w:val="004D1E57"/>
    <w:rsid w:val="004D1F34"/>
    <w:rsid w:val="004D2579"/>
    <w:rsid w:val="004D2EF1"/>
    <w:rsid w:val="004D34D9"/>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064"/>
    <w:rsid w:val="004E126C"/>
    <w:rsid w:val="004E13AD"/>
    <w:rsid w:val="004E13FD"/>
    <w:rsid w:val="004E1631"/>
    <w:rsid w:val="004E19FB"/>
    <w:rsid w:val="004E1E14"/>
    <w:rsid w:val="004E24EB"/>
    <w:rsid w:val="004E2E00"/>
    <w:rsid w:val="004E2FAF"/>
    <w:rsid w:val="004E33F6"/>
    <w:rsid w:val="004E36CB"/>
    <w:rsid w:val="004E39A8"/>
    <w:rsid w:val="004E42E9"/>
    <w:rsid w:val="004E58EF"/>
    <w:rsid w:val="004E5CDD"/>
    <w:rsid w:val="004E6AC0"/>
    <w:rsid w:val="004E6AC9"/>
    <w:rsid w:val="004E6DA5"/>
    <w:rsid w:val="004E79A8"/>
    <w:rsid w:val="004E7AFD"/>
    <w:rsid w:val="004E7E5E"/>
    <w:rsid w:val="004F0ED1"/>
    <w:rsid w:val="004F254E"/>
    <w:rsid w:val="004F2D5B"/>
    <w:rsid w:val="004F2E81"/>
    <w:rsid w:val="004F3375"/>
    <w:rsid w:val="004F39BF"/>
    <w:rsid w:val="004F419B"/>
    <w:rsid w:val="004F467C"/>
    <w:rsid w:val="004F4EC0"/>
    <w:rsid w:val="004F53C4"/>
    <w:rsid w:val="004F5C1B"/>
    <w:rsid w:val="004F5D3B"/>
    <w:rsid w:val="004F5F7F"/>
    <w:rsid w:val="004F60C3"/>
    <w:rsid w:val="004F6232"/>
    <w:rsid w:val="004F6A56"/>
    <w:rsid w:val="004F6C48"/>
    <w:rsid w:val="004F70BC"/>
    <w:rsid w:val="004F70BF"/>
    <w:rsid w:val="004F76AF"/>
    <w:rsid w:val="004F7CCE"/>
    <w:rsid w:val="004F7ECD"/>
    <w:rsid w:val="00500244"/>
    <w:rsid w:val="00500E2E"/>
    <w:rsid w:val="0050130A"/>
    <w:rsid w:val="00501847"/>
    <w:rsid w:val="005026E8"/>
    <w:rsid w:val="005029CF"/>
    <w:rsid w:val="00503845"/>
    <w:rsid w:val="00503AFA"/>
    <w:rsid w:val="00503ECC"/>
    <w:rsid w:val="00504CD5"/>
    <w:rsid w:val="005052E1"/>
    <w:rsid w:val="0050548C"/>
    <w:rsid w:val="00505735"/>
    <w:rsid w:val="00505821"/>
    <w:rsid w:val="00505C33"/>
    <w:rsid w:val="00505FCE"/>
    <w:rsid w:val="005066EC"/>
    <w:rsid w:val="00506769"/>
    <w:rsid w:val="00506C0F"/>
    <w:rsid w:val="00506F76"/>
    <w:rsid w:val="00507A1C"/>
    <w:rsid w:val="00507B81"/>
    <w:rsid w:val="00507DE2"/>
    <w:rsid w:val="0051083D"/>
    <w:rsid w:val="005119B8"/>
    <w:rsid w:val="00511D86"/>
    <w:rsid w:val="00512573"/>
    <w:rsid w:val="0051263A"/>
    <w:rsid w:val="00512908"/>
    <w:rsid w:val="00512B05"/>
    <w:rsid w:val="00513133"/>
    <w:rsid w:val="0051334A"/>
    <w:rsid w:val="005134F9"/>
    <w:rsid w:val="00513525"/>
    <w:rsid w:val="00514397"/>
    <w:rsid w:val="00514A55"/>
    <w:rsid w:val="00514F29"/>
    <w:rsid w:val="00515E75"/>
    <w:rsid w:val="00516D9F"/>
    <w:rsid w:val="00517331"/>
    <w:rsid w:val="00517AE3"/>
    <w:rsid w:val="00520134"/>
    <w:rsid w:val="00520490"/>
    <w:rsid w:val="00520504"/>
    <w:rsid w:val="00520C75"/>
    <w:rsid w:val="00520DF5"/>
    <w:rsid w:val="00520FF6"/>
    <w:rsid w:val="00521608"/>
    <w:rsid w:val="005223FC"/>
    <w:rsid w:val="00522607"/>
    <w:rsid w:val="00522EE0"/>
    <w:rsid w:val="005232AB"/>
    <w:rsid w:val="005235B5"/>
    <w:rsid w:val="00523791"/>
    <w:rsid w:val="00523E76"/>
    <w:rsid w:val="00524F4E"/>
    <w:rsid w:val="005254FA"/>
    <w:rsid w:val="005259F9"/>
    <w:rsid w:val="00525CAA"/>
    <w:rsid w:val="00525F35"/>
    <w:rsid w:val="00526883"/>
    <w:rsid w:val="00527175"/>
    <w:rsid w:val="0052726A"/>
    <w:rsid w:val="00527D32"/>
    <w:rsid w:val="00530505"/>
    <w:rsid w:val="00530F4D"/>
    <w:rsid w:val="005310BA"/>
    <w:rsid w:val="005312B4"/>
    <w:rsid w:val="005317F7"/>
    <w:rsid w:val="005335D1"/>
    <w:rsid w:val="00533615"/>
    <w:rsid w:val="00533F21"/>
    <w:rsid w:val="0053411E"/>
    <w:rsid w:val="0053432D"/>
    <w:rsid w:val="005349CE"/>
    <w:rsid w:val="00535258"/>
    <w:rsid w:val="00535716"/>
    <w:rsid w:val="0053591E"/>
    <w:rsid w:val="00535EC8"/>
    <w:rsid w:val="00536769"/>
    <w:rsid w:val="00536B81"/>
    <w:rsid w:val="00537266"/>
    <w:rsid w:val="00537C24"/>
    <w:rsid w:val="0054055A"/>
    <w:rsid w:val="00540B05"/>
    <w:rsid w:val="00540C73"/>
    <w:rsid w:val="005416C2"/>
    <w:rsid w:val="0054274A"/>
    <w:rsid w:val="00542772"/>
    <w:rsid w:val="0054286C"/>
    <w:rsid w:val="00543B68"/>
    <w:rsid w:val="00543E57"/>
    <w:rsid w:val="00544B0B"/>
    <w:rsid w:val="00544D4C"/>
    <w:rsid w:val="00545290"/>
    <w:rsid w:val="005453AD"/>
    <w:rsid w:val="005453DF"/>
    <w:rsid w:val="005455B7"/>
    <w:rsid w:val="005455D4"/>
    <w:rsid w:val="005457AB"/>
    <w:rsid w:val="005458BC"/>
    <w:rsid w:val="0054597F"/>
    <w:rsid w:val="00545D70"/>
    <w:rsid w:val="0054628D"/>
    <w:rsid w:val="00546C6A"/>
    <w:rsid w:val="005472DA"/>
    <w:rsid w:val="00547688"/>
    <w:rsid w:val="005507DD"/>
    <w:rsid w:val="005507EC"/>
    <w:rsid w:val="00550D9D"/>
    <w:rsid w:val="00552763"/>
    <w:rsid w:val="0055306F"/>
    <w:rsid w:val="0055336C"/>
    <w:rsid w:val="00553464"/>
    <w:rsid w:val="005535A5"/>
    <w:rsid w:val="00553C06"/>
    <w:rsid w:val="00553D83"/>
    <w:rsid w:val="00554416"/>
    <w:rsid w:val="00554F5C"/>
    <w:rsid w:val="00555048"/>
    <w:rsid w:val="0055508B"/>
    <w:rsid w:val="00555819"/>
    <w:rsid w:val="0055632E"/>
    <w:rsid w:val="005564D4"/>
    <w:rsid w:val="005566D0"/>
    <w:rsid w:val="00556F80"/>
    <w:rsid w:val="00557F59"/>
    <w:rsid w:val="00557FBB"/>
    <w:rsid w:val="0056004D"/>
    <w:rsid w:val="0056047F"/>
    <w:rsid w:val="0056078C"/>
    <w:rsid w:val="00560B15"/>
    <w:rsid w:val="005610BF"/>
    <w:rsid w:val="005614B5"/>
    <w:rsid w:val="00561F41"/>
    <w:rsid w:val="00562915"/>
    <w:rsid w:val="00562E8D"/>
    <w:rsid w:val="00563567"/>
    <w:rsid w:val="005640F0"/>
    <w:rsid w:val="005643B2"/>
    <w:rsid w:val="005643C6"/>
    <w:rsid w:val="005645BB"/>
    <w:rsid w:val="005645CB"/>
    <w:rsid w:val="00564921"/>
    <w:rsid w:val="00564C67"/>
    <w:rsid w:val="00564DAD"/>
    <w:rsid w:val="00565586"/>
    <w:rsid w:val="00565693"/>
    <w:rsid w:val="005657C7"/>
    <w:rsid w:val="005660DE"/>
    <w:rsid w:val="00566656"/>
    <w:rsid w:val="00567156"/>
    <w:rsid w:val="005677B4"/>
    <w:rsid w:val="005701EA"/>
    <w:rsid w:val="005704C3"/>
    <w:rsid w:val="00570514"/>
    <w:rsid w:val="00570658"/>
    <w:rsid w:val="005711C1"/>
    <w:rsid w:val="00571B23"/>
    <w:rsid w:val="00571CE1"/>
    <w:rsid w:val="00571F9A"/>
    <w:rsid w:val="005720E6"/>
    <w:rsid w:val="005736ED"/>
    <w:rsid w:val="00573B01"/>
    <w:rsid w:val="0057454C"/>
    <w:rsid w:val="00574692"/>
    <w:rsid w:val="005747D7"/>
    <w:rsid w:val="00574830"/>
    <w:rsid w:val="00574BA5"/>
    <w:rsid w:val="00575066"/>
    <w:rsid w:val="0057539C"/>
    <w:rsid w:val="00575E24"/>
    <w:rsid w:val="00575E5B"/>
    <w:rsid w:val="00576052"/>
    <w:rsid w:val="005765D0"/>
    <w:rsid w:val="005768FB"/>
    <w:rsid w:val="005771A9"/>
    <w:rsid w:val="005773E6"/>
    <w:rsid w:val="00577750"/>
    <w:rsid w:val="00577F3D"/>
    <w:rsid w:val="0058020A"/>
    <w:rsid w:val="005804CE"/>
    <w:rsid w:val="00580CA9"/>
    <w:rsid w:val="00581C48"/>
    <w:rsid w:val="00581D44"/>
    <w:rsid w:val="00581EE9"/>
    <w:rsid w:val="0058204F"/>
    <w:rsid w:val="0058242C"/>
    <w:rsid w:val="00582C87"/>
    <w:rsid w:val="005850EB"/>
    <w:rsid w:val="00585ED0"/>
    <w:rsid w:val="005861F9"/>
    <w:rsid w:val="005864B8"/>
    <w:rsid w:val="005866F5"/>
    <w:rsid w:val="005868AD"/>
    <w:rsid w:val="00587048"/>
    <w:rsid w:val="00587266"/>
    <w:rsid w:val="00587B1A"/>
    <w:rsid w:val="00587EA0"/>
    <w:rsid w:val="00590722"/>
    <w:rsid w:val="00590E14"/>
    <w:rsid w:val="005912C3"/>
    <w:rsid w:val="00591D35"/>
    <w:rsid w:val="005922E9"/>
    <w:rsid w:val="005923EE"/>
    <w:rsid w:val="005929AE"/>
    <w:rsid w:val="00592EAF"/>
    <w:rsid w:val="005938F4"/>
    <w:rsid w:val="00593BDB"/>
    <w:rsid w:val="005942BB"/>
    <w:rsid w:val="00594436"/>
    <w:rsid w:val="00594467"/>
    <w:rsid w:val="0059568D"/>
    <w:rsid w:val="00595B0A"/>
    <w:rsid w:val="00595B2C"/>
    <w:rsid w:val="00595B6D"/>
    <w:rsid w:val="00595E5B"/>
    <w:rsid w:val="00596560"/>
    <w:rsid w:val="00596E6D"/>
    <w:rsid w:val="00597316"/>
    <w:rsid w:val="00597D61"/>
    <w:rsid w:val="005A0201"/>
    <w:rsid w:val="005A051F"/>
    <w:rsid w:val="005A0BA4"/>
    <w:rsid w:val="005A1032"/>
    <w:rsid w:val="005A11DD"/>
    <w:rsid w:val="005A1ACD"/>
    <w:rsid w:val="005A1F32"/>
    <w:rsid w:val="005A2652"/>
    <w:rsid w:val="005A2BB7"/>
    <w:rsid w:val="005A3150"/>
    <w:rsid w:val="005A35BC"/>
    <w:rsid w:val="005A3656"/>
    <w:rsid w:val="005A3950"/>
    <w:rsid w:val="005A42C7"/>
    <w:rsid w:val="005A5C7A"/>
    <w:rsid w:val="005A792B"/>
    <w:rsid w:val="005A79A2"/>
    <w:rsid w:val="005A7AAB"/>
    <w:rsid w:val="005A7BE7"/>
    <w:rsid w:val="005B07D4"/>
    <w:rsid w:val="005B15C2"/>
    <w:rsid w:val="005B17B9"/>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DC5"/>
    <w:rsid w:val="005B511B"/>
    <w:rsid w:val="005B57FF"/>
    <w:rsid w:val="005B5CCB"/>
    <w:rsid w:val="005B5F3D"/>
    <w:rsid w:val="005B6892"/>
    <w:rsid w:val="005B6B0B"/>
    <w:rsid w:val="005B6D82"/>
    <w:rsid w:val="005B7368"/>
    <w:rsid w:val="005B7A45"/>
    <w:rsid w:val="005B7A88"/>
    <w:rsid w:val="005B7C54"/>
    <w:rsid w:val="005C0602"/>
    <w:rsid w:val="005C07DD"/>
    <w:rsid w:val="005C092F"/>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2B"/>
    <w:rsid w:val="005C61AF"/>
    <w:rsid w:val="005C6383"/>
    <w:rsid w:val="005C66AB"/>
    <w:rsid w:val="005C6738"/>
    <w:rsid w:val="005C6C72"/>
    <w:rsid w:val="005D0009"/>
    <w:rsid w:val="005D0707"/>
    <w:rsid w:val="005D1564"/>
    <w:rsid w:val="005D1BB9"/>
    <w:rsid w:val="005D24C4"/>
    <w:rsid w:val="005D2643"/>
    <w:rsid w:val="005D322C"/>
    <w:rsid w:val="005D458B"/>
    <w:rsid w:val="005D496D"/>
    <w:rsid w:val="005D4A0C"/>
    <w:rsid w:val="005D5108"/>
    <w:rsid w:val="005D570E"/>
    <w:rsid w:val="005D59ED"/>
    <w:rsid w:val="005D5ACC"/>
    <w:rsid w:val="005D5C5C"/>
    <w:rsid w:val="005D67FF"/>
    <w:rsid w:val="005D770F"/>
    <w:rsid w:val="005D78DB"/>
    <w:rsid w:val="005D7A31"/>
    <w:rsid w:val="005D7AEC"/>
    <w:rsid w:val="005D7EDF"/>
    <w:rsid w:val="005E0477"/>
    <w:rsid w:val="005E1008"/>
    <w:rsid w:val="005E109F"/>
    <w:rsid w:val="005E1139"/>
    <w:rsid w:val="005E1457"/>
    <w:rsid w:val="005E19B2"/>
    <w:rsid w:val="005E19E3"/>
    <w:rsid w:val="005E1BB3"/>
    <w:rsid w:val="005E2079"/>
    <w:rsid w:val="005E212F"/>
    <w:rsid w:val="005E213C"/>
    <w:rsid w:val="005E2417"/>
    <w:rsid w:val="005E31B0"/>
    <w:rsid w:val="005E33FE"/>
    <w:rsid w:val="005E39F1"/>
    <w:rsid w:val="005E424E"/>
    <w:rsid w:val="005E434C"/>
    <w:rsid w:val="005E43A0"/>
    <w:rsid w:val="005E51C2"/>
    <w:rsid w:val="005E5405"/>
    <w:rsid w:val="005E667D"/>
    <w:rsid w:val="005E6A3B"/>
    <w:rsid w:val="005E6AB7"/>
    <w:rsid w:val="005E7061"/>
    <w:rsid w:val="005E74E4"/>
    <w:rsid w:val="005E7615"/>
    <w:rsid w:val="005F0160"/>
    <w:rsid w:val="005F1AB0"/>
    <w:rsid w:val="005F3309"/>
    <w:rsid w:val="005F35BE"/>
    <w:rsid w:val="005F3BED"/>
    <w:rsid w:val="005F3D9F"/>
    <w:rsid w:val="005F3F0E"/>
    <w:rsid w:val="005F412E"/>
    <w:rsid w:val="005F4440"/>
    <w:rsid w:val="005F49ED"/>
    <w:rsid w:val="005F4B59"/>
    <w:rsid w:val="005F57AA"/>
    <w:rsid w:val="005F5915"/>
    <w:rsid w:val="005F593D"/>
    <w:rsid w:val="005F5BEE"/>
    <w:rsid w:val="005F5CCF"/>
    <w:rsid w:val="005F6793"/>
    <w:rsid w:val="005F6B74"/>
    <w:rsid w:val="005F70D3"/>
    <w:rsid w:val="00600058"/>
    <w:rsid w:val="006007B0"/>
    <w:rsid w:val="00600ADE"/>
    <w:rsid w:val="006018AB"/>
    <w:rsid w:val="00601A5E"/>
    <w:rsid w:val="00601B46"/>
    <w:rsid w:val="00602547"/>
    <w:rsid w:val="00602B5B"/>
    <w:rsid w:val="00602D48"/>
    <w:rsid w:val="00602E41"/>
    <w:rsid w:val="00603F3F"/>
    <w:rsid w:val="0060402F"/>
    <w:rsid w:val="00604AD6"/>
    <w:rsid w:val="00605E5E"/>
    <w:rsid w:val="00605EA9"/>
    <w:rsid w:val="00606463"/>
    <w:rsid w:val="006079B9"/>
    <w:rsid w:val="00607E8E"/>
    <w:rsid w:val="006103E9"/>
    <w:rsid w:val="00610C13"/>
    <w:rsid w:val="00610C2F"/>
    <w:rsid w:val="00610EAE"/>
    <w:rsid w:val="00610FD8"/>
    <w:rsid w:val="00611427"/>
    <w:rsid w:val="00611F9F"/>
    <w:rsid w:val="00611FF5"/>
    <w:rsid w:val="00612008"/>
    <w:rsid w:val="006123E5"/>
    <w:rsid w:val="00612526"/>
    <w:rsid w:val="00612AAF"/>
    <w:rsid w:val="00612FF2"/>
    <w:rsid w:val="00613EDF"/>
    <w:rsid w:val="006154D1"/>
    <w:rsid w:val="00615666"/>
    <w:rsid w:val="006156F5"/>
    <w:rsid w:val="00615C6C"/>
    <w:rsid w:val="00615D22"/>
    <w:rsid w:val="00615E79"/>
    <w:rsid w:val="00616CDA"/>
    <w:rsid w:val="0061745B"/>
    <w:rsid w:val="0061749E"/>
    <w:rsid w:val="00617D4C"/>
    <w:rsid w:val="006204F7"/>
    <w:rsid w:val="00620A6E"/>
    <w:rsid w:val="00620E6E"/>
    <w:rsid w:val="00620FA9"/>
    <w:rsid w:val="006223ED"/>
    <w:rsid w:val="00622C9F"/>
    <w:rsid w:val="00622CB7"/>
    <w:rsid w:val="0062316B"/>
    <w:rsid w:val="00623231"/>
    <w:rsid w:val="00623329"/>
    <w:rsid w:val="0062372F"/>
    <w:rsid w:val="006239B9"/>
    <w:rsid w:val="00623ABC"/>
    <w:rsid w:val="00623D1B"/>
    <w:rsid w:val="00624C45"/>
    <w:rsid w:val="00624EDB"/>
    <w:rsid w:val="006250E0"/>
    <w:rsid w:val="006267C0"/>
    <w:rsid w:val="00626928"/>
    <w:rsid w:val="00626989"/>
    <w:rsid w:val="00626AE9"/>
    <w:rsid w:val="00626E34"/>
    <w:rsid w:val="00627502"/>
    <w:rsid w:val="0062757C"/>
    <w:rsid w:val="006278BF"/>
    <w:rsid w:val="00627BE3"/>
    <w:rsid w:val="00627DC8"/>
    <w:rsid w:val="006304B1"/>
    <w:rsid w:val="00630516"/>
    <w:rsid w:val="00630F29"/>
    <w:rsid w:val="00631626"/>
    <w:rsid w:val="00631760"/>
    <w:rsid w:val="006318C2"/>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0D1"/>
    <w:rsid w:val="00637775"/>
    <w:rsid w:val="00637912"/>
    <w:rsid w:val="00637F8E"/>
    <w:rsid w:val="00640289"/>
    <w:rsid w:val="00640896"/>
    <w:rsid w:val="00640C1D"/>
    <w:rsid w:val="00640FDE"/>
    <w:rsid w:val="00641085"/>
    <w:rsid w:val="00641CF2"/>
    <w:rsid w:val="00641D4D"/>
    <w:rsid w:val="00642457"/>
    <w:rsid w:val="0064255D"/>
    <w:rsid w:val="006427EE"/>
    <w:rsid w:val="006429A8"/>
    <w:rsid w:val="00642E81"/>
    <w:rsid w:val="006437D8"/>
    <w:rsid w:val="00644118"/>
    <w:rsid w:val="006445E4"/>
    <w:rsid w:val="00644E18"/>
    <w:rsid w:val="00645328"/>
    <w:rsid w:val="006454FC"/>
    <w:rsid w:val="00645D40"/>
    <w:rsid w:val="00646226"/>
    <w:rsid w:val="0064657F"/>
    <w:rsid w:val="00646BF7"/>
    <w:rsid w:val="00647231"/>
    <w:rsid w:val="006476A9"/>
    <w:rsid w:val="00647B03"/>
    <w:rsid w:val="00647B9F"/>
    <w:rsid w:val="00647D58"/>
    <w:rsid w:val="00647E39"/>
    <w:rsid w:val="00647EDA"/>
    <w:rsid w:val="00650056"/>
    <w:rsid w:val="00651880"/>
    <w:rsid w:val="00651C65"/>
    <w:rsid w:val="0065248A"/>
    <w:rsid w:val="00652913"/>
    <w:rsid w:val="00653476"/>
    <w:rsid w:val="00653575"/>
    <w:rsid w:val="00654213"/>
    <w:rsid w:val="0065484E"/>
    <w:rsid w:val="006552D1"/>
    <w:rsid w:val="0065532D"/>
    <w:rsid w:val="00655446"/>
    <w:rsid w:val="00655631"/>
    <w:rsid w:val="0065591F"/>
    <w:rsid w:val="006563ED"/>
    <w:rsid w:val="0065653C"/>
    <w:rsid w:val="00656DDA"/>
    <w:rsid w:val="006572D3"/>
    <w:rsid w:val="006577B8"/>
    <w:rsid w:val="006579CA"/>
    <w:rsid w:val="00660009"/>
    <w:rsid w:val="00660052"/>
    <w:rsid w:val="0066007D"/>
    <w:rsid w:val="00660C29"/>
    <w:rsid w:val="00660E9A"/>
    <w:rsid w:val="00661767"/>
    <w:rsid w:val="0066185C"/>
    <w:rsid w:val="00661994"/>
    <w:rsid w:val="006627CA"/>
    <w:rsid w:val="00662884"/>
    <w:rsid w:val="00663174"/>
    <w:rsid w:val="006631FF"/>
    <w:rsid w:val="0066416D"/>
    <w:rsid w:val="00664406"/>
    <w:rsid w:val="006645D4"/>
    <w:rsid w:val="006646F8"/>
    <w:rsid w:val="0066496A"/>
    <w:rsid w:val="00664ADB"/>
    <w:rsid w:val="006650A0"/>
    <w:rsid w:val="0066591B"/>
    <w:rsid w:val="00666562"/>
    <w:rsid w:val="006666BB"/>
    <w:rsid w:val="00666782"/>
    <w:rsid w:val="00666E06"/>
    <w:rsid w:val="00666E28"/>
    <w:rsid w:val="006676F1"/>
    <w:rsid w:val="00667FFB"/>
    <w:rsid w:val="00670B06"/>
    <w:rsid w:val="00671904"/>
    <w:rsid w:val="006720BE"/>
    <w:rsid w:val="00672382"/>
    <w:rsid w:val="006726DC"/>
    <w:rsid w:val="00672EA8"/>
    <w:rsid w:val="006736C2"/>
    <w:rsid w:val="0067394D"/>
    <w:rsid w:val="006739A7"/>
    <w:rsid w:val="00673C60"/>
    <w:rsid w:val="006741D3"/>
    <w:rsid w:val="00674643"/>
    <w:rsid w:val="0067493C"/>
    <w:rsid w:val="00674BDB"/>
    <w:rsid w:val="00675898"/>
    <w:rsid w:val="00675C40"/>
    <w:rsid w:val="0067608A"/>
    <w:rsid w:val="00676928"/>
    <w:rsid w:val="00676F1F"/>
    <w:rsid w:val="00677690"/>
    <w:rsid w:val="006776C0"/>
    <w:rsid w:val="006779F8"/>
    <w:rsid w:val="00677E5D"/>
    <w:rsid w:val="00680358"/>
    <w:rsid w:val="0068039D"/>
    <w:rsid w:val="00680442"/>
    <w:rsid w:val="0068079B"/>
    <w:rsid w:val="00680E65"/>
    <w:rsid w:val="00680FBF"/>
    <w:rsid w:val="006810C1"/>
    <w:rsid w:val="00681F12"/>
    <w:rsid w:val="00681FFE"/>
    <w:rsid w:val="00682175"/>
    <w:rsid w:val="006823EF"/>
    <w:rsid w:val="006827CF"/>
    <w:rsid w:val="00683432"/>
    <w:rsid w:val="006836B2"/>
    <w:rsid w:val="00683AB6"/>
    <w:rsid w:val="00684B48"/>
    <w:rsid w:val="00685B65"/>
    <w:rsid w:val="00685D29"/>
    <w:rsid w:val="006863D5"/>
    <w:rsid w:val="0068720C"/>
    <w:rsid w:val="006872EB"/>
    <w:rsid w:val="006907D6"/>
    <w:rsid w:val="006916F2"/>
    <w:rsid w:val="00691D2A"/>
    <w:rsid w:val="00692331"/>
    <w:rsid w:val="0069279C"/>
    <w:rsid w:val="00692E97"/>
    <w:rsid w:val="00692F7F"/>
    <w:rsid w:val="00692FCF"/>
    <w:rsid w:val="006939C4"/>
    <w:rsid w:val="006940C4"/>
    <w:rsid w:val="00694698"/>
    <w:rsid w:val="006946AA"/>
    <w:rsid w:val="00694E1A"/>
    <w:rsid w:val="00694EA2"/>
    <w:rsid w:val="00694F2B"/>
    <w:rsid w:val="00695012"/>
    <w:rsid w:val="00695734"/>
    <w:rsid w:val="00695D79"/>
    <w:rsid w:val="006960AD"/>
    <w:rsid w:val="006963EA"/>
    <w:rsid w:val="0069642E"/>
    <w:rsid w:val="006965DD"/>
    <w:rsid w:val="00696A40"/>
    <w:rsid w:val="0069742A"/>
    <w:rsid w:val="0069743A"/>
    <w:rsid w:val="006975DA"/>
    <w:rsid w:val="00697D5D"/>
    <w:rsid w:val="006A010E"/>
    <w:rsid w:val="006A03B8"/>
    <w:rsid w:val="006A0431"/>
    <w:rsid w:val="006A0728"/>
    <w:rsid w:val="006A074F"/>
    <w:rsid w:val="006A1045"/>
    <w:rsid w:val="006A10F3"/>
    <w:rsid w:val="006A1524"/>
    <w:rsid w:val="006A1704"/>
    <w:rsid w:val="006A178B"/>
    <w:rsid w:val="006A2893"/>
    <w:rsid w:val="006A36A9"/>
    <w:rsid w:val="006A3783"/>
    <w:rsid w:val="006A4148"/>
    <w:rsid w:val="006A424C"/>
    <w:rsid w:val="006A4A85"/>
    <w:rsid w:val="006A4AE9"/>
    <w:rsid w:val="006A4DC7"/>
    <w:rsid w:val="006A4E89"/>
    <w:rsid w:val="006A5200"/>
    <w:rsid w:val="006A5E4B"/>
    <w:rsid w:val="006A632D"/>
    <w:rsid w:val="006A643D"/>
    <w:rsid w:val="006A64FE"/>
    <w:rsid w:val="006A66F7"/>
    <w:rsid w:val="006A6958"/>
    <w:rsid w:val="006A7419"/>
    <w:rsid w:val="006B041F"/>
    <w:rsid w:val="006B057F"/>
    <w:rsid w:val="006B0E50"/>
    <w:rsid w:val="006B143A"/>
    <w:rsid w:val="006B1586"/>
    <w:rsid w:val="006B1FC0"/>
    <w:rsid w:val="006B2310"/>
    <w:rsid w:val="006B2592"/>
    <w:rsid w:val="006B2DB9"/>
    <w:rsid w:val="006B3D9F"/>
    <w:rsid w:val="006B404A"/>
    <w:rsid w:val="006B43E1"/>
    <w:rsid w:val="006B4856"/>
    <w:rsid w:val="006B491B"/>
    <w:rsid w:val="006B5350"/>
    <w:rsid w:val="006B5486"/>
    <w:rsid w:val="006B5496"/>
    <w:rsid w:val="006B54A2"/>
    <w:rsid w:val="006B5828"/>
    <w:rsid w:val="006B58C7"/>
    <w:rsid w:val="006B5ECA"/>
    <w:rsid w:val="006B63CE"/>
    <w:rsid w:val="006B6EBD"/>
    <w:rsid w:val="006B76A4"/>
    <w:rsid w:val="006C044E"/>
    <w:rsid w:val="006C0AAD"/>
    <w:rsid w:val="006C0B65"/>
    <w:rsid w:val="006C1028"/>
    <w:rsid w:val="006C14D9"/>
    <w:rsid w:val="006C14F1"/>
    <w:rsid w:val="006C2016"/>
    <w:rsid w:val="006C2362"/>
    <w:rsid w:val="006C2521"/>
    <w:rsid w:val="006C2B3C"/>
    <w:rsid w:val="006C37A4"/>
    <w:rsid w:val="006C4440"/>
    <w:rsid w:val="006C4F5A"/>
    <w:rsid w:val="006C4FF3"/>
    <w:rsid w:val="006C64AB"/>
    <w:rsid w:val="006C686A"/>
    <w:rsid w:val="006C6A7E"/>
    <w:rsid w:val="006C6CD0"/>
    <w:rsid w:val="006C7883"/>
    <w:rsid w:val="006C7A63"/>
    <w:rsid w:val="006C7E88"/>
    <w:rsid w:val="006D01DD"/>
    <w:rsid w:val="006D0C15"/>
    <w:rsid w:val="006D0CF2"/>
    <w:rsid w:val="006D119E"/>
    <w:rsid w:val="006D13EF"/>
    <w:rsid w:val="006D14DC"/>
    <w:rsid w:val="006D17F3"/>
    <w:rsid w:val="006D18E8"/>
    <w:rsid w:val="006D2156"/>
    <w:rsid w:val="006D2DE5"/>
    <w:rsid w:val="006D2ECA"/>
    <w:rsid w:val="006D306B"/>
    <w:rsid w:val="006D33B6"/>
    <w:rsid w:val="006D4171"/>
    <w:rsid w:val="006D43A8"/>
    <w:rsid w:val="006D51A2"/>
    <w:rsid w:val="006D5B3E"/>
    <w:rsid w:val="006D621F"/>
    <w:rsid w:val="006D634C"/>
    <w:rsid w:val="006D6A8E"/>
    <w:rsid w:val="006D7A5B"/>
    <w:rsid w:val="006D7C47"/>
    <w:rsid w:val="006D7D89"/>
    <w:rsid w:val="006E092D"/>
    <w:rsid w:val="006E1690"/>
    <w:rsid w:val="006E1C7B"/>
    <w:rsid w:val="006E20EF"/>
    <w:rsid w:val="006E272A"/>
    <w:rsid w:val="006E37AE"/>
    <w:rsid w:val="006E3C00"/>
    <w:rsid w:val="006E3F8F"/>
    <w:rsid w:val="006E409D"/>
    <w:rsid w:val="006E43E7"/>
    <w:rsid w:val="006E4679"/>
    <w:rsid w:val="006E524A"/>
    <w:rsid w:val="006E552C"/>
    <w:rsid w:val="006E5970"/>
    <w:rsid w:val="006E5FDA"/>
    <w:rsid w:val="006E60AC"/>
    <w:rsid w:val="006E66FB"/>
    <w:rsid w:val="006E676C"/>
    <w:rsid w:val="006E782B"/>
    <w:rsid w:val="006E7CAC"/>
    <w:rsid w:val="006E7DAD"/>
    <w:rsid w:val="006E7ED2"/>
    <w:rsid w:val="006F056D"/>
    <w:rsid w:val="006F07B2"/>
    <w:rsid w:val="006F0B8B"/>
    <w:rsid w:val="006F148A"/>
    <w:rsid w:val="006F1860"/>
    <w:rsid w:val="006F1889"/>
    <w:rsid w:val="006F193A"/>
    <w:rsid w:val="006F1CAB"/>
    <w:rsid w:val="006F1F02"/>
    <w:rsid w:val="006F2043"/>
    <w:rsid w:val="006F25B5"/>
    <w:rsid w:val="006F279D"/>
    <w:rsid w:val="006F293F"/>
    <w:rsid w:val="006F2B9B"/>
    <w:rsid w:val="006F3ACE"/>
    <w:rsid w:val="006F417C"/>
    <w:rsid w:val="006F4402"/>
    <w:rsid w:val="006F4B5A"/>
    <w:rsid w:val="006F4ED0"/>
    <w:rsid w:val="006F56A2"/>
    <w:rsid w:val="006F59CB"/>
    <w:rsid w:val="006F6262"/>
    <w:rsid w:val="006F6343"/>
    <w:rsid w:val="006F64F4"/>
    <w:rsid w:val="006F6E1D"/>
    <w:rsid w:val="006F7290"/>
    <w:rsid w:val="006F7946"/>
    <w:rsid w:val="006F7ABB"/>
    <w:rsid w:val="006F7E31"/>
    <w:rsid w:val="00700285"/>
    <w:rsid w:val="007012D1"/>
    <w:rsid w:val="0070163F"/>
    <w:rsid w:val="00701AF8"/>
    <w:rsid w:val="007020B9"/>
    <w:rsid w:val="0070210F"/>
    <w:rsid w:val="007021E5"/>
    <w:rsid w:val="00702D34"/>
    <w:rsid w:val="00703716"/>
    <w:rsid w:val="00703988"/>
    <w:rsid w:val="00703CBE"/>
    <w:rsid w:val="007043AF"/>
    <w:rsid w:val="007049A1"/>
    <w:rsid w:val="00705296"/>
    <w:rsid w:val="007057C7"/>
    <w:rsid w:val="00705A1B"/>
    <w:rsid w:val="00705F6C"/>
    <w:rsid w:val="00707E43"/>
    <w:rsid w:val="00710594"/>
    <w:rsid w:val="007107CB"/>
    <w:rsid w:val="00710D55"/>
    <w:rsid w:val="00710E24"/>
    <w:rsid w:val="00710E40"/>
    <w:rsid w:val="00712067"/>
    <w:rsid w:val="007133EE"/>
    <w:rsid w:val="00713E03"/>
    <w:rsid w:val="00714405"/>
    <w:rsid w:val="007145BE"/>
    <w:rsid w:val="00714A21"/>
    <w:rsid w:val="00714B12"/>
    <w:rsid w:val="00714FC2"/>
    <w:rsid w:val="00715366"/>
    <w:rsid w:val="007160DF"/>
    <w:rsid w:val="00716325"/>
    <w:rsid w:val="00716689"/>
    <w:rsid w:val="0071779E"/>
    <w:rsid w:val="007205A0"/>
    <w:rsid w:val="0072126F"/>
    <w:rsid w:val="00721538"/>
    <w:rsid w:val="007223FB"/>
    <w:rsid w:val="00722D8A"/>
    <w:rsid w:val="00722E84"/>
    <w:rsid w:val="0072336F"/>
    <w:rsid w:val="0072337E"/>
    <w:rsid w:val="00723993"/>
    <w:rsid w:val="00723A86"/>
    <w:rsid w:val="00723DE0"/>
    <w:rsid w:val="00723F5B"/>
    <w:rsid w:val="00724166"/>
    <w:rsid w:val="0072494E"/>
    <w:rsid w:val="00724C38"/>
    <w:rsid w:val="00724EDF"/>
    <w:rsid w:val="00725843"/>
    <w:rsid w:val="00725B4D"/>
    <w:rsid w:val="0072649C"/>
    <w:rsid w:val="00726565"/>
    <w:rsid w:val="00726AB9"/>
    <w:rsid w:val="00726B2E"/>
    <w:rsid w:val="00727293"/>
    <w:rsid w:val="00727D91"/>
    <w:rsid w:val="00730508"/>
    <w:rsid w:val="0073109A"/>
    <w:rsid w:val="00731712"/>
    <w:rsid w:val="00731EE3"/>
    <w:rsid w:val="0073230E"/>
    <w:rsid w:val="0073275B"/>
    <w:rsid w:val="00732C7F"/>
    <w:rsid w:val="00732F68"/>
    <w:rsid w:val="007330BC"/>
    <w:rsid w:val="007332A0"/>
    <w:rsid w:val="007333D0"/>
    <w:rsid w:val="00734872"/>
    <w:rsid w:val="00735377"/>
    <w:rsid w:val="0073598B"/>
    <w:rsid w:val="00736A69"/>
    <w:rsid w:val="00736ECC"/>
    <w:rsid w:val="00737188"/>
    <w:rsid w:val="007378E7"/>
    <w:rsid w:val="00737C66"/>
    <w:rsid w:val="00737E00"/>
    <w:rsid w:val="00740DE2"/>
    <w:rsid w:val="00740E16"/>
    <w:rsid w:val="00741072"/>
    <w:rsid w:val="007417CC"/>
    <w:rsid w:val="00741899"/>
    <w:rsid w:val="00742220"/>
    <w:rsid w:val="00742373"/>
    <w:rsid w:val="0074277B"/>
    <w:rsid w:val="007433E1"/>
    <w:rsid w:val="00743D89"/>
    <w:rsid w:val="00744AC0"/>
    <w:rsid w:val="00745CE3"/>
    <w:rsid w:val="00746F0C"/>
    <w:rsid w:val="007471D8"/>
    <w:rsid w:val="0075011F"/>
    <w:rsid w:val="0075046E"/>
    <w:rsid w:val="007505F7"/>
    <w:rsid w:val="00751C60"/>
    <w:rsid w:val="00751ED4"/>
    <w:rsid w:val="00752743"/>
    <w:rsid w:val="007528D3"/>
    <w:rsid w:val="007529AB"/>
    <w:rsid w:val="007536C1"/>
    <w:rsid w:val="00753AD8"/>
    <w:rsid w:val="00753DDA"/>
    <w:rsid w:val="00753F6D"/>
    <w:rsid w:val="007542DD"/>
    <w:rsid w:val="0075480A"/>
    <w:rsid w:val="007550A9"/>
    <w:rsid w:val="00756416"/>
    <w:rsid w:val="00756734"/>
    <w:rsid w:val="00756882"/>
    <w:rsid w:val="00756CFD"/>
    <w:rsid w:val="00756F71"/>
    <w:rsid w:val="00757727"/>
    <w:rsid w:val="007579B9"/>
    <w:rsid w:val="00757AF4"/>
    <w:rsid w:val="00757BD5"/>
    <w:rsid w:val="00757C5A"/>
    <w:rsid w:val="007612F4"/>
    <w:rsid w:val="00761352"/>
    <w:rsid w:val="007618A5"/>
    <w:rsid w:val="007621A5"/>
    <w:rsid w:val="007629C5"/>
    <w:rsid w:val="00762AF2"/>
    <w:rsid w:val="00762C43"/>
    <w:rsid w:val="00763659"/>
    <w:rsid w:val="00763AFF"/>
    <w:rsid w:val="00763D98"/>
    <w:rsid w:val="00764137"/>
    <w:rsid w:val="00764454"/>
    <w:rsid w:val="00764B34"/>
    <w:rsid w:val="00765115"/>
    <w:rsid w:val="00765D41"/>
    <w:rsid w:val="00765E35"/>
    <w:rsid w:val="00765E69"/>
    <w:rsid w:val="00765EBA"/>
    <w:rsid w:val="00767032"/>
    <w:rsid w:val="007702A5"/>
    <w:rsid w:val="007704B4"/>
    <w:rsid w:val="007704E2"/>
    <w:rsid w:val="007708D1"/>
    <w:rsid w:val="007712FE"/>
    <w:rsid w:val="00771490"/>
    <w:rsid w:val="00771620"/>
    <w:rsid w:val="00771A3D"/>
    <w:rsid w:val="007723C4"/>
    <w:rsid w:val="007725BF"/>
    <w:rsid w:val="00772701"/>
    <w:rsid w:val="00773001"/>
    <w:rsid w:val="007737A9"/>
    <w:rsid w:val="00774210"/>
    <w:rsid w:val="00774F5F"/>
    <w:rsid w:val="00774FC4"/>
    <w:rsid w:val="0077537C"/>
    <w:rsid w:val="00775FD5"/>
    <w:rsid w:val="007762EC"/>
    <w:rsid w:val="007768BB"/>
    <w:rsid w:val="00777F54"/>
    <w:rsid w:val="0078001C"/>
    <w:rsid w:val="0078044D"/>
    <w:rsid w:val="00780A61"/>
    <w:rsid w:val="00780E8E"/>
    <w:rsid w:val="00780EB7"/>
    <w:rsid w:val="00780FCE"/>
    <w:rsid w:val="0078106F"/>
    <w:rsid w:val="00781823"/>
    <w:rsid w:val="00781890"/>
    <w:rsid w:val="00781B56"/>
    <w:rsid w:val="00782101"/>
    <w:rsid w:val="007821DC"/>
    <w:rsid w:val="00782681"/>
    <w:rsid w:val="0078331E"/>
    <w:rsid w:val="007834B4"/>
    <w:rsid w:val="007834DC"/>
    <w:rsid w:val="00783759"/>
    <w:rsid w:val="00783D7D"/>
    <w:rsid w:val="00783DA8"/>
    <w:rsid w:val="00783F4A"/>
    <w:rsid w:val="007843C1"/>
    <w:rsid w:val="0078468B"/>
    <w:rsid w:val="0078488F"/>
    <w:rsid w:val="00785233"/>
    <w:rsid w:val="0078523B"/>
    <w:rsid w:val="00785B1E"/>
    <w:rsid w:val="00785EFB"/>
    <w:rsid w:val="00786179"/>
    <w:rsid w:val="00786727"/>
    <w:rsid w:val="007872E1"/>
    <w:rsid w:val="00787828"/>
    <w:rsid w:val="007879E5"/>
    <w:rsid w:val="00787E40"/>
    <w:rsid w:val="007903FE"/>
    <w:rsid w:val="0079105C"/>
    <w:rsid w:val="007916AF"/>
    <w:rsid w:val="007918D6"/>
    <w:rsid w:val="00791B50"/>
    <w:rsid w:val="00791C1B"/>
    <w:rsid w:val="00792197"/>
    <w:rsid w:val="007927F7"/>
    <w:rsid w:val="007928DF"/>
    <w:rsid w:val="0079343E"/>
    <w:rsid w:val="00793BB8"/>
    <w:rsid w:val="007943FE"/>
    <w:rsid w:val="00794596"/>
    <w:rsid w:val="0079484F"/>
    <w:rsid w:val="00794947"/>
    <w:rsid w:val="00794E64"/>
    <w:rsid w:val="0079514B"/>
    <w:rsid w:val="00795856"/>
    <w:rsid w:val="00795990"/>
    <w:rsid w:val="00796511"/>
    <w:rsid w:val="00796A58"/>
    <w:rsid w:val="00796F95"/>
    <w:rsid w:val="0079775F"/>
    <w:rsid w:val="007978F5"/>
    <w:rsid w:val="00797EB4"/>
    <w:rsid w:val="007A007E"/>
    <w:rsid w:val="007A0262"/>
    <w:rsid w:val="007A03D4"/>
    <w:rsid w:val="007A04C8"/>
    <w:rsid w:val="007A1171"/>
    <w:rsid w:val="007A127C"/>
    <w:rsid w:val="007A13BC"/>
    <w:rsid w:val="007A15C0"/>
    <w:rsid w:val="007A28DA"/>
    <w:rsid w:val="007A2B97"/>
    <w:rsid w:val="007A3930"/>
    <w:rsid w:val="007A42C4"/>
    <w:rsid w:val="007A42D0"/>
    <w:rsid w:val="007A46D7"/>
    <w:rsid w:val="007A4809"/>
    <w:rsid w:val="007A4CF7"/>
    <w:rsid w:val="007A541F"/>
    <w:rsid w:val="007A54E9"/>
    <w:rsid w:val="007A5809"/>
    <w:rsid w:val="007A5F4C"/>
    <w:rsid w:val="007A6616"/>
    <w:rsid w:val="007A6C93"/>
    <w:rsid w:val="007A6EEB"/>
    <w:rsid w:val="007A70BA"/>
    <w:rsid w:val="007A75C8"/>
    <w:rsid w:val="007A7C9C"/>
    <w:rsid w:val="007B03E0"/>
    <w:rsid w:val="007B0725"/>
    <w:rsid w:val="007B0728"/>
    <w:rsid w:val="007B0D2E"/>
    <w:rsid w:val="007B0E52"/>
    <w:rsid w:val="007B1C3E"/>
    <w:rsid w:val="007B2090"/>
    <w:rsid w:val="007B209F"/>
    <w:rsid w:val="007B2178"/>
    <w:rsid w:val="007B2424"/>
    <w:rsid w:val="007B2B17"/>
    <w:rsid w:val="007B2C04"/>
    <w:rsid w:val="007B2D36"/>
    <w:rsid w:val="007B2E98"/>
    <w:rsid w:val="007B38B9"/>
    <w:rsid w:val="007B3B4C"/>
    <w:rsid w:val="007B3CFB"/>
    <w:rsid w:val="007B3F54"/>
    <w:rsid w:val="007B4233"/>
    <w:rsid w:val="007B426F"/>
    <w:rsid w:val="007B4622"/>
    <w:rsid w:val="007B46E1"/>
    <w:rsid w:val="007B5560"/>
    <w:rsid w:val="007B5656"/>
    <w:rsid w:val="007B5E24"/>
    <w:rsid w:val="007B63D2"/>
    <w:rsid w:val="007B664A"/>
    <w:rsid w:val="007B6B2E"/>
    <w:rsid w:val="007B6DD9"/>
    <w:rsid w:val="007B70C1"/>
    <w:rsid w:val="007B7757"/>
    <w:rsid w:val="007B78A2"/>
    <w:rsid w:val="007B78B3"/>
    <w:rsid w:val="007B79F9"/>
    <w:rsid w:val="007C0891"/>
    <w:rsid w:val="007C0E04"/>
    <w:rsid w:val="007C119F"/>
    <w:rsid w:val="007C179A"/>
    <w:rsid w:val="007C1FDB"/>
    <w:rsid w:val="007C250F"/>
    <w:rsid w:val="007C27AD"/>
    <w:rsid w:val="007C3764"/>
    <w:rsid w:val="007C3F87"/>
    <w:rsid w:val="007C40C0"/>
    <w:rsid w:val="007C41A5"/>
    <w:rsid w:val="007C43D2"/>
    <w:rsid w:val="007C486C"/>
    <w:rsid w:val="007C537D"/>
    <w:rsid w:val="007C5625"/>
    <w:rsid w:val="007C56BD"/>
    <w:rsid w:val="007C67EA"/>
    <w:rsid w:val="007C6C6E"/>
    <w:rsid w:val="007C7677"/>
    <w:rsid w:val="007C7A61"/>
    <w:rsid w:val="007C7AF3"/>
    <w:rsid w:val="007C7EAC"/>
    <w:rsid w:val="007D00C7"/>
    <w:rsid w:val="007D1395"/>
    <w:rsid w:val="007D1540"/>
    <w:rsid w:val="007D18D5"/>
    <w:rsid w:val="007D1C5D"/>
    <w:rsid w:val="007D2132"/>
    <w:rsid w:val="007D32C2"/>
    <w:rsid w:val="007D368C"/>
    <w:rsid w:val="007D37D6"/>
    <w:rsid w:val="007D47ED"/>
    <w:rsid w:val="007D5AA2"/>
    <w:rsid w:val="007D5BCD"/>
    <w:rsid w:val="007D5DAF"/>
    <w:rsid w:val="007D5EC3"/>
    <w:rsid w:val="007D5EC9"/>
    <w:rsid w:val="007D66B5"/>
    <w:rsid w:val="007D6928"/>
    <w:rsid w:val="007D6B18"/>
    <w:rsid w:val="007D6E1E"/>
    <w:rsid w:val="007D71DB"/>
    <w:rsid w:val="007D7391"/>
    <w:rsid w:val="007D7531"/>
    <w:rsid w:val="007D775E"/>
    <w:rsid w:val="007E056F"/>
    <w:rsid w:val="007E0D15"/>
    <w:rsid w:val="007E0D54"/>
    <w:rsid w:val="007E166C"/>
    <w:rsid w:val="007E19BC"/>
    <w:rsid w:val="007E1A3B"/>
    <w:rsid w:val="007E1BDD"/>
    <w:rsid w:val="007E2485"/>
    <w:rsid w:val="007E2B23"/>
    <w:rsid w:val="007E2B9A"/>
    <w:rsid w:val="007E2C31"/>
    <w:rsid w:val="007E2FC7"/>
    <w:rsid w:val="007E30C2"/>
    <w:rsid w:val="007E35C5"/>
    <w:rsid w:val="007E3AF8"/>
    <w:rsid w:val="007E4B85"/>
    <w:rsid w:val="007E4E7A"/>
    <w:rsid w:val="007E4EBB"/>
    <w:rsid w:val="007E54EB"/>
    <w:rsid w:val="007E5855"/>
    <w:rsid w:val="007E5C7D"/>
    <w:rsid w:val="007E5D0D"/>
    <w:rsid w:val="007E6593"/>
    <w:rsid w:val="007E6679"/>
    <w:rsid w:val="007E71F5"/>
    <w:rsid w:val="007E795F"/>
    <w:rsid w:val="007E7C66"/>
    <w:rsid w:val="007F04F0"/>
    <w:rsid w:val="007F0A96"/>
    <w:rsid w:val="007F10F9"/>
    <w:rsid w:val="007F2A78"/>
    <w:rsid w:val="007F2F7D"/>
    <w:rsid w:val="007F2F95"/>
    <w:rsid w:val="007F30EA"/>
    <w:rsid w:val="007F36C4"/>
    <w:rsid w:val="007F3E49"/>
    <w:rsid w:val="007F3FB9"/>
    <w:rsid w:val="007F55DB"/>
    <w:rsid w:val="007F5BC4"/>
    <w:rsid w:val="007F5F8F"/>
    <w:rsid w:val="007F66B3"/>
    <w:rsid w:val="007F694C"/>
    <w:rsid w:val="007F69CD"/>
    <w:rsid w:val="007F70A5"/>
    <w:rsid w:val="007F7EFB"/>
    <w:rsid w:val="00800EFE"/>
    <w:rsid w:val="00801B58"/>
    <w:rsid w:val="00802E90"/>
    <w:rsid w:val="00802FA3"/>
    <w:rsid w:val="00802FF8"/>
    <w:rsid w:val="008038F0"/>
    <w:rsid w:val="00803A4E"/>
    <w:rsid w:val="00803AC0"/>
    <w:rsid w:val="00803BEB"/>
    <w:rsid w:val="0080430D"/>
    <w:rsid w:val="00804B62"/>
    <w:rsid w:val="0080574E"/>
    <w:rsid w:val="008058F0"/>
    <w:rsid w:val="00805A3F"/>
    <w:rsid w:val="00805DA8"/>
    <w:rsid w:val="00805F66"/>
    <w:rsid w:val="008067A9"/>
    <w:rsid w:val="00806A47"/>
    <w:rsid w:val="00806E38"/>
    <w:rsid w:val="00806F0A"/>
    <w:rsid w:val="00807048"/>
    <w:rsid w:val="00810770"/>
    <w:rsid w:val="00810785"/>
    <w:rsid w:val="00810B46"/>
    <w:rsid w:val="00811512"/>
    <w:rsid w:val="008116DE"/>
    <w:rsid w:val="00811913"/>
    <w:rsid w:val="008120E8"/>
    <w:rsid w:val="0081224B"/>
    <w:rsid w:val="00812723"/>
    <w:rsid w:val="00812AD1"/>
    <w:rsid w:val="00813659"/>
    <w:rsid w:val="008138DA"/>
    <w:rsid w:val="00813B31"/>
    <w:rsid w:val="00813D59"/>
    <w:rsid w:val="00813DF5"/>
    <w:rsid w:val="00813F03"/>
    <w:rsid w:val="008148C8"/>
    <w:rsid w:val="0081532A"/>
    <w:rsid w:val="00815BB5"/>
    <w:rsid w:val="00816A2C"/>
    <w:rsid w:val="00816F4C"/>
    <w:rsid w:val="008172BF"/>
    <w:rsid w:val="008173CE"/>
    <w:rsid w:val="00820028"/>
    <w:rsid w:val="00820565"/>
    <w:rsid w:val="00820E78"/>
    <w:rsid w:val="00821A1A"/>
    <w:rsid w:val="00822236"/>
    <w:rsid w:val="00822983"/>
    <w:rsid w:val="00822ABF"/>
    <w:rsid w:val="0082377C"/>
    <w:rsid w:val="00823AA9"/>
    <w:rsid w:val="00823B04"/>
    <w:rsid w:val="00824358"/>
    <w:rsid w:val="00824635"/>
    <w:rsid w:val="00824642"/>
    <w:rsid w:val="00824B23"/>
    <w:rsid w:val="00824D8A"/>
    <w:rsid w:val="00824F93"/>
    <w:rsid w:val="00825016"/>
    <w:rsid w:val="00825AE7"/>
    <w:rsid w:val="00825AF2"/>
    <w:rsid w:val="00826335"/>
    <w:rsid w:val="00826A0A"/>
    <w:rsid w:val="008273AE"/>
    <w:rsid w:val="00827475"/>
    <w:rsid w:val="00827DEF"/>
    <w:rsid w:val="00830016"/>
    <w:rsid w:val="0083024B"/>
    <w:rsid w:val="008302D9"/>
    <w:rsid w:val="00830F56"/>
    <w:rsid w:val="00831100"/>
    <w:rsid w:val="0083123A"/>
    <w:rsid w:val="00831896"/>
    <w:rsid w:val="00831B1D"/>
    <w:rsid w:val="00831BD6"/>
    <w:rsid w:val="00831E89"/>
    <w:rsid w:val="0083210E"/>
    <w:rsid w:val="00832AB6"/>
    <w:rsid w:val="00833565"/>
    <w:rsid w:val="00833A85"/>
    <w:rsid w:val="0083628E"/>
    <w:rsid w:val="008363C4"/>
    <w:rsid w:val="00836472"/>
    <w:rsid w:val="00836649"/>
    <w:rsid w:val="00836945"/>
    <w:rsid w:val="00836EDA"/>
    <w:rsid w:val="00837038"/>
    <w:rsid w:val="00837471"/>
    <w:rsid w:val="008375DB"/>
    <w:rsid w:val="008376C9"/>
    <w:rsid w:val="008377CA"/>
    <w:rsid w:val="008378A8"/>
    <w:rsid w:val="00837C87"/>
    <w:rsid w:val="00840394"/>
    <w:rsid w:val="0084066C"/>
    <w:rsid w:val="00840805"/>
    <w:rsid w:val="00840AE2"/>
    <w:rsid w:val="0084178F"/>
    <w:rsid w:val="00842552"/>
    <w:rsid w:val="00842642"/>
    <w:rsid w:val="00842876"/>
    <w:rsid w:val="00842DC6"/>
    <w:rsid w:val="008434FD"/>
    <w:rsid w:val="00843F60"/>
    <w:rsid w:val="00844648"/>
    <w:rsid w:val="00845332"/>
    <w:rsid w:val="0084540A"/>
    <w:rsid w:val="0084564A"/>
    <w:rsid w:val="0084564B"/>
    <w:rsid w:val="00845D7A"/>
    <w:rsid w:val="00846A56"/>
    <w:rsid w:val="00846FD6"/>
    <w:rsid w:val="00847E54"/>
    <w:rsid w:val="00847F31"/>
    <w:rsid w:val="0085038E"/>
    <w:rsid w:val="008505B4"/>
    <w:rsid w:val="00850A35"/>
    <w:rsid w:val="00852046"/>
    <w:rsid w:val="00852237"/>
    <w:rsid w:val="00852D16"/>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57EE0"/>
    <w:rsid w:val="00860846"/>
    <w:rsid w:val="00861047"/>
    <w:rsid w:val="0086105F"/>
    <w:rsid w:val="008619BD"/>
    <w:rsid w:val="0086272D"/>
    <w:rsid w:val="0086279D"/>
    <w:rsid w:val="0086298F"/>
    <w:rsid w:val="00863E4D"/>
    <w:rsid w:val="00866355"/>
    <w:rsid w:val="00866C89"/>
    <w:rsid w:val="00867BDD"/>
    <w:rsid w:val="008705E1"/>
    <w:rsid w:val="0087063B"/>
    <w:rsid w:val="00871030"/>
    <w:rsid w:val="00871111"/>
    <w:rsid w:val="0087133A"/>
    <w:rsid w:val="00871705"/>
    <w:rsid w:val="008718FF"/>
    <w:rsid w:val="008719DF"/>
    <w:rsid w:val="00871E63"/>
    <w:rsid w:val="008726F9"/>
    <w:rsid w:val="00872A71"/>
    <w:rsid w:val="00872AB6"/>
    <w:rsid w:val="00872E3F"/>
    <w:rsid w:val="0087310F"/>
    <w:rsid w:val="00873531"/>
    <w:rsid w:val="0087382A"/>
    <w:rsid w:val="00873877"/>
    <w:rsid w:val="00874636"/>
    <w:rsid w:val="00874838"/>
    <w:rsid w:val="00874B13"/>
    <w:rsid w:val="00874F29"/>
    <w:rsid w:val="00874F91"/>
    <w:rsid w:val="00875115"/>
    <w:rsid w:val="008753B6"/>
    <w:rsid w:val="00875653"/>
    <w:rsid w:val="0087586F"/>
    <w:rsid w:val="00875DB5"/>
    <w:rsid w:val="0087622F"/>
    <w:rsid w:val="00876841"/>
    <w:rsid w:val="00877791"/>
    <w:rsid w:val="00877C40"/>
    <w:rsid w:val="00877F05"/>
    <w:rsid w:val="00880B70"/>
    <w:rsid w:val="00880BD1"/>
    <w:rsid w:val="0088102D"/>
    <w:rsid w:val="00881F49"/>
    <w:rsid w:val="0088283E"/>
    <w:rsid w:val="00882E5E"/>
    <w:rsid w:val="00883501"/>
    <w:rsid w:val="008838AA"/>
    <w:rsid w:val="00883D5C"/>
    <w:rsid w:val="0088405B"/>
    <w:rsid w:val="008841D9"/>
    <w:rsid w:val="00884335"/>
    <w:rsid w:val="00884351"/>
    <w:rsid w:val="00884781"/>
    <w:rsid w:val="00884ACA"/>
    <w:rsid w:val="00884BD8"/>
    <w:rsid w:val="008866FF"/>
    <w:rsid w:val="008873C7"/>
    <w:rsid w:val="00887717"/>
    <w:rsid w:val="00887819"/>
    <w:rsid w:val="00887AC6"/>
    <w:rsid w:val="00887EB0"/>
    <w:rsid w:val="00887EB7"/>
    <w:rsid w:val="0089007A"/>
    <w:rsid w:val="00890133"/>
    <w:rsid w:val="008903A6"/>
    <w:rsid w:val="008909F4"/>
    <w:rsid w:val="0089113B"/>
    <w:rsid w:val="008913FC"/>
    <w:rsid w:val="00891989"/>
    <w:rsid w:val="00891B0C"/>
    <w:rsid w:val="00891B37"/>
    <w:rsid w:val="00891B4B"/>
    <w:rsid w:val="00893522"/>
    <w:rsid w:val="0089392B"/>
    <w:rsid w:val="008939CF"/>
    <w:rsid w:val="00893A45"/>
    <w:rsid w:val="008941ED"/>
    <w:rsid w:val="008942EB"/>
    <w:rsid w:val="008943C4"/>
    <w:rsid w:val="00894866"/>
    <w:rsid w:val="00894CA9"/>
    <w:rsid w:val="008950FE"/>
    <w:rsid w:val="00895461"/>
    <w:rsid w:val="0089566B"/>
    <w:rsid w:val="00895CF7"/>
    <w:rsid w:val="00895D86"/>
    <w:rsid w:val="00895EF8"/>
    <w:rsid w:val="00896089"/>
    <w:rsid w:val="0089640E"/>
    <w:rsid w:val="008966B6"/>
    <w:rsid w:val="00896AD1"/>
    <w:rsid w:val="0089739C"/>
    <w:rsid w:val="008A023F"/>
    <w:rsid w:val="008A027B"/>
    <w:rsid w:val="008A0359"/>
    <w:rsid w:val="008A0C91"/>
    <w:rsid w:val="008A1030"/>
    <w:rsid w:val="008A17A8"/>
    <w:rsid w:val="008A1B04"/>
    <w:rsid w:val="008A234C"/>
    <w:rsid w:val="008A2540"/>
    <w:rsid w:val="008A2861"/>
    <w:rsid w:val="008A2D57"/>
    <w:rsid w:val="008A376D"/>
    <w:rsid w:val="008A37C3"/>
    <w:rsid w:val="008A3AB7"/>
    <w:rsid w:val="008A404D"/>
    <w:rsid w:val="008A41E5"/>
    <w:rsid w:val="008A4354"/>
    <w:rsid w:val="008A4ECA"/>
    <w:rsid w:val="008A5660"/>
    <w:rsid w:val="008A5FCD"/>
    <w:rsid w:val="008A6056"/>
    <w:rsid w:val="008A6907"/>
    <w:rsid w:val="008A6ADF"/>
    <w:rsid w:val="008A758F"/>
    <w:rsid w:val="008A7B96"/>
    <w:rsid w:val="008B09E1"/>
    <w:rsid w:val="008B0C17"/>
    <w:rsid w:val="008B12CD"/>
    <w:rsid w:val="008B13EA"/>
    <w:rsid w:val="008B14F4"/>
    <w:rsid w:val="008B21C9"/>
    <w:rsid w:val="008B249F"/>
    <w:rsid w:val="008B2763"/>
    <w:rsid w:val="008B27CE"/>
    <w:rsid w:val="008B3157"/>
    <w:rsid w:val="008B317E"/>
    <w:rsid w:val="008B3562"/>
    <w:rsid w:val="008B3FF4"/>
    <w:rsid w:val="008B429E"/>
    <w:rsid w:val="008B5A49"/>
    <w:rsid w:val="008B5BAE"/>
    <w:rsid w:val="008B6097"/>
    <w:rsid w:val="008B64B7"/>
    <w:rsid w:val="008B65ED"/>
    <w:rsid w:val="008B6A8B"/>
    <w:rsid w:val="008B6D73"/>
    <w:rsid w:val="008B75D5"/>
    <w:rsid w:val="008B76FA"/>
    <w:rsid w:val="008B7A5E"/>
    <w:rsid w:val="008B7B45"/>
    <w:rsid w:val="008B7EE0"/>
    <w:rsid w:val="008B7FB3"/>
    <w:rsid w:val="008C0210"/>
    <w:rsid w:val="008C0404"/>
    <w:rsid w:val="008C0741"/>
    <w:rsid w:val="008C0801"/>
    <w:rsid w:val="008C0838"/>
    <w:rsid w:val="008C0E2E"/>
    <w:rsid w:val="008C0EAB"/>
    <w:rsid w:val="008C1044"/>
    <w:rsid w:val="008C1901"/>
    <w:rsid w:val="008C1951"/>
    <w:rsid w:val="008C19CE"/>
    <w:rsid w:val="008C1BC4"/>
    <w:rsid w:val="008C1E48"/>
    <w:rsid w:val="008C2D0D"/>
    <w:rsid w:val="008C2D7E"/>
    <w:rsid w:val="008C2FE7"/>
    <w:rsid w:val="008C31FC"/>
    <w:rsid w:val="008C3674"/>
    <w:rsid w:val="008C3D20"/>
    <w:rsid w:val="008C4166"/>
    <w:rsid w:val="008C418A"/>
    <w:rsid w:val="008C496A"/>
    <w:rsid w:val="008C5369"/>
    <w:rsid w:val="008C5F13"/>
    <w:rsid w:val="008C6393"/>
    <w:rsid w:val="008C6886"/>
    <w:rsid w:val="008C6958"/>
    <w:rsid w:val="008C6E36"/>
    <w:rsid w:val="008C6EEB"/>
    <w:rsid w:val="008C71F1"/>
    <w:rsid w:val="008C77BF"/>
    <w:rsid w:val="008C7B66"/>
    <w:rsid w:val="008C7D17"/>
    <w:rsid w:val="008C7FAD"/>
    <w:rsid w:val="008D0789"/>
    <w:rsid w:val="008D0E97"/>
    <w:rsid w:val="008D12FC"/>
    <w:rsid w:val="008D1628"/>
    <w:rsid w:val="008D175D"/>
    <w:rsid w:val="008D1C4B"/>
    <w:rsid w:val="008D28B1"/>
    <w:rsid w:val="008D2B30"/>
    <w:rsid w:val="008D3FF4"/>
    <w:rsid w:val="008D444C"/>
    <w:rsid w:val="008D46DA"/>
    <w:rsid w:val="008D4BD3"/>
    <w:rsid w:val="008D4FAA"/>
    <w:rsid w:val="008D5032"/>
    <w:rsid w:val="008D6083"/>
    <w:rsid w:val="008D6394"/>
    <w:rsid w:val="008D6962"/>
    <w:rsid w:val="008D6C8C"/>
    <w:rsid w:val="008D6FCF"/>
    <w:rsid w:val="008D7585"/>
    <w:rsid w:val="008D770E"/>
    <w:rsid w:val="008D7EE4"/>
    <w:rsid w:val="008D7F14"/>
    <w:rsid w:val="008E1EFD"/>
    <w:rsid w:val="008E2911"/>
    <w:rsid w:val="008E37B4"/>
    <w:rsid w:val="008E3927"/>
    <w:rsid w:val="008E3EEE"/>
    <w:rsid w:val="008E3FEB"/>
    <w:rsid w:val="008E40DB"/>
    <w:rsid w:val="008E4B4F"/>
    <w:rsid w:val="008E4D58"/>
    <w:rsid w:val="008E5184"/>
    <w:rsid w:val="008E53C2"/>
    <w:rsid w:val="008E5504"/>
    <w:rsid w:val="008E5774"/>
    <w:rsid w:val="008E5A32"/>
    <w:rsid w:val="008E5CFC"/>
    <w:rsid w:val="008E5DA3"/>
    <w:rsid w:val="008E689C"/>
    <w:rsid w:val="008E748E"/>
    <w:rsid w:val="008E795F"/>
    <w:rsid w:val="008E7E07"/>
    <w:rsid w:val="008F0360"/>
    <w:rsid w:val="008F0626"/>
    <w:rsid w:val="008F0694"/>
    <w:rsid w:val="008F0B1B"/>
    <w:rsid w:val="008F0C8D"/>
    <w:rsid w:val="008F1052"/>
    <w:rsid w:val="008F1835"/>
    <w:rsid w:val="008F2739"/>
    <w:rsid w:val="008F2962"/>
    <w:rsid w:val="008F44D9"/>
    <w:rsid w:val="008F452B"/>
    <w:rsid w:val="008F48BE"/>
    <w:rsid w:val="008F4F40"/>
    <w:rsid w:val="008F4FE2"/>
    <w:rsid w:val="008F6176"/>
    <w:rsid w:val="008F6875"/>
    <w:rsid w:val="008F6E21"/>
    <w:rsid w:val="008F7070"/>
    <w:rsid w:val="008F70E2"/>
    <w:rsid w:val="008F7D19"/>
    <w:rsid w:val="00900143"/>
    <w:rsid w:val="009006F7"/>
    <w:rsid w:val="00900789"/>
    <w:rsid w:val="009007DA"/>
    <w:rsid w:val="00900B58"/>
    <w:rsid w:val="00900BEF"/>
    <w:rsid w:val="00900E75"/>
    <w:rsid w:val="00901623"/>
    <w:rsid w:val="009018C4"/>
    <w:rsid w:val="0090194D"/>
    <w:rsid w:val="0090252A"/>
    <w:rsid w:val="00902633"/>
    <w:rsid w:val="00902C28"/>
    <w:rsid w:val="00902CC7"/>
    <w:rsid w:val="009037FB"/>
    <w:rsid w:val="00904092"/>
    <w:rsid w:val="00904889"/>
    <w:rsid w:val="00904A59"/>
    <w:rsid w:val="009059FC"/>
    <w:rsid w:val="0090646D"/>
    <w:rsid w:val="0090660E"/>
    <w:rsid w:val="0090695F"/>
    <w:rsid w:val="00906FB8"/>
    <w:rsid w:val="009072B6"/>
    <w:rsid w:val="00907632"/>
    <w:rsid w:val="00907960"/>
    <w:rsid w:val="00907CB0"/>
    <w:rsid w:val="00911D80"/>
    <w:rsid w:val="00912AB9"/>
    <w:rsid w:val="009138DF"/>
    <w:rsid w:val="00913A11"/>
    <w:rsid w:val="00913B0D"/>
    <w:rsid w:val="00914AF3"/>
    <w:rsid w:val="00914B3E"/>
    <w:rsid w:val="00914D2F"/>
    <w:rsid w:val="00914E3D"/>
    <w:rsid w:val="00915174"/>
    <w:rsid w:val="00915A2B"/>
    <w:rsid w:val="00915D0F"/>
    <w:rsid w:val="00915F93"/>
    <w:rsid w:val="00916097"/>
    <w:rsid w:val="00916881"/>
    <w:rsid w:val="00916ED8"/>
    <w:rsid w:val="00917048"/>
    <w:rsid w:val="009174F7"/>
    <w:rsid w:val="00917761"/>
    <w:rsid w:val="00917D0C"/>
    <w:rsid w:val="00917D29"/>
    <w:rsid w:val="00917E24"/>
    <w:rsid w:val="009209F8"/>
    <w:rsid w:val="00920DC8"/>
    <w:rsid w:val="00921621"/>
    <w:rsid w:val="00921A64"/>
    <w:rsid w:val="00921DE3"/>
    <w:rsid w:val="009222E4"/>
    <w:rsid w:val="0092231B"/>
    <w:rsid w:val="0092247A"/>
    <w:rsid w:val="0092273C"/>
    <w:rsid w:val="00923CB4"/>
    <w:rsid w:val="00924217"/>
    <w:rsid w:val="009250E0"/>
    <w:rsid w:val="0092532A"/>
    <w:rsid w:val="0092550B"/>
    <w:rsid w:val="00925706"/>
    <w:rsid w:val="00925BBC"/>
    <w:rsid w:val="009264B6"/>
    <w:rsid w:val="009264D8"/>
    <w:rsid w:val="009264E8"/>
    <w:rsid w:val="0092697A"/>
    <w:rsid w:val="00926CBE"/>
    <w:rsid w:val="00927B40"/>
    <w:rsid w:val="00927E45"/>
    <w:rsid w:val="0093062F"/>
    <w:rsid w:val="00930BCA"/>
    <w:rsid w:val="00931BD7"/>
    <w:rsid w:val="00931C81"/>
    <w:rsid w:val="009323D6"/>
    <w:rsid w:val="00932C38"/>
    <w:rsid w:val="00932D48"/>
    <w:rsid w:val="009335B1"/>
    <w:rsid w:val="009339A8"/>
    <w:rsid w:val="00933B4D"/>
    <w:rsid w:val="00933CD8"/>
    <w:rsid w:val="00933CEB"/>
    <w:rsid w:val="00933D5C"/>
    <w:rsid w:val="00933E78"/>
    <w:rsid w:val="00933ED8"/>
    <w:rsid w:val="00934113"/>
    <w:rsid w:val="009343F2"/>
    <w:rsid w:val="009344B9"/>
    <w:rsid w:val="00934AF9"/>
    <w:rsid w:val="00935480"/>
    <w:rsid w:val="00935669"/>
    <w:rsid w:val="00935A1B"/>
    <w:rsid w:val="00935EB3"/>
    <w:rsid w:val="00936179"/>
    <w:rsid w:val="009366C9"/>
    <w:rsid w:val="009370E8"/>
    <w:rsid w:val="00937940"/>
    <w:rsid w:val="00937E7E"/>
    <w:rsid w:val="00940342"/>
    <w:rsid w:val="00940AF2"/>
    <w:rsid w:val="00940B97"/>
    <w:rsid w:val="00940E75"/>
    <w:rsid w:val="00940ED1"/>
    <w:rsid w:val="00941160"/>
    <w:rsid w:val="00942610"/>
    <w:rsid w:val="009428FD"/>
    <w:rsid w:val="00942A38"/>
    <w:rsid w:val="00942A94"/>
    <w:rsid w:val="00942CA5"/>
    <w:rsid w:val="00943844"/>
    <w:rsid w:val="009438DD"/>
    <w:rsid w:val="00943A1E"/>
    <w:rsid w:val="00944908"/>
    <w:rsid w:val="00944DCC"/>
    <w:rsid w:val="00945194"/>
    <w:rsid w:val="00945527"/>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0F7"/>
    <w:rsid w:val="009526C5"/>
    <w:rsid w:val="00952F0D"/>
    <w:rsid w:val="00952FB4"/>
    <w:rsid w:val="00952FD2"/>
    <w:rsid w:val="00953167"/>
    <w:rsid w:val="00953310"/>
    <w:rsid w:val="00953391"/>
    <w:rsid w:val="0095359E"/>
    <w:rsid w:val="009541DF"/>
    <w:rsid w:val="009544D5"/>
    <w:rsid w:val="00954B7F"/>
    <w:rsid w:val="00954C10"/>
    <w:rsid w:val="0095561E"/>
    <w:rsid w:val="009559BD"/>
    <w:rsid w:val="00955F59"/>
    <w:rsid w:val="0095612E"/>
    <w:rsid w:val="009565E1"/>
    <w:rsid w:val="00956624"/>
    <w:rsid w:val="00956E7D"/>
    <w:rsid w:val="00956EC0"/>
    <w:rsid w:val="009573C0"/>
    <w:rsid w:val="00957AA4"/>
    <w:rsid w:val="00957D49"/>
    <w:rsid w:val="00957EC0"/>
    <w:rsid w:val="0096023F"/>
    <w:rsid w:val="00960D77"/>
    <w:rsid w:val="00962EBF"/>
    <w:rsid w:val="0096379B"/>
    <w:rsid w:val="009640C9"/>
    <w:rsid w:val="00964A3D"/>
    <w:rsid w:val="00965E37"/>
    <w:rsid w:val="00965EB6"/>
    <w:rsid w:val="00965F60"/>
    <w:rsid w:val="0096648B"/>
    <w:rsid w:val="00967E44"/>
    <w:rsid w:val="009700A6"/>
    <w:rsid w:val="00970195"/>
    <w:rsid w:val="009702D7"/>
    <w:rsid w:val="00970576"/>
    <w:rsid w:val="009707CA"/>
    <w:rsid w:val="009709A6"/>
    <w:rsid w:val="00970EB4"/>
    <w:rsid w:val="009715F0"/>
    <w:rsid w:val="009721F9"/>
    <w:rsid w:val="0097401F"/>
    <w:rsid w:val="00974925"/>
    <w:rsid w:val="009749B9"/>
    <w:rsid w:val="00974E1E"/>
    <w:rsid w:val="009756C6"/>
    <w:rsid w:val="00975A50"/>
    <w:rsid w:val="0097640E"/>
    <w:rsid w:val="00976589"/>
    <w:rsid w:val="00976618"/>
    <w:rsid w:val="009767B7"/>
    <w:rsid w:val="00976847"/>
    <w:rsid w:val="009778AC"/>
    <w:rsid w:val="00977B05"/>
    <w:rsid w:val="00980041"/>
    <w:rsid w:val="009805DF"/>
    <w:rsid w:val="009806F1"/>
    <w:rsid w:val="00980960"/>
    <w:rsid w:val="00980A84"/>
    <w:rsid w:val="00980F3A"/>
    <w:rsid w:val="00981640"/>
    <w:rsid w:val="00981691"/>
    <w:rsid w:val="009816AC"/>
    <w:rsid w:val="00983B62"/>
    <w:rsid w:val="00984BB1"/>
    <w:rsid w:val="00984DDD"/>
    <w:rsid w:val="00985CAC"/>
    <w:rsid w:val="009860FF"/>
    <w:rsid w:val="009872C8"/>
    <w:rsid w:val="0099080C"/>
    <w:rsid w:val="009913A1"/>
    <w:rsid w:val="00991735"/>
    <w:rsid w:val="00992893"/>
    <w:rsid w:val="00992CBD"/>
    <w:rsid w:val="00993100"/>
    <w:rsid w:val="00993206"/>
    <w:rsid w:val="0099363C"/>
    <w:rsid w:val="009936F0"/>
    <w:rsid w:val="0099452E"/>
    <w:rsid w:val="00995021"/>
    <w:rsid w:val="0099590D"/>
    <w:rsid w:val="00995BEB"/>
    <w:rsid w:val="00995DC0"/>
    <w:rsid w:val="00996137"/>
    <w:rsid w:val="009961B6"/>
    <w:rsid w:val="00996422"/>
    <w:rsid w:val="009964F5"/>
    <w:rsid w:val="009967CC"/>
    <w:rsid w:val="00996AE0"/>
    <w:rsid w:val="00996D3B"/>
    <w:rsid w:val="00997663"/>
    <w:rsid w:val="00997915"/>
    <w:rsid w:val="00997F53"/>
    <w:rsid w:val="00997F84"/>
    <w:rsid w:val="009A04A9"/>
    <w:rsid w:val="009A06E1"/>
    <w:rsid w:val="009A1F52"/>
    <w:rsid w:val="009A2079"/>
    <w:rsid w:val="009A2856"/>
    <w:rsid w:val="009A2C62"/>
    <w:rsid w:val="009A2D38"/>
    <w:rsid w:val="009A2FC0"/>
    <w:rsid w:val="009A329C"/>
    <w:rsid w:val="009A38BE"/>
    <w:rsid w:val="009A402C"/>
    <w:rsid w:val="009A424E"/>
    <w:rsid w:val="009A42F1"/>
    <w:rsid w:val="009A4373"/>
    <w:rsid w:val="009A5197"/>
    <w:rsid w:val="009A5215"/>
    <w:rsid w:val="009A5BBE"/>
    <w:rsid w:val="009A5C0C"/>
    <w:rsid w:val="009A5E2F"/>
    <w:rsid w:val="009A6E12"/>
    <w:rsid w:val="009A7475"/>
    <w:rsid w:val="009B0044"/>
    <w:rsid w:val="009B00E2"/>
    <w:rsid w:val="009B0121"/>
    <w:rsid w:val="009B09F6"/>
    <w:rsid w:val="009B0CD9"/>
    <w:rsid w:val="009B0DEA"/>
    <w:rsid w:val="009B16C7"/>
    <w:rsid w:val="009B1D65"/>
    <w:rsid w:val="009B2862"/>
    <w:rsid w:val="009B2A98"/>
    <w:rsid w:val="009B2E60"/>
    <w:rsid w:val="009B31DC"/>
    <w:rsid w:val="009B3B53"/>
    <w:rsid w:val="009B4051"/>
    <w:rsid w:val="009B4B37"/>
    <w:rsid w:val="009B4BF0"/>
    <w:rsid w:val="009B5357"/>
    <w:rsid w:val="009B53D0"/>
    <w:rsid w:val="009B5468"/>
    <w:rsid w:val="009B5BCE"/>
    <w:rsid w:val="009B6255"/>
    <w:rsid w:val="009B6413"/>
    <w:rsid w:val="009B64A2"/>
    <w:rsid w:val="009B6508"/>
    <w:rsid w:val="009B673E"/>
    <w:rsid w:val="009B7184"/>
    <w:rsid w:val="009B7346"/>
    <w:rsid w:val="009B79C0"/>
    <w:rsid w:val="009C0A6E"/>
    <w:rsid w:val="009C0F3E"/>
    <w:rsid w:val="009C21ED"/>
    <w:rsid w:val="009C22B6"/>
    <w:rsid w:val="009C2881"/>
    <w:rsid w:val="009C29D4"/>
    <w:rsid w:val="009C29E2"/>
    <w:rsid w:val="009C2B53"/>
    <w:rsid w:val="009C2BE4"/>
    <w:rsid w:val="009C3054"/>
    <w:rsid w:val="009C30A7"/>
    <w:rsid w:val="009C3F83"/>
    <w:rsid w:val="009C4543"/>
    <w:rsid w:val="009C4653"/>
    <w:rsid w:val="009C4A22"/>
    <w:rsid w:val="009C4CE6"/>
    <w:rsid w:val="009C4EC1"/>
    <w:rsid w:val="009C5760"/>
    <w:rsid w:val="009C59E8"/>
    <w:rsid w:val="009C6BD9"/>
    <w:rsid w:val="009C7CD2"/>
    <w:rsid w:val="009D0526"/>
    <w:rsid w:val="009D0D39"/>
    <w:rsid w:val="009D1119"/>
    <w:rsid w:val="009D17E0"/>
    <w:rsid w:val="009D194E"/>
    <w:rsid w:val="009D2300"/>
    <w:rsid w:val="009D2872"/>
    <w:rsid w:val="009D2F87"/>
    <w:rsid w:val="009D30E6"/>
    <w:rsid w:val="009D31C9"/>
    <w:rsid w:val="009D36D8"/>
    <w:rsid w:val="009D3810"/>
    <w:rsid w:val="009D39A8"/>
    <w:rsid w:val="009D3B3D"/>
    <w:rsid w:val="009D3D5C"/>
    <w:rsid w:val="009D3E05"/>
    <w:rsid w:val="009D4E66"/>
    <w:rsid w:val="009D5DA9"/>
    <w:rsid w:val="009D5F2A"/>
    <w:rsid w:val="009D6077"/>
    <w:rsid w:val="009D6B12"/>
    <w:rsid w:val="009D715C"/>
    <w:rsid w:val="009D731B"/>
    <w:rsid w:val="009D74D1"/>
    <w:rsid w:val="009D7629"/>
    <w:rsid w:val="009D773A"/>
    <w:rsid w:val="009D7832"/>
    <w:rsid w:val="009D784C"/>
    <w:rsid w:val="009E0003"/>
    <w:rsid w:val="009E00D2"/>
    <w:rsid w:val="009E08D6"/>
    <w:rsid w:val="009E12D9"/>
    <w:rsid w:val="009E1E88"/>
    <w:rsid w:val="009E2019"/>
    <w:rsid w:val="009E2EA5"/>
    <w:rsid w:val="009E338F"/>
    <w:rsid w:val="009E34DD"/>
    <w:rsid w:val="009E3B02"/>
    <w:rsid w:val="009E4378"/>
    <w:rsid w:val="009E45BA"/>
    <w:rsid w:val="009E598B"/>
    <w:rsid w:val="009E598E"/>
    <w:rsid w:val="009E59BC"/>
    <w:rsid w:val="009E5D4A"/>
    <w:rsid w:val="009E5F00"/>
    <w:rsid w:val="009E63B5"/>
    <w:rsid w:val="009E677C"/>
    <w:rsid w:val="009E7FDB"/>
    <w:rsid w:val="009F084F"/>
    <w:rsid w:val="009F15BB"/>
    <w:rsid w:val="009F1F69"/>
    <w:rsid w:val="009F2D74"/>
    <w:rsid w:val="009F431A"/>
    <w:rsid w:val="009F4E32"/>
    <w:rsid w:val="009F4F9C"/>
    <w:rsid w:val="009F69C7"/>
    <w:rsid w:val="009F7F6A"/>
    <w:rsid w:val="00A00479"/>
    <w:rsid w:val="00A00AD3"/>
    <w:rsid w:val="00A00F3E"/>
    <w:rsid w:val="00A01C54"/>
    <w:rsid w:val="00A01F8C"/>
    <w:rsid w:val="00A0212B"/>
    <w:rsid w:val="00A0218D"/>
    <w:rsid w:val="00A0241D"/>
    <w:rsid w:val="00A02B65"/>
    <w:rsid w:val="00A03937"/>
    <w:rsid w:val="00A03A1A"/>
    <w:rsid w:val="00A03D78"/>
    <w:rsid w:val="00A03E1E"/>
    <w:rsid w:val="00A04286"/>
    <w:rsid w:val="00A04470"/>
    <w:rsid w:val="00A04824"/>
    <w:rsid w:val="00A05DB1"/>
    <w:rsid w:val="00A05EFC"/>
    <w:rsid w:val="00A0678F"/>
    <w:rsid w:val="00A06912"/>
    <w:rsid w:val="00A0696B"/>
    <w:rsid w:val="00A0722D"/>
    <w:rsid w:val="00A1068B"/>
    <w:rsid w:val="00A1079B"/>
    <w:rsid w:val="00A1081B"/>
    <w:rsid w:val="00A10CA8"/>
    <w:rsid w:val="00A1108F"/>
    <w:rsid w:val="00A11112"/>
    <w:rsid w:val="00A118A5"/>
    <w:rsid w:val="00A1275F"/>
    <w:rsid w:val="00A12D1A"/>
    <w:rsid w:val="00A13751"/>
    <w:rsid w:val="00A14B75"/>
    <w:rsid w:val="00A14B9F"/>
    <w:rsid w:val="00A150AA"/>
    <w:rsid w:val="00A150FA"/>
    <w:rsid w:val="00A157BF"/>
    <w:rsid w:val="00A15FF7"/>
    <w:rsid w:val="00A1627F"/>
    <w:rsid w:val="00A16348"/>
    <w:rsid w:val="00A16956"/>
    <w:rsid w:val="00A17179"/>
    <w:rsid w:val="00A17364"/>
    <w:rsid w:val="00A175DD"/>
    <w:rsid w:val="00A17635"/>
    <w:rsid w:val="00A17A23"/>
    <w:rsid w:val="00A17E17"/>
    <w:rsid w:val="00A2028D"/>
    <w:rsid w:val="00A20322"/>
    <w:rsid w:val="00A203F1"/>
    <w:rsid w:val="00A20D76"/>
    <w:rsid w:val="00A20D9E"/>
    <w:rsid w:val="00A21294"/>
    <w:rsid w:val="00A212D9"/>
    <w:rsid w:val="00A2168C"/>
    <w:rsid w:val="00A21874"/>
    <w:rsid w:val="00A21ECC"/>
    <w:rsid w:val="00A21F66"/>
    <w:rsid w:val="00A24316"/>
    <w:rsid w:val="00A24892"/>
    <w:rsid w:val="00A24A80"/>
    <w:rsid w:val="00A26802"/>
    <w:rsid w:val="00A26F0C"/>
    <w:rsid w:val="00A270F0"/>
    <w:rsid w:val="00A27717"/>
    <w:rsid w:val="00A3059B"/>
    <w:rsid w:val="00A30856"/>
    <w:rsid w:val="00A30C87"/>
    <w:rsid w:val="00A31054"/>
    <w:rsid w:val="00A313A9"/>
    <w:rsid w:val="00A31663"/>
    <w:rsid w:val="00A3171A"/>
    <w:rsid w:val="00A31AAA"/>
    <w:rsid w:val="00A31B0F"/>
    <w:rsid w:val="00A31D94"/>
    <w:rsid w:val="00A32407"/>
    <w:rsid w:val="00A325A5"/>
    <w:rsid w:val="00A327A6"/>
    <w:rsid w:val="00A339A2"/>
    <w:rsid w:val="00A342BC"/>
    <w:rsid w:val="00A3439E"/>
    <w:rsid w:val="00A34456"/>
    <w:rsid w:val="00A345D3"/>
    <w:rsid w:val="00A348B2"/>
    <w:rsid w:val="00A35336"/>
    <w:rsid w:val="00A35480"/>
    <w:rsid w:val="00A35B50"/>
    <w:rsid w:val="00A35F1A"/>
    <w:rsid w:val="00A36206"/>
    <w:rsid w:val="00A365E8"/>
    <w:rsid w:val="00A36692"/>
    <w:rsid w:val="00A36907"/>
    <w:rsid w:val="00A36A72"/>
    <w:rsid w:val="00A36AAD"/>
    <w:rsid w:val="00A36C88"/>
    <w:rsid w:val="00A36F01"/>
    <w:rsid w:val="00A37702"/>
    <w:rsid w:val="00A37964"/>
    <w:rsid w:val="00A4034F"/>
    <w:rsid w:val="00A40884"/>
    <w:rsid w:val="00A41551"/>
    <w:rsid w:val="00A416EC"/>
    <w:rsid w:val="00A4202A"/>
    <w:rsid w:val="00A423BA"/>
    <w:rsid w:val="00A423DD"/>
    <w:rsid w:val="00A42602"/>
    <w:rsid w:val="00A4264E"/>
    <w:rsid w:val="00A42817"/>
    <w:rsid w:val="00A42CCE"/>
    <w:rsid w:val="00A43DAE"/>
    <w:rsid w:val="00A44589"/>
    <w:rsid w:val="00A4479A"/>
    <w:rsid w:val="00A44A25"/>
    <w:rsid w:val="00A44B5A"/>
    <w:rsid w:val="00A44F78"/>
    <w:rsid w:val="00A45F09"/>
    <w:rsid w:val="00A4637B"/>
    <w:rsid w:val="00A468F3"/>
    <w:rsid w:val="00A46D63"/>
    <w:rsid w:val="00A471E7"/>
    <w:rsid w:val="00A47938"/>
    <w:rsid w:val="00A479B3"/>
    <w:rsid w:val="00A47A82"/>
    <w:rsid w:val="00A50100"/>
    <w:rsid w:val="00A507B6"/>
    <w:rsid w:val="00A508AA"/>
    <w:rsid w:val="00A519BC"/>
    <w:rsid w:val="00A51CF7"/>
    <w:rsid w:val="00A52110"/>
    <w:rsid w:val="00A5275F"/>
    <w:rsid w:val="00A52AA0"/>
    <w:rsid w:val="00A53142"/>
    <w:rsid w:val="00A53607"/>
    <w:rsid w:val="00A53656"/>
    <w:rsid w:val="00A53980"/>
    <w:rsid w:val="00A54399"/>
    <w:rsid w:val="00A55743"/>
    <w:rsid w:val="00A5583F"/>
    <w:rsid w:val="00A55BC1"/>
    <w:rsid w:val="00A55F92"/>
    <w:rsid w:val="00A563D3"/>
    <w:rsid w:val="00A564FE"/>
    <w:rsid w:val="00A56601"/>
    <w:rsid w:val="00A56999"/>
    <w:rsid w:val="00A57061"/>
    <w:rsid w:val="00A57752"/>
    <w:rsid w:val="00A5776E"/>
    <w:rsid w:val="00A57BEB"/>
    <w:rsid w:val="00A57E79"/>
    <w:rsid w:val="00A60110"/>
    <w:rsid w:val="00A604F3"/>
    <w:rsid w:val="00A606FA"/>
    <w:rsid w:val="00A609E6"/>
    <w:rsid w:val="00A60A9E"/>
    <w:rsid w:val="00A60B36"/>
    <w:rsid w:val="00A60EAE"/>
    <w:rsid w:val="00A612B6"/>
    <w:rsid w:val="00A6153D"/>
    <w:rsid w:val="00A617B7"/>
    <w:rsid w:val="00A61AD5"/>
    <w:rsid w:val="00A62351"/>
    <w:rsid w:val="00A6312B"/>
    <w:rsid w:val="00A634C8"/>
    <w:rsid w:val="00A63F8D"/>
    <w:rsid w:val="00A64035"/>
    <w:rsid w:val="00A641D0"/>
    <w:rsid w:val="00A64A78"/>
    <w:rsid w:val="00A64EA1"/>
    <w:rsid w:val="00A652FD"/>
    <w:rsid w:val="00A65529"/>
    <w:rsid w:val="00A65DA8"/>
    <w:rsid w:val="00A66567"/>
    <w:rsid w:val="00A66DC8"/>
    <w:rsid w:val="00A674DE"/>
    <w:rsid w:val="00A67F49"/>
    <w:rsid w:val="00A70024"/>
    <w:rsid w:val="00A70A5A"/>
    <w:rsid w:val="00A71C8E"/>
    <w:rsid w:val="00A71F77"/>
    <w:rsid w:val="00A7237F"/>
    <w:rsid w:val="00A72476"/>
    <w:rsid w:val="00A72A95"/>
    <w:rsid w:val="00A72B0D"/>
    <w:rsid w:val="00A72DFA"/>
    <w:rsid w:val="00A734AB"/>
    <w:rsid w:val="00A7380F"/>
    <w:rsid w:val="00A739FB"/>
    <w:rsid w:val="00A743A7"/>
    <w:rsid w:val="00A74BC4"/>
    <w:rsid w:val="00A7520F"/>
    <w:rsid w:val="00A75843"/>
    <w:rsid w:val="00A75DB0"/>
    <w:rsid w:val="00A76C62"/>
    <w:rsid w:val="00A77649"/>
    <w:rsid w:val="00A77909"/>
    <w:rsid w:val="00A80242"/>
    <w:rsid w:val="00A80255"/>
    <w:rsid w:val="00A80676"/>
    <w:rsid w:val="00A812F7"/>
    <w:rsid w:val="00A813E4"/>
    <w:rsid w:val="00A813E6"/>
    <w:rsid w:val="00A821BE"/>
    <w:rsid w:val="00A8268E"/>
    <w:rsid w:val="00A8274A"/>
    <w:rsid w:val="00A82DFA"/>
    <w:rsid w:val="00A82EDB"/>
    <w:rsid w:val="00A839B8"/>
    <w:rsid w:val="00A83B1F"/>
    <w:rsid w:val="00A85202"/>
    <w:rsid w:val="00A85B37"/>
    <w:rsid w:val="00A865B6"/>
    <w:rsid w:val="00A86D74"/>
    <w:rsid w:val="00A86F9D"/>
    <w:rsid w:val="00A875DA"/>
    <w:rsid w:val="00A879A4"/>
    <w:rsid w:val="00A90589"/>
    <w:rsid w:val="00A90C87"/>
    <w:rsid w:val="00A91FB4"/>
    <w:rsid w:val="00A920A4"/>
    <w:rsid w:val="00A92227"/>
    <w:rsid w:val="00A92DCE"/>
    <w:rsid w:val="00A92E90"/>
    <w:rsid w:val="00A93442"/>
    <w:rsid w:val="00A93934"/>
    <w:rsid w:val="00A93B19"/>
    <w:rsid w:val="00A93CA4"/>
    <w:rsid w:val="00A93FAA"/>
    <w:rsid w:val="00A94BB3"/>
    <w:rsid w:val="00A94C0C"/>
    <w:rsid w:val="00A94F45"/>
    <w:rsid w:val="00A9523E"/>
    <w:rsid w:val="00A95244"/>
    <w:rsid w:val="00A9583B"/>
    <w:rsid w:val="00A96142"/>
    <w:rsid w:val="00A96B1B"/>
    <w:rsid w:val="00A9744B"/>
    <w:rsid w:val="00A97A86"/>
    <w:rsid w:val="00A97AD4"/>
    <w:rsid w:val="00A97C49"/>
    <w:rsid w:val="00AA0CD7"/>
    <w:rsid w:val="00AA21AA"/>
    <w:rsid w:val="00AA24B3"/>
    <w:rsid w:val="00AA2F8B"/>
    <w:rsid w:val="00AA3062"/>
    <w:rsid w:val="00AA3604"/>
    <w:rsid w:val="00AA3658"/>
    <w:rsid w:val="00AA425B"/>
    <w:rsid w:val="00AA4F3C"/>
    <w:rsid w:val="00AA52C3"/>
    <w:rsid w:val="00AA54C0"/>
    <w:rsid w:val="00AA558F"/>
    <w:rsid w:val="00AA6207"/>
    <w:rsid w:val="00AA63FA"/>
    <w:rsid w:val="00AA6429"/>
    <w:rsid w:val="00AA79AF"/>
    <w:rsid w:val="00AA7B36"/>
    <w:rsid w:val="00AB0C7A"/>
    <w:rsid w:val="00AB0F96"/>
    <w:rsid w:val="00AB1099"/>
    <w:rsid w:val="00AB146D"/>
    <w:rsid w:val="00AB17A4"/>
    <w:rsid w:val="00AB1A66"/>
    <w:rsid w:val="00AB2812"/>
    <w:rsid w:val="00AB3550"/>
    <w:rsid w:val="00AB370E"/>
    <w:rsid w:val="00AB38E8"/>
    <w:rsid w:val="00AB41F6"/>
    <w:rsid w:val="00AB4250"/>
    <w:rsid w:val="00AB455F"/>
    <w:rsid w:val="00AB4D8F"/>
    <w:rsid w:val="00AB5A86"/>
    <w:rsid w:val="00AB5DF6"/>
    <w:rsid w:val="00AB643D"/>
    <w:rsid w:val="00AB6691"/>
    <w:rsid w:val="00AB6694"/>
    <w:rsid w:val="00AB6883"/>
    <w:rsid w:val="00AB6D42"/>
    <w:rsid w:val="00AB7686"/>
    <w:rsid w:val="00AB7B5D"/>
    <w:rsid w:val="00AC19F2"/>
    <w:rsid w:val="00AC1DC8"/>
    <w:rsid w:val="00AC1FF2"/>
    <w:rsid w:val="00AC22A4"/>
    <w:rsid w:val="00AC2892"/>
    <w:rsid w:val="00AC2C6F"/>
    <w:rsid w:val="00AC2C71"/>
    <w:rsid w:val="00AC2FDF"/>
    <w:rsid w:val="00AC3196"/>
    <w:rsid w:val="00AC43CF"/>
    <w:rsid w:val="00AC4643"/>
    <w:rsid w:val="00AC4BED"/>
    <w:rsid w:val="00AC510C"/>
    <w:rsid w:val="00AC5132"/>
    <w:rsid w:val="00AC57D7"/>
    <w:rsid w:val="00AC5807"/>
    <w:rsid w:val="00AC5820"/>
    <w:rsid w:val="00AC58FB"/>
    <w:rsid w:val="00AC5AE4"/>
    <w:rsid w:val="00AC5CF4"/>
    <w:rsid w:val="00AC632C"/>
    <w:rsid w:val="00AC6406"/>
    <w:rsid w:val="00AC65E8"/>
    <w:rsid w:val="00AC6727"/>
    <w:rsid w:val="00AC6920"/>
    <w:rsid w:val="00AC6A8B"/>
    <w:rsid w:val="00AC6FB8"/>
    <w:rsid w:val="00AC71EB"/>
    <w:rsid w:val="00AC720C"/>
    <w:rsid w:val="00AC75E1"/>
    <w:rsid w:val="00AC79F3"/>
    <w:rsid w:val="00AC7E61"/>
    <w:rsid w:val="00AD0E1F"/>
    <w:rsid w:val="00AD0E71"/>
    <w:rsid w:val="00AD0FE3"/>
    <w:rsid w:val="00AD13BE"/>
    <w:rsid w:val="00AD13D9"/>
    <w:rsid w:val="00AD1CAD"/>
    <w:rsid w:val="00AD25E6"/>
    <w:rsid w:val="00AD27B1"/>
    <w:rsid w:val="00AD2DE5"/>
    <w:rsid w:val="00AD3880"/>
    <w:rsid w:val="00AD3AA3"/>
    <w:rsid w:val="00AD3B0C"/>
    <w:rsid w:val="00AD3CA5"/>
    <w:rsid w:val="00AD482F"/>
    <w:rsid w:val="00AD4ED3"/>
    <w:rsid w:val="00AD5E67"/>
    <w:rsid w:val="00AD69F4"/>
    <w:rsid w:val="00AD6B6F"/>
    <w:rsid w:val="00AD6E25"/>
    <w:rsid w:val="00AD74F4"/>
    <w:rsid w:val="00AD7B29"/>
    <w:rsid w:val="00AD7FA7"/>
    <w:rsid w:val="00AE06AA"/>
    <w:rsid w:val="00AE0AD2"/>
    <w:rsid w:val="00AE0C36"/>
    <w:rsid w:val="00AE0CE8"/>
    <w:rsid w:val="00AE0F86"/>
    <w:rsid w:val="00AE1FD6"/>
    <w:rsid w:val="00AE2409"/>
    <w:rsid w:val="00AE307E"/>
    <w:rsid w:val="00AE391F"/>
    <w:rsid w:val="00AE39C8"/>
    <w:rsid w:val="00AE3CCC"/>
    <w:rsid w:val="00AE4027"/>
    <w:rsid w:val="00AE4791"/>
    <w:rsid w:val="00AE47E7"/>
    <w:rsid w:val="00AE527A"/>
    <w:rsid w:val="00AE5A7D"/>
    <w:rsid w:val="00AE5B04"/>
    <w:rsid w:val="00AE5B07"/>
    <w:rsid w:val="00AE6482"/>
    <w:rsid w:val="00AE6D07"/>
    <w:rsid w:val="00AE73CC"/>
    <w:rsid w:val="00AE76B5"/>
    <w:rsid w:val="00AE7FF7"/>
    <w:rsid w:val="00AF0215"/>
    <w:rsid w:val="00AF0401"/>
    <w:rsid w:val="00AF0895"/>
    <w:rsid w:val="00AF0B93"/>
    <w:rsid w:val="00AF10F4"/>
    <w:rsid w:val="00AF19F0"/>
    <w:rsid w:val="00AF1C70"/>
    <w:rsid w:val="00AF2C59"/>
    <w:rsid w:val="00AF339A"/>
    <w:rsid w:val="00AF33BB"/>
    <w:rsid w:val="00AF3889"/>
    <w:rsid w:val="00AF3A53"/>
    <w:rsid w:val="00AF3E95"/>
    <w:rsid w:val="00AF42F8"/>
    <w:rsid w:val="00AF4564"/>
    <w:rsid w:val="00AF49BB"/>
    <w:rsid w:val="00AF4F78"/>
    <w:rsid w:val="00AF4F99"/>
    <w:rsid w:val="00AF53B5"/>
    <w:rsid w:val="00AF7685"/>
    <w:rsid w:val="00AF779D"/>
    <w:rsid w:val="00B0098D"/>
    <w:rsid w:val="00B009C9"/>
    <w:rsid w:val="00B00BDE"/>
    <w:rsid w:val="00B00F64"/>
    <w:rsid w:val="00B01424"/>
    <w:rsid w:val="00B016A9"/>
    <w:rsid w:val="00B0188B"/>
    <w:rsid w:val="00B01CAD"/>
    <w:rsid w:val="00B022EA"/>
    <w:rsid w:val="00B029A7"/>
    <w:rsid w:val="00B02C33"/>
    <w:rsid w:val="00B03079"/>
    <w:rsid w:val="00B034BA"/>
    <w:rsid w:val="00B03951"/>
    <w:rsid w:val="00B03A2C"/>
    <w:rsid w:val="00B04279"/>
    <w:rsid w:val="00B04C87"/>
    <w:rsid w:val="00B04D96"/>
    <w:rsid w:val="00B04E7C"/>
    <w:rsid w:val="00B0535D"/>
    <w:rsid w:val="00B053B0"/>
    <w:rsid w:val="00B057C7"/>
    <w:rsid w:val="00B06412"/>
    <w:rsid w:val="00B067A3"/>
    <w:rsid w:val="00B06B09"/>
    <w:rsid w:val="00B06DB7"/>
    <w:rsid w:val="00B07816"/>
    <w:rsid w:val="00B078E2"/>
    <w:rsid w:val="00B079A8"/>
    <w:rsid w:val="00B07AEA"/>
    <w:rsid w:val="00B07DC8"/>
    <w:rsid w:val="00B07F8C"/>
    <w:rsid w:val="00B10EBF"/>
    <w:rsid w:val="00B11032"/>
    <w:rsid w:val="00B114B3"/>
    <w:rsid w:val="00B117DB"/>
    <w:rsid w:val="00B11819"/>
    <w:rsid w:val="00B11D86"/>
    <w:rsid w:val="00B120B3"/>
    <w:rsid w:val="00B125DD"/>
    <w:rsid w:val="00B12850"/>
    <w:rsid w:val="00B12A2C"/>
    <w:rsid w:val="00B1334E"/>
    <w:rsid w:val="00B13895"/>
    <w:rsid w:val="00B13D5F"/>
    <w:rsid w:val="00B13E6D"/>
    <w:rsid w:val="00B14895"/>
    <w:rsid w:val="00B14F65"/>
    <w:rsid w:val="00B16276"/>
    <w:rsid w:val="00B16F33"/>
    <w:rsid w:val="00B1726F"/>
    <w:rsid w:val="00B173F1"/>
    <w:rsid w:val="00B177EC"/>
    <w:rsid w:val="00B179EA"/>
    <w:rsid w:val="00B17A3C"/>
    <w:rsid w:val="00B17CA0"/>
    <w:rsid w:val="00B17F32"/>
    <w:rsid w:val="00B201DF"/>
    <w:rsid w:val="00B201EE"/>
    <w:rsid w:val="00B20283"/>
    <w:rsid w:val="00B208D4"/>
    <w:rsid w:val="00B20E78"/>
    <w:rsid w:val="00B215C7"/>
    <w:rsid w:val="00B217FD"/>
    <w:rsid w:val="00B21F7A"/>
    <w:rsid w:val="00B221CB"/>
    <w:rsid w:val="00B2232E"/>
    <w:rsid w:val="00B227C8"/>
    <w:rsid w:val="00B2316B"/>
    <w:rsid w:val="00B2357D"/>
    <w:rsid w:val="00B23638"/>
    <w:rsid w:val="00B23670"/>
    <w:rsid w:val="00B24000"/>
    <w:rsid w:val="00B2460C"/>
    <w:rsid w:val="00B249FD"/>
    <w:rsid w:val="00B2562E"/>
    <w:rsid w:val="00B25756"/>
    <w:rsid w:val="00B25AD9"/>
    <w:rsid w:val="00B26526"/>
    <w:rsid w:val="00B267F8"/>
    <w:rsid w:val="00B26E40"/>
    <w:rsid w:val="00B26FF9"/>
    <w:rsid w:val="00B2719B"/>
    <w:rsid w:val="00B27308"/>
    <w:rsid w:val="00B27330"/>
    <w:rsid w:val="00B2738C"/>
    <w:rsid w:val="00B275E5"/>
    <w:rsid w:val="00B27E26"/>
    <w:rsid w:val="00B306BB"/>
    <w:rsid w:val="00B31139"/>
    <w:rsid w:val="00B314D0"/>
    <w:rsid w:val="00B3163C"/>
    <w:rsid w:val="00B316B3"/>
    <w:rsid w:val="00B31D14"/>
    <w:rsid w:val="00B32222"/>
    <w:rsid w:val="00B32697"/>
    <w:rsid w:val="00B327AC"/>
    <w:rsid w:val="00B32DF4"/>
    <w:rsid w:val="00B32FAA"/>
    <w:rsid w:val="00B33CE8"/>
    <w:rsid w:val="00B33E08"/>
    <w:rsid w:val="00B340B7"/>
    <w:rsid w:val="00B343C2"/>
    <w:rsid w:val="00B3484E"/>
    <w:rsid w:val="00B34C02"/>
    <w:rsid w:val="00B34FF8"/>
    <w:rsid w:val="00B3579F"/>
    <w:rsid w:val="00B3592E"/>
    <w:rsid w:val="00B36FF5"/>
    <w:rsid w:val="00B376EA"/>
    <w:rsid w:val="00B37C3C"/>
    <w:rsid w:val="00B407ED"/>
    <w:rsid w:val="00B40B29"/>
    <w:rsid w:val="00B414C8"/>
    <w:rsid w:val="00B41919"/>
    <w:rsid w:val="00B41CE2"/>
    <w:rsid w:val="00B41E2F"/>
    <w:rsid w:val="00B42B38"/>
    <w:rsid w:val="00B42BC9"/>
    <w:rsid w:val="00B43025"/>
    <w:rsid w:val="00B43085"/>
    <w:rsid w:val="00B430BF"/>
    <w:rsid w:val="00B4369E"/>
    <w:rsid w:val="00B438F1"/>
    <w:rsid w:val="00B4402E"/>
    <w:rsid w:val="00B4417A"/>
    <w:rsid w:val="00B44F00"/>
    <w:rsid w:val="00B44F3C"/>
    <w:rsid w:val="00B4527F"/>
    <w:rsid w:val="00B45547"/>
    <w:rsid w:val="00B456CA"/>
    <w:rsid w:val="00B46965"/>
    <w:rsid w:val="00B469A6"/>
    <w:rsid w:val="00B46A43"/>
    <w:rsid w:val="00B46CE5"/>
    <w:rsid w:val="00B46D0B"/>
    <w:rsid w:val="00B46DDE"/>
    <w:rsid w:val="00B46DF9"/>
    <w:rsid w:val="00B47776"/>
    <w:rsid w:val="00B5050F"/>
    <w:rsid w:val="00B50592"/>
    <w:rsid w:val="00B506C3"/>
    <w:rsid w:val="00B50971"/>
    <w:rsid w:val="00B50992"/>
    <w:rsid w:val="00B50F05"/>
    <w:rsid w:val="00B51025"/>
    <w:rsid w:val="00B5120D"/>
    <w:rsid w:val="00B51336"/>
    <w:rsid w:val="00B517BA"/>
    <w:rsid w:val="00B517BD"/>
    <w:rsid w:val="00B51A29"/>
    <w:rsid w:val="00B51D37"/>
    <w:rsid w:val="00B52138"/>
    <w:rsid w:val="00B526F9"/>
    <w:rsid w:val="00B53358"/>
    <w:rsid w:val="00B53D79"/>
    <w:rsid w:val="00B54746"/>
    <w:rsid w:val="00B55452"/>
    <w:rsid w:val="00B55562"/>
    <w:rsid w:val="00B5591A"/>
    <w:rsid w:val="00B55BA4"/>
    <w:rsid w:val="00B56151"/>
    <w:rsid w:val="00B5663D"/>
    <w:rsid w:val="00B568F4"/>
    <w:rsid w:val="00B56AD4"/>
    <w:rsid w:val="00B56B88"/>
    <w:rsid w:val="00B57013"/>
    <w:rsid w:val="00B572B1"/>
    <w:rsid w:val="00B57874"/>
    <w:rsid w:val="00B57B48"/>
    <w:rsid w:val="00B57E30"/>
    <w:rsid w:val="00B607E9"/>
    <w:rsid w:val="00B6127F"/>
    <w:rsid w:val="00B62467"/>
    <w:rsid w:val="00B62CD0"/>
    <w:rsid w:val="00B62D51"/>
    <w:rsid w:val="00B630E8"/>
    <w:rsid w:val="00B636AF"/>
    <w:rsid w:val="00B63CBC"/>
    <w:rsid w:val="00B63D0C"/>
    <w:rsid w:val="00B64180"/>
    <w:rsid w:val="00B64220"/>
    <w:rsid w:val="00B64338"/>
    <w:rsid w:val="00B64A3A"/>
    <w:rsid w:val="00B65199"/>
    <w:rsid w:val="00B65A48"/>
    <w:rsid w:val="00B65D63"/>
    <w:rsid w:val="00B66107"/>
    <w:rsid w:val="00B66B96"/>
    <w:rsid w:val="00B67071"/>
    <w:rsid w:val="00B6713A"/>
    <w:rsid w:val="00B67371"/>
    <w:rsid w:val="00B678A1"/>
    <w:rsid w:val="00B67953"/>
    <w:rsid w:val="00B705D9"/>
    <w:rsid w:val="00B70886"/>
    <w:rsid w:val="00B70C88"/>
    <w:rsid w:val="00B70FEB"/>
    <w:rsid w:val="00B71582"/>
    <w:rsid w:val="00B716A4"/>
    <w:rsid w:val="00B71C2E"/>
    <w:rsid w:val="00B72012"/>
    <w:rsid w:val="00B72537"/>
    <w:rsid w:val="00B72B0D"/>
    <w:rsid w:val="00B72E7E"/>
    <w:rsid w:val="00B72FCC"/>
    <w:rsid w:val="00B73287"/>
    <w:rsid w:val="00B73C2E"/>
    <w:rsid w:val="00B73E76"/>
    <w:rsid w:val="00B741BC"/>
    <w:rsid w:val="00B74484"/>
    <w:rsid w:val="00B744A6"/>
    <w:rsid w:val="00B74552"/>
    <w:rsid w:val="00B74EC4"/>
    <w:rsid w:val="00B75012"/>
    <w:rsid w:val="00B75139"/>
    <w:rsid w:val="00B753F7"/>
    <w:rsid w:val="00B76073"/>
    <w:rsid w:val="00B76636"/>
    <w:rsid w:val="00B77545"/>
    <w:rsid w:val="00B7796B"/>
    <w:rsid w:val="00B8030B"/>
    <w:rsid w:val="00B803A0"/>
    <w:rsid w:val="00B804BA"/>
    <w:rsid w:val="00B811C5"/>
    <w:rsid w:val="00B81652"/>
    <w:rsid w:val="00B819EA"/>
    <w:rsid w:val="00B81A0B"/>
    <w:rsid w:val="00B82B5C"/>
    <w:rsid w:val="00B82F46"/>
    <w:rsid w:val="00B84982"/>
    <w:rsid w:val="00B856C5"/>
    <w:rsid w:val="00B85802"/>
    <w:rsid w:val="00B8596A"/>
    <w:rsid w:val="00B86181"/>
    <w:rsid w:val="00B865D5"/>
    <w:rsid w:val="00B8709E"/>
    <w:rsid w:val="00B8715F"/>
    <w:rsid w:val="00B87E39"/>
    <w:rsid w:val="00B9001E"/>
    <w:rsid w:val="00B90A01"/>
    <w:rsid w:val="00B90B32"/>
    <w:rsid w:val="00B9158A"/>
    <w:rsid w:val="00B91BAA"/>
    <w:rsid w:val="00B91E51"/>
    <w:rsid w:val="00B921EA"/>
    <w:rsid w:val="00B92431"/>
    <w:rsid w:val="00B92991"/>
    <w:rsid w:val="00B92C02"/>
    <w:rsid w:val="00B92D0D"/>
    <w:rsid w:val="00B92D9C"/>
    <w:rsid w:val="00B92DDA"/>
    <w:rsid w:val="00B92F2B"/>
    <w:rsid w:val="00B93042"/>
    <w:rsid w:val="00B9362D"/>
    <w:rsid w:val="00B93C79"/>
    <w:rsid w:val="00B9424E"/>
    <w:rsid w:val="00B94256"/>
    <w:rsid w:val="00B960B3"/>
    <w:rsid w:val="00B96564"/>
    <w:rsid w:val="00B96639"/>
    <w:rsid w:val="00B96790"/>
    <w:rsid w:val="00B96841"/>
    <w:rsid w:val="00B96AF5"/>
    <w:rsid w:val="00B96EAA"/>
    <w:rsid w:val="00B97743"/>
    <w:rsid w:val="00B9780D"/>
    <w:rsid w:val="00B978A4"/>
    <w:rsid w:val="00B978E9"/>
    <w:rsid w:val="00BA000C"/>
    <w:rsid w:val="00BA0535"/>
    <w:rsid w:val="00BA085C"/>
    <w:rsid w:val="00BA0D29"/>
    <w:rsid w:val="00BA18F3"/>
    <w:rsid w:val="00BA19B3"/>
    <w:rsid w:val="00BA1A5E"/>
    <w:rsid w:val="00BA1C6B"/>
    <w:rsid w:val="00BA1CBE"/>
    <w:rsid w:val="00BA2255"/>
    <w:rsid w:val="00BA2D26"/>
    <w:rsid w:val="00BA2E8A"/>
    <w:rsid w:val="00BA36D1"/>
    <w:rsid w:val="00BA3DD1"/>
    <w:rsid w:val="00BA3F28"/>
    <w:rsid w:val="00BA433C"/>
    <w:rsid w:val="00BA43A1"/>
    <w:rsid w:val="00BA4A0C"/>
    <w:rsid w:val="00BA5069"/>
    <w:rsid w:val="00BA507C"/>
    <w:rsid w:val="00BA5328"/>
    <w:rsid w:val="00BA6F67"/>
    <w:rsid w:val="00BA73F5"/>
    <w:rsid w:val="00BA794C"/>
    <w:rsid w:val="00BA7BE5"/>
    <w:rsid w:val="00BA7EC3"/>
    <w:rsid w:val="00BA7FA2"/>
    <w:rsid w:val="00BB09CF"/>
    <w:rsid w:val="00BB0E96"/>
    <w:rsid w:val="00BB11A2"/>
    <w:rsid w:val="00BB11F9"/>
    <w:rsid w:val="00BB1568"/>
    <w:rsid w:val="00BB1998"/>
    <w:rsid w:val="00BB1E73"/>
    <w:rsid w:val="00BB1FA5"/>
    <w:rsid w:val="00BB25E2"/>
    <w:rsid w:val="00BB2862"/>
    <w:rsid w:val="00BB28CF"/>
    <w:rsid w:val="00BB2A79"/>
    <w:rsid w:val="00BB3A09"/>
    <w:rsid w:val="00BB3AC0"/>
    <w:rsid w:val="00BB4037"/>
    <w:rsid w:val="00BB43EB"/>
    <w:rsid w:val="00BB48ED"/>
    <w:rsid w:val="00BB4C72"/>
    <w:rsid w:val="00BB4E34"/>
    <w:rsid w:val="00BB5DF3"/>
    <w:rsid w:val="00BB6791"/>
    <w:rsid w:val="00BB68AB"/>
    <w:rsid w:val="00BB6D92"/>
    <w:rsid w:val="00BB751D"/>
    <w:rsid w:val="00BB7EB2"/>
    <w:rsid w:val="00BB7FA8"/>
    <w:rsid w:val="00BC05BC"/>
    <w:rsid w:val="00BC05F5"/>
    <w:rsid w:val="00BC062F"/>
    <w:rsid w:val="00BC0A11"/>
    <w:rsid w:val="00BC0AFC"/>
    <w:rsid w:val="00BC0B56"/>
    <w:rsid w:val="00BC0DE2"/>
    <w:rsid w:val="00BC1680"/>
    <w:rsid w:val="00BC2814"/>
    <w:rsid w:val="00BC3090"/>
    <w:rsid w:val="00BC31E0"/>
    <w:rsid w:val="00BC330E"/>
    <w:rsid w:val="00BC341E"/>
    <w:rsid w:val="00BC3CBC"/>
    <w:rsid w:val="00BC3F44"/>
    <w:rsid w:val="00BC4284"/>
    <w:rsid w:val="00BC4340"/>
    <w:rsid w:val="00BC4778"/>
    <w:rsid w:val="00BC4881"/>
    <w:rsid w:val="00BC4D6B"/>
    <w:rsid w:val="00BC4D8F"/>
    <w:rsid w:val="00BC4F45"/>
    <w:rsid w:val="00BC4FE9"/>
    <w:rsid w:val="00BC507B"/>
    <w:rsid w:val="00BC585E"/>
    <w:rsid w:val="00BC5A51"/>
    <w:rsid w:val="00BC5BFC"/>
    <w:rsid w:val="00BC6B33"/>
    <w:rsid w:val="00BC7991"/>
    <w:rsid w:val="00BC7DC3"/>
    <w:rsid w:val="00BD034C"/>
    <w:rsid w:val="00BD036E"/>
    <w:rsid w:val="00BD0705"/>
    <w:rsid w:val="00BD07F5"/>
    <w:rsid w:val="00BD0F70"/>
    <w:rsid w:val="00BD11DE"/>
    <w:rsid w:val="00BD1263"/>
    <w:rsid w:val="00BD13B4"/>
    <w:rsid w:val="00BD194C"/>
    <w:rsid w:val="00BD1A07"/>
    <w:rsid w:val="00BD1BE4"/>
    <w:rsid w:val="00BD3A60"/>
    <w:rsid w:val="00BD3BBB"/>
    <w:rsid w:val="00BD3D4D"/>
    <w:rsid w:val="00BD3D65"/>
    <w:rsid w:val="00BD3F55"/>
    <w:rsid w:val="00BD3FBA"/>
    <w:rsid w:val="00BD468D"/>
    <w:rsid w:val="00BD4B9E"/>
    <w:rsid w:val="00BD4E68"/>
    <w:rsid w:val="00BD5C18"/>
    <w:rsid w:val="00BD5CC6"/>
    <w:rsid w:val="00BD5FD6"/>
    <w:rsid w:val="00BD6A9C"/>
    <w:rsid w:val="00BD6AE8"/>
    <w:rsid w:val="00BD6F10"/>
    <w:rsid w:val="00BD7AE4"/>
    <w:rsid w:val="00BD7F69"/>
    <w:rsid w:val="00BD7FB0"/>
    <w:rsid w:val="00BE003A"/>
    <w:rsid w:val="00BE07AF"/>
    <w:rsid w:val="00BE09BE"/>
    <w:rsid w:val="00BE0EE6"/>
    <w:rsid w:val="00BE0FB3"/>
    <w:rsid w:val="00BE11F2"/>
    <w:rsid w:val="00BE129E"/>
    <w:rsid w:val="00BE12AF"/>
    <w:rsid w:val="00BE2722"/>
    <w:rsid w:val="00BE2B13"/>
    <w:rsid w:val="00BE2EB7"/>
    <w:rsid w:val="00BE3141"/>
    <w:rsid w:val="00BE3170"/>
    <w:rsid w:val="00BE39D0"/>
    <w:rsid w:val="00BE3CF6"/>
    <w:rsid w:val="00BE3D40"/>
    <w:rsid w:val="00BE504F"/>
    <w:rsid w:val="00BE508F"/>
    <w:rsid w:val="00BE53C6"/>
    <w:rsid w:val="00BE6B86"/>
    <w:rsid w:val="00BF07B6"/>
    <w:rsid w:val="00BF07BE"/>
    <w:rsid w:val="00BF18F3"/>
    <w:rsid w:val="00BF19AE"/>
    <w:rsid w:val="00BF2268"/>
    <w:rsid w:val="00BF26F1"/>
    <w:rsid w:val="00BF3021"/>
    <w:rsid w:val="00BF302C"/>
    <w:rsid w:val="00BF39F9"/>
    <w:rsid w:val="00BF44AD"/>
    <w:rsid w:val="00BF4698"/>
    <w:rsid w:val="00BF6025"/>
    <w:rsid w:val="00BF6C51"/>
    <w:rsid w:val="00BF7A15"/>
    <w:rsid w:val="00C00376"/>
    <w:rsid w:val="00C006B8"/>
    <w:rsid w:val="00C00FFF"/>
    <w:rsid w:val="00C01245"/>
    <w:rsid w:val="00C01BFB"/>
    <w:rsid w:val="00C01CCB"/>
    <w:rsid w:val="00C0315B"/>
    <w:rsid w:val="00C03690"/>
    <w:rsid w:val="00C04249"/>
    <w:rsid w:val="00C048C5"/>
    <w:rsid w:val="00C04CDF"/>
    <w:rsid w:val="00C04D16"/>
    <w:rsid w:val="00C05C3D"/>
    <w:rsid w:val="00C06344"/>
    <w:rsid w:val="00C063B7"/>
    <w:rsid w:val="00C06EBE"/>
    <w:rsid w:val="00C109F1"/>
    <w:rsid w:val="00C10A66"/>
    <w:rsid w:val="00C10B9A"/>
    <w:rsid w:val="00C10F43"/>
    <w:rsid w:val="00C115ED"/>
    <w:rsid w:val="00C11967"/>
    <w:rsid w:val="00C137DD"/>
    <w:rsid w:val="00C139F6"/>
    <w:rsid w:val="00C144A3"/>
    <w:rsid w:val="00C14572"/>
    <w:rsid w:val="00C14C8C"/>
    <w:rsid w:val="00C14C95"/>
    <w:rsid w:val="00C15574"/>
    <w:rsid w:val="00C15733"/>
    <w:rsid w:val="00C15CFB"/>
    <w:rsid w:val="00C15F5B"/>
    <w:rsid w:val="00C1615D"/>
    <w:rsid w:val="00C16631"/>
    <w:rsid w:val="00C16899"/>
    <w:rsid w:val="00C16D9C"/>
    <w:rsid w:val="00C16FF8"/>
    <w:rsid w:val="00C17117"/>
    <w:rsid w:val="00C20BE4"/>
    <w:rsid w:val="00C21009"/>
    <w:rsid w:val="00C214DE"/>
    <w:rsid w:val="00C215D0"/>
    <w:rsid w:val="00C222F8"/>
    <w:rsid w:val="00C22315"/>
    <w:rsid w:val="00C2246B"/>
    <w:rsid w:val="00C22547"/>
    <w:rsid w:val="00C22550"/>
    <w:rsid w:val="00C22823"/>
    <w:rsid w:val="00C228CA"/>
    <w:rsid w:val="00C22929"/>
    <w:rsid w:val="00C22C6F"/>
    <w:rsid w:val="00C22EF5"/>
    <w:rsid w:val="00C23491"/>
    <w:rsid w:val="00C23B68"/>
    <w:rsid w:val="00C2493A"/>
    <w:rsid w:val="00C24C21"/>
    <w:rsid w:val="00C24CF9"/>
    <w:rsid w:val="00C24E43"/>
    <w:rsid w:val="00C24F6E"/>
    <w:rsid w:val="00C25390"/>
    <w:rsid w:val="00C26625"/>
    <w:rsid w:val="00C26770"/>
    <w:rsid w:val="00C267D5"/>
    <w:rsid w:val="00C26A28"/>
    <w:rsid w:val="00C26A50"/>
    <w:rsid w:val="00C278A1"/>
    <w:rsid w:val="00C278F8"/>
    <w:rsid w:val="00C27D02"/>
    <w:rsid w:val="00C30E40"/>
    <w:rsid w:val="00C310AE"/>
    <w:rsid w:val="00C31260"/>
    <w:rsid w:val="00C31752"/>
    <w:rsid w:val="00C32092"/>
    <w:rsid w:val="00C32203"/>
    <w:rsid w:val="00C325C4"/>
    <w:rsid w:val="00C32656"/>
    <w:rsid w:val="00C32E0E"/>
    <w:rsid w:val="00C32E86"/>
    <w:rsid w:val="00C337DC"/>
    <w:rsid w:val="00C344AF"/>
    <w:rsid w:val="00C344FE"/>
    <w:rsid w:val="00C348F0"/>
    <w:rsid w:val="00C35512"/>
    <w:rsid w:val="00C3582C"/>
    <w:rsid w:val="00C35AF9"/>
    <w:rsid w:val="00C35B3B"/>
    <w:rsid w:val="00C35F6C"/>
    <w:rsid w:val="00C365FD"/>
    <w:rsid w:val="00C36618"/>
    <w:rsid w:val="00C367C1"/>
    <w:rsid w:val="00C36FEF"/>
    <w:rsid w:val="00C374A7"/>
    <w:rsid w:val="00C378B8"/>
    <w:rsid w:val="00C37972"/>
    <w:rsid w:val="00C37E2D"/>
    <w:rsid w:val="00C40203"/>
    <w:rsid w:val="00C40C88"/>
    <w:rsid w:val="00C41611"/>
    <w:rsid w:val="00C41ED3"/>
    <w:rsid w:val="00C42EB6"/>
    <w:rsid w:val="00C431E3"/>
    <w:rsid w:val="00C433A1"/>
    <w:rsid w:val="00C43BC3"/>
    <w:rsid w:val="00C441BC"/>
    <w:rsid w:val="00C44D63"/>
    <w:rsid w:val="00C44F41"/>
    <w:rsid w:val="00C47140"/>
    <w:rsid w:val="00C47232"/>
    <w:rsid w:val="00C47312"/>
    <w:rsid w:val="00C4765B"/>
    <w:rsid w:val="00C4782E"/>
    <w:rsid w:val="00C50AE4"/>
    <w:rsid w:val="00C50FF9"/>
    <w:rsid w:val="00C5135A"/>
    <w:rsid w:val="00C51561"/>
    <w:rsid w:val="00C51B04"/>
    <w:rsid w:val="00C52393"/>
    <w:rsid w:val="00C528BA"/>
    <w:rsid w:val="00C53184"/>
    <w:rsid w:val="00C53A6E"/>
    <w:rsid w:val="00C53F2F"/>
    <w:rsid w:val="00C5472A"/>
    <w:rsid w:val="00C54747"/>
    <w:rsid w:val="00C54FA2"/>
    <w:rsid w:val="00C55D5C"/>
    <w:rsid w:val="00C5609C"/>
    <w:rsid w:val="00C560B0"/>
    <w:rsid w:val="00C5682B"/>
    <w:rsid w:val="00C56F63"/>
    <w:rsid w:val="00C57767"/>
    <w:rsid w:val="00C57ED1"/>
    <w:rsid w:val="00C57F3C"/>
    <w:rsid w:val="00C601D4"/>
    <w:rsid w:val="00C60836"/>
    <w:rsid w:val="00C62640"/>
    <w:rsid w:val="00C62DA4"/>
    <w:rsid w:val="00C62E1C"/>
    <w:rsid w:val="00C63016"/>
    <w:rsid w:val="00C63F44"/>
    <w:rsid w:val="00C6432A"/>
    <w:rsid w:val="00C6471E"/>
    <w:rsid w:val="00C64D48"/>
    <w:rsid w:val="00C651FB"/>
    <w:rsid w:val="00C65D49"/>
    <w:rsid w:val="00C66090"/>
    <w:rsid w:val="00C668D4"/>
    <w:rsid w:val="00C669AF"/>
    <w:rsid w:val="00C67AF3"/>
    <w:rsid w:val="00C67D59"/>
    <w:rsid w:val="00C67FD0"/>
    <w:rsid w:val="00C701AB"/>
    <w:rsid w:val="00C70336"/>
    <w:rsid w:val="00C70450"/>
    <w:rsid w:val="00C7051E"/>
    <w:rsid w:val="00C71326"/>
    <w:rsid w:val="00C71639"/>
    <w:rsid w:val="00C71731"/>
    <w:rsid w:val="00C7179F"/>
    <w:rsid w:val="00C719FC"/>
    <w:rsid w:val="00C72200"/>
    <w:rsid w:val="00C72805"/>
    <w:rsid w:val="00C72AF7"/>
    <w:rsid w:val="00C72DAF"/>
    <w:rsid w:val="00C73956"/>
    <w:rsid w:val="00C73A6F"/>
    <w:rsid w:val="00C74073"/>
    <w:rsid w:val="00C74990"/>
    <w:rsid w:val="00C75286"/>
    <w:rsid w:val="00C759D5"/>
    <w:rsid w:val="00C75B20"/>
    <w:rsid w:val="00C75E63"/>
    <w:rsid w:val="00C7641F"/>
    <w:rsid w:val="00C76731"/>
    <w:rsid w:val="00C76F56"/>
    <w:rsid w:val="00C76F67"/>
    <w:rsid w:val="00C77195"/>
    <w:rsid w:val="00C77337"/>
    <w:rsid w:val="00C77C8C"/>
    <w:rsid w:val="00C80355"/>
    <w:rsid w:val="00C81321"/>
    <w:rsid w:val="00C821BC"/>
    <w:rsid w:val="00C82779"/>
    <w:rsid w:val="00C82DEC"/>
    <w:rsid w:val="00C83042"/>
    <w:rsid w:val="00C831B8"/>
    <w:rsid w:val="00C832FD"/>
    <w:rsid w:val="00C83613"/>
    <w:rsid w:val="00C83809"/>
    <w:rsid w:val="00C83C57"/>
    <w:rsid w:val="00C83F06"/>
    <w:rsid w:val="00C83FFD"/>
    <w:rsid w:val="00C84433"/>
    <w:rsid w:val="00C84539"/>
    <w:rsid w:val="00C8553E"/>
    <w:rsid w:val="00C8576B"/>
    <w:rsid w:val="00C85822"/>
    <w:rsid w:val="00C8590A"/>
    <w:rsid w:val="00C85B73"/>
    <w:rsid w:val="00C85BD8"/>
    <w:rsid w:val="00C85CF3"/>
    <w:rsid w:val="00C85D95"/>
    <w:rsid w:val="00C86B10"/>
    <w:rsid w:val="00C86C25"/>
    <w:rsid w:val="00C86C50"/>
    <w:rsid w:val="00C86D6C"/>
    <w:rsid w:val="00C87125"/>
    <w:rsid w:val="00C87C68"/>
    <w:rsid w:val="00C90066"/>
    <w:rsid w:val="00C90095"/>
    <w:rsid w:val="00C9018E"/>
    <w:rsid w:val="00C905D1"/>
    <w:rsid w:val="00C90632"/>
    <w:rsid w:val="00C9096C"/>
    <w:rsid w:val="00C90BB7"/>
    <w:rsid w:val="00C90C22"/>
    <w:rsid w:val="00C90ED4"/>
    <w:rsid w:val="00C90F85"/>
    <w:rsid w:val="00C917C6"/>
    <w:rsid w:val="00C91AF5"/>
    <w:rsid w:val="00C92353"/>
    <w:rsid w:val="00C9334F"/>
    <w:rsid w:val="00C942EE"/>
    <w:rsid w:val="00C9439B"/>
    <w:rsid w:val="00C9456B"/>
    <w:rsid w:val="00C94D73"/>
    <w:rsid w:val="00C95C71"/>
    <w:rsid w:val="00C95D05"/>
    <w:rsid w:val="00C95D26"/>
    <w:rsid w:val="00C96913"/>
    <w:rsid w:val="00C97146"/>
    <w:rsid w:val="00C97984"/>
    <w:rsid w:val="00C97A67"/>
    <w:rsid w:val="00CA07ED"/>
    <w:rsid w:val="00CA08F8"/>
    <w:rsid w:val="00CA0B25"/>
    <w:rsid w:val="00CA0C0E"/>
    <w:rsid w:val="00CA0D47"/>
    <w:rsid w:val="00CA10F3"/>
    <w:rsid w:val="00CA1119"/>
    <w:rsid w:val="00CA1380"/>
    <w:rsid w:val="00CA13B9"/>
    <w:rsid w:val="00CA193A"/>
    <w:rsid w:val="00CA1A28"/>
    <w:rsid w:val="00CA1D11"/>
    <w:rsid w:val="00CA1FC6"/>
    <w:rsid w:val="00CA2001"/>
    <w:rsid w:val="00CA2091"/>
    <w:rsid w:val="00CA248B"/>
    <w:rsid w:val="00CA2EA7"/>
    <w:rsid w:val="00CA32D4"/>
    <w:rsid w:val="00CA37CF"/>
    <w:rsid w:val="00CA3990"/>
    <w:rsid w:val="00CA4032"/>
    <w:rsid w:val="00CA479B"/>
    <w:rsid w:val="00CA4F64"/>
    <w:rsid w:val="00CA51EB"/>
    <w:rsid w:val="00CA55AF"/>
    <w:rsid w:val="00CA6B9D"/>
    <w:rsid w:val="00CA7665"/>
    <w:rsid w:val="00CA76D3"/>
    <w:rsid w:val="00CA7889"/>
    <w:rsid w:val="00CA7CB2"/>
    <w:rsid w:val="00CB0649"/>
    <w:rsid w:val="00CB0C65"/>
    <w:rsid w:val="00CB139E"/>
    <w:rsid w:val="00CB1677"/>
    <w:rsid w:val="00CB22C2"/>
    <w:rsid w:val="00CB385F"/>
    <w:rsid w:val="00CB4147"/>
    <w:rsid w:val="00CB4E9F"/>
    <w:rsid w:val="00CB560D"/>
    <w:rsid w:val="00CB5890"/>
    <w:rsid w:val="00CB590B"/>
    <w:rsid w:val="00CB5FE9"/>
    <w:rsid w:val="00CB63D1"/>
    <w:rsid w:val="00CB6817"/>
    <w:rsid w:val="00CB690E"/>
    <w:rsid w:val="00CB730B"/>
    <w:rsid w:val="00CB7BED"/>
    <w:rsid w:val="00CB7D93"/>
    <w:rsid w:val="00CB7D9B"/>
    <w:rsid w:val="00CC01ED"/>
    <w:rsid w:val="00CC023F"/>
    <w:rsid w:val="00CC02B7"/>
    <w:rsid w:val="00CC0319"/>
    <w:rsid w:val="00CC0E4A"/>
    <w:rsid w:val="00CC1CD7"/>
    <w:rsid w:val="00CC2397"/>
    <w:rsid w:val="00CC2682"/>
    <w:rsid w:val="00CC283B"/>
    <w:rsid w:val="00CC2A5E"/>
    <w:rsid w:val="00CC2BF1"/>
    <w:rsid w:val="00CC2FCE"/>
    <w:rsid w:val="00CC309D"/>
    <w:rsid w:val="00CC35E1"/>
    <w:rsid w:val="00CC369B"/>
    <w:rsid w:val="00CC3EF8"/>
    <w:rsid w:val="00CC4739"/>
    <w:rsid w:val="00CC47A4"/>
    <w:rsid w:val="00CC498F"/>
    <w:rsid w:val="00CC4D6A"/>
    <w:rsid w:val="00CC506E"/>
    <w:rsid w:val="00CC5440"/>
    <w:rsid w:val="00CC556E"/>
    <w:rsid w:val="00CC58FA"/>
    <w:rsid w:val="00CC5ACF"/>
    <w:rsid w:val="00CC6611"/>
    <w:rsid w:val="00CC6697"/>
    <w:rsid w:val="00CC6D0F"/>
    <w:rsid w:val="00CC75BC"/>
    <w:rsid w:val="00CC7657"/>
    <w:rsid w:val="00CC768F"/>
    <w:rsid w:val="00CC7D9E"/>
    <w:rsid w:val="00CD0B61"/>
    <w:rsid w:val="00CD0B75"/>
    <w:rsid w:val="00CD0C0A"/>
    <w:rsid w:val="00CD0D5D"/>
    <w:rsid w:val="00CD1397"/>
    <w:rsid w:val="00CD1BFF"/>
    <w:rsid w:val="00CD234E"/>
    <w:rsid w:val="00CD24EB"/>
    <w:rsid w:val="00CD25BD"/>
    <w:rsid w:val="00CD2943"/>
    <w:rsid w:val="00CD304F"/>
    <w:rsid w:val="00CD371E"/>
    <w:rsid w:val="00CD40A8"/>
    <w:rsid w:val="00CD546B"/>
    <w:rsid w:val="00CD596C"/>
    <w:rsid w:val="00CD59FF"/>
    <w:rsid w:val="00CD61F5"/>
    <w:rsid w:val="00CD671A"/>
    <w:rsid w:val="00CD7CD6"/>
    <w:rsid w:val="00CE00A0"/>
    <w:rsid w:val="00CE0454"/>
    <w:rsid w:val="00CE056A"/>
    <w:rsid w:val="00CE0774"/>
    <w:rsid w:val="00CE0864"/>
    <w:rsid w:val="00CE0BCE"/>
    <w:rsid w:val="00CE0DAC"/>
    <w:rsid w:val="00CE1888"/>
    <w:rsid w:val="00CE19C4"/>
    <w:rsid w:val="00CE2759"/>
    <w:rsid w:val="00CE335F"/>
    <w:rsid w:val="00CE3791"/>
    <w:rsid w:val="00CE3AB7"/>
    <w:rsid w:val="00CE3FF0"/>
    <w:rsid w:val="00CE47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2F"/>
    <w:rsid w:val="00CF1858"/>
    <w:rsid w:val="00CF1CE6"/>
    <w:rsid w:val="00CF2677"/>
    <w:rsid w:val="00CF30E4"/>
    <w:rsid w:val="00CF3BF5"/>
    <w:rsid w:val="00CF4A1C"/>
    <w:rsid w:val="00CF5686"/>
    <w:rsid w:val="00CF5BCB"/>
    <w:rsid w:val="00CF5DEE"/>
    <w:rsid w:val="00CF5EEB"/>
    <w:rsid w:val="00CF6361"/>
    <w:rsid w:val="00CF63BD"/>
    <w:rsid w:val="00CF652A"/>
    <w:rsid w:val="00CF7533"/>
    <w:rsid w:val="00CF7678"/>
    <w:rsid w:val="00CF771C"/>
    <w:rsid w:val="00CF7767"/>
    <w:rsid w:val="00CF79B0"/>
    <w:rsid w:val="00D000EB"/>
    <w:rsid w:val="00D00662"/>
    <w:rsid w:val="00D013DE"/>
    <w:rsid w:val="00D014D6"/>
    <w:rsid w:val="00D0158A"/>
    <w:rsid w:val="00D01E3E"/>
    <w:rsid w:val="00D02371"/>
    <w:rsid w:val="00D02660"/>
    <w:rsid w:val="00D027AD"/>
    <w:rsid w:val="00D037DF"/>
    <w:rsid w:val="00D03A74"/>
    <w:rsid w:val="00D03BD4"/>
    <w:rsid w:val="00D03C75"/>
    <w:rsid w:val="00D03D4D"/>
    <w:rsid w:val="00D04052"/>
    <w:rsid w:val="00D0433D"/>
    <w:rsid w:val="00D04F4F"/>
    <w:rsid w:val="00D056D6"/>
    <w:rsid w:val="00D059C4"/>
    <w:rsid w:val="00D05C29"/>
    <w:rsid w:val="00D05DC1"/>
    <w:rsid w:val="00D06100"/>
    <w:rsid w:val="00D06133"/>
    <w:rsid w:val="00D06668"/>
    <w:rsid w:val="00D06ED7"/>
    <w:rsid w:val="00D070A2"/>
    <w:rsid w:val="00D071B8"/>
    <w:rsid w:val="00D072A6"/>
    <w:rsid w:val="00D07348"/>
    <w:rsid w:val="00D073E4"/>
    <w:rsid w:val="00D07669"/>
    <w:rsid w:val="00D077BD"/>
    <w:rsid w:val="00D07DBB"/>
    <w:rsid w:val="00D07E3F"/>
    <w:rsid w:val="00D10409"/>
    <w:rsid w:val="00D1052A"/>
    <w:rsid w:val="00D105F2"/>
    <w:rsid w:val="00D10A43"/>
    <w:rsid w:val="00D10F0F"/>
    <w:rsid w:val="00D11234"/>
    <w:rsid w:val="00D1171D"/>
    <w:rsid w:val="00D1199F"/>
    <w:rsid w:val="00D11E80"/>
    <w:rsid w:val="00D11EF9"/>
    <w:rsid w:val="00D12039"/>
    <w:rsid w:val="00D12E03"/>
    <w:rsid w:val="00D130BA"/>
    <w:rsid w:val="00D1367B"/>
    <w:rsid w:val="00D14710"/>
    <w:rsid w:val="00D148A7"/>
    <w:rsid w:val="00D15018"/>
    <w:rsid w:val="00D1563F"/>
    <w:rsid w:val="00D15A10"/>
    <w:rsid w:val="00D16107"/>
    <w:rsid w:val="00D167DF"/>
    <w:rsid w:val="00D1688A"/>
    <w:rsid w:val="00D16C6B"/>
    <w:rsid w:val="00D175AA"/>
    <w:rsid w:val="00D176E5"/>
    <w:rsid w:val="00D17B48"/>
    <w:rsid w:val="00D2028B"/>
    <w:rsid w:val="00D209DD"/>
    <w:rsid w:val="00D20F59"/>
    <w:rsid w:val="00D210F2"/>
    <w:rsid w:val="00D218AF"/>
    <w:rsid w:val="00D225FB"/>
    <w:rsid w:val="00D226B5"/>
    <w:rsid w:val="00D22BE9"/>
    <w:rsid w:val="00D22CF7"/>
    <w:rsid w:val="00D22D24"/>
    <w:rsid w:val="00D22FD8"/>
    <w:rsid w:val="00D23013"/>
    <w:rsid w:val="00D23083"/>
    <w:rsid w:val="00D2311C"/>
    <w:rsid w:val="00D23A70"/>
    <w:rsid w:val="00D241E4"/>
    <w:rsid w:val="00D248F0"/>
    <w:rsid w:val="00D26049"/>
    <w:rsid w:val="00D26100"/>
    <w:rsid w:val="00D26836"/>
    <w:rsid w:val="00D2689A"/>
    <w:rsid w:val="00D270C4"/>
    <w:rsid w:val="00D30701"/>
    <w:rsid w:val="00D30AB5"/>
    <w:rsid w:val="00D30C72"/>
    <w:rsid w:val="00D31AE0"/>
    <w:rsid w:val="00D31B74"/>
    <w:rsid w:val="00D31CA6"/>
    <w:rsid w:val="00D324B7"/>
    <w:rsid w:val="00D327CD"/>
    <w:rsid w:val="00D333B1"/>
    <w:rsid w:val="00D33412"/>
    <w:rsid w:val="00D33466"/>
    <w:rsid w:val="00D3363E"/>
    <w:rsid w:val="00D336AA"/>
    <w:rsid w:val="00D33B01"/>
    <w:rsid w:val="00D3473B"/>
    <w:rsid w:val="00D34BED"/>
    <w:rsid w:val="00D34E80"/>
    <w:rsid w:val="00D354C4"/>
    <w:rsid w:val="00D3576E"/>
    <w:rsid w:val="00D358AB"/>
    <w:rsid w:val="00D3592A"/>
    <w:rsid w:val="00D36320"/>
    <w:rsid w:val="00D3677D"/>
    <w:rsid w:val="00D36ABD"/>
    <w:rsid w:val="00D36F70"/>
    <w:rsid w:val="00D37A27"/>
    <w:rsid w:val="00D37CE0"/>
    <w:rsid w:val="00D37E36"/>
    <w:rsid w:val="00D41083"/>
    <w:rsid w:val="00D41349"/>
    <w:rsid w:val="00D41A15"/>
    <w:rsid w:val="00D41CC5"/>
    <w:rsid w:val="00D4229C"/>
    <w:rsid w:val="00D424F3"/>
    <w:rsid w:val="00D425D8"/>
    <w:rsid w:val="00D440BB"/>
    <w:rsid w:val="00D451A8"/>
    <w:rsid w:val="00D451C2"/>
    <w:rsid w:val="00D4540A"/>
    <w:rsid w:val="00D45439"/>
    <w:rsid w:val="00D4544E"/>
    <w:rsid w:val="00D45B5D"/>
    <w:rsid w:val="00D45CCD"/>
    <w:rsid w:val="00D472CE"/>
    <w:rsid w:val="00D5018D"/>
    <w:rsid w:val="00D50D07"/>
    <w:rsid w:val="00D50EDC"/>
    <w:rsid w:val="00D521BE"/>
    <w:rsid w:val="00D52368"/>
    <w:rsid w:val="00D524DD"/>
    <w:rsid w:val="00D53196"/>
    <w:rsid w:val="00D5327F"/>
    <w:rsid w:val="00D534DA"/>
    <w:rsid w:val="00D53BC4"/>
    <w:rsid w:val="00D53C2B"/>
    <w:rsid w:val="00D54237"/>
    <w:rsid w:val="00D54758"/>
    <w:rsid w:val="00D557DE"/>
    <w:rsid w:val="00D558F5"/>
    <w:rsid w:val="00D55961"/>
    <w:rsid w:val="00D56371"/>
    <w:rsid w:val="00D5708E"/>
    <w:rsid w:val="00D575BC"/>
    <w:rsid w:val="00D5788F"/>
    <w:rsid w:val="00D5790F"/>
    <w:rsid w:val="00D57A51"/>
    <w:rsid w:val="00D57ABA"/>
    <w:rsid w:val="00D57B19"/>
    <w:rsid w:val="00D57CEB"/>
    <w:rsid w:val="00D601D3"/>
    <w:rsid w:val="00D60663"/>
    <w:rsid w:val="00D622FC"/>
    <w:rsid w:val="00D623D1"/>
    <w:rsid w:val="00D62C6D"/>
    <w:rsid w:val="00D6327B"/>
    <w:rsid w:val="00D63385"/>
    <w:rsid w:val="00D64C7F"/>
    <w:rsid w:val="00D64CF6"/>
    <w:rsid w:val="00D65418"/>
    <w:rsid w:val="00D65720"/>
    <w:rsid w:val="00D6574A"/>
    <w:rsid w:val="00D65EA6"/>
    <w:rsid w:val="00D66798"/>
    <w:rsid w:val="00D66B4A"/>
    <w:rsid w:val="00D6702C"/>
    <w:rsid w:val="00D6712D"/>
    <w:rsid w:val="00D67B33"/>
    <w:rsid w:val="00D67EC4"/>
    <w:rsid w:val="00D70145"/>
    <w:rsid w:val="00D70189"/>
    <w:rsid w:val="00D706DF"/>
    <w:rsid w:val="00D7111A"/>
    <w:rsid w:val="00D714D2"/>
    <w:rsid w:val="00D71D82"/>
    <w:rsid w:val="00D72545"/>
    <w:rsid w:val="00D72EC3"/>
    <w:rsid w:val="00D7329F"/>
    <w:rsid w:val="00D73A48"/>
    <w:rsid w:val="00D741BD"/>
    <w:rsid w:val="00D75307"/>
    <w:rsid w:val="00D7572F"/>
    <w:rsid w:val="00D75FD6"/>
    <w:rsid w:val="00D76919"/>
    <w:rsid w:val="00D76A76"/>
    <w:rsid w:val="00D76B29"/>
    <w:rsid w:val="00D76B8A"/>
    <w:rsid w:val="00D76C71"/>
    <w:rsid w:val="00D76F5E"/>
    <w:rsid w:val="00D7782E"/>
    <w:rsid w:val="00D77868"/>
    <w:rsid w:val="00D8041B"/>
    <w:rsid w:val="00D8046E"/>
    <w:rsid w:val="00D8048C"/>
    <w:rsid w:val="00D80C13"/>
    <w:rsid w:val="00D80C2D"/>
    <w:rsid w:val="00D80E70"/>
    <w:rsid w:val="00D80F15"/>
    <w:rsid w:val="00D81CEC"/>
    <w:rsid w:val="00D8212B"/>
    <w:rsid w:val="00D8238D"/>
    <w:rsid w:val="00D8390E"/>
    <w:rsid w:val="00D8391C"/>
    <w:rsid w:val="00D83A29"/>
    <w:rsid w:val="00D83AAA"/>
    <w:rsid w:val="00D843D2"/>
    <w:rsid w:val="00D84701"/>
    <w:rsid w:val="00D84D6A"/>
    <w:rsid w:val="00D861A0"/>
    <w:rsid w:val="00D86CA2"/>
    <w:rsid w:val="00D86F5C"/>
    <w:rsid w:val="00D86FD8"/>
    <w:rsid w:val="00D87203"/>
    <w:rsid w:val="00D87206"/>
    <w:rsid w:val="00D87575"/>
    <w:rsid w:val="00D87A3B"/>
    <w:rsid w:val="00D87C10"/>
    <w:rsid w:val="00D87E19"/>
    <w:rsid w:val="00D904F0"/>
    <w:rsid w:val="00D905AE"/>
    <w:rsid w:val="00D90A39"/>
    <w:rsid w:val="00D90FAC"/>
    <w:rsid w:val="00D90FDE"/>
    <w:rsid w:val="00D9129E"/>
    <w:rsid w:val="00D9148B"/>
    <w:rsid w:val="00D9177E"/>
    <w:rsid w:val="00D91A61"/>
    <w:rsid w:val="00D91E3E"/>
    <w:rsid w:val="00D92320"/>
    <w:rsid w:val="00D92449"/>
    <w:rsid w:val="00D9267F"/>
    <w:rsid w:val="00D931AC"/>
    <w:rsid w:val="00D93251"/>
    <w:rsid w:val="00D933BC"/>
    <w:rsid w:val="00D93CD3"/>
    <w:rsid w:val="00D93D0D"/>
    <w:rsid w:val="00D93DA3"/>
    <w:rsid w:val="00D94060"/>
    <w:rsid w:val="00D94394"/>
    <w:rsid w:val="00D94547"/>
    <w:rsid w:val="00D94E44"/>
    <w:rsid w:val="00D94EC5"/>
    <w:rsid w:val="00D958ED"/>
    <w:rsid w:val="00D95EEB"/>
    <w:rsid w:val="00D960C1"/>
    <w:rsid w:val="00D9628F"/>
    <w:rsid w:val="00D9694F"/>
    <w:rsid w:val="00D96970"/>
    <w:rsid w:val="00D96977"/>
    <w:rsid w:val="00D96D97"/>
    <w:rsid w:val="00D97772"/>
    <w:rsid w:val="00D97A84"/>
    <w:rsid w:val="00DA03EF"/>
    <w:rsid w:val="00DA09CD"/>
    <w:rsid w:val="00DA10E8"/>
    <w:rsid w:val="00DA1272"/>
    <w:rsid w:val="00DA13C0"/>
    <w:rsid w:val="00DA172B"/>
    <w:rsid w:val="00DA1960"/>
    <w:rsid w:val="00DA199D"/>
    <w:rsid w:val="00DA1ACD"/>
    <w:rsid w:val="00DA24A1"/>
    <w:rsid w:val="00DA272A"/>
    <w:rsid w:val="00DA282A"/>
    <w:rsid w:val="00DA290C"/>
    <w:rsid w:val="00DA2E99"/>
    <w:rsid w:val="00DA3B28"/>
    <w:rsid w:val="00DA3B43"/>
    <w:rsid w:val="00DA3EB8"/>
    <w:rsid w:val="00DA40B4"/>
    <w:rsid w:val="00DA420B"/>
    <w:rsid w:val="00DA4223"/>
    <w:rsid w:val="00DA46E5"/>
    <w:rsid w:val="00DA485A"/>
    <w:rsid w:val="00DA4C5D"/>
    <w:rsid w:val="00DA53EC"/>
    <w:rsid w:val="00DA6023"/>
    <w:rsid w:val="00DA6BD5"/>
    <w:rsid w:val="00DA7302"/>
    <w:rsid w:val="00DA77EF"/>
    <w:rsid w:val="00DA7CEE"/>
    <w:rsid w:val="00DA7F4E"/>
    <w:rsid w:val="00DB089A"/>
    <w:rsid w:val="00DB0CB1"/>
    <w:rsid w:val="00DB0E6F"/>
    <w:rsid w:val="00DB1118"/>
    <w:rsid w:val="00DB152E"/>
    <w:rsid w:val="00DB224C"/>
    <w:rsid w:val="00DB2A90"/>
    <w:rsid w:val="00DB348B"/>
    <w:rsid w:val="00DB366B"/>
    <w:rsid w:val="00DB4E38"/>
    <w:rsid w:val="00DB66B8"/>
    <w:rsid w:val="00DB6D31"/>
    <w:rsid w:val="00DB6D4E"/>
    <w:rsid w:val="00DB778D"/>
    <w:rsid w:val="00DB7BE5"/>
    <w:rsid w:val="00DC0532"/>
    <w:rsid w:val="00DC0B23"/>
    <w:rsid w:val="00DC0CEE"/>
    <w:rsid w:val="00DC0CF1"/>
    <w:rsid w:val="00DC0F4A"/>
    <w:rsid w:val="00DC10AA"/>
    <w:rsid w:val="00DC16FA"/>
    <w:rsid w:val="00DC1887"/>
    <w:rsid w:val="00DC1B69"/>
    <w:rsid w:val="00DC22BF"/>
    <w:rsid w:val="00DC249F"/>
    <w:rsid w:val="00DC2EE8"/>
    <w:rsid w:val="00DC3312"/>
    <w:rsid w:val="00DC3321"/>
    <w:rsid w:val="00DC3475"/>
    <w:rsid w:val="00DC380D"/>
    <w:rsid w:val="00DC3BD5"/>
    <w:rsid w:val="00DC53B3"/>
    <w:rsid w:val="00DC55B4"/>
    <w:rsid w:val="00DC6347"/>
    <w:rsid w:val="00DC68A3"/>
    <w:rsid w:val="00DC7745"/>
    <w:rsid w:val="00DC7971"/>
    <w:rsid w:val="00DC7D14"/>
    <w:rsid w:val="00DD0961"/>
    <w:rsid w:val="00DD0D2C"/>
    <w:rsid w:val="00DD106D"/>
    <w:rsid w:val="00DD15A4"/>
    <w:rsid w:val="00DD1CF6"/>
    <w:rsid w:val="00DD1D45"/>
    <w:rsid w:val="00DD2167"/>
    <w:rsid w:val="00DD244C"/>
    <w:rsid w:val="00DD2539"/>
    <w:rsid w:val="00DD26B0"/>
    <w:rsid w:val="00DD2E53"/>
    <w:rsid w:val="00DD343A"/>
    <w:rsid w:val="00DD3526"/>
    <w:rsid w:val="00DD3773"/>
    <w:rsid w:val="00DD37FD"/>
    <w:rsid w:val="00DD46F9"/>
    <w:rsid w:val="00DD4A55"/>
    <w:rsid w:val="00DD515B"/>
    <w:rsid w:val="00DD5989"/>
    <w:rsid w:val="00DD5E99"/>
    <w:rsid w:val="00DD7DC8"/>
    <w:rsid w:val="00DD7F06"/>
    <w:rsid w:val="00DE0695"/>
    <w:rsid w:val="00DE1121"/>
    <w:rsid w:val="00DE3004"/>
    <w:rsid w:val="00DE3086"/>
    <w:rsid w:val="00DE3373"/>
    <w:rsid w:val="00DE345C"/>
    <w:rsid w:val="00DE3993"/>
    <w:rsid w:val="00DE3DC4"/>
    <w:rsid w:val="00DE3EAD"/>
    <w:rsid w:val="00DE44A2"/>
    <w:rsid w:val="00DE4C2B"/>
    <w:rsid w:val="00DE506C"/>
    <w:rsid w:val="00DE5340"/>
    <w:rsid w:val="00DE59E0"/>
    <w:rsid w:val="00DE5AB7"/>
    <w:rsid w:val="00DE5C24"/>
    <w:rsid w:val="00DE5F03"/>
    <w:rsid w:val="00DE61D5"/>
    <w:rsid w:val="00DE6515"/>
    <w:rsid w:val="00DE6C3F"/>
    <w:rsid w:val="00DE6CFD"/>
    <w:rsid w:val="00DE74B8"/>
    <w:rsid w:val="00DE75B7"/>
    <w:rsid w:val="00DF0EB6"/>
    <w:rsid w:val="00DF1145"/>
    <w:rsid w:val="00DF118D"/>
    <w:rsid w:val="00DF1446"/>
    <w:rsid w:val="00DF1496"/>
    <w:rsid w:val="00DF1B40"/>
    <w:rsid w:val="00DF2A21"/>
    <w:rsid w:val="00DF2CF7"/>
    <w:rsid w:val="00DF2D21"/>
    <w:rsid w:val="00DF2F6C"/>
    <w:rsid w:val="00DF326B"/>
    <w:rsid w:val="00DF32C9"/>
    <w:rsid w:val="00DF37B9"/>
    <w:rsid w:val="00DF3D75"/>
    <w:rsid w:val="00DF4020"/>
    <w:rsid w:val="00DF6AF2"/>
    <w:rsid w:val="00DF6F5C"/>
    <w:rsid w:val="00DF7219"/>
    <w:rsid w:val="00DF72AA"/>
    <w:rsid w:val="00DF75B4"/>
    <w:rsid w:val="00DF77FF"/>
    <w:rsid w:val="00DF7A2D"/>
    <w:rsid w:val="00DF7C82"/>
    <w:rsid w:val="00DF7D1B"/>
    <w:rsid w:val="00E00BF1"/>
    <w:rsid w:val="00E017DC"/>
    <w:rsid w:val="00E019DD"/>
    <w:rsid w:val="00E01B29"/>
    <w:rsid w:val="00E01E03"/>
    <w:rsid w:val="00E0259F"/>
    <w:rsid w:val="00E02E59"/>
    <w:rsid w:val="00E04014"/>
    <w:rsid w:val="00E049FD"/>
    <w:rsid w:val="00E04C87"/>
    <w:rsid w:val="00E051B1"/>
    <w:rsid w:val="00E056F0"/>
    <w:rsid w:val="00E0573B"/>
    <w:rsid w:val="00E058E4"/>
    <w:rsid w:val="00E05D24"/>
    <w:rsid w:val="00E05DDF"/>
    <w:rsid w:val="00E06415"/>
    <w:rsid w:val="00E0661A"/>
    <w:rsid w:val="00E070CF"/>
    <w:rsid w:val="00E0732C"/>
    <w:rsid w:val="00E07883"/>
    <w:rsid w:val="00E078E3"/>
    <w:rsid w:val="00E07D7E"/>
    <w:rsid w:val="00E07DDD"/>
    <w:rsid w:val="00E07F1A"/>
    <w:rsid w:val="00E1005F"/>
    <w:rsid w:val="00E10275"/>
    <w:rsid w:val="00E107A5"/>
    <w:rsid w:val="00E110F3"/>
    <w:rsid w:val="00E1112C"/>
    <w:rsid w:val="00E1150F"/>
    <w:rsid w:val="00E11C94"/>
    <w:rsid w:val="00E1244F"/>
    <w:rsid w:val="00E12B15"/>
    <w:rsid w:val="00E12ECA"/>
    <w:rsid w:val="00E12F53"/>
    <w:rsid w:val="00E13238"/>
    <w:rsid w:val="00E135BC"/>
    <w:rsid w:val="00E13652"/>
    <w:rsid w:val="00E13659"/>
    <w:rsid w:val="00E13711"/>
    <w:rsid w:val="00E13A1B"/>
    <w:rsid w:val="00E14396"/>
    <w:rsid w:val="00E14472"/>
    <w:rsid w:val="00E14BCA"/>
    <w:rsid w:val="00E1545D"/>
    <w:rsid w:val="00E1566C"/>
    <w:rsid w:val="00E16252"/>
    <w:rsid w:val="00E165F9"/>
    <w:rsid w:val="00E16918"/>
    <w:rsid w:val="00E16DD9"/>
    <w:rsid w:val="00E179DD"/>
    <w:rsid w:val="00E17B4B"/>
    <w:rsid w:val="00E17BFD"/>
    <w:rsid w:val="00E20084"/>
    <w:rsid w:val="00E2015B"/>
    <w:rsid w:val="00E202D3"/>
    <w:rsid w:val="00E215A7"/>
    <w:rsid w:val="00E216EB"/>
    <w:rsid w:val="00E21919"/>
    <w:rsid w:val="00E2220D"/>
    <w:rsid w:val="00E22645"/>
    <w:rsid w:val="00E227F9"/>
    <w:rsid w:val="00E229C7"/>
    <w:rsid w:val="00E22A22"/>
    <w:rsid w:val="00E2330F"/>
    <w:rsid w:val="00E23599"/>
    <w:rsid w:val="00E2361F"/>
    <w:rsid w:val="00E239CD"/>
    <w:rsid w:val="00E23C78"/>
    <w:rsid w:val="00E23F94"/>
    <w:rsid w:val="00E240CF"/>
    <w:rsid w:val="00E242CA"/>
    <w:rsid w:val="00E249C7"/>
    <w:rsid w:val="00E252EC"/>
    <w:rsid w:val="00E25360"/>
    <w:rsid w:val="00E25434"/>
    <w:rsid w:val="00E254FA"/>
    <w:rsid w:val="00E25E6A"/>
    <w:rsid w:val="00E26587"/>
    <w:rsid w:val="00E26631"/>
    <w:rsid w:val="00E26B10"/>
    <w:rsid w:val="00E26EC6"/>
    <w:rsid w:val="00E26EFA"/>
    <w:rsid w:val="00E26FC7"/>
    <w:rsid w:val="00E27494"/>
    <w:rsid w:val="00E30B22"/>
    <w:rsid w:val="00E30C64"/>
    <w:rsid w:val="00E30EDC"/>
    <w:rsid w:val="00E31377"/>
    <w:rsid w:val="00E31702"/>
    <w:rsid w:val="00E31745"/>
    <w:rsid w:val="00E3184B"/>
    <w:rsid w:val="00E32BF1"/>
    <w:rsid w:val="00E337E6"/>
    <w:rsid w:val="00E34509"/>
    <w:rsid w:val="00E34F8A"/>
    <w:rsid w:val="00E35098"/>
    <w:rsid w:val="00E354C1"/>
    <w:rsid w:val="00E35981"/>
    <w:rsid w:val="00E359EF"/>
    <w:rsid w:val="00E35DC9"/>
    <w:rsid w:val="00E35F8F"/>
    <w:rsid w:val="00E361C2"/>
    <w:rsid w:val="00E37367"/>
    <w:rsid w:val="00E3773B"/>
    <w:rsid w:val="00E377AF"/>
    <w:rsid w:val="00E37803"/>
    <w:rsid w:val="00E37F05"/>
    <w:rsid w:val="00E40FFC"/>
    <w:rsid w:val="00E424C1"/>
    <w:rsid w:val="00E426D0"/>
    <w:rsid w:val="00E42AD9"/>
    <w:rsid w:val="00E42B8C"/>
    <w:rsid w:val="00E42C3D"/>
    <w:rsid w:val="00E42D13"/>
    <w:rsid w:val="00E431BC"/>
    <w:rsid w:val="00E432B5"/>
    <w:rsid w:val="00E4371A"/>
    <w:rsid w:val="00E43CC2"/>
    <w:rsid w:val="00E43E28"/>
    <w:rsid w:val="00E44429"/>
    <w:rsid w:val="00E446A2"/>
    <w:rsid w:val="00E448F5"/>
    <w:rsid w:val="00E449BA"/>
    <w:rsid w:val="00E44CE5"/>
    <w:rsid w:val="00E44F36"/>
    <w:rsid w:val="00E4521D"/>
    <w:rsid w:val="00E45426"/>
    <w:rsid w:val="00E46959"/>
    <w:rsid w:val="00E501C2"/>
    <w:rsid w:val="00E50A4E"/>
    <w:rsid w:val="00E50B6E"/>
    <w:rsid w:val="00E512DB"/>
    <w:rsid w:val="00E51E11"/>
    <w:rsid w:val="00E527E3"/>
    <w:rsid w:val="00E52E93"/>
    <w:rsid w:val="00E5316D"/>
    <w:rsid w:val="00E536F1"/>
    <w:rsid w:val="00E53A69"/>
    <w:rsid w:val="00E53DFF"/>
    <w:rsid w:val="00E53F39"/>
    <w:rsid w:val="00E5445B"/>
    <w:rsid w:val="00E549DB"/>
    <w:rsid w:val="00E54A12"/>
    <w:rsid w:val="00E54D5D"/>
    <w:rsid w:val="00E55051"/>
    <w:rsid w:val="00E554B2"/>
    <w:rsid w:val="00E5624D"/>
    <w:rsid w:val="00E56473"/>
    <w:rsid w:val="00E564A9"/>
    <w:rsid w:val="00E56F88"/>
    <w:rsid w:val="00E574FC"/>
    <w:rsid w:val="00E57826"/>
    <w:rsid w:val="00E601D3"/>
    <w:rsid w:val="00E6024A"/>
    <w:rsid w:val="00E60627"/>
    <w:rsid w:val="00E60B62"/>
    <w:rsid w:val="00E60DEB"/>
    <w:rsid w:val="00E61D1F"/>
    <w:rsid w:val="00E62ED8"/>
    <w:rsid w:val="00E63461"/>
    <w:rsid w:val="00E634D0"/>
    <w:rsid w:val="00E6386E"/>
    <w:rsid w:val="00E64481"/>
    <w:rsid w:val="00E645DA"/>
    <w:rsid w:val="00E64CE1"/>
    <w:rsid w:val="00E64E93"/>
    <w:rsid w:val="00E659D7"/>
    <w:rsid w:val="00E65D8C"/>
    <w:rsid w:val="00E669E2"/>
    <w:rsid w:val="00E66DCB"/>
    <w:rsid w:val="00E67074"/>
    <w:rsid w:val="00E67131"/>
    <w:rsid w:val="00E6723F"/>
    <w:rsid w:val="00E67339"/>
    <w:rsid w:val="00E67855"/>
    <w:rsid w:val="00E679C6"/>
    <w:rsid w:val="00E70DE6"/>
    <w:rsid w:val="00E71A34"/>
    <w:rsid w:val="00E726D4"/>
    <w:rsid w:val="00E732E8"/>
    <w:rsid w:val="00E738F3"/>
    <w:rsid w:val="00E73A99"/>
    <w:rsid w:val="00E73BA8"/>
    <w:rsid w:val="00E7407F"/>
    <w:rsid w:val="00E74120"/>
    <w:rsid w:val="00E744B3"/>
    <w:rsid w:val="00E75876"/>
    <w:rsid w:val="00E759CA"/>
    <w:rsid w:val="00E75C33"/>
    <w:rsid w:val="00E7675E"/>
    <w:rsid w:val="00E77A03"/>
    <w:rsid w:val="00E77CCD"/>
    <w:rsid w:val="00E77E13"/>
    <w:rsid w:val="00E80153"/>
    <w:rsid w:val="00E80453"/>
    <w:rsid w:val="00E80747"/>
    <w:rsid w:val="00E80F95"/>
    <w:rsid w:val="00E81251"/>
    <w:rsid w:val="00E812A9"/>
    <w:rsid w:val="00E815AF"/>
    <w:rsid w:val="00E8163B"/>
    <w:rsid w:val="00E81DAD"/>
    <w:rsid w:val="00E81DD1"/>
    <w:rsid w:val="00E8317B"/>
    <w:rsid w:val="00E83CD5"/>
    <w:rsid w:val="00E842EE"/>
    <w:rsid w:val="00E844ED"/>
    <w:rsid w:val="00E8472A"/>
    <w:rsid w:val="00E84787"/>
    <w:rsid w:val="00E84D2C"/>
    <w:rsid w:val="00E84F0C"/>
    <w:rsid w:val="00E850DE"/>
    <w:rsid w:val="00E85373"/>
    <w:rsid w:val="00E86333"/>
    <w:rsid w:val="00E86CB6"/>
    <w:rsid w:val="00E86DF2"/>
    <w:rsid w:val="00E87150"/>
    <w:rsid w:val="00E876EB"/>
    <w:rsid w:val="00E87A59"/>
    <w:rsid w:val="00E87F76"/>
    <w:rsid w:val="00E90CD3"/>
    <w:rsid w:val="00E91600"/>
    <w:rsid w:val="00E91945"/>
    <w:rsid w:val="00E91BB0"/>
    <w:rsid w:val="00E9200C"/>
    <w:rsid w:val="00E9246F"/>
    <w:rsid w:val="00E92C09"/>
    <w:rsid w:val="00E936DE"/>
    <w:rsid w:val="00E942C1"/>
    <w:rsid w:val="00E94428"/>
    <w:rsid w:val="00E94F3A"/>
    <w:rsid w:val="00E95118"/>
    <w:rsid w:val="00E951DB"/>
    <w:rsid w:val="00E957FC"/>
    <w:rsid w:val="00E959CB"/>
    <w:rsid w:val="00E95E62"/>
    <w:rsid w:val="00E966F5"/>
    <w:rsid w:val="00E9671B"/>
    <w:rsid w:val="00E967EA"/>
    <w:rsid w:val="00E9690C"/>
    <w:rsid w:val="00E96E88"/>
    <w:rsid w:val="00E96F18"/>
    <w:rsid w:val="00E97739"/>
    <w:rsid w:val="00E97B93"/>
    <w:rsid w:val="00E97E28"/>
    <w:rsid w:val="00EA0227"/>
    <w:rsid w:val="00EA02F5"/>
    <w:rsid w:val="00EA03AA"/>
    <w:rsid w:val="00EA1181"/>
    <w:rsid w:val="00EA13E0"/>
    <w:rsid w:val="00EA1BFC"/>
    <w:rsid w:val="00EA2923"/>
    <w:rsid w:val="00EA2A26"/>
    <w:rsid w:val="00EA2C3E"/>
    <w:rsid w:val="00EA2F2C"/>
    <w:rsid w:val="00EA327E"/>
    <w:rsid w:val="00EA45D1"/>
    <w:rsid w:val="00EA46BA"/>
    <w:rsid w:val="00EA5538"/>
    <w:rsid w:val="00EA55FB"/>
    <w:rsid w:val="00EA5688"/>
    <w:rsid w:val="00EA58BA"/>
    <w:rsid w:val="00EA5F37"/>
    <w:rsid w:val="00EA6355"/>
    <w:rsid w:val="00EA64DB"/>
    <w:rsid w:val="00EA6930"/>
    <w:rsid w:val="00EA6E57"/>
    <w:rsid w:val="00EA6F6E"/>
    <w:rsid w:val="00EA70BF"/>
    <w:rsid w:val="00EA78FD"/>
    <w:rsid w:val="00EA7C2D"/>
    <w:rsid w:val="00EA7F7B"/>
    <w:rsid w:val="00EB07C7"/>
    <w:rsid w:val="00EB1267"/>
    <w:rsid w:val="00EB16CC"/>
    <w:rsid w:val="00EB1CA3"/>
    <w:rsid w:val="00EB1DFC"/>
    <w:rsid w:val="00EB1ED5"/>
    <w:rsid w:val="00EB1F92"/>
    <w:rsid w:val="00EB20A0"/>
    <w:rsid w:val="00EB24B2"/>
    <w:rsid w:val="00EB3791"/>
    <w:rsid w:val="00EB3A84"/>
    <w:rsid w:val="00EB3AAA"/>
    <w:rsid w:val="00EB3AB9"/>
    <w:rsid w:val="00EB3EED"/>
    <w:rsid w:val="00EB401A"/>
    <w:rsid w:val="00EB43B0"/>
    <w:rsid w:val="00EB5977"/>
    <w:rsid w:val="00EB6784"/>
    <w:rsid w:val="00EB6875"/>
    <w:rsid w:val="00EB6B5D"/>
    <w:rsid w:val="00EB6D2C"/>
    <w:rsid w:val="00EB7D1A"/>
    <w:rsid w:val="00EC05EE"/>
    <w:rsid w:val="00EC09FD"/>
    <w:rsid w:val="00EC0F91"/>
    <w:rsid w:val="00EC1358"/>
    <w:rsid w:val="00EC142C"/>
    <w:rsid w:val="00EC1587"/>
    <w:rsid w:val="00EC159B"/>
    <w:rsid w:val="00EC1B54"/>
    <w:rsid w:val="00EC2544"/>
    <w:rsid w:val="00EC2CDE"/>
    <w:rsid w:val="00EC2F67"/>
    <w:rsid w:val="00EC385D"/>
    <w:rsid w:val="00EC3F88"/>
    <w:rsid w:val="00EC3FE4"/>
    <w:rsid w:val="00EC430D"/>
    <w:rsid w:val="00EC4333"/>
    <w:rsid w:val="00EC49D3"/>
    <w:rsid w:val="00EC4BF5"/>
    <w:rsid w:val="00EC4F02"/>
    <w:rsid w:val="00EC50EE"/>
    <w:rsid w:val="00EC52F4"/>
    <w:rsid w:val="00EC5DA6"/>
    <w:rsid w:val="00EC623C"/>
    <w:rsid w:val="00EC6449"/>
    <w:rsid w:val="00EC694C"/>
    <w:rsid w:val="00EC6B2C"/>
    <w:rsid w:val="00EC7072"/>
    <w:rsid w:val="00EC7EA0"/>
    <w:rsid w:val="00ED00FD"/>
    <w:rsid w:val="00ED0475"/>
    <w:rsid w:val="00ED0570"/>
    <w:rsid w:val="00ED0720"/>
    <w:rsid w:val="00ED10B3"/>
    <w:rsid w:val="00ED252F"/>
    <w:rsid w:val="00ED25D5"/>
    <w:rsid w:val="00ED2C02"/>
    <w:rsid w:val="00ED3422"/>
    <w:rsid w:val="00ED3A80"/>
    <w:rsid w:val="00ED3C2D"/>
    <w:rsid w:val="00ED4217"/>
    <w:rsid w:val="00ED4452"/>
    <w:rsid w:val="00ED5D74"/>
    <w:rsid w:val="00ED5FB8"/>
    <w:rsid w:val="00ED6350"/>
    <w:rsid w:val="00ED648D"/>
    <w:rsid w:val="00ED66CA"/>
    <w:rsid w:val="00ED6767"/>
    <w:rsid w:val="00ED7A93"/>
    <w:rsid w:val="00ED7D9F"/>
    <w:rsid w:val="00ED7F40"/>
    <w:rsid w:val="00EE056F"/>
    <w:rsid w:val="00EE0F32"/>
    <w:rsid w:val="00EE1913"/>
    <w:rsid w:val="00EE19F9"/>
    <w:rsid w:val="00EE1DC1"/>
    <w:rsid w:val="00EE28C5"/>
    <w:rsid w:val="00EE2EE5"/>
    <w:rsid w:val="00EE37C4"/>
    <w:rsid w:val="00EE3A5C"/>
    <w:rsid w:val="00EE4948"/>
    <w:rsid w:val="00EE4B1F"/>
    <w:rsid w:val="00EE53DF"/>
    <w:rsid w:val="00EE5A1F"/>
    <w:rsid w:val="00EE5AFC"/>
    <w:rsid w:val="00EE5BC7"/>
    <w:rsid w:val="00EE5E2C"/>
    <w:rsid w:val="00EE67A8"/>
    <w:rsid w:val="00EE69E1"/>
    <w:rsid w:val="00EE6A82"/>
    <w:rsid w:val="00EE6CD0"/>
    <w:rsid w:val="00EE7CD5"/>
    <w:rsid w:val="00EE7D6D"/>
    <w:rsid w:val="00EF00EB"/>
    <w:rsid w:val="00EF06E1"/>
    <w:rsid w:val="00EF1392"/>
    <w:rsid w:val="00EF1547"/>
    <w:rsid w:val="00EF174B"/>
    <w:rsid w:val="00EF1A50"/>
    <w:rsid w:val="00EF1B4D"/>
    <w:rsid w:val="00EF1E47"/>
    <w:rsid w:val="00EF1EA5"/>
    <w:rsid w:val="00EF1FA9"/>
    <w:rsid w:val="00EF2226"/>
    <w:rsid w:val="00EF22C9"/>
    <w:rsid w:val="00EF2487"/>
    <w:rsid w:val="00EF297B"/>
    <w:rsid w:val="00EF3F82"/>
    <w:rsid w:val="00EF4431"/>
    <w:rsid w:val="00EF4993"/>
    <w:rsid w:val="00EF4A66"/>
    <w:rsid w:val="00EF5511"/>
    <w:rsid w:val="00EF5670"/>
    <w:rsid w:val="00EF6355"/>
    <w:rsid w:val="00EF66FF"/>
    <w:rsid w:val="00EF6913"/>
    <w:rsid w:val="00EF7000"/>
    <w:rsid w:val="00EF71DB"/>
    <w:rsid w:val="00EF7B98"/>
    <w:rsid w:val="00EF7DD7"/>
    <w:rsid w:val="00EF7E9B"/>
    <w:rsid w:val="00F00750"/>
    <w:rsid w:val="00F008FD"/>
    <w:rsid w:val="00F01FBB"/>
    <w:rsid w:val="00F0223F"/>
    <w:rsid w:val="00F0280F"/>
    <w:rsid w:val="00F0290E"/>
    <w:rsid w:val="00F0299A"/>
    <w:rsid w:val="00F02FB5"/>
    <w:rsid w:val="00F03A65"/>
    <w:rsid w:val="00F03EF6"/>
    <w:rsid w:val="00F04031"/>
    <w:rsid w:val="00F04DCE"/>
    <w:rsid w:val="00F0548D"/>
    <w:rsid w:val="00F05CCF"/>
    <w:rsid w:val="00F05DEF"/>
    <w:rsid w:val="00F06A0D"/>
    <w:rsid w:val="00F07640"/>
    <w:rsid w:val="00F0784D"/>
    <w:rsid w:val="00F11057"/>
    <w:rsid w:val="00F110A9"/>
    <w:rsid w:val="00F1132B"/>
    <w:rsid w:val="00F11C37"/>
    <w:rsid w:val="00F1240D"/>
    <w:rsid w:val="00F127D8"/>
    <w:rsid w:val="00F12F49"/>
    <w:rsid w:val="00F13A25"/>
    <w:rsid w:val="00F13A9D"/>
    <w:rsid w:val="00F15DD5"/>
    <w:rsid w:val="00F162BE"/>
    <w:rsid w:val="00F16B02"/>
    <w:rsid w:val="00F174C3"/>
    <w:rsid w:val="00F177E4"/>
    <w:rsid w:val="00F17978"/>
    <w:rsid w:val="00F17ACC"/>
    <w:rsid w:val="00F200D7"/>
    <w:rsid w:val="00F20566"/>
    <w:rsid w:val="00F20B1B"/>
    <w:rsid w:val="00F21511"/>
    <w:rsid w:val="00F21DD0"/>
    <w:rsid w:val="00F21E40"/>
    <w:rsid w:val="00F21F02"/>
    <w:rsid w:val="00F2205C"/>
    <w:rsid w:val="00F22084"/>
    <w:rsid w:val="00F22B70"/>
    <w:rsid w:val="00F233B1"/>
    <w:rsid w:val="00F233E3"/>
    <w:rsid w:val="00F2355B"/>
    <w:rsid w:val="00F23630"/>
    <w:rsid w:val="00F2456D"/>
    <w:rsid w:val="00F24A97"/>
    <w:rsid w:val="00F24CAE"/>
    <w:rsid w:val="00F25125"/>
    <w:rsid w:val="00F25340"/>
    <w:rsid w:val="00F25829"/>
    <w:rsid w:val="00F25F88"/>
    <w:rsid w:val="00F2634B"/>
    <w:rsid w:val="00F265ED"/>
    <w:rsid w:val="00F27AF3"/>
    <w:rsid w:val="00F304B8"/>
    <w:rsid w:val="00F30CF5"/>
    <w:rsid w:val="00F31244"/>
    <w:rsid w:val="00F312ED"/>
    <w:rsid w:val="00F317C3"/>
    <w:rsid w:val="00F31963"/>
    <w:rsid w:val="00F31CD7"/>
    <w:rsid w:val="00F32033"/>
    <w:rsid w:val="00F32488"/>
    <w:rsid w:val="00F32554"/>
    <w:rsid w:val="00F32859"/>
    <w:rsid w:val="00F33D60"/>
    <w:rsid w:val="00F33EA1"/>
    <w:rsid w:val="00F34D31"/>
    <w:rsid w:val="00F35091"/>
    <w:rsid w:val="00F357BC"/>
    <w:rsid w:val="00F3585D"/>
    <w:rsid w:val="00F35DFF"/>
    <w:rsid w:val="00F3623D"/>
    <w:rsid w:val="00F364FA"/>
    <w:rsid w:val="00F36583"/>
    <w:rsid w:val="00F365D8"/>
    <w:rsid w:val="00F37015"/>
    <w:rsid w:val="00F372A4"/>
    <w:rsid w:val="00F375AB"/>
    <w:rsid w:val="00F37835"/>
    <w:rsid w:val="00F379CF"/>
    <w:rsid w:val="00F400CB"/>
    <w:rsid w:val="00F4030B"/>
    <w:rsid w:val="00F40C23"/>
    <w:rsid w:val="00F4102A"/>
    <w:rsid w:val="00F410EE"/>
    <w:rsid w:val="00F4117E"/>
    <w:rsid w:val="00F419BB"/>
    <w:rsid w:val="00F41AAC"/>
    <w:rsid w:val="00F428F6"/>
    <w:rsid w:val="00F432FA"/>
    <w:rsid w:val="00F43CBF"/>
    <w:rsid w:val="00F43D87"/>
    <w:rsid w:val="00F4479F"/>
    <w:rsid w:val="00F44C5F"/>
    <w:rsid w:val="00F4593B"/>
    <w:rsid w:val="00F45BED"/>
    <w:rsid w:val="00F463AB"/>
    <w:rsid w:val="00F46B06"/>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6BE"/>
    <w:rsid w:val="00F55AE3"/>
    <w:rsid w:val="00F55B0B"/>
    <w:rsid w:val="00F55F9D"/>
    <w:rsid w:val="00F5651F"/>
    <w:rsid w:val="00F56F63"/>
    <w:rsid w:val="00F57040"/>
    <w:rsid w:val="00F574BB"/>
    <w:rsid w:val="00F5754B"/>
    <w:rsid w:val="00F578CE"/>
    <w:rsid w:val="00F5793B"/>
    <w:rsid w:val="00F57AA2"/>
    <w:rsid w:val="00F57CBC"/>
    <w:rsid w:val="00F60078"/>
    <w:rsid w:val="00F611DA"/>
    <w:rsid w:val="00F61261"/>
    <w:rsid w:val="00F61286"/>
    <w:rsid w:val="00F61D9B"/>
    <w:rsid w:val="00F62524"/>
    <w:rsid w:val="00F62F9F"/>
    <w:rsid w:val="00F63ECC"/>
    <w:rsid w:val="00F6436F"/>
    <w:rsid w:val="00F64943"/>
    <w:rsid w:val="00F64BF1"/>
    <w:rsid w:val="00F651F5"/>
    <w:rsid w:val="00F65F0D"/>
    <w:rsid w:val="00F6690B"/>
    <w:rsid w:val="00F66D32"/>
    <w:rsid w:val="00F672C8"/>
    <w:rsid w:val="00F70215"/>
    <w:rsid w:val="00F70567"/>
    <w:rsid w:val="00F70653"/>
    <w:rsid w:val="00F7081B"/>
    <w:rsid w:val="00F708E9"/>
    <w:rsid w:val="00F70A1C"/>
    <w:rsid w:val="00F70B1C"/>
    <w:rsid w:val="00F718E8"/>
    <w:rsid w:val="00F71CA7"/>
    <w:rsid w:val="00F72366"/>
    <w:rsid w:val="00F726AA"/>
    <w:rsid w:val="00F72D40"/>
    <w:rsid w:val="00F732D6"/>
    <w:rsid w:val="00F734BF"/>
    <w:rsid w:val="00F738F0"/>
    <w:rsid w:val="00F7391B"/>
    <w:rsid w:val="00F742E3"/>
    <w:rsid w:val="00F74D6F"/>
    <w:rsid w:val="00F75E05"/>
    <w:rsid w:val="00F76B5D"/>
    <w:rsid w:val="00F773F0"/>
    <w:rsid w:val="00F777F0"/>
    <w:rsid w:val="00F77E72"/>
    <w:rsid w:val="00F80261"/>
    <w:rsid w:val="00F804B5"/>
    <w:rsid w:val="00F8061D"/>
    <w:rsid w:val="00F80895"/>
    <w:rsid w:val="00F809DE"/>
    <w:rsid w:val="00F813F5"/>
    <w:rsid w:val="00F81897"/>
    <w:rsid w:val="00F827F1"/>
    <w:rsid w:val="00F83A93"/>
    <w:rsid w:val="00F83D46"/>
    <w:rsid w:val="00F83EEE"/>
    <w:rsid w:val="00F83FF0"/>
    <w:rsid w:val="00F84852"/>
    <w:rsid w:val="00F84AE2"/>
    <w:rsid w:val="00F85072"/>
    <w:rsid w:val="00F85097"/>
    <w:rsid w:val="00F857FD"/>
    <w:rsid w:val="00F861A5"/>
    <w:rsid w:val="00F863CD"/>
    <w:rsid w:val="00F865FC"/>
    <w:rsid w:val="00F86C34"/>
    <w:rsid w:val="00F86D34"/>
    <w:rsid w:val="00F87420"/>
    <w:rsid w:val="00F87D0A"/>
    <w:rsid w:val="00F90118"/>
    <w:rsid w:val="00F9077D"/>
    <w:rsid w:val="00F90A10"/>
    <w:rsid w:val="00F90BCE"/>
    <w:rsid w:val="00F91245"/>
    <w:rsid w:val="00F914C0"/>
    <w:rsid w:val="00F915A7"/>
    <w:rsid w:val="00F91B1A"/>
    <w:rsid w:val="00F91FDB"/>
    <w:rsid w:val="00F928F7"/>
    <w:rsid w:val="00F92E91"/>
    <w:rsid w:val="00F92F01"/>
    <w:rsid w:val="00F9316E"/>
    <w:rsid w:val="00F93302"/>
    <w:rsid w:val="00F93847"/>
    <w:rsid w:val="00F93DE3"/>
    <w:rsid w:val="00F94012"/>
    <w:rsid w:val="00F94471"/>
    <w:rsid w:val="00F9457C"/>
    <w:rsid w:val="00F94E16"/>
    <w:rsid w:val="00F951CA"/>
    <w:rsid w:val="00F9574C"/>
    <w:rsid w:val="00F95DF1"/>
    <w:rsid w:val="00F95FA1"/>
    <w:rsid w:val="00F96024"/>
    <w:rsid w:val="00F9736B"/>
    <w:rsid w:val="00F97A79"/>
    <w:rsid w:val="00FA0920"/>
    <w:rsid w:val="00FA1A36"/>
    <w:rsid w:val="00FA1DD0"/>
    <w:rsid w:val="00FA1E4B"/>
    <w:rsid w:val="00FA206A"/>
    <w:rsid w:val="00FA2AF4"/>
    <w:rsid w:val="00FA3724"/>
    <w:rsid w:val="00FA3C31"/>
    <w:rsid w:val="00FA3E5A"/>
    <w:rsid w:val="00FA407E"/>
    <w:rsid w:val="00FA41F0"/>
    <w:rsid w:val="00FA4586"/>
    <w:rsid w:val="00FA545E"/>
    <w:rsid w:val="00FA54AB"/>
    <w:rsid w:val="00FA58BC"/>
    <w:rsid w:val="00FA59F3"/>
    <w:rsid w:val="00FA6393"/>
    <w:rsid w:val="00FA688D"/>
    <w:rsid w:val="00FA69DB"/>
    <w:rsid w:val="00FA6BB2"/>
    <w:rsid w:val="00FA70DA"/>
    <w:rsid w:val="00FA7270"/>
    <w:rsid w:val="00FA76FE"/>
    <w:rsid w:val="00FA7706"/>
    <w:rsid w:val="00FA7A45"/>
    <w:rsid w:val="00FA7EAB"/>
    <w:rsid w:val="00FA7EF6"/>
    <w:rsid w:val="00FB085F"/>
    <w:rsid w:val="00FB0D3D"/>
    <w:rsid w:val="00FB0FFE"/>
    <w:rsid w:val="00FB1447"/>
    <w:rsid w:val="00FB17ED"/>
    <w:rsid w:val="00FB184B"/>
    <w:rsid w:val="00FB2AD0"/>
    <w:rsid w:val="00FB2EE4"/>
    <w:rsid w:val="00FB32F1"/>
    <w:rsid w:val="00FB374D"/>
    <w:rsid w:val="00FB3762"/>
    <w:rsid w:val="00FB3D12"/>
    <w:rsid w:val="00FB4357"/>
    <w:rsid w:val="00FB4483"/>
    <w:rsid w:val="00FB4DFD"/>
    <w:rsid w:val="00FB5655"/>
    <w:rsid w:val="00FB5FB0"/>
    <w:rsid w:val="00FB6BBA"/>
    <w:rsid w:val="00FB6EC2"/>
    <w:rsid w:val="00FB7A2F"/>
    <w:rsid w:val="00FC0C65"/>
    <w:rsid w:val="00FC12A7"/>
    <w:rsid w:val="00FC2589"/>
    <w:rsid w:val="00FC2CB8"/>
    <w:rsid w:val="00FC346E"/>
    <w:rsid w:val="00FC380E"/>
    <w:rsid w:val="00FC3CB0"/>
    <w:rsid w:val="00FC3D3F"/>
    <w:rsid w:val="00FC3EBD"/>
    <w:rsid w:val="00FC405A"/>
    <w:rsid w:val="00FC41D2"/>
    <w:rsid w:val="00FC469A"/>
    <w:rsid w:val="00FC53DA"/>
    <w:rsid w:val="00FC560B"/>
    <w:rsid w:val="00FC5C15"/>
    <w:rsid w:val="00FC64C3"/>
    <w:rsid w:val="00FC67DA"/>
    <w:rsid w:val="00FC6F33"/>
    <w:rsid w:val="00FD02DF"/>
    <w:rsid w:val="00FD09D7"/>
    <w:rsid w:val="00FD1428"/>
    <w:rsid w:val="00FD1B9C"/>
    <w:rsid w:val="00FD2276"/>
    <w:rsid w:val="00FD22E4"/>
    <w:rsid w:val="00FD2306"/>
    <w:rsid w:val="00FD2B33"/>
    <w:rsid w:val="00FD3039"/>
    <w:rsid w:val="00FD3852"/>
    <w:rsid w:val="00FD4088"/>
    <w:rsid w:val="00FD40DF"/>
    <w:rsid w:val="00FD4367"/>
    <w:rsid w:val="00FD5140"/>
    <w:rsid w:val="00FD5504"/>
    <w:rsid w:val="00FD61BF"/>
    <w:rsid w:val="00FD686C"/>
    <w:rsid w:val="00FD68B5"/>
    <w:rsid w:val="00FD6A46"/>
    <w:rsid w:val="00FD6B8D"/>
    <w:rsid w:val="00FD7015"/>
    <w:rsid w:val="00FD796D"/>
    <w:rsid w:val="00FE028A"/>
    <w:rsid w:val="00FE07E4"/>
    <w:rsid w:val="00FE0906"/>
    <w:rsid w:val="00FE0ED5"/>
    <w:rsid w:val="00FE249F"/>
    <w:rsid w:val="00FE2897"/>
    <w:rsid w:val="00FE2AB5"/>
    <w:rsid w:val="00FE2BF7"/>
    <w:rsid w:val="00FE3706"/>
    <w:rsid w:val="00FE3B86"/>
    <w:rsid w:val="00FE3DE4"/>
    <w:rsid w:val="00FE4141"/>
    <w:rsid w:val="00FE4A41"/>
    <w:rsid w:val="00FE4E5E"/>
    <w:rsid w:val="00FE5637"/>
    <w:rsid w:val="00FE60F7"/>
    <w:rsid w:val="00FE61C7"/>
    <w:rsid w:val="00FE68DD"/>
    <w:rsid w:val="00FE6BE7"/>
    <w:rsid w:val="00FE6DC9"/>
    <w:rsid w:val="00FE6F79"/>
    <w:rsid w:val="00FE740B"/>
    <w:rsid w:val="00FE7673"/>
    <w:rsid w:val="00FE7D23"/>
    <w:rsid w:val="00FF0E21"/>
    <w:rsid w:val="00FF138B"/>
    <w:rsid w:val="00FF14C9"/>
    <w:rsid w:val="00FF1E77"/>
    <w:rsid w:val="00FF24EE"/>
    <w:rsid w:val="00FF25B3"/>
    <w:rsid w:val="00FF27EC"/>
    <w:rsid w:val="00FF2EE7"/>
    <w:rsid w:val="00FF32F5"/>
    <w:rsid w:val="00FF3C21"/>
    <w:rsid w:val="00FF3EBB"/>
    <w:rsid w:val="00FF43D8"/>
    <w:rsid w:val="00FF450C"/>
    <w:rsid w:val="00FF4971"/>
    <w:rsid w:val="00FF4ABC"/>
    <w:rsid w:val="00FF624A"/>
    <w:rsid w:val="00FF62BC"/>
    <w:rsid w:val="00FF646A"/>
    <w:rsid w:val="00FF64C5"/>
    <w:rsid w:val="00FF6C8A"/>
    <w:rsid w:val="010A7460"/>
    <w:rsid w:val="011A3F17"/>
    <w:rsid w:val="013957A0"/>
    <w:rsid w:val="013F17E8"/>
    <w:rsid w:val="0142771D"/>
    <w:rsid w:val="01527EDF"/>
    <w:rsid w:val="01815CAE"/>
    <w:rsid w:val="01815E81"/>
    <w:rsid w:val="018A5B87"/>
    <w:rsid w:val="0199573C"/>
    <w:rsid w:val="01A63286"/>
    <w:rsid w:val="021E6453"/>
    <w:rsid w:val="02297D8E"/>
    <w:rsid w:val="02340A8A"/>
    <w:rsid w:val="023D1908"/>
    <w:rsid w:val="02B4354D"/>
    <w:rsid w:val="02C04690"/>
    <w:rsid w:val="02E657FC"/>
    <w:rsid w:val="03137C56"/>
    <w:rsid w:val="03366282"/>
    <w:rsid w:val="033B1FE9"/>
    <w:rsid w:val="034E2AAA"/>
    <w:rsid w:val="035315BE"/>
    <w:rsid w:val="03534A95"/>
    <w:rsid w:val="0361440A"/>
    <w:rsid w:val="037A05EF"/>
    <w:rsid w:val="037B2478"/>
    <w:rsid w:val="03815F29"/>
    <w:rsid w:val="03874AEA"/>
    <w:rsid w:val="03901EAC"/>
    <w:rsid w:val="039B73EE"/>
    <w:rsid w:val="03C03017"/>
    <w:rsid w:val="03E8389C"/>
    <w:rsid w:val="03F933CF"/>
    <w:rsid w:val="04304A0B"/>
    <w:rsid w:val="044C170F"/>
    <w:rsid w:val="049D76C3"/>
    <w:rsid w:val="04AA6858"/>
    <w:rsid w:val="04DF68CF"/>
    <w:rsid w:val="04F36691"/>
    <w:rsid w:val="05035BC7"/>
    <w:rsid w:val="053A13B6"/>
    <w:rsid w:val="05467D5B"/>
    <w:rsid w:val="057B70B8"/>
    <w:rsid w:val="05886B9C"/>
    <w:rsid w:val="059755A4"/>
    <w:rsid w:val="05A55F78"/>
    <w:rsid w:val="05C23279"/>
    <w:rsid w:val="05E61048"/>
    <w:rsid w:val="062D492D"/>
    <w:rsid w:val="062D5D2B"/>
    <w:rsid w:val="06433372"/>
    <w:rsid w:val="064A73D7"/>
    <w:rsid w:val="06641B77"/>
    <w:rsid w:val="06700F8B"/>
    <w:rsid w:val="068C0C36"/>
    <w:rsid w:val="06B56F46"/>
    <w:rsid w:val="06D33E96"/>
    <w:rsid w:val="06D97A3D"/>
    <w:rsid w:val="06E44EEF"/>
    <w:rsid w:val="076338FF"/>
    <w:rsid w:val="076969E6"/>
    <w:rsid w:val="0786719C"/>
    <w:rsid w:val="07A12BD1"/>
    <w:rsid w:val="07F51C28"/>
    <w:rsid w:val="080D4B60"/>
    <w:rsid w:val="08314631"/>
    <w:rsid w:val="08413112"/>
    <w:rsid w:val="086520FF"/>
    <w:rsid w:val="08706637"/>
    <w:rsid w:val="08A54676"/>
    <w:rsid w:val="08B22909"/>
    <w:rsid w:val="08D85242"/>
    <w:rsid w:val="09590D8E"/>
    <w:rsid w:val="097C5AE2"/>
    <w:rsid w:val="098A094A"/>
    <w:rsid w:val="09B53111"/>
    <w:rsid w:val="09CA68CF"/>
    <w:rsid w:val="09D43572"/>
    <w:rsid w:val="09EE7088"/>
    <w:rsid w:val="0A0128F0"/>
    <w:rsid w:val="0A0F3303"/>
    <w:rsid w:val="0A43152E"/>
    <w:rsid w:val="0A76276E"/>
    <w:rsid w:val="0AD2606D"/>
    <w:rsid w:val="0B366671"/>
    <w:rsid w:val="0B766707"/>
    <w:rsid w:val="0B781970"/>
    <w:rsid w:val="0BC07AD2"/>
    <w:rsid w:val="0C3B26E1"/>
    <w:rsid w:val="0C526FE5"/>
    <w:rsid w:val="0C5F38D0"/>
    <w:rsid w:val="0C7F5640"/>
    <w:rsid w:val="0C9E6914"/>
    <w:rsid w:val="0CA34011"/>
    <w:rsid w:val="0CD8384B"/>
    <w:rsid w:val="0CF87B8D"/>
    <w:rsid w:val="0D0B4F9F"/>
    <w:rsid w:val="0D30798C"/>
    <w:rsid w:val="0D5D5812"/>
    <w:rsid w:val="0DA50AAF"/>
    <w:rsid w:val="0DF742E8"/>
    <w:rsid w:val="0E064537"/>
    <w:rsid w:val="0E1248B2"/>
    <w:rsid w:val="0E1B3AE8"/>
    <w:rsid w:val="0E460EB9"/>
    <w:rsid w:val="0E653000"/>
    <w:rsid w:val="0E7C3955"/>
    <w:rsid w:val="0E8B7985"/>
    <w:rsid w:val="0EB95B78"/>
    <w:rsid w:val="0EBC4442"/>
    <w:rsid w:val="0EE8563B"/>
    <w:rsid w:val="0EF92DF0"/>
    <w:rsid w:val="0F832F2F"/>
    <w:rsid w:val="0FA90D89"/>
    <w:rsid w:val="0FC34054"/>
    <w:rsid w:val="0FC62862"/>
    <w:rsid w:val="0FCB0BE0"/>
    <w:rsid w:val="0FE16FFE"/>
    <w:rsid w:val="10970DB6"/>
    <w:rsid w:val="10C338C0"/>
    <w:rsid w:val="10EE17F8"/>
    <w:rsid w:val="10F508FC"/>
    <w:rsid w:val="11556692"/>
    <w:rsid w:val="116651EF"/>
    <w:rsid w:val="1182211B"/>
    <w:rsid w:val="119B2372"/>
    <w:rsid w:val="120812EE"/>
    <w:rsid w:val="12165E68"/>
    <w:rsid w:val="121F660C"/>
    <w:rsid w:val="12206707"/>
    <w:rsid w:val="123040DD"/>
    <w:rsid w:val="1243243E"/>
    <w:rsid w:val="126155DF"/>
    <w:rsid w:val="126161E9"/>
    <w:rsid w:val="12767C6C"/>
    <w:rsid w:val="12794C71"/>
    <w:rsid w:val="127B4EFB"/>
    <w:rsid w:val="12990E42"/>
    <w:rsid w:val="129C6A00"/>
    <w:rsid w:val="12B27FA3"/>
    <w:rsid w:val="12F91D2B"/>
    <w:rsid w:val="13134FD9"/>
    <w:rsid w:val="13480061"/>
    <w:rsid w:val="134F3F1F"/>
    <w:rsid w:val="13510DF4"/>
    <w:rsid w:val="136F7427"/>
    <w:rsid w:val="13A5722F"/>
    <w:rsid w:val="13ED0BA9"/>
    <w:rsid w:val="140506F3"/>
    <w:rsid w:val="142B6A9A"/>
    <w:rsid w:val="1451416D"/>
    <w:rsid w:val="14AB21CF"/>
    <w:rsid w:val="14C9382E"/>
    <w:rsid w:val="14D74249"/>
    <w:rsid w:val="156F2FF5"/>
    <w:rsid w:val="15C132FA"/>
    <w:rsid w:val="15C16B10"/>
    <w:rsid w:val="15DC666A"/>
    <w:rsid w:val="15DE30EC"/>
    <w:rsid w:val="15F33581"/>
    <w:rsid w:val="16294747"/>
    <w:rsid w:val="16B36741"/>
    <w:rsid w:val="16EF42F1"/>
    <w:rsid w:val="171B2E35"/>
    <w:rsid w:val="17650D1A"/>
    <w:rsid w:val="177E3717"/>
    <w:rsid w:val="17B80666"/>
    <w:rsid w:val="17DC4718"/>
    <w:rsid w:val="17E96AD9"/>
    <w:rsid w:val="181D396D"/>
    <w:rsid w:val="183074F8"/>
    <w:rsid w:val="183B59BB"/>
    <w:rsid w:val="186535DD"/>
    <w:rsid w:val="18EF4594"/>
    <w:rsid w:val="18F01291"/>
    <w:rsid w:val="19516C4F"/>
    <w:rsid w:val="195970F8"/>
    <w:rsid w:val="199B60B8"/>
    <w:rsid w:val="19A94509"/>
    <w:rsid w:val="19AB5B3F"/>
    <w:rsid w:val="1A0A14BB"/>
    <w:rsid w:val="1A1144E1"/>
    <w:rsid w:val="1A28414D"/>
    <w:rsid w:val="1A3440A0"/>
    <w:rsid w:val="1A366198"/>
    <w:rsid w:val="1A3B555D"/>
    <w:rsid w:val="1A417686"/>
    <w:rsid w:val="1A42496F"/>
    <w:rsid w:val="1A5823B9"/>
    <w:rsid w:val="1AA711B0"/>
    <w:rsid w:val="1AAE5246"/>
    <w:rsid w:val="1ABA0B77"/>
    <w:rsid w:val="1AD80AB8"/>
    <w:rsid w:val="1AEB5372"/>
    <w:rsid w:val="1BAE0634"/>
    <w:rsid w:val="1BC7042C"/>
    <w:rsid w:val="1BD87507"/>
    <w:rsid w:val="1BEA7766"/>
    <w:rsid w:val="1BEB5B0C"/>
    <w:rsid w:val="1BF1663B"/>
    <w:rsid w:val="1C3B1844"/>
    <w:rsid w:val="1C6D2469"/>
    <w:rsid w:val="1C974D62"/>
    <w:rsid w:val="1C9E6761"/>
    <w:rsid w:val="1CA034BD"/>
    <w:rsid w:val="1CA32FC7"/>
    <w:rsid w:val="1CD87093"/>
    <w:rsid w:val="1D1B565E"/>
    <w:rsid w:val="1D277858"/>
    <w:rsid w:val="1D2B7B0B"/>
    <w:rsid w:val="1DA27ECC"/>
    <w:rsid w:val="1DE077AF"/>
    <w:rsid w:val="1DE226F6"/>
    <w:rsid w:val="1DE27DF9"/>
    <w:rsid w:val="1E036392"/>
    <w:rsid w:val="1E162569"/>
    <w:rsid w:val="1E203C12"/>
    <w:rsid w:val="1E9F151A"/>
    <w:rsid w:val="1EA423BE"/>
    <w:rsid w:val="1ECB5101"/>
    <w:rsid w:val="1ED96703"/>
    <w:rsid w:val="1F327D77"/>
    <w:rsid w:val="1F7C3CB1"/>
    <w:rsid w:val="1F816E8A"/>
    <w:rsid w:val="1FBB6BE6"/>
    <w:rsid w:val="20370365"/>
    <w:rsid w:val="207F4E45"/>
    <w:rsid w:val="20E70141"/>
    <w:rsid w:val="20EC4AAB"/>
    <w:rsid w:val="2116115C"/>
    <w:rsid w:val="211D69F2"/>
    <w:rsid w:val="211E5B2E"/>
    <w:rsid w:val="21A3368F"/>
    <w:rsid w:val="21A43310"/>
    <w:rsid w:val="21AF22C2"/>
    <w:rsid w:val="222F795B"/>
    <w:rsid w:val="22307523"/>
    <w:rsid w:val="228D7F81"/>
    <w:rsid w:val="22914E40"/>
    <w:rsid w:val="22924C22"/>
    <w:rsid w:val="22B24690"/>
    <w:rsid w:val="22F01AD5"/>
    <w:rsid w:val="2368497F"/>
    <w:rsid w:val="23701928"/>
    <w:rsid w:val="23750E48"/>
    <w:rsid w:val="237621BD"/>
    <w:rsid w:val="237E0B9E"/>
    <w:rsid w:val="23D00EEF"/>
    <w:rsid w:val="23E72DBB"/>
    <w:rsid w:val="23FC08B6"/>
    <w:rsid w:val="243C6BCF"/>
    <w:rsid w:val="24464034"/>
    <w:rsid w:val="245911C8"/>
    <w:rsid w:val="249F101D"/>
    <w:rsid w:val="24A82D8F"/>
    <w:rsid w:val="24B902DA"/>
    <w:rsid w:val="24B93C4E"/>
    <w:rsid w:val="24E300DE"/>
    <w:rsid w:val="251A0A11"/>
    <w:rsid w:val="252F7663"/>
    <w:rsid w:val="25910727"/>
    <w:rsid w:val="2596643D"/>
    <w:rsid w:val="25983863"/>
    <w:rsid w:val="25AB5160"/>
    <w:rsid w:val="25D5719A"/>
    <w:rsid w:val="25E16694"/>
    <w:rsid w:val="26AC2B80"/>
    <w:rsid w:val="26C2328E"/>
    <w:rsid w:val="27042940"/>
    <w:rsid w:val="272E443B"/>
    <w:rsid w:val="2792315C"/>
    <w:rsid w:val="27B42BD3"/>
    <w:rsid w:val="27C436B3"/>
    <w:rsid w:val="27DB6F76"/>
    <w:rsid w:val="27FA25B3"/>
    <w:rsid w:val="283C0132"/>
    <w:rsid w:val="2845208D"/>
    <w:rsid w:val="28597912"/>
    <w:rsid w:val="285C4AA7"/>
    <w:rsid w:val="28623D6C"/>
    <w:rsid w:val="2867664E"/>
    <w:rsid w:val="28695A0E"/>
    <w:rsid w:val="28765724"/>
    <w:rsid w:val="28894890"/>
    <w:rsid w:val="289A294C"/>
    <w:rsid w:val="28A76A2B"/>
    <w:rsid w:val="28AC3B46"/>
    <w:rsid w:val="28D0217D"/>
    <w:rsid w:val="28D8178E"/>
    <w:rsid w:val="28F83907"/>
    <w:rsid w:val="290A60E3"/>
    <w:rsid w:val="29177606"/>
    <w:rsid w:val="29521A6B"/>
    <w:rsid w:val="29647D16"/>
    <w:rsid w:val="297D06F2"/>
    <w:rsid w:val="29827FC1"/>
    <w:rsid w:val="298603F7"/>
    <w:rsid w:val="29933AF8"/>
    <w:rsid w:val="29B61B74"/>
    <w:rsid w:val="29DA679D"/>
    <w:rsid w:val="29FE60E0"/>
    <w:rsid w:val="2A053C84"/>
    <w:rsid w:val="2A0E2EEB"/>
    <w:rsid w:val="2A135BAE"/>
    <w:rsid w:val="2A2C6863"/>
    <w:rsid w:val="2A4747D2"/>
    <w:rsid w:val="2A6D4FBB"/>
    <w:rsid w:val="2A8039F6"/>
    <w:rsid w:val="2AAE53A9"/>
    <w:rsid w:val="2AF2642B"/>
    <w:rsid w:val="2B290FA2"/>
    <w:rsid w:val="2B6766F0"/>
    <w:rsid w:val="2B765FA1"/>
    <w:rsid w:val="2B9844D5"/>
    <w:rsid w:val="2BA6726A"/>
    <w:rsid w:val="2BE36C38"/>
    <w:rsid w:val="2BEF3F24"/>
    <w:rsid w:val="2BF046EE"/>
    <w:rsid w:val="2BFD7DA6"/>
    <w:rsid w:val="2C6120A3"/>
    <w:rsid w:val="2C836D60"/>
    <w:rsid w:val="2C856ED5"/>
    <w:rsid w:val="2CA40987"/>
    <w:rsid w:val="2CAE7FD3"/>
    <w:rsid w:val="2CCF04B2"/>
    <w:rsid w:val="2D24009D"/>
    <w:rsid w:val="2D382258"/>
    <w:rsid w:val="2D4C762F"/>
    <w:rsid w:val="2D542766"/>
    <w:rsid w:val="2DBE32B7"/>
    <w:rsid w:val="2DCD1D35"/>
    <w:rsid w:val="2DE95AD8"/>
    <w:rsid w:val="2DF1170B"/>
    <w:rsid w:val="2E224D75"/>
    <w:rsid w:val="2E2C06D4"/>
    <w:rsid w:val="2E3234B1"/>
    <w:rsid w:val="2E7F2353"/>
    <w:rsid w:val="2E960BB5"/>
    <w:rsid w:val="2E9D569B"/>
    <w:rsid w:val="2EA25550"/>
    <w:rsid w:val="2ECD1C61"/>
    <w:rsid w:val="2ED42551"/>
    <w:rsid w:val="2F3C3E03"/>
    <w:rsid w:val="2F48669A"/>
    <w:rsid w:val="2FC20F7C"/>
    <w:rsid w:val="2FC4324C"/>
    <w:rsid w:val="2FCA16A0"/>
    <w:rsid w:val="2FFE746C"/>
    <w:rsid w:val="300A02AB"/>
    <w:rsid w:val="30581616"/>
    <w:rsid w:val="307127F7"/>
    <w:rsid w:val="3078676B"/>
    <w:rsid w:val="31083CB7"/>
    <w:rsid w:val="31422752"/>
    <w:rsid w:val="31434FCB"/>
    <w:rsid w:val="314822F5"/>
    <w:rsid w:val="31642BE2"/>
    <w:rsid w:val="31731888"/>
    <w:rsid w:val="318949DB"/>
    <w:rsid w:val="31C639B5"/>
    <w:rsid w:val="31D805EF"/>
    <w:rsid w:val="32127F2A"/>
    <w:rsid w:val="3213497E"/>
    <w:rsid w:val="32183807"/>
    <w:rsid w:val="323A6E98"/>
    <w:rsid w:val="32475C49"/>
    <w:rsid w:val="325A6AE7"/>
    <w:rsid w:val="326E2036"/>
    <w:rsid w:val="3293788C"/>
    <w:rsid w:val="32C4273D"/>
    <w:rsid w:val="32D400C3"/>
    <w:rsid w:val="32ED5B53"/>
    <w:rsid w:val="330B5F96"/>
    <w:rsid w:val="331F7372"/>
    <w:rsid w:val="334B7D14"/>
    <w:rsid w:val="33645202"/>
    <w:rsid w:val="337F6A46"/>
    <w:rsid w:val="33FD43BB"/>
    <w:rsid w:val="34441786"/>
    <w:rsid w:val="34455FD0"/>
    <w:rsid w:val="34806013"/>
    <w:rsid w:val="349A75F8"/>
    <w:rsid w:val="34A71D15"/>
    <w:rsid w:val="34A81744"/>
    <w:rsid w:val="34C367AB"/>
    <w:rsid w:val="34E84738"/>
    <w:rsid w:val="34FA0BAE"/>
    <w:rsid w:val="3505219C"/>
    <w:rsid w:val="35274518"/>
    <w:rsid w:val="35357321"/>
    <w:rsid w:val="357555FB"/>
    <w:rsid w:val="35BE7316"/>
    <w:rsid w:val="35D7635D"/>
    <w:rsid w:val="36187851"/>
    <w:rsid w:val="36282D4D"/>
    <w:rsid w:val="365760EB"/>
    <w:rsid w:val="365A589D"/>
    <w:rsid w:val="368A369C"/>
    <w:rsid w:val="36B32A32"/>
    <w:rsid w:val="36EA4528"/>
    <w:rsid w:val="36ED2765"/>
    <w:rsid w:val="36ED6686"/>
    <w:rsid w:val="37075330"/>
    <w:rsid w:val="37147DD4"/>
    <w:rsid w:val="37344EB9"/>
    <w:rsid w:val="376B1823"/>
    <w:rsid w:val="37A07217"/>
    <w:rsid w:val="37B04752"/>
    <w:rsid w:val="37C926E7"/>
    <w:rsid w:val="37D8204A"/>
    <w:rsid w:val="3819035A"/>
    <w:rsid w:val="38255EE5"/>
    <w:rsid w:val="383414A5"/>
    <w:rsid w:val="383E7650"/>
    <w:rsid w:val="384B256A"/>
    <w:rsid w:val="38595FC4"/>
    <w:rsid w:val="386A0662"/>
    <w:rsid w:val="387F6800"/>
    <w:rsid w:val="38897B64"/>
    <w:rsid w:val="388F73B4"/>
    <w:rsid w:val="38C34778"/>
    <w:rsid w:val="38CB1EC3"/>
    <w:rsid w:val="38F52F0C"/>
    <w:rsid w:val="390879BD"/>
    <w:rsid w:val="392F3EDF"/>
    <w:rsid w:val="39322EDD"/>
    <w:rsid w:val="39381A26"/>
    <w:rsid w:val="395237B7"/>
    <w:rsid w:val="395D3729"/>
    <w:rsid w:val="395E6FD3"/>
    <w:rsid w:val="39825EE7"/>
    <w:rsid w:val="39EE5CF0"/>
    <w:rsid w:val="3A0C4C89"/>
    <w:rsid w:val="3A543DA5"/>
    <w:rsid w:val="3A603DFD"/>
    <w:rsid w:val="3A7C3B81"/>
    <w:rsid w:val="3A932204"/>
    <w:rsid w:val="3AB04490"/>
    <w:rsid w:val="3AB939E6"/>
    <w:rsid w:val="3AC90215"/>
    <w:rsid w:val="3AEF34E5"/>
    <w:rsid w:val="3B0026B1"/>
    <w:rsid w:val="3B220983"/>
    <w:rsid w:val="3B425707"/>
    <w:rsid w:val="3B726A2E"/>
    <w:rsid w:val="3B84309C"/>
    <w:rsid w:val="3BA61302"/>
    <w:rsid w:val="3BB15227"/>
    <w:rsid w:val="3BD9481B"/>
    <w:rsid w:val="3C0F13B2"/>
    <w:rsid w:val="3C192842"/>
    <w:rsid w:val="3C4B69C8"/>
    <w:rsid w:val="3C6F715A"/>
    <w:rsid w:val="3C8A7F52"/>
    <w:rsid w:val="3C8B2C26"/>
    <w:rsid w:val="3C8C431C"/>
    <w:rsid w:val="3CAB55E1"/>
    <w:rsid w:val="3CB5501C"/>
    <w:rsid w:val="3CBB45AF"/>
    <w:rsid w:val="3CBC1DD3"/>
    <w:rsid w:val="3CFE26EE"/>
    <w:rsid w:val="3D1036B8"/>
    <w:rsid w:val="3D2947AE"/>
    <w:rsid w:val="3D38433E"/>
    <w:rsid w:val="3D39238E"/>
    <w:rsid w:val="3D70539A"/>
    <w:rsid w:val="3D786C14"/>
    <w:rsid w:val="3D8D4F5A"/>
    <w:rsid w:val="3DB039E8"/>
    <w:rsid w:val="3DB245EE"/>
    <w:rsid w:val="3DB73E97"/>
    <w:rsid w:val="3DD73903"/>
    <w:rsid w:val="3E301A97"/>
    <w:rsid w:val="3E455E16"/>
    <w:rsid w:val="3E50396F"/>
    <w:rsid w:val="3E5179CD"/>
    <w:rsid w:val="3E5A5CB4"/>
    <w:rsid w:val="3EA00F89"/>
    <w:rsid w:val="3EA043E3"/>
    <w:rsid w:val="3EDC4115"/>
    <w:rsid w:val="3EE311D0"/>
    <w:rsid w:val="3EF52099"/>
    <w:rsid w:val="3F0C47F8"/>
    <w:rsid w:val="3F104904"/>
    <w:rsid w:val="3F524F82"/>
    <w:rsid w:val="3F681B8C"/>
    <w:rsid w:val="3F963102"/>
    <w:rsid w:val="3FE72A28"/>
    <w:rsid w:val="3FF6021F"/>
    <w:rsid w:val="401A3CEA"/>
    <w:rsid w:val="40410FCE"/>
    <w:rsid w:val="40500E8C"/>
    <w:rsid w:val="409561C8"/>
    <w:rsid w:val="40B86C74"/>
    <w:rsid w:val="410F6C78"/>
    <w:rsid w:val="4112051A"/>
    <w:rsid w:val="412B3974"/>
    <w:rsid w:val="413E3D07"/>
    <w:rsid w:val="41430A86"/>
    <w:rsid w:val="41437053"/>
    <w:rsid w:val="414B1068"/>
    <w:rsid w:val="41600431"/>
    <w:rsid w:val="416C369D"/>
    <w:rsid w:val="41953049"/>
    <w:rsid w:val="41AF633F"/>
    <w:rsid w:val="41B03A5A"/>
    <w:rsid w:val="41CD6DC0"/>
    <w:rsid w:val="41ED5A4C"/>
    <w:rsid w:val="41EE3559"/>
    <w:rsid w:val="42576099"/>
    <w:rsid w:val="42673E53"/>
    <w:rsid w:val="426B438B"/>
    <w:rsid w:val="426C0D1C"/>
    <w:rsid w:val="42881876"/>
    <w:rsid w:val="42A72EE0"/>
    <w:rsid w:val="42AB056C"/>
    <w:rsid w:val="4321397E"/>
    <w:rsid w:val="433E19E1"/>
    <w:rsid w:val="434804A6"/>
    <w:rsid w:val="434A67A6"/>
    <w:rsid w:val="4361067D"/>
    <w:rsid w:val="43651149"/>
    <w:rsid w:val="437B630D"/>
    <w:rsid w:val="43820F9D"/>
    <w:rsid w:val="43BC12C1"/>
    <w:rsid w:val="43CA522A"/>
    <w:rsid w:val="43D85A47"/>
    <w:rsid w:val="43E95987"/>
    <w:rsid w:val="443B6E2E"/>
    <w:rsid w:val="44447F8D"/>
    <w:rsid w:val="444E5D09"/>
    <w:rsid w:val="448910E5"/>
    <w:rsid w:val="44F15264"/>
    <w:rsid w:val="4516565A"/>
    <w:rsid w:val="451B0638"/>
    <w:rsid w:val="454C44FD"/>
    <w:rsid w:val="45731342"/>
    <w:rsid w:val="459C4852"/>
    <w:rsid w:val="45DD5596"/>
    <w:rsid w:val="45E70EC0"/>
    <w:rsid w:val="45F038EC"/>
    <w:rsid w:val="45F07AE1"/>
    <w:rsid w:val="45F958E2"/>
    <w:rsid w:val="45FD18AB"/>
    <w:rsid w:val="462238A9"/>
    <w:rsid w:val="46254155"/>
    <w:rsid w:val="467E7A4B"/>
    <w:rsid w:val="46803C96"/>
    <w:rsid w:val="46855559"/>
    <w:rsid w:val="4695530A"/>
    <w:rsid w:val="46A919FA"/>
    <w:rsid w:val="46EE4C63"/>
    <w:rsid w:val="47317767"/>
    <w:rsid w:val="473609DD"/>
    <w:rsid w:val="476A0039"/>
    <w:rsid w:val="47A059B0"/>
    <w:rsid w:val="47CF5350"/>
    <w:rsid w:val="47D46B36"/>
    <w:rsid w:val="482B7841"/>
    <w:rsid w:val="482E7F40"/>
    <w:rsid w:val="483702F2"/>
    <w:rsid w:val="484F3DFE"/>
    <w:rsid w:val="4862322D"/>
    <w:rsid w:val="486C0E54"/>
    <w:rsid w:val="488576F7"/>
    <w:rsid w:val="493E4527"/>
    <w:rsid w:val="496F0BFB"/>
    <w:rsid w:val="497D499A"/>
    <w:rsid w:val="49935219"/>
    <w:rsid w:val="49D01A2D"/>
    <w:rsid w:val="49D1521F"/>
    <w:rsid w:val="49ED0155"/>
    <w:rsid w:val="4A00448C"/>
    <w:rsid w:val="4A022A34"/>
    <w:rsid w:val="4A155139"/>
    <w:rsid w:val="4A1F0198"/>
    <w:rsid w:val="4A290D10"/>
    <w:rsid w:val="4A4C77C2"/>
    <w:rsid w:val="4A602F1E"/>
    <w:rsid w:val="4AC76815"/>
    <w:rsid w:val="4AC94D3D"/>
    <w:rsid w:val="4AD024FD"/>
    <w:rsid w:val="4AED3A6E"/>
    <w:rsid w:val="4B8246FE"/>
    <w:rsid w:val="4BAF31A3"/>
    <w:rsid w:val="4C201CDE"/>
    <w:rsid w:val="4C356F70"/>
    <w:rsid w:val="4C7E5182"/>
    <w:rsid w:val="4C7F2D6E"/>
    <w:rsid w:val="4C824CBA"/>
    <w:rsid w:val="4CD11D81"/>
    <w:rsid w:val="4CE27EE3"/>
    <w:rsid w:val="4CE64DF5"/>
    <w:rsid w:val="4D4B62F8"/>
    <w:rsid w:val="4D5A3970"/>
    <w:rsid w:val="4DB16734"/>
    <w:rsid w:val="4DB44E41"/>
    <w:rsid w:val="4DB54D41"/>
    <w:rsid w:val="4DCD2222"/>
    <w:rsid w:val="4E4555A1"/>
    <w:rsid w:val="4E473098"/>
    <w:rsid w:val="4E586D4A"/>
    <w:rsid w:val="4E6B17C2"/>
    <w:rsid w:val="4ED10A10"/>
    <w:rsid w:val="4EF70D4B"/>
    <w:rsid w:val="4EFF58ED"/>
    <w:rsid w:val="4F0E03BA"/>
    <w:rsid w:val="4F1F2B66"/>
    <w:rsid w:val="4F2631E2"/>
    <w:rsid w:val="4F382647"/>
    <w:rsid w:val="4F450E5F"/>
    <w:rsid w:val="4F97017D"/>
    <w:rsid w:val="4FD64520"/>
    <w:rsid w:val="500A3A46"/>
    <w:rsid w:val="5031476B"/>
    <w:rsid w:val="503A36D9"/>
    <w:rsid w:val="504267C9"/>
    <w:rsid w:val="504B1963"/>
    <w:rsid w:val="5075461D"/>
    <w:rsid w:val="5079578A"/>
    <w:rsid w:val="50865547"/>
    <w:rsid w:val="5091686B"/>
    <w:rsid w:val="50B05655"/>
    <w:rsid w:val="50B82DDB"/>
    <w:rsid w:val="50CC1460"/>
    <w:rsid w:val="50D14D96"/>
    <w:rsid w:val="50E740D0"/>
    <w:rsid w:val="50E90B8F"/>
    <w:rsid w:val="50FC0EB9"/>
    <w:rsid w:val="51025763"/>
    <w:rsid w:val="51137EE2"/>
    <w:rsid w:val="511718DA"/>
    <w:rsid w:val="511823B7"/>
    <w:rsid w:val="514D7E89"/>
    <w:rsid w:val="516C300D"/>
    <w:rsid w:val="519D4D34"/>
    <w:rsid w:val="51A76A58"/>
    <w:rsid w:val="51C1712F"/>
    <w:rsid w:val="51CA355C"/>
    <w:rsid w:val="520070FE"/>
    <w:rsid w:val="5219161C"/>
    <w:rsid w:val="522C7475"/>
    <w:rsid w:val="52360144"/>
    <w:rsid w:val="523A262E"/>
    <w:rsid w:val="524F47B8"/>
    <w:rsid w:val="52563DF7"/>
    <w:rsid w:val="527761A1"/>
    <w:rsid w:val="528374C6"/>
    <w:rsid w:val="528916A0"/>
    <w:rsid w:val="52BC3CB1"/>
    <w:rsid w:val="52E10166"/>
    <w:rsid w:val="52F512FA"/>
    <w:rsid w:val="53040991"/>
    <w:rsid w:val="530B6C37"/>
    <w:rsid w:val="5314501A"/>
    <w:rsid w:val="53216E26"/>
    <w:rsid w:val="534B1961"/>
    <w:rsid w:val="536072D8"/>
    <w:rsid w:val="536A4C6A"/>
    <w:rsid w:val="53777F05"/>
    <w:rsid w:val="537B26F3"/>
    <w:rsid w:val="53863550"/>
    <w:rsid w:val="53A104E6"/>
    <w:rsid w:val="53A60F0F"/>
    <w:rsid w:val="53C13982"/>
    <w:rsid w:val="53E157CA"/>
    <w:rsid w:val="53E37B01"/>
    <w:rsid w:val="53E52A22"/>
    <w:rsid w:val="53EF77EE"/>
    <w:rsid w:val="53F73CC7"/>
    <w:rsid w:val="540977F1"/>
    <w:rsid w:val="542A3CFD"/>
    <w:rsid w:val="542B3971"/>
    <w:rsid w:val="54863A49"/>
    <w:rsid w:val="548F2152"/>
    <w:rsid w:val="54AF45A2"/>
    <w:rsid w:val="54C02468"/>
    <w:rsid w:val="54C42E15"/>
    <w:rsid w:val="551A20F0"/>
    <w:rsid w:val="552E3FCF"/>
    <w:rsid w:val="55334E38"/>
    <w:rsid w:val="55815593"/>
    <w:rsid w:val="558623A3"/>
    <w:rsid w:val="55A962E9"/>
    <w:rsid w:val="55F30EB8"/>
    <w:rsid w:val="56A41FCF"/>
    <w:rsid w:val="56AC6C20"/>
    <w:rsid w:val="56CE2B29"/>
    <w:rsid w:val="56D40580"/>
    <w:rsid w:val="56F26554"/>
    <w:rsid w:val="56F85707"/>
    <w:rsid w:val="571C34FD"/>
    <w:rsid w:val="571F6A41"/>
    <w:rsid w:val="57334F49"/>
    <w:rsid w:val="5737262D"/>
    <w:rsid w:val="576D5496"/>
    <w:rsid w:val="57774F62"/>
    <w:rsid w:val="577E29ED"/>
    <w:rsid w:val="578C1548"/>
    <w:rsid w:val="5796766E"/>
    <w:rsid w:val="57A066C5"/>
    <w:rsid w:val="57D317FB"/>
    <w:rsid w:val="57D93A53"/>
    <w:rsid w:val="57EB194A"/>
    <w:rsid w:val="58175E76"/>
    <w:rsid w:val="58215EFA"/>
    <w:rsid w:val="58222616"/>
    <w:rsid w:val="588A4C00"/>
    <w:rsid w:val="58981BA8"/>
    <w:rsid w:val="58BB0AAB"/>
    <w:rsid w:val="593F2625"/>
    <w:rsid w:val="594B0554"/>
    <w:rsid w:val="594E25DE"/>
    <w:rsid w:val="595266CE"/>
    <w:rsid w:val="596E33A1"/>
    <w:rsid w:val="59A30819"/>
    <w:rsid w:val="59BA0139"/>
    <w:rsid w:val="59BB2FAF"/>
    <w:rsid w:val="59D72819"/>
    <w:rsid w:val="59E06731"/>
    <w:rsid w:val="59E74426"/>
    <w:rsid w:val="5A0A4028"/>
    <w:rsid w:val="5A1629CD"/>
    <w:rsid w:val="5A352C13"/>
    <w:rsid w:val="5AC5005A"/>
    <w:rsid w:val="5B1433B1"/>
    <w:rsid w:val="5B154ABB"/>
    <w:rsid w:val="5B44654E"/>
    <w:rsid w:val="5B5D1821"/>
    <w:rsid w:val="5BB414B5"/>
    <w:rsid w:val="5BC70D6B"/>
    <w:rsid w:val="5BD56DFF"/>
    <w:rsid w:val="5BD61300"/>
    <w:rsid w:val="5C0C4B48"/>
    <w:rsid w:val="5C104861"/>
    <w:rsid w:val="5C20778A"/>
    <w:rsid w:val="5C6739B4"/>
    <w:rsid w:val="5C9A5750"/>
    <w:rsid w:val="5CA205BD"/>
    <w:rsid w:val="5CC91F79"/>
    <w:rsid w:val="5CCF73F3"/>
    <w:rsid w:val="5CD64696"/>
    <w:rsid w:val="5D610322"/>
    <w:rsid w:val="5D660A44"/>
    <w:rsid w:val="5DF03637"/>
    <w:rsid w:val="5DF803FF"/>
    <w:rsid w:val="5E0D3D0E"/>
    <w:rsid w:val="5E170BBA"/>
    <w:rsid w:val="5E35651C"/>
    <w:rsid w:val="5E3A1829"/>
    <w:rsid w:val="5E53182A"/>
    <w:rsid w:val="5E602469"/>
    <w:rsid w:val="5E6301AB"/>
    <w:rsid w:val="5E664CD9"/>
    <w:rsid w:val="5EB709C9"/>
    <w:rsid w:val="5F5F63D8"/>
    <w:rsid w:val="5F60188E"/>
    <w:rsid w:val="5F6E46B0"/>
    <w:rsid w:val="5F914004"/>
    <w:rsid w:val="5FBC382A"/>
    <w:rsid w:val="5FC26A78"/>
    <w:rsid w:val="5FCA3242"/>
    <w:rsid w:val="5FD4727F"/>
    <w:rsid w:val="5FF95119"/>
    <w:rsid w:val="6037196B"/>
    <w:rsid w:val="60395900"/>
    <w:rsid w:val="608324BB"/>
    <w:rsid w:val="608D7A6E"/>
    <w:rsid w:val="609F3140"/>
    <w:rsid w:val="60ED2A45"/>
    <w:rsid w:val="60F01A1A"/>
    <w:rsid w:val="60F670B5"/>
    <w:rsid w:val="60FB46CB"/>
    <w:rsid w:val="614F373B"/>
    <w:rsid w:val="61693D2A"/>
    <w:rsid w:val="61823D74"/>
    <w:rsid w:val="61884176"/>
    <w:rsid w:val="61893AB0"/>
    <w:rsid w:val="61A06FFF"/>
    <w:rsid w:val="61B272C7"/>
    <w:rsid w:val="61BA2BBD"/>
    <w:rsid w:val="61D16BCB"/>
    <w:rsid w:val="61DB3CCD"/>
    <w:rsid w:val="62283ED1"/>
    <w:rsid w:val="622A170C"/>
    <w:rsid w:val="623A1223"/>
    <w:rsid w:val="62BE3706"/>
    <w:rsid w:val="62CE1F09"/>
    <w:rsid w:val="62F1799A"/>
    <w:rsid w:val="63035AB9"/>
    <w:rsid w:val="63177C82"/>
    <w:rsid w:val="631C2562"/>
    <w:rsid w:val="63331BA4"/>
    <w:rsid w:val="63675390"/>
    <w:rsid w:val="63805DAD"/>
    <w:rsid w:val="63941AFA"/>
    <w:rsid w:val="63D71AB2"/>
    <w:rsid w:val="63D86F45"/>
    <w:rsid w:val="6401649C"/>
    <w:rsid w:val="64177A6E"/>
    <w:rsid w:val="644D0676"/>
    <w:rsid w:val="64701812"/>
    <w:rsid w:val="6478412F"/>
    <w:rsid w:val="64A56EEB"/>
    <w:rsid w:val="64C2159F"/>
    <w:rsid w:val="65331861"/>
    <w:rsid w:val="654014F4"/>
    <w:rsid w:val="655D607E"/>
    <w:rsid w:val="658301D5"/>
    <w:rsid w:val="65943D33"/>
    <w:rsid w:val="65CC6DD7"/>
    <w:rsid w:val="660D1653"/>
    <w:rsid w:val="661F18D3"/>
    <w:rsid w:val="6642622D"/>
    <w:rsid w:val="664D172F"/>
    <w:rsid w:val="66707909"/>
    <w:rsid w:val="6677401E"/>
    <w:rsid w:val="66805D9E"/>
    <w:rsid w:val="66C21233"/>
    <w:rsid w:val="66D8762D"/>
    <w:rsid w:val="66E55E0A"/>
    <w:rsid w:val="66F74D56"/>
    <w:rsid w:val="66FC4CB7"/>
    <w:rsid w:val="67007E39"/>
    <w:rsid w:val="67314A2B"/>
    <w:rsid w:val="67462125"/>
    <w:rsid w:val="675E4835"/>
    <w:rsid w:val="67790849"/>
    <w:rsid w:val="67AB41F2"/>
    <w:rsid w:val="67D92A44"/>
    <w:rsid w:val="67F93E2F"/>
    <w:rsid w:val="67FC3818"/>
    <w:rsid w:val="67FD6498"/>
    <w:rsid w:val="68060525"/>
    <w:rsid w:val="684C7563"/>
    <w:rsid w:val="68500041"/>
    <w:rsid w:val="687B696F"/>
    <w:rsid w:val="688651C2"/>
    <w:rsid w:val="689A14A1"/>
    <w:rsid w:val="68A54E80"/>
    <w:rsid w:val="6907520F"/>
    <w:rsid w:val="691A32A4"/>
    <w:rsid w:val="691B4441"/>
    <w:rsid w:val="691D1778"/>
    <w:rsid w:val="692B7811"/>
    <w:rsid w:val="69583CD1"/>
    <w:rsid w:val="698176BB"/>
    <w:rsid w:val="69B27C19"/>
    <w:rsid w:val="69CB5E1F"/>
    <w:rsid w:val="69ED21FA"/>
    <w:rsid w:val="69F83D0D"/>
    <w:rsid w:val="69FB0112"/>
    <w:rsid w:val="6A380A16"/>
    <w:rsid w:val="6A530979"/>
    <w:rsid w:val="6A5E6632"/>
    <w:rsid w:val="6A7554EE"/>
    <w:rsid w:val="6AB11159"/>
    <w:rsid w:val="6AC46C89"/>
    <w:rsid w:val="6AC92C23"/>
    <w:rsid w:val="6ACC7FAE"/>
    <w:rsid w:val="6B3D7ED7"/>
    <w:rsid w:val="6B7B26CA"/>
    <w:rsid w:val="6B9A3CBD"/>
    <w:rsid w:val="6BB82C38"/>
    <w:rsid w:val="6BE31092"/>
    <w:rsid w:val="6BEA0580"/>
    <w:rsid w:val="6C3E6E7C"/>
    <w:rsid w:val="6C401D99"/>
    <w:rsid w:val="6C973E70"/>
    <w:rsid w:val="6CCB038A"/>
    <w:rsid w:val="6CCB1BF2"/>
    <w:rsid w:val="6CD209D6"/>
    <w:rsid w:val="6CD81D64"/>
    <w:rsid w:val="6CDC787D"/>
    <w:rsid w:val="6D052CA8"/>
    <w:rsid w:val="6D300016"/>
    <w:rsid w:val="6D502ED2"/>
    <w:rsid w:val="6D633D24"/>
    <w:rsid w:val="6D6C7C53"/>
    <w:rsid w:val="6D8819DC"/>
    <w:rsid w:val="6DF648FC"/>
    <w:rsid w:val="6E0612A4"/>
    <w:rsid w:val="6E31124B"/>
    <w:rsid w:val="6E36009D"/>
    <w:rsid w:val="6E4C47B8"/>
    <w:rsid w:val="6E533D98"/>
    <w:rsid w:val="6E815AF8"/>
    <w:rsid w:val="6E856AEE"/>
    <w:rsid w:val="6E8830BE"/>
    <w:rsid w:val="6E91666F"/>
    <w:rsid w:val="6ED56803"/>
    <w:rsid w:val="6ED712E8"/>
    <w:rsid w:val="6F00552F"/>
    <w:rsid w:val="6F080874"/>
    <w:rsid w:val="6F34603D"/>
    <w:rsid w:val="6F394BE5"/>
    <w:rsid w:val="6F617130"/>
    <w:rsid w:val="6F6942DD"/>
    <w:rsid w:val="6F9D1D10"/>
    <w:rsid w:val="6FA83183"/>
    <w:rsid w:val="6FB933D6"/>
    <w:rsid w:val="6FBE3493"/>
    <w:rsid w:val="6FCD79A9"/>
    <w:rsid w:val="6FDC256F"/>
    <w:rsid w:val="6FFD1B10"/>
    <w:rsid w:val="700254E5"/>
    <w:rsid w:val="703951ED"/>
    <w:rsid w:val="706220CD"/>
    <w:rsid w:val="707118F1"/>
    <w:rsid w:val="708C7E62"/>
    <w:rsid w:val="709149AA"/>
    <w:rsid w:val="70BE71A2"/>
    <w:rsid w:val="71507921"/>
    <w:rsid w:val="715251E8"/>
    <w:rsid w:val="7180493D"/>
    <w:rsid w:val="718C427A"/>
    <w:rsid w:val="718D5411"/>
    <w:rsid w:val="71CB54AB"/>
    <w:rsid w:val="71CE2729"/>
    <w:rsid w:val="71F319AF"/>
    <w:rsid w:val="71FA6D52"/>
    <w:rsid w:val="7218507E"/>
    <w:rsid w:val="722577FA"/>
    <w:rsid w:val="72357FAB"/>
    <w:rsid w:val="723E4F1D"/>
    <w:rsid w:val="72541844"/>
    <w:rsid w:val="7271630D"/>
    <w:rsid w:val="727D7048"/>
    <w:rsid w:val="7293560E"/>
    <w:rsid w:val="7293742F"/>
    <w:rsid w:val="729C66BC"/>
    <w:rsid w:val="72F304B4"/>
    <w:rsid w:val="734707D2"/>
    <w:rsid w:val="734C5BFD"/>
    <w:rsid w:val="735D335F"/>
    <w:rsid w:val="739015EB"/>
    <w:rsid w:val="73B9469D"/>
    <w:rsid w:val="73C843F2"/>
    <w:rsid w:val="73E23469"/>
    <w:rsid w:val="73E345C5"/>
    <w:rsid w:val="73F53E14"/>
    <w:rsid w:val="74146F09"/>
    <w:rsid w:val="74301465"/>
    <w:rsid w:val="7431366F"/>
    <w:rsid w:val="7467326F"/>
    <w:rsid w:val="7486385A"/>
    <w:rsid w:val="74981A06"/>
    <w:rsid w:val="750E02F3"/>
    <w:rsid w:val="75324707"/>
    <w:rsid w:val="753A4C1C"/>
    <w:rsid w:val="755A42AA"/>
    <w:rsid w:val="75835EB8"/>
    <w:rsid w:val="75AE5067"/>
    <w:rsid w:val="75B90985"/>
    <w:rsid w:val="75BC114B"/>
    <w:rsid w:val="75D4795E"/>
    <w:rsid w:val="763B3B04"/>
    <w:rsid w:val="763F69C9"/>
    <w:rsid w:val="764C43BE"/>
    <w:rsid w:val="76B11C05"/>
    <w:rsid w:val="76E3268B"/>
    <w:rsid w:val="76EA1F40"/>
    <w:rsid w:val="76F03320"/>
    <w:rsid w:val="77133466"/>
    <w:rsid w:val="77140209"/>
    <w:rsid w:val="771420E7"/>
    <w:rsid w:val="77447586"/>
    <w:rsid w:val="77570A82"/>
    <w:rsid w:val="777C42AC"/>
    <w:rsid w:val="779852C0"/>
    <w:rsid w:val="77B1657E"/>
    <w:rsid w:val="77E90A90"/>
    <w:rsid w:val="77EC0F3E"/>
    <w:rsid w:val="780869D6"/>
    <w:rsid w:val="78142541"/>
    <w:rsid w:val="78393B7B"/>
    <w:rsid w:val="78691241"/>
    <w:rsid w:val="786F4C2D"/>
    <w:rsid w:val="78827E74"/>
    <w:rsid w:val="78A159D7"/>
    <w:rsid w:val="78D53F60"/>
    <w:rsid w:val="79002EA0"/>
    <w:rsid w:val="796840EE"/>
    <w:rsid w:val="79A74AA7"/>
    <w:rsid w:val="79B6791E"/>
    <w:rsid w:val="79E86096"/>
    <w:rsid w:val="79F907E5"/>
    <w:rsid w:val="7A0307AD"/>
    <w:rsid w:val="7A24670A"/>
    <w:rsid w:val="7A304F8E"/>
    <w:rsid w:val="7A381DA2"/>
    <w:rsid w:val="7A3E161B"/>
    <w:rsid w:val="7A6D61E2"/>
    <w:rsid w:val="7A8A086A"/>
    <w:rsid w:val="7AB233D1"/>
    <w:rsid w:val="7AC90C68"/>
    <w:rsid w:val="7ADC378E"/>
    <w:rsid w:val="7B5A168E"/>
    <w:rsid w:val="7B8F7BF0"/>
    <w:rsid w:val="7BAA6480"/>
    <w:rsid w:val="7BB43DF8"/>
    <w:rsid w:val="7BD90D35"/>
    <w:rsid w:val="7BEC42D2"/>
    <w:rsid w:val="7C00542F"/>
    <w:rsid w:val="7C296138"/>
    <w:rsid w:val="7C2B6F94"/>
    <w:rsid w:val="7C2C4FD1"/>
    <w:rsid w:val="7C4051C0"/>
    <w:rsid w:val="7C742748"/>
    <w:rsid w:val="7C954D9F"/>
    <w:rsid w:val="7CA524AF"/>
    <w:rsid w:val="7CA879B6"/>
    <w:rsid w:val="7CAF663E"/>
    <w:rsid w:val="7CAF73A1"/>
    <w:rsid w:val="7CBE03EA"/>
    <w:rsid w:val="7CFB7AD5"/>
    <w:rsid w:val="7CFF3C99"/>
    <w:rsid w:val="7D162F9D"/>
    <w:rsid w:val="7D221505"/>
    <w:rsid w:val="7D4A48E9"/>
    <w:rsid w:val="7D5176F5"/>
    <w:rsid w:val="7D7D498E"/>
    <w:rsid w:val="7D947876"/>
    <w:rsid w:val="7DF32EA2"/>
    <w:rsid w:val="7DFF3BC1"/>
    <w:rsid w:val="7E293F16"/>
    <w:rsid w:val="7E38039F"/>
    <w:rsid w:val="7E9A6BFC"/>
    <w:rsid w:val="7E9E55FA"/>
    <w:rsid w:val="7EB738F3"/>
    <w:rsid w:val="7ED4483B"/>
    <w:rsid w:val="7EEE6324"/>
    <w:rsid w:val="7EFD7915"/>
    <w:rsid w:val="7F0B11C8"/>
    <w:rsid w:val="7F2805DD"/>
    <w:rsid w:val="7F7839A8"/>
    <w:rsid w:val="7F7F696B"/>
    <w:rsid w:val="7F871B41"/>
    <w:rsid w:val="7FD91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link w:val="3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56"/>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57"/>
    <w:qFormat/>
    <w:uiPriority w:val="0"/>
    <w:pPr>
      <w:keepNext/>
      <w:keepLines/>
      <w:spacing w:before="260" w:after="260" w:line="413" w:lineRule="auto"/>
      <w:jc w:val="center"/>
      <w:outlineLvl w:val="2"/>
    </w:pPr>
    <w:rPr>
      <w:rFonts w:eastAsia="楷体_GB2312"/>
      <w:b/>
      <w:bCs/>
      <w:sz w:val="32"/>
      <w:szCs w:val="32"/>
    </w:rPr>
  </w:style>
  <w:style w:type="paragraph" w:styleId="5">
    <w:name w:val="heading 4"/>
    <w:basedOn w:val="1"/>
    <w:next w:val="1"/>
    <w:link w:val="358"/>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359"/>
    <w:qFormat/>
    <w:uiPriority w:val="0"/>
    <w:pPr>
      <w:keepNext/>
      <w:keepLines/>
      <w:spacing w:before="280" w:after="290" w:line="372" w:lineRule="auto"/>
      <w:outlineLvl w:val="4"/>
    </w:pPr>
    <w:rPr>
      <w:b/>
      <w:bCs/>
      <w:sz w:val="28"/>
      <w:szCs w:val="28"/>
    </w:rPr>
  </w:style>
  <w:style w:type="paragraph" w:styleId="7">
    <w:name w:val="heading 6"/>
    <w:basedOn w:val="1"/>
    <w:next w:val="1"/>
    <w:link w:val="360"/>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8">
    <w:name w:val="heading 7"/>
    <w:basedOn w:val="1"/>
    <w:next w:val="1"/>
    <w:link w:val="361"/>
    <w:qFormat/>
    <w:uiPriority w:val="0"/>
    <w:pPr>
      <w:keepNext/>
      <w:keepLines/>
      <w:spacing w:before="240" w:after="64" w:line="320" w:lineRule="auto"/>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0">
    <w:name w:val="heading 9"/>
    <w:basedOn w:val="1"/>
    <w:next w:val="1"/>
    <w:link w:val="363"/>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table of authorities"/>
    <w:basedOn w:val="1"/>
    <w:next w:val="1"/>
    <w:unhideWhenUsed/>
    <w:qFormat/>
    <w:uiPriority w:val="99"/>
    <w:pPr>
      <w:ind w:left="420" w:leftChars="200"/>
    </w:p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link w:val="364"/>
    <w:qFormat/>
    <w:uiPriority w:val="0"/>
    <w:pPr>
      <w:ind w:firstLine="420"/>
    </w:pPr>
    <w:rPr>
      <w:sz w:val="21"/>
      <w:szCs w:val="20"/>
    </w:rPr>
  </w:style>
  <w:style w:type="paragraph" w:styleId="15">
    <w:name w:val="caption"/>
    <w:basedOn w:val="1"/>
    <w:next w:val="1"/>
    <w:qFormat/>
    <w:uiPriority w:val="99"/>
    <w:rPr>
      <w:rFonts w:ascii="Arial" w:hAnsi="Arial" w:eastAsia="黑体" w:cs="Arial"/>
      <w:sz w:val="20"/>
      <w:szCs w:val="20"/>
    </w:rPr>
  </w:style>
  <w:style w:type="paragraph" w:styleId="16">
    <w:name w:val="List Bullet"/>
    <w:basedOn w:val="1"/>
    <w:qFormat/>
    <w:uiPriority w:val="0"/>
    <w:pPr>
      <w:spacing w:line="360" w:lineRule="auto"/>
    </w:pPr>
    <w:rPr>
      <w:rFonts w:ascii="宋体" w:hAnsi="宋体"/>
      <w:sz w:val="20"/>
      <w:szCs w:val="20"/>
    </w:rPr>
  </w:style>
  <w:style w:type="paragraph" w:styleId="17">
    <w:name w:val="Document Map"/>
    <w:basedOn w:val="1"/>
    <w:link w:val="365"/>
    <w:qFormat/>
    <w:uiPriority w:val="0"/>
    <w:pPr>
      <w:shd w:val="clear" w:color="auto" w:fill="000080"/>
    </w:pPr>
  </w:style>
  <w:style w:type="paragraph" w:styleId="18">
    <w:name w:val="toa heading"/>
    <w:basedOn w:val="1"/>
    <w:next w:val="1"/>
    <w:qFormat/>
    <w:uiPriority w:val="0"/>
    <w:pPr>
      <w:spacing w:before="120"/>
    </w:pPr>
    <w:rPr>
      <w:rFonts w:ascii="Arial" w:hAnsi="Arial" w:eastAsia="仿宋_GB2312"/>
      <w:b/>
      <w:color w:val="000000"/>
      <w:kern w:val="0"/>
      <w:sz w:val="24"/>
      <w:szCs w:val="20"/>
    </w:rPr>
  </w:style>
  <w:style w:type="paragraph" w:styleId="19">
    <w:name w:val="annotation text"/>
    <w:basedOn w:val="1"/>
    <w:link w:val="366"/>
    <w:qFormat/>
    <w:uiPriority w:val="0"/>
    <w:pPr>
      <w:jc w:val="left"/>
    </w:pPr>
  </w:style>
  <w:style w:type="paragraph" w:styleId="20">
    <w:name w:val="Salutation"/>
    <w:basedOn w:val="1"/>
    <w:next w:val="1"/>
    <w:link w:val="367"/>
    <w:qFormat/>
    <w:uiPriority w:val="0"/>
    <w:pPr>
      <w:widowControl/>
      <w:jc w:val="left"/>
    </w:pPr>
    <w:rPr>
      <w:kern w:val="0"/>
      <w:sz w:val="16"/>
      <w:szCs w:val="16"/>
    </w:rPr>
  </w:style>
  <w:style w:type="paragraph" w:styleId="21">
    <w:name w:val="Body Text 3"/>
    <w:basedOn w:val="1"/>
    <w:link w:val="368"/>
    <w:qFormat/>
    <w:uiPriority w:val="99"/>
    <w:pPr>
      <w:spacing w:after="120"/>
    </w:pPr>
    <w:rPr>
      <w:sz w:val="16"/>
      <w:szCs w:val="16"/>
    </w:rPr>
  </w:style>
  <w:style w:type="paragraph" w:styleId="22">
    <w:name w:val="Body Text"/>
    <w:basedOn w:val="1"/>
    <w:next w:val="23"/>
    <w:link w:val="354"/>
    <w:qFormat/>
    <w:uiPriority w:val="0"/>
    <w:pPr>
      <w:spacing w:after="120"/>
    </w:pPr>
    <w:rPr>
      <w:rFonts w:ascii="Calibri" w:hAnsi="Calibri"/>
      <w:sz w:val="21"/>
      <w:szCs w:val="22"/>
    </w:rPr>
  </w:style>
  <w:style w:type="paragraph" w:customStyle="1" w:styleId="23">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24">
    <w:name w:val="Body Text Indent"/>
    <w:basedOn w:val="1"/>
    <w:link w:val="369"/>
    <w:qFormat/>
    <w:uiPriority w:val="0"/>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numPr>
        <w:ilvl w:val="0"/>
        <w:numId w:val="1"/>
      </w:numPr>
      <w:tabs>
        <w:tab w:val="left" w:pos="865"/>
        <w:tab w:val="left" w:pos="1200"/>
        <w:tab w:val="clear" w:pos="360"/>
      </w:tabs>
      <w:ind w:left="865"/>
    </w:pPr>
    <w:rPr>
      <w:sz w:val="21"/>
    </w:rPr>
  </w:style>
  <w:style w:type="paragraph" w:styleId="26">
    <w:name w:val="List 2"/>
    <w:basedOn w:val="1"/>
    <w:qFormat/>
    <w:uiPriority w:val="99"/>
    <w:pPr>
      <w:ind w:left="100" w:leftChars="200" w:hanging="200" w:hangingChars="200"/>
    </w:pPr>
    <w:rPr>
      <w:sz w:val="28"/>
    </w:rPr>
  </w:style>
  <w:style w:type="paragraph" w:styleId="27">
    <w:name w:val="Block Text"/>
    <w:basedOn w:val="1"/>
    <w:qFormat/>
    <w:uiPriority w:val="0"/>
    <w:pPr>
      <w:ind w:left="902" w:right="386"/>
    </w:pPr>
    <w:rPr>
      <w:sz w:val="21"/>
      <w:szCs w:val="20"/>
    </w:rPr>
  </w:style>
  <w:style w:type="paragraph" w:styleId="28">
    <w:name w:val="toc 5"/>
    <w:basedOn w:val="1"/>
    <w:next w:val="1"/>
    <w:unhideWhenUsed/>
    <w:qFormat/>
    <w:uiPriority w:val="39"/>
    <w:pPr>
      <w:ind w:left="840"/>
      <w:jc w:val="left"/>
    </w:pPr>
    <w:rPr>
      <w:rFonts w:ascii="Calibri" w:hAnsi="Calibri"/>
      <w:sz w:val="18"/>
      <w:szCs w:val="18"/>
    </w:rPr>
  </w:style>
  <w:style w:type="paragraph" w:styleId="29">
    <w:name w:val="toc 3"/>
    <w:basedOn w:val="1"/>
    <w:next w:val="1"/>
    <w:qFormat/>
    <w:uiPriority w:val="39"/>
    <w:pPr>
      <w:ind w:left="840" w:leftChars="400"/>
    </w:pPr>
  </w:style>
  <w:style w:type="paragraph" w:styleId="30">
    <w:name w:val="Plain Text"/>
    <w:basedOn w:val="1"/>
    <w:next w:val="31"/>
    <w:link w:val="370"/>
    <w:qFormat/>
    <w:uiPriority w:val="99"/>
    <w:rPr>
      <w:rFonts w:ascii="宋体" w:hAnsi="Courier New"/>
      <w:sz w:val="21"/>
      <w:szCs w:val="20"/>
    </w:rPr>
  </w:style>
  <w:style w:type="paragraph" w:styleId="31">
    <w:name w:val="Date"/>
    <w:basedOn w:val="1"/>
    <w:next w:val="1"/>
    <w:link w:val="371"/>
    <w:qFormat/>
    <w:uiPriority w:val="99"/>
    <w:pPr>
      <w:ind w:left="100" w:leftChars="2500"/>
    </w:pPr>
  </w:style>
  <w:style w:type="paragraph" w:styleId="32">
    <w:name w:val="List Number 4"/>
    <w:basedOn w:val="1"/>
    <w:qFormat/>
    <w:uiPriority w:val="0"/>
    <w:pPr>
      <w:tabs>
        <w:tab w:val="left" w:pos="432"/>
      </w:tabs>
      <w:ind w:left="432" w:hanging="432"/>
    </w:pPr>
    <w:rPr>
      <w:sz w:val="21"/>
    </w:rPr>
  </w:style>
  <w:style w:type="paragraph" w:styleId="33">
    <w:name w:val="toc 8"/>
    <w:basedOn w:val="1"/>
    <w:next w:val="1"/>
    <w:unhideWhenUsed/>
    <w:qFormat/>
    <w:uiPriority w:val="39"/>
    <w:pPr>
      <w:ind w:left="1470"/>
      <w:jc w:val="left"/>
    </w:pPr>
    <w:rPr>
      <w:rFonts w:ascii="Calibri" w:hAnsi="Calibri"/>
      <w:sz w:val="18"/>
      <w:szCs w:val="18"/>
    </w:rPr>
  </w:style>
  <w:style w:type="paragraph" w:styleId="34">
    <w:name w:val="Body Text Indent 2"/>
    <w:basedOn w:val="1"/>
    <w:next w:val="1"/>
    <w:link w:val="372"/>
    <w:qFormat/>
    <w:uiPriority w:val="0"/>
    <w:pPr>
      <w:spacing w:after="120" w:line="480" w:lineRule="auto"/>
      <w:ind w:left="420" w:leftChars="200"/>
    </w:pPr>
  </w:style>
  <w:style w:type="paragraph" w:styleId="35">
    <w:name w:val="Balloon Text"/>
    <w:basedOn w:val="1"/>
    <w:link w:val="373"/>
    <w:qFormat/>
    <w:uiPriority w:val="0"/>
    <w:rPr>
      <w:sz w:val="18"/>
      <w:szCs w:val="18"/>
    </w:rPr>
  </w:style>
  <w:style w:type="paragraph" w:styleId="36">
    <w:name w:val="footer"/>
    <w:basedOn w:val="1"/>
    <w:link w:val="374"/>
    <w:qFormat/>
    <w:uiPriority w:val="0"/>
    <w:pPr>
      <w:tabs>
        <w:tab w:val="center" w:pos="4153"/>
        <w:tab w:val="right" w:pos="8306"/>
      </w:tabs>
      <w:snapToGrid w:val="0"/>
      <w:jc w:val="left"/>
    </w:pPr>
    <w:rPr>
      <w:sz w:val="18"/>
      <w:szCs w:val="18"/>
    </w:rPr>
  </w:style>
  <w:style w:type="paragraph" w:styleId="37">
    <w:name w:val="header"/>
    <w:basedOn w:val="1"/>
    <w:link w:val="375"/>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right" w:leader="dot" w:pos="9628"/>
      </w:tabs>
      <w:jc w:val="center"/>
    </w:pPr>
    <w:rPr>
      <w:b/>
      <w:sz w:val="52"/>
      <w:szCs w:val="52"/>
    </w:rPr>
  </w:style>
  <w:style w:type="paragraph" w:styleId="39">
    <w:name w:val="toc 4"/>
    <w:basedOn w:val="1"/>
    <w:next w:val="1"/>
    <w:qFormat/>
    <w:uiPriority w:val="0"/>
    <w:pPr>
      <w:ind w:left="630"/>
      <w:jc w:val="left"/>
    </w:pPr>
    <w:rPr>
      <w:sz w:val="18"/>
      <w:szCs w:val="18"/>
    </w:rPr>
  </w:style>
  <w:style w:type="paragraph" w:styleId="40">
    <w:name w:val="Subtitle"/>
    <w:basedOn w:val="1"/>
    <w:next w:val="1"/>
    <w:link w:val="376"/>
    <w:qFormat/>
    <w:locked/>
    <w:uiPriority w:val="0"/>
    <w:pPr>
      <w:spacing w:before="240" w:after="60" w:line="312" w:lineRule="auto"/>
      <w:jc w:val="center"/>
      <w:outlineLvl w:val="1"/>
    </w:pPr>
    <w:rPr>
      <w:rFonts w:ascii="Cambria" w:hAnsi="Cambria" w:cs="Times New Roman"/>
      <w:b/>
      <w:bCs/>
      <w:kern w:val="28"/>
      <w:sz w:val="32"/>
      <w:szCs w:val="32"/>
    </w:rPr>
  </w:style>
  <w:style w:type="paragraph" w:styleId="41">
    <w:name w:val="List"/>
    <w:basedOn w:val="1"/>
    <w:qFormat/>
    <w:uiPriority w:val="99"/>
    <w:pPr>
      <w:ind w:left="200" w:hanging="200" w:hangingChars="200"/>
    </w:pPr>
    <w:rPr>
      <w:sz w:val="28"/>
    </w:rPr>
  </w:style>
  <w:style w:type="paragraph" w:styleId="42">
    <w:name w:val="footnote text"/>
    <w:basedOn w:val="1"/>
    <w:link w:val="377"/>
    <w:qFormat/>
    <w:uiPriority w:val="0"/>
    <w:pPr>
      <w:snapToGrid w:val="0"/>
      <w:jc w:val="left"/>
    </w:pPr>
    <w:rPr>
      <w:sz w:val="16"/>
      <w:szCs w:val="16"/>
    </w:rPr>
  </w:style>
  <w:style w:type="paragraph" w:styleId="43">
    <w:name w:val="toc 6"/>
    <w:basedOn w:val="1"/>
    <w:next w:val="1"/>
    <w:unhideWhenUsed/>
    <w:qFormat/>
    <w:uiPriority w:val="39"/>
    <w:pPr>
      <w:ind w:left="1050"/>
      <w:jc w:val="left"/>
    </w:pPr>
    <w:rPr>
      <w:rFonts w:ascii="Calibri" w:hAnsi="Calibri"/>
      <w:sz w:val="18"/>
      <w:szCs w:val="18"/>
    </w:rPr>
  </w:style>
  <w:style w:type="paragraph" w:styleId="44">
    <w:name w:val="Body Text Indent 3"/>
    <w:basedOn w:val="1"/>
    <w:link w:val="378"/>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unhideWhenUsed/>
    <w:qFormat/>
    <w:uiPriority w:val="39"/>
    <w:pPr>
      <w:ind w:left="1680"/>
      <w:jc w:val="left"/>
    </w:pPr>
    <w:rPr>
      <w:rFonts w:ascii="Calibri" w:hAnsi="Calibri"/>
      <w:sz w:val="18"/>
      <w:szCs w:val="18"/>
    </w:rPr>
  </w:style>
  <w:style w:type="paragraph" w:styleId="47">
    <w:name w:val="Body Text 2"/>
    <w:basedOn w:val="1"/>
    <w:link w:val="379"/>
    <w:qFormat/>
    <w:uiPriority w:val="0"/>
    <w:pPr>
      <w:widowControl/>
      <w:snapToGrid w:val="0"/>
      <w:spacing w:before="50" w:afterLines="50" w:line="400" w:lineRule="exact"/>
      <w:jc w:val="left"/>
    </w:pPr>
    <w:rPr>
      <w:rFonts w:ascii="宋体" w:hAnsi="宋体"/>
      <w:color w:val="000000"/>
      <w:sz w:val="24"/>
    </w:rPr>
  </w:style>
  <w:style w:type="paragraph" w:styleId="48">
    <w:name w:val="HTML Preformatted"/>
    <w:basedOn w:val="1"/>
    <w:link w:val="3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9">
    <w:name w:val="Normal (Web)"/>
    <w:basedOn w:val="1"/>
    <w:next w:val="45"/>
    <w:link w:val="381"/>
    <w:qFormat/>
    <w:uiPriority w:val="0"/>
    <w:pPr>
      <w:widowControl/>
      <w:spacing w:before="100" w:beforeAutospacing="1" w:after="100" w:afterAutospacing="1"/>
      <w:jc w:val="left"/>
    </w:pPr>
    <w:rPr>
      <w:rFonts w:ascii="宋体" w:hAnsi="宋体"/>
      <w:kern w:val="0"/>
      <w:sz w:val="24"/>
    </w:rPr>
  </w:style>
  <w:style w:type="paragraph" w:styleId="50">
    <w:name w:val="Title"/>
    <w:basedOn w:val="1"/>
    <w:next w:val="1"/>
    <w:link w:val="382"/>
    <w:qFormat/>
    <w:uiPriority w:val="0"/>
    <w:pPr>
      <w:widowControl/>
      <w:overflowPunct w:val="0"/>
      <w:autoSpaceDE w:val="0"/>
      <w:autoSpaceDN w:val="0"/>
      <w:adjustRightInd w:val="0"/>
      <w:jc w:val="center"/>
      <w:textAlignment w:val="baseline"/>
    </w:pPr>
    <w:rPr>
      <w:b/>
      <w:kern w:val="0"/>
      <w:sz w:val="24"/>
      <w:szCs w:val="20"/>
      <w:lang w:val="en-GB"/>
    </w:rPr>
  </w:style>
  <w:style w:type="paragraph" w:styleId="51">
    <w:name w:val="annotation subject"/>
    <w:basedOn w:val="19"/>
    <w:next w:val="19"/>
    <w:link w:val="383"/>
    <w:qFormat/>
    <w:uiPriority w:val="99"/>
    <w:rPr>
      <w:b/>
      <w:bCs/>
    </w:rPr>
  </w:style>
  <w:style w:type="paragraph" w:styleId="52">
    <w:name w:val="Body Text First Indent"/>
    <w:basedOn w:val="22"/>
    <w:next w:val="1"/>
    <w:link w:val="384"/>
    <w:qFormat/>
    <w:uiPriority w:val="0"/>
    <w:pPr>
      <w:ind w:firstLine="420" w:firstLineChars="100"/>
    </w:pPr>
  </w:style>
  <w:style w:type="paragraph" w:styleId="53">
    <w:name w:val="Body Text First Indent 2"/>
    <w:basedOn w:val="24"/>
    <w:next w:val="1"/>
    <w:link w:val="385"/>
    <w:qFormat/>
    <w:uiPriority w:val="99"/>
    <w:pPr>
      <w:adjustRightInd/>
      <w:spacing w:after="120" w:line="240" w:lineRule="auto"/>
      <w:ind w:left="420" w:leftChars="200" w:firstLine="420" w:firstLineChars="200"/>
      <w:textAlignment w:val="auto"/>
    </w:pPr>
    <w:rPr>
      <w:rFonts w:ascii="Times New Roman" w:eastAsia="宋体"/>
      <w:kern w:val="2"/>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rFonts w:cs="Times New Roman"/>
      <w:b/>
    </w:rPr>
  </w:style>
  <w:style w:type="character" w:styleId="58">
    <w:name w:val="page number"/>
    <w:basedOn w:val="56"/>
    <w:qFormat/>
    <w:uiPriority w:val="0"/>
    <w:rPr>
      <w:rFonts w:cs="Times New Roman"/>
    </w:rPr>
  </w:style>
  <w:style w:type="character" w:styleId="59">
    <w:name w:val="FollowedHyperlink"/>
    <w:qFormat/>
    <w:uiPriority w:val="99"/>
    <w:rPr>
      <w:rFonts w:cs="Times New Roman"/>
      <w:color w:val="800080"/>
      <w:u w:val="single"/>
    </w:rPr>
  </w:style>
  <w:style w:type="character" w:styleId="60">
    <w:name w:val="Emphasis"/>
    <w:qFormat/>
    <w:locked/>
    <w:uiPriority w:val="20"/>
    <w:rPr>
      <w:i/>
      <w:iCs/>
    </w:rPr>
  </w:style>
  <w:style w:type="character" w:styleId="61">
    <w:name w:val="HTML Typewriter"/>
    <w:qFormat/>
    <w:uiPriority w:val="99"/>
    <w:rPr>
      <w:rFonts w:ascii="Arial Unicode MS" w:hAnsi="Arial Unicode MS" w:eastAsia="Times New Roman" w:cs="Times New Roman"/>
      <w:sz w:val="18"/>
    </w:rPr>
  </w:style>
  <w:style w:type="character" w:styleId="62">
    <w:name w:val="Hyperlink"/>
    <w:qFormat/>
    <w:uiPriority w:val="99"/>
    <w:rPr>
      <w:rFonts w:cs="Times New Roman"/>
      <w:color w:val="0000FF"/>
      <w:u w:val="single"/>
    </w:rPr>
  </w:style>
  <w:style w:type="character" w:styleId="63">
    <w:name w:val="annotation reference"/>
    <w:qFormat/>
    <w:uiPriority w:val="0"/>
    <w:rPr>
      <w:rFonts w:cs="Times New Roman"/>
      <w:sz w:val="21"/>
    </w:rPr>
  </w:style>
  <w:style w:type="character" w:styleId="64">
    <w:name w:val="footnote reference"/>
    <w:semiHidden/>
    <w:qFormat/>
    <w:uiPriority w:val="0"/>
    <w:rPr>
      <w:vertAlign w:val="superscript"/>
    </w:rPr>
  </w:style>
  <w:style w:type="paragraph" w:customStyle="1" w:styleId="65">
    <w:name w:val="正文首行缩进 21"/>
    <w:basedOn w:val="66"/>
    <w:qFormat/>
    <w:uiPriority w:val="0"/>
    <w:pPr>
      <w:ind w:firstLine="420"/>
    </w:pPr>
    <w:rPr>
      <w:rFonts w:cs="宋体"/>
    </w:rPr>
  </w:style>
  <w:style w:type="paragraph" w:customStyle="1" w:styleId="66">
    <w:name w:val="正文文本缩进1"/>
    <w:basedOn w:val="1"/>
    <w:next w:val="1"/>
    <w:qFormat/>
    <w:uiPriority w:val="0"/>
    <w:pPr>
      <w:ind w:left="420" w:leftChars="200"/>
    </w:pPr>
    <w:rPr>
      <w:color w:val="000000"/>
      <w:sz w:val="21"/>
      <w:szCs w:val="21"/>
    </w:rPr>
  </w:style>
  <w:style w:type="paragraph" w:customStyle="1" w:styleId="6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目录 22"/>
    <w:next w:val="1"/>
    <w:qFormat/>
    <w:uiPriority w:val="0"/>
    <w:pPr>
      <w:wordWrap w:val="0"/>
      <w:jc w:val="both"/>
    </w:pPr>
    <w:rPr>
      <w:rFonts w:ascii="Calibri" w:hAnsi="Calibri" w:eastAsia="宋体" w:cs="Times New Roman"/>
      <w:sz w:val="21"/>
      <w:lang w:val="en-US" w:eastAsia="zh-CN" w:bidi="ar-SA"/>
    </w:rPr>
  </w:style>
  <w:style w:type="character" w:customStyle="1" w:styleId="69">
    <w:name w:val="标题 2 Char"/>
    <w:qFormat/>
    <w:uiPriority w:val="9"/>
    <w:rPr>
      <w:rFonts w:ascii="Arial" w:hAnsi="Arial" w:eastAsia="黑体"/>
      <w:b/>
      <w:kern w:val="2"/>
      <w:sz w:val="32"/>
      <w:lang w:val="en-US" w:eastAsia="zh-CN"/>
    </w:rPr>
  </w:style>
  <w:style w:type="paragraph" w:customStyle="1" w:styleId="7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71">
    <w:name w:val="正文1"/>
    <w:basedOn w:val="1"/>
    <w:next w:val="1"/>
    <w:link w:val="386"/>
    <w:qFormat/>
    <w:uiPriority w:val="99"/>
    <w:pPr>
      <w:spacing w:line="360" w:lineRule="auto"/>
      <w:ind w:firstLine="200" w:firstLineChars="200"/>
      <w:jc w:val="left"/>
    </w:pPr>
    <w:rPr>
      <w:rFonts w:ascii="宋体" w:hAnsi="宋体"/>
      <w:color w:val="000000"/>
      <w:kern w:val="0"/>
      <w:sz w:val="24"/>
      <w:szCs w:val="20"/>
    </w:rPr>
  </w:style>
  <w:style w:type="paragraph" w:customStyle="1" w:styleId="72">
    <w:name w:val="首行缩进"/>
    <w:basedOn w:val="1"/>
    <w:qFormat/>
    <w:uiPriority w:val="0"/>
    <w:rPr>
      <w:lang w:val="zh-CN"/>
    </w:rPr>
  </w:style>
  <w:style w:type="paragraph" w:customStyle="1" w:styleId="73">
    <w:name w:val="纯文本2"/>
    <w:basedOn w:val="1"/>
    <w:link w:val="399"/>
    <w:qFormat/>
    <w:uiPriority w:val="0"/>
    <w:rPr>
      <w:rFonts w:ascii="宋体" w:hAnsi="Courier New"/>
      <w:sz w:val="21"/>
      <w:szCs w:val="20"/>
    </w:rPr>
  </w:style>
  <w:style w:type="paragraph" w:customStyle="1" w:styleId="74">
    <w:name w:val="内容文本"/>
    <w:basedOn w:val="1"/>
    <w:link w:val="404"/>
    <w:qFormat/>
    <w:uiPriority w:val="99"/>
    <w:pPr>
      <w:autoSpaceDE w:val="0"/>
      <w:autoSpaceDN w:val="0"/>
      <w:spacing w:line="360" w:lineRule="auto"/>
      <w:ind w:firstLine="480" w:firstLineChars="200"/>
      <w:jc w:val="left"/>
    </w:pPr>
    <w:rPr>
      <w:rFonts w:ascii="宋体" w:hAnsi="宋体"/>
      <w:sz w:val="24"/>
    </w:rPr>
  </w:style>
  <w:style w:type="paragraph" w:customStyle="1" w:styleId="75">
    <w:name w:val="标书的正文"/>
    <w:basedOn w:val="1"/>
    <w:link w:val="408"/>
    <w:qFormat/>
    <w:uiPriority w:val="99"/>
    <w:pPr>
      <w:widowControl/>
      <w:adjustRightInd w:val="0"/>
      <w:spacing w:line="360" w:lineRule="auto"/>
      <w:ind w:firstLine="200" w:firstLineChars="200"/>
    </w:pPr>
    <w:rPr>
      <w:rFonts w:ascii="宋体" w:hAnsi="宋体" w:cs="宋体"/>
      <w:b/>
      <w:color w:val="000000"/>
      <w:sz w:val="24"/>
    </w:rPr>
  </w:style>
  <w:style w:type="paragraph" w:customStyle="1" w:styleId="76">
    <w:name w:val="Char4"/>
    <w:basedOn w:val="1"/>
    <w:link w:val="410"/>
    <w:qFormat/>
    <w:uiPriority w:val="0"/>
    <w:rPr>
      <w:rFonts w:ascii="仿宋_GB2312" w:eastAsia="仿宋_GB2312"/>
      <w:b/>
      <w:sz w:val="32"/>
      <w:szCs w:val="20"/>
    </w:rPr>
  </w:style>
  <w:style w:type="paragraph" w:customStyle="1" w:styleId="77">
    <w:name w:val="列出段落2"/>
    <w:basedOn w:val="1"/>
    <w:link w:val="413"/>
    <w:qFormat/>
    <w:uiPriority w:val="99"/>
    <w:pPr>
      <w:ind w:firstLine="420" w:firstLineChars="200"/>
    </w:pPr>
    <w:rPr>
      <w:rFonts w:ascii="Calibri" w:hAnsi="Calibri"/>
      <w:sz w:val="21"/>
      <w:szCs w:val="22"/>
    </w:rPr>
  </w:style>
  <w:style w:type="paragraph" w:customStyle="1" w:styleId="78">
    <w:name w:val="样式"/>
    <w:link w:val="42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79">
    <w:name w:val="No Spacing"/>
    <w:link w:val="422"/>
    <w:qFormat/>
    <w:uiPriority w:val="0"/>
    <w:rPr>
      <w:rFonts w:ascii="Calibri" w:hAnsi="Calibri" w:eastAsia="宋体" w:cs="Calibri"/>
      <w:sz w:val="22"/>
      <w:szCs w:val="22"/>
      <w:lang w:val="en-US" w:eastAsia="en-US" w:bidi="ar-SA"/>
    </w:rPr>
  </w:style>
  <w:style w:type="paragraph" w:customStyle="1" w:styleId="80">
    <w:name w:val="投标正文"/>
    <w:basedOn w:val="1"/>
    <w:link w:val="424"/>
    <w:qFormat/>
    <w:uiPriority w:val="99"/>
    <w:pPr>
      <w:spacing w:line="360" w:lineRule="auto"/>
      <w:ind w:left="100" w:firstLine="480" w:firstLineChars="200"/>
    </w:pPr>
    <w:rPr>
      <w:rFonts w:ascii="Calibri" w:hAnsi="Calibri"/>
      <w:kern w:val="0"/>
      <w:sz w:val="24"/>
    </w:rPr>
  </w:style>
  <w:style w:type="paragraph" w:customStyle="1" w:styleId="81">
    <w:name w:val="+正文"/>
    <w:basedOn w:val="1"/>
    <w:link w:val="432"/>
    <w:qFormat/>
    <w:uiPriority w:val="0"/>
    <w:pPr>
      <w:spacing w:line="360" w:lineRule="auto"/>
      <w:ind w:firstLine="200" w:firstLineChars="200"/>
    </w:pPr>
    <w:rPr>
      <w:sz w:val="24"/>
      <w:szCs w:val="28"/>
      <w:lang w:val="zh-CN"/>
    </w:rPr>
  </w:style>
  <w:style w:type="paragraph" w:customStyle="1" w:styleId="82">
    <w:name w:val="样式 金保文档标准正文 Char + 宋体1"/>
    <w:basedOn w:val="1"/>
    <w:link w:val="437"/>
    <w:qFormat/>
    <w:uiPriority w:val="0"/>
    <w:pPr>
      <w:spacing w:line="360" w:lineRule="auto"/>
      <w:ind w:firstLine="480" w:firstLineChars="200"/>
      <w:jc w:val="left"/>
    </w:pPr>
    <w:rPr>
      <w:rFonts w:ascii="宋体" w:hAnsi="宋体"/>
      <w:sz w:val="24"/>
    </w:rPr>
  </w:style>
  <w:style w:type="paragraph" w:customStyle="1" w:styleId="83">
    <w:name w:val="标书的标题3"/>
    <w:basedOn w:val="14"/>
    <w:link w:val="441"/>
    <w:qFormat/>
    <w:uiPriority w:val="99"/>
    <w:pPr>
      <w:widowControl/>
      <w:adjustRightInd w:val="0"/>
      <w:spacing w:line="360" w:lineRule="auto"/>
      <w:ind w:firstLine="0"/>
      <w:outlineLvl w:val="2"/>
    </w:pPr>
    <w:rPr>
      <w:rFonts w:ascii="宋体" w:hAnsi="宋体" w:cs="宋体"/>
      <w:b/>
      <w:color w:val="000000"/>
      <w:sz w:val="24"/>
      <w:szCs w:val="24"/>
    </w:rPr>
  </w:style>
  <w:style w:type="paragraph" w:customStyle="1" w:styleId="84">
    <w:name w:val="标书正文"/>
    <w:basedOn w:val="22"/>
    <w:link w:val="453"/>
    <w:qFormat/>
    <w:uiPriority w:val="99"/>
    <w:pPr>
      <w:adjustRightInd w:val="0"/>
      <w:snapToGrid w:val="0"/>
      <w:spacing w:after="0" w:line="360" w:lineRule="auto"/>
      <w:ind w:firstLine="672" w:firstLineChars="200"/>
    </w:pPr>
    <w:rPr>
      <w:rFonts w:ascii="宋体" w:hAnsi="宋体" w:cs="宋体"/>
      <w:bCs/>
      <w:spacing w:val="8"/>
      <w:kern w:val="0"/>
      <w:sz w:val="24"/>
      <w:szCs w:val="24"/>
    </w:rPr>
  </w:style>
  <w:style w:type="paragraph" w:customStyle="1" w:styleId="85">
    <w:name w:val="表格"/>
    <w:basedOn w:val="1"/>
    <w:link w:val="458"/>
    <w:qFormat/>
    <w:uiPriority w:val="99"/>
    <w:pPr>
      <w:snapToGrid w:val="0"/>
      <w:ind w:firstLine="42" w:firstLineChars="21"/>
    </w:pPr>
    <w:rPr>
      <w:rFonts w:ascii="宋体" w:hAnsi="宋体"/>
      <w:kern w:val="0"/>
      <w:sz w:val="20"/>
      <w:szCs w:val="20"/>
    </w:rPr>
  </w:style>
  <w:style w:type="paragraph" w:customStyle="1" w:styleId="86">
    <w:name w:val="金保标题2"/>
    <w:basedOn w:val="3"/>
    <w:next w:val="1"/>
    <w:link w:val="466"/>
    <w:qFormat/>
    <w:uiPriority w:val="0"/>
    <w:pPr>
      <w:tabs>
        <w:tab w:val="left" w:pos="709"/>
      </w:tabs>
      <w:spacing w:before="240" w:after="0" w:line="360" w:lineRule="auto"/>
    </w:pPr>
    <w:rPr>
      <w:rFonts w:ascii="宋体" w:hAnsi="宋体" w:eastAsia="宋体" w:cs="宋体"/>
      <w:bCs w:val="0"/>
      <w:kern w:val="0"/>
      <w:sz w:val="24"/>
      <w:szCs w:val="24"/>
    </w:rPr>
  </w:style>
  <w:style w:type="paragraph" w:customStyle="1" w:styleId="87">
    <w:name w:val="正文2"/>
    <w:basedOn w:val="1"/>
    <w:link w:val="484"/>
    <w:qFormat/>
    <w:uiPriority w:val="0"/>
    <w:pPr>
      <w:spacing w:before="156" w:line="360" w:lineRule="auto"/>
      <w:ind w:firstLine="510" w:firstLineChars="200"/>
    </w:pPr>
    <w:rPr>
      <w:sz w:val="24"/>
      <w:szCs w:val="20"/>
    </w:rPr>
  </w:style>
  <w:style w:type="paragraph" w:customStyle="1" w:styleId="88">
    <w:name w:val="*正文"/>
    <w:basedOn w:val="1"/>
    <w:link w:val="496"/>
    <w:qFormat/>
    <w:uiPriority w:val="99"/>
    <w:pPr>
      <w:spacing w:line="360" w:lineRule="auto"/>
      <w:ind w:firstLine="480" w:firstLineChars="200"/>
    </w:pPr>
    <w:rPr>
      <w:rFonts w:ascii="Arial" w:hAnsi="Arial"/>
      <w:sz w:val="24"/>
      <w:szCs w:val="20"/>
    </w:rPr>
  </w:style>
  <w:style w:type="paragraph" w:customStyle="1" w:styleId="89">
    <w:name w:val="编号，小四"/>
    <w:basedOn w:val="1"/>
    <w:link w:val="502"/>
    <w:qFormat/>
    <w:uiPriority w:val="99"/>
    <w:pPr>
      <w:numPr>
        <w:ilvl w:val="0"/>
        <w:numId w:val="2"/>
      </w:numPr>
      <w:spacing w:line="360" w:lineRule="auto"/>
    </w:pPr>
    <w:rPr>
      <w:rFonts w:ascii="Arial" w:hAnsi="Arial"/>
      <w:sz w:val="24"/>
      <w:szCs w:val="20"/>
    </w:rPr>
  </w:style>
  <w:style w:type="paragraph" w:customStyle="1" w:styleId="90">
    <w:name w:val="标书标题3"/>
    <w:basedOn w:val="4"/>
    <w:link w:val="508"/>
    <w:qFormat/>
    <w:uiPriority w:val="99"/>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paragraph" w:customStyle="1" w:styleId="91">
    <w:name w:val="标准正文格式"/>
    <w:basedOn w:val="1"/>
    <w:link w:val="509"/>
    <w:qFormat/>
    <w:uiPriority w:val="99"/>
    <w:pPr>
      <w:widowControl/>
      <w:adjustRightInd w:val="0"/>
      <w:spacing w:before="60" w:after="120" w:line="360" w:lineRule="auto"/>
      <w:ind w:firstLine="200" w:firstLineChars="200"/>
      <w:textAlignment w:val="baseline"/>
    </w:pPr>
    <w:rPr>
      <w:rFonts w:eastAsia="仿宋_GB2312"/>
      <w:bCs/>
      <w:sz w:val="28"/>
      <w:szCs w:val="20"/>
    </w:rPr>
  </w:style>
  <w:style w:type="paragraph" w:customStyle="1" w:styleId="92">
    <w:name w:val="正文首行缩进（绿盟科技）"/>
    <w:basedOn w:val="1"/>
    <w:link w:val="512"/>
    <w:qFormat/>
    <w:uiPriority w:val="99"/>
    <w:pPr>
      <w:widowControl/>
      <w:spacing w:after="50" w:line="300" w:lineRule="auto"/>
      <w:ind w:firstLine="200" w:firstLineChars="200"/>
      <w:jc w:val="left"/>
    </w:pPr>
    <w:rPr>
      <w:rFonts w:ascii="Arial" w:hAnsi="Arial"/>
      <w:kern w:val="0"/>
      <w:sz w:val="21"/>
      <w:szCs w:val="21"/>
    </w:rPr>
  </w:style>
  <w:style w:type="paragraph" w:customStyle="1" w:styleId="93">
    <w:name w:val="样式5"/>
    <w:basedOn w:val="38"/>
    <w:qFormat/>
    <w:uiPriority w:val="0"/>
    <w:pPr>
      <w:tabs>
        <w:tab w:val="clear" w:pos="9628"/>
      </w:tabs>
      <w:adjustRightInd w:val="0"/>
      <w:snapToGrid w:val="0"/>
      <w:spacing w:line="500" w:lineRule="atLeast"/>
      <w:jc w:val="both"/>
    </w:pPr>
    <w:rPr>
      <w:rFonts w:ascii="黑体" w:hAnsi="宋体" w:eastAsia="黑体" w:cs="Arial"/>
      <w:b w:val="0"/>
      <w:bCs/>
      <w:sz w:val="30"/>
      <w:szCs w:val="30"/>
    </w:rPr>
  </w:style>
  <w:style w:type="paragraph" w:customStyle="1" w:styleId="94">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95">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6">
    <w:name w:val="Char3 Char Char Char Char Char Char Char Char Char1"/>
    <w:basedOn w:val="1"/>
    <w:qFormat/>
    <w:uiPriority w:val="99"/>
    <w:pPr>
      <w:widowControl/>
      <w:tabs>
        <w:tab w:val="left" w:pos="960"/>
      </w:tabs>
      <w:ind w:left="960" w:hanging="420"/>
      <w:jc w:val="left"/>
    </w:pPr>
    <w:rPr>
      <w:rFonts w:ascii="宋体" w:hAnsi="宋体" w:cs="宋体"/>
      <w:kern w:val="0"/>
      <w:sz w:val="24"/>
    </w:rPr>
  </w:style>
  <w:style w:type="paragraph" w:customStyle="1" w:styleId="9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9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9">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0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102">
    <w:name w:val="默认段落字体 Para Char Char Char Char Char Char Char Char Char1 Char Char Char Char"/>
    <w:basedOn w:val="1"/>
    <w:qFormat/>
    <w:uiPriority w:val="99"/>
    <w:rPr>
      <w:rFonts w:ascii="Tahoma" w:hAnsi="Tahoma"/>
      <w:sz w:val="24"/>
      <w:szCs w:val="20"/>
    </w:rPr>
  </w:style>
  <w:style w:type="paragraph" w:customStyle="1" w:styleId="103">
    <w:name w:val="加点"/>
    <w:basedOn w:val="1"/>
    <w:qFormat/>
    <w:uiPriority w:val="0"/>
    <w:pPr>
      <w:spacing w:line="360" w:lineRule="auto"/>
    </w:pPr>
    <w:rPr>
      <w:rFonts w:eastAsia="楷体_GB2312"/>
      <w:sz w:val="24"/>
      <w:szCs w:val="20"/>
    </w:rPr>
  </w:style>
  <w:style w:type="paragraph" w:customStyle="1" w:styleId="104">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5">
    <w:name w:val="文档正文"/>
    <w:basedOn w:val="1"/>
    <w:qFormat/>
    <w:uiPriority w:val="99"/>
    <w:pPr>
      <w:adjustRightInd w:val="0"/>
      <w:spacing w:line="312" w:lineRule="atLeast"/>
      <w:ind w:firstLine="567"/>
      <w:textAlignment w:val="baseline"/>
    </w:pPr>
    <w:rPr>
      <w:rFonts w:ascii="长城仿宋" w:eastAsia="长城仿宋" w:cs="长城仿宋"/>
      <w:kern w:val="0"/>
      <w:sz w:val="28"/>
      <w:szCs w:val="28"/>
    </w:rPr>
  </w:style>
  <w:style w:type="paragraph" w:styleId="106">
    <w:name w:val="List Paragraph"/>
    <w:basedOn w:val="1"/>
    <w:qFormat/>
    <w:uiPriority w:val="34"/>
    <w:pPr>
      <w:ind w:firstLine="420" w:firstLineChars="200"/>
    </w:pPr>
    <w:rPr>
      <w:rFonts w:ascii="Calibri" w:hAnsi="Calibri"/>
      <w:sz w:val="21"/>
      <w:szCs w:val="22"/>
    </w:rPr>
  </w:style>
  <w:style w:type="paragraph" w:customStyle="1" w:styleId="10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108">
    <w:name w:val="3级"/>
    <w:basedOn w:val="1"/>
    <w:qFormat/>
    <w:uiPriority w:val="99"/>
    <w:pPr>
      <w:spacing w:line="360" w:lineRule="auto"/>
      <w:jc w:val="left"/>
      <w:outlineLvl w:val="2"/>
    </w:pPr>
    <w:rPr>
      <w:rFonts w:ascii="宋体" w:hAnsi="宋体"/>
      <w:b/>
      <w:sz w:val="24"/>
    </w:rPr>
  </w:style>
  <w:style w:type="paragraph" w:customStyle="1" w:styleId="109">
    <w:name w:val="Char1 Char Char Char"/>
    <w:basedOn w:val="1"/>
    <w:qFormat/>
    <w:uiPriority w:val="0"/>
    <w:rPr>
      <w:rFonts w:ascii="Tahoma" w:hAnsi="Tahoma"/>
      <w:sz w:val="24"/>
      <w:szCs w:val="20"/>
    </w:rPr>
  </w:style>
  <w:style w:type="paragraph" w:customStyle="1" w:styleId="11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1">
    <w:name w:val="正文段"/>
    <w:basedOn w:val="1"/>
    <w:qFormat/>
    <w:uiPriority w:val="0"/>
    <w:pPr>
      <w:widowControl/>
      <w:snapToGrid w:val="0"/>
      <w:spacing w:afterLines="50"/>
      <w:ind w:firstLine="200" w:firstLineChars="200"/>
    </w:pPr>
    <w:rPr>
      <w:kern w:val="0"/>
      <w:sz w:val="24"/>
      <w:szCs w:val="20"/>
    </w:rPr>
  </w:style>
  <w:style w:type="paragraph" w:customStyle="1" w:styleId="11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4">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115">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116">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7">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118">
    <w:name w:val="Char Char Char Char Char Char Char Char Char Char1"/>
    <w:basedOn w:val="17"/>
    <w:qFormat/>
    <w:uiPriority w:val="0"/>
    <w:rPr>
      <w:sz w:val="21"/>
    </w:rPr>
  </w:style>
  <w:style w:type="paragraph" w:customStyle="1" w:styleId="11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0">
    <w:name w:val="Table Text Char"/>
    <w:qFormat/>
    <w:uiPriority w:val="99"/>
    <w:pPr>
      <w:snapToGrid w:val="0"/>
      <w:spacing w:before="80" w:after="80"/>
    </w:pPr>
    <w:rPr>
      <w:rFonts w:ascii="Arial" w:hAnsi="Arial" w:eastAsia="宋体" w:cs="Times New Roman"/>
      <w:sz w:val="18"/>
      <w:lang w:val="en-US" w:eastAsia="zh-CN" w:bidi="ar-SA"/>
    </w:rPr>
  </w:style>
  <w:style w:type="paragraph" w:customStyle="1" w:styleId="121">
    <w:name w:val="列出段落1"/>
    <w:basedOn w:val="1"/>
    <w:next w:val="122"/>
    <w:qFormat/>
    <w:uiPriority w:val="34"/>
    <w:pPr>
      <w:ind w:firstLine="420" w:firstLineChars="200"/>
    </w:pPr>
    <w:rPr>
      <w:rFonts w:ascii="Calibri" w:hAnsi="Calibri"/>
      <w:sz w:val="21"/>
      <w:szCs w:val="22"/>
    </w:rPr>
  </w:style>
  <w:style w:type="paragraph" w:customStyle="1" w:styleId="122">
    <w:name w:val="Char"/>
    <w:basedOn w:val="1"/>
    <w:next w:val="1"/>
    <w:qFormat/>
    <w:uiPriority w:val="99"/>
    <w:rPr>
      <w:rFonts w:ascii="仿宋_GB2312" w:eastAsia="仿宋_GB2312"/>
      <w:b/>
      <w:sz w:val="32"/>
      <w:szCs w:val="32"/>
    </w:rPr>
  </w:style>
  <w:style w:type="paragraph" w:customStyle="1" w:styleId="123">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24">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5">
    <w:name w:val="xl7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6">
    <w:name w:val="正文_14"/>
    <w:qFormat/>
    <w:uiPriority w:val="0"/>
    <w:rPr>
      <w:rFonts w:ascii="Times New Roman" w:hAnsi="Times New Roman" w:eastAsia="宋体" w:cs="Times New Roman"/>
      <w:sz w:val="21"/>
      <w:szCs w:val="22"/>
      <w:lang w:val="en-US" w:eastAsia="zh-CN" w:bidi="ar-SA"/>
    </w:rPr>
  </w:style>
  <w:style w:type="paragraph" w:customStyle="1" w:styleId="127">
    <w:name w:val="Plain Text1"/>
    <w:basedOn w:val="128"/>
    <w:qFormat/>
    <w:uiPriority w:val="99"/>
    <w:pPr>
      <w:widowControl/>
      <w:jc w:val="left"/>
    </w:pPr>
    <w:rPr>
      <w:rFonts w:ascii="宋体" w:hAnsi="Courier New"/>
    </w:rPr>
  </w:style>
  <w:style w:type="paragraph" w:customStyle="1" w:styleId="128">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9">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0">
    <w:name w:val="p0"/>
    <w:basedOn w:val="1"/>
    <w:qFormat/>
    <w:uiPriority w:val="99"/>
    <w:pPr>
      <w:widowControl/>
      <w:jc w:val="left"/>
    </w:pPr>
    <w:rPr>
      <w:rFonts w:ascii="宋体" w:hAnsi="宋体"/>
      <w:kern w:val="0"/>
      <w:sz w:val="20"/>
      <w:szCs w:val="20"/>
    </w:rPr>
  </w:style>
  <w:style w:type="paragraph" w:customStyle="1" w:styleId="131">
    <w:name w:val="标书的标题2"/>
    <w:basedOn w:val="2"/>
    <w:qFormat/>
    <w:uiPriority w:val="99"/>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132">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33">
    <w:name w:val="xl97"/>
    <w:basedOn w:val="1"/>
    <w:qFormat/>
    <w:uiPriority w:val="0"/>
    <w:pPr>
      <w:widowControl/>
      <w:spacing w:before="100" w:beforeAutospacing="1" w:after="100" w:afterAutospacing="1"/>
      <w:jc w:val="left"/>
    </w:pPr>
    <w:rPr>
      <w:rFonts w:ascii="Arial Unicode MS" w:hAnsi="Arial Unicode MS" w:eastAsia="Arial Unicode MS" w:cs="Arial Unicode MS"/>
      <w:kern w:val="0"/>
      <w:sz w:val="24"/>
      <w:u w:val="single"/>
    </w:rPr>
  </w:style>
  <w:style w:type="paragraph" w:customStyle="1" w:styleId="134">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5">
    <w:name w:val="Char Char"/>
    <w:basedOn w:val="1"/>
    <w:qFormat/>
    <w:uiPriority w:val="99"/>
    <w:pPr>
      <w:spacing w:line="360" w:lineRule="auto"/>
    </w:pPr>
    <w:rPr>
      <w:rFonts w:ascii="Tahoma" w:hAnsi="Tahoma"/>
      <w:sz w:val="24"/>
      <w:szCs w:val="20"/>
    </w:rPr>
  </w:style>
  <w:style w:type="paragraph" w:customStyle="1" w:styleId="136">
    <w:name w:val="Char Char Char Char Char Char Char"/>
    <w:basedOn w:val="1"/>
    <w:qFormat/>
    <w:uiPriority w:val="0"/>
    <w:rPr>
      <w:sz w:val="21"/>
    </w:rPr>
  </w:style>
  <w:style w:type="paragraph" w:customStyle="1" w:styleId="137">
    <w:name w:val="正文缩进1"/>
    <w:basedOn w:val="1"/>
    <w:next w:val="24"/>
    <w:qFormat/>
    <w:uiPriority w:val="0"/>
    <w:pPr>
      <w:widowControl/>
      <w:ind w:firstLine="420"/>
      <w:jc w:val="left"/>
    </w:pPr>
    <w:rPr>
      <w:rFonts w:eastAsia="仿宋_GB2312"/>
      <w:b/>
      <w:color w:val="000000"/>
      <w:kern w:val="0"/>
      <w:sz w:val="21"/>
      <w:szCs w:val="20"/>
    </w:rPr>
  </w:style>
  <w:style w:type="paragraph" w:customStyle="1" w:styleId="138">
    <w:name w:val="Char2"/>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9">
    <w:name w:val="正文一"/>
    <w:basedOn w:val="1"/>
    <w:qFormat/>
    <w:uiPriority w:val="0"/>
    <w:pPr>
      <w:widowControl/>
      <w:spacing w:line="360" w:lineRule="auto"/>
      <w:ind w:firstLine="480" w:firstLineChars="200"/>
      <w:jc w:val="left"/>
    </w:pPr>
    <w:rPr>
      <w:kern w:val="0"/>
      <w:sz w:val="24"/>
      <w:lang w:bidi="he-IL"/>
    </w:rPr>
  </w:style>
  <w:style w:type="paragraph" w:customStyle="1" w:styleId="140">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41">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2">
    <w:name w:val="样式 宋体 行距: 固定值 18 磅"/>
    <w:basedOn w:val="1"/>
    <w:qFormat/>
    <w:uiPriority w:val="0"/>
    <w:pPr>
      <w:spacing w:beforeLines="30" w:line="360" w:lineRule="exact"/>
    </w:pPr>
    <w:rPr>
      <w:rFonts w:ascii="宋体" w:hAnsi="宋体" w:cs="宋体"/>
      <w:sz w:val="24"/>
      <w:szCs w:val="28"/>
    </w:rPr>
  </w:style>
  <w:style w:type="paragraph" w:customStyle="1" w:styleId="143">
    <w:name w:val="font"/>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144">
    <w:name w:val="2册标题4"/>
    <w:basedOn w:val="1"/>
    <w:next w:val="1"/>
    <w:qFormat/>
    <w:uiPriority w:val="0"/>
    <w:pPr>
      <w:spacing w:before="120" w:after="120" w:line="300" w:lineRule="auto"/>
      <w:ind w:left="120"/>
      <w:outlineLvl w:val="3"/>
    </w:pPr>
    <w:rPr>
      <w:rFonts w:ascii="Arial" w:hAnsi="Arial" w:cs="Arial"/>
      <w:sz w:val="21"/>
    </w:r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8">
    <w:name w:val="Char Char Char Char1"/>
    <w:basedOn w:val="1"/>
    <w:qFormat/>
    <w:uiPriority w:val="99"/>
    <w:rPr>
      <w:rFonts w:ascii="Tahoma" w:hAnsi="Tahoma"/>
      <w:sz w:val="24"/>
      <w:szCs w:val="20"/>
    </w:rPr>
  </w:style>
  <w:style w:type="paragraph" w:customStyle="1" w:styleId="149">
    <w:name w:val="项目符号"/>
    <w:basedOn w:val="32"/>
    <w:qFormat/>
    <w:uiPriority w:val="0"/>
    <w:pPr>
      <w:tabs>
        <w:tab w:val="left" w:pos="1260"/>
        <w:tab w:val="left" w:pos="2260"/>
        <w:tab w:val="clear" w:pos="432"/>
      </w:tabs>
      <w:spacing w:line="360" w:lineRule="auto"/>
      <w:ind w:left="630" w:firstLine="0"/>
    </w:pPr>
    <w:rPr>
      <w:rFonts w:ascii="宋体" w:hAnsi="宋体"/>
      <w:sz w:val="24"/>
    </w:rPr>
  </w:style>
  <w:style w:type="paragraph" w:customStyle="1" w:styleId="150">
    <w:name w:val="heading"/>
    <w:basedOn w:val="1"/>
    <w:next w:val="1"/>
    <w:qFormat/>
    <w:uiPriority w:val="99"/>
    <w:pPr>
      <w:keepNext/>
      <w:keepLines/>
      <w:numPr>
        <w:ilvl w:val="1"/>
        <w:numId w:val="3"/>
      </w:numPr>
      <w:tabs>
        <w:tab w:val="left" w:pos="840"/>
      </w:tabs>
      <w:spacing w:before="260" w:after="260" w:line="416" w:lineRule="auto"/>
      <w:outlineLvl w:val="1"/>
    </w:pPr>
    <w:rPr>
      <w:rFonts w:ascii="Arial" w:hAnsi="Arial" w:eastAsia="黑体" w:cs="Arial"/>
      <w:b/>
      <w:bCs/>
      <w:sz w:val="32"/>
      <w:szCs w:val="32"/>
    </w:rPr>
  </w:style>
  <w:style w:type="paragraph" w:customStyle="1" w:styleId="151">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2">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3">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54">
    <w:name w:val="Char3 Char Char Char Char Char Char"/>
    <w:basedOn w:val="17"/>
    <w:qFormat/>
    <w:uiPriority w:val="99"/>
    <w:rPr>
      <w:rFonts w:ascii="Tahoma" w:hAnsi="Tahoma" w:cs="Tahoma"/>
      <w:sz w:val="24"/>
    </w:rPr>
  </w:style>
  <w:style w:type="paragraph" w:customStyle="1" w:styleId="155">
    <w:name w:val="列表编号2"/>
    <w:basedOn w:val="1"/>
    <w:qFormat/>
    <w:uiPriority w:val="0"/>
    <w:pPr>
      <w:widowControl/>
      <w:tabs>
        <w:tab w:val="left" w:pos="454"/>
        <w:tab w:val="left" w:pos="720"/>
      </w:tabs>
      <w:spacing w:afterLines="50"/>
      <w:ind w:left="454" w:hanging="284"/>
      <w:jc w:val="left"/>
    </w:pPr>
    <w:rPr>
      <w:kern w:val="0"/>
      <w:sz w:val="24"/>
      <w:szCs w:val="20"/>
    </w:rPr>
  </w:style>
  <w:style w:type="paragraph" w:customStyle="1" w:styleId="156">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157">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投标书标题4"/>
    <w:next w:val="1"/>
    <w:qFormat/>
    <w:uiPriority w:val="0"/>
    <w:pPr>
      <w:spacing w:line="360" w:lineRule="auto"/>
      <w:outlineLvl w:val="3"/>
    </w:pPr>
    <w:rPr>
      <w:rFonts w:ascii="Calibri" w:hAnsi="Calibri" w:eastAsia="黑体" w:cs="Times New Roman"/>
      <w:b/>
      <w:kern w:val="2"/>
      <w:sz w:val="30"/>
      <w:szCs w:val="24"/>
      <w:lang w:val="en-US" w:eastAsia="zh-CN" w:bidi="ar-SA"/>
    </w:rPr>
  </w:style>
  <w:style w:type="paragraph" w:customStyle="1" w:styleId="159">
    <w:name w:val="font8"/>
    <w:basedOn w:val="1"/>
    <w:qFormat/>
    <w:uiPriority w:val="0"/>
    <w:pPr>
      <w:widowControl/>
      <w:spacing w:before="100" w:beforeAutospacing="1" w:after="100" w:afterAutospacing="1"/>
      <w:jc w:val="left"/>
    </w:pPr>
    <w:rPr>
      <w:rFonts w:eastAsia="Arial Unicode MS"/>
      <w:kern w:val="0"/>
      <w:sz w:val="21"/>
      <w:szCs w:val="21"/>
    </w:rPr>
  </w:style>
  <w:style w:type="paragraph" w:customStyle="1" w:styleId="160">
    <w:name w:val="xl59"/>
    <w:basedOn w:val="1"/>
    <w:qFormat/>
    <w:uiPriority w:val="99"/>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61">
    <w:name w:val="样式 正文首行缩进 + 首行缩进:  1 字符"/>
    <w:basedOn w:val="1"/>
    <w:next w:val="1"/>
    <w:qFormat/>
    <w:uiPriority w:val="99"/>
    <w:pPr>
      <w:spacing w:line="360" w:lineRule="auto"/>
      <w:ind w:firstLine="200" w:firstLineChars="200"/>
    </w:pPr>
    <w:rPr>
      <w:rFonts w:cs="宋体"/>
      <w:sz w:val="24"/>
      <w:szCs w:val="20"/>
    </w:rPr>
  </w:style>
  <w:style w:type="paragraph" w:customStyle="1" w:styleId="162">
    <w:name w:val="正文首行缩进1"/>
    <w:basedOn w:val="22"/>
    <w:qFormat/>
    <w:uiPriority w:val="0"/>
    <w:pPr>
      <w:spacing w:after="0" w:line="500" w:lineRule="exact"/>
      <w:ind w:firstLine="420"/>
      <w:jc w:val="center"/>
    </w:pPr>
    <w:rPr>
      <w:rFonts w:ascii="仿宋_GB2312" w:eastAsia="方正小标宋简体"/>
      <w:sz w:val="28"/>
      <w:szCs w:val="20"/>
    </w:rPr>
  </w:style>
  <w:style w:type="paragraph" w:customStyle="1" w:styleId="163">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64">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5">
    <w:name w:val="xl10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66">
    <w:name w:val="样式 楷体_GB2312 小四 Char Char Char Char Char Char Char Char Char Char Char Char"/>
    <w:basedOn w:val="1"/>
    <w:next w:val="1"/>
    <w:qFormat/>
    <w:uiPriority w:val="99"/>
    <w:pPr>
      <w:spacing w:line="360" w:lineRule="auto"/>
    </w:pPr>
    <w:rPr>
      <w:rFonts w:ascii="楷体_GB2312" w:eastAsia="楷体_GB2312"/>
      <w:sz w:val="24"/>
    </w:rPr>
  </w:style>
  <w:style w:type="paragraph" w:customStyle="1" w:styleId="167">
    <w:name w:val="[Normal]"/>
    <w:qFormat/>
    <w:uiPriority w:val="0"/>
    <w:rPr>
      <w:rFonts w:ascii="宋体" w:hAnsi="宋体" w:eastAsia="宋体" w:cs="Times New Roman"/>
      <w:sz w:val="24"/>
      <w:lang w:val="en-US" w:eastAsia="en-US" w:bidi="ar-SA"/>
    </w:rPr>
  </w:style>
  <w:style w:type="paragraph" w:customStyle="1" w:styleId="16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169">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70">
    <w:name w:val="yj正文首行缩进"/>
    <w:basedOn w:val="1"/>
    <w:qFormat/>
    <w:uiPriority w:val="0"/>
    <w:pPr>
      <w:spacing w:line="360" w:lineRule="auto"/>
      <w:ind w:firstLine="420" w:firstLineChars="200"/>
    </w:pPr>
    <w:rPr>
      <w:rFonts w:ascii="Arial" w:hAnsi="Arial"/>
      <w:color w:val="000000"/>
      <w:sz w:val="21"/>
      <w:szCs w:val="20"/>
    </w:rPr>
  </w:style>
  <w:style w:type="paragraph" w:customStyle="1" w:styleId="171">
    <w:name w:val="Style First line:  1.71 ch"/>
    <w:basedOn w:val="1"/>
    <w:qFormat/>
    <w:uiPriority w:val="99"/>
    <w:pPr>
      <w:spacing w:line="360" w:lineRule="auto"/>
      <w:ind w:firstLine="359" w:firstLineChars="171"/>
    </w:pPr>
    <w:rPr>
      <w:sz w:val="24"/>
      <w:szCs w:val="20"/>
    </w:rPr>
  </w:style>
  <w:style w:type="paragraph" w:customStyle="1" w:styleId="172">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17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74">
    <w:name w:val="dash bullet 4"/>
    <w:basedOn w:val="1"/>
    <w:qFormat/>
    <w:uiPriority w:val="0"/>
    <w:pPr>
      <w:widowControl/>
      <w:numPr>
        <w:ilvl w:val="0"/>
        <w:numId w:val="4"/>
      </w:numPr>
      <w:tabs>
        <w:tab w:val="left" w:pos="2722"/>
      </w:tabs>
      <w:spacing w:after="140" w:line="290" w:lineRule="auto"/>
    </w:pPr>
    <w:rPr>
      <w:rFonts w:ascii="Arial" w:hAnsi="Arial"/>
      <w:kern w:val="20"/>
      <w:sz w:val="20"/>
      <w:lang w:eastAsia="en-US"/>
    </w:rPr>
  </w:style>
  <w:style w:type="paragraph" w:customStyle="1" w:styleId="175">
    <w:name w:val="样式2"/>
    <w:basedOn w:val="3"/>
    <w:qFormat/>
    <w:uiPriority w:val="0"/>
    <w:pPr>
      <w:tabs>
        <w:tab w:val="left" w:pos="576"/>
        <w:tab w:val="left" w:pos="840"/>
        <w:tab w:val="left" w:pos="1711"/>
      </w:tabs>
      <w:adjustRightInd w:val="0"/>
      <w:spacing w:before="100" w:beforeAutospacing="1" w:after="100" w:afterAutospacing="1" w:line="240" w:lineRule="auto"/>
      <w:ind w:left="840" w:hanging="420"/>
      <w:jc w:val="left"/>
      <w:textAlignment w:val="baseline"/>
    </w:pPr>
    <w:rPr>
      <w:b w:val="0"/>
      <w:bCs w:val="0"/>
      <w:iCs/>
      <w:snapToGrid w:val="0"/>
      <w:kern w:val="0"/>
      <w:sz w:val="30"/>
      <w:szCs w:val="20"/>
    </w:rPr>
  </w:style>
  <w:style w:type="paragraph" w:customStyle="1" w:styleId="176">
    <w:name w:val="Char Char1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77">
    <w:name w:val="Char Char Char Char"/>
    <w:basedOn w:val="1"/>
    <w:qFormat/>
    <w:uiPriority w:val="99"/>
    <w:pPr>
      <w:widowControl/>
      <w:jc w:val="left"/>
    </w:pPr>
  </w:style>
  <w:style w:type="paragraph" w:customStyle="1" w:styleId="178">
    <w:name w:val="正文－恩普"/>
    <w:basedOn w:val="14"/>
    <w:qFormat/>
    <w:uiPriority w:val="0"/>
    <w:pPr>
      <w:widowControl/>
      <w:spacing w:before="100" w:beforeAutospacing="1" w:afterLines="50" w:line="360" w:lineRule="auto"/>
      <w:ind w:firstLine="480" w:firstLineChars="200"/>
      <w:jc w:val="left"/>
    </w:pPr>
    <w:rPr>
      <w:rFonts w:ascii="仿宋_GB2312" w:hAnsi="宋体" w:eastAsia="仿宋_GB2312"/>
      <w:b/>
      <w:color w:val="000000"/>
      <w:kern w:val="0"/>
      <w:sz w:val="24"/>
    </w:rPr>
  </w:style>
  <w:style w:type="paragraph" w:customStyle="1" w:styleId="17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80">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b/>
      <w:bCs/>
      <w:kern w:val="0"/>
      <w:sz w:val="40"/>
      <w:szCs w:val="40"/>
    </w:rPr>
  </w:style>
  <w:style w:type="paragraph" w:customStyle="1" w:styleId="18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2">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183">
    <w:name w:val="Char11"/>
    <w:basedOn w:val="1"/>
    <w:qFormat/>
    <w:uiPriority w:val="99"/>
    <w:rPr>
      <w:rFonts w:ascii="仿宋_GB2312" w:eastAsia="仿宋_GB2312"/>
      <w:b/>
      <w:sz w:val="32"/>
      <w:szCs w:val="32"/>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5">
    <w:name w:val="contentlabel"/>
    <w:basedOn w:val="1"/>
    <w:qFormat/>
    <w:uiPriority w:val="0"/>
    <w:pPr>
      <w:widowControl/>
      <w:spacing w:before="40" w:after="100" w:afterAutospacing="1"/>
      <w:ind w:left="120"/>
      <w:jc w:val="left"/>
    </w:pPr>
    <w:rPr>
      <w:rFonts w:ascii="Arial" w:hAnsi="Arial" w:cs="Arial"/>
      <w:color w:val="336666"/>
      <w:kern w:val="0"/>
      <w:sz w:val="24"/>
    </w:rPr>
  </w:style>
  <w:style w:type="paragraph" w:customStyle="1" w:styleId="186">
    <w:name w:val="font9"/>
    <w:basedOn w:val="1"/>
    <w:qFormat/>
    <w:uiPriority w:val="0"/>
    <w:pPr>
      <w:widowControl/>
      <w:spacing w:before="100" w:beforeAutospacing="1" w:after="100" w:afterAutospacing="1"/>
      <w:jc w:val="left"/>
    </w:pPr>
    <w:rPr>
      <w:rFonts w:hint="eastAsia" w:ascii="宋体" w:hAnsi="宋体" w:cs="Arial Unicode MS"/>
      <w:kern w:val="0"/>
      <w:sz w:val="21"/>
      <w:szCs w:val="21"/>
    </w:rPr>
  </w:style>
  <w:style w:type="paragraph" w:customStyle="1" w:styleId="187">
    <w:name w:val="表文1"/>
    <w:basedOn w:val="1"/>
    <w:qFormat/>
    <w:uiPriority w:val="0"/>
    <w:pPr>
      <w:widowControl/>
      <w:spacing w:line="360" w:lineRule="auto"/>
      <w:ind w:firstLine="780" w:firstLineChars="300"/>
    </w:pPr>
    <w:rPr>
      <w:rFonts w:ascii="宋体" w:hAnsi="宋体"/>
      <w:bCs/>
      <w:color w:val="000000"/>
      <w:spacing w:val="10"/>
      <w:kern w:val="0"/>
      <w:sz w:val="24"/>
    </w:rPr>
  </w:style>
  <w:style w:type="paragraph" w:customStyle="1" w:styleId="188">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19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4"/>
    </w:rPr>
  </w:style>
  <w:style w:type="paragraph" w:customStyle="1" w:styleId="191">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FF0000"/>
      <w:kern w:val="0"/>
      <w:sz w:val="20"/>
      <w:szCs w:val="20"/>
    </w:rPr>
  </w:style>
  <w:style w:type="paragraph" w:customStyle="1" w:styleId="192">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3">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4">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96">
    <w:name w:val="部分1"/>
    <w:basedOn w:val="1"/>
    <w:qFormat/>
    <w:uiPriority w:val="99"/>
    <w:pPr>
      <w:keepNext/>
      <w:pageBreakBefore/>
      <w:tabs>
        <w:tab w:val="left" w:pos="720"/>
      </w:tabs>
      <w:spacing w:line="360" w:lineRule="auto"/>
      <w:jc w:val="center"/>
      <w:outlineLvl w:val="0"/>
    </w:pPr>
    <w:rPr>
      <w:rFonts w:eastAsia="黑体"/>
      <w:b/>
      <w:kern w:val="44"/>
      <w:szCs w:val="20"/>
    </w:rPr>
  </w:style>
  <w:style w:type="paragraph" w:customStyle="1" w:styleId="197">
    <w:name w:val="Default"/>
    <w:next w:val="198"/>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198">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99">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201">
    <w:name w:val="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202">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3">
    <w:name w:val="普通(网站)1"/>
    <w:basedOn w:val="1"/>
    <w:qFormat/>
    <w:uiPriority w:val="0"/>
    <w:pPr>
      <w:widowControl/>
      <w:spacing w:beforeAutospacing="1" w:afterAutospacing="1"/>
      <w:jc w:val="left"/>
    </w:pPr>
    <w:rPr>
      <w:rFonts w:ascii="宋体" w:hAnsi="宋体"/>
      <w:kern w:val="0"/>
      <w:sz w:val="24"/>
      <w:szCs w:val="20"/>
    </w:rPr>
  </w:style>
  <w:style w:type="paragraph" w:customStyle="1" w:styleId="204">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5">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6">
    <w:name w:val="hea"/>
    <w:basedOn w:val="1"/>
    <w:next w:val="1"/>
    <w:qFormat/>
    <w:uiPriority w:val="99"/>
    <w:pPr>
      <w:keepNext/>
      <w:keepLines/>
      <w:numPr>
        <w:ilvl w:val="0"/>
        <w:numId w:val="3"/>
      </w:numPr>
      <w:tabs>
        <w:tab w:val="left" w:pos="1200"/>
      </w:tabs>
      <w:spacing w:before="340" w:after="330" w:line="578" w:lineRule="auto"/>
      <w:outlineLvl w:val="0"/>
    </w:pPr>
    <w:rPr>
      <w:b/>
      <w:bCs/>
      <w:kern w:val="44"/>
      <w:sz w:val="44"/>
      <w:szCs w:val="44"/>
    </w:rPr>
  </w:style>
  <w:style w:type="paragraph" w:customStyle="1" w:styleId="207">
    <w:name w:val="pbullet2cm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8">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1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1">
    <w:name w:val="Char Char1 Char Char Char Char1 Char Char Char"/>
    <w:basedOn w:val="1"/>
    <w:qFormat/>
    <w:uiPriority w:val="99"/>
    <w:pPr>
      <w:adjustRightInd w:val="0"/>
      <w:spacing w:line="360" w:lineRule="atLeast"/>
    </w:pPr>
    <w:rPr>
      <w:rFonts w:ascii="Tahoma" w:hAnsi="Tahoma"/>
      <w:sz w:val="24"/>
      <w:szCs w:val="20"/>
    </w:rPr>
  </w:style>
  <w:style w:type="paragraph" w:customStyle="1" w:styleId="212">
    <w:name w:val="+1."/>
    <w:basedOn w:val="81"/>
    <w:qFormat/>
    <w:uiPriority w:val="0"/>
    <w:pPr>
      <w:tabs>
        <w:tab w:val="left" w:pos="624"/>
      </w:tabs>
      <w:ind w:left="1320" w:firstLine="0" w:firstLineChars="0"/>
    </w:pPr>
  </w:style>
  <w:style w:type="paragraph" w:customStyle="1" w:styleId="213">
    <w:name w:val="Char Char Char"/>
    <w:basedOn w:val="1"/>
    <w:qFormat/>
    <w:uiPriority w:val="0"/>
    <w:rPr>
      <w:sz w:val="21"/>
      <w:szCs w:val="20"/>
    </w:rPr>
  </w:style>
  <w:style w:type="paragraph" w:customStyle="1" w:styleId="214">
    <w:name w:val="无间隔1"/>
    <w:basedOn w:val="1"/>
    <w:qFormat/>
    <w:uiPriority w:val="99"/>
    <w:pPr>
      <w:widowControl/>
      <w:adjustRightInd w:val="0"/>
      <w:snapToGrid w:val="0"/>
      <w:jc w:val="left"/>
    </w:pPr>
    <w:rPr>
      <w:rFonts w:ascii="Tahoma" w:hAnsi="Tahoma" w:eastAsia="微软雅黑"/>
      <w:kern w:val="0"/>
      <w:sz w:val="22"/>
      <w:szCs w:val="22"/>
    </w:rPr>
  </w:style>
  <w:style w:type="paragraph" w:customStyle="1" w:styleId="215">
    <w:name w:val="xl64"/>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6">
    <w:name w:val="xl10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7">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18">
    <w:name w:val="Char3 Char Char Char1"/>
    <w:basedOn w:val="1"/>
    <w:qFormat/>
    <w:uiPriority w:val="99"/>
    <w:pPr>
      <w:widowControl/>
      <w:spacing w:after="160" w:line="240" w:lineRule="exact"/>
      <w:jc w:val="left"/>
    </w:pPr>
  </w:style>
  <w:style w:type="paragraph" w:customStyle="1" w:styleId="21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20">
    <w:name w:val="文字"/>
    <w:basedOn w:val="1"/>
    <w:qFormat/>
    <w:uiPriority w:val="0"/>
    <w:pPr>
      <w:spacing w:line="360" w:lineRule="auto"/>
      <w:ind w:firstLine="630"/>
      <w:jc w:val="left"/>
    </w:pPr>
    <w:rPr>
      <w:rFonts w:ascii="宋体" w:hAnsi="宋体"/>
      <w:kern w:val="0"/>
      <w:sz w:val="24"/>
      <w:szCs w:val="28"/>
    </w:rPr>
  </w:style>
  <w:style w:type="paragraph" w:customStyle="1" w:styleId="22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2">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22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2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5">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26">
    <w:name w:val="List Paragraph1"/>
    <w:basedOn w:val="1"/>
    <w:qFormat/>
    <w:uiPriority w:val="99"/>
    <w:pPr>
      <w:ind w:firstLine="420" w:firstLineChars="200"/>
    </w:pPr>
    <w:rPr>
      <w:rFonts w:ascii="Calibri" w:hAnsi="Calibri"/>
      <w:sz w:val="21"/>
      <w:szCs w:val="22"/>
    </w:rPr>
  </w:style>
  <w:style w:type="paragraph" w:customStyle="1" w:styleId="22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8">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9">
    <w:name w:val="样式 宋体 首行缩进:  0.87 厘米"/>
    <w:basedOn w:val="1"/>
    <w:qFormat/>
    <w:uiPriority w:val="99"/>
    <w:pPr>
      <w:spacing w:line="480" w:lineRule="exact"/>
      <w:ind w:firstLine="493"/>
    </w:pPr>
    <w:rPr>
      <w:rFonts w:ascii="宋体" w:hAnsi="宋体" w:cs="宋体"/>
      <w:spacing w:val="6"/>
      <w:sz w:val="24"/>
    </w:rPr>
  </w:style>
  <w:style w:type="paragraph" w:customStyle="1" w:styleId="230">
    <w:name w:val="表格1"/>
    <w:basedOn w:val="1"/>
    <w:qFormat/>
    <w:uiPriority w:val="0"/>
    <w:pPr>
      <w:spacing w:before="60" w:after="60"/>
      <w:jc w:val="center"/>
    </w:pPr>
    <w:rPr>
      <w:sz w:val="21"/>
      <w:szCs w:val="20"/>
    </w:rPr>
  </w:style>
  <w:style w:type="paragraph" w:customStyle="1" w:styleId="2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3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34">
    <w:name w:val="表文"/>
    <w:basedOn w:val="1"/>
    <w:qFormat/>
    <w:uiPriority w:val="0"/>
    <w:pPr>
      <w:keepLines/>
      <w:widowControl/>
      <w:tabs>
        <w:tab w:val="right" w:pos="9660"/>
      </w:tabs>
      <w:topLinePunct/>
      <w:jc w:val="center"/>
      <w:textAlignment w:val="center"/>
    </w:pPr>
    <w:rPr>
      <w:rFonts w:ascii="等线" w:hAnsi="Calibri" w:eastAsia="等线"/>
    </w:rPr>
  </w:style>
  <w:style w:type="paragraph" w:customStyle="1" w:styleId="235">
    <w:name w:val="Body Text 21"/>
    <w:basedOn w:val="1"/>
    <w:next w:val="1"/>
    <w:qFormat/>
    <w:uiPriority w:val="99"/>
    <w:pPr>
      <w:widowControl/>
      <w:spacing w:line="300" w:lineRule="auto"/>
      <w:jc w:val="center"/>
    </w:pPr>
    <w:rPr>
      <w:rFonts w:ascii="宋体"/>
      <w:color w:val="000000"/>
      <w:sz w:val="24"/>
      <w:szCs w:val="20"/>
    </w:rPr>
  </w:style>
  <w:style w:type="paragraph" w:customStyle="1" w:styleId="236">
    <w:name w:val="_Style 42"/>
    <w:basedOn w:val="1"/>
    <w:qFormat/>
    <w:uiPriority w:val="99"/>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3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38">
    <w:name w:val="Char Char Char Char Char Char Char1"/>
    <w:basedOn w:val="1"/>
    <w:qFormat/>
    <w:uiPriority w:val="99"/>
    <w:rPr>
      <w:sz w:val="21"/>
    </w:rPr>
  </w:style>
  <w:style w:type="paragraph" w:customStyle="1" w:styleId="239">
    <w:name w:val="Char1"/>
    <w:basedOn w:val="1"/>
    <w:qFormat/>
    <w:uiPriority w:val="0"/>
    <w:rPr>
      <w:rFonts w:ascii="Tahoma" w:hAnsi="Tahoma"/>
      <w:sz w:val="24"/>
      <w:szCs w:val="20"/>
    </w:rPr>
  </w:style>
  <w:style w:type="paragraph" w:customStyle="1" w:styleId="24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42">
    <w:name w:val="样式 正文2 + 首行缩进:  2 字符"/>
    <w:basedOn w:val="1"/>
    <w:qFormat/>
    <w:uiPriority w:val="99"/>
    <w:pPr>
      <w:spacing w:line="500" w:lineRule="exact"/>
      <w:ind w:firstLine="200" w:firstLineChars="200"/>
    </w:pPr>
    <w:rPr>
      <w:rFonts w:ascii="仿宋_GB2312" w:eastAsia="仿宋_GB2312" w:cs="宋体"/>
      <w:sz w:val="30"/>
      <w:szCs w:val="20"/>
    </w:rPr>
  </w:style>
  <w:style w:type="paragraph" w:customStyle="1" w:styleId="243">
    <w:name w:val="Char3 Char Char Char Char Char Char Char Char Char"/>
    <w:basedOn w:val="1"/>
    <w:qFormat/>
    <w:uiPriority w:val="99"/>
    <w:pPr>
      <w:widowControl/>
      <w:tabs>
        <w:tab w:val="left" w:pos="960"/>
      </w:tabs>
      <w:ind w:left="960" w:hanging="420"/>
      <w:jc w:val="left"/>
    </w:pPr>
    <w:rPr>
      <w:rFonts w:ascii="宋体" w:hAnsi="宋体" w:cs="宋体"/>
      <w:kern w:val="0"/>
      <w:sz w:val="24"/>
    </w:rPr>
  </w:style>
  <w:style w:type="paragraph" w:customStyle="1" w:styleId="244">
    <w:name w:val="标书的标题4"/>
    <w:basedOn w:val="2"/>
    <w:qFormat/>
    <w:uiPriority w:val="99"/>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245">
    <w:name w:val="表头1"/>
    <w:basedOn w:val="187"/>
    <w:qFormat/>
    <w:uiPriority w:val="0"/>
    <w:pPr>
      <w:jc w:val="center"/>
    </w:pPr>
    <w:rPr>
      <w:rFonts w:ascii="黑体" w:eastAsia="黑体"/>
      <w:b/>
    </w:rPr>
  </w:style>
  <w:style w:type="paragraph" w:customStyle="1" w:styleId="246">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kern w:val="0"/>
      <w:sz w:val="24"/>
    </w:rPr>
  </w:style>
  <w:style w:type="paragraph" w:customStyle="1" w:styleId="247">
    <w:name w:val="中等深浅网格 1 - 强调文字颜色 21"/>
    <w:basedOn w:val="1"/>
    <w:qFormat/>
    <w:uiPriority w:val="99"/>
    <w:pPr>
      <w:ind w:firstLine="420" w:firstLineChars="200"/>
    </w:pPr>
    <w:rPr>
      <w:kern w:val="0"/>
      <w:sz w:val="20"/>
      <w:szCs w:val="20"/>
    </w:rPr>
  </w:style>
  <w:style w:type="paragraph" w:customStyle="1" w:styleId="248">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kern w:val="0"/>
      <w:sz w:val="24"/>
    </w:rPr>
  </w:style>
  <w:style w:type="paragraph" w:customStyle="1" w:styleId="24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0">
    <w:name w:val="xl138"/>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51">
    <w:name w:val="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2">
    <w:name w:val="列表内容"/>
    <w:basedOn w:val="1"/>
    <w:next w:val="1"/>
    <w:qFormat/>
    <w:uiPriority w:val="99"/>
    <w:pPr>
      <w:widowControl/>
      <w:tabs>
        <w:tab w:val="left" w:pos="840"/>
      </w:tabs>
      <w:ind w:left="865" w:hanging="360"/>
      <w:jc w:val="left"/>
    </w:pPr>
    <w:rPr>
      <w:kern w:val="0"/>
      <w:sz w:val="18"/>
      <w:szCs w:val="20"/>
    </w:rPr>
  </w:style>
  <w:style w:type="paragraph" w:customStyle="1" w:styleId="253">
    <w:name w:val="标准小四"/>
    <w:basedOn w:val="1"/>
    <w:qFormat/>
    <w:uiPriority w:val="0"/>
    <w:pPr>
      <w:spacing w:line="360" w:lineRule="auto"/>
      <w:ind w:firstLine="480" w:firstLineChars="200"/>
    </w:pPr>
    <w:rPr>
      <w:rFonts w:ascii="Arial" w:hAnsi="Arial"/>
      <w:sz w:val="24"/>
      <w:szCs w:val="21"/>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缩进11"/>
    <w:basedOn w:val="1"/>
    <w:qFormat/>
    <w:uiPriority w:val="0"/>
    <w:pPr>
      <w:ind w:firstLine="420"/>
    </w:pPr>
    <w:rPr>
      <w:sz w:val="21"/>
      <w:szCs w:val="20"/>
    </w:rPr>
  </w:style>
  <w:style w:type="paragraph" w:customStyle="1" w:styleId="256">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25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8">
    <w:name w:val="金保标题正文"/>
    <w:qFormat/>
    <w:uiPriority w:val="99"/>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9">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0">
    <w:name w:val="默认段落字体 Para Char Char Char Char"/>
    <w:basedOn w:val="1"/>
    <w:qFormat/>
    <w:uiPriority w:val="0"/>
    <w:rPr>
      <w:sz w:val="21"/>
    </w:rPr>
  </w:style>
  <w:style w:type="paragraph" w:customStyle="1" w:styleId="26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wy"/>
    <w:basedOn w:val="5"/>
    <w:qFormat/>
    <w:uiPriority w:val="0"/>
    <w:pPr>
      <w:keepNext w:val="0"/>
      <w:keepLines w:val="0"/>
      <w:widowControl/>
      <w:tabs>
        <w:tab w:val="left" w:pos="2003"/>
      </w:tabs>
      <w:spacing w:before="240" w:after="240" w:line="240" w:lineRule="auto"/>
      <w:ind w:left="2003" w:hanging="420"/>
      <w:jc w:val="left"/>
    </w:pPr>
    <w:rPr>
      <w:rFonts w:ascii="仿宋_GB2312" w:hAnsi="Times New Roman" w:eastAsia="仿宋_GB2312"/>
      <w:iCs/>
      <w:snapToGrid w:val="0"/>
      <w:kern w:val="0"/>
      <w:sz w:val="24"/>
      <w:szCs w:val="20"/>
    </w:rPr>
  </w:style>
  <w:style w:type="paragraph" w:customStyle="1" w:styleId="263">
    <w:name w:val="投标书标题5"/>
    <w:next w:val="1"/>
    <w:qFormat/>
    <w:uiPriority w:val="0"/>
    <w:pPr>
      <w:spacing w:line="360" w:lineRule="auto"/>
      <w:outlineLvl w:val="4"/>
    </w:pPr>
    <w:rPr>
      <w:rFonts w:ascii="Calibri" w:hAnsi="Calibri" w:eastAsia="黑体" w:cs="Times New Roman"/>
      <w:b/>
      <w:kern w:val="2"/>
      <w:sz w:val="28"/>
      <w:szCs w:val="24"/>
      <w:lang w:val="en-US" w:eastAsia="zh-CN" w:bidi="ar-SA"/>
    </w:rPr>
  </w:style>
  <w:style w:type="paragraph" w:customStyle="1" w:styleId="264">
    <w:name w:val="彩色列表 - 着色 11"/>
    <w:basedOn w:val="1"/>
    <w:qFormat/>
    <w:uiPriority w:val="99"/>
    <w:pPr>
      <w:ind w:firstLine="420" w:firstLineChars="200"/>
    </w:pPr>
    <w:rPr>
      <w:rFonts w:ascii="Calibri" w:hAnsi="Calibri"/>
      <w:sz w:val="21"/>
      <w:szCs w:val="22"/>
    </w:rPr>
  </w:style>
  <w:style w:type="paragraph" w:customStyle="1" w:styleId="26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67">
    <w:name w:val="Char3 Char Char Char"/>
    <w:basedOn w:val="1"/>
    <w:qFormat/>
    <w:uiPriority w:val="99"/>
    <w:pPr>
      <w:widowControl/>
      <w:spacing w:after="160" w:line="240" w:lineRule="exact"/>
      <w:jc w:val="left"/>
    </w:pPr>
  </w:style>
  <w:style w:type="paragraph" w:customStyle="1" w:styleId="26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szCs w:val="20"/>
    </w:rPr>
  </w:style>
  <w:style w:type="paragraph" w:customStyle="1" w:styleId="269">
    <w:name w:val="正文缩进2"/>
    <w:basedOn w:val="1"/>
    <w:qFormat/>
    <w:uiPriority w:val="0"/>
    <w:pPr>
      <w:widowControl/>
      <w:ind w:firstLine="420"/>
      <w:jc w:val="left"/>
    </w:pPr>
    <w:rPr>
      <w:rFonts w:eastAsia="仿宋_GB2312"/>
      <w:b/>
      <w:color w:val="000000"/>
      <w:kern w:val="0"/>
      <w:sz w:val="21"/>
      <w:szCs w:val="20"/>
    </w:rPr>
  </w:style>
  <w:style w:type="paragraph" w:customStyle="1" w:styleId="270">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71">
    <w:name w:val="Char3 Char Char Char Char Char Char1"/>
    <w:basedOn w:val="17"/>
    <w:qFormat/>
    <w:uiPriority w:val="99"/>
    <w:rPr>
      <w:rFonts w:ascii="Tahoma" w:hAnsi="Tahoma" w:cs="Tahoma"/>
      <w:sz w:val="24"/>
    </w:rPr>
  </w:style>
  <w:style w:type="paragraph" w:customStyle="1" w:styleId="272">
    <w:name w:val="Char Char Char Char3"/>
    <w:basedOn w:val="17"/>
    <w:qFormat/>
    <w:uiPriority w:val="0"/>
    <w:rPr>
      <w:rFonts w:ascii="Tahoma" w:hAnsi="Tahoma"/>
      <w:sz w:val="24"/>
    </w:rPr>
  </w:style>
  <w:style w:type="paragraph" w:customStyle="1" w:styleId="273">
    <w:name w:val="小点说明"/>
    <w:basedOn w:val="1"/>
    <w:qFormat/>
    <w:uiPriority w:val="0"/>
    <w:pPr>
      <w:tabs>
        <w:tab w:val="left" w:pos="0"/>
      </w:tabs>
      <w:adjustRightInd w:val="0"/>
      <w:snapToGrid w:val="0"/>
      <w:spacing w:line="340" w:lineRule="atLeast"/>
    </w:pPr>
    <w:rPr>
      <w:rFonts w:ascii="宋体" w:hAnsi="宋体"/>
      <w:kern w:val="0"/>
      <w:sz w:val="21"/>
      <w:szCs w:val="20"/>
      <w:lang w:val="eu-ES"/>
    </w:rPr>
  </w:style>
  <w:style w:type="paragraph" w:customStyle="1" w:styleId="274">
    <w:name w:val="内文正文"/>
    <w:basedOn w:val="30"/>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5">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6">
    <w:name w:val="xl116"/>
    <w:basedOn w:val="1"/>
    <w:qFormat/>
    <w:uiPriority w:val="0"/>
    <w:pPr>
      <w:widowControl/>
      <w:spacing w:before="100" w:beforeAutospacing="1" w:after="100" w:afterAutospacing="1"/>
      <w:jc w:val="center"/>
    </w:pPr>
    <w:rPr>
      <w:rFonts w:eastAsia="Arial Unicode MS"/>
      <w:kern w:val="0"/>
      <w:sz w:val="24"/>
    </w:rPr>
  </w:style>
  <w:style w:type="paragraph" w:customStyle="1" w:styleId="277">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78">
    <w:name w:val="xl71"/>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79">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color w:val="000000"/>
      <w:kern w:val="0"/>
      <w:sz w:val="24"/>
    </w:rPr>
  </w:style>
  <w:style w:type="paragraph" w:customStyle="1" w:styleId="28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281">
    <w:name w:val="Body Text(ch)"/>
    <w:basedOn w:val="1"/>
    <w:next w:val="22"/>
    <w:qFormat/>
    <w:uiPriority w:val="0"/>
    <w:pPr>
      <w:spacing w:line="500" w:lineRule="exact"/>
      <w:jc w:val="center"/>
    </w:pPr>
    <w:rPr>
      <w:sz w:val="21"/>
      <w:szCs w:val="20"/>
    </w:rPr>
  </w:style>
  <w:style w:type="paragraph" w:customStyle="1" w:styleId="282">
    <w:name w:val="Char Char Char Char2"/>
    <w:basedOn w:val="1"/>
    <w:qFormat/>
    <w:uiPriority w:val="99"/>
    <w:pPr>
      <w:widowControl/>
      <w:jc w:val="left"/>
    </w:pPr>
    <w:rPr>
      <w:kern w:val="0"/>
      <w:sz w:val="24"/>
    </w:rPr>
  </w:style>
  <w:style w:type="paragraph" w:customStyle="1" w:styleId="283">
    <w:name w:val="Char3"/>
    <w:basedOn w:val="17"/>
    <w:qFormat/>
    <w:uiPriority w:val="0"/>
    <w:rPr>
      <w:rFonts w:ascii="Tahoma" w:hAnsi="Tahoma"/>
      <w:sz w:val="24"/>
    </w:rPr>
  </w:style>
  <w:style w:type="paragraph" w:customStyle="1" w:styleId="284">
    <w:name w:val="shadow1"/>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285">
    <w:name w:val="样式 首行缩进:  2 字符"/>
    <w:basedOn w:val="1"/>
    <w:qFormat/>
    <w:uiPriority w:val="0"/>
    <w:pPr>
      <w:spacing w:line="360" w:lineRule="auto"/>
      <w:ind w:firstLine="480" w:firstLineChars="200"/>
    </w:pPr>
    <w:rPr>
      <w:rFonts w:ascii="Arial" w:hAnsi="Arial" w:cs="宋体"/>
      <w:sz w:val="24"/>
      <w:szCs w:val="20"/>
    </w:rPr>
  </w:style>
  <w:style w:type="paragraph" w:customStyle="1" w:styleId="28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87">
    <w:name w:val="Char21"/>
    <w:basedOn w:val="1"/>
    <w:qFormat/>
    <w:uiPriority w:val="0"/>
    <w:rPr>
      <w:rFonts w:ascii="仿宋_GB2312" w:hAnsi="宋体" w:eastAsia="仿宋_GB2312"/>
      <w:color w:val="000000"/>
      <w:kern w:val="0"/>
      <w:sz w:val="32"/>
      <w:szCs w:val="20"/>
    </w:rPr>
  </w:style>
  <w:style w:type="paragraph" w:customStyle="1" w:styleId="288">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9">
    <w:name w:val="xl82"/>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90">
    <w:name w:val="xl62"/>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92">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3">
    <w:name w:val="shadow2"/>
    <w:basedOn w:val="1"/>
    <w:qFormat/>
    <w:uiPriority w:val="0"/>
    <w:pPr>
      <w:widowControl/>
      <w:spacing w:before="100" w:beforeAutospacing="1" w:after="100" w:afterAutospacing="1"/>
      <w:jc w:val="left"/>
    </w:pPr>
    <w:rPr>
      <w:rFonts w:ascii="Arial Unicode MS" w:hAnsi="Arial Unicode MS" w:eastAsia="Arial Unicode MS"/>
      <w:color w:val="FFFFFF"/>
      <w:kern w:val="0"/>
      <w:sz w:val="24"/>
    </w:rPr>
  </w:style>
  <w:style w:type="paragraph" w:customStyle="1" w:styleId="29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6">
    <w:name w:val="正文文字表格居中"/>
    <w:basedOn w:val="1"/>
    <w:next w:val="47"/>
    <w:qFormat/>
    <w:uiPriority w:val="0"/>
    <w:pPr>
      <w:spacing w:line="400" w:lineRule="exact"/>
      <w:jc w:val="center"/>
    </w:pPr>
    <w:rPr>
      <w:b/>
      <w:bCs/>
      <w:sz w:val="24"/>
    </w:rPr>
  </w:style>
  <w:style w:type="paragraph" w:customStyle="1" w:styleId="297">
    <w:name w:val="1"/>
    <w:basedOn w:val="1"/>
    <w:next w:val="24"/>
    <w:qFormat/>
    <w:uiPriority w:val="0"/>
    <w:pPr>
      <w:spacing w:line="480" w:lineRule="exact"/>
      <w:ind w:firstLine="480"/>
    </w:pPr>
    <w:rPr>
      <w:rFonts w:ascii="宋体" w:hAnsi="宋体" w:eastAsia="仿宋_GB2312"/>
      <w:b/>
      <w:color w:val="000000"/>
      <w:kern w:val="0"/>
      <w:sz w:val="24"/>
      <w:szCs w:val="20"/>
    </w:rPr>
  </w:style>
  <w:style w:type="paragraph" w:customStyle="1" w:styleId="2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99">
    <w:name w:val="xl66"/>
    <w:basedOn w:val="1"/>
    <w:qFormat/>
    <w:uiPriority w:val="0"/>
    <w:pPr>
      <w:widowControl/>
      <w:spacing w:before="100" w:beforeAutospacing="1" w:after="100" w:afterAutospacing="1"/>
    </w:pPr>
    <w:rPr>
      <w:rFonts w:ascii="Arial Unicode MS" w:hAnsi="Arial Unicode MS" w:eastAsia="Arial Unicode MS"/>
      <w:kern w:val="0"/>
      <w:sz w:val="24"/>
    </w:rPr>
  </w:style>
  <w:style w:type="paragraph" w:customStyle="1" w:styleId="300">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3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302">
    <w:name w:val="titletext"/>
    <w:basedOn w:val="1"/>
    <w:qFormat/>
    <w:uiPriority w:val="0"/>
    <w:pPr>
      <w:widowControl/>
      <w:spacing w:before="100" w:beforeAutospacing="1" w:after="100" w:afterAutospacing="1" w:line="800" w:lineRule="atLeast"/>
      <w:jc w:val="left"/>
    </w:pPr>
    <w:rPr>
      <w:rFonts w:ascii="ƨ" w:hAnsi="ƨ" w:eastAsia="Arial Unicode MS"/>
      <w:color w:val="666666"/>
      <w:kern w:val="0"/>
      <w:szCs w:val="36"/>
    </w:rPr>
  </w:style>
  <w:style w:type="paragraph" w:customStyle="1" w:styleId="303">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304">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5">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6">
    <w:name w:val="xl65"/>
    <w:basedOn w:val="1"/>
    <w:qFormat/>
    <w:uiPriority w:val="0"/>
    <w:pPr>
      <w:widowControl/>
      <w:spacing w:before="100" w:beforeAutospacing="1" w:after="100" w:afterAutospacing="1"/>
      <w:jc w:val="left"/>
      <w:textAlignment w:val="center"/>
    </w:pPr>
    <w:rPr>
      <w:rFonts w:eastAsia="Arial Unicode MS"/>
      <w:kern w:val="0"/>
      <w:sz w:val="20"/>
      <w:szCs w:val="20"/>
    </w:rPr>
  </w:style>
  <w:style w:type="paragraph" w:customStyle="1" w:styleId="307">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8">
    <w:name w:val="TOC 标题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09">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310">
    <w:name w:val="纯文本1"/>
    <w:basedOn w:val="71"/>
    <w:qFormat/>
    <w:uiPriority w:val="99"/>
    <w:pPr>
      <w:spacing w:beforeLines="50" w:afterLines="50" w:line="400" w:lineRule="exact"/>
    </w:pPr>
    <w:rPr>
      <w:rFonts w:ascii="宋体" w:hAnsi="Courier New"/>
      <w:sz w:val="21"/>
    </w:rPr>
  </w:style>
  <w:style w:type="paragraph" w:customStyle="1" w:styleId="311">
    <w:name w:val="2"/>
    <w:basedOn w:val="1"/>
    <w:next w:val="1"/>
    <w:qFormat/>
    <w:uiPriority w:val="0"/>
    <w:rPr>
      <w:rFonts w:ascii="仿宋_GB2312" w:hAnsi="宋体" w:eastAsia="仿宋_GB2312"/>
      <w:b/>
      <w:color w:val="000000"/>
      <w:kern w:val="0"/>
      <w:sz w:val="21"/>
      <w:szCs w:val="20"/>
    </w:rPr>
  </w:style>
  <w:style w:type="paragraph" w:customStyle="1" w:styleId="312">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3">
    <w:name w:val="Char Char1 Char Char Char Char Char Char Char Char Char Char"/>
    <w:basedOn w:val="1"/>
    <w:qFormat/>
    <w:uiPriority w:val="0"/>
    <w:rPr>
      <w:rFonts w:ascii="Tahoma" w:hAnsi="Tahoma"/>
      <w:sz w:val="24"/>
      <w:szCs w:val="20"/>
    </w:rPr>
  </w:style>
  <w:style w:type="paragraph" w:customStyle="1" w:styleId="314">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15">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6">
    <w:name w:val="time"/>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317">
    <w:name w:val="xl63"/>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18">
    <w:name w:val="Char Char Char Char11"/>
    <w:basedOn w:val="17"/>
    <w:qFormat/>
    <w:uiPriority w:val="0"/>
    <w:rPr>
      <w:sz w:val="21"/>
      <w:szCs w:val="20"/>
    </w:rPr>
  </w:style>
  <w:style w:type="paragraph" w:customStyle="1" w:styleId="31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20">
    <w:name w:val="样式 标题 1 + 居中"/>
    <w:basedOn w:val="2"/>
    <w:qFormat/>
    <w:uiPriority w:val="0"/>
    <w:pPr>
      <w:keepLines w:val="0"/>
      <w:widowControl/>
      <w:tabs>
        <w:tab w:val="left" w:pos="432"/>
      </w:tabs>
      <w:spacing w:beforeLines="50" w:afterLines="50" w:line="400" w:lineRule="atLeast"/>
      <w:jc w:val="center"/>
    </w:pPr>
    <w:rPr>
      <w:rFonts w:ascii="楷体_GB2312" w:eastAsia="黑体" w:cs="宋体"/>
      <w:b w:val="0"/>
      <w:bCs w:val="0"/>
      <w:kern w:val="0"/>
      <w:sz w:val="32"/>
      <w:szCs w:val="20"/>
    </w:rPr>
  </w:style>
  <w:style w:type="paragraph" w:customStyle="1" w:styleId="321">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2">
    <w:name w:val="xl31"/>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323">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24">
    <w:name w:val="Char31"/>
    <w:basedOn w:val="17"/>
    <w:qFormat/>
    <w:uiPriority w:val="0"/>
    <w:rPr>
      <w:rFonts w:ascii="Tahoma" w:hAnsi="Tahoma"/>
      <w:sz w:val="24"/>
    </w:rPr>
  </w:style>
  <w:style w:type="paragraph" w:customStyle="1" w:styleId="325">
    <w:name w:val="正文缩进6"/>
    <w:basedOn w:val="1"/>
    <w:qFormat/>
    <w:uiPriority w:val="0"/>
    <w:pPr>
      <w:ind w:firstLine="420"/>
    </w:pPr>
    <w:rPr>
      <w:sz w:val="20"/>
    </w:rPr>
  </w:style>
  <w:style w:type="paragraph" w:customStyle="1" w:styleId="326">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7">
    <w:name w:val="表格文字"/>
    <w:basedOn w:val="328"/>
    <w:next w:val="22"/>
    <w:qFormat/>
    <w:uiPriority w:val="0"/>
    <w:pPr>
      <w:adjustRightInd w:val="0"/>
      <w:spacing w:line="420" w:lineRule="atLeast"/>
      <w:textAlignment w:val="baseline"/>
    </w:pPr>
    <w:rPr>
      <w:rFonts w:ascii="Calibri" w:hAnsi="Calibri"/>
      <w:sz w:val="28"/>
    </w:rPr>
  </w:style>
  <w:style w:type="paragraph" w:customStyle="1" w:styleId="328">
    <w:name w:val="表格文字（两侧对齐）"/>
    <w:basedOn w:val="1"/>
    <w:qFormat/>
    <w:uiPriority w:val="0"/>
    <w:pPr>
      <w:snapToGrid w:val="0"/>
    </w:pPr>
    <w:rPr>
      <w:sz w:val="20"/>
      <w:szCs w:val="24"/>
    </w:rPr>
  </w:style>
  <w:style w:type="paragraph" w:customStyle="1" w:styleId="329">
    <w:name w:val="列表编号1"/>
    <w:basedOn w:val="1"/>
    <w:qFormat/>
    <w:uiPriority w:val="0"/>
    <w:pPr>
      <w:widowControl/>
      <w:tabs>
        <w:tab w:val="left" w:pos="454"/>
        <w:tab w:val="left" w:pos="720"/>
      </w:tabs>
      <w:spacing w:afterLines="50"/>
      <w:ind w:left="454" w:hanging="284"/>
      <w:jc w:val="left"/>
    </w:pPr>
    <w:rPr>
      <w:kern w:val="0"/>
      <w:sz w:val="24"/>
      <w:szCs w:val="20"/>
    </w:rPr>
  </w:style>
  <w:style w:type="paragraph" w:customStyle="1" w:styleId="330">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1">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32">
    <w:name w:val="默认段落字体 Para Char Char Char Char Char Char Char"/>
    <w:basedOn w:val="1"/>
    <w:qFormat/>
    <w:uiPriority w:val="0"/>
    <w:rPr>
      <w:rFonts w:ascii="Tahoma" w:hAnsi="Tahoma"/>
      <w:sz w:val="24"/>
      <w:szCs w:val="20"/>
    </w:rPr>
  </w:style>
  <w:style w:type="paragraph" w:customStyle="1" w:styleId="333">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4">
    <w:name w:val="styles1"/>
    <w:basedOn w:val="1"/>
    <w:qFormat/>
    <w:uiPriority w:val="0"/>
    <w:pPr>
      <w:widowControl/>
      <w:spacing w:before="100" w:beforeAutospacing="1" w:after="100" w:afterAutospacing="1" w:line="312" w:lineRule="auto"/>
      <w:jc w:val="left"/>
    </w:pPr>
    <w:rPr>
      <w:rFonts w:cs="Arial"/>
      <w:color w:val="000000"/>
      <w:kern w:val="0"/>
      <w:sz w:val="21"/>
      <w:szCs w:val="21"/>
    </w:rPr>
  </w:style>
  <w:style w:type="paragraph" w:customStyle="1" w:styleId="335">
    <w:name w:val="Char Char7 Char"/>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336">
    <w:name w:val="~正文（全省电力运监标书）"/>
    <w:basedOn w:val="1"/>
    <w:qFormat/>
    <w:uiPriority w:val="0"/>
    <w:pPr>
      <w:spacing w:line="360" w:lineRule="auto"/>
      <w:ind w:firstLine="200" w:firstLineChars="200"/>
    </w:pPr>
    <w:rPr>
      <w:rFonts w:ascii="宋体" w:hAnsi="宋体"/>
      <w:sz w:val="24"/>
    </w:rPr>
  </w:style>
  <w:style w:type="paragraph" w:customStyle="1" w:styleId="337">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338">
    <w:name w:val="Table roman"/>
    <w:basedOn w:val="1"/>
    <w:qFormat/>
    <w:uiPriority w:val="0"/>
    <w:pPr>
      <w:widowControl/>
      <w:numPr>
        <w:ilvl w:val="0"/>
        <w:numId w:val="5"/>
      </w:numPr>
      <w:tabs>
        <w:tab w:val="left" w:pos="567"/>
      </w:tabs>
      <w:spacing w:before="60" w:after="60" w:line="290" w:lineRule="auto"/>
      <w:jc w:val="left"/>
    </w:pPr>
    <w:rPr>
      <w:rFonts w:ascii="Arial" w:hAnsi="Arial"/>
      <w:kern w:val="20"/>
      <w:sz w:val="20"/>
      <w:szCs w:val="20"/>
      <w:lang w:eastAsia="en-US"/>
    </w:rPr>
  </w:style>
  <w:style w:type="paragraph" w:customStyle="1" w:styleId="339">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34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342">
    <w:name w:val="l18"/>
    <w:basedOn w:val="1"/>
    <w:qFormat/>
    <w:uiPriority w:val="0"/>
    <w:pPr>
      <w:widowControl/>
      <w:spacing w:before="40" w:after="100" w:afterAutospacing="1" w:line="360" w:lineRule="atLeast"/>
      <w:ind w:left="120"/>
      <w:jc w:val="left"/>
    </w:pPr>
    <w:rPr>
      <w:rFonts w:ascii="Arial" w:hAnsi="Arial" w:cs="Arial"/>
      <w:color w:val="000000"/>
      <w:kern w:val="0"/>
      <w:sz w:val="24"/>
    </w:rPr>
  </w:style>
  <w:style w:type="paragraph" w:customStyle="1" w:styleId="343">
    <w:name w:val="Char Char Char Char Char Char Char2"/>
    <w:basedOn w:val="1"/>
    <w:qFormat/>
    <w:uiPriority w:val="0"/>
    <w:rPr>
      <w:sz w:val="21"/>
      <w:szCs w:val="20"/>
    </w:rPr>
  </w:style>
  <w:style w:type="paragraph" w:customStyle="1" w:styleId="344">
    <w:name w:val="Char Char7 Char1"/>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345">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6">
    <w:name w:val="列出段落3"/>
    <w:basedOn w:val="1"/>
    <w:qFormat/>
    <w:uiPriority w:val="99"/>
    <w:pPr>
      <w:spacing w:before="100" w:line="500" w:lineRule="exact"/>
      <w:ind w:firstLine="420" w:firstLineChars="200"/>
    </w:pPr>
    <w:rPr>
      <w:rFonts w:ascii="Calibri" w:hAnsi="Calibri"/>
      <w:sz w:val="21"/>
      <w:szCs w:val="22"/>
    </w:rPr>
  </w:style>
  <w:style w:type="paragraph" w:customStyle="1" w:styleId="347">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8">
    <w:name w:val="样式1"/>
    <w:basedOn w:val="38"/>
    <w:qFormat/>
    <w:uiPriority w:val="0"/>
    <w:pPr>
      <w:tabs>
        <w:tab w:val="clear" w:pos="9628"/>
      </w:tabs>
      <w:adjustRightInd w:val="0"/>
      <w:snapToGrid w:val="0"/>
      <w:spacing w:line="500" w:lineRule="atLeast"/>
      <w:jc w:val="both"/>
    </w:pPr>
    <w:rPr>
      <w:rFonts w:ascii="黑体" w:hAnsi="宋体" w:eastAsia="黑体" w:cs="Arial"/>
      <w:b w:val="0"/>
      <w:bCs/>
      <w:sz w:val="30"/>
      <w:szCs w:val="30"/>
    </w:rPr>
  </w:style>
  <w:style w:type="paragraph" w:customStyle="1" w:styleId="349">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50">
    <w:name w:val="章正文"/>
    <w:basedOn w:val="1"/>
    <w:qFormat/>
    <w:locked/>
    <w:uiPriority w:val="0"/>
    <w:pPr>
      <w:spacing w:beforeLines="50" w:after="120" w:line="300" w:lineRule="auto"/>
      <w:ind w:firstLine="480"/>
    </w:pPr>
    <w:rPr>
      <w:rFonts w:ascii="Helvetica" w:hAnsi="Helvetica"/>
      <w:kern w:val="0"/>
    </w:rPr>
  </w:style>
  <w:style w:type="paragraph" w:customStyle="1" w:styleId="35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52">
    <w:name w:val="_Style 3"/>
    <w:qFormat/>
    <w:uiPriority w:val="0"/>
    <w:pPr>
      <w:widowControl w:val="0"/>
      <w:jc w:val="both"/>
    </w:pPr>
    <w:rPr>
      <w:rFonts w:ascii="Calibri" w:hAnsi="Calibri" w:eastAsia="宋体" w:cs="Times New Roman"/>
      <w:kern w:val="2"/>
      <w:sz w:val="21"/>
      <w:lang w:val="en-US" w:eastAsia="zh-CN" w:bidi="ar-SA"/>
    </w:rPr>
  </w:style>
  <w:style w:type="paragraph" w:customStyle="1" w:styleId="353">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4">
    <w:name w:val="正文文本 字符"/>
    <w:link w:val="22"/>
    <w:qFormat/>
    <w:locked/>
    <w:uiPriority w:val="99"/>
    <w:rPr>
      <w:rFonts w:ascii="Calibri" w:hAnsi="Calibri" w:eastAsia="宋体"/>
      <w:kern w:val="2"/>
      <w:sz w:val="22"/>
      <w:lang w:val="en-US" w:eastAsia="zh-CN"/>
    </w:rPr>
  </w:style>
  <w:style w:type="character" w:customStyle="1" w:styleId="355">
    <w:name w:val="标题 1 字符"/>
    <w:link w:val="2"/>
    <w:qFormat/>
    <w:locked/>
    <w:uiPriority w:val="0"/>
    <w:rPr>
      <w:rFonts w:eastAsia="宋体"/>
      <w:b/>
      <w:kern w:val="44"/>
      <w:sz w:val="44"/>
      <w:lang w:val="en-US" w:eastAsia="zh-CN"/>
    </w:rPr>
  </w:style>
  <w:style w:type="character" w:customStyle="1" w:styleId="356">
    <w:name w:val="标题 2 字符1"/>
    <w:link w:val="3"/>
    <w:qFormat/>
    <w:locked/>
    <w:uiPriority w:val="99"/>
    <w:rPr>
      <w:rFonts w:ascii="Arial" w:hAnsi="Arial" w:eastAsia="黑体"/>
      <w:b/>
      <w:kern w:val="2"/>
      <w:sz w:val="32"/>
      <w:lang w:val="en-US" w:eastAsia="zh-CN"/>
    </w:rPr>
  </w:style>
  <w:style w:type="character" w:customStyle="1" w:styleId="357">
    <w:name w:val="标题 3 字符"/>
    <w:link w:val="4"/>
    <w:qFormat/>
    <w:locked/>
    <w:uiPriority w:val="99"/>
    <w:rPr>
      <w:rFonts w:eastAsia="楷体_GB2312"/>
      <w:b/>
      <w:kern w:val="2"/>
      <w:sz w:val="32"/>
      <w:lang w:val="en-US" w:eastAsia="zh-CN"/>
    </w:rPr>
  </w:style>
  <w:style w:type="character" w:customStyle="1" w:styleId="358">
    <w:name w:val="标题 4 字符"/>
    <w:link w:val="5"/>
    <w:qFormat/>
    <w:locked/>
    <w:uiPriority w:val="99"/>
    <w:rPr>
      <w:rFonts w:ascii="Cambria" w:hAnsi="Cambria" w:eastAsia="宋体"/>
      <w:b/>
      <w:kern w:val="2"/>
      <w:sz w:val="28"/>
      <w:lang w:val="en-US" w:eastAsia="zh-CN"/>
    </w:rPr>
  </w:style>
  <w:style w:type="character" w:customStyle="1" w:styleId="359">
    <w:name w:val="标题 5 字符"/>
    <w:link w:val="6"/>
    <w:qFormat/>
    <w:locked/>
    <w:uiPriority w:val="99"/>
    <w:rPr>
      <w:rFonts w:eastAsia="宋体"/>
      <w:b/>
      <w:kern w:val="2"/>
      <w:sz w:val="28"/>
      <w:lang w:val="en-US" w:eastAsia="zh-CN"/>
    </w:rPr>
  </w:style>
  <w:style w:type="character" w:customStyle="1" w:styleId="360">
    <w:name w:val="标题 6 字符"/>
    <w:link w:val="7"/>
    <w:qFormat/>
    <w:locked/>
    <w:uiPriority w:val="99"/>
    <w:rPr>
      <w:rFonts w:ascii="Arial" w:hAnsi="Arial" w:eastAsia="黑体"/>
      <w:b/>
      <w:kern w:val="2"/>
      <w:sz w:val="24"/>
      <w:lang w:val="en-US" w:eastAsia="zh-CN"/>
    </w:rPr>
  </w:style>
  <w:style w:type="character" w:customStyle="1" w:styleId="361">
    <w:name w:val="标题 7 字符"/>
    <w:link w:val="8"/>
    <w:qFormat/>
    <w:locked/>
    <w:uiPriority w:val="99"/>
    <w:rPr>
      <w:rFonts w:eastAsia="宋体"/>
      <w:b/>
      <w:kern w:val="2"/>
      <w:sz w:val="24"/>
      <w:lang w:val="en-US" w:eastAsia="zh-CN"/>
    </w:rPr>
  </w:style>
  <w:style w:type="character" w:customStyle="1" w:styleId="362">
    <w:name w:val="标题 8 字符"/>
    <w:link w:val="9"/>
    <w:qFormat/>
    <w:locked/>
    <w:uiPriority w:val="99"/>
    <w:rPr>
      <w:rFonts w:ascii="Arial" w:hAnsi="Arial" w:eastAsia="黑体"/>
      <w:kern w:val="2"/>
      <w:sz w:val="24"/>
      <w:lang w:val="en-US" w:eastAsia="zh-CN"/>
    </w:rPr>
  </w:style>
  <w:style w:type="character" w:customStyle="1" w:styleId="363">
    <w:name w:val="标题 9 字符"/>
    <w:link w:val="10"/>
    <w:qFormat/>
    <w:locked/>
    <w:uiPriority w:val="99"/>
    <w:rPr>
      <w:rFonts w:ascii="Arial" w:hAnsi="Arial" w:eastAsia="黑体"/>
      <w:kern w:val="2"/>
      <w:sz w:val="21"/>
      <w:lang w:val="en-US" w:eastAsia="zh-CN"/>
    </w:rPr>
  </w:style>
  <w:style w:type="character" w:customStyle="1" w:styleId="364">
    <w:name w:val="正文缩进 字符1"/>
    <w:link w:val="14"/>
    <w:qFormat/>
    <w:locked/>
    <w:uiPriority w:val="99"/>
    <w:rPr>
      <w:rFonts w:eastAsia="宋体"/>
      <w:kern w:val="2"/>
      <w:sz w:val="21"/>
      <w:lang w:val="en-US" w:eastAsia="zh-CN"/>
    </w:rPr>
  </w:style>
  <w:style w:type="character" w:customStyle="1" w:styleId="365">
    <w:name w:val="文档结构图 字符"/>
    <w:link w:val="17"/>
    <w:qFormat/>
    <w:locked/>
    <w:uiPriority w:val="99"/>
    <w:rPr>
      <w:rFonts w:eastAsia="宋体"/>
      <w:kern w:val="2"/>
      <w:sz w:val="24"/>
      <w:lang w:val="en-US" w:eastAsia="zh-CN"/>
    </w:rPr>
  </w:style>
  <w:style w:type="character" w:customStyle="1" w:styleId="366">
    <w:name w:val="批注文字 字符1"/>
    <w:link w:val="19"/>
    <w:qFormat/>
    <w:locked/>
    <w:uiPriority w:val="0"/>
    <w:rPr>
      <w:rFonts w:eastAsia="宋体"/>
      <w:kern w:val="2"/>
      <w:sz w:val="24"/>
      <w:lang w:val="en-US" w:eastAsia="zh-CN"/>
    </w:rPr>
  </w:style>
  <w:style w:type="character" w:customStyle="1" w:styleId="367">
    <w:name w:val="称呼 字符"/>
    <w:link w:val="20"/>
    <w:qFormat/>
    <w:locked/>
    <w:uiPriority w:val="99"/>
    <w:rPr>
      <w:sz w:val="16"/>
    </w:rPr>
  </w:style>
  <w:style w:type="character" w:customStyle="1" w:styleId="368">
    <w:name w:val="正文文本 3 字符"/>
    <w:link w:val="21"/>
    <w:semiHidden/>
    <w:qFormat/>
    <w:uiPriority w:val="99"/>
    <w:rPr>
      <w:sz w:val="16"/>
      <w:szCs w:val="16"/>
    </w:rPr>
  </w:style>
  <w:style w:type="character" w:customStyle="1" w:styleId="369">
    <w:name w:val="正文文本缩进 字符1"/>
    <w:link w:val="24"/>
    <w:qFormat/>
    <w:locked/>
    <w:uiPriority w:val="99"/>
    <w:rPr>
      <w:rFonts w:ascii="仿宋_GB2312" w:eastAsia="仿宋_GB2312"/>
      <w:sz w:val="24"/>
      <w:lang w:val="en-US" w:eastAsia="zh-CN"/>
    </w:rPr>
  </w:style>
  <w:style w:type="character" w:customStyle="1" w:styleId="370">
    <w:name w:val="纯文本 字符1"/>
    <w:link w:val="30"/>
    <w:qFormat/>
    <w:locked/>
    <w:uiPriority w:val="0"/>
    <w:rPr>
      <w:rFonts w:ascii="宋体" w:hAnsi="Courier New" w:eastAsia="宋体"/>
      <w:kern w:val="2"/>
      <w:sz w:val="21"/>
      <w:lang w:val="en-US" w:eastAsia="zh-CN"/>
    </w:rPr>
  </w:style>
  <w:style w:type="character" w:customStyle="1" w:styleId="371">
    <w:name w:val="日期 字符"/>
    <w:link w:val="31"/>
    <w:qFormat/>
    <w:uiPriority w:val="99"/>
    <w:rPr>
      <w:sz w:val="36"/>
      <w:szCs w:val="24"/>
    </w:rPr>
  </w:style>
  <w:style w:type="character" w:customStyle="1" w:styleId="372">
    <w:name w:val="正文文本缩进 2 字符"/>
    <w:link w:val="34"/>
    <w:qFormat/>
    <w:locked/>
    <w:uiPriority w:val="99"/>
    <w:rPr>
      <w:rFonts w:eastAsia="宋体"/>
      <w:kern w:val="2"/>
      <w:sz w:val="24"/>
      <w:lang w:val="en-US" w:eastAsia="zh-CN"/>
    </w:rPr>
  </w:style>
  <w:style w:type="character" w:customStyle="1" w:styleId="373">
    <w:name w:val="批注框文本 字符"/>
    <w:link w:val="35"/>
    <w:qFormat/>
    <w:locked/>
    <w:uiPriority w:val="99"/>
    <w:rPr>
      <w:rFonts w:eastAsia="宋体"/>
      <w:kern w:val="2"/>
      <w:sz w:val="18"/>
      <w:lang w:val="en-US" w:eastAsia="zh-CN"/>
    </w:rPr>
  </w:style>
  <w:style w:type="character" w:customStyle="1" w:styleId="374">
    <w:name w:val="页脚 字符"/>
    <w:link w:val="36"/>
    <w:qFormat/>
    <w:locked/>
    <w:uiPriority w:val="0"/>
    <w:rPr>
      <w:rFonts w:eastAsia="宋体" w:cs="Times New Roman"/>
      <w:kern w:val="2"/>
      <w:sz w:val="18"/>
      <w:szCs w:val="18"/>
      <w:lang w:val="en-US" w:eastAsia="zh-CN" w:bidi="ar-SA"/>
    </w:rPr>
  </w:style>
  <w:style w:type="character" w:customStyle="1" w:styleId="375">
    <w:name w:val="页眉 字符"/>
    <w:link w:val="37"/>
    <w:qFormat/>
    <w:locked/>
    <w:uiPriority w:val="99"/>
    <w:rPr>
      <w:rFonts w:eastAsia="宋体"/>
      <w:kern w:val="2"/>
      <w:sz w:val="18"/>
      <w:lang w:val="en-US" w:eastAsia="zh-CN"/>
    </w:rPr>
  </w:style>
  <w:style w:type="character" w:customStyle="1" w:styleId="376">
    <w:name w:val="副标题 字符"/>
    <w:link w:val="40"/>
    <w:qFormat/>
    <w:uiPriority w:val="0"/>
    <w:rPr>
      <w:rFonts w:ascii="Cambria" w:hAnsi="Cambria" w:cs="Times New Roman"/>
      <w:b/>
      <w:bCs/>
      <w:kern w:val="28"/>
      <w:sz w:val="32"/>
      <w:szCs w:val="32"/>
    </w:rPr>
  </w:style>
  <w:style w:type="character" w:customStyle="1" w:styleId="377">
    <w:name w:val="脚注文本 字符"/>
    <w:link w:val="42"/>
    <w:qFormat/>
    <w:locked/>
    <w:uiPriority w:val="0"/>
    <w:rPr>
      <w:kern w:val="2"/>
      <w:sz w:val="16"/>
    </w:rPr>
  </w:style>
  <w:style w:type="character" w:customStyle="1" w:styleId="378">
    <w:name w:val="正文文本缩进 3 字符"/>
    <w:link w:val="44"/>
    <w:qFormat/>
    <w:locked/>
    <w:uiPriority w:val="99"/>
    <w:rPr>
      <w:kern w:val="2"/>
      <w:sz w:val="16"/>
    </w:rPr>
  </w:style>
  <w:style w:type="character" w:customStyle="1" w:styleId="379">
    <w:name w:val="正文文本 2 字符"/>
    <w:link w:val="47"/>
    <w:semiHidden/>
    <w:qFormat/>
    <w:uiPriority w:val="99"/>
    <w:rPr>
      <w:sz w:val="36"/>
      <w:szCs w:val="24"/>
    </w:rPr>
  </w:style>
  <w:style w:type="character" w:customStyle="1" w:styleId="380">
    <w:name w:val="HTML 预设格式 字符"/>
    <w:link w:val="48"/>
    <w:qFormat/>
    <w:uiPriority w:val="0"/>
    <w:rPr>
      <w:rFonts w:ascii="宋体" w:hAnsi="宋体" w:cs="宋体"/>
      <w:sz w:val="24"/>
      <w:szCs w:val="24"/>
    </w:rPr>
  </w:style>
  <w:style w:type="character" w:customStyle="1" w:styleId="381">
    <w:name w:val="普通(网站) 字符"/>
    <w:link w:val="49"/>
    <w:qFormat/>
    <w:locked/>
    <w:uiPriority w:val="0"/>
    <w:rPr>
      <w:rFonts w:ascii="宋体" w:hAnsi="宋体"/>
      <w:sz w:val="24"/>
      <w:szCs w:val="24"/>
    </w:rPr>
  </w:style>
  <w:style w:type="character" w:customStyle="1" w:styleId="382">
    <w:name w:val="标题 字符"/>
    <w:link w:val="50"/>
    <w:qFormat/>
    <w:uiPriority w:val="99"/>
    <w:rPr>
      <w:rFonts w:ascii="Cambria" w:hAnsi="Cambria" w:cs="Times New Roman"/>
      <w:b/>
      <w:bCs/>
      <w:sz w:val="32"/>
      <w:szCs w:val="32"/>
    </w:rPr>
  </w:style>
  <w:style w:type="character" w:customStyle="1" w:styleId="383">
    <w:name w:val="批注主题 字符1"/>
    <w:link w:val="51"/>
    <w:qFormat/>
    <w:locked/>
    <w:uiPriority w:val="99"/>
    <w:rPr>
      <w:rFonts w:eastAsia="宋体"/>
      <w:b/>
      <w:kern w:val="2"/>
      <w:sz w:val="24"/>
      <w:lang w:val="en-US" w:eastAsia="zh-CN"/>
    </w:rPr>
  </w:style>
  <w:style w:type="character" w:customStyle="1" w:styleId="384">
    <w:name w:val="正文文本首行缩进 字符"/>
    <w:link w:val="52"/>
    <w:qFormat/>
    <w:locked/>
    <w:uiPriority w:val="99"/>
    <w:rPr>
      <w:rFonts w:ascii="Calibri" w:hAnsi="Calibri" w:eastAsia="宋体" w:cs="Times New Roman"/>
      <w:kern w:val="2"/>
      <w:sz w:val="22"/>
      <w:szCs w:val="22"/>
      <w:lang w:val="en-US" w:eastAsia="zh-CN" w:bidi="ar-SA"/>
    </w:rPr>
  </w:style>
  <w:style w:type="character" w:customStyle="1" w:styleId="385">
    <w:name w:val="正文文本首行缩进 2 字符"/>
    <w:link w:val="53"/>
    <w:qFormat/>
    <w:uiPriority w:val="0"/>
    <w:rPr>
      <w:rFonts w:ascii="仿宋_GB2312" w:eastAsia="仿宋_GB2312"/>
      <w:kern w:val="2"/>
      <w:sz w:val="21"/>
      <w:lang w:val="en-US" w:eastAsia="zh-CN"/>
    </w:rPr>
  </w:style>
  <w:style w:type="character" w:customStyle="1" w:styleId="386">
    <w:name w:val="正文1 Char Char"/>
    <w:link w:val="71"/>
    <w:qFormat/>
    <w:locked/>
    <w:uiPriority w:val="99"/>
    <w:rPr>
      <w:rFonts w:ascii="宋体" w:eastAsia="宋体"/>
      <w:color w:val="000000"/>
      <w:sz w:val="24"/>
    </w:rPr>
  </w:style>
  <w:style w:type="character" w:customStyle="1" w:styleId="387">
    <w:name w:val="NormalCharacter"/>
    <w:qFormat/>
    <w:uiPriority w:val="99"/>
  </w:style>
  <w:style w:type="character" w:customStyle="1" w:styleId="388">
    <w:name w:val="styles11"/>
    <w:qFormat/>
    <w:uiPriority w:val="0"/>
    <w:rPr>
      <w:rFonts w:hint="default"/>
      <w:sz w:val="21"/>
      <w:szCs w:val="21"/>
    </w:rPr>
  </w:style>
  <w:style w:type="character" w:customStyle="1" w:styleId="389">
    <w:name w:val="font51"/>
    <w:qFormat/>
    <w:uiPriority w:val="0"/>
    <w:rPr>
      <w:rFonts w:hint="default" w:ascii="Calibri" w:hAnsi="Calibri" w:cs="Calibri"/>
      <w:color w:val="000000"/>
      <w:sz w:val="16"/>
      <w:szCs w:val="16"/>
      <w:u w:val="none"/>
    </w:rPr>
  </w:style>
  <w:style w:type="character" w:customStyle="1" w:styleId="390">
    <w:name w:val="font91"/>
    <w:qFormat/>
    <w:uiPriority w:val="0"/>
    <w:rPr>
      <w:rFonts w:ascii="Calibri" w:hAnsi="Calibri" w:cs="Calibri"/>
      <w:color w:val="000000"/>
      <w:sz w:val="18"/>
      <w:szCs w:val="18"/>
      <w:u w:val="none"/>
    </w:rPr>
  </w:style>
  <w:style w:type="character" w:customStyle="1" w:styleId="391">
    <w:name w:val="font01"/>
    <w:basedOn w:val="56"/>
    <w:qFormat/>
    <w:uiPriority w:val="0"/>
    <w:rPr>
      <w:rFonts w:hint="eastAsia" w:ascii="宋体" w:hAnsi="宋体" w:eastAsia="宋体" w:cs="宋体"/>
      <w:color w:val="000000"/>
      <w:sz w:val="18"/>
      <w:szCs w:val="18"/>
      <w:u w:val="none"/>
    </w:rPr>
  </w:style>
  <w:style w:type="character" w:customStyle="1" w:styleId="392">
    <w:name w:val="yellow12"/>
    <w:qFormat/>
    <w:uiPriority w:val="0"/>
  </w:style>
  <w:style w:type="character" w:customStyle="1" w:styleId="393">
    <w:name w:val="headst"/>
    <w:qFormat/>
    <w:uiPriority w:val="0"/>
  </w:style>
  <w:style w:type="character" w:customStyle="1" w:styleId="394">
    <w:name w:val="HTML 打字机1"/>
    <w:qFormat/>
    <w:uiPriority w:val="0"/>
    <w:rPr>
      <w:rFonts w:ascii="Arial Unicode MS" w:hAnsi="Arial Unicode MS" w:eastAsia="Courier New"/>
      <w:sz w:val="18"/>
    </w:rPr>
  </w:style>
  <w:style w:type="character" w:customStyle="1" w:styleId="395">
    <w:name w:val="hover4"/>
    <w:qFormat/>
    <w:uiPriority w:val="0"/>
    <w:rPr>
      <w:color w:val="315EFB"/>
    </w:rPr>
  </w:style>
  <w:style w:type="character" w:customStyle="1" w:styleId="396">
    <w:name w:val="text1"/>
    <w:qFormat/>
    <w:uiPriority w:val="0"/>
    <w:rPr>
      <w:rFonts w:hint="default"/>
      <w:color w:val="666666"/>
      <w:sz w:val="18"/>
      <w:szCs w:val="18"/>
      <w:u w:val="none"/>
    </w:rPr>
  </w:style>
  <w:style w:type="character" w:customStyle="1" w:styleId="397">
    <w:name w:val="font31"/>
    <w:basedOn w:val="56"/>
    <w:qFormat/>
    <w:uiPriority w:val="0"/>
    <w:rPr>
      <w:rFonts w:hint="eastAsia" w:ascii="微软雅黑" w:hAnsi="微软雅黑" w:eastAsia="微软雅黑" w:cs="微软雅黑"/>
      <w:color w:val="000000"/>
      <w:sz w:val="24"/>
      <w:szCs w:val="24"/>
      <w:u w:val="none"/>
    </w:rPr>
  </w:style>
  <w:style w:type="character" w:customStyle="1" w:styleId="398">
    <w:name w:val="不明显参考1"/>
    <w:qFormat/>
    <w:uiPriority w:val="31"/>
    <w:rPr>
      <w:smallCaps/>
      <w:color w:val="C0504D"/>
      <w:u w:val="single"/>
    </w:rPr>
  </w:style>
  <w:style w:type="character" w:customStyle="1" w:styleId="399">
    <w:name w:val="纯文本 Char2"/>
    <w:link w:val="73"/>
    <w:qFormat/>
    <w:uiPriority w:val="0"/>
    <w:rPr>
      <w:rFonts w:ascii="宋体" w:hAnsi="Courier New"/>
      <w:kern w:val="2"/>
      <w:sz w:val="21"/>
    </w:rPr>
  </w:style>
  <w:style w:type="character" w:customStyle="1" w:styleId="400">
    <w:name w:val="font101"/>
    <w:qFormat/>
    <w:uiPriority w:val="0"/>
    <w:rPr>
      <w:rFonts w:hint="default" w:ascii="仿宋_GB2312" w:eastAsia="仿宋_GB2312" w:cs="仿宋_GB2312"/>
      <w:color w:val="000000"/>
      <w:sz w:val="16"/>
      <w:szCs w:val="16"/>
      <w:u w:val="none"/>
    </w:rPr>
  </w:style>
  <w:style w:type="character" w:customStyle="1" w:styleId="401">
    <w:name w:val="批注文字 字符"/>
    <w:qFormat/>
    <w:uiPriority w:val="0"/>
    <w:rPr>
      <w:rFonts w:ascii="仿宋_GB2312" w:hAnsi="宋体" w:eastAsia="仿宋_GB2312"/>
      <w:b/>
      <w:color w:val="000000"/>
      <w:sz w:val="21"/>
    </w:rPr>
  </w:style>
  <w:style w:type="character" w:customStyle="1" w:styleId="402">
    <w:name w:val="PI Char1"/>
    <w:qFormat/>
    <w:uiPriority w:val="0"/>
    <w:rPr>
      <w:rFonts w:eastAsia="仿宋_GB2312"/>
      <w:kern w:val="2"/>
      <w:sz w:val="24"/>
      <w:szCs w:val="24"/>
      <w:lang w:val="en-US" w:eastAsia="zh-CN" w:bidi="ar-SA"/>
    </w:rPr>
  </w:style>
  <w:style w:type="character" w:customStyle="1" w:styleId="403">
    <w:name w:val="正文缩进 字符"/>
    <w:qFormat/>
    <w:locked/>
    <w:uiPriority w:val="0"/>
    <w:rPr>
      <w:rFonts w:ascii="仿宋_GB2312" w:hAnsi="宋体" w:eastAsia="仿宋_GB2312"/>
      <w:b/>
      <w:color w:val="000000"/>
      <w:sz w:val="21"/>
      <w:lang w:val="en-US" w:eastAsia="zh-CN" w:bidi="ar-SA"/>
    </w:rPr>
  </w:style>
  <w:style w:type="character" w:customStyle="1" w:styleId="404">
    <w:name w:val="内容文本 Char"/>
    <w:link w:val="74"/>
    <w:qFormat/>
    <w:locked/>
    <w:uiPriority w:val="99"/>
    <w:rPr>
      <w:rFonts w:ascii="宋体" w:hAnsi="宋体" w:eastAsia="宋体"/>
      <w:kern w:val="2"/>
      <w:sz w:val="24"/>
    </w:rPr>
  </w:style>
  <w:style w:type="character" w:customStyle="1" w:styleId="405">
    <w:name w:val="正文文本缩进 Char"/>
    <w:qFormat/>
    <w:uiPriority w:val="0"/>
    <w:rPr>
      <w:rFonts w:ascii="仿宋_GB2312" w:eastAsia="仿宋_GB2312"/>
      <w:sz w:val="24"/>
      <w:lang w:val="en-US" w:eastAsia="zh-CN"/>
    </w:rPr>
  </w:style>
  <w:style w:type="character" w:customStyle="1" w:styleId="406">
    <w:name w:val="正文首行缩进 2 字符"/>
    <w:qFormat/>
    <w:uiPriority w:val="0"/>
    <w:rPr>
      <w:rFonts w:ascii="仿宋_GB2312" w:hAnsi="宋体" w:eastAsia="仿宋_GB2312"/>
      <w:b/>
      <w:color w:val="000000"/>
      <w:kern w:val="2"/>
      <w:sz w:val="21"/>
    </w:rPr>
  </w:style>
  <w:style w:type="character" w:customStyle="1" w:styleId="407">
    <w:name w:val="unnamed11"/>
    <w:qFormat/>
    <w:uiPriority w:val="0"/>
    <w:rPr>
      <w:color w:val="000000"/>
      <w:u w:val="none"/>
    </w:rPr>
  </w:style>
  <w:style w:type="character" w:customStyle="1" w:styleId="408">
    <w:name w:val="标书的正文 Char Char"/>
    <w:link w:val="75"/>
    <w:qFormat/>
    <w:locked/>
    <w:uiPriority w:val="99"/>
    <w:rPr>
      <w:rFonts w:ascii="宋体" w:hAnsi="宋体" w:eastAsia="宋体"/>
      <w:b/>
      <w:color w:val="000000"/>
      <w:kern w:val="2"/>
      <w:sz w:val="24"/>
      <w:lang w:val="en-US" w:eastAsia="zh-CN"/>
    </w:rPr>
  </w:style>
  <w:style w:type="character" w:customStyle="1" w:styleId="409">
    <w:name w:val="contentheaderrev1"/>
    <w:qFormat/>
    <w:uiPriority w:val="0"/>
    <w:rPr>
      <w:rFonts w:hint="default" w:ascii="Arial" w:hAnsi="Arial" w:cs="Arial"/>
      <w:b/>
      <w:bCs/>
      <w:color w:val="FFFFFF"/>
      <w:sz w:val="24"/>
      <w:szCs w:val="24"/>
      <w:u w:val="none"/>
    </w:rPr>
  </w:style>
  <w:style w:type="character" w:customStyle="1" w:styleId="410">
    <w:name w:val="Char Char2"/>
    <w:link w:val="76"/>
    <w:qFormat/>
    <w:uiPriority w:val="0"/>
    <w:rPr>
      <w:rFonts w:ascii="仿宋_GB2312" w:eastAsia="仿宋_GB2312"/>
      <w:b/>
      <w:kern w:val="2"/>
      <w:sz w:val="32"/>
    </w:rPr>
  </w:style>
  <w:style w:type="character" w:customStyle="1" w:styleId="411">
    <w:name w:val="unnamed31"/>
    <w:qFormat/>
    <w:uiPriority w:val="0"/>
    <w:rPr>
      <w:rFonts w:hint="eastAsia" w:ascii="宋体" w:hAnsi="宋体" w:eastAsia="宋体"/>
      <w:color w:val="6666CC"/>
      <w:sz w:val="18"/>
      <w:szCs w:val="18"/>
    </w:rPr>
  </w:style>
  <w:style w:type="character" w:customStyle="1" w:styleId="412">
    <w:name w:val="批注主题 字符"/>
    <w:qFormat/>
    <w:uiPriority w:val="0"/>
    <w:rPr>
      <w:rFonts w:ascii="仿宋_GB2312" w:hAnsi="宋体" w:eastAsia="仿宋_GB2312"/>
      <w:b/>
      <w:bCs/>
      <w:color w:val="000000"/>
      <w:sz w:val="21"/>
    </w:rPr>
  </w:style>
  <w:style w:type="character" w:customStyle="1" w:styleId="413">
    <w:name w:val="列出段落 Char"/>
    <w:link w:val="77"/>
    <w:qFormat/>
    <w:locked/>
    <w:uiPriority w:val="99"/>
    <w:rPr>
      <w:rFonts w:ascii="Calibri" w:hAnsi="Calibri" w:eastAsia="宋体"/>
      <w:kern w:val="2"/>
      <w:sz w:val="22"/>
      <w:lang w:val="en-US" w:eastAsia="zh-CN"/>
    </w:rPr>
  </w:style>
  <w:style w:type="character" w:customStyle="1" w:styleId="414">
    <w:name w:val="正文文本缩进 2 Char"/>
    <w:qFormat/>
    <w:uiPriority w:val="99"/>
    <w:rPr>
      <w:rFonts w:eastAsia="宋体"/>
      <w:kern w:val="2"/>
      <w:sz w:val="24"/>
      <w:lang w:val="en-US" w:eastAsia="zh-CN"/>
    </w:rPr>
  </w:style>
  <w:style w:type="character" w:customStyle="1" w:styleId="415">
    <w:name w:val="标书的标题3 Char"/>
    <w:qFormat/>
    <w:uiPriority w:val="99"/>
    <w:rPr>
      <w:rFonts w:ascii="宋体" w:hAnsi="宋体" w:eastAsia="宋体"/>
      <w:b/>
      <w:color w:val="000000"/>
      <w:kern w:val="2"/>
      <w:sz w:val="24"/>
      <w:lang w:val="en-US" w:eastAsia="zh-CN"/>
    </w:rPr>
  </w:style>
  <w:style w:type="character" w:customStyle="1" w:styleId="416">
    <w:name w:val="font41"/>
    <w:qFormat/>
    <w:uiPriority w:val="0"/>
    <w:rPr>
      <w:rFonts w:hint="eastAsia" w:ascii="宋体" w:hAnsi="宋体" w:eastAsia="宋体" w:cs="宋体"/>
      <w:color w:val="000000"/>
      <w:sz w:val="16"/>
      <w:szCs w:val="16"/>
      <w:u w:val="none"/>
    </w:rPr>
  </w:style>
  <w:style w:type="character" w:customStyle="1" w:styleId="417">
    <w:name w:val="明显强调1"/>
    <w:qFormat/>
    <w:uiPriority w:val="21"/>
    <w:rPr>
      <w:b/>
      <w:bCs/>
      <w:i/>
      <w:iCs/>
      <w:color w:val="4F81BD"/>
    </w:rPr>
  </w:style>
  <w:style w:type="character" w:customStyle="1" w:styleId="418">
    <w:name w:val="Char Char14"/>
    <w:qFormat/>
    <w:uiPriority w:val="99"/>
    <w:rPr>
      <w:rFonts w:eastAsia="楷体_GB2312"/>
      <w:b/>
      <w:kern w:val="2"/>
      <w:sz w:val="32"/>
      <w:lang w:val="en-US" w:eastAsia="zh-CN"/>
    </w:rPr>
  </w:style>
  <w:style w:type="character" w:customStyle="1" w:styleId="419">
    <w:name w:val="正文文本缩进 Char Char"/>
    <w:qFormat/>
    <w:uiPriority w:val="99"/>
    <w:rPr>
      <w:rFonts w:ascii="仿宋_GB2312" w:eastAsia="仿宋_GB2312"/>
      <w:sz w:val="24"/>
      <w:lang w:val="en-US" w:eastAsia="zh-CN"/>
    </w:rPr>
  </w:style>
  <w:style w:type="character" w:customStyle="1" w:styleId="420">
    <w:name w:val="样式 Char"/>
    <w:link w:val="78"/>
    <w:qFormat/>
    <w:uiPriority w:val="0"/>
    <w:rPr>
      <w:rFonts w:ascii="宋体" w:hAnsi="宋体" w:cs="宋体"/>
      <w:sz w:val="24"/>
      <w:szCs w:val="24"/>
    </w:rPr>
  </w:style>
  <w:style w:type="character" w:customStyle="1" w:styleId="421">
    <w:name w:val="正文文本缩进 2 Char Char"/>
    <w:qFormat/>
    <w:uiPriority w:val="99"/>
    <w:rPr>
      <w:rFonts w:eastAsia="宋体"/>
      <w:kern w:val="2"/>
      <w:sz w:val="24"/>
      <w:lang w:val="en-US" w:eastAsia="zh-CN"/>
    </w:rPr>
  </w:style>
  <w:style w:type="character" w:customStyle="1" w:styleId="422">
    <w:name w:val="无间隔 字符"/>
    <w:link w:val="79"/>
    <w:qFormat/>
    <w:locked/>
    <w:uiPriority w:val="0"/>
    <w:rPr>
      <w:rFonts w:ascii="Calibri" w:hAnsi="Calibri" w:cs="Calibri"/>
      <w:sz w:val="22"/>
      <w:szCs w:val="22"/>
      <w:lang w:eastAsia="en-US"/>
    </w:rPr>
  </w:style>
  <w:style w:type="character" w:customStyle="1" w:styleId="423">
    <w:name w:val="font81"/>
    <w:qFormat/>
    <w:uiPriority w:val="0"/>
    <w:rPr>
      <w:rFonts w:hint="default" w:ascii="Times New Roman" w:hAnsi="Times New Roman" w:cs="Times New Roman"/>
      <w:color w:val="000000"/>
      <w:sz w:val="16"/>
      <w:szCs w:val="16"/>
      <w:u w:val="none"/>
    </w:rPr>
  </w:style>
  <w:style w:type="character" w:customStyle="1" w:styleId="424">
    <w:name w:val="投标正文 Char"/>
    <w:link w:val="80"/>
    <w:qFormat/>
    <w:locked/>
    <w:uiPriority w:val="99"/>
    <w:rPr>
      <w:rFonts w:ascii="Calibri" w:hAnsi="Calibri"/>
      <w:sz w:val="24"/>
    </w:rPr>
  </w:style>
  <w:style w:type="character" w:customStyle="1" w:styleId="425">
    <w:name w:val="正文首行缩进 2 字符1"/>
    <w:qFormat/>
    <w:uiPriority w:val="0"/>
    <w:rPr>
      <w:rFonts w:ascii="仿宋_GB2312" w:hAnsi="宋体" w:eastAsia="仿宋_GB2312"/>
      <w:b/>
      <w:color w:val="000000"/>
      <w:sz w:val="21"/>
    </w:rPr>
  </w:style>
  <w:style w:type="character" w:customStyle="1" w:styleId="426">
    <w:name w:val="unnamed51"/>
    <w:qFormat/>
    <w:uiPriority w:val="0"/>
    <w:rPr>
      <w:sz w:val="22"/>
    </w:rPr>
  </w:style>
  <w:style w:type="character" w:customStyle="1" w:styleId="427">
    <w:name w:val="日期 Char1"/>
    <w:semiHidden/>
    <w:qFormat/>
    <w:uiPriority w:val="99"/>
    <w:rPr>
      <w:rFonts w:ascii="Times New Roman" w:hAnsi="Times New Roman" w:eastAsia="宋体" w:cs="Times New Roman"/>
      <w:szCs w:val="24"/>
    </w:rPr>
  </w:style>
  <w:style w:type="character" w:customStyle="1" w:styleId="428">
    <w:name w:val="标题 1 Char"/>
    <w:qFormat/>
    <w:uiPriority w:val="9"/>
    <w:rPr>
      <w:rFonts w:eastAsia="宋体"/>
      <w:b/>
      <w:kern w:val="44"/>
      <w:sz w:val="44"/>
      <w:lang w:val="en-US" w:eastAsia="zh-CN"/>
    </w:rPr>
  </w:style>
  <w:style w:type="character" w:customStyle="1" w:styleId="429">
    <w:name w:val="页眉 Char Char"/>
    <w:qFormat/>
    <w:uiPriority w:val="99"/>
    <w:rPr>
      <w:rFonts w:eastAsia="宋体"/>
      <w:kern w:val="2"/>
      <w:sz w:val="18"/>
      <w:lang w:val="en-US" w:eastAsia="zh-CN"/>
    </w:rPr>
  </w:style>
  <w:style w:type="character" w:customStyle="1" w:styleId="430">
    <w:name w:val="font71"/>
    <w:qFormat/>
    <w:uiPriority w:val="0"/>
    <w:rPr>
      <w:rFonts w:hint="default" w:ascii="Times New Roman" w:hAnsi="Times New Roman" w:cs="Times New Roman"/>
      <w:color w:val="000000"/>
      <w:sz w:val="16"/>
      <w:szCs w:val="16"/>
      <w:u w:val="none"/>
    </w:rPr>
  </w:style>
  <w:style w:type="character" w:customStyle="1" w:styleId="431">
    <w:name w:val="标书标题3 Char"/>
    <w:qFormat/>
    <w:uiPriority w:val="99"/>
    <w:rPr>
      <w:rFonts w:ascii="宋体" w:hAnsi="宋体" w:eastAsia="宋体"/>
      <w:b/>
      <w:sz w:val="24"/>
      <w:lang w:val="en-US" w:eastAsia="zh-CN"/>
    </w:rPr>
  </w:style>
  <w:style w:type="character" w:customStyle="1" w:styleId="432">
    <w:name w:val="+正文 Char4"/>
    <w:link w:val="81"/>
    <w:qFormat/>
    <w:uiPriority w:val="0"/>
    <w:rPr>
      <w:kern w:val="2"/>
      <w:sz w:val="24"/>
      <w:szCs w:val="28"/>
      <w:lang w:val="zh-CN"/>
    </w:rPr>
  </w:style>
  <w:style w:type="character" w:customStyle="1" w:styleId="433">
    <w:name w:val="正文2 Char"/>
    <w:qFormat/>
    <w:uiPriority w:val="99"/>
    <w:rPr>
      <w:kern w:val="2"/>
      <w:sz w:val="24"/>
    </w:rPr>
  </w:style>
  <w:style w:type="character" w:customStyle="1" w:styleId="434">
    <w:name w:val="页眉 Char2"/>
    <w:qFormat/>
    <w:uiPriority w:val="99"/>
    <w:rPr>
      <w:rFonts w:eastAsia="宋体"/>
      <w:kern w:val="2"/>
      <w:sz w:val="18"/>
      <w:lang w:val="en-US" w:eastAsia="zh-CN"/>
    </w:rPr>
  </w:style>
  <w:style w:type="character" w:customStyle="1" w:styleId="435">
    <w:name w:val="纯文本 字符"/>
    <w:qFormat/>
    <w:uiPriority w:val="0"/>
    <w:rPr>
      <w:rFonts w:ascii="宋体" w:hAnsi="Courier New" w:eastAsia="仿宋_GB2312"/>
      <w:b/>
      <w:color w:val="000000"/>
      <w:sz w:val="21"/>
    </w:rPr>
  </w:style>
  <w:style w:type="character" w:customStyle="1" w:styleId="436">
    <w:name w:val="明显参考1"/>
    <w:qFormat/>
    <w:uiPriority w:val="32"/>
    <w:rPr>
      <w:b/>
      <w:bCs/>
      <w:smallCaps/>
      <w:color w:val="C0504D"/>
      <w:spacing w:val="5"/>
      <w:u w:val="single"/>
    </w:rPr>
  </w:style>
  <w:style w:type="character" w:customStyle="1" w:styleId="437">
    <w:name w:val="样式 金保文档标准正文 Char + 宋体1 Char"/>
    <w:link w:val="82"/>
    <w:qFormat/>
    <w:uiPriority w:val="0"/>
    <w:rPr>
      <w:rFonts w:ascii="宋体" w:hAnsi="宋体"/>
      <w:kern w:val="2"/>
      <w:sz w:val="24"/>
      <w:szCs w:val="24"/>
    </w:rPr>
  </w:style>
  <w:style w:type="character" w:customStyle="1" w:styleId="438">
    <w:name w:val="批注主题 Char"/>
    <w:qFormat/>
    <w:uiPriority w:val="99"/>
    <w:rPr>
      <w:rFonts w:eastAsia="宋体"/>
      <w:b/>
      <w:kern w:val="2"/>
      <w:sz w:val="24"/>
      <w:lang w:val="en-US" w:eastAsia="zh-CN"/>
    </w:rPr>
  </w:style>
  <w:style w:type="character" w:customStyle="1" w:styleId="439">
    <w:name w:val="正文首行缩进 Char"/>
    <w:qFormat/>
    <w:uiPriority w:val="99"/>
    <w:rPr>
      <w:rFonts w:ascii="Calibri" w:hAnsi="Calibri" w:eastAsia="宋体" w:cs="Times New Roman"/>
      <w:kern w:val="2"/>
      <w:sz w:val="22"/>
      <w:szCs w:val="22"/>
      <w:lang w:val="en-US" w:eastAsia="zh-CN" w:bidi="ar-SA"/>
    </w:rPr>
  </w:style>
  <w:style w:type="character" w:customStyle="1" w:styleId="440">
    <w:name w:val="正文文本缩进 3 Char"/>
    <w:qFormat/>
    <w:uiPriority w:val="0"/>
    <w:rPr>
      <w:rFonts w:ascii="Times New Roman" w:hAnsi="Times New Roman" w:eastAsia="宋体"/>
      <w:sz w:val="16"/>
    </w:rPr>
  </w:style>
  <w:style w:type="character" w:customStyle="1" w:styleId="441">
    <w:name w:val="标书的标题3 Char Char"/>
    <w:link w:val="83"/>
    <w:qFormat/>
    <w:locked/>
    <w:uiPriority w:val="99"/>
    <w:rPr>
      <w:rFonts w:ascii="宋体" w:hAnsi="宋体" w:eastAsia="宋体"/>
      <w:b/>
      <w:color w:val="000000"/>
      <w:kern w:val="2"/>
      <w:sz w:val="24"/>
      <w:lang w:val="en-US" w:eastAsia="zh-CN"/>
    </w:rPr>
  </w:style>
  <w:style w:type="character" w:customStyle="1" w:styleId="442">
    <w:name w:val="正文首行缩进 2 Char1"/>
    <w:semiHidden/>
    <w:qFormat/>
    <w:uiPriority w:val="99"/>
    <w:rPr>
      <w:rFonts w:ascii="仿宋_GB2312" w:eastAsia="仿宋_GB2312"/>
      <w:kern w:val="2"/>
      <w:sz w:val="36"/>
      <w:szCs w:val="24"/>
      <w:lang w:val="en-US" w:eastAsia="zh-CN"/>
    </w:rPr>
  </w:style>
  <w:style w:type="character" w:customStyle="1" w:styleId="443">
    <w:name w:val="批注文字 Char Char"/>
    <w:qFormat/>
    <w:uiPriority w:val="99"/>
    <w:rPr>
      <w:rFonts w:eastAsia="宋体"/>
      <w:kern w:val="2"/>
      <w:sz w:val="24"/>
      <w:lang w:val="en-US" w:eastAsia="zh-CN"/>
    </w:rPr>
  </w:style>
  <w:style w:type="character" w:customStyle="1" w:styleId="444">
    <w:name w:val="Plain Text Char"/>
    <w:qFormat/>
    <w:locked/>
    <w:uiPriority w:val="99"/>
    <w:rPr>
      <w:rFonts w:ascii="宋体" w:hAnsi="Courier New" w:eastAsia="宋体" w:cs="Times New Roman"/>
      <w:sz w:val="24"/>
      <w:szCs w:val="24"/>
    </w:rPr>
  </w:style>
  <w:style w:type="character" w:customStyle="1" w:styleId="445">
    <w:name w:val="正文文本缩进 字符"/>
    <w:qFormat/>
    <w:uiPriority w:val="0"/>
    <w:rPr>
      <w:kern w:val="2"/>
      <w:sz w:val="21"/>
    </w:rPr>
  </w:style>
  <w:style w:type="character" w:customStyle="1" w:styleId="446">
    <w:name w:val="Heading 1 Char"/>
    <w:qFormat/>
    <w:locked/>
    <w:uiPriority w:val="99"/>
    <w:rPr>
      <w:rFonts w:cs="Times New Roman"/>
      <w:bCs/>
      <w:kern w:val="44"/>
      <w:sz w:val="44"/>
      <w:szCs w:val="44"/>
    </w:rPr>
  </w:style>
  <w:style w:type="character" w:customStyle="1" w:styleId="447">
    <w:name w:val="正文首行缩进 Char1"/>
    <w:qFormat/>
    <w:uiPriority w:val="99"/>
    <w:rPr>
      <w:rFonts w:ascii="Calibri" w:hAnsi="Calibri" w:eastAsia="宋体"/>
      <w:kern w:val="2"/>
      <w:sz w:val="22"/>
      <w:lang w:val="en-US" w:eastAsia="zh-CN"/>
    </w:rPr>
  </w:style>
  <w:style w:type="character" w:customStyle="1" w:styleId="448">
    <w:name w:val="纯文本 Char3"/>
    <w:qFormat/>
    <w:locked/>
    <w:uiPriority w:val="99"/>
    <w:rPr>
      <w:rFonts w:ascii="宋体" w:hAnsi="Courier New" w:eastAsia="宋体" w:cs="Times New Roman"/>
      <w:sz w:val="24"/>
      <w:szCs w:val="24"/>
    </w:rPr>
  </w:style>
  <w:style w:type="character" w:customStyle="1" w:styleId="449">
    <w:name w:val="Texte Char Char"/>
    <w:qFormat/>
    <w:uiPriority w:val="0"/>
    <w:rPr>
      <w:rFonts w:ascii="宋体" w:hAnsi="Courier New" w:eastAsia="仿宋_GB2312" w:cs="宋体"/>
      <w:b/>
      <w:bCs/>
      <w:color w:val="000000"/>
      <w:sz w:val="21"/>
      <w:lang w:val="en-US" w:eastAsia="zh-CN" w:bidi="ar-SA"/>
    </w:rPr>
  </w:style>
  <w:style w:type="character" w:customStyle="1" w:styleId="450">
    <w:name w:val="Normal Indent Char"/>
    <w:qFormat/>
    <w:locked/>
    <w:uiPriority w:val="99"/>
    <w:rPr>
      <w:rFonts w:eastAsia="宋体"/>
    </w:rPr>
  </w:style>
  <w:style w:type="character" w:customStyle="1" w:styleId="451">
    <w:name w:val="不明显强调1"/>
    <w:qFormat/>
    <w:uiPriority w:val="19"/>
    <w:rPr>
      <w:i/>
      <w:iCs/>
      <w:color w:val="7E7E7E"/>
    </w:rPr>
  </w:style>
  <w:style w:type="character" w:customStyle="1" w:styleId="452">
    <w:name w:val="正文文本 Char Char"/>
    <w:qFormat/>
    <w:uiPriority w:val="99"/>
    <w:rPr>
      <w:rFonts w:ascii="Calibri" w:hAnsi="Calibri" w:eastAsia="宋体"/>
      <w:kern w:val="2"/>
      <w:sz w:val="22"/>
      <w:lang w:val="en-US" w:eastAsia="zh-CN"/>
    </w:rPr>
  </w:style>
  <w:style w:type="character" w:customStyle="1" w:styleId="453">
    <w:name w:val="标书正文 Char1"/>
    <w:link w:val="84"/>
    <w:qFormat/>
    <w:locked/>
    <w:uiPriority w:val="99"/>
    <w:rPr>
      <w:rFonts w:ascii="宋体" w:hAnsi="宋体" w:eastAsia="宋体"/>
      <w:spacing w:val="8"/>
      <w:sz w:val="24"/>
      <w:lang w:val="en-US" w:eastAsia="zh-CN"/>
    </w:rPr>
  </w:style>
  <w:style w:type="character" w:customStyle="1" w:styleId="454">
    <w:name w:val="页眉 Char"/>
    <w:qFormat/>
    <w:uiPriority w:val="99"/>
    <w:rPr>
      <w:rFonts w:eastAsia="宋体"/>
      <w:kern w:val="2"/>
      <w:sz w:val="18"/>
      <w:lang w:val="en-US" w:eastAsia="zh-CN"/>
    </w:rPr>
  </w:style>
  <w:style w:type="character" w:customStyle="1" w:styleId="455">
    <w:name w:val="标题 1 Char Char"/>
    <w:qFormat/>
    <w:uiPriority w:val="99"/>
    <w:rPr>
      <w:rFonts w:eastAsia="宋体"/>
      <w:b/>
      <w:spacing w:val="-2"/>
      <w:sz w:val="24"/>
      <w:lang w:val="en-US" w:eastAsia="zh-CN"/>
    </w:rPr>
  </w:style>
  <w:style w:type="character" w:customStyle="1" w:styleId="456">
    <w:name w:val="textcontents"/>
    <w:qFormat/>
    <w:uiPriority w:val="99"/>
    <w:rPr>
      <w:rFonts w:cs="Times New Roman"/>
    </w:rPr>
  </w:style>
  <w:style w:type="character" w:customStyle="1" w:styleId="457">
    <w:name w:val="product_detail_name"/>
    <w:qFormat/>
    <w:uiPriority w:val="99"/>
    <w:rPr>
      <w:rFonts w:cs="Times New Roman"/>
    </w:rPr>
  </w:style>
  <w:style w:type="character" w:customStyle="1" w:styleId="458">
    <w:name w:val="表格 Char Char"/>
    <w:link w:val="85"/>
    <w:qFormat/>
    <w:locked/>
    <w:uiPriority w:val="99"/>
    <w:rPr>
      <w:rFonts w:ascii="宋体" w:hAnsi="宋体" w:eastAsia="宋体"/>
      <w:lang w:val="en-US" w:eastAsia="zh-CN"/>
    </w:rPr>
  </w:style>
  <w:style w:type="character" w:customStyle="1" w:styleId="459">
    <w:name w:val="h Char Char1"/>
    <w:qFormat/>
    <w:uiPriority w:val="99"/>
    <w:rPr>
      <w:sz w:val="18"/>
    </w:rPr>
  </w:style>
  <w:style w:type="character" w:customStyle="1" w:styleId="460">
    <w:name w:val="页眉 Char1"/>
    <w:qFormat/>
    <w:uiPriority w:val="99"/>
    <w:rPr>
      <w:rFonts w:eastAsia="宋体"/>
      <w:kern w:val="2"/>
      <w:sz w:val="18"/>
      <w:lang w:val="en-US" w:eastAsia="zh-CN"/>
    </w:rPr>
  </w:style>
  <w:style w:type="character" w:customStyle="1" w:styleId="461">
    <w:name w:val="Header Char"/>
    <w:qFormat/>
    <w:uiPriority w:val="99"/>
    <w:rPr>
      <w:rFonts w:eastAsia="仿宋_GB2312"/>
      <w:kern w:val="2"/>
      <w:sz w:val="18"/>
      <w:lang w:val="en-US" w:eastAsia="zh-CN"/>
    </w:rPr>
  </w:style>
  <w:style w:type="character" w:customStyle="1" w:styleId="462">
    <w:name w:val="h3 Char1"/>
    <w:qFormat/>
    <w:uiPriority w:val="99"/>
    <w:rPr>
      <w:rFonts w:eastAsia="楷体_GB2312"/>
      <w:b/>
      <w:kern w:val="2"/>
      <w:sz w:val="32"/>
      <w:lang w:val="en-US" w:eastAsia="zh-CN"/>
    </w:rPr>
  </w:style>
  <w:style w:type="character" w:customStyle="1" w:styleId="463">
    <w:name w:val="标题 3 Char Char"/>
    <w:qFormat/>
    <w:uiPriority w:val="99"/>
    <w:rPr>
      <w:rFonts w:eastAsia="楷体_GB2312"/>
      <w:b/>
      <w:kern w:val="2"/>
      <w:sz w:val="32"/>
      <w:lang w:val="en-US" w:eastAsia="zh-CN"/>
    </w:rPr>
  </w:style>
  <w:style w:type="character" w:customStyle="1" w:styleId="464">
    <w:name w:val="Char Char21"/>
    <w:qFormat/>
    <w:uiPriority w:val="99"/>
    <w:rPr>
      <w:rFonts w:ascii="Times New Roman" w:hAnsi="Times New Roman" w:eastAsia="楷体_GB2312"/>
      <w:b/>
      <w:sz w:val="32"/>
    </w:rPr>
  </w:style>
  <w:style w:type="character" w:customStyle="1" w:styleId="465">
    <w:name w:val="Body Text Indent 3 Char1"/>
    <w:semiHidden/>
    <w:qFormat/>
    <w:locked/>
    <w:uiPriority w:val="99"/>
    <w:rPr>
      <w:rFonts w:cs="Times New Roman"/>
      <w:sz w:val="16"/>
      <w:szCs w:val="16"/>
    </w:rPr>
  </w:style>
  <w:style w:type="character" w:customStyle="1" w:styleId="466">
    <w:name w:val="金保标题2 Char Char"/>
    <w:link w:val="86"/>
    <w:qFormat/>
    <w:locked/>
    <w:uiPriority w:val="99"/>
    <w:rPr>
      <w:rFonts w:ascii="宋体" w:hAnsi="宋体" w:eastAsia="宋体"/>
      <w:b/>
      <w:sz w:val="24"/>
      <w:lang w:val="en-US" w:eastAsia="zh-CN"/>
    </w:rPr>
  </w:style>
  <w:style w:type="character" w:customStyle="1" w:styleId="467">
    <w:name w:val="Char Char12"/>
    <w:qFormat/>
    <w:uiPriority w:val="99"/>
    <w:rPr>
      <w:rFonts w:ascii="仿宋_GB2312" w:eastAsia="宋体"/>
      <w:kern w:val="2"/>
      <w:sz w:val="24"/>
    </w:rPr>
  </w:style>
  <w:style w:type="character" w:customStyle="1" w:styleId="468">
    <w:name w:val="普通文字 Char Char"/>
    <w:qFormat/>
    <w:uiPriority w:val="99"/>
    <w:rPr>
      <w:rFonts w:ascii="宋体" w:hAnsi="Courier New" w:eastAsia="宋体"/>
      <w:kern w:val="2"/>
      <w:sz w:val="21"/>
      <w:lang w:val="en-US" w:eastAsia="zh-CN"/>
    </w:rPr>
  </w:style>
  <w:style w:type="character" w:customStyle="1" w:styleId="469">
    <w:name w:val="Char Char20"/>
    <w:qFormat/>
    <w:uiPriority w:val="99"/>
    <w:rPr>
      <w:rFonts w:ascii="Cambria" w:hAnsi="Cambria" w:eastAsia="宋体"/>
      <w:b/>
      <w:sz w:val="28"/>
    </w:rPr>
  </w:style>
  <w:style w:type="character" w:customStyle="1" w:styleId="470">
    <w:name w:val="blue"/>
    <w:qFormat/>
    <w:uiPriority w:val="99"/>
    <w:rPr>
      <w:rFonts w:cs="Times New Roman"/>
    </w:rPr>
  </w:style>
  <w:style w:type="character" w:customStyle="1" w:styleId="471">
    <w:name w:val="第三层条 Char1"/>
    <w:qFormat/>
    <w:uiPriority w:val="99"/>
    <w:rPr>
      <w:rFonts w:ascii="Cambria" w:hAnsi="Cambria" w:eastAsia="宋体"/>
      <w:b/>
      <w:kern w:val="2"/>
      <w:sz w:val="28"/>
      <w:lang w:val="en-US" w:eastAsia="zh-CN"/>
    </w:rPr>
  </w:style>
  <w:style w:type="character" w:customStyle="1" w:styleId="472">
    <w:name w:val="正文文本缩进 2 Char Char Char Char Char Char Char Char Char Char1"/>
    <w:qFormat/>
    <w:uiPriority w:val="99"/>
    <w:rPr>
      <w:rFonts w:eastAsia="宋体"/>
      <w:kern w:val="2"/>
      <w:sz w:val="24"/>
      <w:lang w:val="en-US" w:eastAsia="zh-CN"/>
    </w:rPr>
  </w:style>
  <w:style w:type="character" w:customStyle="1" w:styleId="473">
    <w:name w:val="Char Char15"/>
    <w:qFormat/>
    <w:uiPriority w:val="99"/>
    <w:rPr>
      <w:rFonts w:ascii="Arial" w:hAnsi="Arial" w:eastAsia="黑体"/>
      <w:b/>
      <w:kern w:val="2"/>
      <w:sz w:val="32"/>
      <w:lang w:val="en-US" w:eastAsia="zh-CN"/>
    </w:rPr>
  </w:style>
  <w:style w:type="character" w:customStyle="1" w:styleId="474">
    <w:name w:val="font61"/>
    <w:qFormat/>
    <w:uiPriority w:val="0"/>
    <w:rPr>
      <w:rFonts w:hint="eastAsia" w:ascii="宋体" w:hAnsi="宋体" w:eastAsia="宋体" w:cs="宋体"/>
      <w:color w:val="000000"/>
      <w:sz w:val="16"/>
      <w:szCs w:val="16"/>
      <w:u w:val="none"/>
    </w:rPr>
  </w:style>
  <w:style w:type="character" w:customStyle="1" w:styleId="475">
    <w:name w:val="Char Char23"/>
    <w:qFormat/>
    <w:uiPriority w:val="99"/>
    <w:rPr>
      <w:rFonts w:ascii="Times New Roman" w:hAnsi="Times New Roman" w:eastAsia="宋体"/>
      <w:b/>
      <w:kern w:val="44"/>
      <w:sz w:val="44"/>
    </w:rPr>
  </w:style>
  <w:style w:type="character" w:customStyle="1" w:styleId="476">
    <w:name w:val="Char Char Char Char Char Char Char Char Char Char"/>
    <w:qFormat/>
    <w:uiPriority w:val="99"/>
    <w:rPr>
      <w:kern w:val="2"/>
      <w:sz w:val="16"/>
    </w:rPr>
  </w:style>
  <w:style w:type="character" w:customStyle="1" w:styleId="477">
    <w:name w:val="Char Char131"/>
    <w:qFormat/>
    <w:uiPriority w:val="99"/>
    <w:rPr>
      <w:rFonts w:ascii="Cambria" w:hAnsi="Cambria" w:eastAsia="宋体"/>
      <w:b/>
      <w:kern w:val="2"/>
      <w:sz w:val="28"/>
      <w:lang w:val="en-US" w:eastAsia="zh-CN"/>
    </w:rPr>
  </w:style>
  <w:style w:type="character" w:customStyle="1" w:styleId="478">
    <w:name w:val="标题 1 Char Char Char"/>
    <w:qFormat/>
    <w:uiPriority w:val="99"/>
    <w:rPr>
      <w:rFonts w:eastAsia="宋体"/>
      <w:b/>
      <w:kern w:val="44"/>
      <w:sz w:val="44"/>
      <w:lang w:val="en-US" w:eastAsia="zh-CN"/>
    </w:rPr>
  </w:style>
  <w:style w:type="character" w:customStyle="1" w:styleId="479">
    <w:name w:val="批注框文本 Char Char"/>
    <w:qFormat/>
    <w:uiPriority w:val="99"/>
    <w:rPr>
      <w:rFonts w:eastAsia="宋体"/>
      <w:kern w:val="2"/>
      <w:sz w:val="18"/>
      <w:lang w:val="en-US" w:eastAsia="zh-CN"/>
    </w:rPr>
  </w:style>
  <w:style w:type="character" w:customStyle="1" w:styleId="480">
    <w:name w:val="Char Char22"/>
    <w:qFormat/>
    <w:uiPriority w:val="99"/>
    <w:rPr>
      <w:rFonts w:ascii="Arial" w:hAnsi="Arial" w:eastAsia="黑体"/>
      <w:b/>
      <w:sz w:val="32"/>
    </w:rPr>
  </w:style>
  <w:style w:type="character" w:customStyle="1" w:styleId="481">
    <w:name w:val="纯文本 Char"/>
    <w:qFormat/>
    <w:uiPriority w:val="99"/>
    <w:rPr>
      <w:rFonts w:ascii="宋体" w:hAnsi="Courier New" w:eastAsia="宋体" w:cs="Times New Roman"/>
      <w:kern w:val="2"/>
      <w:sz w:val="21"/>
      <w:lang w:val="en-US" w:eastAsia="zh-CN" w:bidi="ar-SA"/>
    </w:rPr>
  </w:style>
  <w:style w:type="character" w:customStyle="1" w:styleId="482">
    <w:name w:val="标题 3 Char"/>
    <w:qFormat/>
    <w:uiPriority w:val="99"/>
    <w:rPr>
      <w:rFonts w:eastAsia="楷体_GB2312"/>
      <w:b/>
      <w:kern w:val="2"/>
      <w:sz w:val="32"/>
      <w:lang w:val="en-US" w:eastAsia="zh-CN"/>
    </w:rPr>
  </w:style>
  <w:style w:type="character" w:customStyle="1" w:styleId="483">
    <w:name w:val="Char Char1"/>
    <w:qFormat/>
    <w:uiPriority w:val="0"/>
    <w:rPr>
      <w:rFonts w:ascii="宋体" w:hAnsi="Courier New" w:eastAsia="仿宋_GB2312"/>
      <w:b/>
      <w:color w:val="000000"/>
      <w:sz w:val="21"/>
      <w:lang w:val="en-US" w:eastAsia="zh-CN" w:bidi="ar-SA"/>
    </w:rPr>
  </w:style>
  <w:style w:type="character" w:customStyle="1" w:styleId="484">
    <w:name w:val="正文2 Char Char"/>
    <w:link w:val="87"/>
    <w:qFormat/>
    <w:locked/>
    <w:uiPriority w:val="0"/>
    <w:rPr>
      <w:kern w:val="2"/>
      <w:sz w:val="24"/>
    </w:rPr>
  </w:style>
  <w:style w:type="character" w:customStyle="1" w:styleId="485">
    <w:name w:val="cp_test"/>
    <w:qFormat/>
    <w:uiPriority w:val="99"/>
    <w:rPr>
      <w:rFonts w:cs="Times New Roman"/>
    </w:rPr>
  </w:style>
  <w:style w:type="character" w:customStyle="1" w:styleId="486">
    <w:name w:val="批注框文本 Char"/>
    <w:qFormat/>
    <w:uiPriority w:val="0"/>
    <w:rPr>
      <w:rFonts w:eastAsia="宋体"/>
      <w:kern w:val="2"/>
      <w:sz w:val="18"/>
      <w:lang w:val="en-US" w:eastAsia="zh-CN"/>
    </w:rPr>
  </w:style>
  <w:style w:type="character" w:customStyle="1" w:styleId="487">
    <w:name w:val="正文缩进 Char"/>
    <w:qFormat/>
    <w:uiPriority w:val="0"/>
    <w:rPr>
      <w:rFonts w:eastAsia="宋体"/>
      <w:kern w:val="2"/>
      <w:sz w:val="21"/>
      <w:lang w:val="en-US" w:eastAsia="zh-CN"/>
    </w:rPr>
  </w:style>
  <w:style w:type="character" w:customStyle="1" w:styleId="488">
    <w:name w:val="样式 正文（首行缩进两字） + 宋体 Char"/>
    <w:qFormat/>
    <w:uiPriority w:val="99"/>
    <w:rPr>
      <w:rFonts w:ascii="宋体" w:hAnsi="宋体" w:eastAsia="宋体"/>
      <w:spacing w:val="6"/>
      <w:kern w:val="24"/>
      <w:sz w:val="24"/>
      <w:lang w:val="en-US" w:eastAsia="zh-CN"/>
    </w:rPr>
  </w:style>
  <w:style w:type="character" w:customStyle="1" w:styleId="489">
    <w:name w:val="标题 2 Char Char"/>
    <w:qFormat/>
    <w:uiPriority w:val="99"/>
    <w:rPr>
      <w:rFonts w:ascii="Arial" w:hAnsi="Arial" w:eastAsia="黑体"/>
      <w:b/>
      <w:kern w:val="2"/>
      <w:sz w:val="32"/>
      <w:lang w:val="en-US" w:eastAsia="zh-CN"/>
    </w:rPr>
  </w:style>
  <w:style w:type="character" w:customStyle="1" w:styleId="490">
    <w:name w:val="样式 黑体 二号"/>
    <w:qFormat/>
    <w:uiPriority w:val="99"/>
    <w:rPr>
      <w:rFonts w:ascii="Arial" w:hAnsi="Arial" w:eastAsia="黑体"/>
      <w:sz w:val="44"/>
    </w:rPr>
  </w:style>
  <w:style w:type="character" w:customStyle="1" w:styleId="491">
    <w:name w:val="普通文字 Char1"/>
    <w:qFormat/>
    <w:uiPriority w:val="0"/>
    <w:rPr>
      <w:rFonts w:ascii="宋体" w:hAnsi="Courier New" w:eastAsia="宋体"/>
      <w:kern w:val="2"/>
      <w:sz w:val="21"/>
      <w:lang w:val="en-US" w:eastAsia="zh-CN"/>
    </w:rPr>
  </w:style>
  <w:style w:type="character" w:customStyle="1" w:styleId="492">
    <w:name w:val="批注框文本 Char1"/>
    <w:qFormat/>
    <w:uiPriority w:val="99"/>
    <w:rPr>
      <w:rFonts w:eastAsia="宋体"/>
      <w:kern w:val="2"/>
      <w:sz w:val="18"/>
      <w:lang w:val="en-US" w:eastAsia="zh-CN"/>
    </w:rPr>
  </w:style>
  <w:style w:type="character" w:customStyle="1" w:styleId="493">
    <w:name w:val="批注主题 Char Char"/>
    <w:qFormat/>
    <w:uiPriority w:val="99"/>
    <w:rPr>
      <w:rFonts w:eastAsia="宋体"/>
      <w:b/>
      <w:kern w:val="2"/>
      <w:sz w:val="24"/>
      <w:lang w:val="en-US" w:eastAsia="zh-CN"/>
    </w:rPr>
  </w:style>
  <w:style w:type="character" w:customStyle="1" w:styleId="494">
    <w:name w:val="正文文本 Char"/>
    <w:qFormat/>
    <w:uiPriority w:val="0"/>
    <w:rPr>
      <w:rFonts w:ascii="Calibri" w:hAnsi="Calibri" w:eastAsia="宋体"/>
      <w:kern w:val="2"/>
      <w:sz w:val="22"/>
      <w:lang w:val="en-US" w:eastAsia="zh-CN"/>
    </w:rPr>
  </w:style>
  <w:style w:type="character" w:customStyle="1" w:styleId="495">
    <w:name w:val="Body Text Indent 3 Char"/>
    <w:qFormat/>
    <w:locked/>
    <w:uiPriority w:val="99"/>
    <w:rPr>
      <w:sz w:val="16"/>
    </w:rPr>
  </w:style>
  <w:style w:type="character" w:customStyle="1" w:styleId="496">
    <w:name w:val="*正文 Char"/>
    <w:link w:val="88"/>
    <w:qFormat/>
    <w:locked/>
    <w:uiPriority w:val="99"/>
    <w:rPr>
      <w:rFonts w:ascii="Arial" w:hAnsi="Arial" w:eastAsia="宋体"/>
      <w:kern w:val="2"/>
      <w:sz w:val="24"/>
    </w:rPr>
  </w:style>
  <w:style w:type="character" w:customStyle="1" w:styleId="497">
    <w:name w:val="normal1"/>
    <w:qFormat/>
    <w:uiPriority w:val="0"/>
    <w:rPr>
      <w:rFonts w:hint="default" w:ascii="Tahoma" w:hAnsi="Tahoma" w:eastAsia="Tahoma" w:cs="Tahoma"/>
      <w:sz w:val="18"/>
      <w:szCs w:val="18"/>
    </w:rPr>
  </w:style>
  <w:style w:type="character" w:customStyle="1" w:styleId="498">
    <w:name w:val="金保标题2 Char"/>
    <w:qFormat/>
    <w:uiPriority w:val="0"/>
    <w:rPr>
      <w:rFonts w:ascii="宋体" w:hAnsi="宋体" w:eastAsia="宋体"/>
      <w:b/>
      <w:sz w:val="24"/>
      <w:lang w:val="en-US" w:eastAsia="zh-CN"/>
    </w:rPr>
  </w:style>
  <w:style w:type="character" w:customStyle="1" w:styleId="499">
    <w:name w:val="标题 2 字符"/>
    <w:qFormat/>
    <w:uiPriority w:val="0"/>
    <w:rPr>
      <w:rFonts w:ascii="Arial" w:hAnsi="Arial" w:eastAsia="黑体"/>
      <w:color w:val="000000"/>
      <w:spacing w:val="20"/>
      <w:sz w:val="32"/>
    </w:rPr>
  </w:style>
  <w:style w:type="character" w:customStyle="1" w:styleId="500">
    <w:name w:val="批注文字 Char"/>
    <w:qFormat/>
    <w:uiPriority w:val="0"/>
    <w:rPr>
      <w:rFonts w:eastAsia="宋体"/>
      <w:kern w:val="2"/>
      <w:sz w:val="24"/>
      <w:lang w:val="en-US" w:eastAsia="zh-CN"/>
    </w:rPr>
  </w:style>
  <w:style w:type="character" w:customStyle="1" w:styleId="501">
    <w:name w:val="Char Char13"/>
    <w:qFormat/>
    <w:uiPriority w:val="99"/>
    <w:rPr>
      <w:rFonts w:eastAsia="宋体"/>
      <w:b/>
      <w:kern w:val="44"/>
      <w:sz w:val="44"/>
      <w:lang w:val="en-US" w:eastAsia="zh-CN"/>
    </w:rPr>
  </w:style>
  <w:style w:type="character" w:customStyle="1" w:styleId="502">
    <w:name w:val="编号，小四 Char"/>
    <w:link w:val="89"/>
    <w:qFormat/>
    <w:locked/>
    <w:uiPriority w:val="99"/>
    <w:rPr>
      <w:rFonts w:ascii="Arial" w:hAnsi="Arial"/>
      <w:sz w:val="24"/>
      <w:szCs w:val="20"/>
    </w:rPr>
  </w:style>
  <w:style w:type="character" w:customStyle="1" w:styleId="503">
    <w:name w:val="文档结构图 Char Char"/>
    <w:qFormat/>
    <w:uiPriority w:val="99"/>
    <w:rPr>
      <w:rFonts w:eastAsia="宋体"/>
      <w:kern w:val="2"/>
      <w:sz w:val="24"/>
      <w:lang w:val="en-US" w:eastAsia="zh-CN"/>
    </w:rPr>
  </w:style>
  <w:style w:type="character" w:customStyle="1" w:styleId="504">
    <w:name w:val="标准正文格式 Char"/>
    <w:qFormat/>
    <w:uiPriority w:val="99"/>
    <w:rPr>
      <w:rFonts w:eastAsia="仿宋_GB2312"/>
      <w:kern w:val="2"/>
      <w:sz w:val="28"/>
      <w:lang w:val="en-US" w:eastAsia="zh-CN"/>
    </w:rPr>
  </w:style>
  <w:style w:type="character" w:customStyle="1" w:styleId="505">
    <w:name w:val="正文缩进 Char Char"/>
    <w:qFormat/>
    <w:uiPriority w:val="99"/>
    <w:rPr>
      <w:rFonts w:eastAsia="宋体"/>
      <w:kern w:val="2"/>
      <w:sz w:val="21"/>
      <w:lang w:val="en-US" w:eastAsia="zh-CN"/>
    </w:rPr>
  </w:style>
  <w:style w:type="character" w:customStyle="1" w:styleId="506">
    <w:name w:val="标题 4 Char"/>
    <w:qFormat/>
    <w:uiPriority w:val="99"/>
    <w:rPr>
      <w:rFonts w:ascii="Cambria" w:hAnsi="Cambria" w:eastAsia="宋体"/>
      <w:b/>
      <w:kern w:val="2"/>
      <w:sz w:val="28"/>
      <w:lang w:val="en-US" w:eastAsia="zh-CN"/>
    </w:rPr>
  </w:style>
  <w:style w:type="character" w:customStyle="1" w:styleId="507">
    <w:name w:val="正文文本缩进 3 Char1"/>
    <w:semiHidden/>
    <w:qFormat/>
    <w:uiPriority w:val="99"/>
    <w:rPr>
      <w:rFonts w:cs="Times New Roman"/>
      <w:sz w:val="16"/>
      <w:szCs w:val="16"/>
    </w:rPr>
  </w:style>
  <w:style w:type="character" w:customStyle="1" w:styleId="508">
    <w:name w:val="标书标题3 Char Char"/>
    <w:link w:val="90"/>
    <w:qFormat/>
    <w:locked/>
    <w:uiPriority w:val="99"/>
    <w:rPr>
      <w:rFonts w:ascii="宋体" w:hAnsi="宋体" w:eastAsia="宋体"/>
      <w:b/>
      <w:sz w:val="24"/>
      <w:lang w:val="en-US" w:eastAsia="zh-CN"/>
    </w:rPr>
  </w:style>
  <w:style w:type="character" w:customStyle="1" w:styleId="509">
    <w:name w:val="标准正文格式 Char Char"/>
    <w:link w:val="91"/>
    <w:qFormat/>
    <w:locked/>
    <w:uiPriority w:val="99"/>
    <w:rPr>
      <w:rFonts w:eastAsia="仿宋_GB2312"/>
      <w:kern w:val="2"/>
      <w:sz w:val="28"/>
      <w:lang w:val="en-US" w:eastAsia="zh-CN"/>
    </w:rPr>
  </w:style>
  <w:style w:type="character" w:customStyle="1" w:styleId="510">
    <w:name w:val="Char Char121"/>
    <w:qFormat/>
    <w:uiPriority w:val="99"/>
    <w:rPr>
      <w:rFonts w:ascii="Arial" w:hAnsi="Arial" w:eastAsia="黑体"/>
      <w:b/>
      <w:kern w:val="2"/>
      <w:sz w:val="32"/>
      <w:lang w:val="en-US" w:eastAsia="zh-CN"/>
    </w:rPr>
  </w:style>
  <w:style w:type="character" w:customStyle="1" w:styleId="511">
    <w:name w:val="Heading 2 Char"/>
    <w:qFormat/>
    <w:locked/>
    <w:uiPriority w:val="99"/>
    <w:rPr>
      <w:rFonts w:ascii="Calibri Light" w:hAnsi="Calibri Light" w:eastAsia="宋体" w:cs="Times New Roman"/>
      <w:bCs/>
      <w:sz w:val="32"/>
      <w:szCs w:val="32"/>
    </w:rPr>
  </w:style>
  <w:style w:type="character" w:customStyle="1" w:styleId="512">
    <w:name w:val="正文首行缩进（绿盟科技） Char"/>
    <w:link w:val="92"/>
    <w:qFormat/>
    <w:locked/>
    <w:uiPriority w:val="99"/>
    <w:rPr>
      <w:rFonts w:ascii="Arial" w:hAnsi="Arial" w:eastAsia="宋体"/>
      <w:sz w:val="21"/>
    </w:rPr>
  </w:style>
  <w:style w:type="character" w:customStyle="1" w:styleId="513">
    <w:name w:val="font11"/>
    <w:qFormat/>
    <w:uiPriority w:val="0"/>
    <w:rPr>
      <w:rFonts w:ascii="font-weight : 400" w:hAnsi="font-weight : 400" w:eastAsia="font-weight : 400" w:cs="font-weight : 400"/>
      <w:color w:val="000000"/>
      <w:sz w:val="22"/>
      <w:szCs w:val="22"/>
      <w:u w:val="none"/>
    </w:rPr>
  </w:style>
  <w:style w:type="character" w:customStyle="1" w:styleId="514">
    <w:name w:val="Char Char11"/>
    <w:qFormat/>
    <w:uiPriority w:val="99"/>
    <w:rPr>
      <w:b/>
      <w:sz w:val="24"/>
    </w:rPr>
  </w:style>
  <w:style w:type="character" w:customStyle="1" w:styleId="515">
    <w:name w:val="Char Char16"/>
    <w:qFormat/>
    <w:uiPriority w:val="99"/>
    <w:rPr>
      <w:rFonts w:eastAsia="宋体"/>
      <w:b/>
      <w:kern w:val="44"/>
      <w:sz w:val="44"/>
      <w:lang w:val="en-US" w:eastAsia="zh-CN"/>
    </w:rPr>
  </w:style>
  <w:style w:type="character" w:customStyle="1" w:styleId="516">
    <w:name w:val="普通文字 Char2"/>
    <w:qFormat/>
    <w:uiPriority w:val="99"/>
    <w:rPr>
      <w:rFonts w:ascii="宋体" w:hAnsi="Courier New" w:eastAsia="宋体"/>
      <w:kern w:val="2"/>
      <w:sz w:val="21"/>
      <w:lang w:val="en-US" w:eastAsia="zh-CN"/>
    </w:rPr>
  </w:style>
  <w:style w:type="character" w:customStyle="1" w:styleId="517">
    <w:name w:val="h Char Char"/>
    <w:qFormat/>
    <w:uiPriority w:val="99"/>
    <w:rPr>
      <w:sz w:val="18"/>
    </w:rPr>
  </w:style>
  <w:style w:type="character" w:customStyle="1" w:styleId="518">
    <w:name w:val="Heading 3 Char"/>
    <w:qFormat/>
    <w:locked/>
    <w:uiPriority w:val="99"/>
    <w:rPr>
      <w:rFonts w:cs="Times New Roman"/>
      <w:bCs/>
      <w:sz w:val="32"/>
      <w:szCs w:val="32"/>
    </w:rPr>
  </w:style>
  <w:style w:type="character" w:customStyle="1" w:styleId="519">
    <w:name w:val="标题 4 Char Char"/>
    <w:qFormat/>
    <w:uiPriority w:val="99"/>
    <w:rPr>
      <w:rFonts w:ascii="Cambria" w:hAnsi="Cambria" w:eastAsia="宋体"/>
      <w:b/>
      <w:kern w:val="2"/>
      <w:sz w:val="28"/>
      <w:lang w:val="en-US" w:eastAsia="zh-CN"/>
    </w:rPr>
  </w:style>
  <w:style w:type="character" w:customStyle="1" w:styleId="520">
    <w:name w:val="文档结构图 Char"/>
    <w:qFormat/>
    <w:uiPriority w:val="99"/>
    <w:rPr>
      <w:rFonts w:eastAsia="宋体"/>
      <w:kern w:val="2"/>
      <w:sz w:val="24"/>
      <w:lang w:val="en-US" w:eastAsia="zh-CN"/>
    </w:rPr>
  </w:style>
  <w:style w:type="character" w:customStyle="1" w:styleId="521">
    <w:name w:val="标书的正文 Char"/>
    <w:qFormat/>
    <w:uiPriority w:val="99"/>
    <w:rPr>
      <w:rFonts w:ascii="宋体" w:hAnsi="宋体" w:eastAsia="宋体"/>
      <w:b/>
      <w:color w:val="000000"/>
      <w:kern w:val="2"/>
      <w:sz w:val="24"/>
      <w:lang w:val="en-US" w:eastAsia="zh-CN"/>
    </w:rPr>
  </w:style>
  <w:style w:type="character" w:customStyle="1" w:styleId="522">
    <w:name w:val="font21"/>
    <w:qFormat/>
    <w:uiPriority w:val="0"/>
    <w:rPr>
      <w:rFonts w:ascii="宋体" w:hAnsi="宋体" w:eastAsia="宋体" w:cs="宋体"/>
      <w:color w:val="000000"/>
      <w:sz w:val="21"/>
      <w:szCs w:val="21"/>
      <w:u w:val="none"/>
    </w:rPr>
  </w:style>
  <w:style w:type="character" w:customStyle="1" w:styleId="523">
    <w:name w:val="_3bwix"/>
    <w:qFormat/>
    <w:uiPriority w:val="0"/>
  </w:style>
  <w:style w:type="table" w:customStyle="1" w:styleId="524">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525">
    <w:name w:val="_Style 2"/>
    <w:basedOn w:val="1"/>
    <w:qFormat/>
    <w:uiPriority w:val="34"/>
    <w:pPr>
      <w:ind w:left="720"/>
      <w:contextualSpacing/>
    </w:pPr>
  </w:style>
  <w:style w:type="paragraph" w:customStyle="1" w:styleId="526">
    <w:name w:val="正文文本首行缩进 21"/>
    <w:basedOn w:val="24"/>
    <w:qFormat/>
    <w:uiPriority w:val="99"/>
    <w:pPr>
      <w:spacing w:line="200" w:lineRule="atLeast"/>
      <w:ind w:firstLine="420"/>
    </w:pPr>
    <w:rPr>
      <w:rFonts w:ascii="宋体" w:hAnsi="Courier New"/>
      <w:spacing w:val="-4"/>
      <w:sz w:val="18"/>
    </w:rPr>
  </w:style>
  <w:style w:type="paragraph" w:customStyle="1" w:styleId="527">
    <w:name w:val="表名和图名"/>
    <w:basedOn w:val="15"/>
    <w:qFormat/>
    <w:uiPriority w:val="0"/>
    <w:pPr>
      <w:keepNext/>
      <w:spacing w:before="60" w:after="60"/>
      <w:jc w:val="center"/>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0576-87777686</Company>
  <Pages>43</Pages>
  <Words>22082</Words>
  <Characters>22980</Characters>
  <Lines>750</Lines>
  <Paragraphs>211</Paragraphs>
  <TotalTime>23</TotalTime>
  <ScaleCrop>false</ScaleCrop>
  <LinksUpToDate>false</LinksUpToDate>
  <CharactersWithSpaces>23379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2022-12-04T01:32:00Z</dcterms:created>
  <dc:creator>仙居县政府采购中心</dc:creator>
  <cp:lastModifiedBy>ABC</cp:lastModifiedBy>
  <cp:lastPrinted>2025-02-17T06:31:00Z</cp:lastPrinted>
  <dcterms:modified xsi:type="dcterms:W3CDTF">2025-02-18T08:12:06Z</dcterms:modified>
  <dc:title>仙居县政府采购中心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B8A4B3DAB7854D6D9A218C61E207593F_13</vt:lpwstr>
  </property>
  <property fmtid="{D5CDD505-2E9C-101B-9397-08002B2CF9AE}" pid="4" name="KSOTemplateDocerSaveRecord">
    <vt:lpwstr>eyJoZGlkIjoiNTE4MTZmNmNiZThlYzc1NDUzMmI3ZDAwZTQ3NTBiYjMiLCJ1c2VySWQiOiIzNzAyODAzOTMifQ==</vt:lpwstr>
  </property>
</Properties>
</file>