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9C0E0">
      <w:pPr>
        <w:tabs>
          <w:tab w:val="left" w:pos="1276"/>
        </w:tabs>
        <w:spacing w:line="360" w:lineRule="auto"/>
        <w:ind w:left="420" w:leftChars="200" w:right="420" w:rightChars="200"/>
        <w:jc w:val="center"/>
        <w:rPr>
          <w:rFonts w:ascii="宋体" w:hAnsi="宋体" w:cs="宋体"/>
          <w:b/>
          <w:sz w:val="32"/>
          <w:szCs w:val="32"/>
        </w:rPr>
      </w:pPr>
    </w:p>
    <w:p w14:paraId="4A9B9334">
      <w:pPr>
        <w:tabs>
          <w:tab w:val="left" w:pos="1276"/>
        </w:tabs>
        <w:spacing w:line="720" w:lineRule="auto"/>
        <w:ind w:left="420" w:leftChars="200" w:right="420" w:rightChars="200"/>
        <w:jc w:val="center"/>
        <w:rPr>
          <w:rFonts w:ascii="宋体" w:hAnsi="宋体" w:cs="宋体"/>
          <w:b/>
          <w:sz w:val="44"/>
          <w:szCs w:val="44"/>
        </w:rPr>
      </w:pPr>
    </w:p>
    <w:p w14:paraId="57D9F59D">
      <w:pPr>
        <w:tabs>
          <w:tab w:val="left" w:pos="1276"/>
        </w:tabs>
        <w:spacing w:line="720" w:lineRule="auto"/>
        <w:ind w:left="420" w:leftChars="200" w:right="420" w:rightChars="200"/>
        <w:jc w:val="center"/>
        <w:rPr>
          <w:rFonts w:ascii="宋体" w:hAnsi="宋体" w:cs="宋体"/>
          <w:b/>
          <w:sz w:val="44"/>
          <w:szCs w:val="44"/>
        </w:rPr>
      </w:pPr>
      <w:r>
        <w:rPr>
          <w:rFonts w:hint="eastAsia" w:ascii="宋体" w:hAnsi="宋体" w:cs="宋体"/>
          <w:b/>
          <w:sz w:val="44"/>
          <w:szCs w:val="44"/>
          <w:lang w:eastAsia="zh-CN"/>
        </w:rPr>
        <w:t>仙居县力天市政工程有限公司螺旋钢管及配件采购项目</w:t>
      </w:r>
      <w:r>
        <w:rPr>
          <w:rFonts w:hint="eastAsia" w:ascii="宋体" w:hAnsi="宋体" w:cs="宋体"/>
          <w:b/>
          <w:sz w:val="44"/>
          <w:szCs w:val="44"/>
        </w:rPr>
        <w:t>（非政府采购类）</w:t>
      </w:r>
    </w:p>
    <w:p w14:paraId="2AEEB63F">
      <w:pPr>
        <w:pStyle w:val="5"/>
        <w:jc w:val="center"/>
        <w:rPr>
          <w:rFonts w:hint="eastAsia" w:eastAsia="宋体"/>
          <w:sz w:val="32"/>
          <w:szCs w:val="32"/>
          <w:lang w:eastAsia="zh-CN"/>
        </w:rPr>
      </w:pPr>
      <w:r>
        <w:rPr>
          <w:rFonts w:hint="eastAsia"/>
          <w:sz w:val="32"/>
          <w:szCs w:val="32"/>
          <w:lang w:eastAsia="zh-CN"/>
        </w:rPr>
        <w:t>ZJYX-2024-41</w:t>
      </w:r>
    </w:p>
    <w:p w14:paraId="7E7A87DC">
      <w:pPr>
        <w:tabs>
          <w:tab w:val="left" w:pos="1276"/>
        </w:tabs>
        <w:rPr>
          <w:rFonts w:ascii="宋体" w:hAnsi="宋体" w:cs="宋体"/>
          <w:b/>
          <w:szCs w:val="21"/>
        </w:rPr>
      </w:pPr>
    </w:p>
    <w:p w14:paraId="547BDCAE">
      <w:pPr>
        <w:tabs>
          <w:tab w:val="left" w:pos="1276"/>
        </w:tabs>
        <w:rPr>
          <w:rFonts w:ascii="宋体" w:hAnsi="宋体" w:cs="宋体"/>
          <w:b/>
          <w:szCs w:val="21"/>
        </w:rPr>
      </w:pPr>
    </w:p>
    <w:p w14:paraId="36E2C825">
      <w:pPr>
        <w:tabs>
          <w:tab w:val="left" w:pos="1276"/>
        </w:tabs>
        <w:rPr>
          <w:rFonts w:ascii="宋体" w:hAnsi="宋体" w:cs="宋体"/>
          <w:b/>
          <w:szCs w:val="21"/>
        </w:rPr>
      </w:pPr>
    </w:p>
    <w:p w14:paraId="164205D2">
      <w:pPr>
        <w:tabs>
          <w:tab w:val="left" w:pos="1276"/>
        </w:tabs>
        <w:rPr>
          <w:rFonts w:ascii="宋体" w:hAnsi="宋体" w:cs="宋体"/>
          <w:b/>
          <w:szCs w:val="21"/>
        </w:rPr>
      </w:pPr>
    </w:p>
    <w:p w14:paraId="62E0F902">
      <w:pPr>
        <w:pStyle w:val="2"/>
        <w:ind w:firstLine="420"/>
      </w:pPr>
    </w:p>
    <w:p w14:paraId="1D91347E">
      <w:pPr>
        <w:tabs>
          <w:tab w:val="left" w:pos="1276"/>
        </w:tabs>
        <w:spacing w:line="360" w:lineRule="auto"/>
        <w:jc w:val="center"/>
        <w:rPr>
          <w:rFonts w:ascii="宋体" w:hAnsi="宋体" w:cs="宋体"/>
          <w:b/>
          <w:spacing w:val="-20"/>
          <w:sz w:val="84"/>
          <w:szCs w:val="84"/>
        </w:rPr>
      </w:pPr>
      <w:r>
        <w:rPr>
          <w:rFonts w:hint="eastAsia" w:ascii="宋体" w:hAnsi="宋体" w:cs="宋体"/>
          <w:b/>
          <w:spacing w:val="-28"/>
          <w:sz w:val="84"/>
          <w:szCs w:val="84"/>
        </w:rPr>
        <w:t>公开招标文件</w:t>
      </w:r>
    </w:p>
    <w:p w14:paraId="5FFB2967">
      <w:pPr>
        <w:jc w:val="center"/>
        <w:rPr>
          <w:rFonts w:ascii="宋体" w:hAnsi="宋体" w:cs="宋体"/>
          <w:b/>
          <w:szCs w:val="21"/>
        </w:rPr>
      </w:pPr>
    </w:p>
    <w:p w14:paraId="00616D41">
      <w:pPr>
        <w:rPr>
          <w:rFonts w:ascii="宋体" w:hAnsi="宋体" w:cs="宋体"/>
          <w:b/>
          <w:szCs w:val="21"/>
        </w:rPr>
      </w:pPr>
    </w:p>
    <w:p w14:paraId="44E63D64">
      <w:pPr>
        <w:jc w:val="center"/>
        <w:rPr>
          <w:rFonts w:ascii="宋体" w:hAnsi="宋体" w:cs="宋体"/>
          <w:b/>
          <w:szCs w:val="21"/>
        </w:rPr>
      </w:pPr>
    </w:p>
    <w:p w14:paraId="276CB34A">
      <w:pPr>
        <w:jc w:val="center"/>
        <w:rPr>
          <w:rFonts w:ascii="宋体" w:hAnsi="宋体" w:cs="宋体"/>
          <w:b/>
          <w:szCs w:val="21"/>
        </w:rPr>
      </w:pPr>
    </w:p>
    <w:p w14:paraId="3648BF1B">
      <w:pPr>
        <w:rPr>
          <w:rFonts w:ascii="宋体" w:hAnsi="宋体" w:cs="宋体"/>
          <w:b/>
          <w:szCs w:val="21"/>
        </w:rPr>
      </w:pPr>
    </w:p>
    <w:p w14:paraId="7E86CCA5">
      <w:pPr>
        <w:pStyle w:val="43"/>
        <w:numPr>
          <w:ilvl w:val="6"/>
          <w:numId w:val="0"/>
        </w:numPr>
        <w:tabs>
          <w:tab w:val="clear" w:pos="3364"/>
        </w:tabs>
      </w:pPr>
    </w:p>
    <w:p w14:paraId="16EFAC83">
      <w:pPr>
        <w:jc w:val="center"/>
        <w:rPr>
          <w:rFonts w:ascii="宋体" w:hAnsi="宋体" w:cs="宋体"/>
          <w:b/>
          <w:szCs w:val="21"/>
        </w:rPr>
      </w:pPr>
    </w:p>
    <w:p w14:paraId="1F22D47F">
      <w:pPr>
        <w:jc w:val="center"/>
        <w:rPr>
          <w:rFonts w:ascii="宋体" w:hAnsi="宋体" w:cs="宋体"/>
          <w:b/>
          <w:szCs w:val="21"/>
        </w:rPr>
      </w:pPr>
    </w:p>
    <w:p w14:paraId="391E4B72">
      <w:pPr>
        <w:jc w:val="center"/>
        <w:rPr>
          <w:rFonts w:ascii="宋体" w:hAnsi="宋体" w:cs="宋体"/>
          <w:b/>
          <w:szCs w:val="21"/>
        </w:rPr>
      </w:pPr>
    </w:p>
    <w:p w14:paraId="01BC29AE">
      <w:pPr>
        <w:jc w:val="center"/>
        <w:rPr>
          <w:rFonts w:ascii="宋体" w:hAnsi="宋体" w:cs="宋体"/>
          <w:b/>
          <w:szCs w:val="21"/>
        </w:rPr>
      </w:pPr>
    </w:p>
    <w:p w14:paraId="4AC257BB">
      <w:pPr>
        <w:spacing w:beforeLines="50" w:afterLines="50" w:line="480" w:lineRule="auto"/>
        <w:ind w:firstLine="900" w:firstLineChars="300"/>
        <w:jc w:val="center"/>
        <w:rPr>
          <w:rFonts w:ascii="宋体" w:hAnsi="宋体" w:cs="宋体"/>
          <w:spacing w:val="20"/>
          <w:sz w:val="30"/>
          <w:szCs w:val="30"/>
        </w:rPr>
      </w:pPr>
      <w:r>
        <w:rPr>
          <w:rFonts w:hint="eastAsia" w:ascii="宋体" w:hAnsi="宋体" w:cs="宋体"/>
          <w:sz w:val="30"/>
          <w:szCs w:val="30"/>
        </w:rPr>
        <w:t>采购单位：仙居县力天市政工程有限公司</w:t>
      </w:r>
      <w:r>
        <w:rPr>
          <w:rFonts w:hint="eastAsia" w:ascii="宋体" w:hAnsi="宋体" w:cs="宋体"/>
          <w:spacing w:val="20"/>
          <w:sz w:val="30"/>
          <w:szCs w:val="30"/>
        </w:rPr>
        <w:t>（盖章）</w:t>
      </w:r>
    </w:p>
    <w:p w14:paraId="0C368498">
      <w:pPr>
        <w:spacing w:beforeLines="50" w:afterLines="50" w:line="480" w:lineRule="auto"/>
        <w:ind w:firstLine="2400" w:firstLineChars="800"/>
        <w:rPr>
          <w:rFonts w:ascii="宋体" w:hAnsi="宋体" w:cs="宋体"/>
          <w:sz w:val="30"/>
          <w:szCs w:val="30"/>
        </w:rPr>
      </w:pPr>
      <w:r>
        <w:rPr>
          <w:rFonts w:hint="eastAsia" w:ascii="宋体" w:hAnsi="宋体" w:cs="宋体"/>
          <w:sz w:val="30"/>
          <w:szCs w:val="30"/>
        </w:rPr>
        <w:t>代理机构：</w:t>
      </w:r>
      <w:r>
        <w:rPr>
          <w:rFonts w:hint="eastAsia" w:ascii="宋体" w:hAnsi="宋体" w:cs="宋体"/>
          <w:sz w:val="30"/>
          <w:szCs w:val="30"/>
          <w:lang w:eastAsia="zh-CN"/>
        </w:rPr>
        <w:t>浙江耀信工程咨询有限公司</w:t>
      </w:r>
      <w:r>
        <w:rPr>
          <w:rFonts w:hint="eastAsia" w:ascii="宋体" w:hAnsi="宋体" w:cs="宋体"/>
          <w:sz w:val="30"/>
          <w:szCs w:val="30"/>
        </w:rPr>
        <w:t>（盖章）</w:t>
      </w:r>
    </w:p>
    <w:p w14:paraId="233A99A3">
      <w:pPr>
        <w:spacing w:beforeLines="50" w:afterLines="50" w:line="480" w:lineRule="auto"/>
        <w:jc w:val="center"/>
        <w:rPr>
          <w:rFonts w:ascii="宋体" w:hAnsi="宋体" w:cs="宋体"/>
          <w:sz w:val="30"/>
          <w:szCs w:val="30"/>
        </w:rPr>
      </w:pPr>
      <w:r>
        <w:rPr>
          <w:rFonts w:hint="eastAsia" w:ascii="宋体" w:hAnsi="宋体" w:cs="宋体"/>
          <w:sz w:val="30"/>
          <w:szCs w:val="30"/>
        </w:rPr>
        <w:t>二〇二</w:t>
      </w:r>
      <w:r>
        <w:rPr>
          <w:rFonts w:hint="eastAsia" w:ascii="宋体" w:hAnsi="宋体" w:cs="宋体"/>
          <w:sz w:val="30"/>
          <w:szCs w:val="30"/>
          <w:lang w:val="en-US" w:eastAsia="zh-CN"/>
        </w:rPr>
        <w:t>四</w:t>
      </w:r>
      <w:r>
        <w:rPr>
          <w:rFonts w:hint="eastAsia" w:ascii="宋体" w:hAnsi="宋体" w:cs="宋体"/>
          <w:sz w:val="30"/>
          <w:szCs w:val="30"/>
        </w:rPr>
        <w:t xml:space="preserve">年八月 </w:t>
      </w:r>
    </w:p>
    <w:p w14:paraId="5D6C3E26">
      <w:pPr>
        <w:tabs>
          <w:tab w:val="center" w:pos="4422"/>
          <w:tab w:val="left" w:pos="5310"/>
        </w:tabs>
        <w:spacing w:line="360" w:lineRule="auto"/>
        <w:jc w:val="center"/>
        <w:rPr>
          <w:rFonts w:ascii="宋体" w:hAnsi="宋体" w:cs="宋体"/>
          <w:b/>
          <w:sz w:val="44"/>
          <w:szCs w:val="44"/>
        </w:rPr>
        <w:sectPr>
          <w:headerReference r:id="rId5" w:type="first"/>
          <w:headerReference r:id="rId3" w:type="default"/>
          <w:footerReference r:id="rId6" w:type="default"/>
          <w:headerReference r:id="rId4" w:type="even"/>
          <w:footerReference r:id="rId7" w:type="even"/>
          <w:pgSz w:w="11905" w:h="16838"/>
          <w:pgMar w:top="720" w:right="720" w:bottom="720" w:left="720" w:header="907" w:footer="924" w:gutter="0"/>
          <w:cols w:space="0" w:num="1"/>
          <w:titlePg/>
          <w:docGrid w:type="lines" w:linePitch="304" w:charSpace="0"/>
        </w:sectPr>
      </w:pPr>
    </w:p>
    <w:p w14:paraId="01E81ECA">
      <w:pPr>
        <w:spacing w:line="480" w:lineRule="auto"/>
        <w:jc w:val="center"/>
        <w:rPr>
          <w:rFonts w:ascii="宋体" w:hAnsi="宋体" w:cs="宋体"/>
          <w:b/>
          <w:sz w:val="32"/>
          <w:szCs w:val="32"/>
        </w:rPr>
      </w:pPr>
      <w:r>
        <w:rPr>
          <w:rFonts w:hint="eastAsia" w:ascii="宋体" w:hAnsi="宋体" w:cs="宋体"/>
          <w:b/>
          <w:sz w:val="32"/>
          <w:szCs w:val="32"/>
        </w:rPr>
        <w:t>目   录</w:t>
      </w:r>
    </w:p>
    <w:p w14:paraId="7CE7D7CF">
      <w:pPr>
        <w:pStyle w:val="25"/>
        <w:tabs>
          <w:tab w:val="right" w:leader="hyphen" w:pos="8731"/>
          <w:tab w:val="clear" w:pos="8494"/>
        </w:tabs>
        <w:spacing w:beforeLines="100" w:afterLines="100"/>
        <w:rPr>
          <w:sz w:val="21"/>
          <w:szCs w:val="21"/>
        </w:rPr>
      </w:pPr>
      <w:r>
        <w:rPr>
          <w:rFonts w:ascii="Arial" w:hAnsi="Arial" w:cs="Arial"/>
          <w:sz w:val="21"/>
          <w:szCs w:val="21"/>
        </w:rPr>
        <w:fldChar w:fldCharType="begin"/>
      </w:r>
      <w:r>
        <w:rPr>
          <w:rFonts w:ascii="Arial" w:hAnsi="Arial" w:cs="Arial"/>
          <w:sz w:val="21"/>
          <w:szCs w:val="21"/>
        </w:rPr>
        <w:instrText xml:space="preserve"> TOC \o "1-2" \h \z \u </w:instrText>
      </w:r>
      <w:r>
        <w:rPr>
          <w:rFonts w:ascii="Arial" w:hAnsi="Arial" w:cs="Arial"/>
          <w:sz w:val="21"/>
          <w:szCs w:val="21"/>
        </w:rPr>
        <w:fldChar w:fldCharType="separate"/>
      </w:r>
      <w:r>
        <w:fldChar w:fldCharType="begin"/>
      </w:r>
      <w:r>
        <w:instrText xml:space="preserve"> HYPERLINK \l "_Toc10903" </w:instrText>
      </w:r>
      <w:r>
        <w:fldChar w:fldCharType="separate"/>
      </w:r>
      <w:r>
        <w:rPr>
          <w:rFonts w:hint="eastAsia" w:cs="宋体"/>
          <w:sz w:val="21"/>
          <w:szCs w:val="21"/>
        </w:rPr>
        <w:t>第一章 招标公告</w:t>
      </w:r>
      <w:r>
        <w:rPr>
          <w:sz w:val="21"/>
          <w:szCs w:val="21"/>
        </w:rPr>
        <w:tab/>
      </w:r>
      <w:r>
        <w:rPr>
          <w:sz w:val="21"/>
          <w:szCs w:val="21"/>
        </w:rPr>
        <w:fldChar w:fldCharType="begin"/>
      </w:r>
      <w:r>
        <w:rPr>
          <w:sz w:val="21"/>
          <w:szCs w:val="21"/>
        </w:rPr>
        <w:instrText xml:space="preserve"> PAGEREF _Toc10903 \h </w:instrText>
      </w:r>
      <w:r>
        <w:rPr>
          <w:sz w:val="21"/>
          <w:szCs w:val="21"/>
        </w:rPr>
        <w:fldChar w:fldCharType="separate"/>
      </w:r>
      <w:r>
        <w:rPr>
          <w:sz w:val="21"/>
          <w:szCs w:val="21"/>
        </w:rPr>
        <w:t>2</w:t>
      </w:r>
      <w:r>
        <w:rPr>
          <w:sz w:val="21"/>
          <w:szCs w:val="21"/>
        </w:rPr>
        <w:fldChar w:fldCharType="end"/>
      </w:r>
      <w:r>
        <w:rPr>
          <w:sz w:val="21"/>
          <w:szCs w:val="21"/>
        </w:rPr>
        <w:fldChar w:fldCharType="end"/>
      </w:r>
    </w:p>
    <w:p w14:paraId="4416D5CC">
      <w:pPr>
        <w:pStyle w:val="25"/>
        <w:tabs>
          <w:tab w:val="right" w:leader="hyphen" w:pos="8731"/>
          <w:tab w:val="clear" w:pos="8494"/>
        </w:tabs>
        <w:spacing w:beforeLines="100" w:afterLines="100"/>
        <w:rPr>
          <w:sz w:val="21"/>
          <w:szCs w:val="21"/>
        </w:rPr>
      </w:pPr>
      <w:r>
        <w:fldChar w:fldCharType="begin"/>
      </w:r>
      <w:r>
        <w:instrText xml:space="preserve"> HYPERLINK \l "_Toc8846" </w:instrText>
      </w:r>
      <w:r>
        <w:fldChar w:fldCharType="separate"/>
      </w:r>
      <w:r>
        <w:rPr>
          <w:rFonts w:hint="eastAsia" w:cs="宋体"/>
          <w:sz w:val="21"/>
          <w:szCs w:val="21"/>
        </w:rPr>
        <w:t>第二章  采购需求</w:t>
      </w:r>
      <w:r>
        <w:rPr>
          <w:sz w:val="21"/>
          <w:szCs w:val="21"/>
        </w:rPr>
        <w:tab/>
      </w:r>
      <w:r>
        <w:rPr>
          <w:sz w:val="21"/>
          <w:szCs w:val="21"/>
        </w:rPr>
        <w:fldChar w:fldCharType="begin"/>
      </w:r>
      <w:r>
        <w:rPr>
          <w:sz w:val="21"/>
          <w:szCs w:val="21"/>
        </w:rPr>
        <w:instrText xml:space="preserve"> PAGEREF _Toc8846 \h </w:instrText>
      </w:r>
      <w:r>
        <w:rPr>
          <w:sz w:val="21"/>
          <w:szCs w:val="21"/>
        </w:rPr>
        <w:fldChar w:fldCharType="separate"/>
      </w:r>
      <w:r>
        <w:rPr>
          <w:sz w:val="21"/>
          <w:szCs w:val="21"/>
        </w:rPr>
        <w:t>6</w:t>
      </w:r>
      <w:r>
        <w:rPr>
          <w:sz w:val="21"/>
          <w:szCs w:val="21"/>
        </w:rPr>
        <w:fldChar w:fldCharType="end"/>
      </w:r>
      <w:r>
        <w:rPr>
          <w:sz w:val="21"/>
          <w:szCs w:val="21"/>
        </w:rPr>
        <w:fldChar w:fldCharType="end"/>
      </w:r>
    </w:p>
    <w:p w14:paraId="5D22F5D1">
      <w:pPr>
        <w:pStyle w:val="25"/>
        <w:tabs>
          <w:tab w:val="right" w:leader="hyphen" w:pos="8731"/>
          <w:tab w:val="clear" w:pos="8494"/>
        </w:tabs>
        <w:spacing w:beforeLines="100" w:afterLines="100"/>
        <w:rPr>
          <w:rFonts w:hint="eastAsia" w:eastAsia="宋体"/>
          <w:sz w:val="21"/>
          <w:szCs w:val="21"/>
          <w:lang w:eastAsia="zh-CN"/>
        </w:rPr>
      </w:pPr>
      <w:r>
        <w:fldChar w:fldCharType="begin"/>
      </w:r>
      <w:r>
        <w:instrText xml:space="preserve"> HYPERLINK \l "_Toc4029" </w:instrText>
      </w:r>
      <w:r>
        <w:fldChar w:fldCharType="separate"/>
      </w:r>
      <w:r>
        <w:rPr>
          <w:rFonts w:hint="eastAsia" w:cs="宋体"/>
          <w:sz w:val="21"/>
          <w:szCs w:val="21"/>
        </w:rPr>
        <w:t>第三章  投标人须知</w:t>
      </w:r>
      <w:r>
        <w:rPr>
          <w:sz w:val="21"/>
          <w:szCs w:val="21"/>
        </w:rPr>
        <w:tab/>
      </w:r>
      <w:r>
        <w:rPr>
          <w:sz w:val="21"/>
          <w:szCs w:val="21"/>
        </w:rPr>
        <w:fldChar w:fldCharType="end"/>
      </w:r>
      <w:r>
        <w:rPr>
          <w:rFonts w:hint="eastAsia"/>
          <w:sz w:val="21"/>
          <w:szCs w:val="21"/>
        </w:rPr>
        <w:t>1</w:t>
      </w:r>
      <w:r>
        <w:rPr>
          <w:rFonts w:hint="eastAsia"/>
          <w:sz w:val="21"/>
          <w:szCs w:val="21"/>
          <w:lang w:val="en-US" w:eastAsia="zh-CN"/>
        </w:rPr>
        <w:t>1</w:t>
      </w:r>
    </w:p>
    <w:p w14:paraId="3B4EDA3D">
      <w:pPr>
        <w:pStyle w:val="25"/>
        <w:tabs>
          <w:tab w:val="right" w:leader="hyphen" w:pos="8731"/>
          <w:tab w:val="clear" w:pos="8494"/>
        </w:tabs>
        <w:spacing w:beforeLines="100" w:afterLines="100"/>
        <w:rPr>
          <w:sz w:val="21"/>
          <w:szCs w:val="21"/>
        </w:rPr>
      </w:pPr>
      <w:r>
        <w:fldChar w:fldCharType="begin"/>
      </w:r>
      <w:r>
        <w:instrText xml:space="preserve"> HYPERLINK \l "_Toc2527" </w:instrText>
      </w:r>
      <w:r>
        <w:fldChar w:fldCharType="separate"/>
      </w:r>
      <w:r>
        <w:rPr>
          <w:rFonts w:hint="eastAsia" w:cs="宋体"/>
          <w:sz w:val="21"/>
          <w:szCs w:val="21"/>
        </w:rPr>
        <w:t>第四章  评审办法</w:t>
      </w:r>
      <w:r>
        <w:rPr>
          <w:sz w:val="21"/>
          <w:szCs w:val="21"/>
        </w:rPr>
        <w:tab/>
      </w:r>
      <w:r>
        <w:rPr>
          <w:sz w:val="21"/>
          <w:szCs w:val="21"/>
        </w:rPr>
        <w:fldChar w:fldCharType="end"/>
      </w:r>
      <w:r>
        <w:rPr>
          <w:rFonts w:hint="eastAsia" w:ascii="Arial" w:hAnsi="Arial" w:cs="Arial"/>
          <w:sz w:val="21"/>
          <w:szCs w:val="21"/>
        </w:rPr>
        <w:t>21</w:t>
      </w:r>
    </w:p>
    <w:p w14:paraId="6AA7BF92">
      <w:pPr>
        <w:pStyle w:val="25"/>
        <w:tabs>
          <w:tab w:val="right" w:leader="hyphen" w:pos="8731"/>
          <w:tab w:val="clear" w:pos="8494"/>
        </w:tabs>
        <w:spacing w:beforeLines="100" w:afterLines="100"/>
        <w:rPr>
          <w:rFonts w:hint="eastAsia" w:eastAsia="宋体"/>
          <w:sz w:val="21"/>
          <w:szCs w:val="21"/>
          <w:lang w:eastAsia="zh-CN"/>
        </w:rPr>
      </w:pPr>
      <w:r>
        <w:fldChar w:fldCharType="begin"/>
      </w:r>
      <w:r>
        <w:instrText xml:space="preserve"> HYPERLINK \l "_Toc11173" </w:instrText>
      </w:r>
      <w:r>
        <w:fldChar w:fldCharType="separate"/>
      </w:r>
      <w:r>
        <w:rPr>
          <w:rFonts w:hint="eastAsia" w:cs="宋体"/>
          <w:sz w:val="21"/>
          <w:szCs w:val="21"/>
        </w:rPr>
        <w:t>第五章  合同条款及格式</w:t>
      </w:r>
      <w:r>
        <w:rPr>
          <w:sz w:val="21"/>
          <w:szCs w:val="21"/>
        </w:rPr>
        <w:tab/>
      </w:r>
      <w:r>
        <w:rPr>
          <w:sz w:val="21"/>
          <w:szCs w:val="21"/>
        </w:rPr>
        <w:fldChar w:fldCharType="end"/>
      </w:r>
      <w:r>
        <w:rPr>
          <w:rFonts w:hint="eastAsia"/>
          <w:sz w:val="21"/>
          <w:szCs w:val="21"/>
        </w:rPr>
        <w:t>2</w:t>
      </w:r>
      <w:r>
        <w:rPr>
          <w:rFonts w:hint="eastAsia"/>
          <w:sz w:val="21"/>
          <w:szCs w:val="21"/>
          <w:lang w:val="en-US" w:eastAsia="zh-CN"/>
        </w:rPr>
        <w:t>4</w:t>
      </w:r>
    </w:p>
    <w:p w14:paraId="65F1A04B">
      <w:pPr>
        <w:pStyle w:val="25"/>
        <w:tabs>
          <w:tab w:val="right" w:leader="hyphen" w:pos="8731"/>
          <w:tab w:val="clear" w:pos="8494"/>
        </w:tabs>
        <w:spacing w:beforeLines="100" w:afterLines="100"/>
        <w:rPr>
          <w:sz w:val="21"/>
          <w:szCs w:val="21"/>
        </w:rPr>
      </w:pPr>
      <w:r>
        <w:fldChar w:fldCharType="begin"/>
      </w:r>
      <w:r>
        <w:instrText xml:space="preserve"> HYPERLINK \l "_Toc563" </w:instrText>
      </w:r>
      <w:r>
        <w:fldChar w:fldCharType="separate"/>
      </w:r>
      <w:r>
        <w:rPr>
          <w:rFonts w:hint="eastAsia" w:cs="宋体"/>
          <w:sz w:val="21"/>
          <w:szCs w:val="21"/>
        </w:rPr>
        <w:t>第六章投标文件格式</w:t>
      </w:r>
      <w:r>
        <w:rPr>
          <w:sz w:val="21"/>
          <w:szCs w:val="21"/>
        </w:rPr>
        <w:tab/>
      </w:r>
      <w:r>
        <w:rPr>
          <w:rFonts w:hint="eastAsia"/>
          <w:sz w:val="21"/>
          <w:szCs w:val="21"/>
        </w:rPr>
        <w:t>3</w:t>
      </w:r>
      <w:r>
        <w:rPr>
          <w:rFonts w:hint="eastAsia"/>
          <w:sz w:val="21"/>
          <w:szCs w:val="21"/>
        </w:rPr>
        <w:fldChar w:fldCharType="end"/>
      </w:r>
      <w:r>
        <w:rPr>
          <w:rFonts w:hint="eastAsia" w:ascii="Arial" w:hAnsi="Arial" w:cs="Arial"/>
          <w:sz w:val="21"/>
          <w:szCs w:val="21"/>
        </w:rPr>
        <w:t>3</w:t>
      </w:r>
    </w:p>
    <w:p w14:paraId="64D34CC7">
      <w:pPr>
        <w:pStyle w:val="5"/>
        <w:spacing w:beforeLines="100" w:afterLines="100" w:line="480" w:lineRule="auto"/>
        <w:jc w:val="center"/>
        <w:rPr>
          <w:rFonts w:ascii="宋体" w:hAnsi="宋体" w:cs="宋体"/>
          <w:sz w:val="32"/>
          <w:szCs w:val="32"/>
        </w:rPr>
        <w:sectPr>
          <w:pgSz w:w="11905" w:h="16838"/>
          <w:pgMar w:top="1417" w:right="1587" w:bottom="1417" w:left="1587" w:header="907" w:footer="924" w:gutter="0"/>
          <w:pgNumType w:start="1"/>
          <w:cols w:space="0" w:num="1"/>
          <w:docGrid w:type="lines" w:linePitch="304" w:charSpace="0"/>
        </w:sectPr>
      </w:pPr>
      <w:r>
        <w:rPr>
          <w:rFonts w:ascii="Arial" w:hAnsi="Arial" w:cs="Arial"/>
          <w:sz w:val="21"/>
          <w:szCs w:val="21"/>
        </w:rPr>
        <w:fldChar w:fldCharType="end"/>
      </w:r>
    </w:p>
    <w:p w14:paraId="0440525F">
      <w:pPr>
        <w:pStyle w:val="5"/>
        <w:spacing w:line="240" w:lineRule="auto"/>
        <w:jc w:val="center"/>
        <w:rPr>
          <w:rFonts w:ascii="宋体" w:hAnsi="宋体" w:cs="宋体"/>
          <w:sz w:val="32"/>
          <w:szCs w:val="32"/>
        </w:rPr>
        <w:sectPr>
          <w:type w:val="continuous"/>
          <w:pgSz w:w="11905" w:h="16838"/>
          <w:pgMar w:top="1417" w:right="1587" w:bottom="1417" w:left="1587" w:header="907" w:footer="924" w:gutter="0"/>
          <w:cols w:space="0" w:num="1"/>
          <w:docGrid w:type="lines" w:linePitch="304" w:charSpace="0"/>
        </w:sectPr>
      </w:pPr>
    </w:p>
    <w:p w14:paraId="61E8B967">
      <w:pPr>
        <w:pStyle w:val="5"/>
        <w:spacing w:before="0" w:after="0" w:line="360" w:lineRule="auto"/>
        <w:jc w:val="center"/>
        <w:rPr>
          <w:rFonts w:ascii="宋体" w:hAnsi="宋体" w:cs="宋体"/>
          <w:kern w:val="0"/>
          <w:szCs w:val="21"/>
        </w:rPr>
      </w:pPr>
      <w:bookmarkStart w:id="0" w:name="_Toc10903"/>
      <w:bookmarkStart w:id="1" w:name="_Toc528927414"/>
      <w:bookmarkStart w:id="2" w:name="_Toc508888786"/>
      <w:bookmarkStart w:id="3" w:name="_Toc5697"/>
      <w:bookmarkStart w:id="4" w:name="_Toc1828"/>
      <w:r>
        <w:rPr>
          <w:rFonts w:hint="eastAsia" w:ascii="宋体" w:hAnsi="宋体" w:cs="宋体"/>
          <w:sz w:val="32"/>
          <w:szCs w:val="32"/>
        </w:rPr>
        <w:t>第一章 招标公告</w:t>
      </w:r>
      <w:bookmarkEnd w:id="0"/>
      <w:bookmarkStart w:id="47" w:name="_GoBack"/>
      <w:bookmarkEnd w:id="47"/>
      <w:bookmarkStart w:id="5" w:name="_Toc508888794"/>
    </w:p>
    <w:tbl>
      <w:tblPr>
        <w:tblStyle w:val="34"/>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6FA3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855" w:type="dxa"/>
          </w:tcPr>
          <w:p w14:paraId="6D2F0515">
            <w:pPr>
              <w:pStyle w:val="29"/>
              <w:spacing w:before="0" w:beforeAutospacing="0" w:after="0" w:afterAutospacing="0" w:line="360" w:lineRule="auto"/>
              <w:rPr>
                <w:rFonts w:cs="宋体"/>
                <w:color w:val="auto"/>
                <w:sz w:val="21"/>
                <w:szCs w:val="21"/>
              </w:rPr>
            </w:pPr>
            <w:r>
              <w:rPr>
                <w:rFonts w:hint="eastAsia" w:cs="宋体"/>
                <w:color w:val="auto"/>
                <w:sz w:val="21"/>
                <w:szCs w:val="21"/>
              </w:rPr>
              <w:t>项目概况：</w:t>
            </w:r>
          </w:p>
          <w:p w14:paraId="0BEB4950">
            <w:pPr>
              <w:spacing w:line="360" w:lineRule="auto"/>
              <w:ind w:firstLine="420" w:firstLineChars="200"/>
              <w:rPr>
                <w:rFonts w:cs="宋体"/>
                <w:b/>
                <w:szCs w:val="21"/>
              </w:rPr>
            </w:pPr>
            <w:r>
              <w:rPr>
                <w:rFonts w:hint="eastAsia" w:cs="宋体"/>
                <w:szCs w:val="21"/>
                <w:u w:val="single"/>
              </w:rPr>
              <w:t>  </w:t>
            </w:r>
            <w:r>
              <w:rPr>
                <w:rFonts w:hint="eastAsia" w:cs="宋体"/>
                <w:szCs w:val="21"/>
                <w:u w:val="single"/>
                <w:lang w:eastAsia="zh-CN"/>
              </w:rPr>
              <w:t>仙居县力天市政工程有限公司螺旋钢管及配件采购项目（非政府采购类）</w:t>
            </w:r>
            <w:r>
              <w:rPr>
                <w:rFonts w:hint="eastAsia" w:cs="宋体"/>
                <w:szCs w:val="21"/>
                <w:u w:val="single"/>
              </w:rPr>
              <w:t>（非政府采购类）</w:t>
            </w:r>
            <w:r>
              <w:rPr>
                <w:rFonts w:hint="eastAsia" w:cs="宋体"/>
                <w:szCs w:val="21"/>
              </w:rPr>
              <w:t>采</w:t>
            </w:r>
            <w:r>
              <w:rPr>
                <w:rFonts w:ascii="宋体" w:hAnsi="宋体" w:cs="宋体"/>
                <w:szCs w:val="21"/>
              </w:rPr>
              <w:t>购项目的潜在供应商应在</w:t>
            </w:r>
            <w:r>
              <w:rPr>
                <w:rFonts w:hint="eastAsia" w:ascii="宋体" w:hAnsi="宋体" w:cs="宋体"/>
                <w:szCs w:val="21"/>
              </w:rPr>
              <w:t>“乐采云”平台（https://www.lecaiyun.com/）</w:t>
            </w:r>
            <w:r>
              <w:rPr>
                <w:rFonts w:ascii="宋体" w:hAnsi="宋体" w:cs="宋体"/>
                <w:szCs w:val="21"/>
              </w:rPr>
              <w:t>获取（下载）采购文件，并于</w:t>
            </w:r>
            <w:r>
              <w:rPr>
                <w:rFonts w:hint="eastAsia" w:ascii="宋体" w:hAnsi="宋体" w:cs="宋体"/>
                <w:szCs w:val="21"/>
                <w:lang w:eastAsia="zh-CN"/>
              </w:rPr>
              <w:t>202</w:t>
            </w:r>
            <w:r>
              <w:rPr>
                <w:rFonts w:hint="eastAsia" w:ascii="宋体" w:hAnsi="宋体" w:cs="宋体"/>
                <w:szCs w:val="21"/>
                <w:lang w:val="en-US" w:eastAsia="zh-CN"/>
              </w:rPr>
              <w:t>4</w:t>
            </w:r>
            <w:r>
              <w:rPr>
                <w:rFonts w:hint="eastAsia" w:ascii="宋体" w:hAnsi="宋体" w:cs="宋体"/>
                <w:szCs w:val="21"/>
                <w:lang w:eastAsia="zh-CN"/>
              </w:rPr>
              <w:t>年</w:t>
            </w:r>
            <w:r>
              <w:rPr>
                <w:rFonts w:hint="eastAsia" w:ascii="宋体" w:hAnsi="宋体" w:cs="宋体"/>
                <w:szCs w:val="21"/>
                <w:lang w:val="en-US" w:eastAsia="zh-CN"/>
              </w:rPr>
              <w:t>9</w:t>
            </w:r>
            <w:r>
              <w:rPr>
                <w:rFonts w:hint="eastAsia" w:ascii="宋体" w:hAnsi="宋体" w:cs="宋体"/>
                <w:szCs w:val="21"/>
                <w:lang w:eastAsia="zh-CN"/>
              </w:rPr>
              <w:t>月</w:t>
            </w:r>
            <w:r>
              <w:rPr>
                <w:rFonts w:hint="eastAsia" w:ascii="宋体" w:hAnsi="宋体" w:cs="宋体"/>
                <w:szCs w:val="21"/>
                <w:lang w:val="en-US" w:eastAsia="zh-CN"/>
              </w:rPr>
              <w:t>20</w:t>
            </w:r>
            <w:r>
              <w:rPr>
                <w:rFonts w:hint="eastAsia" w:ascii="宋体" w:hAnsi="宋体" w:cs="宋体"/>
                <w:szCs w:val="21"/>
                <w:lang w:eastAsia="zh-CN"/>
              </w:rPr>
              <w:t>日</w:t>
            </w:r>
            <w:r>
              <w:rPr>
                <w:rFonts w:ascii="宋体" w:hAnsi="宋体" w:cs="宋体"/>
                <w:szCs w:val="21"/>
              </w:rPr>
              <w:t xml:space="preserve"> 09:00（北京时间）前提交（上传）响应文件。</w:t>
            </w:r>
          </w:p>
        </w:tc>
      </w:tr>
    </w:tbl>
    <w:p w14:paraId="65CF4741">
      <w:pPr>
        <w:pStyle w:val="29"/>
        <w:widowControl w:val="0"/>
        <w:numPr>
          <w:ilvl w:val="0"/>
          <w:numId w:val="5"/>
        </w:numPr>
        <w:spacing w:beforeLines="5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项目基本情况</w:t>
      </w:r>
    </w:p>
    <w:p w14:paraId="79FA0D22">
      <w:pPr>
        <w:spacing w:line="360" w:lineRule="auto"/>
        <w:ind w:firstLine="420" w:firstLineChars="200"/>
        <w:rPr>
          <w:rFonts w:hint="eastAsia" w:ascii="宋体" w:hAnsi="宋体" w:eastAsia="宋体" w:cs="宋体"/>
          <w:b/>
          <w:bCs/>
          <w:kern w:val="0"/>
          <w:szCs w:val="21"/>
          <w:lang w:eastAsia="zh-CN"/>
        </w:rPr>
      </w:pPr>
      <w:r>
        <w:rPr>
          <w:rFonts w:hint="eastAsia" w:ascii="宋体" w:hAnsi="宋体" w:cs="宋体"/>
          <w:kern w:val="0"/>
          <w:szCs w:val="21"/>
        </w:rPr>
        <w:t>1.项目编号：</w:t>
      </w:r>
      <w:r>
        <w:rPr>
          <w:rFonts w:hint="eastAsia" w:ascii="宋体" w:hAnsi="宋体" w:cs="宋体"/>
          <w:kern w:val="0"/>
          <w:szCs w:val="21"/>
          <w:lang w:eastAsia="zh-CN"/>
        </w:rPr>
        <w:t>ZJYX-2024-41</w:t>
      </w:r>
    </w:p>
    <w:p w14:paraId="55A8DA98">
      <w:pPr>
        <w:spacing w:line="360" w:lineRule="auto"/>
        <w:ind w:firstLine="420" w:firstLineChars="200"/>
        <w:rPr>
          <w:rFonts w:hint="eastAsia" w:ascii="宋体" w:hAnsi="宋体" w:cs="宋体"/>
          <w:kern w:val="0"/>
          <w:szCs w:val="21"/>
          <w:lang w:eastAsia="zh-CN"/>
        </w:rPr>
      </w:pPr>
      <w:r>
        <w:rPr>
          <w:rFonts w:hint="eastAsia" w:ascii="宋体" w:hAnsi="宋体" w:cs="宋体"/>
          <w:kern w:val="0"/>
          <w:szCs w:val="21"/>
        </w:rPr>
        <w:t>2.项目名称：</w:t>
      </w:r>
      <w:r>
        <w:rPr>
          <w:rFonts w:hint="eastAsia" w:ascii="宋体" w:hAnsi="宋体" w:cs="宋体"/>
          <w:kern w:val="0"/>
          <w:szCs w:val="21"/>
          <w:lang w:eastAsia="zh-CN"/>
        </w:rPr>
        <w:t>仙居县力天市政工程有限公司螺旋钢管及配件采购项目</w:t>
      </w:r>
    </w:p>
    <w:p w14:paraId="25D91DC7">
      <w:pPr>
        <w:spacing w:line="360" w:lineRule="auto"/>
        <w:ind w:firstLine="420" w:firstLineChars="200"/>
        <w:rPr>
          <w:rFonts w:ascii="宋体" w:hAnsi="宋体" w:cs="宋体"/>
          <w:kern w:val="0"/>
          <w:szCs w:val="21"/>
        </w:rPr>
      </w:pPr>
      <w:r>
        <w:rPr>
          <w:rFonts w:hint="eastAsia" w:ascii="宋体" w:hAnsi="宋体" w:cs="宋体"/>
          <w:kern w:val="0"/>
          <w:szCs w:val="21"/>
        </w:rPr>
        <w:t>3.采购方式：公开招标</w:t>
      </w:r>
    </w:p>
    <w:p w14:paraId="012F011E">
      <w:pPr>
        <w:spacing w:line="360" w:lineRule="auto"/>
        <w:ind w:firstLine="420" w:firstLineChars="200"/>
        <w:rPr>
          <w:rFonts w:ascii="宋体" w:hAnsi="宋体" w:cs="宋体"/>
          <w:kern w:val="0"/>
          <w:szCs w:val="21"/>
        </w:rPr>
      </w:pPr>
      <w:r>
        <w:rPr>
          <w:rFonts w:hint="eastAsia" w:ascii="宋体" w:hAnsi="宋体" w:cs="宋体"/>
          <w:kern w:val="0"/>
          <w:szCs w:val="21"/>
        </w:rPr>
        <w:t>4.采购需求：</w:t>
      </w:r>
    </w:p>
    <w:tbl>
      <w:tblPr>
        <w:tblStyle w:val="33"/>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92"/>
        <w:gridCol w:w="682"/>
        <w:gridCol w:w="662"/>
        <w:gridCol w:w="1244"/>
        <w:gridCol w:w="1263"/>
        <w:gridCol w:w="2449"/>
        <w:gridCol w:w="1078"/>
      </w:tblGrid>
      <w:tr w14:paraId="0879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67" w:type="dxa"/>
            <w:noWrap/>
            <w:vAlign w:val="center"/>
          </w:tcPr>
          <w:p w14:paraId="01FBE1A8">
            <w:pPr>
              <w:adjustRightInd w:val="0"/>
              <w:spacing w:line="336" w:lineRule="auto"/>
              <w:jc w:val="center"/>
              <w:rPr>
                <w:rFonts w:ascii="宋体" w:hAnsi="宋体" w:cs="宋体"/>
                <w:szCs w:val="21"/>
              </w:rPr>
            </w:pPr>
            <w:r>
              <w:rPr>
                <w:rFonts w:hint="eastAsia" w:ascii="宋体" w:hAnsi="宋体" w:cs="宋体"/>
                <w:szCs w:val="21"/>
              </w:rPr>
              <w:t>序号</w:t>
            </w:r>
          </w:p>
        </w:tc>
        <w:tc>
          <w:tcPr>
            <w:tcW w:w="1792" w:type="dxa"/>
            <w:noWrap/>
            <w:vAlign w:val="center"/>
          </w:tcPr>
          <w:p w14:paraId="0087D8FD">
            <w:pPr>
              <w:adjustRightInd w:val="0"/>
              <w:spacing w:line="336" w:lineRule="auto"/>
              <w:jc w:val="center"/>
              <w:rPr>
                <w:rFonts w:ascii="宋体" w:hAnsi="宋体" w:cs="宋体"/>
                <w:szCs w:val="21"/>
              </w:rPr>
            </w:pPr>
            <w:r>
              <w:rPr>
                <w:rFonts w:hint="eastAsia" w:ascii="宋体" w:hAnsi="宋体" w:cs="宋体"/>
                <w:szCs w:val="21"/>
              </w:rPr>
              <w:t>项目名称</w:t>
            </w:r>
          </w:p>
        </w:tc>
        <w:tc>
          <w:tcPr>
            <w:tcW w:w="682" w:type="dxa"/>
            <w:noWrap/>
            <w:vAlign w:val="center"/>
          </w:tcPr>
          <w:p w14:paraId="3B0AB17E">
            <w:pPr>
              <w:adjustRightInd w:val="0"/>
              <w:spacing w:line="336" w:lineRule="auto"/>
              <w:jc w:val="center"/>
              <w:rPr>
                <w:rFonts w:ascii="宋体" w:hAnsi="宋体" w:cs="宋体"/>
                <w:szCs w:val="21"/>
              </w:rPr>
            </w:pPr>
            <w:r>
              <w:rPr>
                <w:rFonts w:hint="eastAsia" w:ascii="宋体" w:hAnsi="宋体" w:cs="宋体"/>
                <w:szCs w:val="21"/>
              </w:rPr>
              <w:t>数量</w:t>
            </w:r>
          </w:p>
        </w:tc>
        <w:tc>
          <w:tcPr>
            <w:tcW w:w="662" w:type="dxa"/>
            <w:noWrap/>
            <w:vAlign w:val="center"/>
          </w:tcPr>
          <w:p w14:paraId="16B0C575">
            <w:pPr>
              <w:adjustRightInd w:val="0"/>
              <w:spacing w:line="336" w:lineRule="auto"/>
              <w:jc w:val="center"/>
              <w:rPr>
                <w:rFonts w:ascii="宋体" w:hAnsi="宋体" w:cs="宋体"/>
                <w:szCs w:val="21"/>
              </w:rPr>
            </w:pPr>
            <w:r>
              <w:rPr>
                <w:rFonts w:hint="eastAsia" w:ascii="宋体" w:hAnsi="宋体" w:cs="宋体"/>
                <w:szCs w:val="21"/>
              </w:rPr>
              <w:t>单位</w:t>
            </w:r>
          </w:p>
        </w:tc>
        <w:tc>
          <w:tcPr>
            <w:tcW w:w="1244" w:type="dxa"/>
            <w:noWrap/>
            <w:vAlign w:val="center"/>
          </w:tcPr>
          <w:p w14:paraId="206D998B">
            <w:pPr>
              <w:adjustRightInd w:val="0"/>
              <w:spacing w:line="336" w:lineRule="auto"/>
              <w:jc w:val="center"/>
              <w:rPr>
                <w:rFonts w:ascii="宋体" w:hAnsi="宋体" w:cs="宋体"/>
                <w:color w:val="auto"/>
                <w:szCs w:val="21"/>
              </w:rPr>
            </w:pPr>
            <w:r>
              <w:rPr>
                <w:rFonts w:hint="eastAsia" w:ascii="宋体" w:hAnsi="宋体" w:cs="宋体"/>
                <w:color w:val="auto"/>
                <w:szCs w:val="21"/>
              </w:rPr>
              <w:t>预算金额（元）</w:t>
            </w:r>
          </w:p>
        </w:tc>
        <w:tc>
          <w:tcPr>
            <w:tcW w:w="1263" w:type="dxa"/>
            <w:noWrap/>
            <w:vAlign w:val="center"/>
          </w:tcPr>
          <w:p w14:paraId="11DDDC33">
            <w:pPr>
              <w:adjustRightInd w:val="0"/>
              <w:spacing w:line="336" w:lineRule="auto"/>
              <w:jc w:val="center"/>
              <w:rPr>
                <w:rFonts w:ascii="宋体" w:hAnsi="宋体" w:cs="宋体"/>
                <w:color w:val="auto"/>
                <w:szCs w:val="21"/>
              </w:rPr>
            </w:pPr>
            <w:r>
              <w:rPr>
                <w:rFonts w:hint="eastAsia" w:ascii="宋体" w:hAnsi="宋体" w:cs="宋体"/>
                <w:color w:val="auto"/>
                <w:szCs w:val="21"/>
              </w:rPr>
              <w:t>最高限价（元）</w:t>
            </w:r>
          </w:p>
        </w:tc>
        <w:tc>
          <w:tcPr>
            <w:tcW w:w="2449" w:type="dxa"/>
            <w:noWrap/>
            <w:vAlign w:val="center"/>
          </w:tcPr>
          <w:p w14:paraId="11E02B49">
            <w:pPr>
              <w:adjustRightInd w:val="0"/>
              <w:spacing w:line="336" w:lineRule="auto"/>
              <w:jc w:val="center"/>
              <w:rPr>
                <w:rFonts w:ascii="宋体" w:hAnsi="宋体" w:cs="宋体"/>
                <w:szCs w:val="21"/>
              </w:rPr>
            </w:pPr>
            <w:r>
              <w:rPr>
                <w:rFonts w:hint="eastAsia" w:ascii="宋体" w:hAnsi="宋体" w:cs="宋体"/>
                <w:szCs w:val="21"/>
              </w:rPr>
              <w:t>标项基本概况介绍</w:t>
            </w:r>
          </w:p>
        </w:tc>
        <w:tc>
          <w:tcPr>
            <w:tcW w:w="1078" w:type="dxa"/>
            <w:noWrap/>
            <w:vAlign w:val="center"/>
          </w:tcPr>
          <w:p w14:paraId="76A34047">
            <w:pPr>
              <w:adjustRightInd w:val="0"/>
              <w:spacing w:line="336" w:lineRule="auto"/>
              <w:jc w:val="center"/>
              <w:rPr>
                <w:rFonts w:ascii="宋体" w:hAnsi="宋体" w:cs="宋体"/>
                <w:color w:val="0000FF"/>
                <w:szCs w:val="21"/>
              </w:rPr>
            </w:pPr>
            <w:r>
              <w:rPr>
                <w:rFonts w:hint="eastAsia" w:ascii="宋体" w:hAnsi="宋体" w:cs="宋体"/>
                <w:color w:val="auto"/>
                <w:szCs w:val="21"/>
              </w:rPr>
              <w:t>备注</w:t>
            </w:r>
          </w:p>
        </w:tc>
      </w:tr>
      <w:tr w14:paraId="6CB8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67" w:type="dxa"/>
            <w:noWrap/>
            <w:vAlign w:val="center"/>
          </w:tcPr>
          <w:p w14:paraId="1FA2B9BE">
            <w:pPr>
              <w:widowControl/>
              <w:spacing w:before="100" w:after="100" w:line="336" w:lineRule="auto"/>
              <w:jc w:val="center"/>
              <w:rPr>
                <w:rFonts w:ascii="宋体" w:hAnsi="宋体" w:cs="宋体"/>
                <w:szCs w:val="21"/>
              </w:rPr>
            </w:pPr>
            <w:r>
              <w:rPr>
                <w:rFonts w:hint="eastAsia" w:ascii="宋体" w:hAnsi="宋体" w:cs="宋体"/>
                <w:kern w:val="0"/>
                <w:szCs w:val="21"/>
              </w:rPr>
              <w:t>1</w:t>
            </w:r>
          </w:p>
        </w:tc>
        <w:tc>
          <w:tcPr>
            <w:tcW w:w="1792" w:type="dxa"/>
            <w:noWrap/>
            <w:vAlign w:val="center"/>
          </w:tcPr>
          <w:p w14:paraId="08CCE02D">
            <w:pPr>
              <w:widowControl/>
              <w:spacing w:line="336" w:lineRule="auto"/>
              <w:jc w:val="center"/>
              <w:rPr>
                <w:rFonts w:hint="eastAsia" w:ascii="宋体" w:hAnsi="宋体" w:eastAsia="宋体" w:cs="宋体"/>
                <w:szCs w:val="21"/>
                <w:lang w:eastAsia="zh-CN"/>
              </w:rPr>
            </w:pPr>
            <w:r>
              <w:rPr>
                <w:rFonts w:hint="eastAsia" w:ascii="宋体" w:hAnsi="宋体" w:cs="宋体"/>
                <w:kern w:val="0"/>
                <w:szCs w:val="21"/>
                <w:lang w:eastAsia="zh-CN"/>
              </w:rPr>
              <w:t>仙居县力天市政工程有限公司螺旋钢管及配件采购项目</w:t>
            </w:r>
          </w:p>
        </w:tc>
        <w:tc>
          <w:tcPr>
            <w:tcW w:w="682" w:type="dxa"/>
            <w:noWrap/>
            <w:vAlign w:val="center"/>
          </w:tcPr>
          <w:p w14:paraId="0F2AEC1C">
            <w:pPr>
              <w:widowControl/>
              <w:spacing w:before="100" w:after="100" w:line="336" w:lineRule="auto"/>
              <w:jc w:val="center"/>
              <w:rPr>
                <w:rFonts w:ascii="宋体" w:hAnsi="宋体" w:cs="宋体"/>
                <w:szCs w:val="21"/>
              </w:rPr>
            </w:pPr>
            <w:r>
              <w:rPr>
                <w:rFonts w:hint="eastAsia" w:ascii="宋体" w:hAnsi="宋体" w:cs="宋体"/>
                <w:kern w:val="0"/>
                <w:szCs w:val="21"/>
              </w:rPr>
              <w:t>1</w:t>
            </w:r>
          </w:p>
        </w:tc>
        <w:tc>
          <w:tcPr>
            <w:tcW w:w="662" w:type="dxa"/>
            <w:noWrap/>
            <w:vAlign w:val="center"/>
          </w:tcPr>
          <w:p w14:paraId="2F9DEEFD">
            <w:pPr>
              <w:widowControl/>
              <w:spacing w:before="100" w:after="100" w:line="336" w:lineRule="auto"/>
              <w:jc w:val="center"/>
              <w:rPr>
                <w:rFonts w:ascii="宋体" w:hAnsi="宋体" w:cs="宋体"/>
                <w:szCs w:val="21"/>
              </w:rPr>
            </w:pPr>
            <w:r>
              <w:rPr>
                <w:rFonts w:hint="eastAsia" w:ascii="宋体" w:hAnsi="宋体" w:cs="宋体"/>
                <w:kern w:val="0"/>
                <w:szCs w:val="21"/>
              </w:rPr>
              <w:t>项</w:t>
            </w:r>
          </w:p>
        </w:tc>
        <w:tc>
          <w:tcPr>
            <w:tcW w:w="1244" w:type="dxa"/>
            <w:noWrap/>
            <w:vAlign w:val="center"/>
          </w:tcPr>
          <w:p w14:paraId="04AFF6B8">
            <w:pPr>
              <w:widowControl/>
              <w:spacing w:before="100" w:after="100" w:line="336" w:lineRule="auto"/>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5270986 </w:t>
            </w:r>
          </w:p>
        </w:tc>
        <w:tc>
          <w:tcPr>
            <w:tcW w:w="1263" w:type="dxa"/>
            <w:noWrap/>
            <w:vAlign w:val="center"/>
          </w:tcPr>
          <w:p w14:paraId="4CAC5AE8">
            <w:pPr>
              <w:widowControl/>
              <w:spacing w:before="100" w:after="100" w:line="336" w:lineRule="auto"/>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5218276</w:t>
            </w:r>
          </w:p>
        </w:tc>
        <w:tc>
          <w:tcPr>
            <w:tcW w:w="2449" w:type="dxa"/>
            <w:noWrap/>
            <w:vAlign w:val="center"/>
          </w:tcPr>
          <w:p w14:paraId="3C1EB8C4">
            <w:pPr>
              <w:adjustRightInd w:val="0"/>
              <w:spacing w:line="336" w:lineRule="auto"/>
              <w:jc w:val="center"/>
              <w:rPr>
                <w:rFonts w:ascii="宋体" w:hAnsi="宋体" w:cs="宋体"/>
                <w:szCs w:val="21"/>
              </w:rPr>
            </w:pPr>
            <w:r>
              <w:rPr>
                <w:rFonts w:hint="eastAsia" w:ascii="宋体" w:hAnsi="宋体" w:cs="宋体"/>
                <w:szCs w:val="21"/>
              </w:rPr>
              <w:t>螺旋钢管及配件，包括项目的材料、运输、保险、卸货、税金、验收及售后服务等，具体内容和相关要求详见采购文件。</w:t>
            </w:r>
          </w:p>
        </w:tc>
        <w:tc>
          <w:tcPr>
            <w:tcW w:w="1078" w:type="dxa"/>
            <w:noWrap/>
            <w:vAlign w:val="center"/>
          </w:tcPr>
          <w:p w14:paraId="6417C556">
            <w:pPr>
              <w:adjustRightInd w:val="0"/>
              <w:spacing w:line="336" w:lineRule="auto"/>
              <w:jc w:val="left"/>
              <w:rPr>
                <w:rFonts w:ascii="宋体" w:hAnsi="宋体" w:cs="宋体"/>
                <w:color w:val="0000FF"/>
                <w:szCs w:val="21"/>
              </w:rPr>
            </w:pPr>
          </w:p>
        </w:tc>
      </w:tr>
    </w:tbl>
    <w:p w14:paraId="1142AE4C">
      <w:pPr>
        <w:widowControl/>
        <w:spacing w:line="360" w:lineRule="auto"/>
        <w:ind w:firstLine="420" w:firstLineChars="200"/>
        <w:rPr>
          <w:rFonts w:ascii="宋体" w:hAnsi="宋体" w:cs="宋体"/>
          <w:color w:val="auto"/>
          <w:szCs w:val="21"/>
        </w:rPr>
      </w:pPr>
      <w:r>
        <w:rPr>
          <w:rFonts w:hint="eastAsia" w:ascii="宋体" w:hAnsi="宋体" w:cs="宋体"/>
          <w:color w:val="auto"/>
          <w:kern w:val="0"/>
          <w:szCs w:val="21"/>
        </w:rPr>
        <w:t>5.合同期限：本项目合同供货期限暂定一年。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5BDF4E1B">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申请人的资格要求</w:t>
      </w:r>
    </w:p>
    <w:p w14:paraId="77B49FE6">
      <w:pPr>
        <w:spacing w:line="360" w:lineRule="auto"/>
        <w:ind w:firstLine="420" w:firstLineChars="200"/>
        <w:rPr>
          <w:rFonts w:ascii="宋体" w:hAnsi="宋体" w:cs="宋体"/>
          <w:kern w:val="0"/>
          <w:szCs w:val="21"/>
        </w:rPr>
      </w:pPr>
      <w:r>
        <w:rPr>
          <w:rFonts w:hint="eastAsia" w:ascii="宋体" w:hAnsi="宋体" w:cs="宋体"/>
          <w:kern w:val="0"/>
          <w:szCs w:val="21"/>
        </w:rPr>
        <w:t>1.本项目的基本资格条件：</w:t>
      </w:r>
    </w:p>
    <w:p w14:paraId="70B505B9">
      <w:pPr>
        <w:spacing w:line="360" w:lineRule="auto"/>
        <w:ind w:firstLine="420" w:firstLineChars="200"/>
        <w:rPr>
          <w:rFonts w:ascii="宋体" w:hAnsi="宋体" w:cs="宋体"/>
          <w:kern w:val="0"/>
          <w:szCs w:val="21"/>
        </w:rPr>
      </w:pPr>
      <w:r>
        <w:rPr>
          <w:rFonts w:hint="eastAsia" w:ascii="宋体" w:hAnsi="宋体" w:cs="宋体"/>
          <w:kern w:val="0"/>
          <w:szCs w:val="21"/>
        </w:rPr>
        <w:t>（1）具有独立承担民事责任的能力；</w:t>
      </w:r>
    </w:p>
    <w:p w14:paraId="49E6437E">
      <w:pPr>
        <w:spacing w:line="360" w:lineRule="auto"/>
        <w:ind w:firstLine="420" w:firstLineChars="200"/>
        <w:rPr>
          <w:rFonts w:ascii="宋体" w:hAnsi="宋体" w:cs="宋体"/>
          <w:kern w:val="0"/>
          <w:szCs w:val="21"/>
        </w:rPr>
      </w:pPr>
      <w:r>
        <w:rPr>
          <w:rFonts w:hint="eastAsia" w:ascii="宋体" w:hAnsi="宋体" w:cs="宋体"/>
          <w:kern w:val="0"/>
          <w:szCs w:val="21"/>
        </w:rPr>
        <w:t>（2）具有良好的商业信誉和健全的财务会计制度；</w:t>
      </w:r>
    </w:p>
    <w:p w14:paraId="2329FC80">
      <w:pPr>
        <w:spacing w:line="360" w:lineRule="auto"/>
        <w:ind w:firstLine="420" w:firstLineChars="200"/>
        <w:rPr>
          <w:rFonts w:ascii="宋体" w:hAnsi="宋体" w:cs="宋体"/>
          <w:kern w:val="0"/>
          <w:szCs w:val="21"/>
        </w:rPr>
      </w:pPr>
      <w:r>
        <w:rPr>
          <w:rFonts w:hint="eastAsia" w:ascii="宋体" w:hAnsi="宋体" w:cs="宋体"/>
          <w:kern w:val="0"/>
          <w:szCs w:val="21"/>
        </w:rPr>
        <w:t>（3）具有履行合同所必需的设备和专业技术能力；</w:t>
      </w:r>
    </w:p>
    <w:p w14:paraId="00D9B2AA">
      <w:pPr>
        <w:spacing w:line="360" w:lineRule="auto"/>
        <w:ind w:firstLine="420" w:firstLineChars="200"/>
        <w:rPr>
          <w:rFonts w:ascii="宋体" w:hAnsi="宋体" w:cs="宋体"/>
          <w:kern w:val="0"/>
          <w:szCs w:val="21"/>
        </w:rPr>
      </w:pPr>
      <w:r>
        <w:rPr>
          <w:rFonts w:hint="eastAsia" w:ascii="宋体" w:hAnsi="宋体" w:cs="宋体"/>
          <w:kern w:val="0"/>
          <w:szCs w:val="21"/>
        </w:rPr>
        <w:t>（4）具有依法缴纳税收和社会保障资金的良好记录；</w:t>
      </w:r>
    </w:p>
    <w:p w14:paraId="3432636E">
      <w:pPr>
        <w:spacing w:line="360" w:lineRule="auto"/>
        <w:ind w:firstLine="420" w:firstLineChars="200"/>
      </w:pPr>
      <w:r>
        <w:rPr>
          <w:rFonts w:hint="eastAsia" w:ascii="宋体" w:hAnsi="宋体" w:cs="宋体"/>
          <w:kern w:val="0"/>
          <w:szCs w:val="21"/>
        </w:rPr>
        <w:t>（5）参加采购活动前三年内，在经营活动中没有重大违法记录；未被（包含但不限于“</w:t>
      </w:r>
      <w:r>
        <w:rPr>
          <w:rFonts w:hint="eastAsia" w:ascii="宋体" w:hAnsi="宋体" w:cs="宋体"/>
          <w:szCs w:val="21"/>
          <w:u w:val="single"/>
        </w:rPr>
        <w:t>“信用中国”网站(www.creditchina.gov.cn)、中国政府采购网(www.ccgp.gov.cn)</w:t>
      </w:r>
      <w:r>
        <w:rPr>
          <w:rFonts w:hint="eastAsia" w:ascii="宋体" w:hAnsi="宋体" w:cs="宋体"/>
          <w:u w:val="single"/>
        </w:rPr>
        <w:t>网页</w:t>
      </w:r>
      <w:r>
        <w:rPr>
          <w:rFonts w:hint="eastAsia" w:ascii="宋体" w:hAnsi="宋体" w:cs="宋体"/>
          <w:kern w:val="0"/>
          <w:szCs w:val="21"/>
        </w:rPr>
        <w:t>”）</w:t>
      </w:r>
      <w:r>
        <w:rPr>
          <w:rFonts w:hint="eastAsia" w:ascii="宋体" w:hAnsi="宋体" w:cs="宋体"/>
        </w:rPr>
        <w:t>列入失信被执行人、重大税收违法案件当事人名单。</w:t>
      </w:r>
    </w:p>
    <w:p w14:paraId="5A8072EC">
      <w:pPr>
        <w:spacing w:line="360" w:lineRule="auto"/>
        <w:ind w:firstLine="420" w:firstLineChars="200"/>
        <w:rPr>
          <w:rFonts w:hint="eastAsia" w:ascii="宋体" w:hAnsi="宋体" w:eastAsia="宋体" w:cs="宋体"/>
          <w:color w:val="auto"/>
          <w:kern w:val="0"/>
          <w:szCs w:val="21"/>
          <w:shd w:val="clear" w:color="auto" w:fill="FFFFFF"/>
          <w:lang w:val="en-US" w:eastAsia="zh-CN"/>
        </w:rPr>
      </w:pPr>
      <w:r>
        <w:rPr>
          <w:rFonts w:hint="eastAsia" w:ascii="宋体" w:hAnsi="宋体" w:cs="宋体"/>
          <w:color w:val="auto"/>
          <w:kern w:val="0"/>
          <w:szCs w:val="21"/>
        </w:rPr>
        <w:t>2.本项目的特定资格要求：</w:t>
      </w:r>
      <w:r>
        <w:rPr>
          <w:rFonts w:hint="eastAsia" w:ascii="宋体" w:hAnsi="宋体" w:cs="宋体"/>
          <w:color w:val="auto"/>
          <w:kern w:val="0"/>
          <w:szCs w:val="21"/>
          <w:shd w:val="clear" w:color="auto" w:fill="FFFFFF"/>
        </w:rPr>
        <w:t xml:space="preserve"> </w:t>
      </w:r>
      <w:r>
        <w:rPr>
          <w:rFonts w:hint="eastAsia" w:ascii="宋体" w:hAnsi="宋体" w:cs="宋体"/>
          <w:color w:val="auto"/>
          <w:kern w:val="0"/>
          <w:szCs w:val="21"/>
          <w:shd w:val="clear" w:color="auto" w:fill="FFFFFF"/>
          <w:lang w:val="en-US" w:eastAsia="zh-CN"/>
        </w:rPr>
        <w:t>无</w:t>
      </w:r>
    </w:p>
    <w:p w14:paraId="2235E09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3.本项目不接受联合体投标。</w:t>
      </w:r>
    </w:p>
    <w:p w14:paraId="2E45DD8C">
      <w:pPr>
        <w:pStyle w:val="3"/>
        <w:spacing w:line="360" w:lineRule="auto"/>
        <w:ind w:firstLine="420" w:firstLineChars="200"/>
        <w:rPr>
          <w:rFonts w:ascii="宋体" w:hAnsi="宋体" w:cs="宋体"/>
          <w:color w:val="auto"/>
          <w:kern w:val="0"/>
          <w:szCs w:val="21"/>
        </w:rPr>
      </w:pPr>
      <w:r>
        <w:rPr>
          <w:color w:val="auto"/>
        </w:rPr>
        <w:t>注：本项目在评标时进行资格审查，请投标人仔细阅读以上资格条件要求并自查，投标时投标文件中请附招标文件要求的所有资格证明资料</w:t>
      </w:r>
      <w:r>
        <w:rPr>
          <w:rFonts w:hint="eastAsia" w:ascii="宋体" w:hAnsi="宋体" w:cs="宋体"/>
          <w:color w:val="auto"/>
          <w:kern w:val="0"/>
          <w:szCs w:val="21"/>
        </w:rPr>
        <w:t>。</w:t>
      </w:r>
    </w:p>
    <w:p w14:paraId="6F4A12BF">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获取采购文件</w:t>
      </w:r>
    </w:p>
    <w:p w14:paraId="516DA4EC">
      <w:pPr>
        <w:numPr>
          <w:ilvl w:val="0"/>
          <w:numId w:val="6"/>
        </w:numPr>
        <w:spacing w:line="360" w:lineRule="auto"/>
        <w:ind w:left="0" w:firstLine="210" w:firstLineChars="100"/>
        <w:rPr>
          <w:rFonts w:ascii="宋体" w:hAnsi="宋体" w:cs="宋体"/>
          <w:color w:val="auto"/>
          <w:kern w:val="0"/>
          <w:sz w:val="21"/>
          <w:szCs w:val="21"/>
        </w:rPr>
      </w:pPr>
      <w:r>
        <w:rPr>
          <w:rFonts w:hint="eastAsia" w:ascii="宋体" w:hAnsi="宋体" w:cs="宋体"/>
          <w:color w:val="auto"/>
          <w:kern w:val="0"/>
          <w:sz w:val="21"/>
          <w:szCs w:val="21"/>
        </w:rPr>
        <w:t>时间： /至</w:t>
      </w:r>
      <w:r>
        <w:rPr>
          <w:rFonts w:hint="eastAsia" w:ascii="宋体" w:hAnsi="宋体" w:cs="宋体"/>
          <w:sz w:val="21"/>
          <w:szCs w:val="21"/>
          <w:lang w:eastAsia="zh-CN"/>
        </w:rPr>
        <w:t>202</w:t>
      </w:r>
      <w:r>
        <w:rPr>
          <w:rFonts w:hint="eastAsia" w:ascii="宋体" w:hAnsi="宋体" w:cs="宋体"/>
          <w:sz w:val="21"/>
          <w:szCs w:val="21"/>
          <w:lang w:val="en-US" w:eastAsia="zh-CN"/>
        </w:rPr>
        <w:t>4</w:t>
      </w:r>
      <w:r>
        <w:rPr>
          <w:rFonts w:hint="eastAsia" w:ascii="宋体" w:hAnsi="宋体" w:cs="宋体"/>
          <w:sz w:val="21"/>
          <w:szCs w:val="21"/>
          <w:lang w:eastAsia="zh-CN"/>
        </w:rPr>
        <w:t>年</w:t>
      </w:r>
      <w:r>
        <w:rPr>
          <w:rFonts w:hint="eastAsia" w:ascii="宋体" w:hAnsi="宋体" w:cs="宋体"/>
          <w:sz w:val="21"/>
          <w:szCs w:val="21"/>
          <w:lang w:val="en-US" w:eastAsia="zh-CN"/>
        </w:rPr>
        <w:t>9</w:t>
      </w:r>
      <w:r>
        <w:rPr>
          <w:rFonts w:hint="eastAsia" w:ascii="宋体" w:hAnsi="宋体" w:cs="宋体"/>
          <w:sz w:val="21"/>
          <w:szCs w:val="21"/>
          <w:lang w:eastAsia="zh-CN"/>
        </w:rPr>
        <w:t>月</w:t>
      </w:r>
      <w:r>
        <w:rPr>
          <w:rFonts w:hint="eastAsia" w:ascii="宋体" w:hAnsi="宋体" w:cs="宋体"/>
          <w:sz w:val="21"/>
          <w:szCs w:val="21"/>
          <w:lang w:val="en-US" w:eastAsia="zh-CN"/>
        </w:rPr>
        <w:t>20</w:t>
      </w:r>
      <w:r>
        <w:rPr>
          <w:rFonts w:hint="eastAsia" w:ascii="宋体" w:hAnsi="宋体" w:cs="宋体"/>
          <w:sz w:val="21"/>
          <w:szCs w:val="21"/>
          <w:lang w:eastAsia="zh-CN"/>
        </w:rPr>
        <w:t>日</w:t>
      </w:r>
      <w:r>
        <w:rPr>
          <w:rFonts w:hint="eastAsia" w:ascii="宋体" w:hAnsi="宋体" w:cs="宋体"/>
          <w:color w:val="auto"/>
          <w:kern w:val="0"/>
          <w:sz w:val="21"/>
          <w:szCs w:val="21"/>
        </w:rPr>
        <w:t>，每天上午00:00至12:00，下午12:00至23:59（北京时间，线上获取法定节假日均可，线下获取文件法定节假日除外）</w:t>
      </w:r>
    </w:p>
    <w:p w14:paraId="45977E2C">
      <w:pPr>
        <w:numPr>
          <w:ilvl w:val="0"/>
          <w:numId w:val="6"/>
        </w:numPr>
        <w:spacing w:line="360" w:lineRule="auto"/>
        <w:ind w:left="0" w:firstLine="210" w:firstLineChars="100"/>
        <w:rPr>
          <w:rFonts w:ascii="宋体" w:hAnsi="宋体" w:cs="宋体"/>
          <w:color w:val="auto"/>
          <w:kern w:val="0"/>
          <w:sz w:val="21"/>
          <w:szCs w:val="21"/>
        </w:rPr>
      </w:pPr>
      <w:r>
        <w:rPr>
          <w:rFonts w:hint="eastAsia" w:ascii="宋体" w:hAnsi="宋体" w:cs="宋体"/>
          <w:color w:val="auto"/>
          <w:kern w:val="0"/>
          <w:sz w:val="21"/>
          <w:szCs w:val="21"/>
        </w:rPr>
        <w:t>地点（网址）：乐采云平台（https://www.lecaiyun.com） 。 </w:t>
      </w:r>
    </w:p>
    <w:p w14:paraId="4C9E0692">
      <w:pPr>
        <w:numPr>
          <w:ilvl w:val="0"/>
          <w:numId w:val="6"/>
        </w:numPr>
        <w:spacing w:line="360" w:lineRule="auto"/>
        <w:ind w:left="0" w:firstLine="210" w:firstLineChars="100"/>
        <w:rPr>
          <w:rFonts w:ascii="宋体" w:hAnsi="宋体" w:cs="宋体"/>
          <w:color w:val="auto"/>
          <w:kern w:val="0"/>
          <w:sz w:val="21"/>
          <w:szCs w:val="21"/>
        </w:rPr>
      </w:pPr>
      <w:r>
        <w:rPr>
          <w:rFonts w:hint="eastAsia" w:ascii="宋体" w:hAnsi="宋体" w:cs="宋体"/>
          <w:color w:val="auto"/>
          <w:kern w:val="0"/>
          <w:sz w:val="21"/>
          <w:szCs w:val="21"/>
        </w:rPr>
        <w:t>方式：供应商登录乐采云平台（https://www.lecaiyun.com）在线申请获取采购文件（进入“项目采购”应用，在获取采购文件菜单中选择项目，申请获取采购文件）。 </w:t>
      </w:r>
    </w:p>
    <w:p w14:paraId="35838402">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响应文件提交</w:t>
      </w:r>
    </w:p>
    <w:p w14:paraId="65A94A5D">
      <w:pPr>
        <w:pStyle w:val="29"/>
        <w:spacing w:before="0" w:beforeAutospacing="0" w:after="0" w:afterAutospacing="0" w:line="360" w:lineRule="auto"/>
        <w:ind w:firstLine="420" w:firstLineChars="200"/>
        <w:rPr>
          <w:color w:val="auto"/>
          <w:sz w:val="21"/>
          <w:szCs w:val="21"/>
        </w:rPr>
      </w:pPr>
      <w:r>
        <w:rPr>
          <w:rFonts w:hint="eastAsia"/>
          <w:color w:val="auto"/>
          <w:sz w:val="21"/>
          <w:szCs w:val="21"/>
        </w:rPr>
        <w:t>1.截止时间：</w:t>
      </w:r>
      <w:r>
        <w:rPr>
          <w:rFonts w:hint="eastAsia" w:ascii="宋体" w:hAnsi="宋体" w:cs="宋体"/>
          <w:sz w:val="21"/>
          <w:szCs w:val="21"/>
          <w:lang w:eastAsia="zh-CN"/>
        </w:rPr>
        <w:t>202</w:t>
      </w:r>
      <w:r>
        <w:rPr>
          <w:rFonts w:hint="eastAsia" w:cs="宋体"/>
          <w:sz w:val="21"/>
          <w:szCs w:val="21"/>
          <w:lang w:val="en-US" w:eastAsia="zh-CN"/>
        </w:rPr>
        <w:t>4</w:t>
      </w:r>
      <w:r>
        <w:rPr>
          <w:rFonts w:hint="eastAsia" w:ascii="宋体" w:hAnsi="宋体" w:cs="宋体"/>
          <w:sz w:val="21"/>
          <w:szCs w:val="21"/>
          <w:lang w:eastAsia="zh-CN"/>
        </w:rPr>
        <w:t>年</w:t>
      </w:r>
      <w:r>
        <w:rPr>
          <w:rFonts w:hint="eastAsia" w:cs="宋体"/>
          <w:sz w:val="21"/>
          <w:szCs w:val="21"/>
          <w:lang w:val="en-US" w:eastAsia="zh-CN"/>
        </w:rPr>
        <w:t>9</w:t>
      </w:r>
      <w:r>
        <w:rPr>
          <w:rFonts w:hint="eastAsia" w:ascii="宋体" w:hAnsi="宋体" w:cs="宋体"/>
          <w:sz w:val="21"/>
          <w:szCs w:val="21"/>
          <w:lang w:eastAsia="zh-CN"/>
        </w:rPr>
        <w:t>月</w:t>
      </w:r>
      <w:r>
        <w:rPr>
          <w:rFonts w:hint="eastAsia" w:cs="宋体"/>
          <w:sz w:val="21"/>
          <w:szCs w:val="21"/>
          <w:lang w:val="en-US" w:eastAsia="zh-CN"/>
        </w:rPr>
        <w:t>20</w:t>
      </w:r>
      <w:r>
        <w:rPr>
          <w:rFonts w:hint="eastAsia" w:ascii="宋体" w:hAnsi="宋体" w:cs="宋体"/>
          <w:sz w:val="21"/>
          <w:szCs w:val="21"/>
          <w:lang w:eastAsia="zh-CN"/>
        </w:rPr>
        <w:t>日</w:t>
      </w:r>
      <w:r>
        <w:rPr>
          <w:rFonts w:cs="宋体"/>
          <w:color w:val="auto"/>
          <w:sz w:val="21"/>
          <w:szCs w:val="21"/>
        </w:rPr>
        <w:t xml:space="preserve"> 09:00</w:t>
      </w:r>
      <w:r>
        <w:rPr>
          <w:rFonts w:hint="eastAsia"/>
          <w:color w:val="auto"/>
          <w:sz w:val="21"/>
          <w:szCs w:val="21"/>
        </w:rPr>
        <w:t>（北京时间）</w:t>
      </w:r>
    </w:p>
    <w:p w14:paraId="481C5AD7">
      <w:pPr>
        <w:spacing w:line="360" w:lineRule="auto"/>
        <w:ind w:left="210" w:leftChars="100" w:firstLine="210" w:firstLineChars="100"/>
        <w:rPr>
          <w:rFonts w:ascii="宋体" w:hAnsi="宋体" w:cs="宋体"/>
          <w:color w:val="auto"/>
          <w:kern w:val="0"/>
          <w:sz w:val="21"/>
          <w:szCs w:val="21"/>
        </w:rPr>
      </w:pPr>
      <w:r>
        <w:rPr>
          <w:rFonts w:hint="eastAsia" w:ascii="宋体" w:hAnsi="宋体"/>
          <w:color w:val="auto"/>
          <w:kern w:val="0"/>
          <w:sz w:val="21"/>
          <w:szCs w:val="21"/>
        </w:rPr>
        <w:t>2.</w:t>
      </w:r>
      <w:r>
        <w:rPr>
          <w:rFonts w:hint="eastAsia" w:ascii="宋体" w:hAnsi="宋体" w:cs="宋体"/>
          <w:color w:val="auto"/>
          <w:kern w:val="0"/>
          <w:sz w:val="21"/>
          <w:szCs w:val="21"/>
        </w:rPr>
        <w:t>地点（网址）：</w:t>
      </w:r>
    </w:p>
    <w:p w14:paraId="706B527E">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 xml:space="preserve">（1）电子响应文件：乐采云平台（https://www.lecaiyun.com）在线递交。 </w:t>
      </w:r>
    </w:p>
    <w:p w14:paraId="771406E1">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（2）备份电子响应文件：</w:t>
      </w:r>
      <w:r>
        <w:rPr>
          <w:color w:val="auto"/>
          <w:sz w:val="21"/>
          <w:szCs w:val="21"/>
        </w:rPr>
        <w:fldChar w:fldCharType="begin"/>
      </w:r>
      <w:r>
        <w:rPr>
          <w:color w:val="auto"/>
          <w:sz w:val="21"/>
          <w:szCs w:val="21"/>
        </w:rPr>
        <w:instrText xml:space="preserve"> HYPERLINK "mailto:供应商自行确定是否提交；若提交请将备份电子投标文件打包压缩加密（未加密造成泄密的由供应商自行承担）后以电子邮件的形式发送至3565238819@qq.com。" </w:instrText>
      </w:r>
      <w:r>
        <w:rPr>
          <w:color w:val="auto"/>
          <w:sz w:val="21"/>
          <w:szCs w:val="21"/>
        </w:rPr>
        <w:fldChar w:fldCharType="separate"/>
      </w:r>
      <w:r>
        <w:rPr>
          <w:rStyle w:val="40"/>
          <w:rFonts w:hint="eastAsia" w:ascii="宋体" w:hAnsi="宋体" w:cs="宋体"/>
          <w:color w:val="auto"/>
          <w:kern w:val="0"/>
          <w:sz w:val="21"/>
          <w:szCs w:val="21"/>
        </w:rPr>
        <w:t>供应商自行确定是否提交；若提交请将备份电子投标文件打包压缩加密（未加密造成泄密的由供应商自行承担）后以电子邮件的形式发送至584122061@qq.com。</w:t>
      </w:r>
      <w:r>
        <w:rPr>
          <w:rStyle w:val="40"/>
          <w:rFonts w:hint="eastAsia" w:ascii="宋体" w:hAnsi="宋体" w:cs="宋体"/>
          <w:color w:val="auto"/>
          <w:kern w:val="0"/>
          <w:sz w:val="21"/>
          <w:szCs w:val="21"/>
        </w:rPr>
        <w:fldChar w:fldCharType="end"/>
      </w:r>
    </w:p>
    <w:p w14:paraId="415CD379">
      <w:pPr>
        <w:autoSpaceDE w:val="0"/>
        <w:autoSpaceDN w:val="0"/>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kern w:val="0"/>
          <w:sz w:val="21"/>
          <w:szCs w:val="21"/>
        </w:rPr>
        <w:t>（3）地点（网址）：投标人无需在开标当天到达开标现场，但须准时在线（乐采云平台https://www.lecaiyun.com）参加，直至项目开评标结束。</w:t>
      </w:r>
    </w:p>
    <w:p w14:paraId="6467BC09">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响应文件开启</w:t>
      </w:r>
    </w:p>
    <w:p w14:paraId="345859F5">
      <w:pPr>
        <w:pStyle w:val="29"/>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1.开启时间：</w:t>
      </w:r>
      <w:r>
        <w:rPr>
          <w:rFonts w:hint="eastAsia" w:cs="宋体"/>
          <w:color w:val="auto"/>
          <w:sz w:val="21"/>
          <w:szCs w:val="21"/>
          <w:lang w:eastAsia="zh-CN"/>
        </w:rPr>
        <w:t>202</w:t>
      </w:r>
      <w:r>
        <w:rPr>
          <w:rFonts w:hint="eastAsia" w:cs="宋体"/>
          <w:color w:val="auto"/>
          <w:sz w:val="21"/>
          <w:szCs w:val="21"/>
          <w:lang w:val="en-US" w:eastAsia="zh-CN"/>
        </w:rPr>
        <w:t>4</w:t>
      </w:r>
      <w:r>
        <w:rPr>
          <w:rFonts w:hint="eastAsia" w:cs="宋体"/>
          <w:color w:val="auto"/>
          <w:sz w:val="21"/>
          <w:szCs w:val="21"/>
          <w:lang w:eastAsia="zh-CN"/>
        </w:rPr>
        <w:t>年</w:t>
      </w:r>
      <w:r>
        <w:rPr>
          <w:rFonts w:hint="eastAsia" w:cs="宋体"/>
          <w:color w:val="auto"/>
          <w:sz w:val="21"/>
          <w:szCs w:val="21"/>
          <w:lang w:val="en-US" w:eastAsia="zh-CN"/>
        </w:rPr>
        <w:t>9</w:t>
      </w:r>
      <w:r>
        <w:rPr>
          <w:rFonts w:hint="eastAsia" w:cs="宋体"/>
          <w:color w:val="auto"/>
          <w:sz w:val="21"/>
          <w:szCs w:val="21"/>
          <w:lang w:eastAsia="zh-CN"/>
        </w:rPr>
        <w:t>月</w:t>
      </w:r>
      <w:r>
        <w:rPr>
          <w:rFonts w:hint="eastAsia" w:cs="宋体"/>
          <w:color w:val="auto"/>
          <w:sz w:val="21"/>
          <w:szCs w:val="21"/>
          <w:lang w:val="en-US" w:eastAsia="zh-CN"/>
        </w:rPr>
        <w:t>20</w:t>
      </w:r>
      <w:r>
        <w:rPr>
          <w:rFonts w:hint="eastAsia" w:cs="宋体"/>
          <w:color w:val="auto"/>
          <w:sz w:val="21"/>
          <w:szCs w:val="21"/>
          <w:lang w:eastAsia="zh-CN"/>
        </w:rPr>
        <w:t>日</w:t>
      </w:r>
      <w:r>
        <w:rPr>
          <w:rFonts w:hint="eastAsia" w:cs="宋体"/>
          <w:color w:val="auto"/>
          <w:sz w:val="21"/>
          <w:szCs w:val="21"/>
        </w:rPr>
        <w:t xml:space="preserve"> 09:0</w:t>
      </w:r>
      <w:r>
        <w:rPr>
          <w:rFonts w:cs="宋体"/>
          <w:color w:val="auto"/>
          <w:sz w:val="21"/>
          <w:szCs w:val="21"/>
        </w:rPr>
        <w:t>0</w:t>
      </w:r>
      <w:r>
        <w:rPr>
          <w:rFonts w:hint="eastAsia" w:cs="宋体"/>
          <w:color w:val="auto"/>
          <w:sz w:val="21"/>
          <w:szCs w:val="21"/>
        </w:rPr>
        <w:t>（北京时间）</w:t>
      </w:r>
    </w:p>
    <w:p w14:paraId="38C6EA5A">
      <w:pPr>
        <w:pStyle w:val="29"/>
        <w:spacing w:before="0" w:beforeAutospacing="0" w:after="0" w:afterAutospacing="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2.地点（网址）：在乐采云平台（https://www.lecaiyun.com）上开启响应文件,投标人无需在开标当天到达开标现场，但须准时在线（乐采云平台https://www.lecaiyun.com）参加，直至项目开评标结束。 </w:t>
      </w:r>
    </w:p>
    <w:p w14:paraId="739B0441">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投标保证金及交付方式：</w:t>
      </w:r>
    </w:p>
    <w:p w14:paraId="4040AE0A">
      <w:pPr>
        <w:spacing w:line="360" w:lineRule="auto"/>
        <w:ind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rPr>
        <w:t>1.投标保证金：人民币</w:t>
      </w:r>
      <w:r>
        <w:rPr>
          <w:rFonts w:hint="eastAsia" w:ascii="宋体" w:hAnsi="宋体" w:cs="宋体"/>
          <w:b/>
          <w:bCs/>
          <w:color w:val="auto"/>
          <w:kern w:val="0"/>
          <w:sz w:val="21"/>
          <w:szCs w:val="21"/>
          <w:lang w:val="en-US" w:eastAsia="zh-CN"/>
        </w:rPr>
        <w:t>100000</w:t>
      </w:r>
      <w:r>
        <w:rPr>
          <w:rFonts w:hint="eastAsia" w:ascii="宋体" w:hAnsi="宋体" w:cs="宋体"/>
          <w:b/>
          <w:bCs/>
          <w:color w:val="auto"/>
          <w:kern w:val="0"/>
          <w:sz w:val="21"/>
          <w:szCs w:val="21"/>
        </w:rPr>
        <w:t>元。</w:t>
      </w:r>
    </w:p>
    <w:p w14:paraId="1C84D42C">
      <w:pPr>
        <w:spacing w:line="360" w:lineRule="auto"/>
        <w:ind w:firstLine="420" w:firstLineChars="200"/>
        <w:rPr>
          <w:rFonts w:hint="eastAsia" w:ascii="宋体" w:hAnsi="宋体" w:eastAsia="宋体" w:cs="宋体"/>
          <w:kern w:val="0"/>
          <w:szCs w:val="21"/>
          <w:highlight w:val="none"/>
        </w:rPr>
      </w:pPr>
      <w:r>
        <w:rPr>
          <w:rFonts w:hint="eastAsia" w:ascii="宋体" w:hAnsi="宋体" w:cs="宋体"/>
          <w:color w:val="auto"/>
          <w:kern w:val="0"/>
          <w:sz w:val="21"/>
          <w:szCs w:val="21"/>
        </w:rPr>
        <w:t>2.交付方式</w:t>
      </w:r>
      <w:r>
        <w:rPr>
          <w:rFonts w:hint="eastAsia" w:ascii="宋体" w:hAnsi="宋体" w:eastAsia="宋体" w:cs="宋体"/>
          <w:color w:val="auto"/>
          <w:kern w:val="0"/>
          <w:sz w:val="21"/>
          <w:szCs w:val="21"/>
        </w:rPr>
        <w:t>银行汇票、电汇</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转账</w:t>
      </w:r>
      <w:r>
        <w:rPr>
          <w:rFonts w:hint="eastAsia" w:ascii="宋体" w:hAnsi="宋体" w:cs="宋体"/>
          <w:color w:val="auto"/>
          <w:kern w:val="0"/>
          <w:sz w:val="21"/>
          <w:szCs w:val="21"/>
          <w:lang w:eastAsia="zh-CN"/>
        </w:rPr>
        <w:t>、保函</w:t>
      </w: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eastAsia="zh-CN"/>
        </w:rPr>
        <w:t>采用</w:t>
      </w:r>
      <w:r>
        <w:rPr>
          <w:rFonts w:hint="eastAsia" w:ascii="宋体" w:hAnsi="宋体" w:eastAsia="宋体" w:cs="宋体"/>
          <w:color w:val="auto"/>
          <w:kern w:val="0"/>
          <w:sz w:val="21"/>
          <w:szCs w:val="21"/>
        </w:rPr>
        <w:t>银行汇票、电汇</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转账的保证金必须在投标截止时间前以投标单位名义从其账户汇入</w:t>
      </w:r>
      <w:r>
        <w:rPr>
          <w:rFonts w:hint="eastAsia" w:ascii="Times New Roman" w:hAnsi="Times New Roman" w:eastAsia="宋体" w:cs="宋体"/>
          <w:color w:val="000000"/>
          <w:sz w:val="21"/>
          <w:szCs w:val="21"/>
          <w:highlight w:val="none"/>
          <w:lang w:eastAsia="zh-CN"/>
        </w:rPr>
        <w:t>浙江耀信工程咨询有限公司仙居分公司</w:t>
      </w:r>
      <w:r>
        <w:rPr>
          <w:rFonts w:hint="eastAsia" w:ascii="Times New Roman" w:hAnsi="Times New Roman" w:eastAsia="宋体" w:cs="宋体"/>
          <w:color w:val="000000"/>
          <w:sz w:val="21"/>
          <w:szCs w:val="21"/>
          <w:highlight w:val="none"/>
        </w:rPr>
        <w:t>指定账户，并注明项目名称，必须确保投标保证金在投标截止时间前汇入</w:t>
      </w:r>
      <w:r>
        <w:rPr>
          <w:rFonts w:hint="eastAsia" w:ascii="Times New Roman" w:hAnsi="Times New Roman" w:eastAsia="宋体" w:cs="宋体"/>
          <w:color w:val="000000"/>
          <w:sz w:val="21"/>
          <w:szCs w:val="21"/>
          <w:highlight w:val="none"/>
          <w:lang w:eastAsia="zh-CN"/>
        </w:rPr>
        <w:t>浙江耀信工程咨询有限公司仙</w:t>
      </w:r>
      <w:r>
        <w:rPr>
          <w:rFonts w:hint="eastAsia" w:eastAsia="宋体" w:cs="宋体"/>
          <w:color w:val="000000"/>
          <w:sz w:val="21"/>
          <w:szCs w:val="21"/>
          <w:highlight w:val="none"/>
          <w:lang w:eastAsia="zh-CN"/>
        </w:rPr>
        <w:t>居分公司</w:t>
      </w:r>
      <w:r>
        <w:rPr>
          <w:rFonts w:hint="eastAsia" w:cs="宋体"/>
          <w:color w:val="000000"/>
          <w:sz w:val="21"/>
          <w:szCs w:val="21"/>
          <w:highlight w:val="none"/>
        </w:rPr>
        <w:t>指定账户；采用保函</w:t>
      </w:r>
      <w:r>
        <w:rPr>
          <w:rFonts w:hint="eastAsia" w:cs="宋体"/>
          <w:color w:val="000000"/>
          <w:sz w:val="21"/>
          <w:szCs w:val="21"/>
          <w:highlight w:val="none"/>
          <w:lang w:eastAsia="zh-CN"/>
        </w:rPr>
        <w:t>形式</w:t>
      </w:r>
      <w:r>
        <w:rPr>
          <w:rFonts w:hint="eastAsia" w:cs="宋体"/>
          <w:color w:val="000000"/>
          <w:sz w:val="21"/>
          <w:szCs w:val="21"/>
          <w:highlight w:val="none"/>
        </w:rPr>
        <w:t>的须在投标截止时间前办理完成</w:t>
      </w:r>
      <w:r>
        <w:rPr>
          <w:rFonts w:hint="eastAsia" w:ascii="Times New Roman" w:hAnsi="Times New Roman" w:eastAsia="宋体" w:cs="Times New Roman"/>
          <w:color w:val="000000"/>
          <w:sz w:val="21"/>
          <w:highlight w:val="none"/>
        </w:rPr>
        <w:t>（保函内容须包含：①保函受益人（或被保险人）：</w:t>
      </w:r>
      <w:r>
        <w:rPr>
          <w:rFonts w:hint="eastAsia" w:ascii="Times New Roman" w:hAnsi="Times New Roman" w:eastAsia="宋体" w:cs="Times New Roman"/>
          <w:color w:val="000000"/>
          <w:sz w:val="21"/>
          <w:highlight w:val="none"/>
          <w:u w:val="single"/>
        </w:rPr>
        <w:t>(采购人名称)</w:t>
      </w:r>
      <w:r>
        <w:rPr>
          <w:rFonts w:hint="eastAsia" w:ascii="Times New Roman" w:hAnsi="Times New Roman" w:eastAsia="宋体" w:cs="Times New Roman"/>
          <w:color w:val="000000"/>
          <w:sz w:val="21"/>
          <w:highlight w:val="none"/>
        </w:rPr>
        <w:t>，保函投保人：</w:t>
      </w:r>
      <w:r>
        <w:rPr>
          <w:rFonts w:hint="eastAsia" w:ascii="Times New Roman" w:hAnsi="Times New Roman" w:eastAsia="宋体" w:cs="Times New Roman"/>
          <w:color w:val="000000"/>
          <w:sz w:val="21"/>
          <w:highlight w:val="none"/>
          <w:u w:val="single"/>
        </w:rPr>
        <w:t>（投标人名称）</w:t>
      </w:r>
      <w:r>
        <w:rPr>
          <w:rFonts w:hint="eastAsia" w:ascii="Times New Roman" w:hAnsi="Times New Roman" w:eastAsia="宋体" w:cs="Times New Roman"/>
          <w:color w:val="000000"/>
          <w:sz w:val="21"/>
          <w:highlight w:val="none"/>
        </w:rPr>
        <w:t>；②保函的有效期自项目招标公告期间保函生效日起不少于一年）</w:t>
      </w:r>
      <w:r>
        <w:rPr>
          <w:rFonts w:hint="eastAsia" w:cs="宋体"/>
          <w:color w:val="000000"/>
          <w:sz w:val="21"/>
          <w:szCs w:val="21"/>
          <w:highlight w:val="none"/>
        </w:rPr>
        <w:t>；否则将视为未响应招标文件提交投标保证金要求而拒绝其投标</w:t>
      </w:r>
      <w:r>
        <w:rPr>
          <w:rFonts w:hint="eastAsia" w:ascii="宋体" w:hAnsi="宋体" w:eastAsia="宋体" w:cs="宋体"/>
          <w:color w:val="auto"/>
          <w:kern w:val="0"/>
          <w:sz w:val="21"/>
          <w:szCs w:val="21"/>
        </w:rPr>
        <w:t>。</w:t>
      </w:r>
    </w:p>
    <w:p w14:paraId="1EEADD79">
      <w:pPr>
        <w:spacing w:line="360" w:lineRule="auto"/>
        <w:ind w:firstLine="422" w:firstLineChars="20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账户名称：浙江耀信工程咨询有限公司仙居分公司</w:t>
      </w:r>
    </w:p>
    <w:p w14:paraId="03EBFB1B">
      <w:pPr>
        <w:spacing w:line="360" w:lineRule="auto"/>
        <w:ind w:firstLine="422" w:firstLineChars="20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开户银行：浙江泰隆商业银行台州仙居支行</w:t>
      </w:r>
    </w:p>
    <w:p w14:paraId="27DAB17A">
      <w:pPr>
        <w:spacing w:line="360" w:lineRule="auto"/>
        <w:ind w:firstLine="422" w:firstLineChars="20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账    号：33010170201000014652</w:t>
      </w:r>
    </w:p>
    <w:p w14:paraId="40789732">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公告期限</w:t>
      </w:r>
    </w:p>
    <w:p w14:paraId="5EFB7F07">
      <w:pPr>
        <w:pStyle w:val="29"/>
        <w:spacing w:before="0" w:beforeAutospacing="0" w:after="0" w:afterAutospacing="0" w:line="360" w:lineRule="auto"/>
        <w:ind w:firstLine="420" w:firstLineChars="200"/>
        <w:rPr>
          <w:color w:val="auto"/>
          <w:sz w:val="21"/>
          <w:szCs w:val="21"/>
        </w:rPr>
      </w:pPr>
      <w:r>
        <w:rPr>
          <w:rFonts w:hint="eastAsia"/>
          <w:color w:val="auto"/>
          <w:sz w:val="21"/>
          <w:szCs w:val="21"/>
        </w:rPr>
        <w:t>自本公告发布之日起5个工作日。</w:t>
      </w:r>
    </w:p>
    <w:p w14:paraId="4C7186C0">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其他补充事宜</w:t>
      </w:r>
    </w:p>
    <w:p w14:paraId="2BB86F44">
      <w:pPr>
        <w:numPr>
          <w:ilvl w:val="0"/>
          <w:numId w:val="7"/>
        </w:numPr>
        <w:spacing w:line="360" w:lineRule="auto"/>
        <w:ind w:left="0" w:firstLine="210" w:firstLineChars="100"/>
        <w:rPr>
          <w:rFonts w:ascii="宋体" w:hAnsi="宋体" w:cs="宋体"/>
          <w:color w:val="auto"/>
          <w:kern w:val="0"/>
          <w:sz w:val="21"/>
          <w:szCs w:val="21"/>
        </w:rPr>
      </w:pPr>
      <w:r>
        <w:rPr>
          <w:rFonts w:hint="eastAsia" w:ascii="宋体" w:hAnsi="宋体" w:cs="宋体"/>
          <w:color w:val="auto"/>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AA6DFD">
      <w:pPr>
        <w:numPr>
          <w:ilvl w:val="0"/>
          <w:numId w:val="7"/>
        </w:numPr>
        <w:spacing w:line="360" w:lineRule="auto"/>
        <w:ind w:left="0" w:firstLine="211" w:firstLineChars="100"/>
        <w:rPr>
          <w:rFonts w:cs="宋体"/>
          <w:b/>
          <w:color w:val="auto"/>
          <w:sz w:val="21"/>
          <w:szCs w:val="21"/>
        </w:rPr>
      </w:pPr>
      <w:r>
        <w:rPr>
          <w:rFonts w:hint="eastAsia" w:ascii="宋体" w:hAnsi="宋体" w:cs="宋体"/>
          <w:b/>
          <w:bCs/>
          <w:color w:val="auto"/>
          <w:kern w:val="0"/>
          <w:sz w:val="21"/>
          <w:szCs w:val="21"/>
        </w:rPr>
        <w:t>其他事项：</w:t>
      </w:r>
      <w:r>
        <w:rPr>
          <w:rFonts w:hint="eastAsia" w:ascii="宋体" w:hAnsi="宋体" w:cs="宋体"/>
          <w:color w:val="auto"/>
          <w:kern w:val="0"/>
          <w:sz w:val="21"/>
          <w:szCs w:val="21"/>
        </w:rPr>
        <w:t>在线响应（电子交易）说明</w:t>
      </w:r>
    </w:p>
    <w:p w14:paraId="3C53A727">
      <w:pPr>
        <w:numPr>
          <w:ilvl w:val="0"/>
          <w:numId w:val="8"/>
        </w:numPr>
        <w:spacing w:line="360" w:lineRule="auto"/>
        <w:ind w:firstLine="420" w:firstLineChars="200"/>
        <w:rPr>
          <w:color w:val="auto"/>
          <w:sz w:val="21"/>
          <w:szCs w:val="21"/>
        </w:rPr>
      </w:pPr>
      <w:r>
        <w:rPr>
          <w:rFonts w:hint="eastAsia" w:ascii="宋体" w:hAnsi="宋体" w:cs="宋体"/>
          <w:color w:val="auto"/>
          <w:kern w:val="0"/>
          <w:sz w:val="21"/>
          <w:szCs w:val="21"/>
        </w:rPr>
        <w:t>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5BA13A08">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43B7B6F7">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（3）供应商通过乐采云平台电子投标工具（乐采云电子交易客户端）编制响应文件，电子投标工具请投标供应商自行前往浙江省政府采购网下载并安装（下载网址：</w:t>
      </w:r>
      <w:r>
        <w:rPr>
          <w:color w:val="auto"/>
          <w:sz w:val="21"/>
          <w:szCs w:val="21"/>
        </w:rPr>
        <w:fldChar w:fldCharType="begin"/>
      </w:r>
      <w:r>
        <w:rPr>
          <w:color w:val="auto"/>
          <w:sz w:val="21"/>
          <w:szCs w:val="21"/>
        </w:rPr>
        <w:instrText xml:space="preserve"> HYPERLINK "http://zfcg.czt.zj.gov.cn/bidClientTemplate/2019-09-24/12975.html）。" </w:instrText>
      </w:r>
      <w:r>
        <w:rPr>
          <w:color w:val="auto"/>
          <w:sz w:val="21"/>
          <w:szCs w:val="21"/>
        </w:rPr>
        <w:fldChar w:fldCharType="separate"/>
      </w:r>
      <w:r>
        <w:rPr>
          <w:rStyle w:val="40"/>
          <w:rFonts w:hint="eastAsia" w:ascii="宋体" w:hAnsi="宋体" w:cs="宋体"/>
          <w:color w:val="auto"/>
          <w:kern w:val="0"/>
          <w:sz w:val="21"/>
          <w:szCs w:val="21"/>
          <w:lang w:eastAsia="zh-CN"/>
        </w:rPr>
        <w:t>https://b.zhengcaiyun.cn/luban/category?parentId=550045&amp;childrenCode=qicaiCategory17&amp;utm=luban.luban-PC-39026.959-pc-websitegroup-navBar-front.8.c8789bc0520b11efb86dbfa49a87be0d）</w:t>
      </w:r>
      <w:r>
        <w:rPr>
          <w:rStyle w:val="40"/>
          <w:rFonts w:hint="eastAsia" w:ascii="宋体" w:hAnsi="宋体" w:cs="宋体"/>
          <w:color w:val="auto"/>
          <w:kern w:val="0"/>
          <w:sz w:val="21"/>
          <w:szCs w:val="21"/>
        </w:rPr>
        <w:t>。</w:t>
      </w:r>
      <w:r>
        <w:rPr>
          <w:rStyle w:val="40"/>
          <w:rFonts w:hint="eastAsia" w:ascii="宋体" w:hAnsi="宋体" w:cs="宋体"/>
          <w:color w:val="auto"/>
          <w:kern w:val="0"/>
          <w:sz w:val="21"/>
          <w:szCs w:val="21"/>
        </w:rPr>
        <w:fldChar w:fldCharType="end"/>
      </w:r>
    </w:p>
    <w:p w14:paraId="75DCB7F9">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乐采云平台拒收。</w:t>
      </w:r>
    </w:p>
    <w:p w14:paraId="53DEB31A">
      <w:pPr>
        <w:numPr>
          <w:ilvl w:val="0"/>
          <w:numId w:val="7"/>
        </w:numPr>
        <w:spacing w:line="360" w:lineRule="auto"/>
        <w:ind w:left="0" w:firstLine="211" w:firstLineChars="100"/>
        <w:rPr>
          <w:rFonts w:ascii="宋体" w:hAnsi="宋体" w:cs="宋体"/>
          <w:b/>
          <w:bCs/>
          <w:color w:val="auto"/>
          <w:kern w:val="0"/>
          <w:sz w:val="21"/>
          <w:szCs w:val="21"/>
        </w:rPr>
      </w:pPr>
      <w:r>
        <w:rPr>
          <w:rFonts w:hint="eastAsia" w:ascii="宋体" w:hAnsi="宋体" w:cs="宋体"/>
          <w:b/>
          <w:bCs/>
          <w:color w:val="auto"/>
          <w:kern w:val="0"/>
          <w:sz w:val="21"/>
          <w:szCs w:val="21"/>
        </w:rPr>
        <w:t>其他事项有关说明 </w:t>
      </w:r>
    </w:p>
    <w:p w14:paraId="7C73FBA5">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1）成交供应商应在合同签订前完成乐采云平台（https://www.lecaiyun.com）全部注册步骤并成为正式注册入库供应商，否则将导致合同款无法正常支付，责任由成交供应商承担。“浙江省政府采购供应商”注册事宜详见浙江省政府采购网官网介绍，客服、技术支持：400-881-7190。</w:t>
      </w:r>
    </w:p>
    <w:p w14:paraId="6952D94D">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（2）本项目相关公告发布网站：</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浙江企业采购信息服务网”（</w:t>
      </w:r>
      <w:r>
        <w:rPr>
          <w:rFonts w:hint="eastAsia" w:ascii="宋体" w:hAnsi="宋体" w:cs="宋体"/>
          <w:color w:val="auto"/>
          <w:kern w:val="0"/>
          <w:sz w:val="21"/>
          <w:szCs w:val="21"/>
        </w:rPr>
        <w:t>https://b.zhengcaiyun.cn</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 xml:space="preserve">“浙江省政府采购网”（http://zfcg.czt.zj.gov.cn）和“仙居县公共资源交易网”（ </w:t>
      </w:r>
      <w:r>
        <w:rPr>
          <w:color w:val="auto"/>
          <w:sz w:val="21"/>
          <w:szCs w:val="21"/>
          <w:u w:val="none"/>
        </w:rPr>
        <w:fldChar w:fldCharType="begin"/>
      </w:r>
      <w:r>
        <w:rPr>
          <w:color w:val="auto"/>
          <w:sz w:val="21"/>
          <w:szCs w:val="21"/>
          <w:u w:val="none"/>
        </w:rPr>
        <w:instrText xml:space="preserve"> HYPERLINK "http://www.zjxj.gov.cn/col/col1229347417/index.html）。" </w:instrText>
      </w:r>
      <w:r>
        <w:rPr>
          <w:color w:val="auto"/>
          <w:sz w:val="21"/>
          <w:szCs w:val="21"/>
          <w:u w:val="none"/>
        </w:rPr>
        <w:fldChar w:fldCharType="separate"/>
      </w:r>
      <w:r>
        <w:rPr>
          <w:rStyle w:val="40"/>
          <w:rFonts w:hint="eastAsia" w:ascii="宋体" w:hAnsi="宋体" w:cs="宋体"/>
          <w:color w:val="auto"/>
          <w:kern w:val="0"/>
          <w:sz w:val="21"/>
          <w:szCs w:val="21"/>
          <w:u w:val="none"/>
        </w:rPr>
        <w:t>http://www.zjxj.gov.cn/col/col1229347417/index.html）。</w:t>
      </w:r>
      <w:r>
        <w:rPr>
          <w:rStyle w:val="40"/>
          <w:rFonts w:hint="eastAsia" w:ascii="宋体" w:hAnsi="宋体" w:cs="宋体"/>
          <w:color w:val="auto"/>
          <w:kern w:val="0"/>
          <w:sz w:val="21"/>
          <w:szCs w:val="21"/>
          <w:u w:val="none"/>
        </w:rPr>
        <w:fldChar w:fldCharType="end"/>
      </w:r>
    </w:p>
    <w:p w14:paraId="47C28D53">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（3）供应商如在采购代理机构发布本项目更正、补充或澄清公告前获取采购文件的，请自行</w:t>
      </w:r>
      <w:r>
        <w:rPr>
          <w:rFonts w:hint="eastAsia" w:ascii="宋体" w:hAnsi="宋体" w:cs="宋体"/>
          <w:color w:val="auto"/>
          <w:kern w:val="0"/>
          <w:sz w:val="21"/>
          <w:szCs w:val="21"/>
          <w:lang w:eastAsia="zh-CN"/>
        </w:rPr>
        <w:t>登录</w:t>
      </w:r>
      <w:r>
        <w:rPr>
          <w:rFonts w:hint="eastAsia" w:ascii="宋体" w:hAnsi="宋体" w:cs="宋体"/>
          <w:color w:val="auto"/>
          <w:kern w:val="0"/>
          <w:sz w:val="21"/>
          <w:szCs w:val="21"/>
        </w:rPr>
        <w:t>相关网站查看更正、补充或澄清公告内容，采购代理机构不再就上述内容作出书面通知。</w:t>
      </w:r>
    </w:p>
    <w:p w14:paraId="1F5AF856">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p>
    <w:p w14:paraId="7C2DAAF4">
      <w:pPr>
        <w:pStyle w:val="29"/>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对本次</w:t>
      </w:r>
      <w:r>
        <w:rPr>
          <w:rFonts w:hint="eastAsia" w:cs="宋体"/>
          <w:b/>
          <w:color w:val="auto"/>
          <w:kern w:val="2"/>
          <w:sz w:val="21"/>
          <w:szCs w:val="21"/>
        </w:rPr>
        <w:t>采购</w:t>
      </w:r>
      <w:r>
        <w:rPr>
          <w:rFonts w:cs="宋体"/>
          <w:b/>
          <w:color w:val="auto"/>
          <w:kern w:val="2"/>
          <w:sz w:val="21"/>
          <w:szCs w:val="21"/>
        </w:rPr>
        <w:t>提出询问、质疑，请按以下方式联系</w:t>
      </w:r>
    </w:p>
    <w:p w14:paraId="4EADEB1A">
      <w:pPr>
        <w:pStyle w:val="29"/>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1.采购人信息</w:t>
      </w:r>
    </w:p>
    <w:p w14:paraId="6EBCD41E">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名   称：仙居县力天市政工程有限公司 </w:t>
      </w:r>
    </w:p>
    <w:p w14:paraId="6DA200BF">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地   址：仙居县上林村 </w:t>
      </w:r>
    </w:p>
    <w:p w14:paraId="79ECEEC3">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项目联系人：蒋先生　　　　　　　　　　</w:t>
      </w:r>
    </w:p>
    <w:p w14:paraId="56990A17">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项目联系方式：0576-89379932</w:t>
      </w:r>
    </w:p>
    <w:p w14:paraId="57D0E460">
      <w:pPr>
        <w:pStyle w:val="29"/>
        <w:spacing w:before="0" w:beforeAutospacing="0" w:after="0" w:afterAutospacing="0" w:line="360" w:lineRule="auto"/>
        <w:ind w:left="420" w:leftChars="200"/>
        <w:rPr>
          <w:rFonts w:cs="宋体"/>
          <w:color w:val="auto"/>
          <w:sz w:val="21"/>
          <w:szCs w:val="21"/>
        </w:rPr>
      </w:pPr>
      <w:r>
        <w:rPr>
          <w:rFonts w:hint="eastAsia" w:cs="宋体"/>
          <w:color w:val="auto"/>
          <w:sz w:val="21"/>
          <w:szCs w:val="21"/>
        </w:rPr>
        <w:t>2.采购代理机构信息</w:t>
      </w:r>
    </w:p>
    <w:p w14:paraId="40985C9D">
      <w:pPr>
        <w:pStyle w:val="29"/>
        <w:spacing w:before="0" w:beforeAutospacing="0" w:after="0" w:afterAutospacing="0" w:line="360" w:lineRule="auto"/>
        <w:ind w:firstLine="630" w:firstLineChars="300"/>
        <w:rPr>
          <w:rFonts w:cs="宋体"/>
          <w:color w:val="auto"/>
          <w:sz w:val="21"/>
          <w:szCs w:val="21"/>
        </w:rPr>
      </w:pPr>
      <w:r>
        <w:rPr>
          <w:rFonts w:hint="eastAsia" w:cs="宋体"/>
          <w:color w:val="auto"/>
          <w:sz w:val="21"/>
          <w:szCs w:val="21"/>
        </w:rPr>
        <w:t>名  称：</w:t>
      </w:r>
      <w:r>
        <w:rPr>
          <w:rFonts w:hint="eastAsia" w:cs="宋体"/>
          <w:color w:val="auto"/>
          <w:sz w:val="21"/>
          <w:szCs w:val="21"/>
          <w:lang w:eastAsia="zh-CN"/>
        </w:rPr>
        <w:t>浙江耀信工程咨询有限公司</w:t>
      </w:r>
      <w:r>
        <w:rPr>
          <w:rFonts w:hint="eastAsia" w:cs="宋体"/>
          <w:color w:val="auto"/>
          <w:sz w:val="21"/>
          <w:szCs w:val="21"/>
        </w:rPr>
        <w:t> </w:t>
      </w:r>
    </w:p>
    <w:p w14:paraId="1B6A1935">
      <w:pPr>
        <w:pStyle w:val="29"/>
        <w:spacing w:before="0" w:beforeAutospacing="0" w:after="0" w:afterAutospacing="0" w:line="360" w:lineRule="auto"/>
        <w:ind w:firstLine="630" w:firstLineChars="300"/>
        <w:rPr>
          <w:rFonts w:cs="宋体"/>
          <w:color w:val="auto"/>
          <w:sz w:val="21"/>
          <w:szCs w:val="21"/>
        </w:rPr>
      </w:pPr>
      <w:r>
        <w:rPr>
          <w:rFonts w:hint="eastAsia" w:cs="宋体"/>
          <w:color w:val="auto"/>
          <w:sz w:val="21"/>
          <w:szCs w:val="21"/>
        </w:rPr>
        <w:t>地  址：</w:t>
      </w:r>
      <w:r>
        <w:rPr>
          <w:rFonts w:hint="eastAsia" w:cs="宋体"/>
          <w:color w:val="auto"/>
          <w:sz w:val="21"/>
          <w:szCs w:val="21"/>
          <w:lang w:eastAsia="zh-CN"/>
        </w:rPr>
        <w:t>仙居县炉兴中路16号3楼</w:t>
      </w:r>
      <w:r>
        <w:rPr>
          <w:rFonts w:hint="eastAsia" w:cs="宋体"/>
          <w:color w:val="auto"/>
          <w:sz w:val="21"/>
          <w:szCs w:val="21"/>
        </w:rPr>
        <w:t> </w:t>
      </w:r>
    </w:p>
    <w:p w14:paraId="353F4840">
      <w:pPr>
        <w:pStyle w:val="29"/>
        <w:spacing w:before="0" w:beforeAutospacing="0" w:after="0" w:afterAutospacing="0" w:line="360" w:lineRule="auto"/>
        <w:ind w:firstLine="630" w:firstLineChars="300"/>
        <w:rPr>
          <w:rFonts w:cs="宋体"/>
          <w:color w:val="auto"/>
          <w:sz w:val="21"/>
          <w:szCs w:val="21"/>
        </w:rPr>
      </w:pPr>
      <w:r>
        <w:rPr>
          <w:rFonts w:hint="eastAsia" w:cs="宋体"/>
          <w:color w:val="auto"/>
          <w:sz w:val="21"/>
          <w:szCs w:val="21"/>
        </w:rPr>
        <w:t>联系人：赵先生 </w:t>
      </w:r>
    </w:p>
    <w:p w14:paraId="035B7E74">
      <w:pPr>
        <w:pStyle w:val="29"/>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 联系方式：13506766673</w:t>
      </w:r>
    </w:p>
    <w:p w14:paraId="68A65EEF">
      <w:pPr>
        <w:pStyle w:val="29"/>
        <w:spacing w:before="0" w:beforeAutospacing="0" w:after="0" w:afterAutospacing="0" w:line="360" w:lineRule="auto"/>
        <w:ind w:firstLine="630" w:firstLineChars="300"/>
        <w:rPr>
          <w:rFonts w:cs="宋体"/>
          <w:color w:val="auto"/>
          <w:sz w:val="21"/>
          <w:szCs w:val="21"/>
        </w:rPr>
      </w:pPr>
      <w:r>
        <w:rPr>
          <w:rFonts w:hint="eastAsia" w:cs="宋体"/>
          <w:color w:val="auto"/>
          <w:sz w:val="21"/>
          <w:szCs w:val="21"/>
        </w:rPr>
        <w:t>电子邮箱：</w:t>
      </w:r>
      <w:r>
        <w:rPr>
          <w:color w:val="auto"/>
          <w:sz w:val="21"/>
          <w:szCs w:val="21"/>
        </w:rPr>
        <w:fldChar w:fldCharType="begin"/>
      </w:r>
      <w:r>
        <w:rPr>
          <w:color w:val="auto"/>
          <w:sz w:val="21"/>
          <w:szCs w:val="21"/>
        </w:rPr>
        <w:instrText xml:space="preserve"> HYPERLINK "mailto:272285461@qq.com" </w:instrText>
      </w:r>
      <w:r>
        <w:rPr>
          <w:color w:val="auto"/>
          <w:sz w:val="21"/>
          <w:szCs w:val="21"/>
        </w:rPr>
        <w:fldChar w:fldCharType="separate"/>
      </w:r>
      <w:r>
        <w:rPr>
          <w:rStyle w:val="40"/>
          <w:rFonts w:hint="eastAsia" w:cs="宋体"/>
          <w:color w:val="auto"/>
          <w:sz w:val="21"/>
          <w:szCs w:val="21"/>
          <w:u w:val="none"/>
        </w:rPr>
        <w:t>584122061@qq.com</w:t>
      </w:r>
      <w:r>
        <w:rPr>
          <w:rStyle w:val="40"/>
          <w:rFonts w:hint="eastAsia" w:cs="宋体"/>
          <w:color w:val="auto"/>
          <w:sz w:val="21"/>
          <w:szCs w:val="21"/>
          <w:u w:val="none"/>
        </w:rPr>
        <w:fldChar w:fldCharType="end"/>
      </w:r>
    </w:p>
    <w:p w14:paraId="256CCE36">
      <w:pPr>
        <w:pStyle w:val="29"/>
        <w:spacing w:before="0" w:beforeAutospacing="0" w:after="0" w:afterAutospacing="0" w:line="360" w:lineRule="auto"/>
        <w:ind w:left="630" w:leftChars="200" w:hanging="210" w:hangingChars="100"/>
        <w:rPr>
          <w:rFonts w:cs="宋体"/>
          <w:color w:val="auto"/>
          <w:sz w:val="21"/>
          <w:szCs w:val="21"/>
        </w:rPr>
      </w:pPr>
      <w:r>
        <w:rPr>
          <w:rFonts w:hint="eastAsia" w:cs="宋体"/>
          <w:color w:val="auto"/>
          <w:sz w:val="21"/>
          <w:szCs w:val="21"/>
        </w:rPr>
        <w:t>3.监督机构信息</w:t>
      </w:r>
    </w:p>
    <w:p w14:paraId="4CEF9E1C">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名  称：仙居县国资工作中心 </w:t>
      </w:r>
    </w:p>
    <w:p w14:paraId="3E507825">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地址：仙居县南峰街道环城南路500号</w:t>
      </w:r>
    </w:p>
    <w:p w14:paraId="2EA198BB">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联系人：泮先生 </w:t>
      </w:r>
    </w:p>
    <w:p w14:paraId="5B9A07A9">
      <w:pPr>
        <w:pStyle w:val="29"/>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联系电话：0576-</w:t>
      </w:r>
      <w:r>
        <w:rPr>
          <w:rFonts w:hint="eastAsia" w:cs="宋体"/>
          <w:color w:val="auto"/>
          <w:sz w:val="21"/>
          <w:szCs w:val="21"/>
          <w:lang w:eastAsia="zh-CN"/>
        </w:rPr>
        <w:t>87772238</w:t>
      </w:r>
      <w:r>
        <w:rPr>
          <w:rFonts w:hint="eastAsia" w:cs="宋体"/>
          <w:color w:val="auto"/>
          <w:sz w:val="21"/>
          <w:szCs w:val="21"/>
        </w:rPr>
        <w:t> </w:t>
      </w:r>
    </w:p>
    <w:p w14:paraId="72078BDC">
      <w:pPr>
        <w:pStyle w:val="5"/>
        <w:spacing w:before="0" w:after="0" w:line="360" w:lineRule="auto"/>
        <w:jc w:val="center"/>
        <w:rPr>
          <w:rFonts w:ascii="宋体" w:hAnsi="宋体" w:cs="宋体"/>
          <w:color w:val="auto"/>
          <w:sz w:val="21"/>
          <w:szCs w:val="21"/>
        </w:rPr>
        <w:sectPr>
          <w:pgSz w:w="11905" w:h="16838"/>
          <w:pgMar w:top="1417" w:right="1587" w:bottom="1417" w:left="1587" w:header="907" w:footer="924" w:gutter="0"/>
          <w:cols w:space="0" w:num="1"/>
          <w:docGrid w:type="lines" w:linePitch="304" w:charSpace="0"/>
        </w:sectPr>
      </w:pPr>
    </w:p>
    <w:bookmarkEnd w:id="5"/>
    <w:p w14:paraId="51FBA657">
      <w:pPr>
        <w:pStyle w:val="5"/>
        <w:spacing w:before="0" w:after="0" w:line="360" w:lineRule="auto"/>
        <w:jc w:val="center"/>
        <w:rPr>
          <w:rFonts w:ascii="宋体" w:hAnsi="宋体" w:cs="宋体"/>
          <w:color w:val="auto"/>
          <w:sz w:val="32"/>
          <w:szCs w:val="32"/>
        </w:rPr>
      </w:pPr>
      <w:bookmarkStart w:id="6" w:name="_Toc8846"/>
      <w:r>
        <w:rPr>
          <w:rFonts w:hint="eastAsia" w:ascii="宋体" w:hAnsi="宋体" w:cs="宋体"/>
          <w:color w:val="auto"/>
          <w:sz w:val="32"/>
          <w:szCs w:val="32"/>
        </w:rPr>
        <w:t>第二章  采购需求</w:t>
      </w:r>
      <w:bookmarkEnd w:id="6"/>
    </w:p>
    <w:p w14:paraId="33439C38">
      <w:pPr>
        <w:spacing w:line="360" w:lineRule="auto"/>
        <w:rPr>
          <w:rFonts w:ascii="宋体" w:hAnsi="宋体" w:cs="宋体"/>
          <w:b/>
          <w:color w:val="auto"/>
          <w:sz w:val="24"/>
        </w:rPr>
      </w:pPr>
      <w:bookmarkStart w:id="7" w:name="_Toc18363"/>
      <w:bookmarkStart w:id="8" w:name="_Toc13823"/>
      <w:bookmarkStart w:id="9" w:name="_Toc30830"/>
      <w:bookmarkStart w:id="10" w:name="_Toc359860065"/>
      <w:bookmarkStart w:id="11" w:name="_Toc324836660"/>
      <w:bookmarkStart w:id="12" w:name="_Toc11082"/>
      <w:bookmarkStart w:id="13" w:name="_Toc8240"/>
      <w:r>
        <w:rPr>
          <w:rFonts w:hint="eastAsia" w:ascii="宋体" w:hAnsi="宋体" w:cs="宋体"/>
          <w:b/>
          <w:color w:val="auto"/>
          <w:sz w:val="24"/>
        </w:rPr>
        <w:t>重要提示：</w:t>
      </w:r>
    </w:p>
    <w:bookmarkEnd w:id="7"/>
    <w:bookmarkEnd w:id="8"/>
    <w:bookmarkEnd w:id="9"/>
    <w:bookmarkEnd w:id="10"/>
    <w:bookmarkEnd w:id="11"/>
    <w:bookmarkEnd w:id="12"/>
    <w:bookmarkEnd w:id="13"/>
    <w:p w14:paraId="1CC8B9A5">
      <w:pPr>
        <w:pageBreakBefore w:val="0"/>
        <w:kinsoku/>
        <w:wordWrap/>
        <w:overflowPunct/>
        <w:topLinePunct w:val="0"/>
        <w:bidi w:val="0"/>
        <w:snapToGrid/>
        <w:spacing w:line="360" w:lineRule="exact"/>
        <w:ind w:firstLine="420" w:firstLineChars="200"/>
        <w:rPr>
          <w:rFonts w:ascii="宋体" w:hAnsi="宋体" w:cs="宋体"/>
          <w:szCs w:val="21"/>
        </w:rPr>
      </w:pPr>
      <w:r>
        <w:rPr>
          <w:rFonts w:hint="eastAsia" w:ascii="宋体" w:hAnsi="宋体" w:cs="宋体"/>
          <w:szCs w:val="21"/>
        </w:rPr>
        <w:t>▲1、中标单位在签订合同时，若坚持提出附加条件和不合理要求，成交资格将被取消，该中标人对由此产生的一切后果负责。</w:t>
      </w:r>
    </w:p>
    <w:p w14:paraId="799D0ADC">
      <w:pPr>
        <w:pageBreakBefore w:val="0"/>
        <w:kinsoku/>
        <w:wordWrap/>
        <w:overflowPunct/>
        <w:topLinePunct w:val="0"/>
        <w:bidi w:val="0"/>
        <w:snapToGrid/>
        <w:spacing w:line="360" w:lineRule="exact"/>
        <w:ind w:firstLine="420" w:firstLineChars="200"/>
      </w:pPr>
      <w:r>
        <w:rPr>
          <w:rFonts w:hint="eastAsia" w:ascii="宋体" w:hAnsi="宋体" w:cs="宋体"/>
          <w:szCs w:val="21"/>
        </w:rPr>
        <w:t>▲2、本招标货物应按国际标准、国标、部标或专业标准制造；非标准货物按采购人提供的要求制造；质量标准按照国家有关规定及合同约定进行验收。</w:t>
      </w:r>
    </w:p>
    <w:p w14:paraId="4BD7195F">
      <w:pPr>
        <w:pStyle w:val="6"/>
        <w:pageBreakBefore w:val="0"/>
        <w:numPr>
          <w:ilvl w:val="0"/>
          <w:numId w:val="9"/>
        </w:numPr>
        <w:kinsoku/>
        <w:wordWrap/>
        <w:overflowPunct/>
        <w:topLinePunct w:val="0"/>
        <w:bidi w:val="0"/>
        <w:snapToGrid/>
        <w:spacing w:before="0" w:after="0" w:line="360" w:lineRule="exact"/>
        <w:rPr>
          <w:rFonts w:hAnsi="宋体" w:eastAsia="宋体" w:cs="宋体"/>
          <w:color w:val="FF0000"/>
          <w:sz w:val="21"/>
          <w:szCs w:val="21"/>
          <w:highlight w:val="yellow"/>
        </w:rPr>
      </w:pPr>
      <w:bookmarkStart w:id="14" w:name="_Toc9830"/>
      <w:r>
        <w:rPr>
          <w:rFonts w:hint="eastAsia" w:hAnsi="宋体" w:eastAsia="宋体" w:cs="宋体"/>
          <w:color w:val="FF0000"/>
          <w:sz w:val="21"/>
          <w:szCs w:val="21"/>
          <w:highlight w:val="none"/>
        </w:rPr>
        <w:t>采购清单</w:t>
      </w:r>
    </w:p>
    <w:tbl>
      <w:tblPr>
        <w:tblStyle w:val="33"/>
        <w:tblW w:w="8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3492"/>
        <w:gridCol w:w="2231"/>
        <w:gridCol w:w="1466"/>
        <w:gridCol w:w="1024"/>
      </w:tblGrid>
      <w:tr w14:paraId="0134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244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D2B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2F58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w:t>
            </w:r>
          </w:p>
          <w:p w14:paraId="456D41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262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7E8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数量</w:t>
            </w:r>
          </w:p>
        </w:tc>
      </w:tr>
      <w:tr w14:paraId="10BE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8E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D8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DD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Φ1020*12</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64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BC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23A4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70F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w:t>
            </w:r>
          </w:p>
        </w:tc>
        <w:tc>
          <w:tcPr>
            <w:tcW w:w="34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A328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71D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Φ820*12</w:t>
            </w:r>
          </w:p>
        </w:tc>
        <w:tc>
          <w:tcPr>
            <w:tcW w:w="14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6B0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E463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850 </w:t>
            </w:r>
          </w:p>
        </w:tc>
      </w:tr>
      <w:tr w14:paraId="6127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5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A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Φ630*10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9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2069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C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A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9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Φ426*10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1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50 </w:t>
            </w:r>
          </w:p>
        </w:tc>
      </w:tr>
      <w:tr w14:paraId="254F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6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1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Φ325*8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7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E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50 </w:t>
            </w:r>
          </w:p>
        </w:tc>
      </w:tr>
      <w:tr w14:paraId="18CD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6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6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6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Φ273*8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9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1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48 </w:t>
            </w:r>
          </w:p>
        </w:tc>
      </w:tr>
      <w:tr w14:paraId="4D45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9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F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Φ219*8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8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4500 </w:t>
            </w:r>
          </w:p>
        </w:tc>
      </w:tr>
      <w:tr w14:paraId="2A52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7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直缝钢管(含防腐)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5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Φ159*6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2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300 </w:t>
            </w:r>
          </w:p>
        </w:tc>
      </w:tr>
      <w:tr w14:paraId="6DA2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3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直缝钢管(含防腐)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Φ108*4.5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F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C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48 </w:t>
            </w:r>
          </w:p>
        </w:tc>
      </w:tr>
      <w:tr w14:paraId="7399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B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A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C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1020*1020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B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1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37F4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7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9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1020*820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1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1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14:paraId="1DB2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1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12</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C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F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7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3D4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9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F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9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14:paraId="3152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2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9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9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4CE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8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15</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6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1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820*426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D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C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14:paraId="2492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B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9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D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B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14:paraId="459C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2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D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6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7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14:paraId="785D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D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ECD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E9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630*159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EA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D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C94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19</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3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36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630*219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12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0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14:paraId="3AF4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9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7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51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630*325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27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932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21</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A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FE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630*426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E7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E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5F5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7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22</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C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BB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426*325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C6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2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33C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B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6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C8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426*219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49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F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E39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0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A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钢制三通(含防腐)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86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325*219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30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C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EA7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A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D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94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98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6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78A5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6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042D">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2A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800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67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E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6083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27</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40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22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12 </w:t>
            </w:r>
          </w:p>
        </w:tc>
      </w:tr>
      <w:tr w14:paraId="180A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28</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FB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90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2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69AB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3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29</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7A6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63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0D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06EC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1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0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1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250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06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5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73AB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2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31</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1D6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69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87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50 </w:t>
            </w:r>
          </w:p>
        </w:tc>
      </w:tr>
      <w:tr w14:paraId="0F56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9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32</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1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97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150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51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C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57AB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8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4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DC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7E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5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1BE4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6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F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BC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80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3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38AE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F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35</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7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BF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FE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3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61C5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D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5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E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4B7E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D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37</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0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钢制法兰片(含防腐)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7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0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0644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9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38</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3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B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3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r>
      <w:tr w14:paraId="6D11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39</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A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1020*820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E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2AF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9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F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F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2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A0B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4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41</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B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630*426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7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3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F83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3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42</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7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E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426*325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6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A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5FF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9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C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A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325*219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C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763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1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8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325*273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7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9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1FF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1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45</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B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273*219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1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1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CA8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B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5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219*159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0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9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7E3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5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47</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F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钢制大小头(含防腐)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159*108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0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1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7BD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8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48</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4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5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A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5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282F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4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49</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C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9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C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8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11FC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9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50</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6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5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3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C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12 </w:t>
            </w:r>
          </w:p>
        </w:tc>
      </w:tr>
      <w:tr w14:paraId="7226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A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51</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D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B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1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4E4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8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52</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2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6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7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6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0F18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D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8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1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5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214C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8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0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2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0135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1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55</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4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8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B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B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7FE7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钢制弯头45°(含防腐)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6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D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10E1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F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57</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0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C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6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8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6092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58</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B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B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F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3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7B24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0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59</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7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D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F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0B74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1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60</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E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2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D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5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8FF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8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61</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7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0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1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685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6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62</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8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B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B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1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BA5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E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7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307A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6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3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F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D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3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03F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0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65</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F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钢制弯头22.5°(含防腐)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B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4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EA4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C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D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A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9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7988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F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67</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D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5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2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5146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3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68</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F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D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C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 </w:t>
            </w:r>
          </w:p>
        </w:tc>
      </w:tr>
      <w:tr w14:paraId="227A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A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69</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B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D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2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F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B1C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0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70</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D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6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2E32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71</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0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1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3658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D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72</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9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A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F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1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3F11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3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6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3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7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4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r w14:paraId="09CA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1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74</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6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钢制弯头90°(含防腐)</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4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8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只</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 </w:t>
            </w:r>
          </w:p>
        </w:tc>
      </w:tr>
    </w:tbl>
    <w:p w14:paraId="6C5677D3">
      <w:pPr>
        <w:pageBreakBefore w:val="0"/>
        <w:kinsoku/>
        <w:wordWrap/>
        <w:overflowPunct/>
        <w:topLinePunct w:val="0"/>
        <w:bidi w:val="0"/>
        <w:snapToGrid/>
        <w:spacing w:line="360" w:lineRule="exact"/>
      </w:pPr>
    </w:p>
    <w:p w14:paraId="33CEC50A">
      <w:pPr>
        <w:pStyle w:val="6"/>
        <w:pageBreakBefore w:val="0"/>
        <w:numPr>
          <w:ilvl w:val="0"/>
          <w:numId w:val="9"/>
        </w:numPr>
        <w:kinsoku/>
        <w:wordWrap/>
        <w:overflowPunct/>
        <w:topLinePunct w:val="0"/>
        <w:bidi w:val="0"/>
        <w:snapToGrid/>
        <w:spacing w:before="0" w:after="0" w:line="360" w:lineRule="exact"/>
        <w:rPr>
          <w:rFonts w:hAnsi="宋体" w:eastAsia="宋体" w:cs="宋体"/>
          <w:sz w:val="21"/>
          <w:szCs w:val="21"/>
        </w:rPr>
      </w:pPr>
      <w:r>
        <w:rPr>
          <w:rFonts w:hint="eastAsia" w:hAnsi="宋体" w:eastAsia="宋体" w:cs="宋体"/>
          <w:sz w:val="21"/>
          <w:szCs w:val="21"/>
        </w:rPr>
        <w:t>技术要求：</w:t>
      </w:r>
    </w:p>
    <w:p w14:paraId="2A410B7F">
      <w:pPr>
        <w:pStyle w:val="6"/>
        <w:pageBreakBefore w:val="0"/>
        <w:numPr>
          <w:ilvl w:val="0"/>
          <w:numId w:val="0"/>
        </w:numPr>
        <w:kinsoku/>
        <w:wordWrap/>
        <w:overflowPunct/>
        <w:topLinePunct w:val="0"/>
        <w:bidi w:val="0"/>
        <w:snapToGrid/>
        <w:spacing w:before="0" w:after="0" w:line="360" w:lineRule="exact"/>
        <w:ind w:left="420" w:leftChars="0"/>
        <w:rPr>
          <w:rFonts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一）</w:t>
      </w:r>
      <w:r>
        <w:rPr>
          <w:rFonts w:hint="eastAsia" w:hAnsi="宋体" w:eastAsia="宋体" w:cs="宋体"/>
          <w:sz w:val="21"/>
          <w:szCs w:val="21"/>
        </w:rPr>
        <w:t>技术规格书：</w:t>
      </w:r>
    </w:p>
    <w:p w14:paraId="5AD18A8C">
      <w:pPr>
        <w:pStyle w:val="6"/>
        <w:pageBreakBefore w:val="0"/>
        <w:kinsoku/>
        <w:wordWrap/>
        <w:overflowPunct/>
        <w:topLinePunct w:val="0"/>
        <w:bidi w:val="0"/>
        <w:snapToGrid/>
        <w:spacing w:before="0" w:after="0" w:line="360" w:lineRule="exact"/>
        <w:ind w:left="420"/>
        <w:rPr>
          <w:rFonts w:hint="eastAsia" w:hAnsi="宋体" w:eastAsia="宋体" w:cs="宋体"/>
          <w:b/>
          <w:bCs/>
          <w:color w:val="auto"/>
          <w:sz w:val="21"/>
          <w:szCs w:val="21"/>
          <w:highlight w:val="none"/>
          <w:lang w:eastAsia="zh-CN"/>
        </w:rPr>
      </w:pPr>
      <w:r>
        <w:rPr>
          <w:rFonts w:hint="eastAsia" w:hAnsi="宋体" w:eastAsia="宋体" w:cs="宋体"/>
          <w:b/>
          <w:bCs/>
          <w:color w:val="auto"/>
          <w:sz w:val="21"/>
          <w:szCs w:val="21"/>
          <w:highlight w:val="none"/>
        </w:rPr>
        <w:t>执行标准</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rPr>
        <w:t>包括但不限于以下标准，如有最新标准则按照最新标准执行</w:t>
      </w:r>
      <w:r>
        <w:rPr>
          <w:rFonts w:hint="eastAsia" w:hAnsi="宋体" w:eastAsia="宋体" w:cs="宋体"/>
          <w:b/>
          <w:bCs/>
          <w:color w:val="auto"/>
          <w:sz w:val="21"/>
          <w:szCs w:val="21"/>
          <w:highlight w:val="none"/>
          <w:lang w:eastAsia="zh-CN"/>
        </w:rPr>
        <w:t>）</w:t>
      </w:r>
    </w:p>
    <w:p w14:paraId="4AAC97F9">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bCs/>
          <w:szCs w:val="21"/>
        </w:rPr>
        <w:t>给水螺旋钢管标准：GB/T9711-2018</w:t>
      </w:r>
    </w:p>
    <w:p w14:paraId="5440D862">
      <w:pPr>
        <w:pageBreakBefore w:val="0"/>
        <w:kinsoku/>
        <w:wordWrap/>
        <w:overflowPunct/>
        <w:topLinePunct w:val="0"/>
        <w:bidi w:val="0"/>
        <w:snapToGrid/>
        <w:spacing w:line="360" w:lineRule="exact"/>
        <w:ind w:firstLine="420" w:firstLineChars="200"/>
        <w:rPr>
          <w:rFonts w:hint="default" w:ascii="宋体" w:hAnsi="宋体" w:eastAsia="宋体" w:cs="宋体"/>
          <w:bCs/>
          <w:color w:val="auto"/>
          <w:szCs w:val="21"/>
          <w:lang w:val="en-US" w:eastAsia="zh-CN"/>
        </w:rPr>
      </w:pPr>
      <w:r>
        <w:rPr>
          <w:rFonts w:hint="eastAsia" w:ascii="宋体" w:hAnsi="宋体" w:cs="宋体"/>
          <w:bCs/>
          <w:color w:val="auto"/>
          <w:szCs w:val="21"/>
        </w:rPr>
        <w:t>直缝钢管标准：GB/T3091-20</w:t>
      </w:r>
      <w:r>
        <w:rPr>
          <w:rFonts w:hint="eastAsia" w:ascii="宋体" w:hAnsi="宋体" w:cs="宋体"/>
          <w:bCs/>
          <w:color w:val="auto"/>
          <w:szCs w:val="21"/>
          <w:lang w:val="en-US" w:eastAsia="zh-CN"/>
        </w:rPr>
        <w:t>15</w:t>
      </w:r>
    </w:p>
    <w:p w14:paraId="60095EA5">
      <w:pPr>
        <w:pageBreakBefore w:val="0"/>
        <w:kinsoku/>
        <w:wordWrap/>
        <w:overflowPunct/>
        <w:topLinePunct w:val="0"/>
        <w:bidi w:val="0"/>
        <w:snapToGrid/>
        <w:spacing w:line="360" w:lineRule="exact"/>
        <w:ind w:firstLine="420" w:firstLineChars="200"/>
        <w:rPr>
          <w:rFonts w:ascii="宋体" w:hAnsi="宋体" w:cs="宋体"/>
          <w:bCs/>
          <w:color w:val="FF0000"/>
          <w:szCs w:val="21"/>
        </w:rPr>
      </w:pPr>
      <w:r>
        <w:rPr>
          <w:rFonts w:hint="eastAsia" w:ascii="宋体" w:hAnsi="宋体" w:cs="宋体"/>
          <w:kern w:val="0"/>
          <w:szCs w:val="21"/>
        </w:rPr>
        <w:t>钢制</w:t>
      </w:r>
      <w:r>
        <w:rPr>
          <w:rFonts w:hint="eastAsia" w:ascii="宋体" w:hAnsi="宋体" w:cs="宋体"/>
          <w:bCs/>
          <w:szCs w:val="21"/>
          <w:highlight w:val="none"/>
        </w:rPr>
        <w:t>弯头执行标准：</w:t>
      </w:r>
      <w:r>
        <w:rPr>
          <w:rFonts w:hint="eastAsia" w:ascii="宋体" w:hAnsi="宋体" w:cs="宋体"/>
          <w:b/>
          <w:color w:val="FF0000"/>
          <w:szCs w:val="21"/>
          <w:highlight w:val="none"/>
        </w:rPr>
        <w:t xml:space="preserve"> </w:t>
      </w:r>
      <w:r>
        <w:rPr>
          <w:rFonts w:hint="eastAsia" w:ascii="宋体" w:hAnsi="宋体" w:cs="宋体"/>
          <w:b w:val="0"/>
          <w:bCs/>
          <w:color w:val="auto"/>
          <w:szCs w:val="21"/>
          <w:highlight w:val="none"/>
        </w:rPr>
        <w:t>GB/T12459-2017</w:t>
      </w:r>
    </w:p>
    <w:p w14:paraId="1152D07F">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kern w:val="0"/>
          <w:szCs w:val="21"/>
        </w:rPr>
        <w:t>焊制法兰片</w:t>
      </w:r>
      <w:r>
        <w:rPr>
          <w:rFonts w:hint="eastAsia" w:ascii="宋体" w:hAnsi="宋体" w:cs="宋体"/>
          <w:bCs/>
          <w:szCs w:val="21"/>
        </w:rPr>
        <w:t>执行标准：GB/T9119-2010</w:t>
      </w:r>
    </w:p>
    <w:p w14:paraId="3348F0A2">
      <w:pPr>
        <w:pageBreakBefore w:val="0"/>
        <w:kinsoku/>
        <w:wordWrap/>
        <w:overflowPunct/>
        <w:topLinePunct w:val="0"/>
        <w:autoSpaceDE w:val="0"/>
        <w:autoSpaceDN w:val="0"/>
        <w:bidi w:val="0"/>
        <w:snapToGrid/>
        <w:spacing w:line="360" w:lineRule="exact"/>
        <w:ind w:firstLine="420" w:firstLineChars="200"/>
        <w:rPr>
          <w:rFonts w:ascii="宋体" w:hAnsi="宋体" w:cs="宋体"/>
          <w:bCs/>
          <w:szCs w:val="21"/>
        </w:rPr>
      </w:pPr>
      <w:r>
        <w:rPr>
          <w:rFonts w:hint="eastAsia" w:ascii="宋体" w:hAnsi="宋体" w:cs="宋体"/>
          <w:bCs/>
          <w:szCs w:val="21"/>
        </w:rPr>
        <w:t>1、给水螺旋钢管、直缝钢管及配件壁厚、压力必须符合相应标准，生产钢管的卷板材质为Q235B。</w:t>
      </w:r>
      <w:r>
        <w:rPr>
          <w:rFonts w:hint="eastAsia" w:ascii="宋体"/>
          <w:bCs/>
          <w:szCs w:val="21"/>
        </w:rPr>
        <w:t>钢管壁厚偏差±10%以内，壁压必须能够承受10公斤以上的压力，</w:t>
      </w:r>
      <w:r>
        <w:rPr>
          <w:rFonts w:hint="eastAsia" w:ascii="宋体" w:hAnsi="宋体" w:cs="宋体"/>
          <w:kern w:val="0"/>
          <w:szCs w:val="21"/>
        </w:rPr>
        <w:t>焊制法兰片</w:t>
      </w:r>
      <w:r>
        <w:rPr>
          <w:rFonts w:hint="eastAsia" w:ascii="宋体"/>
          <w:bCs/>
          <w:szCs w:val="21"/>
        </w:rPr>
        <w:t>必须能够承受16公斤的压力</w:t>
      </w:r>
      <w:r>
        <w:rPr>
          <w:rFonts w:hint="eastAsia" w:ascii="宋体" w:hAnsi="宋体" w:cs="宋体"/>
          <w:bCs/>
          <w:szCs w:val="21"/>
        </w:rPr>
        <w:t>。</w:t>
      </w:r>
    </w:p>
    <w:p w14:paraId="677C3322">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bCs/>
          <w:szCs w:val="21"/>
        </w:rPr>
        <w:t>2、钢管生产技术要求按国家建材相关标准。</w:t>
      </w:r>
    </w:p>
    <w:p w14:paraId="31C1A4D9">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bCs/>
          <w:szCs w:val="21"/>
        </w:rPr>
        <w:t>3、螺旋缝采用自动埋弧焊法焊接，内外埋弧焊缝各不少于一道。</w:t>
      </w:r>
    </w:p>
    <w:p w14:paraId="0330470B">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bCs/>
          <w:szCs w:val="21"/>
        </w:rPr>
        <w:t>4、化学成分、力学性能几何尺寸必须按照国家相应规定执行。</w:t>
      </w:r>
    </w:p>
    <w:p w14:paraId="5E32A832">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bCs/>
          <w:szCs w:val="21"/>
        </w:rPr>
        <w:t>5、每根给水螺旋</w:t>
      </w:r>
      <w:r>
        <w:rPr>
          <w:rFonts w:hint="eastAsia" w:ascii="宋体" w:hAnsi="宋体" w:cs="宋体"/>
          <w:bCs/>
          <w:szCs w:val="21"/>
          <w:lang w:eastAsia="zh-CN"/>
        </w:rPr>
        <w:t>（</w:t>
      </w:r>
      <w:r>
        <w:rPr>
          <w:rFonts w:hint="eastAsia" w:ascii="宋体" w:hAnsi="宋体" w:cs="宋体"/>
          <w:bCs/>
          <w:szCs w:val="21"/>
          <w:lang w:val="en-US" w:eastAsia="zh-CN"/>
        </w:rPr>
        <w:t>直缝</w:t>
      </w:r>
      <w:r>
        <w:rPr>
          <w:rFonts w:hint="eastAsia" w:ascii="宋体" w:hAnsi="宋体" w:cs="宋体"/>
          <w:bCs/>
          <w:szCs w:val="21"/>
          <w:lang w:eastAsia="zh-CN"/>
        </w:rPr>
        <w:t>）</w:t>
      </w:r>
      <w:r>
        <w:rPr>
          <w:rFonts w:hint="eastAsia" w:ascii="宋体" w:hAnsi="宋体" w:cs="宋体"/>
          <w:bCs/>
          <w:szCs w:val="21"/>
        </w:rPr>
        <w:t>钢管出厂前必须进行水压实验（检验按相应标准）。</w:t>
      </w:r>
    </w:p>
    <w:p w14:paraId="6D531E09">
      <w:pPr>
        <w:pageBreakBefore w:val="0"/>
        <w:kinsoku/>
        <w:wordWrap/>
        <w:overflowPunct/>
        <w:topLinePunct w:val="0"/>
        <w:autoSpaceDE w:val="0"/>
        <w:autoSpaceDN w:val="0"/>
        <w:bidi w:val="0"/>
        <w:snapToGrid/>
        <w:spacing w:line="360" w:lineRule="exact"/>
        <w:ind w:firstLine="420" w:firstLineChars="200"/>
        <w:rPr>
          <w:rFonts w:ascii="宋体" w:hAnsi="宋体" w:cs="宋体"/>
          <w:bCs/>
          <w:szCs w:val="21"/>
          <w:u w:val="single"/>
        </w:rPr>
      </w:pPr>
      <w:r>
        <w:rPr>
          <w:rFonts w:hint="eastAsia" w:ascii="宋体" w:hAnsi="宋体" w:cs="宋体"/>
          <w:bCs/>
          <w:szCs w:val="21"/>
        </w:rPr>
        <w:t>6、</w:t>
      </w:r>
      <w:r>
        <w:rPr>
          <w:rFonts w:hint="eastAsia" w:ascii="宋体" w:hAnsi="宋体" w:cs="宋体"/>
          <w:bCs/>
          <w:kern w:val="0"/>
          <w:szCs w:val="21"/>
          <w:u w:val="single"/>
        </w:rPr>
        <w:t>给水螺旋</w:t>
      </w:r>
      <w:r>
        <w:rPr>
          <w:rFonts w:hint="eastAsia" w:ascii="宋体" w:hAnsi="宋体" w:cs="宋体"/>
          <w:bCs/>
          <w:szCs w:val="21"/>
          <w:u w:val="single"/>
          <w:lang w:eastAsia="zh-CN"/>
        </w:rPr>
        <w:t>（</w:t>
      </w:r>
      <w:r>
        <w:rPr>
          <w:rFonts w:hint="eastAsia" w:ascii="宋体" w:hAnsi="宋体" w:cs="宋体"/>
          <w:bCs/>
          <w:szCs w:val="21"/>
          <w:u w:val="single"/>
          <w:lang w:val="en-US" w:eastAsia="zh-CN"/>
        </w:rPr>
        <w:t>直缝</w:t>
      </w:r>
      <w:r>
        <w:rPr>
          <w:rFonts w:hint="eastAsia" w:ascii="宋体" w:hAnsi="宋体" w:cs="宋体"/>
          <w:bCs/>
          <w:szCs w:val="21"/>
          <w:u w:val="single"/>
          <w:lang w:eastAsia="zh-CN"/>
        </w:rPr>
        <w:t>）</w:t>
      </w:r>
      <w:r>
        <w:rPr>
          <w:rFonts w:hint="eastAsia" w:ascii="宋体" w:hAnsi="宋体" w:cs="宋体"/>
          <w:bCs/>
          <w:kern w:val="0"/>
          <w:szCs w:val="21"/>
          <w:u w:val="single"/>
        </w:rPr>
        <w:t>钢管除锈必须达到GB8923-2011的Sa2.5级技术标准要求</w:t>
      </w:r>
      <w:r>
        <w:rPr>
          <w:rFonts w:hint="eastAsia" w:ascii="宋体" w:hAnsi="宋体" w:cs="宋体"/>
          <w:bCs/>
          <w:szCs w:val="21"/>
          <w:u w:val="single"/>
        </w:rPr>
        <w:t>。本项目采购</w:t>
      </w:r>
      <w:r>
        <w:rPr>
          <w:rFonts w:hint="eastAsia" w:ascii="宋体" w:hAnsi="宋体" w:cs="宋体"/>
          <w:bCs/>
          <w:kern w:val="0"/>
          <w:szCs w:val="21"/>
          <w:u w:val="single"/>
        </w:rPr>
        <w:t>给水螺旋</w:t>
      </w:r>
      <w:r>
        <w:rPr>
          <w:rFonts w:hint="eastAsia" w:ascii="宋体" w:hAnsi="宋体" w:cs="宋体"/>
          <w:bCs/>
          <w:szCs w:val="21"/>
          <w:u w:val="single"/>
          <w:lang w:eastAsia="zh-CN"/>
        </w:rPr>
        <w:t>（</w:t>
      </w:r>
      <w:r>
        <w:rPr>
          <w:rFonts w:hint="eastAsia" w:ascii="宋体" w:hAnsi="宋体" w:cs="宋体"/>
          <w:bCs/>
          <w:szCs w:val="21"/>
          <w:u w:val="single"/>
          <w:lang w:val="en-US" w:eastAsia="zh-CN"/>
        </w:rPr>
        <w:t>直缝</w:t>
      </w:r>
      <w:r>
        <w:rPr>
          <w:rFonts w:hint="eastAsia" w:ascii="宋体" w:hAnsi="宋体" w:cs="宋体"/>
          <w:bCs/>
          <w:szCs w:val="21"/>
          <w:u w:val="single"/>
          <w:lang w:eastAsia="zh-CN"/>
        </w:rPr>
        <w:t>）</w:t>
      </w:r>
      <w:r>
        <w:rPr>
          <w:rFonts w:hint="eastAsia" w:ascii="宋体" w:hAnsi="宋体" w:cs="宋体"/>
          <w:bCs/>
          <w:kern w:val="0"/>
          <w:szCs w:val="21"/>
          <w:u w:val="single"/>
        </w:rPr>
        <w:t>钢管</w:t>
      </w:r>
      <w:r>
        <w:rPr>
          <w:rFonts w:hint="eastAsia" w:ascii="宋体" w:hAnsi="宋体" w:cs="宋体"/>
          <w:b/>
          <w:color w:val="auto"/>
          <w:kern w:val="0"/>
          <w:szCs w:val="21"/>
          <w:u w:val="single"/>
        </w:rPr>
        <w:t>均为</w:t>
      </w:r>
      <w:r>
        <w:rPr>
          <w:rFonts w:hint="eastAsia" w:ascii="宋体" w:hAnsi="宋体" w:cs="宋体"/>
          <w:b/>
          <w:kern w:val="0"/>
          <w:szCs w:val="21"/>
          <w:u w:val="single"/>
        </w:rPr>
        <w:t>埋地钢管：外防腐采用环氧煤沥青特加强级防腐，采用六油二布方式。其结构为：底漆、面漆、面漆、玻璃纤维布、面漆、面漆、玻璃纤维布、二道面漆，厚度应不小于600um，检测电压为3000v，玻璃纤维布应用10x10目以上中碱无蜡脱脂纤维布。要求包紧、不翘、不皱、不漏色，涂料不流淌。</w:t>
      </w:r>
      <w:r>
        <w:rPr>
          <w:rFonts w:hint="eastAsia" w:ascii="宋体"/>
          <w:b/>
          <w:bCs/>
          <w:szCs w:val="21"/>
          <w:u w:val="single"/>
        </w:rPr>
        <w:t>内防腐采用IPN8710-2B型涂料（必须具备涉及饮用水卫生安全产品卫生许可批件），采用两底三面方法，要求每层衬层厚度在50um，总衬层厚度≥250um以上。外防腐</w:t>
      </w:r>
      <w:r>
        <w:rPr>
          <w:rFonts w:hint="eastAsia" w:ascii="宋体"/>
          <w:b/>
          <w:bCs/>
          <w:color w:val="auto"/>
          <w:szCs w:val="21"/>
          <w:u w:val="single"/>
        </w:rPr>
        <w:t>明露</w:t>
      </w:r>
      <w:r>
        <w:rPr>
          <w:rFonts w:hint="eastAsia" w:ascii="宋体" w:hAnsi="宋体" w:cs="宋体"/>
          <w:b/>
          <w:color w:val="auto"/>
          <w:kern w:val="0"/>
          <w:szCs w:val="21"/>
          <w:u w:val="single"/>
        </w:rPr>
        <w:t>钢管</w:t>
      </w:r>
      <w:r>
        <w:rPr>
          <w:rFonts w:hint="eastAsia" w:ascii="宋体"/>
          <w:b/>
          <w:bCs/>
          <w:szCs w:val="21"/>
          <w:u w:val="single"/>
        </w:rPr>
        <w:t>采用IPN8710-2C耐保色涂料，二底三面，厚度为300um（±10%），外防腐的涂层质量检测：除厚度检测外。还应根据《水工金属结构防腐设计规范》规定，进行附着力、针孔等项目的检测。</w:t>
      </w:r>
    </w:p>
    <w:p w14:paraId="0FB05E07">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bCs/>
          <w:szCs w:val="21"/>
        </w:rPr>
        <w:t>8、本次钢管每根长度为12米，应采购人要求可将长度切割成其他长度（</w:t>
      </w:r>
      <w:r>
        <w:rPr>
          <w:rFonts w:hint="eastAsia" w:ascii="宋体" w:hAnsi="宋体"/>
          <w:bCs/>
          <w:szCs w:val="21"/>
        </w:rPr>
        <w:t>每根钢管外面必须用草绳包扎）</w:t>
      </w:r>
      <w:r>
        <w:rPr>
          <w:rFonts w:hint="eastAsia" w:ascii="宋体" w:hAnsi="宋体" w:cs="宋体"/>
          <w:bCs/>
          <w:szCs w:val="21"/>
        </w:rPr>
        <w:t>。</w:t>
      </w:r>
    </w:p>
    <w:p w14:paraId="025ADC58">
      <w:pPr>
        <w:pageBreakBefore w:val="0"/>
        <w:kinsoku/>
        <w:wordWrap/>
        <w:overflowPunct/>
        <w:topLinePunct w:val="0"/>
        <w:bidi w:val="0"/>
        <w:snapToGrid/>
        <w:spacing w:line="360" w:lineRule="exact"/>
        <w:ind w:firstLine="420" w:firstLineChars="200"/>
        <w:rPr>
          <w:rFonts w:ascii="宋体" w:hAnsi="宋体" w:cs="宋体"/>
          <w:bCs/>
          <w:szCs w:val="21"/>
        </w:rPr>
      </w:pPr>
      <w:r>
        <w:rPr>
          <w:rFonts w:hint="eastAsia" w:ascii="宋体" w:hAnsi="宋体" w:cs="宋体"/>
          <w:bCs/>
          <w:szCs w:val="21"/>
        </w:rPr>
        <w:t>9、颜色要求：内外防腐颜色根据采购人要求制定。</w:t>
      </w:r>
    </w:p>
    <w:p w14:paraId="171D1229">
      <w:pPr>
        <w:pStyle w:val="6"/>
        <w:pageBreakBefore w:val="0"/>
        <w:numPr>
          <w:ilvl w:val="0"/>
          <w:numId w:val="0"/>
        </w:numPr>
        <w:kinsoku/>
        <w:wordWrap/>
        <w:overflowPunct/>
        <w:topLinePunct w:val="0"/>
        <w:bidi w:val="0"/>
        <w:snapToGrid/>
        <w:spacing w:before="0" w:after="0" w:line="360" w:lineRule="exact"/>
        <w:ind w:left="420" w:leftChars="0"/>
        <w:rPr>
          <w:rFonts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二）</w:t>
      </w:r>
      <w:r>
        <w:rPr>
          <w:rFonts w:hint="eastAsia" w:hAnsi="宋体" w:eastAsia="宋体" w:cs="宋体"/>
          <w:sz w:val="21"/>
          <w:szCs w:val="21"/>
        </w:rPr>
        <w:t>其他要求：</w:t>
      </w:r>
    </w:p>
    <w:p w14:paraId="0B67ACE5">
      <w:pPr>
        <w:pageBreakBefore w:val="0"/>
        <w:kinsoku/>
        <w:wordWrap/>
        <w:overflowPunct/>
        <w:topLinePunct w:val="0"/>
        <w:bidi w:val="0"/>
        <w:snapToGrid/>
        <w:spacing w:line="360" w:lineRule="exact"/>
        <w:ind w:firstLine="211" w:firstLineChars="100"/>
        <w:rPr>
          <w:rFonts w:ascii="宋体" w:hAnsi="宋体"/>
          <w:szCs w:val="21"/>
        </w:rPr>
      </w:pPr>
      <w:r>
        <w:rPr>
          <w:rFonts w:hint="eastAsia" w:ascii="宋体"/>
          <w:b/>
          <w:szCs w:val="21"/>
        </w:rPr>
        <w:t>▲</w:t>
      </w:r>
      <w:r>
        <w:rPr>
          <w:rFonts w:hint="eastAsia" w:ascii="宋体" w:hAnsi="宋体"/>
          <w:szCs w:val="21"/>
        </w:rPr>
        <w:t>1、</w:t>
      </w:r>
      <w:r>
        <w:rPr>
          <w:rFonts w:hint="eastAsia" w:ascii="宋体" w:hAnsi="宋体"/>
          <w:b/>
          <w:szCs w:val="21"/>
        </w:rPr>
        <w:t>IPN8710-</w:t>
      </w:r>
      <w:r>
        <w:rPr>
          <w:rFonts w:ascii="宋体" w:hAnsi="宋体"/>
          <w:b/>
          <w:szCs w:val="21"/>
        </w:rPr>
        <w:t>2B</w:t>
      </w:r>
      <w:r>
        <w:rPr>
          <w:rFonts w:hint="eastAsia" w:ascii="宋体" w:hAnsi="宋体"/>
          <w:b/>
          <w:szCs w:val="21"/>
        </w:rPr>
        <w:t>内防腐涂料必须取得《涉及饮用水卫生安全产品卫生许可批件》，并在投标时提供许可文件复印件，否则投标无效。</w:t>
      </w:r>
    </w:p>
    <w:p w14:paraId="239DA663">
      <w:pPr>
        <w:pageBreakBefore w:val="0"/>
        <w:kinsoku/>
        <w:wordWrap/>
        <w:overflowPunct/>
        <w:topLinePunct w:val="0"/>
        <w:bidi w:val="0"/>
        <w:snapToGrid/>
        <w:spacing w:line="360" w:lineRule="exact"/>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产品检测报告必须是省级质量技术监督管理机构出具。</w:t>
      </w:r>
    </w:p>
    <w:p w14:paraId="1B9AF1DE">
      <w:pPr>
        <w:pageBreakBefore w:val="0"/>
        <w:kinsoku/>
        <w:wordWrap/>
        <w:overflowPunct/>
        <w:topLinePunct w:val="0"/>
        <w:bidi w:val="0"/>
        <w:snapToGrid/>
        <w:spacing w:line="360" w:lineRule="exact"/>
        <w:ind w:firstLine="420" w:firstLineChars="200"/>
      </w:pPr>
      <w:r>
        <w:rPr>
          <w:rFonts w:hint="eastAsia" w:ascii="宋体" w:hAnsi="宋体"/>
          <w:szCs w:val="21"/>
        </w:rPr>
        <w:t>3、投标人应具有给水螺旋钢管内外防腐能力。</w:t>
      </w:r>
    </w:p>
    <w:p w14:paraId="7F6BFDA1">
      <w:pPr>
        <w:pageBreakBefore w:val="0"/>
        <w:kinsoku/>
        <w:wordWrap/>
        <w:overflowPunct/>
        <w:topLinePunct w:val="0"/>
        <w:bidi w:val="0"/>
        <w:snapToGrid/>
        <w:spacing w:line="360" w:lineRule="exact"/>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产品</w:t>
      </w:r>
      <w:r>
        <w:rPr>
          <w:rFonts w:hint="eastAsia" w:ascii="宋体" w:hAnsi="宋体"/>
          <w:szCs w:val="21"/>
        </w:rPr>
        <w:t>供货时，按采购人所报工程量供货，并按投标单价按实结算。</w:t>
      </w:r>
    </w:p>
    <w:p w14:paraId="5A212C76">
      <w:pPr>
        <w:pageBreakBefore w:val="0"/>
        <w:kinsoku/>
        <w:wordWrap/>
        <w:overflowPunct/>
        <w:topLinePunct w:val="0"/>
        <w:bidi w:val="0"/>
        <w:snapToGrid/>
        <w:spacing w:line="360" w:lineRule="exact"/>
        <w:ind w:firstLine="420" w:firstLineChars="200"/>
        <w:rPr>
          <w:rFonts w:ascii="宋体" w:hAnsi="宋体"/>
          <w:szCs w:val="21"/>
        </w:rPr>
      </w:pPr>
      <w:r>
        <w:rPr>
          <w:rFonts w:hint="eastAsia" w:ascii="宋体" w:hAnsi="宋体"/>
          <w:szCs w:val="21"/>
        </w:rPr>
        <w:t>4、交货地点为采购人指定堆放地点，卸货费用由中标人负责。</w:t>
      </w:r>
    </w:p>
    <w:p w14:paraId="48F26DE2">
      <w:pPr>
        <w:pageBreakBefore w:val="0"/>
        <w:kinsoku/>
        <w:wordWrap/>
        <w:overflowPunct/>
        <w:topLinePunct w:val="0"/>
        <w:bidi w:val="0"/>
        <w:snapToGrid/>
        <w:spacing w:line="360" w:lineRule="exact"/>
        <w:ind w:firstLine="420" w:firstLineChars="200"/>
        <w:rPr>
          <w:rFonts w:ascii="宋体" w:hAnsi="宋体"/>
          <w:szCs w:val="21"/>
        </w:rPr>
      </w:pPr>
      <w:r>
        <w:rPr>
          <w:rFonts w:hint="eastAsia" w:ascii="宋体" w:hAnsi="宋体"/>
          <w:szCs w:val="21"/>
        </w:rPr>
        <w:t>5、投标人为代理商的，须提供制造商或生产商针对本项目所投产品的代理授权书复印件并加盖公章。</w:t>
      </w:r>
    </w:p>
    <w:p w14:paraId="695CE07A">
      <w:pPr>
        <w:pStyle w:val="6"/>
        <w:pageBreakBefore w:val="0"/>
        <w:numPr>
          <w:ilvl w:val="0"/>
          <w:numId w:val="9"/>
        </w:numPr>
        <w:kinsoku/>
        <w:wordWrap/>
        <w:overflowPunct/>
        <w:topLinePunct w:val="0"/>
        <w:bidi w:val="0"/>
        <w:snapToGrid/>
        <w:spacing w:before="0" w:after="0" w:line="360" w:lineRule="exact"/>
        <w:rPr>
          <w:rFonts w:hAnsi="宋体" w:eastAsia="宋体" w:cs="宋体"/>
          <w:sz w:val="21"/>
          <w:szCs w:val="21"/>
        </w:rPr>
      </w:pPr>
      <w:r>
        <w:rPr>
          <w:rFonts w:hint="eastAsia" w:hAnsi="宋体" w:eastAsia="宋体" w:cs="宋体"/>
          <w:sz w:val="21"/>
          <w:szCs w:val="21"/>
        </w:rPr>
        <w:t>质量要求及售后服务：</w:t>
      </w:r>
    </w:p>
    <w:p w14:paraId="74196C3E">
      <w:pPr>
        <w:pageBreakBefore w:val="0"/>
        <w:kinsoku/>
        <w:wordWrap/>
        <w:overflowPunct/>
        <w:topLinePunct w:val="0"/>
        <w:autoSpaceDE w:val="0"/>
        <w:autoSpaceDN w:val="0"/>
        <w:bidi w:val="0"/>
        <w:snapToGrid/>
        <w:spacing w:line="360" w:lineRule="exact"/>
        <w:ind w:left="315" w:leftChars="150" w:firstLine="102" w:firstLineChars="49"/>
        <w:rPr>
          <w:rFonts w:ascii="宋体" w:hAnsi="宋体" w:cs="宋体"/>
          <w:b/>
          <w:bCs/>
          <w:kern w:val="0"/>
          <w:szCs w:val="21"/>
        </w:rPr>
      </w:pPr>
      <w:r>
        <w:rPr>
          <w:rFonts w:hint="eastAsia" w:ascii="宋体" w:hAnsi="宋体" w:cs="宋体"/>
          <w:szCs w:val="21"/>
        </w:rPr>
        <w:t>（一）</w:t>
      </w:r>
      <w:r>
        <w:rPr>
          <w:rFonts w:hint="eastAsia" w:ascii="宋体" w:hAnsi="宋体" w:cs="宋体"/>
          <w:b/>
          <w:bCs/>
          <w:kern w:val="0"/>
          <w:szCs w:val="21"/>
        </w:rPr>
        <w:t>质量要求</w:t>
      </w:r>
    </w:p>
    <w:p w14:paraId="7E30BEE6">
      <w:pPr>
        <w:pageBreakBefore w:val="0"/>
        <w:kinsoku/>
        <w:wordWrap/>
        <w:overflowPunct/>
        <w:topLinePunct w:val="0"/>
        <w:autoSpaceDE w:val="0"/>
        <w:autoSpaceDN w:val="0"/>
        <w:bidi w:val="0"/>
        <w:snapToGrid/>
        <w:spacing w:line="360" w:lineRule="exact"/>
        <w:ind w:firstLine="420" w:firstLineChars="200"/>
        <w:rPr>
          <w:rFonts w:ascii="宋体" w:hAnsi="宋体" w:cs="宋体"/>
          <w:b/>
          <w:szCs w:val="21"/>
        </w:rPr>
      </w:pPr>
      <w:r>
        <w:rPr>
          <w:rFonts w:hint="eastAsia" w:ascii="宋体" w:hAnsi="宋体" w:cs="宋体"/>
          <w:szCs w:val="21"/>
        </w:rPr>
        <w:t>1、出厂产品必须经过清洗，不得有</w:t>
      </w:r>
      <w:r>
        <w:rPr>
          <w:rFonts w:hint="eastAsia" w:ascii="宋体" w:hAnsi="宋体"/>
          <w:szCs w:val="21"/>
        </w:rPr>
        <w:t>颗粒沉淀物</w:t>
      </w:r>
      <w:r>
        <w:rPr>
          <w:rFonts w:hint="eastAsia" w:ascii="宋体" w:hAnsi="宋体" w:cs="宋体"/>
          <w:szCs w:val="21"/>
        </w:rPr>
        <w:t>。</w:t>
      </w:r>
    </w:p>
    <w:p w14:paraId="4434A521">
      <w:pPr>
        <w:pageBreakBefore w:val="0"/>
        <w:kinsoku/>
        <w:wordWrap/>
        <w:overflowPunct/>
        <w:topLinePunct w:val="0"/>
        <w:autoSpaceDE w:val="0"/>
        <w:autoSpaceDN w:val="0"/>
        <w:bidi w:val="0"/>
        <w:snapToGrid/>
        <w:spacing w:line="360" w:lineRule="exact"/>
        <w:rPr>
          <w:rFonts w:ascii="宋体" w:hAnsi="宋体" w:cs="宋体"/>
          <w:szCs w:val="21"/>
        </w:rPr>
      </w:pPr>
      <w:r>
        <w:rPr>
          <w:rFonts w:hint="eastAsia" w:ascii="宋体" w:hAnsi="宋体" w:cs="宋体"/>
          <w:szCs w:val="21"/>
        </w:rPr>
        <w:t xml:space="preserve">    2、各项技术指标必须符合技术规格书所示要求。</w:t>
      </w:r>
    </w:p>
    <w:p w14:paraId="0B1E911C">
      <w:pPr>
        <w:pageBreakBefore w:val="0"/>
        <w:kinsoku/>
        <w:wordWrap/>
        <w:overflowPunct/>
        <w:topLinePunct w:val="0"/>
        <w:bidi w:val="0"/>
        <w:snapToGrid/>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乙方供货前须提供本项目各种规格货物相应资质的质量监督机构出具的检验报告，否则甲方有权不予验收</w:t>
      </w:r>
      <w:r>
        <w:rPr>
          <w:rFonts w:hint="eastAsia" w:ascii="宋体" w:hAnsi="宋体" w:cs="宋体"/>
          <w:szCs w:val="21"/>
        </w:rPr>
        <w:t>。</w:t>
      </w:r>
    </w:p>
    <w:p w14:paraId="1D73A7D9">
      <w:pPr>
        <w:pageBreakBefore w:val="0"/>
        <w:kinsoku/>
        <w:wordWrap/>
        <w:overflowPunct/>
        <w:topLinePunct w:val="0"/>
        <w:bidi w:val="0"/>
        <w:snapToGrid/>
        <w:spacing w:line="360" w:lineRule="exact"/>
        <w:ind w:firstLine="420" w:firstLineChars="200"/>
        <w:rPr>
          <w:rFonts w:ascii="宋体" w:hAnsi="宋体" w:cs="宋体"/>
          <w:szCs w:val="21"/>
        </w:rPr>
      </w:pPr>
      <w:r>
        <w:rPr>
          <w:rFonts w:hint="eastAsia" w:ascii="宋体" w:hAnsi="宋体" w:cs="宋体"/>
          <w:szCs w:val="21"/>
        </w:rPr>
        <w:t>4、本次采购的货物应为原品牌原装全新合格产品，不得以次充好；产品来源渠道必须合法，同时应根据国家有关规定、厂家服务承诺及采购人的要求做好售后服务工作。</w:t>
      </w:r>
    </w:p>
    <w:p w14:paraId="16A9BB1D">
      <w:pPr>
        <w:pageBreakBefore w:val="0"/>
        <w:kinsoku/>
        <w:wordWrap/>
        <w:overflowPunct/>
        <w:topLinePunct w:val="0"/>
        <w:bidi w:val="0"/>
        <w:snapToGrid/>
        <w:spacing w:line="36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14:paraId="309CF965">
      <w:pPr>
        <w:pageBreakBefore w:val="0"/>
        <w:kinsoku/>
        <w:wordWrap/>
        <w:overflowPunct/>
        <w:topLinePunct w:val="0"/>
        <w:bidi w:val="0"/>
        <w:snapToGrid/>
        <w:spacing w:line="360" w:lineRule="exact"/>
        <w:ind w:firstLine="420" w:firstLineChars="200"/>
        <w:rPr>
          <w:rFonts w:ascii="宋体" w:hAnsi="宋体" w:cs="宋体"/>
          <w:szCs w:val="21"/>
        </w:rPr>
      </w:pPr>
      <w:r>
        <w:rPr>
          <w:rFonts w:hint="eastAsia" w:ascii="宋体" w:hAnsi="宋体" w:cs="宋体"/>
          <w:szCs w:val="21"/>
        </w:rPr>
        <w:t>6、投标人提供的货物制造标准、安装标准及技术规范等，必须符合最新国家标准的要求。各项技术标准应当符合国家强制性标准。</w:t>
      </w:r>
    </w:p>
    <w:p w14:paraId="20EB981D">
      <w:pPr>
        <w:pageBreakBefore w:val="0"/>
        <w:kinsoku/>
        <w:wordWrap/>
        <w:overflowPunct/>
        <w:topLinePunct w:val="0"/>
        <w:autoSpaceDE w:val="0"/>
        <w:autoSpaceDN w:val="0"/>
        <w:bidi w:val="0"/>
        <w:adjustRightInd w:val="0"/>
        <w:snapToGrid/>
        <w:spacing w:line="360" w:lineRule="exact"/>
        <w:ind w:right="85" w:firstLine="480"/>
        <w:rPr>
          <w:rFonts w:ascii="宋体"/>
          <w:kern w:val="0"/>
          <w:szCs w:val="21"/>
          <w:lang w:val="zh-CN"/>
        </w:rPr>
      </w:pPr>
      <w:r>
        <w:rPr>
          <w:rFonts w:hint="eastAsia" w:ascii="宋体" w:hAnsi="宋体"/>
          <w:szCs w:val="21"/>
        </w:rPr>
        <w:t>7、</w:t>
      </w:r>
      <w:r>
        <w:rPr>
          <w:rFonts w:ascii="宋体"/>
          <w:kern w:val="0"/>
          <w:szCs w:val="21"/>
          <w:lang w:val="zh-CN"/>
        </w:rPr>
        <w:t>甲方有权对所送货物进行质量检验，可取样送具有相应资质的单位检测。检测报告须经甲方确认。具体约定事项如下：</w:t>
      </w:r>
    </w:p>
    <w:p w14:paraId="70D0E3EE">
      <w:pPr>
        <w:pageBreakBefore w:val="0"/>
        <w:kinsoku/>
        <w:wordWrap/>
        <w:overflowPunct/>
        <w:topLinePunct w:val="0"/>
        <w:autoSpaceDE w:val="0"/>
        <w:autoSpaceDN w:val="0"/>
        <w:bidi w:val="0"/>
        <w:adjustRightInd w:val="0"/>
        <w:snapToGrid/>
        <w:spacing w:line="360" w:lineRule="exact"/>
        <w:ind w:right="85" w:firstLine="480"/>
        <w:rPr>
          <w:rFonts w:ascii="宋体"/>
          <w:kern w:val="0"/>
          <w:szCs w:val="21"/>
          <w:highlight w:val="none"/>
          <w:lang w:val="zh-CN"/>
        </w:rPr>
      </w:pPr>
      <w:r>
        <w:rPr>
          <w:rFonts w:ascii="宋体"/>
          <w:b/>
          <w:bCs/>
          <w:kern w:val="0"/>
          <w:szCs w:val="21"/>
          <w:highlight w:val="none"/>
          <w:lang w:val="zh-CN"/>
        </w:rPr>
        <w:t>①供货期内可对所送货物（仓库抽检）进行</w:t>
      </w:r>
      <w:r>
        <w:rPr>
          <w:rFonts w:hint="eastAsia" w:ascii="宋体"/>
          <w:b/>
          <w:bCs/>
          <w:color w:val="auto"/>
          <w:kern w:val="0"/>
          <w:szCs w:val="21"/>
          <w:highlight w:val="none"/>
          <w:lang w:val="zh-CN"/>
        </w:rPr>
        <w:t>二次</w:t>
      </w:r>
      <w:r>
        <w:rPr>
          <w:rFonts w:ascii="宋体"/>
          <w:b/>
          <w:bCs/>
          <w:color w:val="auto"/>
          <w:kern w:val="0"/>
          <w:szCs w:val="21"/>
          <w:highlight w:val="none"/>
          <w:lang w:val="zh-CN"/>
        </w:rPr>
        <w:t>质量检验</w:t>
      </w:r>
      <w:r>
        <w:rPr>
          <w:rFonts w:ascii="宋体"/>
          <w:b/>
          <w:bCs/>
          <w:kern w:val="0"/>
          <w:szCs w:val="21"/>
          <w:highlight w:val="none"/>
          <w:lang w:val="zh-CN"/>
        </w:rPr>
        <w:t>，</w:t>
      </w:r>
      <w:r>
        <w:rPr>
          <w:rFonts w:ascii="宋体"/>
          <w:kern w:val="0"/>
          <w:szCs w:val="21"/>
          <w:highlight w:val="none"/>
          <w:lang w:val="zh-CN"/>
        </w:rPr>
        <w:t>送到具有相应资质的单位检测；检测所产生的全部费用均由乙方负责。</w:t>
      </w:r>
    </w:p>
    <w:p w14:paraId="20625EAA">
      <w:pPr>
        <w:pageBreakBefore w:val="0"/>
        <w:kinsoku/>
        <w:wordWrap/>
        <w:overflowPunct/>
        <w:topLinePunct w:val="0"/>
        <w:bidi w:val="0"/>
        <w:snapToGrid/>
        <w:spacing w:line="360" w:lineRule="exact"/>
        <w:ind w:firstLine="420" w:firstLineChars="200"/>
        <w:rPr>
          <w:rFonts w:ascii="宋体" w:hAnsi="宋体"/>
          <w:szCs w:val="21"/>
          <w:highlight w:val="none"/>
        </w:rPr>
      </w:pPr>
      <w:r>
        <w:rPr>
          <w:rFonts w:ascii="宋体"/>
          <w:kern w:val="0"/>
          <w:szCs w:val="21"/>
          <w:highlight w:val="none"/>
          <w:lang w:val="zh-CN"/>
        </w:rPr>
        <w:t>②如果抽检检验质量不合格，所产生的全部费用（包括检验费用、路途运输费用等）由乙方负责。本次的中标合同终止； 质量保证金甲方予以全部没收。</w:t>
      </w:r>
    </w:p>
    <w:p w14:paraId="714C50AF">
      <w:pPr>
        <w:pageBreakBefore w:val="0"/>
        <w:kinsoku/>
        <w:wordWrap/>
        <w:overflowPunct/>
        <w:topLinePunct w:val="0"/>
        <w:bidi w:val="0"/>
        <w:snapToGrid/>
        <w:spacing w:line="360" w:lineRule="exact"/>
        <w:ind w:firstLine="420" w:firstLineChars="200"/>
        <w:rPr>
          <w:rFonts w:ascii="宋体" w:hAnsi="宋体" w:cs="宋体"/>
          <w:szCs w:val="21"/>
          <w:highlight w:val="none"/>
        </w:rPr>
      </w:pPr>
      <w:r>
        <w:rPr>
          <w:rFonts w:hint="eastAsia" w:ascii="宋体" w:hAnsi="宋体"/>
          <w:szCs w:val="21"/>
          <w:highlight w:val="none"/>
        </w:rPr>
        <w:t>8、中标供应商须对因投标货物使用期内本身的固有缺陷和瑕疵承担责任。</w:t>
      </w:r>
    </w:p>
    <w:p w14:paraId="020919F6">
      <w:pPr>
        <w:pageBreakBefore w:val="0"/>
        <w:kinsoku/>
        <w:wordWrap/>
        <w:overflowPunct/>
        <w:topLinePunct w:val="0"/>
        <w:bidi w:val="0"/>
        <w:snapToGrid/>
        <w:spacing w:line="360" w:lineRule="exact"/>
        <w:ind w:firstLine="420" w:firstLineChars="200"/>
        <w:rPr>
          <w:rFonts w:ascii="宋体" w:hAnsi="宋体" w:cs="宋体"/>
          <w:szCs w:val="21"/>
        </w:rPr>
      </w:pPr>
      <w:r>
        <w:rPr>
          <w:rFonts w:hint="eastAsia" w:ascii="宋体" w:hAnsi="宋体" w:cs="宋体"/>
          <w:szCs w:val="21"/>
          <w:highlight w:val="none"/>
        </w:rPr>
        <w:t>9、质保期</w:t>
      </w:r>
      <w:r>
        <w:rPr>
          <w:rFonts w:hint="eastAsia" w:ascii="宋体" w:hAnsi="宋体" w:cs="宋体"/>
          <w:color w:val="auto"/>
          <w:szCs w:val="21"/>
          <w:highlight w:val="none"/>
        </w:rPr>
        <w:t>：二年，</w:t>
      </w:r>
      <w:r>
        <w:rPr>
          <w:rFonts w:hint="eastAsia" w:ascii="宋体" w:hAnsi="宋体" w:cs="宋体"/>
          <w:b/>
          <w:bCs/>
          <w:color w:val="auto"/>
          <w:szCs w:val="21"/>
          <w:highlight w:val="none"/>
        </w:rPr>
        <w:t>以最后一批货物验收合格之日起计算</w:t>
      </w:r>
      <w:r>
        <w:rPr>
          <w:rFonts w:hint="eastAsia" w:ascii="宋体" w:hAnsi="宋体"/>
          <w:szCs w:val="21"/>
        </w:rPr>
        <w:t>。</w:t>
      </w:r>
      <w:r>
        <w:rPr>
          <w:rFonts w:hint="eastAsia" w:ascii="宋体" w:hAnsi="宋体" w:cs="宋体"/>
          <w:szCs w:val="21"/>
        </w:rPr>
        <w:t>质保期内，非因操作不当造成要更换的零配件及货物由中标人负责包修、包换。</w:t>
      </w:r>
    </w:p>
    <w:p w14:paraId="71BB934E">
      <w:pPr>
        <w:pageBreakBefore w:val="0"/>
        <w:kinsoku/>
        <w:wordWrap/>
        <w:overflowPunct/>
        <w:topLinePunct w:val="0"/>
        <w:bidi w:val="0"/>
        <w:snapToGrid/>
        <w:spacing w:line="360" w:lineRule="exact"/>
        <w:ind w:firstLine="422" w:firstLineChars="200"/>
        <w:rPr>
          <w:rFonts w:ascii="宋体" w:hAnsi="宋体"/>
          <w:szCs w:val="21"/>
        </w:rPr>
      </w:pPr>
      <w:r>
        <w:rPr>
          <w:rFonts w:hint="eastAsia" w:ascii="宋体" w:hAnsi="宋体"/>
          <w:b/>
          <w:szCs w:val="21"/>
        </w:rPr>
        <w:t>（二）售后服务</w:t>
      </w:r>
    </w:p>
    <w:p w14:paraId="0229E759">
      <w:pPr>
        <w:pageBreakBefore w:val="0"/>
        <w:kinsoku/>
        <w:wordWrap/>
        <w:overflowPunct/>
        <w:topLinePunct w:val="0"/>
        <w:bidi w:val="0"/>
        <w:snapToGrid/>
        <w:spacing w:line="360" w:lineRule="exact"/>
        <w:ind w:firstLine="315" w:firstLineChars="150"/>
        <w:rPr>
          <w:rFonts w:ascii="宋体" w:hAnsi="宋体" w:cs="宋体"/>
          <w:szCs w:val="21"/>
        </w:rPr>
      </w:pPr>
      <w:r>
        <w:rPr>
          <w:rFonts w:hint="eastAsia" w:ascii="宋体" w:hAnsi="宋体" w:cs="宋体"/>
          <w:szCs w:val="21"/>
        </w:rPr>
        <w:t>（1）投标人必须有可靠的售后服务保障，包括有固定的维修服务点，能提供正常的技术、备品备件服务。当发生故障时，中标人在接到采购单位通知后，2小时内予以答复，在采购人要求时，中标人的技术人员在收到采购人通知后12小时之内到现场进行修理。</w:t>
      </w:r>
    </w:p>
    <w:p w14:paraId="489B4689">
      <w:pPr>
        <w:pageBreakBefore w:val="0"/>
        <w:kinsoku/>
        <w:wordWrap/>
        <w:overflowPunct/>
        <w:topLinePunct w:val="0"/>
        <w:bidi w:val="0"/>
        <w:snapToGrid/>
        <w:spacing w:line="360" w:lineRule="exact"/>
        <w:ind w:firstLine="315" w:firstLineChars="150"/>
        <w:rPr>
          <w:rFonts w:ascii="宋体" w:hAnsi="宋体" w:cs="宋体"/>
          <w:szCs w:val="21"/>
        </w:rPr>
      </w:pPr>
      <w:r>
        <w:rPr>
          <w:rFonts w:hint="eastAsia" w:ascii="宋体" w:hAnsi="宋体" w:cs="宋体"/>
          <w:szCs w:val="21"/>
        </w:rPr>
        <w:t>（2）中标人服务维修人员均经过良好的系统技术培训，并有丰富的现场维修经验。</w:t>
      </w:r>
    </w:p>
    <w:p w14:paraId="6E4C2390">
      <w:pPr>
        <w:pageBreakBefore w:val="0"/>
        <w:kinsoku/>
        <w:wordWrap/>
        <w:overflowPunct/>
        <w:topLinePunct w:val="0"/>
        <w:bidi w:val="0"/>
        <w:snapToGrid/>
        <w:spacing w:line="360" w:lineRule="exact"/>
        <w:ind w:firstLine="315" w:firstLineChars="150"/>
        <w:rPr>
          <w:rFonts w:hAnsi="宋体" w:cs="宋体"/>
          <w:szCs w:val="21"/>
        </w:rPr>
      </w:pPr>
      <w:r>
        <w:rPr>
          <w:rFonts w:hint="eastAsia" w:ascii="宋体" w:hAnsi="宋体" w:cs="宋体"/>
          <w:szCs w:val="21"/>
        </w:rPr>
        <w:t>（3）若中标人未能满足上述售后服务要求中的任何一条，采购单位有权委托第三方单位提供售后服务，由此产生的一切费用由中标人承担。</w:t>
      </w:r>
    </w:p>
    <w:bookmarkEnd w:id="14"/>
    <w:p w14:paraId="66CC9D3F">
      <w:pPr>
        <w:pStyle w:val="6"/>
        <w:pageBreakBefore w:val="0"/>
        <w:numPr>
          <w:ilvl w:val="0"/>
          <w:numId w:val="9"/>
        </w:numPr>
        <w:kinsoku/>
        <w:wordWrap/>
        <w:overflowPunct/>
        <w:topLinePunct w:val="0"/>
        <w:bidi w:val="0"/>
        <w:snapToGrid/>
        <w:spacing w:before="0" w:after="0" w:line="360" w:lineRule="exact"/>
        <w:rPr>
          <w:rFonts w:ascii="宋体" w:hAnsi="宋体" w:eastAsia="宋体" w:cs="宋体"/>
          <w:sz w:val="21"/>
          <w:szCs w:val="21"/>
        </w:rPr>
      </w:pPr>
      <w:bookmarkStart w:id="15" w:name="_Toc28721"/>
      <w:r>
        <w:rPr>
          <w:rFonts w:hint="eastAsia" w:ascii="宋体" w:hAnsi="宋体" w:eastAsia="宋体" w:cs="宋体"/>
          <w:sz w:val="21"/>
          <w:szCs w:val="21"/>
        </w:rPr>
        <w:t>▲商务</w:t>
      </w:r>
      <w:r>
        <w:rPr>
          <w:rFonts w:hint="eastAsia" w:ascii="宋体" w:hAnsi="宋体" w:eastAsia="宋体" w:cs="宋体"/>
          <w:sz w:val="21"/>
          <w:szCs w:val="21"/>
          <w:lang w:val="en-US" w:eastAsia="zh-CN"/>
        </w:rPr>
        <w:t>响应</w:t>
      </w:r>
      <w:r>
        <w:rPr>
          <w:rFonts w:hint="eastAsia" w:ascii="宋体" w:hAnsi="宋体" w:eastAsia="宋体" w:cs="宋体"/>
          <w:sz w:val="21"/>
          <w:szCs w:val="21"/>
        </w:rPr>
        <w:t>表</w:t>
      </w:r>
      <w:bookmarkEnd w:id="15"/>
    </w:p>
    <w:tbl>
      <w:tblPr>
        <w:tblStyle w:val="33"/>
        <w:tblW w:w="951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7566"/>
      </w:tblGrid>
      <w:tr w14:paraId="5FD3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953" w:type="dxa"/>
            <w:tcBorders>
              <w:top w:val="single" w:color="auto" w:sz="4" w:space="0"/>
              <w:left w:val="single" w:color="auto" w:sz="4" w:space="0"/>
              <w:bottom w:val="single" w:color="auto" w:sz="4" w:space="0"/>
              <w:right w:val="single" w:color="auto" w:sz="4" w:space="0"/>
            </w:tcBorders>
            <w:noWrap/>
            <w:vAlign w:val="center"/>
          </w:tcPr>
          <w:p w14:paraId="435C0E16">
            <w:pPr>
              <w:pageBreakBefore w:val="0"/>
              <w:kinsoku/>
              <w:wordWrap/>
              <w:overflowPunct/>
              <w:topLinePunct w:val="0"/>
              <w:bidi w:val="0"/>
              <w:snapToGrid/>
              <w:spacing w:line="360" w:lineRule="exact"/>
              <w:jc w:val="center"/>
              <w:rPr>
                <w:rFonts w:ascii="宋体" w:hAnsi="宋体" w:cs="宋体"/>
                <w:b/>
                <w:szCs w:val="21"/>
              </w:rPr>
            </w:pPr>
            <w:r>
              <w:rPr>
                <w:rFonts w:hint="eastAsia" w:ascii="宋体" w:hAnsi="宋体" w:cs="宋体"/>
                <w:b/>
                <w:szCs w:val="21"/>
              </w:rPr>
              <w:t>合同期限</w:t>
            </w:r>
          </w:p>
        </w:tc>
        <w:tc>
          <w:tcPr>
            <w:tcW w:w="7566" w:type="dxa"/>
            <w:tcBorders>
              <w:top w:val="single" w:color="auto" w:sz="4" w:space="0"/>
              <w:left w:val="single" w:color="auto" w:sz="4" w:space="0"/>
              <w:bottom w:val="single" w:color="auto" w:sz="4" w:space="0"/>
              <w:right w:val="single" w:color="auto" w:sz="4" w:space="0"/>
            </w:tcBorders>
            <w:noWrap/>
            <w:vAlign w:val="center"/>
          </w:tcPr>
          <w:p w14:paraId="3CA9E6A5">
            <w:pPr>
              <w:pageBreakBefore w:val="0"/>
              <w:widowControl/>
              <w:kinsoku/>
              <w:wordWrap/>
              <w:overflowPunct/>
              <w:topLinePunct w:val="0"/>
              <w:bidi w:val="0"/>
              <w:snapToGrid/>
              <w:spacing w:line="360" w:lineRule="exact"/>
              <w:rPr>
                <w:rFonts w:ascii="宋体" w:hAnsi="宋体" w:cs="宋体"/>
                <w:szCs w:val="21"/>
              </w:rPr>
            </w:pPr>
            <w:r>
              <w:rPr>
                <w:rFonts w:hint="eastAsia" w:ascii="宋体" w:hAnsi="宋体" w:cs="宋体"/>
                <w:kern w:val="0"/>
                <w:szCs w:val="21"/>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tc>
      </w:tr>
      <w:tr w14:paraId="0A1F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953" w:type="dxa"/>
            <w:tcBorders>
              <w:top w:val="single" w:color="auto" w:sz="4" w:space="0"/>
              <w:left w:val="single" w:color="auto" w:sz="4" w:space="0"/>
              <w:bottom w:val="single" w:color="auto" w:sz="4" w:space="0"/>
              <w:right w:val="single" w:color="auto" w:sz="4" w:space="0"/>
            </w:tcBorders>
            <w:noWrap/>
            <w:vAlign w:val="center"/>
          </w:tcPr>
          <w:p w14:paraId="56311489">
            <w:pPr>
              <w:pageBreakBefore w:val="0"/>
              <w:kinsoku/>
              <w:wordWrap/>
              <w:overflowPunct/>
              <w:topLinePunct w:val="0"/>
              <w:bidi w:val="0"/>
              <w:snapToGrid/>
              <w:spacing w:line="360" w:lineRule="exact"/>
              <w:jc w:val="center"/>
              <w:rPr>
                <w:rFonts w:ascii="宋体" w:hAnsi="宋体" w:cs="宋体"/>
                <w:b/>
                <w:szCs w:val="21"/>
              </w:rPr>
            </w:pPr>
            <w:r>
              <w:rPr>
                <w:rFonts w:hint="eastAsia" w:ascii="宋体" w:hAnsi="宋体" w:cs="宋体"/>
                <w:b/>
                <w:szCs w:val="21"/>
              </w:rPr>
              <w:t>交货时间及地点</w:t>
            </w:r>
          </w:p>
        </w:tc>
        <w:tc>
          <w:tcPr>
            <w:tcW w:w="7566" w:type="dxa"/>
            <w:tcBorders>
              <w:top w:val="single" w:color="auto" w:sz="4" w:space="0"/>
              <w:left w:val="single" w:color="auto" w:sz="4" w:space="0"/>
              <w:bottom w:val="single" w:color="auto" w:sz="4" w:space="0"/>
              <w:right w:val="single" w:color="auto" w:sz="4" w:space="0"/>
            </w:tcBorders>
            <w:noWrap/>
            <w:vAlign w:val="center"/>
          </w:tcPr>
          <w:p w14:paraId="462FED7C">
            <w:pPr>
              <w:pStyle w:val="32"/>
              <w:pageBreakBefore w:val="0"/>
              <w:kinsoku/>
              <w:wordWrap/>
              <w:overflowPunct/>
              <w:topLinePunct w:val="0"/>
              <w:bidi w:val="0"/>
              <w:snapToGrid/>
              <w:spacing w:line="360" w:lineRule="exact"/>
              <w:ind w:firstLine="0" w:firstLineChars="0"/>
              <w:rPr>
                <w:rFonts w:ascii="宋体" w:eastAsia="宋体" w:cs="宋体"/>
                <w:sz w:val="21"/>
                <w:szCs w:val="21"/>
              </w:rPr>
            </w:pPr>
            <w:r>
              <w:rPr>
                <w:rFonts w:hint="eastAsia" w:ascii="宋体" w:eastAsia="宋体" w:cs="宋体"/>
                <w:sz w:val="21"/>
                <w:szCs w:val="21"/>
              </w:rPr>
              <w:t>（1）交货时间：中标人在合同期内接到采购人的供货通知后，在</w:t>
            </w:r>
            <w:r>
              <w:rPr>
                <w:rFonts w:hint="eastAsia" w:ascii="宋体" w:eastAsia="宋体" w:cs="宋体"/>
                <w:sz w:val="21"/>
                <w:szCs w:val="21"/>
                <w:u w:val="single"/>
              </w:rPr>
              <w:t>15天</w:t>
            </w:r>
            <w:r>
              <w:rPr>
                <w:rFonts w:hint="eastAsia" w:ascii="宋体" w:eastAsia="宋体" w:cs="宋体"/>
                <w:sz w:val="21"/>
                <w:szCs w:val="21"/>
              </w:rPr>
              <w:t>内按采购人要求的规格、尺寸，把货物送至指定地点并堆放整齐。（</w:t>
            </w:r>
            <w:r>
              <w:rPr>
                <w:rFonts w:hint="eastAsia" w:ascii="宋体" w:eastAsia="宋体" w:cs="宋体"/>
                <w:kern w:val="0"/>
                <w:sz w:val="21"/>
                <w:szCs w:val="21"/>
              </w:rPr>
              <w:t>供应商可以提供更快更优交货承诺</w:t>
            </w:r>
            <w:r>
              <w:rPr>
                <w:rFonts w:hint="eastAsia" w:ascii="宋体" w:eastAsia="宋体" w:cs="宋体"/>
                <w:sz w:val="21"/>
                <w:szCs w:val="21"/>
              </w:rPr>
              <w:t>）</w:t>
            </w:r>
          </w:p>
          <w:p w14:paraId="4EB19A46">
            <w:pPr>
              <w:pStyle w:val="32"/>
              <w:pageBreakBefore w:val="0"/>
              <w:kinsoku/>
              <w:wordWrap/>
              <w:overflowPunct/>
              <w:topLinePunct w:val="0"/>
              <w:bidi w:val="0"/>
              <w:snapToGrid/>
              <w:spacing w:line="360" w:lineRule="exact"/>
              <w:ind w:firstLine="0" w:firstLineChars="0"/>
              <w:rPr>
                <w:rFonts w:ascii="宋体" w:eastAsia="宋体" w:cs="宋体"/>
                <w:sz w:val="21"/>
                <w:szCs w:val="21"/>
              </w:rPr>
            </w:pPr>
            <w:r>
              <w:rPr>
                <w:rFonts w:hint="eastAsia" w:ascii="宋体" w:eastAsia="宋体" w:cs="宋体"/>
                <w:sz w:val="21"/>
                <w:szCs w:val="21"/>
              </w:rPr>
              <w:t>（2）交货地点：根据采购人每批次送货地点执行。</w:t>
            </w:r>
          </w:p>
        </w:tc>
      </w:tr>
      <w:tr w14:paraId="78DC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53" w:type="dxa"/>
            <w:tcBorders>
              <w:top w:val="single" w:color="auto" w:sz="4" w:space="0"/>
              <w:left w:val="single" w:color="auto" w:sz="4" w:space="0"/>
              <w:bottom w:val="single" w:color="auto" w:sz="4" w:space="0"/>
              <w:right w:val="single" w:color="auto" w:sz="4" w:space="0"/>
            </w:tcBorders>
            <w:noWrap/>
            <w:vAlign w:val="center"/>
          </w:tcPr>
          <w:p w14:paraId="0B6231AD">
            <w:pPr>
              <w:pageBreakBefore w:val="0"/>
              <w:kinsoku/>
              <w:wordWrap/>
              <w:overflowPunct/>
              <w:topLinePunct w:val="0"/>
              <w:bidi w:val="0"/>
              <w:snapToGrid/>
              <w:spacing w:line="360" w:lineRule="exact"/>
              <w:jc w:val="center"/>
              <w:rPr>
                <w:rFonts w:ascii="宋体" w:hAnsi="宋体" w:cs="宋体"/>
                <w:b/>
                <w:szCs w:val="21"/>
              </w:rPr>
            </w:pPr>
            <w:r>
              <w:rPr>
                <w:rFonts w:hint="eastAsia" w:ascii="宋体" w:hAnsi="宋体" w:cs="宋体"/>
                <w:b/>
                <w:szCs w:val="21"/>
              </w:rPr>
              <w:t>质量保修期</w:t>
            </w:r>
          </w:p>
        </w:tc>
        <w:tc>
          <w:tcPr>
            <w:tcW w:w="7566" w:type="dxa"/>
            <w:tcBorders>
              <w:top w:val="single" w:color="auto" w:sz="4" w:space="0"/>
              <w:left w:val="single" w:color="auto" w:sz="4" w:space="0"/>
              <w:bottom w:val="single" w:color="auto" w:sz="4" w:space="0"/>
              <w:right w:val="single" w:color="auto" w:sz="4" w:space="0"/>
            </w:tcBorders>
            <w:noWrap/>
            <w:vAlign w:val="center"/>
          </w:tcPr>
          <w:p w14:paraId="561A54CF">
            <w:pPr>
              <w:pStyle w:val="32"/>
              <w:pageBreakBefore w:val="0"/>
              <w:kinsoku/>
              <w:wordWrap/>
              <w:overflowPunct/>
              <w:topLinePunct w:val="0"/>
              <w:bidi w:val="0"/>
              <w:snapToGrid/>
              <w:spacing w:line="360" w:lineRule="exact"/>
              <w:ind w:firstLine="0" w:firstLineChars="0"/>
              <w:rPr>
                <w:rFonts w:ascii="宋体" w:eastAsia="宋体" w:cs="宋体"/>
                <w:sz w:val="21"/>
                <w:szCs w:val="21"/>
                <w:highlight w:val="none"/>
              </w:rPr>
            </w:pPr>
            <w:r>
              <w:rPr>
                <w:rFonts w:hint="eastAsia" w:ascii="宋体" w:eastAsia="宋体" w:cs="宋体"/>
                <w:sz w:val="21"/>
                <w:szCs w:val="21"/>
                <w:highlight w:val="none"/>
              </w:rPr>
              <w:t>本项目的质量保修期2年</w:t>
            </w:r>
            <w:r>
              <w:rPr>
                <w:rFonts w:hint="eastAsia" w:ascii="宋体" w:eastAsia="宋体" w:cs="宋体"/>
                <w:color w:val="auto"/>
                <w:sz w:val="21"/>
                <w:szCs w:val="21"/>
                <w:highlight w:val="none"/>
              </w:rPr>
              <w:t>，</w:t>
            </w:r>
            <w:r>
              <w:rPr>
                <w:rFonts w:hint="eastAsia" w:ascii="宋体" w:eastAsia="宋体" w:cs="宋体"/>
                <w:b/>
                <w:bCs/>
                <w:color w:val="auto"/>
                <w:kern w:val="0"/>
                <w:sz w:val="21"/>
                <w:szCs w:val="21"/>
                <w:highlight w:val="none"/>
              </w:rPr>
              <w:t>以最后一批货物验收合格之日起计算</w:t>
            </w:r>
            <w:r>
              <w:rPr>
                <w:rFonts w:hint="eastAsia" w:ascii="宋体" w:eastAsia="宋体" w:cs="宋体"/>
                <w:sz w:val="21"/>
                <w:szCs w:val="21"/>
                <w:highlight w:val="none"/>
              </w:rPr>
              <w:t>。</w:t>
            </w:r>
            <w:r>
              <w:rPr>
                <w:rFonts w:hint="eastAsia" w:ascii="宋体" w:eastAsia="宋体" w:cs="宋体"/>
                <w:kern w:val="0"/>
                <w:sz w:val="21"/>
                <w:szCs w:val="21"/>
                <w:highlight w:val="none"/>
              </w:rPr>
              <w:t>供应商可以提供更优惠的承诺。</w:t>
            </w:r>
          </w:p>
        </w:tc>
      </w:tr>
      <w:tr w14:paraId="2E9F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953" w:type="dxa"/>
            <w:tcBorders>
              <w:top w:val="single" w:color="auto" w:sz="4" w:space="0"/>
              <w:left w:val="single" w:color="auto" w:sz="4" w:space="0"/>
              <w:bottom w:val="single" w:color="auto" w:sz="4" w:space="0"/>
              <w:right w:val="single" w:color="auto" w:sz="4" w:space="0"/>
            </w:tcBorders>
            <w:noWrap/>
            <w:vAlign w:val="center"/>
          </w:tcPr>
          <w:p w14:paraId="379E98D8">
            <w:pPr>
              <w:pageBreakBefore w:val="0"/>
              <w:kinsoku/>
              <w:wordWrap/>
              <w:overflowPunct/>
              <w:topLinePunct w:val="0"/>
              <w:bidi w:val="0"/>
              <w:snapToGrid/>
              <w:spacing w:line="360" w:lineRule="exact"/>
              <w:jc w:val="center"/>
              <w:rPr>
                <w:rFonts w:ascii="宋体" w:hAnsi="宋体" w:cs="宋体"/>
                <w:b/>
                <w:szCs w:val="21"/>
              </w:rPr>
            </w:pPr>
            <w:r>
              <w:rPr>
                <w:rFonts w:hint="eastAsia" w:ascii="宋体" w:hAnsi="宋体" w:cs="宋体"/>
                <w:b/>
                <w:szCs w:val="21"/>
              </w:rPr>
              <w:t>付款方式</w:t>
            </w:r>
          </w:p>
        </w:tc>
        <w:tc>
          <w:tcPr>
            <w:tcW w:w="7566" w:type="dxa"/>
            <w:tcBorders>
              <w:top w:val="single" w:color="auto" w:sz="4" w:space="0"/>
              <w:left w:val="single" w:color="auto" w:sz="4" w:space="0"/>
              <w:bottom w:val="single" w:color="auto" w:sz="4" w:space="0"/>
              <w:right w:val="single" w:color="auto" w:sz="4" w:space="0"/>
            </w:tcBorders>
            <w:noWrap/>
            <w:vAlign w:val="center"/>
          </w:tcPr>
          <w:p w14:paraId="5B0196C3">
            <w:pPr>
              <w:pStyle w:val="32"/>
              <w:pageBreakBefore w:val="0"/>
              <w:kinsoku/>
              <w:wordWrap/>
              <w:overflowPunct/>
              <w:topLinePunct w:val="0"/>
              <w:bidi w:val="0"/>
              <w:snapToGrid/>
              <w:spacing w:line="360" w:lineRule="exact"/>
              <w:ind w:firstLine="0" w:firstLineChars="0"/>
              <w:rPr>
                <w:rFonts w:ascii="宋体" w:eastAsia="宋体" w:cs="宋体"/>
                <w:sz w:val="21"/>
                <w:szCs w:val="21"/>
                <w:highlight w:val="none"/>
              </w:rPr>
            </w:pPr>
            <w:r>
              <w:rPr>
                <w:rFonts w:hint="eastAsia" w:ascii="宋体" w:eastAsia="宋体" w:cs="宋体"/>
                <w:sz w:val="21"/>
                <w:szCs w:val="21"/>
                <w:highlight w:val="none"/>
              </w:rPr>
              <w:t>（1）货物价格应按中标单价结算（原材料上涨或下跌，本价格保持不变）执行。</w:t>
            </w:r>
          </w:p>
          <w:p w14:paraId="7C44F409">
            <w:pPr>
              <w:pStyle w:val="32"/>
              <w:pageBreakBefore w:val="0"/>
              <w:kinsoku/>
              <w:wordWrap/>
              <w:overflowPunct/>
              <w:topLinePunct w:val="0"/>
              <w:bidi w:val="0"/>
              <w:snapToGrid/>
              <w:spacing w:line="360" w:lineRule="exact"/>
              <w:ind w:firstLine="0" w:firstLineChars="0"/>
              <w:rPr>
                <w:rFonts w:hint="eastAsia" w:ascii="宋体" w:eastAsia="宋体" w:cs="宋体"/>
                <w:b/>
                <w:bCs/>
                <w:color w:val="auto"/>
                <w:sz w:val="21"/>
                <w:szCs w:val="21"/>
                <w:highlight w:val="none"/>
              </w:rPr>
            </w:pPr>
            <w:r>
              <w:rPr>
                <w:rFonts w:hint="eastAsia" w:ascii="宋体" w:eastAsia="宋体" w:cs="宋体"/>
                <w:sz w:val="21"/>
                <w:szCs w:val="21"/>
                <w:highlight w:val="none"/>
              </w:rPr>
              <w:t>（2）付款方式</w:t>
            </w:r>
            <w:r>
              <w:rPr>
                <w:rFonts w:hint="eastAsia" w:ascii="宋体" w:eastAsia="宋体" w:cs="宋体"/>
                <w:b/>
                <w:bCs/>
                <w:color w:val="auto"/>
                <w:sz w:val="21"/>
                <w:szCs w:val="21"/>
                <w:highlight w:val="none"/>
              </w:rPr>
              <w:t>：每批货到仓库或采购人指定地点后，由采购人对该批货物进行验收，待验收合格后的一个月内支付该批次货款的97%，余下的3%货款在质保期满后一周内付清（不计息）。中标人应按采购人要求开具相应金额的增值税专用发票。</w:t>
            </w:r>
          </w:p>
          <w:p w14:paraId="0DF9BDCA">
            <w:pPr>
              <w:pStyle w:val="32"/>
              <w:pageBreakBefore w:val="0"/>
              <w:kinsoku/>
              <w:wordWrap/>
              <w:overflowPunct/>
              <w:topLinePunct w:val="0"/>
              <w:bidi w:val="0"/>
              <w:snapToGrid/>
              <w:spacing w:line="360" w:lineRule="exact"/>
              <w:ind w:firstLine="0" w:firstLineChars="0"/>
              <w:rPr>
                <w:rFonts w:ascii="宋体" w:eastAsia="宋体" w:cs="宋体"/>
                <w:sz w:val="21"/>
                <w:szCs w:val="21"/>
                <w:highlight w:val="none"/>
              </w:rPr>
            </w:pPr>
            <w:r>
              <w:rPr>
                <w:rFonts w:hint="eastAsia" w:ascii="宋体" w:eastAsia="宋体" w:cs="宋体"/>
                <w:sz w:val="21"/>
                <w:szCs w:val="21"/>
                <w:highlight w:val="none"/>
              </w:rPr>
              <w:t>（3）当采购数量与实际使用数量不一致时，由乙方根据实际使用量供货，合同的最终结算金额按实际使用量乘以成交单价进行计算。</w:t>
            </w:r>
          </w:p>
        </w:tc>
      </w:tr>
      <w:tr w14:paraId="4CA3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953" w:type="dxa"/>
            <w:tcBorders>
              <w:top w:val="single" w:color="auto" w:sz="4" w:space="0"/>
              <w:left w:val="single" w:color="auto" w:sz="4" w:space="0"/>
              <w:bottom w:val="single" w:color="auto" w:sz="4" w:space="0"/>
              <w:right w:val="single" w:color="auto" w:sz="4" w:space="0"/>
            </w:tcBorders>
            <w:noWrap/>
            <w:vAlign w:val="center"/>
          </w:tcPr>
          <w:p w14:paraId="25EB22EE">
            <w:pPr>
              <w:pageBreakBefore w:val="0"/>
              <w:kinsoku/>
              <w:wordWrap/>
              <w:overflowPunct/>
              <w:topLinePunct w:val="0"/>
              <w:bidi w:val="0"/>
              <w:snapToGrid/>
              <w:spacing w:line="360" w:lineRule="exact"/>
              <w:jc w:val="center"/>
              <w:rPr>
                <w:rFonts w:hint="default" w:ascii="宋体" w:hAnsi="宋体" w:eastAsia="宋体" w:cs="宋体"/>
                <w:b/>
                <w:szCs w:val="21"/>
                <w:lang w:val="en-US" w:eastAsia="zh-CN"/>
              </w:rPr>
            </w:pPr>
            <w:bookmarkStart w:id="16" w:name="_Toc22266"/>
            <w:r>
              <w:rPr>
                <w:rFonts w:hint="eastAsia" w:ascii="宋体" w:hAnsi="宋体" w:cs="宋体"/>
                <w:b/>
                <w:szCs w:val="21"/>
                <w:lang w:val="en-US" w:eastAsia="zh-CN"/>
              </w:rPr>
              <w:t>履约保证金</w:t>
            </w:r>
          </w:p>
        </w:tc>
        <w:tc>
          <w:tcPr>
            <w:tcW w:w="7566" w:type="dxa"/>
            <w:tcBorders>
              <w:top w:val="single" w:color="auto" w:sz="4" w:space="0"/>
              <w:left w:val="single" w:color="auto" w:sz="4" w:space="0"/>
              <w:bottom w:val="single" w:color="auto" w:sz="4" w:space="0"/>
              <w:right w:val="single" w:color="auto" w:sz="4" w:space="0"/>
            </w:tcBorders>
            <w:noWrap/>
            <w:vAlign w:val="center"/>
          </w:tcPr>
          <w:p w14:paraId="50018743">
            <w:pPr>
              <w:numPr>
                <w:ilvl w:val="0"/>
                <w:numId w:val="0"/>
              </w:numPr>
              <w:spacing w:line="360" w:lineRule="auto"/>
              <w:jc w:val="left"/>
              <w:rPr>
                <w:rFonts w:hint="eastAsia" w:ascii="宋体" w:eastAsia="宋体" w:cs="宋体"/>
                <w:sz w:val="21"/>
                <w:szCs w:val="21"/>
                <w:highlight w:val="none"/>
              </w:rPr>
            </w:pPr>
            <w:r>
              <w:rPr>
                <w:rFonts w:hint="eastAsia" w:ascii="宋体" w:hAnsi="宋体" w:cs="宋体"/>
                <w:b/>
                <w:bCs/>
                <w:snapToGrid w:val="0"/>
                <w:color w:val="auto"/>
                <w:kern w:val="0"/>
                <w:szCs w:val="21"/>
              </w:rPr>
              <w:t>在合同签订前</w:t>
            </w:r>
            <w:r>
              <w:rPr>
                <w:rFonts w:hint="eastAsia" w:ascii="宋体" w:hAnsi="宋体" w:cs="宋体"/>
                <w:b/>
                <w:bCs/>
                <w:snapToGrid w:val="0"/>
                <w:color w:val="auto"/>
                <w:kern w:val="0"/>
                <w:szCs w:val="21"/>
                <w:lang w:val="en-US" w:eastAsia="zh-CN"/>
              </w:rPr>
              <w:t>供应商</w:t>
            </w:r>
            <w:r>
              <w:rPr>
                <w:rFonts w:hint="eastAsia" w:ascii="宋体" w:hAnsi="宋体" w:cs="宋体"/>
                <w:b/>
                <w:bCs/>
                <w:snapToGrid w:val="0"/>
                <w:color w:val="auto"/>
                <w:kern w:val="0"/>
                <w:szCs w:val="21"/>
              </w:rPr>
              <w:t>须向</w:t>
            </w:r>
            <w:r>
              <w:rPr>
                <w:rFonts w:hint="eastAsia" w:ascii="宋体" w:hAnsi="宋体" w:cs="宋体"/>
                <w:b/>
                <w:bCs/>
                <w:snapToGrid w:val="0"/>
                <w:color w:val="auto"/>
                <w:kern w:val="0"/>
                <w:szCs w:val="21"/>
                <w:lang w:val="en-US" w:eastAsia="zh-CN"/>
              </w:rPr>
              <w:t>采购人</w:t>
            </w:r>
            <w:r>
              <w:rPr>
                <w:rFonts w:hint="eastAsia" w:ascii="宋体" w:hAnsi="宋体" w:cs="宋体"/>
                <w:b/>
                <w:bCs/>
                <w:snapToGrid w:val="0"/>
                <w:color w:val="auto"/>
                <w:kern w:val="0"/>
                <w:szCs w:val="21"/>
              </w:rPr>
              <w:t>交纳</w:t>
            </w:r>
            <w:r>
              <w:rPr>
                <w:rFonts w:hint="eastAsia" w:ascii="宋体" w:hAnsi="宋体" w:cs="宋体"/>
                <w:b/>
                <w:bCs/>
                <w:snapToGrid w:val="0"/>
                <w:color w:val="auto"/>
                <w:kern w:val="0"/>
                <w:szCs w:val="21"/>
                <w:lang w:val="en-US" w:eastAsia="zh-CN"/>
              </w:rPr>
              <w:t>中标价</w:t>
            </w:r>
            <w:r>
              <w:rPr>
                <w:rFonts w:hint="eastAsia" w:ascii="宋体" w:hAnsi="宋体" w:cs="宋体"/>
                <w:b/>
                <w:bCs/>
                <w:snapToGrid w:val="0"/>
                <w:color w:val="auto"/>
                <w:kern w:val="0"/>
                <w:szCs w:val="21"/>
                <w:u w:val="single"/>
                <w:lang w:val="en-US" w:eastAsia="zh-CN"/>
              </w:rPr>
              <w:t>3</w:t>
            </w:r>
            <w:r>
              <w:rPr>
                <w:rFonts w:hint="eastAsia" w:ascii="宋体" w:hAnsi="宋体" w:cs="宋体"/>
                <w:b/>
                <w:bCs/>
                <w:snapToGrid w:val="0"/>
                <w:color w:val="auto"/>
                <w:kern w:val="0"/>
                <w:szCs w:val="21"/>
                <w:u w:val="single"/>
              </w:rPr>
              <w:t>%</w:t>
            </w:r>
            <w:r>
              <w:rPr>
                <w:rFonts w:hint="eastAsia" w:ascii="宋体" w:hAnsi="宋体" w:cs="宋体"/>
                <w:b/>
                <w:bCs/>
                <w:snapToGrid w:val="0"/>
                <w:color w:val="auto"/>
                <w:kern w:val="0"/>
                <w:szCs w:val="21"/>
                <w:lang w:val="en-US" w:eastAsia="zh-CN"/>
              </w:rPr>
              <w:t>金额的</w:t>
            </w:r>
            <w:r>
              <w:rPr>
                <w:rFonts w:hint="eastAsia" w:ascii="宋体" w:hAnsi="宋体" w:cs="宋体"/>
                <w:b/>
                <w:bCs/>
                <w:snapToGrid w:val="0"/>
                <w:color w:val="auto"/>
                <w:kern w:val="0"/>
                <w:szCs w:val="21"/>
              </w:rPr>
              <w:t>作为履约保证金,履约保证金交付至甲方指定账户(</w:t>
            </w:r>
            <w:r>
              <w:rPr>
                <w:rFonts w:hint="eastAsia" w:ascii="宋体" w:hAnsi="宋体" w:cs="宋体"/>
                <w:b/>
                <w:bCs/>
                <w:snapToGrid w:val="0"/>
                <w:color w:val="auto"/>
                <w:kern w:val="0"/>
                <w:szCs w:val="21"/>
                <w:lang w:val="en-US" w:eastAsia="zh-CN"/>
              </w:rPr>
              <w:t>允许</w:t>
            </w:r>
            <w:r>
              <w:rPr>
                <w:rFonts w:hint="eastAsia" w:ascii="宋体" w:hAnsi="宋体" w:cs="宋体"/>
                <w:b/>
                <w:bCs/>
                <w:snapToGrid w:val="0"/>
                <w:color w:val="auto"/>
                <w:kern w:val="0"/>
                <w:szCs w:val="21"/>
              </w:rPr>
              <w:t>以转账、银行保函形式提交)。</w:t>
            </w:r>
            <w:r>
              <w:rPr>
                <w:rFonts w:hint="eastAsia" w:ascii="宋体" w:hAnsi="宋体" w:cs="宋体"/>
                <w:b/>
                <w:bCs/>
                <w:snapToGrid w:val="0"/>
                <w:color w:val="auto"/>
                <w:kern w:val="0"/>
                <w:szCs w:val="21"/>
                <w:lang w:val="en-US" w:eastAsia="zh-CN"/>
              </w:rPr>
              <w:t>供应商</w:t>
            </w:r>
            <w:r>
              <w:rPr>
                <w:rFonts w:hint="eastAsia" w:ascii="宋体" w:hAnsi="宋体" w:cs="宋体"/>
                <w:b/>
                <w:bCs/>
                <w:snapToGrid w:val="0"/>
                <w:color w:val="auto"/>
                <w:kern w:val="0"/>
                <w:szCs w:val="21"/>
              </w:rPr>
              <w:t>在履约期间未出现违约行为，其履约保证金待最后一批货物供货初验合格后7天内退还乙方（不计息）。</w:t>
            </w:r>
          </w:p>
        </w:tc>
      </w:tr>
    </w:tbl>
    <w:p w14:paraId="33967D90">
      <w:pPr>
        <w:pStyle w:val="6"/>
        <w:pageBreakBefore w:val="0"/>
        <w:numPr>
          <w:ilvl w:val="0"/>
          <w:numId w:val="9"/>
        </w:numPr>
        <w:kinsoku/>
        <w:wordWrap/>
        <w:overflowPunct/>
        <w:topLinePunct w:val="0"/>
        <w:bidi w:val="0"/>
        <w:snapToGrid/>
        <w:spacing w:before="0" w:after="0" w:line="360" w:lineRule="exact"/>
        <w:rPr>
          <w:rFonts w:ascii="宋体" w:hAnsi="宋体" w:eastAsia="宋体" w:cs="宋体"/>
          <w:sz w:val="21"/>
          <w:szCs w:val="21"/>
        </w:rPr>
      </w:pPr>
      <w:r>
        <w:rPr>
          <w:rFonts w:hint="eastAsia" w:ascii="宋体" w:hAnsi="宋体" w:eastAsia="宋体" w:cs="宋体"/>
          <w:sz w:val="21"/>
          <w:szCs w:val="21"/>
        </w:rPr>
        <w:t>注意事项</w:t>
      </w:r>
      <w:bookmarkEnd w:id="16"/>
    </w:p>
    <w:p w14:paraId="653C456C">
      <w:pPr>
        <w:pageBreakBefore w:val="0"/>
        <w:kinsoku/>
        <w:wordWrap/>
        <w:overflowPunct/>
        <w:topLinePunct w:val="0"/>
        <w:bidi w:val="0"/>
        <w:snapToGrid/>
        <w:spacing w:line="360" w:lineRule="exact"/>
        <w:ind w:firstLine="420" w:firstLineChars="200"/>
        <w:sectPr>
          <w:pgSz w:w="11905" w:h="16838"/>
          <w:pgMar w:top="1134" w:right="1134" w:bottom="1134" w:left="1134" w:header="850" w:footer="850" w:gutter="0"/>
          <w:pgBorders>
            <w:top w:val="none" w:sz="0" w:space="0"/>
            <w:left w:val="none" w:sz="0" w:space="0"/>
            <w:bottom w:val="none" w:sz="0" w:space="0"/>
            <w:right w:val="none" w:sz="0" w:space="0"/>
          </w:pgBorders>
          <w:cols w:space="720" w:num="1"/>
          <w:docGrid w:type="lines" w:linePitch="307" w:charSpace="0"/>
        </w:sectPr>
      </w:pPr>
      <w:r>
        <w:rPr>
          <w:rFonts w:hint="eastAsia" w:ascii="宋体" w:hAnsi="宋体" w:cs="宋体"/>
          <w:szCs w:val="21"/>
        </w:rPr>
        <w:t>为了更好地实现采购目标，评审小组可以修改采购文件，对采购需求、合同草案作出实质性变动，并以书面形式通知所有参加投标的供应商。供应商收到修改采购文件的通知后，可以决定是否继续参加投标活动</w:t>
      </w:r>
    </w:p>
    <w:p w14:paraId="664C6177">
      <w:pPr>
        <w:pStyle w:val="5"/>
        <w:spacing w:before="0" w:after="0" w:line="360" w:lineRule="auto"/>
        <w:jc w:val="center"/>
        <w:rPr>
          <w:rFonts w:ascii="宋体" w:hAnsi="宋体" w:cs="宋体"/>
          <w:color w:val="auto"/>
          <w:sz w:val="32"/>
          <w:szCs w:val="32"/>
        </w:rPr>
      </w:pPr>
      <w:r>
        <w:rPr>
          <w:rFonts w:hint="eastAsia" w:ascii="宋体" w:hAnsi="宋体" w:cs="宋体"/>
          <w:color w:val="auto"/>
          <w:sz w:val="32"/>
          <w:szCs w:val="32"/>
        </w:rPr>
        <w:t>第三章  投标人须知</w:t>
      </w:r>
    </w:p>
    <w:p w14:paraId="7C8F9736">
      <w:pPr>
        <w:pStyle w:val="6"/>
        <w:spacing w:before="0" w:after="0" w:line="360" w:lineRule="auto"/>
        <w:jc w:val="center"/>
        <w:rPr>
          <w:rFonts w:ascii="宋体" w:hAnsi="宋体" w:eastAsia="宋体"/>
          <w:color w:val="auto"/>
          <w:sz w:val="24"/>
          <w:szCs w:val="24"/>
        </w:rPr>
      </w:pPr>
      <w:bookmarkStart w:id="17" w:name="_Toc13120"/>
      <w:bookmarkStart w:id="18" w:name="_Toc24410"/>
      <w:bookmarkStart w:id="19" w:name="_Toc508888785"/>
      <w:bookmarkStart w:id="20" w:name="_Toc528927413"/>
      <w:r>
        <w:rPr>
          <w:rFonts w:hint="eastAsia" w:ascii="宋体" w:hAnsi="宋体" w:eastAsia="宋体"/>
          <w:color w:val="auto"/>
          <w:sz w:val="24"/>
          <w:szCs w:val="24"/>
        </w:rPr>
        <w:t>前 附 表</w:t>
      </w:r>
      <w:bookmarkEnd w:id="17"/>
      <w:bookmarkEnd w:id="18"/>
      <w:bookmarkEnd w:id="19"/>
      <w:bookmarkEnd w:id="20"/>
    </w:p>
    <w:bookmarkEnd w:id="1"/>
    <w:bookmarkEnd w:id="2"/>
    <w:bookmarkEnd w:id="3"/>
    <w:bookmarkEnd w:id="4"/>
    <w:tbl>
      <w:tblPr>
        <w:tblStyle w:val="33"/>
        <w:tblW w:w="95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7"/>
        <w:gridCol w:w="1841"/>
        <w:gridCol w:w="7101"/>
      </w:tblGrid>
      <w:tr w14:paraId="3EDB0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657" w:type="dxa"/>
            <w:noWrap/>
            <w:vAlign w:val="center"/>
          </w:tcPr>
          <w:p w14:paraId="3DC61225">
            <w:pPr>
              <w:jc w:val="center"/>
              <w:rPr>
                <w:rFonts w:ascii="宋体" w:hAnsi="宋体" w:cs="宋体"/>
                <w:b/>
                <w:color w:val="auto"/>
                <w:szCs w:val="21"/>
              </w:rPr>
            </w:pPr>
            <w:r>
              <w:rPr>
                <w:rFonts w:hint="eastAsia" w:ascii="宋体" w:hAnsi="宋体" w:cs="宋体"/>
                <w:b/>
                <w:color w:val="auto"/>
                <w:szCs w:val="21"/>
              </w:rPr>
              <w:t>序号</w:t>
            </w:r>
          </w:p>
        </w:tc>
        <w:tc>
          <w:tcPr>
            <w:tcW w:w="1841" w:type="dxa"/>
            <w:noWrap/>
            <w:vAlign w:val="center"/>
          </w:tcPr>
          <w:p w14:paraId="472CB565">
            <w:pPr>
              <w:ind w:firstLine="211" w:firstLineChars="100"/>
              <w:jc w:val="center"/>
              <w:rPr>
                <w:rFonts w:ascii="宋体" w:hAnsi="宋体" w:cs="宋体"/>
                <w:b/>
                <w:color w:val="auto"/>
                <w:szCs w:val="21"/>
              </w:rPr>
            </w:pPr>
            <w:r>
              <w:rPr>
                <w:rFonts w:hint="eastAsia" w:ascii="宋体" w:hAnsi="宋体" w:cs="宋体"/>
                <w:b/>
                <w:color w:val="auto"/>
                <w:szCs w:val="21"/>
              </w:rPr>
              <w:t>项   目</w:t>
            </w:r>
          </w:p>
        </w:tc>
        <w:tc>
          <w:tcPr>
            <w:tcW w:w="7101" w:type="dxa"/>
            <w:noWrap/>
            <w:vAlign w:val="center"/>
          </w:tcPr>
          <w:p w14:paraId="4A966CB9">
            <w:pPr>
              <w:jc w:val="center"/>
              <w:rPr>
                <w:rFonts w:ascii="宋体" w:hAnsi="宋体" w:cs="宋体"/>
                <w:b/>
                <w:color w:val="auto"/>
                <w:szCs w:val="21"/>
              </w:rPr>
            </w:pPr>
            <w:r>
              <w:rPr>
                <w:rFonts w:hint="eastAsia" w:ascii="宋体" w:hAnsi="宋体" w:cs="宋体"/>
                <w:b/>
                <w:color w:val="auto"/>
                <w:szCs w:val="21"/>
              </w:rPr>
              <w:t>内                容</w:t>
            </w:r>
          </w:p>
        </w:tc>
      </w:tr>
      <w:tr w14:paraId="18E3C9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57" w:type="dxa"/>
            <w:noWrap/>
            <w:vAlign w:val="center"/>
          </w:tcPr>
          <w:p w14:paraId="245CA9FB">
            <w:pPr>
              <w:jc w:val="center"/>
              <w:rPr>
                <w:rFonts w:ascii="宋体" w:hAnsi="宋体" w:cs="宋体"/>
                <w:color w:val="auto"/>
                <w:szCs w:val="21"/>
              </w:rPr>
            </w:pPr>
            <w:r>
              <w:rPr>
                <w:rFonts w:hint="eastAsia" w:ascii="宋体" w:hAnsi="宋体" w:cs="宋体"/>
                <w:color w:val="auto"/>
                <w:szCs w:val="21"/>
              </w:rPr>
              <w:t>1</w:t>
            </w:r>
          </w:p>
        </w:tc>
        <w:tc>
          <w:tcPr>
            <w:tcW w:w="1841" w:type="dxa"/>
            <w:noWrap/>
            <w:vAlign w:val="center"/>
          </w:tcPr>
          <w:p w14:paraId="41F9E312">
            <w:pPr>
              <w:jc w:val="center"/>
              <w:rPr>
                <w:rFonts w:ascii="宋体" w:hAnsi="宋体" w:cs="宋体"/>
                <w:bCs/>
                <w:color w:val="auto"/>
                <w:szCs w:val="21"/>
              </w:rPr>
            </w:pPr>
            <w:r>
              <w:rPr>
                <w:rFonts w:hint="eastAsia" w:ascii="宋体" w:hAnsi="宋体" w:cs="宋体"/>
                <w:bCs/>
                <w:color w:val="auto"/>
                <w:szCs w:val="21"/>
              </w:rPr>
              <w:t>项目名称</w:t>
            </w:r>
          </w:p>
        </w:tc>
        <w:tc>
          <w:tcPr>
            <w:tcW w:w="7101" w:type="dxa"/>
            <w:noWrap/>
            <w:vAlign w:val="center"/>
          </w:tcPr>
          <w:p w14:paraId="3B70D27E">
            <w:pPr>
              <w:ind w:left="-2" w:leftChars="-1" w:firstLine="2" w:firstLineChars="1"/>
              <w:rPr>
                <w:rFonts w:hint="eastAsia" w:ascii="宋体" w:hAnsi="宋体" w:eastAsia="宋体" w:cs="宋体"/>
                <w:bCs/>
                <w:color w:val="auto"/>
                <w:szCs w:val="21"/>
                <w:lang w:eastAsia="zh-CN"/>
              </w:rPr>
            </w:pPr>
            <w:r>
              <w:rPr>
                <w:rFonts w:hint="eastAsia" w:ascii="宋体" w:hAnsi="宋体" w:cs="宋体"/>
                <w:bCs/>
                <w:color w:val="auto"/>
                <w:szCs w:val="21"/>
                <w:lang w:eastAsia="zh-CN"/>
              </w:rPr>
              <w:t>仙居县力天市政工程有限公司螺旋钢管及配件采购项目（非政府采购类）</w:t>
            </w:r>
          </w:p>
        </w:tc>
      </w:tr>
      <w:tr w14:paraId="46B8F0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657" w:type="dxa"/>
            <w:noWrap/>
            <w:vAlign w:val="center"/>
          </w:tcPr>
          <w:p w14:paraId="0FA4C90C">
            <w:pPr>
              <w:jc w:val="center"/>
              <w:rPr>
                <w:rFonts w:ascii="宋体" w:hAnsi="宋体" w:cs="宋体"/>
                <w:color w:val="auto"/>
                <w:szCs w:val="21"/>
              </w:rPr>
            </w:pPr>
            <w:r>
              <w:rPr>
                <w:rFonts w:hint="eastAsia" w:ascii="宋体" w:hAnsi="宋体" w:cs="宋体"/>
                <w:color w:val="auto"/>
                <w:szCs w:val="21"/>
              </w:rPr>
              <w:t>2</w:t>
            </w:r>
          </w:p>
        </w:tc>
        <w:tc>
          <w:tcPr>
            <w:tcW w:w="1841" w:type="dxa"/>
            <w:noWrap/>
            <w:vAlign w:val="center"/>
          </w:tcPr>
          <w:p w14:paraId="2E9CE621">
            <w:pPr>
              <w:jc w:val="center"/>
              <w:rPr>
                <w:rFonts w:ascii="宋体" w:hAnsi="宋体" w:cs="宋体"/>
                <w:bCs/>
                <w:color w:val="auto"/>
                <w:szCs w:val="21"/>
              </w:rPr>
            </w:pPr>
            <w:r>
              <w:rPr>
                <w:rFonts w:hint="eastAsia" w:ascii="宋体" w:hAnsi="宋体" w:cs="宋体"/>
                <w:bCs/>
                <w:color w:val="auto"/>
                <w:szCs w:val="21"/>
              </w:rPr>
              <w:t>采购内容</w:t>
            </w:r>
          </w:p>
        </w:tc>
        <w:tc>
          <w:tcPr>
            <w:tcW w:w="7101" w:type="dxa"/>
            <w:noWrap/>
            <w:vAlign w:val="center"/>
          </w:tcPr>
          <w:p w14:paraId="171185F3">
            <w:pPr>
              <w:ind w:left="-2" w:leftChars="-1" w:firstLine="2" w:firstLineChars="1"/>
              <w:rPr>
                <w:rFonts w:ascii="宋体" w:hAnsi="宋体" w:cs="宋体"/>
                <w:bCs/>
                <w:color w:val="auto"/>
                <w:szCs w:val="21"/>
              </w:rPr>
            </w:pPr>
            <w:r>
              <w:rPr>
                <w:rFonts w:hint="eastAsia" w:ascii="宋体" w:hAnsi="宋体" w:cs="宋体"/>
                <w:bCs/>
                <w:color w:val="auto"/>
                <w:szCs w:val="21"/>
              </w:rPr>
              <w:t>详见本采购文件“第二部分采购需求”内容</w:t>
            </w:r>
          </w:p>
        </w:tc>
      </w:tr>
      <w:tr w14:paraId="542E88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57" w:type="dxa"/>
            <w:noWrap/>
            <w:vAlign w:val="center"/>
          </w:tcPr>
          <w:p w14:paraId="2CCD5802">
            <w:pPr>
              <w:jc w:val="center"/>
              <w:rPr>
                <w:rFonts w:ascii="宋体" w:hAnsi="宋体" w:cs="宋体"/>
                <w:color w:val="auto"/>
                <w:szCs w:val="21"/>
              </w:rPr>
            </w:pPr>
            <w:r>
              <w:rPr>
                <w:rFonts w:hint="eastAsia" w:ascii="宋体" w:hAnsi="宋体" w:cs="宋体"/>
                <w:color w:val="auto"/>
                <w:szCs w:val="21"/>
              </w:rPr>
              <w:t>3</w:t>
            </w:r>
          </w:p>
        </w:tc>
        <w:tc>
          <w:tcPr>
            <w:tcW w:w="1841" w:type="dxa"/>
            <w:noWrap/>
            <w:vAlign w:val="center"/>
          </w:tcPr>
          <w:p w14:paraId="0E7AB023">
            <w:pPr>
              <w:jc w:val="center"/>
              <w:rPr>
                <w:rFonts w:ascii="宋体" w:hAnsi="宋体" w:cs="宋体"/>
                <w:bCs/>
                <w:color w:val="auto"/>
                <w:szCs w:val="21"/>
              </w:rPr>
            </w:pPr>
            <w:r>
              <w:rPr>
                <w:rFonts w:hint="eastAsia" w:ascii="宋体" w:hAnsi="宋体" w:cs="宋体"/>
                <w:bCs/>
                <w:color w:val="auto"/>
                <w:szCs w:val="21"/>
              </w:rPr>
              <w:t>采购方式</w:t>
            </w:r>
          </w:p>
        </w:tc>
        <w:tc>
          <w:tcPr>
            <w:tcW w:w="7101" w:type="dxa"/>
            <w:noWrap/>
            <w:vAlign w:val="center"/>
          </w:tcPr>
          <w:p w14:paraId="5E0496B6">
            <w:pPr>
              <w:rPr>
                <w:rFonts w:ascii="宋体" w:hAnsi="宋体" w:cs="宋体"/>
                <w:bCs/>
                <w:color w:val="auto"/>
                <w:szCs w:val="21"/>
              </w:rPr>
            </w:pPr>
            <w:r>
              <w:rPr>
                <w:rFonts w:hint="eastAsia" w:ascii="宋体" w:hAnsi="宋体" w:cs="宋体"/>
                <w:bCs/>
                <w:color w:val="auto"/>
                <w:szCs w:val="21"/>
              </w:rPr>
              <w:t>公开招标</w:t>
            </w:r>
          </w:p>
        </w:tc>
      </w:tr>
      <w:tr w14:paraId="5859F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657" w:type="dxa"/>
            <w:noWrap/>
            <w:vAlign w:val="center"/>
          </w:tcPr>
          <w:p w14:paraId="0EF6B92B">
            <w:pPr>
              <w:jc w:val="center"/>
              <w:rPr>
                <w:rFonts w:ascii="宋体" w:hAnsi="宋体" w:cs="宋体"/>
                <w:color w:val="auto"/>
                <w:szCs w:val="21"/>
              </w:rPr>
            </w:pPr>
            <w:r>
              <w:rPr>
                <w:rFonts w:hint="eastAsia" w:ascii="宋体" w:hAnsi="宋体" w:cs="宋体"/>
                <w:color w:val="auto"/>
                <w:szCs w:val="21"/>
              </w:rPr>
              <w:t>4</w:t>
            </w:r>
          </w:p>
        </w:tc>
        <w:tc>
          <w:tcPr>
            <w:tcW w:w="1841" w:type="dxa"/>
            <w:noWrap/>
            <w:vAlign w:val="center"/>
          </w:tcPr>
          <w:p w14:paraId="729C8F75">
            <w:pPr>
              <w:jc w:val="center"/>
              <w:rPr>
                <w:rFonts w:ascii="宋体" w:hAnsi="宋体" w:cs="宋体"/>
                <w:bCs/>
                <w:color w:val="auto"/>
                <w:szCs w:val="21"/>
              </w:rPr>
            </w:pPr>
            <w:r>
              <w:rPr>
                <w:rFonts w:hint="eastAsia" w:ascii="宋体" w:hAnsi="宋体" w:cs="宋体"/>
                <w:bCs/>
                <w:color w:val="auto"/>
                <w:szCs w:val="21"/>
              </w:rPr>
              <w:t>▲服务期限</w:t>
            </w:r>
          </w:p>
        </w:tc>
        <w:tc>
          <w:tcPr>
            <w:tcW w:w="7101" w:type="dxa"/>
            <w:noWrap/>
            <w:vAlign w:val="center"/>
          </w:tcPr>
          <w:p w14:paraId="4C02C588">
            <w:pPr>
              <w:ind w:left="-2" w:leftChars="-1" w:firstLine="2" w:firstLineChars="1"/>
              <w:rPr>
                <w:rFonts w:ascii="宋体" w:hAnsi="宋体" w:cs="宋体"/>
                <w:bCs/>
                <w:color w:val="auto"/>
                <w:szCs w:val="21"/>
              </w:rPr>
            </w:pPr>
            <w:r>
              <w:rPr>
                <w:rFonts w:hint="eastAsia" w:ascii="宋体" w:hAnsi="宋体" w:cs="宋体"/>
                <w:bCs/>
                <w:color w:val="auto"/>
                <w:szCs w:val="21"/>
              </w:rPr>
              <w:t>详见本采购文件“第二部分采购需求”内容</w:t>
            </w:r>
          </w:p>
        </w:tc>
      </w:tr>
      <w:tr w14:paraId="725C0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657" w:type="dxa"/>
            <w:noWrap/>
            <w:vAlign w:val="center"/>
          </w:tcPr>
          <w:p w14:paraId="28D12E31">
            <w:pPr>
              <w:jc w:val="center"/>
              <w:rPr>
                <w:rFonts w:ascii="宋体" w:hAnsi="宋体" w:cs="宋体"/>
                <w:color w:val="auto"/>
                <w:szCs w:val="21"/>
              </w:rPr>
            </w:pPr>
            <w:r>
              <w:rPr>
                <w:rFonts w:hint="eastAsia" w:ascii="宋体" w:hAnsi="宋体" w:cs="宋体"/>
                <w:color w:val="auto"/>
                <w:szCs w:val="21"/>
              </w:rPr>
              <w:t>5</w:t>
            </w:r>
          </w:p>
        </w:tc>
        <w:tc>
          <w:tcPr>
            <w:tcW w:w="1841" w:type="dxa"/>
            <w:noWrap/>
            <w:vAlign w:val="center"/>
          </w:tcPr>
          <w:p w14:paraId="648E4AC8">
            <w:pPr>
              <w:jc w:val="center"/>
              <w:rPr>
                <w:rFonts w:ascii="宋体" w:hAnsi="宋体" w:cs="宋体"/>
                <w:bCs/>
                <w:color w:val="auto"/>
                <w:szCs w:val="21"/>
              </w:rPr>
            </w:pPr>
            <w:r>
              <w:rPr>
                <w:rFonts w:hint="eastAsia" w:ascii="宋体" w:hAnsi="宋体" w:cs="宋体"/>
                <w:bCs/>
                <w:color w:val="auto"/>
                <w:szCs w:val="21"/>
              </w:rPr>
              <w:t>评标办法</w:t>
            </w:r>
          </w:p>
        </w:tc>
        <w:tc>
          <w:tcPr>
            <w:tcW w:w="7101" w:type="dxa"/>
            <w:noWrap/>
            <w:vAlign w:val="center"/>
          </w:tcPr>
          <w:p w14:paraId="5A68A089">
            <w:pPr>
              <w:jc w:val="left"/>
              <w:rPr>
                <w:rFonts w:ascii="宋体" w:hAnsi="宋体" w:cs="宋体"/>
                <w:color w:val="auto"/>
                <w:szCs w:val="21"/>
              </w:rPr>
            </w:pPr>
            <w:r>
              <w:rPr>
                <w:rFonts w:hint="eastAsia" w:ascii="宋体" w:hAnsi="宋体" w:cs="宋体"/>
                <w:bCs/>
                <w:color w:val="auto"/>
                <w:kern w:val="0"/>
                <w:szCs w:val="21"/>
              </w:rPr>
              <w:t>综合评分法</w:t>
            </w:r>
          </w:p>
        </w:tc>
      </w:tr>
      <w:tr w14:paraId="522A85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657" w:type="dxa"/>
            <w:noWrap/>
            <w:vAlign w:val="center"/>
          </w:tcPr>
          <w:p w14:paraId="7956A670">
            <w:pPr>
              <w:jc w:val="center"/>
              <w:rPr>
                <w:rFonts w:ascii="宋体" w:hAnsi="宋体" w:cs="宋体"/>
                <w:color w:val="auto"/>
                <w:szCs w:val="21"/>
              </w:rPr>
            </w:pPr>
            <w:r>
              <w:rPr>
                <w:rFonts w:hint="eastAsia" w:ascii="宋体" w:hAnsi="宋体" w:cs="宋体"/>
                <w:color w:val="auto"/>
                <w:szCs w:val="21"/>
              </w:rPr>
              <w:t>6</w:t>
            </w:r>
          </w:p>
        </w:tc>
        <w:tc>
          <w:tcPr>
            <w:tcW w:w="1841" w:type="dxa"/>
            <w:noWrap/>
            <w:vAlign w:val="center"/>
          </w:tcPr>
          <w:p w14:paraId="5A75BF19">
            <w:pPr>
              <w:jc w:val="center"/>
              <w:rPr>
                <w:rFonts w:ascii="宋体" w:hAnsi="宋体" w:cs="宋体"/>
                <w:bCs/>
                <w:color w:val="auto"/>
                <w:szCs w:val="21"/>
              </w:rPr>
            </w:pPr>
            <w:r>
              <w:rPr>
                <w:rFonts w:hint="eastAsia" w:ascii="宋体" w:hAnsi="宋体" w:cs="宋体"/>
                <w:bCs/>
                <w:color w:val="auto"/>
                <w:szCs w:val="21"/>
              </w:rPr>
              <w:t>投标响应文件有效期</w:t>
            </w:r>
          </w:p>
        </w:tc>
        <w:tc>
          <w:tcPr>
            <w:tcW w:w="7101" w:type="dxa"/>
            <w:noWrap/>
            <w:vAlign w:val="center"/>
          </w:tcPr>
          <w:p w14:paraId="27D7215A">
            <w:pPr>
              <w:pStyle w:val="29"/>
              <w:snapToGrid w:val="0"/>
              <w:spacing w:before="0" w:beforeAutospacing="0" w:after="0" w:afterAutospacing="0"/>
              <w:rPr>
                <w:rFonts w:cs="宋体"/>
                <w:bCs/>
                <w:color w:val="auto"/>
                <w:sz w:val="21"/>
                <w:szCs w:val="21"/>
              </w:rPr>
            </w:pPr>
            <w:r>
              <w:rPr>
                <w:rFonts w:hint="eastAsia" w:cs="宋体"/>
                <w:color w:val="auto"/>
                <w:sz w:val="21"/>
                <w:szCs w:val="21"/>
              </w:rPr>
              <w:t>自投标响应文件提交截止之日起90天内有效。</w:t>
            </w:r>
          </w:p>
        </w:tc>
      </w:tr>
      <w:tr w14:paraId="2AB87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657" w:type="dxa"/>
            <w:noWrap/>
            <w:vAlign w:val="center"/>
          </w:tcPr>
          <w:p w14:paraId="0ABC341A">
            <w:pPr>
              <w:jc w:val="center"/>
              <w:rPr>
                <w:rFonts w:ascii="宋体" w:hAnsi="宋体" w:cs="宋体"/>
                <w:color w:val="auto"/>
                <w:szCs w:val="21"/>
              </w:rPr>
            </w:pPr>
            <w:r>
              <w:rPr>
                <w:rFonts w:hint="eastAsia" w:ascii="宋体" w:hAnsi="宋体" w:cs="宋体"/>
                <w:color w:val="auto"/>
                <w:szCs w:val="21"/>
              </w:rPr>
              <w:t>7</w:t>
            </w:r>
          </w:p>
        </w:tc>
        <w:tc>
          <w:tcPr>
            <w:tcW w:w="1841" w:type="dxa"/>
            <w:noWrap/>
            <w:vAlign w:val="center"/>
          </w:tcPr>
          <w:p w14:paraId="2F49EFB9">
            <w:pPr>
              <w:jc w:val="center"/>
              <w:rPr>
                <w:rFonts w:ascii="宋体" w:hAnsi="宋体" w:cs="宋体"/>
                <w:bCs/>
                <w:color w:val="auto"/>
                <w:szCs w:val="21"/>
              </w:rPr>
            </w:pPr>
            <w:r>
              <w:rPr>
                <w:rFonts w:hint="eastAsia" w:ascii="宋体" w:hAnsi="宋体" w:cs="宋体"/>
                <w:bCs/>
                <w:color w:val="auto"/>
                <w:szCs w:val="21"/>
              </w:rPr>
              <w:t>履约保证金</w:t>
            </w:r>
          </w:p>
        </w:tc>
        <w:tc>
          <w:tcPr>
            <w:tcW w:w="7101" w:type="dxa"/>
            <w:noWrap/>
            <w:vAlign w:val="center"/>
          </w:tcPr>
          <w:p w14:paraId="6618E7C4">
            <w:pPr>
              <w:rPr>
                <w:rFonts w:ascii="宋体" w:hAnsi="宋体" w:cs="宋体"/>
                <w:color w:val="auto"/>
                <w:szCs w:val="21"/>
              </w:rPr>
            </w:pPr>
            <w:r>
              <w:rPr>
                <w:rFonts w:hint="eastAsia" w:ascii="宋体" w:hAnsi="宋体" w:cs="宋体"/>
                <w:color w:val="auto"/>
                <w:kern w:val="0"/>
                <w:szCs w:val="21"/>
              </w:rPr>
              <w:t>中标总金额的</w:t>
            </w:r>
            <w:r>
              <w:rPr>
                <w:rFonts w:hint="eastAsia" w:ascii="宋体" w:cs="宋体"/>
                <w:color w:val="auto"/>
                <w:kern w:val="0"/>
                <w:szCs w:val="21"/>
                <w:lang w:val="en-US" w:eastAsia="zh-CN"/>
              </w:rPr>
              <w:t>3</w:t>
            </w:r>
            <w:r>
              <w:rPr>
                <w:rFonts w:hint="eastAsia" w:ascii="宋体" w:hAnsi="宋体" w:cs="宋体"/>
                <w:color w:val="auto"/>
                <w:kern w:val="0"/>
                <w:szCs w:val="21"/>
              </w:rPr>
              <w:t>%</w:t>
            </w:r>
          </w:p>
        </w:tc>
      </w:tr>
      <w:tr w14:paraId="14E5B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2" w:hRule="atLeast"/>
          <w:jc w:val="center"/>
        </w:trPr>
        <w:tc>
          <w:tcPr>
            <w:tcW w:w="657" w:type="dxa"/>
            <w:noWrap/>
            <w:vAlign w:val="center"/>
          </w:tcPr>
          <w:p w14:paraId="1CB5966D">
            <w:pPr>
              <w:jc w:val="center"/>
              <w:rPr>
                <w:rFonts w:ascii="宋体" w:hAnsi="宋体" w:cs="宋体"/>
                <w:color w:val="auto"/>
                <w:szCs w:val="21"/>
              </w:rPr>
            </w:pPr>
            <w:r>
              <w:rPr>
                <w:rFonts w:hint="eastAsia" w:ascii="宋体" w:hAnsi="宋体" w:cs="宋体"/>
                <w:color w:val="auto"/>
                <w:szCs w:val="21"/>
              </w:rPr>
              <w:t>8</w:t>
            </w:r>
          </w:p>
        </w:tc>
        <w:tc>
          <w:tcPr>
            <w:tcW w:w="1841" w:type="dxa"/>
            <w:noWrap/>
            <w:vAlign w:val="center"/>
          </w:tcPr>
          <w:p w14:paraId="18F93F5A">
            <w:pPr>
              <w:jc w:val="left"/>
              <w:rPr>
                <w:rFonts w:ascii="宋体" w:hAnsi="宋体" w:cs="宋体"/>
                <w:color w:val="auto"/>
                <w:szCs w:val="21"/>
              </w:rPr>
            </w:pPr>
            <w:r>
              <w:rPr>
                <w:rFonts w:hint="eastAsia" w:ascii="宋体" w:hAnsi="宋体" w:cs="宋体"/>
                <w:color w:val="auto"/>
                <w:szCs w:val="21"/>
              </w:rPr>
              <w:t>投标响应文件形式、制作及组成</w:t>
            </w:r>
          </w:p>
        </w:tc>
        <w:tc>
          <w:tcPr>
            <w:tcW w:w="7101" w:type="dxa"/>
            <w:noWrap/>
            <w:vAlign w:val="center"/>
          </w:tcPr>
          <w:p w14:paraId="1C31A48C">
            <w:pPr>
              <w:rPr>
                <w:rFonts w:ascii="宋体" w:hAnsi="宋体" w:cs="宋体"/>
                <w:bCs/>
                <w:color w:val="auto"/>
                <w:szCs w:val="21"/>
              </w:rPr>
            </w:pPr>
            <w:r>
              <w:rPr>
                <w:rFonts w:hint="eastAsia" w:ascii="宋体" w:hAnsi="宋体" w:cs="宋体"/>
                <w:bCs/>
                <w:color w:val="auto"/>
                <w:szCs w:val="21"/>
              </w:rPr>
              <w:t>1. 电子加密投标响应文件：乐采云平台在线提交、上传一份；</w:t>
            </w:r>
          </w:p>
          <w:p w14:paraId="36C3EA9F">
            <w:pPr>
              <w:rPr>
                <w:rFonts w:ascii="宋体" w:hAnsi="宋体" w:cs="宋体"/>
                <w:bCs/>
                <w:color w:val="auto"/>
                <w:szCs w:val="21"/>
              </w:rPr>
            </w:pPr>
            <w:r>
              <w:rPr>
                <w:rFonts w:hint="eastAsia" w:ascii="宋体" w:hAnsi="宋体" w:cs="宋体"/>
                <w:bCs/>
                <w:color w:val="auto"/>
                <w:szCs w:val="21"/>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584122061@qq.com。</w:t>
            </w:r>
          </w:p>
          <w:p w14:paraId="469ABC49">
            <w:pPr>
              <w:adjustRightInd w:val="0"/>
              <w:snapToGrid w:val="0"/>
              <w:jc w:val="left"/>
              <w:rPr>
                <w:rFonts w:ascii="宋体" w:hAnsi="宋体" w:cs="宋体"/>
                <w:color w:val="auto"/>
                <w:szCs w:val="21"/>
              </w:rPr>
            </w:pPr>
            <w:r>
              <w:rPr>
                <w:rFonts w:hint="eastAsia" w:ascii="宋体" w:hAnsi="宋体" w:cs="宋体"/>
                <w:bCs/>
                <w:color w:val="auto"/>
                <w:szCs w:val="21"/>
              </w:rPr>
              <w:t>注：投标供应商在线解密失败后，启用备份投标响应文件，否则不启用备份投标响应文件。</w:t>
            </w:r>
          </w:p>
        </w:tc>
      </w:tr>
      <w:tr w14:paraId="7F7508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657" w:type="dxa"/>
            <w:noWrap/>
            <w:vAlign w:val="center"/>
          </w:tcPr>
          <w:p w14:paraId="6EE26B83">
            <w:pPr>
              <w:jc w:val="center"/>
              <w:rPr>
                <w:rFonts w:ascii="宋体" w:hAnsi="宋体" w:cs="宋体"/>
                <w:color w:val="auto"/>
                <w:szCs w:val="21"/>
              </w:rPr>
            </w:pPr>
            <w:r>
              <w:rPr>
                <w:rFonts w:hint="eastAsia" w:ascii="宋体" w:hAnsi="宋体" w:cs="宋体"/>
                <w:color w:val="auto"/>
                <w:szCs w:val="21"/>
              </w:rPr>
              <w:t>9</w:t>
            </w:r>
          </w:p>
        </w:tc>
        <w:tc>
          <w:tcPr>
            <w:tcW w:w="1841" w:type="dxa"/>
            <w:noWrap/>
            <w:vAlign w:val="center"/>
          </w:tcPr>
          <w:p w14:paraId="76B96CE6">
            <w:pPr>
              <w:jc w:val="center"/>
              <w:rPr>
                <w:rFonts w:ascii="宋体" w:hAnsi="宋体" w:cs="宋体"/>
                <w:bCs/>
                <w:color w:val="auto"/>
                <w:szCs w:val="21"/>
              </w:rPr>
            </w:pPr>
            <w:r>
              <w:rPr>
                <w:rFonts w:hint="eastAsia" w:ascii="宋体" w:hAnsi="宋体" w:cs="宋体"/>
                <w:bCs/>
                <w:color w:val="auto"/>
                <w:szCs w:val="21"/>
              </w:rPr>
              <w:t>投标响应文件提交截止时间及地点</w:t>
            </w:r>
          </w:p>
        </w:tc>
        <w:tc>
          <w:tcPr>
            <w:tcW w:w="7101" w:type="dxa"/>
            <w:noWrap/>
            <w:vAlign w:val="center"/>
          </w:tcPr>
          <w:p w14:paraId="1A9ADBF6">
            <w:pPr>
              <w:pStyle w:val="29"/>
              <w:snapToGrid w:val="0"/>
              <w:spacing w:before="0" w:beforeAutospacing="0" w:after="0" w:afterAutospacing="0"/>
              <w:rPr>
                <w:rFonts w:cs="宋体"/>
                <w:color w:val="auto"/>
                <w:sz w:val="21"/>
                <w:szCs w:val="21"/>
              </w:rPr>
            </w:pPr>
            <w:r>
              <w:rPr>
                <w:rFonts w:hint="eastAsia" w:cs="宋体"/>
                <w:color w:val="auto"/>
                <w:sz w:val="21"/>
                <w:szCs w:val="21"/>
              </w:rPr>
              <w:t>详见 第一部分招标公告</w:t>
            </w:r>
          </w:p>
        </w:tc>
      </w:tr>
      <w:tr w14:paraId="38908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57" w:type="dxa"/>
            <w:noWrap/>
            <w:vAlign w:val="center"/>
          </w:tcPr>
          <w:p w14:paraId="584003A0">
            <w:pPr>
              <w:jc w:val="center"/>
              <w:rPr>
                <w:rFonts w:ascii="宋体" w:hAnsi="宋体" w:cs="宋体"/>
                <w:color w:val="auto"/>
                <w:szCs w:val="21"/>
              </w:rPr>
            </w:pPr>
            <w:r>
              <w:rPr>
                <w:rFonts w:hint="eastAsia" w:ascii="宋体" w:hAnsi="宋体" w:cs="宋体"/>
                <w:color w:val="auto"/>
                <w:szCs w:val="21"/>
              </w:rPr>
              <w:t>10</w:t>
            </w:r>
          </w:p>
        </w:tc>
        <w:tc>
          <w:tcPr>
            <w:tcW w:w="1841" w:type="dxa"/>
            <w:noWrap/>
            <w:vAlign w:val="center"/>
          </w:tcPr>
          <w:p w14:paraId="517985DB">
            <w:pPr>
              <w:snapToGrid w:val="0"/>
              <w:jc w:val="center"/>
              <w:rPr>
                <w:rFonts w:ascii="宋体" w:hAnsi="宋体" w:cs="宋体"/>
                <w:bCs/>
                <w:color w:val="auto"/>
                <w:szCs w:val="21"/>
              </w:rPr>
            </w:pPr>
            <w:r>
              <w:rPr>
                <w:rFonts w:hint="eastAsia" w:ascii="宋体" w:hAnsi="宋体" w:cs="宋体"/>
                <w:bCs/>
                <w:color w:val="auto"/>
                <w:szCs w:val="21"/>
              </w:rPr>
              <w:t>开标时间及地点</w:t>
            </w:r>
          </w:p>
        </w:tc>
        <w:tc>
          <w:tcPr>
            <w:tcW w:w="7101" w:type="dxa"/>
            <w:noWrap/>
            <w:vAlign w:val="center"/>
          </w:tcPr>
          <w:p w14:paraId="0EF77F8B">
            <w:pPr>
              <w:rPr>
                <w:rFonts w:ascii="宋体" w:hAnsi="宋体" w:cs="宋体"/>
                <w:color w:val="auto"/>
                <w:szCs w:val="21"/>
              </w:rPr>
            </w:pPr>
            <w:r>
              <w:rPr>
                <w:rFonts w:hint="eastAsia" w:cs="宋体"/>
                <w:color w:val="auto"/>
                <w:szCs w:val="21"/>
              </w:rPr>
              <w:t>详见 第一部分招标公告</w:t>
            </w:r>
          </w:p>
        </w:tc>
      </w:tr>
      <w:tr w14:paraId="05686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57" w:type="dxa"/>
            <w:tcBorders>
              <w:bottom w:val="single" w:color="auto" w:sz="4" w:space="0"/>
            </w:tcBorders>
            <w:noWrap/>
            <w:vAlign w:val="center"/>
          </w:tcPr>
          <w:p w14:paraId="6E78D6A1">
            <w:pPr>
              <w:jc w:val="center"/>
              <w:rPr>
                <w:rFonts w:ascii="宋体" w:hAnsi="宋体" w:cs="宋体"/>
                <w:color w:val="auto"/>
                <w:szCs w:val="21"/>
              </w:rPr>
            </w:pPr>
            <w:r>
              <w:rPr>
                <w:rFonts w:hint="eastAsia" w:ascii="宋体" w:hAnsi="宋体" w:cs="宋体"/>
                <w:color w:val="auto"/>
                <w:szCs w:val="21"/>
              </w:rPr>
              <w:t>11</w:t>
            </w:r>
          </w:p>
        </w:tc>
        <w:tc>
          <w:tcPr>
            <w:tcW w:w="1841" w:type="dxa"/>
            <w:tcBorders>
              <w:bottom w:val="single" w:color="auto" w:sz="4" w:space="0"/>
            </w:tcBorders>
            <w:noWrap/>
            <w:vAlign w:val="center"/>
          </w:tcPr>
          <w:p w14:paraId="5BCC6E68">
            <w:pPr>
              <w:autoSpaceDE w:val="0"/>
              <w:autoSpaceDN w:val="0"/>
              <w:adjustRightInd w:val="0"/>
              <w:jc w:val="center"/>
              <w:rPr>
                <w:rFonts w:ascii="宋体" w:hAnsi="宋体" w:cs="宋体"/>
                <w:color w:val="auto"/>
                <w:szCs w:val="21"/>
                <w:lang w:val="zh-CN"/>
              </w:rPr>
            </w:pPr>
            <w:r>
              <w:rPr>
                <w:rFonts w:hint="eastAsia" w:ascii="宋体" w:hAnsi="宋体" w:cs="宋体"/>
                <w:bCs/>
                <w:color w:val="auto"/>
                <w:szCs w:val="21"/>
              </w:rPr>
              <w:t>答疑与澄清</w:t>
            </w:r>
          </w:p>
        </w:tc>
        <w:tc>
          <w:tcPr>
            <w:tcW w:w="7101" w:type="dxa"/>
            <w:tcBorders>
              <w:bottom w:val="single" w:color="auto" w:sz="4" w:space="0"/>
            </w:tcBorders>
            <w:noWrap/>
            <w:vAlign w:val="center"/>
          </w:tcPr>
          <w:p w14:paraId="10731ADC">
            <w:pPr>
              <w:autoSpaceDE w:val="0"/>
              <w:autoSpaceDN w:val="0"/>
              <w:adjustRightInd w:val="0"/>
              <w:rPr>
                <w:rFonts w:ascii="宋体" w:hAnsi="宋体" w:cs="宋体"/>
                <w:color w:val="auto"/>
                <w:kern w:val="0"/>
                <w:szCs w:val="21"/>
                <w:lang w:val="zh-CN"/>
              </w:rPr>
            </w:pPr>
            <w:r>
              <w:rPr>
                <w:rFonts w:hint="eastAsia" w:cs="宋体"/>
                <w:color w:val="auto"/>
                <w:szCs w:val="21"/>
              </w:rPr>
              <w:t>详见 第一部分招标公告</w:t>
            </w:r>
          </w:p>
        </w:tc>
      </w:tr>
      <w:tr w14:paraId="25512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657" w:type="dxa"/>
            <w:tcBorders>
              <w:bottom w:val="single" w:color="auto" w:sz="4" w:space="0"/>
            </w:tcBorders>
            <w:noWrap/>
            <w:vAlign w:val="center"/>
          </w:tcPr>
          <w:p w14:paraId="43F3A50F">
            <w:pPr>
              <w:jc w:val="center"/>
              <w:rPr>
                <w:rFonts w:ascii="宋体" w:hAnsi="宋体" w:cs="宋体"/>
                <w:color w:val="auto"/>
                <w:szCs w:val="21"/>
              </w:rPr>
            </w:pPr>
            <w:r>
              <w:rPr>
                <w:rFonts w:hint="eastAsia" w:ascii="宋体" w:hAnsi="宋体" w:cs="宋体"/>
                <w:color w:val="auto"/>
                <w:szCs w:val="21"/>
              </w:rPr>
              <w:t>12</w:t>
            </w:r>
          </w:p>
        </w:tc>
        <w:tc>
          <w:tcPr>
            <w:tcW w:w="1841" w:type="dxa"/>
            <w:tcBorders>
              <w:bottom w:val="single" w:color="auto" w:sz="4" w:space="0"/>
            </w:tcBorders>
            <w:noWrap/>
            <w:vAlign w:val="center"/>
          </w:tcPr>
          <w:p w14:paraId="74D85E69">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实质性条款</w:t>
            </w:r>
          </w:p>
        </w:tc>
        <w:tc>
          <w:tcPr>
            <w:tcW w:w="7101" w:type="dxa"/>
            <w:tcBorders>
              <w:bottom w:val="single" w:color="auto" w:sz="4" w:space="0"/>
            </w:tcBorders>
            <w:noWrap/>
            <w:vAlign w:val="center"/>
          </w:tcPr>
          <w:p w14:paraId="6559C305">
            <w:pPr>
              <w:autoSpaceDE w:val="0"/>
              <w:autoSpaceDN w:val="0"/>
              <w:adjustRightInd w:val="0"/>
              <w:ind w:left="1050" w:hanging="1050"/>
              <w:rPr>
                <w:rFonts w:ascii="宋体" w:hAnsi="宋体" w:cs="宋体"/>
                <w:color w:val="auto"/>
                <w:kern w:val="0"/>
                <w:szCs w:val="21"/>
                <w:lang w:val="zh-CN"/>
              </w:rPr>
            </w:pPr>
            <w:r>
              <w:rPr>
                <w:rFonts w:hint="eastAsia" w:ascii="宋体" w:hAnsi="宋体" w:cs="宋体"/>
                <w:color w:val="auto"/>
                <w:kern w:val="0"/>
                <w:szCs w:val="21"/>
                <w:lang w:val="zh-CN"/>
              </w:rPr>
              <w:t>带</w:t>
            </w:r>
            <w:r>
              <w:rPr>
                <w:rFonts w:hint="eastAsia" w:ascii="宋体" w:hAnsi="宋体" w:cs="宋体"/>
                <w:bCs/>
                <w:color w:val="auto"/>
                <w:szCs w:val="21"/>
              </w:rPr>
              <w:t>▲是实质性条款，投标响应文件须作出实质性响应，否则作无效标处理。</w:t>
            </w:r>
          </w:p>
        </w:tc>
      </w:tr>
      <w:tr w14:paraId="574F9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657" w:type="dxa"/>
            <w:tcBorders>
              <w:top w:val="single" w:color="auto" w:sz="4" w:space="0"/>
              <w:bottom w:val="single" w:color="auto" w:sz="4" w:space="0"/>
            </w:tcBorders>
            <w:noWrap/>
            <w:vAlign w:val="center"/>
          </w:tcPr>
          <w:p w14:paraId="0ED7D9CE">
            <w:pPr>
              <w:jc w:val="center"/>
              <w:rPr>
                <w:rFonts w:ascii="宋体" w:hAnsi="宋体" w:cs="宋体"/>
                <w:color w:val="auto"/>
                <w:szCs w:val="21"/>
              </w:rPr>
            </w:pPr>
            <w:r>
              <w:rPr>
                <w:rFonts w:hint="eastAsia" w:ascii="宋体" w:hAnsi="宋体" w:cs="宋体"/>
                <w:color w:val="auto"/>
                <w:szCs w:val="21"/>
              </w:rPr>
              <w:t>13</w:t>
            </w:r>
          </w:p>
        </w:tc>
        <w:tc>
          <w:tcPr>
            <w:tcW w:w="1841" w:type="dxa"/>
            <w:tcBorders>
              <w:top w:val="single" w:color="auto" w:sz="4" w:space="0"/>
              <w:bottom w:val="single" w:color="auto" w:sz="4" w:space="0"/>
            </w:tcBorders>
            <w:noWrap/>
            <w:vAlign w:val="center"/>
          </w:tcPr>
          <w:p w14:paraId="344E01D0">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▲项目最高限价</w:t>
            </w:r>
          </w:p>
        </w:tc>
        <w:tc>
          <w:tcPr>
            <w:tcW w:w="7101" w:type="dxa"/>
            <w:tcBorders>
              <w:top w:val="single" w:color="auto" w:sz="4" w:space="0"/>
              <w:bottom w:val="single" w:color="auto" w:sz="4" w:space="0"/>
            </w:tcBorders>
            <w:noWrap/>
            <w:vAlign w:val="center"/>
          </w:tcPr>
          <w:p w14:paraId="7A72F71C">
            <w:pPr>
              <w:autoSpaceDE w:val="0"/>
              <w:autoSpaceDN w:val="0"/>
              <w:adjustRightInd w:val="0"/>
              <w:rPr>
                <w:rFonts w:ascii="宋体" w:hAnsi="宋体" w:cs="宋体"/>
                <w:bCs/>
                <w:color w:val="auto"/>
                <w:szCs w:val="21"/>
              </w:rPr>
            </w:pPr>
            <w:r>
              <w:rPr>
                <w:b/>
                <w:color w:val="auto"/>
              </w:rPr>
              <w:t>本项目设有最高</w:t>
            </w:r>
            <w:r>
              <w:rPr>
                <w:rFonts w:hint="eastAsia"/>
                <w:b/>
                <w:color w:val="auto"/>
              </w:rPr>
              <w:t>总</w:t>
            </w:r>
            <w:r>
              <w:rPr>
                <w:b/>
                <w:color w:val="auto"/>
              </w:rPr>
              <w:t>限价，最</w:t>
            </w:r>
            <w:r>
              <w:rPr>
                <w:rFonts w:hint="eastAsia"/>
                <w:b/>
                <w:color w:val="auto"/>
              </w:rPr>
              <w:t>高</w:t>
            </w:r>
            <w:r>
              <w:rPr>
                <w:b/>
                <w:color w:val="auto"/>
              </w:rPr>
              <w:t>限价为</w:t>
            </w:r>
            <w:r>
              <w:rPr>
                <w:rFonts w:hint="eastAsia"/>
                <w:b/>
                <w:color w:val="auto"/>
                <w:u w:val="single"/>
                <w:lang w:val="en-US" w:eastAsia="zh-CN"/>
              </w:rPr>
              <w:t xml:space="preserve"> 5218276元</w:t>
            </w:r>
            <w:r>
              <w:rPr>
                <w:b/>
                <w:color w:val="auto"/>
              </w:rPr>
              <w:t>。如投标人的投标报价超过最高限价，其投标文件作无效标处理。</w:t>
            </w:r>
          </w:p>
        </w:tc>
      </w:tr>
      <w:tr w14:paraId="514DC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57" w:type="dxa"/>
            <w:tcBorders>
              <w:top w:val="single" w:color="auto" w:sz="4" w:space="0"/>
              <w:bottom w:val="single" w:color="auto" w:sz="4" w:space="0"/>
            </w:tcBorders>
            <w:noWrap/>
            <w:vAlign w:val="center"/>
          </w:tcPr>
          <w:p w14:paraId="6742C7A6">
            <w:pPr>
              <w:jc w:val="center"/>
              <w:rPr>
                <w:rFonts w:ascii="宋体" w:hAnsi="宋体" w:cs="宋体"/>
                <w:color w:val="auto"/>
                <w:szCs w:val="21"/>
              </w:rPr>
            </w:pPr>
            <w:r>
              <w:rPr>
                <w:rFonts w:hint="eastAsia" w:ascii="宋体" w:hAnsi="宋体" w:cs="宋体"/>
                <w:color w:val="auto"/>
                <w:szCs w:val="21"/>
              </w:rPr>
              <w:t>14</w:t>
            </w:r>
          </w:p>
        </w:tc>
        <w:tc>
          <w:tcPr>
            <w:tcW w:w="1841" w:type="dxa"/>
            <w:tcBorders>
              <w:top w:val="single" w:color="auto" w:sz="4" w:space="0"/>
              <w:bottom w:val="single" w:color="auto" w:sz="4" w:space="0"/>
            </w:tcBorders>
            <w:noWrap/>
            <w:vAlign w:val="center"/>
          </w:tcPr>
          <w:p w14:paraId="54DA3846">
            <w:pPr>
              <w:autoSpaceDE w:val="0"/>
              <w:autoSpaceDN w:val="0"/>
              <w:adjustRightInd w:val="0"/>
              <w:jc w:val="center"/>
              <w:rPr>
                <w:rFonts w:ascii="宋体" w:hAnsi="宋体" w:cs="宋体"/>
                <w:color w:val="auto"/>
                <w:szCs w:val="21"/>
              </w:rPr>
            </w:pPr>
            <w:r>
              <w:rPr>
                <w:rFonts w:hint="eastAsia" w:ascii="宋体" w:hAnsi="宋体" w:cs="宋体"/>
                <w:color w:val="auto"/>
                <w:szCs w:val="21"/>
              </w:rPr>
              <w:t>解释权</w:t>
            </w:r>
          </w:p>
        </w:tc>
        <w:tc>
          <w:tcPr>
            <w:tcW w:w="7101" w:type="dxa"/>
            <w:tcBorders>
              <w:top w:val="single" w:color="auto" w:sz="4" w:space="0"/>
              <w:bottom w:val="single" w:color="auto" w:sz="4" w:space="0"/>
            </w:tcBorders>
            <w:noWrap/>
            <w:vAlign w:val="center"/>
          </w:tcPr>
          <w:p w14:paraId="4DA112A2">
            <w:pPr>
              <w:autoSpaceDE w:val="0"/>
              <w:autoSpaceDN w:val="0"/>
              <w:adjustRightInd w:val="0"/>
              <w:rPr>
                <w:rFonts w:ascii="宋体" w:hAnsi="宋体" w:cs="宋体"/>
                <w:color w:val="auto"/>
                <w:szCs w:val="21"/>
              </w:rPr>
            </w:pPr>
            <w:r>
              <w:rPr>
                <w:rFonts w:hint="eastAsia" w:ascii="宋体" w:hAnsi="宋体" w:cs="宋体"/>
                <w:color w:val="auto"/>
                <w:szCs w:val="21"/>
              </w:rPr>
              <w:t>本采购文件解释权属于采购采购单位（采购人和采购代理机构）</w:t>
            </w:r>
          </w:p>
        </w:tc>
      </w:tr>
      <w:tr w14:paraId="24140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657" w:type="dxa"/>
            <w:tcBorders>
              <w:top w:val="single" w:color="auto" w:sz="4" w:space="0"/>
              <w:bottom w:val="single" w:color="auto" w:sz="4" w:space="0"/>
            </w:tcBorders>
            <w:noWrap/>
            <w:vAlign w:val="center"/>
          </w:tcPr>
          <w:p w14:paraId="338549B3">
            <w:pPr>
              <w:jc w:val="center"/>
              <w:rPr>
                <w:rFonts w:ascii="宋体" w:hAnsi="宋体" w:cs="宋体"/>
                <w:color w:val="auto"/>
                <w:szCs w:val="21"/>
              </w:rPr>
            </w:pPr>
            <w:r>
              <w:rPr>
                <w:rFonts w:hint="eastAsia" w:ascii="宋体" w:hAnsi="宋体" w:cs="宋体"/>
                <w:color w:val="auto"/>
                <w:szCs w:val="21"/>
              </w:rPr>
              <w:t>15</w:t>
            </w:r>
          </w:p>
        </w:tc>
        <w:tc>
          <w:tcPr>
            <w:tcW w:w="1841" w:type="dxa"/>
            <w:tcBorders>
              <w:top w:val="single" w:color="auto" w:sz="4" w:space="0"/>
              <w:bottom w:val="single" w:color="auto" w:sz="4" w:space="0"/>
            </w:tcBorders>
            <w:noWrap/>
            <w:vAlign w:val="center"/>
          </w:tcPr>
          <w:p w14:paraId="4FDE89B9">
            <w:pPr>
              <w:autoSpaceDE w:val="0"/>
              <w:autoSpaceDN w:val="0"/>
              <w:adjustRightInd w:val="0"/>
              <w:jc w:val="center"/>
              <w:rPr>
                <w:rFonts w:ascii="宋体" w:hAnsi="宋体" w:cs="宋体"/>
                <w:color w:val="auto"/>
                <w:szCs w:val="21"/>
              </w:rPr>
            </w:pPr>
            <w:r>
              <w:rPr>
                <w:rFonts w:hint="eastAsia" w:ascii="宋体" w:hAnsi="宋体" w:cs="宋体"/>
                <w:color w:val="auto"/>
                <w:szCs w:val="21"/>
              </w:rPr>
              <w:t>投标报价及费用</w:t>
            </w:r>
          </w:p>
        </w:tc>
        <w:tc>
          <w:tcPr>
            <w:tcW w:w="7101" w:type="dxa"/>
            <w:tcBorders>
              <w:top w:val="single" w:color="auto" w:sz="4" w:space="0"/>
              <w:bottom w:val="single" w:color="auto" w:sz="4" w:space="0"/>
            </w:tcBorders>
            <w:noWrap/>
            <w:vAlign w:val="center"/>
          </w:tcPr>
          <w:p w14:paraId="147C88C7">
            <w:pPr>
              <w:numPr>
                <w:ilvl w:val="0"/>
                <w:numId w:val="10"/>
              </w:numPr>
              <w:autoSpaceDE w:val="0"/>
              <w:autoSpaceDN w:val="0"/>
              <w:adjustRightInd w:val="0"/>
              <w:rPr>
                <w:color w:val="auto"/>
                <w:highlight w:val="none"/>
              </w:rPr>
            </w:pPr>
            <w:r>
              <w:rPr>
                <w:color w:val="auto"/>
                <w:highlight w:val="none"/>
              </w:rPr>
              <w:t>不论投标结果如何，投标人均应自行承担所有与投标有关的全部费用；</w:t>
            </w:r>
          </w:p>
          <w:p w14:paraId="6625E8E5">
            <w:pPr>
              <w:numPr>
                <w:ilvl w:val="0"/>
                <w:numId w:val="0"/>
              </w:numPr>
              <w:autoSpaceDE w:val="0"/>
              <w:autoSpaceDN w:val="0"/>
              <w:adjustRightInd w:val="0"/>
              <w:rPr>
                <w:rFonts w:ascii="宋体" w:hAnsi="宋体" w:cs="宋体"/>
                <w:color w:val="auto"/>
                <w:szCs w:val="21"/>
              </w:rPr>
            </w:pPr>
            <w:r>
              <w:rPr>
                <w:color w:val="auto"/>
                <w:szCs w:val="22"/>
                <w:highlight w:val="none"/>
              </w:rPr>
              <w:t>2、</w:t>
            </w:r>
            <w:r>
              <w:rPr>
                <w:rFonts w:hint="eastAsia" w:ascii="宋体" w:hAnsi="宋体" w:cs="宋体"/>
                <w:color w:val="auto"/>
                <w:highlight w:val="none"/>
              </w:rPr>
              <w:t>本项目招标代理服务费</w:t>
            </w:r>
            <w:r>
              <w:rPr>
                <w:color w:val="auto"/>
                <w:highlight w:val="none"/>
                <w:lang w:val="zh-CN"/>
              </w:rPr>
              <w:t>由</w:t>
            </w:r>
            <w:r>
              <w:rPr>
                <w:rFonts w:hint="eastAsia"/>
                <w:color w:val="auto"/>
                <w:highlight w:val="none"/>
                <w:lang w:val="zh-CN"/>
              </w:rPr>
              <w:t>中标单位</w:t>
            </w:r>
            <w:r>
              <w:rPr>
                <w:color w:val="auto"/>
                <w:highlight w:val="none"/>
                <w:lang w:val="zh-CN"/>
              </w:rPr>
              <w:t>支付</w:t>
            </w:r>
            <w:r>
              <w:rPr>
                <w:rFonts w:hint="eastAsia"/>
                <w:color w:val="auto"/>
                <w:highlight w:val="none"/>
                <w:lang w:val="zh-CN"/>
              </w:rPr>
              <w:t>，</w:t>
            </w:r>
            <w:r>
              <w:rPr>
                <w:rFonts w:hint="eastAsia"/>
                <w:color w:val="auto"/>
                <w:highlight w:val="none"/>
                <w:lang w:val="en-US" w:eastAsia="zh-CN"/>
              </w:rPr>
              <w:t>按照仙城发[2024]15号文件执行，</w:t>
            </w:r>
            <w:r>
              <w:rPr>
                <w:rFonts w:hint="eastAsia"/>
                <w:color w:val="auto"/>
                <w:highlight w:val="none"/>
                <w:lang w:val="zh-CN"/>
              </w:rPr>
              <w:t>在领取中标通知书前付一次性清。</w:t>
            </w:r>
          </w:p>
        </w:tc>
      </w:tr>
      <w:tr w14:paraId="464454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657" w:type="dxa"/>
            <w:tcBorders>
              <w:top w:val="single" w:color="auto" w:sz="4" w:space="0"/>
            </w:tcBorders>
            <w:noWrap/>
            <w:vAlign w:val="center"/>
          </w:tcPr>
          <w:p w14:paraId="5477DF55">
            <w:pPr>
              <w:jc w:val="center"/>
              <w:rPr>
                <w:rFonts w:ascii="宋体" w:hAnsi="宋体" w:cs="宋体"/>
                <w:color w:val="auto"/>
                <w:szCs w:val="21"/>
              </w:rPr>
            </w:pPr>
            <w:r>
              <w:rPr>
                <w:rFonts w:hint="eastAsia" w:ascii="宋体" w:hAnsi="宋体" w:cs="宋体"/>
                <w:color w:val="auto"/>
                <w:szCs w:val="21"/>
              </w:rPr>
              <w:t>16</w:t>
            </w:r>
          </w:p>
        </w:tc>
        <w:tc>
          <w:tcPr>
            <w:tcW w:w="1841" w:type="dxa"/>
            <w:tcBorders>
              <w:top w:val="single" w:color="auto" w:sz="4" w:space="0"/>
            </w:tcBorders>
            <w:noWrap/>
            <w:vAlign w:val="center"/>
          </w:tcPr>
          <w:p w14:paraId="0533BE02">
            <w:pPr>
              <w:autoSpaceDE w:val="0"/>
              <w:autoSpaceDN w:val="0"/>
              <w:adjustRightInd w:val="0"/>
              <w:jc w:val="center"/>
              <w:rPr>
                <w:rFonts w:ascii="宋体" w:hAnsi="宋体" w:cs="宋体"/>
                <w:color w:val="auto"/>
                <w:szCs w:val="21"/>
              </w:rPr>
            </w:pPr>
            <w:r>
              <w:rPr>
                <w:b/>
                <w:color w:val="auto"/>
              </w:rPr>
              <w:t>本项目所有公告发布网站</w:t>
            </w:r>
          </w:p>
        </w:tc>
        <w:tc>
          <w:tcPr>
            <w:tcW w:w="7101" w:type="dxa"/>
            <w:tcBorders>
              <w:top w:val="single" w:color="auto" w:sz="4" w:space="0"/>
            </w:tcBorders>
            <w:noWrap/>
            <w:vAlign w:val="center"/>
          </w:tcPr>
          <w:p w14:paraId="319EC250">
            <w:pPr>
              <w:autoSpaceDE w:val="0"/>
              <w:autoSpaceDN w:val="0"/>
              <w:adjustRightInd w:val="0"/>
              <w:rPr>
                <w:color w:val="auto"/>
                <w:szCs w:val="22"/>
              </w:rPr>
            </w:pPr>
            <w:r>
              <w:rPr>
                <w:color w:val="auto"/>
              </w:rPr>
              <w:t>“浙江政府采购网”（zfcg.czt.zj.gov.cn/）和“仙居县公共资源交易网”（http://www.zjxj.gov.cn/col/col1229347417/index.html）</w:t>
            </w:r>
          </w:p>
        </w:tc>
      </w:tr>
    </w:tbl>
    <w:p w14:paraId="2403E12B">
      <w:pPr>
        <w:widowControl/>
        <w:snapToGrid w:val="0"/>
        <w:spacing w:beforeLines="50" w:afterLines="50"/>
        <w:jc w:val="center"/>
        <w:outlineLvl w:val="0"/>
        <w:rPr>
          <w:b/>
          <w:color w:val="auto"/>
          <w:sz w:val="30"/>
        </w:rPr>
        <w:sectPr>
          <w:pgSz w:w="11906" w:h="16838"/>
          <w:pgMar w:top="1440" w:right="1287" w:bottom="1440" w:left="1259" w:header="851" w:footer="992" w:gutter="0"/>
          <w:cols w:space="720" w:num="1"/>
          <w:docGrid w:type="lines" w:linePitch="312" w:charSpace="0"/>
        </w:sectPr>
      </w:pPr>
    </w:p>
    <w:p w14:paraId="2A61F5ED">
      <w:pPr>
        <w:widowControl/>
        <w:snapToGrid w:val="0"/>
        <w:spacing w:beforeLines="50" w:afterLines="50"/>
        <w:jc w:val="center"/>
        <w:outlineLvl w:val="0"/>
        <w:rPr>
          <w:b/>
          <w:color w:val="auto"/>
          <w:sz w:val="30"/>
        </w:rPr>
      </w:pPr>
      <w:r>
        <w:rPr>
          <w:b/>
          <w:color w:val="auto"/>
          <w:sz w:val="30"/>
        </w:rPr>
        <w:t>一、总则</w:t>
      </w:r>
    </w:p>
    <w:p w14:paraId="5E0F0439">
      <w:pPr>
        <w:widowControl/>
        <w:snapToGrid w:val="0"/>
        <w:spacing w:line="340" w:lineRule="exact"/>
        <w:jc w:val="left"/>
        <w:outlineLvl w:val="0"/>
        <w:rPr>
          <w:b/>
          <w:color w:val="auto"/>
        </w:rPr>
      </w:pPr>
      <w:r>
        <w:rPr>
          <w:b/>
          <w:color w:val="auto"/>
        </w:rPr>
        <w:t>（一） 适用范围</w:t>
      </w:r>
    </w:p>
    <w:p w14:paraId="2ECD962F">
      <w:pPr>
        <w:widowControl/>
        <w:snapToGrid w:val="0"/>
        <w:spacing w:line="340" w:lineRule="exact"/>
        <w:ind w:firstLine="420"/>
        <w:jc w:val="left"/>
        <w:rPr>
          <w:color w:val="auto"/>
        </w:rPr>
      </w:pPr>
      <w:r>
        <w:rPr>
          <w:color w:val="auto"/>
        </w:rPr>
        <w:t>本招标文件适用</w:t>
      </w:r>
      <w:r>
        <w:rPr>
          <w:rFonts w:hint="eastAsia"/>
          <w:color w:val="auto"/>
        </w:rPr>
        <w:t>于“</w:t>
      </w:r>
      <w:r>
        <w:rPr>
          <w:rFonts w:hint="eastAsia" w:ascii="宋体" w:hAnsi="宋体" w:cs="宋体"/>
          <w:color w:val="auto"/>
          <w:szCs w:val="21"/>
          <w:lang w:eastAsia="zh-CN"/>
        </w:rPr>
        <w:t>仙居县力天市政工程有限公司螺旋钢管及配件采购项目（非政府采购类）</w:t>
      </w:r>
      <w:r>
        <w:rPr>
          <w:rFonts w:hint="eastAsia" w:ascii="宋体" w:hAnsi="宋体" w:cs="宋体"/>
          <w:color w:val="auto"/>
          <w:szCs w:val="21"/>
        </w:rPr>
        <w:t>（非政府采购）</w:t>
      </w:r>
      <w:r>
        <w:rPr>
          <w:rFonts w:hint="eastAsia"/>
          <w:color w:val="auto"/>
        </w:rPr>
        <w:t>”</w:t>
      </w:r>
      <w:r>
        <w:rPr>
          <w:color w:val="auto"/>
        </w:rPr>
        <w:t>项目的招标、评标、定标、验收、合同履约、付款等。</w:t>
      </w:r>
    </w:p>
    <w:p w14:paraId="3A502AC8">
      <w:pPr>
        <w:widowControl/>
        <w:snapToGrid w:val="0"/>
        <w:spacing w:line="340" w:lineRule="exact"/>
        <w:jc w:val="left"/>
        <w:outlineLvl w:val="0"/>
        <w:rPr>
          <w:b/>
          <w:color w:val="auto"/>
        </w:rPr>
      </w:pPr>
      <w:r>
        <w:rPr>
          <w:b/>
          <w:color w:val="auto"/>
        </w:rPr>
        <w:t>（二）定义</w:t>
      </w:r>
    </w:p>
    <w:p w14:paraId="26DA8B61">
      <w:pPr>
        <w:widowControl/>
        <w:snapToGrid w:val="0"/>
        <w:spacing w:line="340" w:lineRule="exact"/>
        <w:ind w:firstLine="412"/>
        <w:jc w:val="left"/>
        <w:rPr>
          <w:b/>
          <w:color w:val="auto"/>
        </w:rPr>
      </w:pPr>
      <w:r>
        <w:rPr>
          <w:color w:val="auto"/>
        </w:rPr>
        <w:t>1、“招标采购单位”系指组织本次采购的采购人（“招标人”）和代理机构。</w:t>
      </w:r>
    </w:p>
    <w:p w14:paraId="7016CE8D">
      <w:pPr>
        <w:widowControl/>
        <w:snapToGrid w:val="0"/>
        <w:spacing w:line="340" w:lineRule="exact"/>
        <w:ind w:firstLine="412"/>
        <w:jc w:val="left"/>
        <w:rPr>
          <w:b/>
          <w:color w:val="auto"/>
        </w:rPr>
      </w:pPr>
      <w:r>
        <w:rPr>
          <w:color w:val="auto"/>
        </w:rPr>
        <w:t>2、“投标人”系指向招标采购单位提交投标文件的单位。</w:t>
      </w:r>
    </w:p>
    <w:p w14:paraId="2972CCF1">
      <w:pPr>
        <w:widowControl/>
        <w:snapToGrid w:val="0"/>
        <w:spacing w:line="340" w:lineRule="exact"/>
        <w:ind w:firstLine="412"/>
        <w:jc w:val="left"/>
        <w:rPr>
          <w:b/>
          <w:color w:val="auto"/>
        </w:rPr>
      </w:pPr>
      <w:r>
        <w:rPr>
          <w:color w:val="auto"/>
        </w:rPr>
        <w:t>3、“产品”系指供方按招标文件规定，须向采购人提供的一切设备、保险、税金、备品备件、工具、手册及其它有关技术资料和材料。</w:t>
      </w:r>
    </w:p>
    <w:p w14:paraId="6DE77899">
      <w:pPr>
        <w:widowControl/>
        <w:snapToGrid w:val="0"/>
        <w:spacing w:line="340" w:lineRule="exact"/>
        <w:ind w:firstLine="412"/>
        <w:jc w:val="left"/>
        <w:rPr>
          <w:b/>
          <w:color w:val="auto"/>
        </w:rPr>
      </w:pPr>
      <w:r>
        <w:rPr>
          <w:color w:val="auto"/>
        </w:rPr>
        <w:t>4、“服务”系指招标文件规定投标人须承担的安装、调试、技术协助、校准、培训、技术指导以及其他类似的义务。</w:t>
      </w:r>
    </w:p>
    <w:p w14:paraId="531BB8B7">
      <w:pPr>
        <w:widowControl/>
        <w:snapToGrid w:val="0"/>
        <w:spacing w:line="340" w:lineRule="exact"/>
        <w:ind w:firstLine="412"/>
        <w:jc w:val="left"/>
        <w:rPr>
          <w:b/>
          <w:color w:val="auto"/>
        </w:rPr>
      </w:pPr>
      <w:r>
        <w:rPr>
          <w:color w:val="auto"/>
        </w:rPr>
        <w:t>5、“项目”系指投标人按招标文件规定向采购人提供的产品和服务。</w:t>
      </w:r>
    </w:p>
    <w:p w14:paraId="3FE49BF7">
      <w:pPr>
        <w:widowControl/>
        <w:snapToGrid w:val="0"/>
        <w:spacing w:line="340" w:lineRule="exact"/>
        <w:ind w:firstLine="412"/>
        <w:jc w:val="left"/>
        <w:rPr>
          <w:b/>
          <w:color w:val="auto"/>
        </w:rPr>
      </w:pPr>
      <w:r>
        <w:rPr>
          <w:color w:val="auto"/>
        </w:rPr>
        <w:t>6、“书面形式”包括信函、传真、电子文档等。</w:t>
      </w:r>
    </w:p>
    <w:p w14:paraId="00B4E9DA">
      <w:pPr>
        <w:widowControl/>
        <w:snapToGrid w:val="0"/>
        <w:spacing w:line="340" w:lineRule="exact"/>
        <w:ind w:firstLine="412"/>
        <w:jc w:val="left"/>
        <w:rPr>
          <w:b/>
          <w:color w:val="auto"/>
        </w:rPr>
      </w:pPr>
      <w:r>
        <w:rPr>
          <w:color w:val="auto"/>
        </w:rPr>
        <w:t>7、“▲”系指实质性要求条款。</w:t>
      </w:r>
    </w:p>
    <w:p w14:paraId="59A0587E">
      <w:pPr>
        <w:widowControl/>
        <w:snapToGrid w:val="0"/>
        <w:spacing w:line="340" w:lineRule="exact"/>
        <w:jc w:val="left"/>
        <w:outlineLvl w:val="0"/>
        <w:rPr>
          <w:b/>
          <w:color w:val="auto"/>
        </w:rPr>
      </w:pPr>
      <w:r>
        <w:rPr>
          <w:b/>
          <w:color w:val="auto"/>
        </w:rPr>
        <w:t>（三）招标方式：</w:t>
      </w:r>
    </w:p>
    <w:p w14:paraId="0FC40940">
      <w:pPr>
        <w:widowControl/>
        <w:snapToGrid w:val="0"/>
        <w:spacing w:line="340" w:lineRule="exact"/>
        <w:ind w:firstLine="420"/>
        <w:jc w:val="left"/>
        <w:rPr>
          <w:color w:val="auto"/>
        </w:rPr>
      </w:pPr>
      <w:r>
        <w:rPr>
          <w:color w:val="auto"/>
        </w:rPr>
        <w:t>本次招标采用</w:t>
      </w:r>
      <w:r>
        <w:rPr>
          <w:rFonts w:hint="eastAsia"/>
          <w:color w:val="auto"/>
        </w:rPr>
        <w:t>公开招标方式进行</w:t>
      </w:r>
      <w:r>
        <w:rPr>
          <w:color w:val="auto"/>
        </w:rPr>
        <w:t>。</w:t>
      </w:r>
    </w:p>
    <w:p w14:paraId="6DFB97A8">
      <w:pPr>
        <w:widowControl/>
        <w:snapToGrid w:val="0"/>
        <w:spacing w:line="340" w:lineRule="exact"/>
        <w:jc w:val="left"/>
        <w:outlineLvl w:val="0"/>
        <w:rPr>
          <w:b/>
          <w:color w:val="auto"/>
        </w:rPr>
      </w:pPr>
      <w:r>
        <w:rPr>
          <w:b/>
          <w:color w:val="auto"/>
        </w:rPr>
        <w:t>（四）投标委托</w:t>
      </w:r>
    </w:p>
    <w:p w14:paraId="56A8ED7E">
      <w:pPr>
        <w:widowControl/>
        <w:snapToGrid w:val="0"/>
        <w:spacing w:line="340" w:lineRule="exact"/>
        <w:ind w:firstLine="420"/>
        <w:jc w:val="left"/>
        <w:rPr>
          <w:color w:val="auto"/>
        </w:rPr>
      </w:pPr>
      <w:r>
        <w:rPr>
          <w:color w:val="auto"/>
        </w:rPr>
        <w:t>如投标人代表不是</w:t>
      </w:r>
      <w:r>
        <w:rPr>
          <w:rFonts w:hint="eastAsia"/>
          <w:color w:val="auto"/>
        </w:rPr>
        <w:t>法定代表人</w:t>
      </w:r>
      <w:r>
        <w:rPr>
          <w:color w:val="auto"/>
        </w:rPr>
        <w:t>，须有</w:t>
      </w:r>
      <w:r>
        <w:rPr>
          <w:rFonts w:hint="eastAsia"/>
          <w:color w:val="auto"/>
        </w:rPr>
        <w:t>法定代表人</w:t>
      </w:r>
      <w:r>
        <w:rPr>
          <w:color w:val="auto"/>
        </w:rPr>
        <w:t>出具</w:t>
      </w:r>
      <w:r>
        <w:rPr>
          <w:rFonts w:hint="eastAsia"/>
          <w:color w:val="auto"/>
        </w:rPr>
        <w:t>的针对本项目的</w:t>
      </w:r>
      <w:r>
        <w:rPr>
          <w:color w:val="auto"/>
        </w:rPr>
        <w:t>授权委托书。</w:t>
      </w:r>
    </w:p>
    <w:p w14:paraId="07FBA2E1">
      <w:pPr>
        <w:widowControl/>
        <w:snapToGrid w:val="0"/>
        <w:spacing w:line="340" w:lineRule="exact"/>
        <w:jc w:val="left"/>
        <w:outlineLvl w:val="0"/>
        <w:rPr>
          <w:b/>
          <w:color w:val="auto"/>
        </w:rPr>
      </w:pPr>
      <w:r>
        <w:rPr>
          <w:b/>
          <w:color w:val="auto"/>
        </w:rPr>
        <w:t>（五）投标费用</w:t>
      </w:r>
    </w:p>
    <w:p w14:paraId="23C77B1B">
      <w:pPr>
        <w:widowControl/>
        <w:snapToGrid w:val="0"/>
        <w:spacing w:line="340" w:lineRule="exact"/>
        <w:ind w:firstLine="420"/>
        <w:jc w:val="left"/>
        <w:rPr>
          <w:color w:val="auto"/>
        </w:rPr>
      </w:pPr>
      <w:r>
        <w:rPr>
          <w:rFonts w:hint="eastAsia"/>
          <w:color w:val="auto"/>
        </w:rPr>
        <w:t>1、</w:t>
      </w:r>
      <w:r>
        <w:rPr>
          <w:color w:val="auto"/>
        </w:rPr>
        <w:t>不论投标结果如何，投标人均应自行承担所有与投标有关的全部费用</w:t>
      </w:r>
      <w:r>
        <w:rPr>
          <w:rFonts w:hint="eastAsia"/>
          <w:color w:val="auto"/>
        </w:rPr>
        <w:t>（招标文件有另外规定的除外）。</w:t>
      </w:r>
    </w:p>
    <w:p w14:paraId="35AA7AD1">
      <w:pPr>
        <w:widowControl/>
        <w:snapToGrid w:val="0"/>
        <w:spacing w:line="340" w:lineRule="exact"/>
        <w:ind w:firstLine="420"/>
        <w:jc w:val="left"/>
        <w:rPr>
          <w:color w:val="auto"/>
        </w:rPr>
      </w:pPr>
      <w:r>
        <w:rPr>
          <w:rFonts w:hint="eastAsia"/>
          <w:color w:val="auto"/>
        </w:rPr>
        <w:t>2、本项目招标代理服务费由中标单位承担，具体收费标准见前附表。</w:t>
      </w:r>
    </w:p>
    <w:p w14:paraId="05EEF7F5">
      <w:pPr>
        <w:widowControl/>
        <w:snapToGrid w:val="0"/>
        <w:spacing w:line="340" w:lineRule="exact"/>
        <w:outlineLvl w:val="0"/>
        <w:rPr>
          <w:b/>
          <w:color w:val="auto"/>
        </w:rPr>
      </w:pPr>
      <w:r>
        <w:rPr>
          <w:b/>
          <w:color w:val="auto"/>
        </w:rPr>
        <w:t>（六）合格投标人的资格要求</w:t>
      </w:r>
    </w:p>
    <w:p w14:paraId="5E66FC5B">
      <w:pPr>
        <w:widowControl/>
        <w:snapToGrid w:val="0"/>
        <w:spacing w:line="340" w:lineRule="exact"/>
        <w:ind w:firstLine="420"/>
        <w:jc w:val="left"/>
        <w:rPr>
          <w:color w:val="auto"/>
        </w:rPr>
      </w:pPr>
      <w:r>
        <w:rPr>
          <w:color w:val="auto"/>
        </w:rPr>
        <w:t>符合第一章第</w:t>
      </w:r>
      <w:r>
        <w:rPr>
          <w:rFonts w:hint="eastAsia"/>
          <w:color w:val="auto"/>
        </w:rPr>
        <w:t>二</w:t>
      </w:r>
      <w:r>
        <w:rPr>
          <w:color w:val="auto"/>
        </w:rPr>
        <w:t>条的规定。</w:t>
      </w:r>
    </w:p>
    <w:p w14:paraId="4227BD34">
      <w:pPr>
        <w:widowControl/>
        <w:snapToGrid w:val="0"/>
        <w:spacing w:line="340" w:lineRule="exact"/>
        <w:outlineLvl w:val="0"/>
        <w:rPr>
          <w:b/>
          <w:color w:val="auto"/>
        </w:rPr>
      </w:pPr>
      <w:r>
        <w:rPr>
          <w:b/>
          <w:color w:val="auto"/>
        </w:rPr>
        <w:t>（七）转包与分包</w:t>
      </w:r>
    </w:p>
    <w:p w14:paraId="5B649E5E">
      <w:pPr>
        <w:widowControl/>
        <w:snapToGrid w:val="0"/>
        <w:spacing w:line="340" w:lineRule="exact"/>
        <w:ind w:firstLine="420"/>
        <w:rPr>
          <w:color w:val="auto"/>
        </w:rPr>
      </w:pPr>
      <w:r>
        <w:rPr>
          <w:rFonts w:hint="eastAsia"/>
          <w:color w:val="auto"/>
        </w:rPr>
        <w:t>未经甲方同意禁止分包</w:t>
      </w:r>
      <w:r>
        <w:rPr>
          <w:color w:val="auto"/>
        </w:rPr>
        <w:t>。</w:t>
      </w:r>
    </w:p>
    <w:p w14:paraId="720301AA">
      <w:pPr>
        <w:widowControl/>
        <w:snapToGrid w:val="0"/>
        <w:spacing w:line="340" w:lineRule="exact"/>
        <w:outlineLvl w:val="0"/>
        <w:rPr>
          <w:b/>
          <w:color w:val="auto"/>
        </w:rPr>
      </w:pPr>
      <w:r>
        <w:rPr>
          <w:b/>
          <w:color w:val="auto"/>
        </w:rPr>
        <w:t>（八）特别说明：</w:t>
      </w:r>
    </w:p>
    <w:p w14:paraId="7B876901">
      <w:pPr>
        <w:widowControl/>
        <w:snapToGrid w:val="0"/>
        <w:spacing w:line="360" w:lineRule="exact"/>
        <w:ind w:firstLine="210" w:firstLineChars="100"/>
        <w:jc w:val="left"/>
        <w:rPr>
          <w:color w:val="auto"/>
        </w:rPr>
      </w:pPr>
      <w:r>
        <w:rPr>
          <w:rFonts w:hint="eastAsia"/>
          <w:color w:val="auto"/>
        </w:rPr>
        <w:t>▲</w:t>
      </w:r>
      <w:r>
        <w:rPr>
          <w:color w:val="auto"/>
        </w:rPr>
        <w:t>1、</w:t>
      </w:r>
      <w:r>
        <w:rPr>
          <w:rFonts w:hint="eastAsia"/>
          <w:color w:val="auto"/>
        </w:rPr>
        <w:t>投标人投标所使用的资格、信誉、荣誉、业绩与企业认证必须为本法人所拥有。投标人投标所使用的采购项目实施人员必须为本法人员工（指必须为本法人或控股公司正式员工）。若发现</w:t>
      </w:r>
      <w:r>
        <w:rPr>
          <w:color w:val="auto"/>
        </w:rPr>
        <w:t>投标人在投标活动中提供任何虚假材料或从事其他违法活动</w:t>
      </w:r>
      <w:r>
        <w:rPr>
          <w:rFonts w:hint="eastAsia"/>
          <w:color w:val="auto"/>
        </w:rPr>
        <w:t>（如为他人挂靠投标等）</w:t>
      </w:r>
      <w:r>
        <w:rPr>
          <w:color w:val="auto"/>
        </w:rPr>
        <w:t>的，其投标无效，并报监管部门查处；中标后发现的</w:t>
      </w:r>
      <w:r>
        <w:rPr>
          <w:rFonts w:hint="eastAsia"/>
          <w:color w:val="auto"/>
        </w:rPr>
        <w:t>，</w:t>
      </w:r>
      <w:r>
        <w:rPr>
          <w:color w:val="auto"/>
        </w:rPr>
        <w:t>中标人须依照《中华人民共和国消费者权益保护法》第49条之规定双倍赔偿采购人，且民事赔偿并不免除违法投标人的行政与刑事责任。</w:t>
      </w:r>
    </w:p>
    <w:p w14:paraId="34F383EF">
      <w:pPr>
        <w:widowControl/>
        <w:snapToGrid w:val="0"/>
        <w:spacing w:line="360" w:lineRule="exact"/>
        <w:ind w:firstLine="420" w:firstLineChars="200"/>
        <w:jc w:val="left"/>
        <w:rPr>
          <w:color w:val="auto"/>
        </w:rPr>
      </w:pPr>
      <w:r>
        <w:rPr>
          <w:rFonts w:hint="eastAsia"/>
          <w:color w:val="auto"/>
        </w:rPr>
        <w:t>2</w:t>
      </w:r>
      <w:r>
        <w:rPr>
          <w:color w:val="auto"/>
        </w:rPr>
        <w:t>、投标人应仔细阅读招标文件所有内容，对招标文件的要求作出实质性响应，按照招标文件的要求提交投标文件，并对所提供的全部资料的真实性承担法律责任。</w:t>
      </w:r>
    </w:p>
    <w:p w14:paraId="0A6B7D47">
      <w:pPr>
        <w:widowControl/>
        <w:snapToGrid w:val="0"/>
        <w:spacing w:line="340" w:lineRule="exact"/>
        <w:ind w:firstLine="420" w:firstLineChars="200"/>
        <w:rPr>
          <w:color w:val="auto"/>
        </w:rPr>
      </w:pPr>
      <w:r>
        <w:rPr>
          <w:rFonts w:hint="eastAsia"/>
          <w:color w:val="auto"/>
        </w:rPr>
        <w:t>3</w:t>
      </w:r>
      <w:r>
        <w:rPr>
          <w:color w:val="auto"/>
        </w:rPr>
        <w:t>、</w:t>
      </w:r>
      <w:r>
        <w:rPr>
          <w:rFonts w:hint="eastAsia"/>
          <w:color w:val="auto"/>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3F3011BA">
      <w:pPr>
        <w:widowControl/>
        <w:snapToGrid w:val="0"/>
        <w:spacing w:line="340" w:lineRule="exact"/>
        <w:ind w:firstLine="420" w:firstLineChars="200"/>
        <w:rPr>
          <w:color w:val="auto"/>
        </w:rPr>
      </w:pPr>
      <w:r>
        <w:rPr>
          <w:rFonts w:hint="eastAsia"/>
          <w:color w:val="auto"/>
        </w:rPr>
        <w:t>4、使用综合评分法的货物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3F89807">
      <w:pPr>
        <w:widowControl/>
        <w:snapToGrid w:val="0"/>
        <w:spacing w:line="340" w:lineRule="exact"/>
        <w:ind w:firstLine="420" w:firstLineChars="200"/>
        <w:rPr>
          <w:color w:val="auto"/>
        </w:rPr>
      </w:pPr>
      <w:r>
        <w:rPr>
          <w:rFonts w:hint="eastAsia"/>
          <w:color w:val="auto"/>
        </w:rPr>
        <w:t>非单一产品采购项目，多家投标人提供的核心产品品牌相同的，按前款规定处理。</w:t>
      </w:r>
    </w:p>
    <w:p w14:paraId="4C672B20">
      <w:pPr>
        <w:widowControl/>
        <w:snapToGrid w:val="0"/>
        <w:spacing w:line="340" w:lineRule="exact"/>
        <w:ind w:firstLine="422"/>
        <w:rPr>
          <w:b/>
          <w:color w:val="auto"/>
        </w:rPr>
      </w:pPr>
      <w:r>
        <w:rPr>
          <w:rFonts w:hint="eastAsia"/>
          <w:b/>
          <w:color w:val="auto"/>
        </w:rPr>
        <w:t>5</w:t>
      </w:r>
      <w:r>
        <w:rPr>
          <w:b/>
          <w:color w:val="auto"/>
        </w:rPr>
        <w:t>、</w:t>
      </w:r>
      <w:r>
        <w:rPr>
          <w:rFonts w:hint="eastAsia"/>
          <w:b/>
          <w:color w:val="auto"/>
        </w:rPr>
        <w:t>投标人信用信息查询渠道及截止时点、信用信息查询记录和证据留存的具体方式、信用信息的使用规则：</w:t>
      </w:r>
    </w:p>
    <w:p w14:paraId="31B24D5D">
      <w:pPr>
        <w:widowControl/>
        <w:snapToGrid w:val="0"/>
        <w:spacing w:line="340" w:lineRule="exact"/>
        <w:ind w:firstLine="420"/>
        <w:rPr>
          <w:color w:val="auto"/>
        </w:rPr>
      </w:pPr>
      <w:r>
        <w:rPr>
          <w:rFonts w:hint="eastAsia" w:ascii="宋体"/>
          <w:color w:val="auto"/>
        </w:rPr>
        <w:t xml:space="preserve">① </w:t>
      </w:r>
      <w:r>
        <w:rPr>
          <w:rFonts w:hint="eastAsia"/>
          <w:color w:val="auto"/>
        </w:rPr>
        <w:t>查询渠道：“信用中国”（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w:t>
      </w:r>
    </w:p>
    <w:p w14:paraId="7339BA02">
      <w:pPr>
        <w:widowControl/>
        <w:snapToGrid w:val="0"/>
        <w:spacing w:line="340" w:lineRule="exact"/>
        <w:ind w:firstLine="420"/>
        <w:rPr>
          <w:color w:val="auto"/>
        </w:rPr>
      </w:pPr>
      <w:r>
        <w:rPr>
          <w:rFonts w:hint="eastAsia" w:ascii="宋体"/>
          <w:color w:val="auto"/>
        </w:rPr>
        <w:t xml:space="preserve">② </w:t>
      </w:r>
      <w:r>
        <w:rPr>
          <w:rFonts w:hint="eastAsia"/>
          <w:color w:val="auto"/>
        </w:rPr>
        <w:t>截止时间：开标后评标前。</w:t>
      </w:r>
    </w:p>
    <w:p w14:paraId="18F6CDAF">
      <w:pPr>
        <w:widowControl/>
        <w:snapToGrid w:val="0"/>
        <w:spacing w:line="340" w:lineRule="exact"/>
        <w:ind w:firstLine="420"/>
        <w:rPr>
          <w:color w:val="auto"/>
        </w:rPr>
      </w:pPr>
      <w:r>
        <w:rPr>
          <w:rFonts w:hint="eastAsia" w:ascii="宋体"/>
          <w:color w:val="auto"/>
        </w:rPr>
        <w:t xml:space="preserve">③ </w:t>
      </w:r>
      <w:r>
        <w:rPr>
          <w:rFonts w:hint="eastAsia"/>
          <w:color w:val="auto"/>
        </w:rPr>
        <w:t>信用信息查询记录和证据留存的具体方式：将在规定查询时间内打印信用信息查询记录及相关证据，并将与其他采购文件一并保存。</w:t>
      </w:r>
    </w:p>
    <w:p w14:paraId="636F72CD">
      <w:pPr>
        <w:widowControl/>
        <w:snapToGrid w:val="0"/>
        <w:spacing w:line="340" w:lineRule="exact"/>
        <w:ind w:firstLine="420"/>
        <w:rPr>
          <w:color w:val="auto"/>
        </w:rPr>
      </w:pPr>
      <w:r>
        <w:rPr>
          <w:rFonts w:hint="eastAsia" w:ascii="宋体"/>
          <w:color w:val="auto"/>
        </w:rPr>
        <w:t xml:space="preserve">④ </w:t>
      </w:r>
      <w:r>
        <w:rPr>
          <w:rFonts w:hint="eastAsia"/>
          <w:color w:val="auto"/>
        </w:rPr>
        <w:t>使用规则：对列入失信被执行人、重大税收违法案件当事人名单、政府采购严重违法失信行为记录名单的供应商，拒绝其参与政府采购活动。</w:t>
      </w:r>
    </w:p>
    <w:p w14:paraId="484158ED">
      <w:pPr>
        <w:widowControl/>
        <w:snapToGrid w:val="0"/>
        <w:spacing w:line="340" w:lineRule="exact"/>
        <w:outlineLvl w:val="0"/>
        <w:rPr>
          <w:b/>
          <w:color w:val="auto"/>
        </w:rPr>
      </w:pPr>
      <w:r>
        <w:rPr>
          <w:b/>
          <w:color w:val="auto"/>
        </w:rPr>
        <w:t>（九）质疑和投诉</w:t>
      </w:r>
    </w:p>
    <w:p w14:paraId="512BA7A1">
      <w:pPr>
        <w:widowControl/>
        <w:snapToGrid w:val="0"/>
        <w:spacing w:line="340" w:lineRule="exact"/>
        <w:ind w:firstLine="420"/>
        <w:rPr>
          <w:color w:val="auto"/>
        </w:rPr>
      </w:pPr>
      <w:r>
        <w:rPr>
          <w:color w:val="auto"/>
        </w:rPr>
        <w:t>1、</w:t>
      </w:r>
      <w:r>
        <w:rPr>
          <w:rFonts w:hint="eastAsia"/>
          <w:color w:val="auto"/>
        </w:rPr>
        <w:t>供应商认为采购文件、采购过程、中标或者成交结果使自己的权益受到损害的，可以在知道或者应知其权益受到损害之日起7个工作日内，以书面形式向采购人、采购代理机构提出质疑。</w:t>
      </w:r>
      <w:r>
        <w:rPr>
          <w:color w:val="auto"/>
        </w:rPr>
        <w:t>投标人对招标采购单位的质疑答复不满意或者招标采购单位未在规定时间内作出答复的，可以在答复期满后15个工作日内向监管部门投诉。</w:t>
      </w:r>
      <w:r>
        <w:rPr>
          <w:rFonts w:hint="eastAsia"/>
          <w:color w:val="auto"/>
        </w:rPr>
        <w:t>供应商应在法定质疑期内一次性提出针对同一采购程序环节的质疑。</w:t>
      </w:r>
    </w:p>
    <w:p w14:paraId="07B1F18C">
      <w:pPr>
        <w:widowControl/>
        <w:snapToGrid w:val="0"/>
        <w:spacing w:line="340" w:lineRule="exact"/>
        <w:ind w:firstLine="420"/>
        <w:rPr>
          <w:color w:val="auto"/>
        </w:rPr>
      </w:pPr>
      <w:r>
        <w:rPr>
          <w:color w:val="auto"/>
        </w:rPr>
        <w:t>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color w:val="auto"/>
        </w:rPr>
        <w:t>。</w:t>
      </w:r>
    </w:p>
    <w:p w14:paraId="7F2C4782">
      <w:pPr>
        <w:widowControl/>
        <w:snapToGrid w:val="0"/>
        <w:spacing w:line="340" w:lineRule="exact"/>
        <w:ind w:firstLine="420"/>
        <w:rPr>
          <w:color w:val="auto"/>
        </w:rPr>
      </w:pPr>
      <w:r>
        <w:rPr>
          <w:rFonts w:hint="eastAsia"/>
          <w:color w:val="auto"/>
        </w:rPr>
        <w:t>3</w:t>
      </w:r>
      <w:r>
        <w:rPr>
          <w:color w:val="auto"/>
        </w:rPr>
        <w:t>、</w:t>
      </w:r>
      <w:r>
        <w:rPr>
          <w:rFonts w:hint="eastAsia"/>
          <w:color w:val="auto"/>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6853695A">
      <w:pPr>
        <w:widowControl/>
        <w:snapToGrid w:val="0"/>
        <w:spacing w:beforeLines="50" w:afterLines="50"/>
        <w:jc w:val="center"/>
        <w:outlineLvl w:val="0"/>
        <w:rPr>
          <w:b/>
          <w:color w:val="auto"/>
          <w:sz w:val="30"/>
        </w:rPr>
      </w:pPr>
      <w:r>
        <w:rPr>
          <w:b/>
          <w:color w:val="auto"/>
          <w:sz w:val="30"/>
        </w:rPr>
        <w:t>二、招标文件</w:t>
      </w:r>
    </w:p>
    <w:p w14:paraId="278CF35D">
      <w:pPr>
        <w:widowControl/>
        <w:snapToGrid w:val="0"/>
        <w:spacing w:line="340" w:lineRule="exact"/>
        <w:jc w:val="left"/>
        <w:outlineLvl w:val="0"/>
        <w:rPr>
          <w:color w:val="auto"/>
        </w:rPr>
      </w:pPr>
      <w:r>
        <w:rPr>
          <w:b/>
          <w:color w:val="auto"/>
        </w:rPr>
        <w:t>（一）</w:t>
      </w:r>
      <w:r>
        <w:rPr>
          <w:rFonts w:hint="eastAsia"/>
          <w:b/>
          <w:color w:val="auto"/>
        </w:rPr>
        <w:t>招标文件由招标文件总目录所列内容组成。</w:t>
      </w:r>
    </w:p>
    <w:p w14:paraId="329D914D">
      <w:pPr>
        <w:widowControl/>
        <w:snapToGrid w:val="0"/>
        <w:spacing w:line="340" w:lineRule="exact"/>
        <w:jc w:val="left"/>
        <w:outlineLvl w:val="0"/>
        <w:rPr>
          <w:b/>
          <w:color w:val="auto"/>
        </w:rPr>
      </w:pPr>
      <w:r>
        <w:rPr>
          <w:b/>
          <w:color w:val="auto"/>
        </w:rPr>
        <w:t>（二）招标文件的澄清与修改</w:t>
      </w:r>
    </w:p>
    <w:p w14:paraId="5BBAA997">
      <w:pPr>
        <w:widowControl/>
        <w:snapToGrid w:val="0"/>
        <w:spacing w:line="340" w:lineRule="exact"/>
        <w:ind w:firstLine="420"/>
        <w:jc w:val="left"/>
        <w:rPr>
          <w:color w:val="auto"/>
        </w:rPr>
      </w:pPr>
      <w:r>
        <w:rPr>
          <w:color w:val="auto"/>
        </w:rPr>
        <w:t>1、招标采购单位</w:t>
      </w:r>
      <w:r>
        <w:rPr>
          <w:rFonts w:hint="eastAsia"/>
          <w:color w:val="auto"/>
        </w:rPr>
        <w:t>可视采购具体情况对已发出的招标文件进行必要的澄清或者修改。澄清或者修改的内容可能影响投标文件编制的，采购人或者采购组织机构应当在投标截止时间至少</w:t>
      </w:r>
      <w:r>
        <w:rPr>
          <w:color w:val="auto"/>
        </w:rPr>
        <w:t>15日前，</w:t>
      </w:r>
      <w:r>
        <w:rPr>
          <w:rFonts w:hint="eastAsia" w:ascii="宋体"/>
          <w:color w:val="auto"/>
          <w:szCs w:val="21"/>
          <w:lang w:val="zh-CN"/>
        </w:rPr>
        <w:t>并以书面形式通知供应商</w:t>
      </w:r>
      <w:r>
        <w:rPr>
          <w:color w:val="auto"/>
        </w:rPr>
        <w:t>，澄清或者修改的内容为招标文件的组成部分；不足15日的，采购人或者采购组织机构应当顺延提交投标文件的截止时间。</w:t>
      </w:r>
    </w:p>
    <w:p w14:paraId="223BD0AF">
      <w:pPr>
        <w:widowControl/>
        <w:snapToGrid w:val="0"/>
        <w:spacing w:line="340" w:lineRule="exact"/>
        <w:ind w:firstLine="420"/>
        <w:jc w:val="left"/>
        <w:rPr>
          <w:color w:val="auto"/>
        </w:rPr>
      </w:pPr>
      <w:r>
        <w:rPr>
          <w:color w:val="auto"/>
        </w:rPr>
        <w:t>2、</w:t>
      </w:r>
      <w:r>
        <w:rPr>
          <w:rFonts w:hint="eastAsia"/>
          <w:color w:val="auto"/>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F26F8E0">
      <w:pPr>
        <w:widowControl/>
        <w:snapToGrid w:val="0"/>
        <w:spacing w:line="360" w:lineRule="exact"/>
        <w:ind w:firstLine="420"/>
        <w:rPr>
          <w:color w:val="auto"/>
        </w:rPr>
      </w:pPr>
      <w:r>
        <w:rPr>
          <w:color w:val="auto"/>
        </w:rPr>
        <w:t>3、</w:t>
      </w:r>
      <w:r>
        <w:rPr>
          <w:rFonts w:hint="eastAsia"/>
          <w:color w:val="auto"/>
        </w:rPr>
        <w:t>招标文件澄清、答复、修改、补充的内容为招标文件的组成部分。当招标文件与招标文件的答复、澄清、修改、补充通知（文件）就同一内容的表述不一致时，以最后</w:t>
      </w:r>
      <w:r>
        <w:rPr>
          <w:rFonts w:ascii="宋体" w:hAnsi="宋体"/>
          <w:color w:val="auto"/>
          <w:szCs w:val="21"/>
        </w:rPr>
        <w:t>发出的书面文件</w:t>
      </w:r>
      <w:r>
        <w:rPr>
          <w:rFonts w:hint="eastAsia"/>
          <w:color w:val="auto"/>
        </w:rPr>
        <w:t>为准。</w:t>
      </w:r>
    </w:p>
    <w:p w14:paraId="72289CED">
      <w:pPr>
        <w:widowControl/>
        <w:snapToGrid w:val="0"/>
        <w:spacing w:beforeLines="50" w:afterLines="50"/>
        <w:jc w:val="center"/>
        <w:outlineLvl w:val="0"/>
        <w:rPr>
          <w:b/>
          <w:color w:val="auto"/>
          <w:sz w:val="30"/>
        </w:rPr>
      </w:pPr>
      <w:r>
        <w:rPr>
          <w:b/>
          <w:color w:val="auto"/>
          <w:sz w:val="30"/>
        </w:rPr>
        <w:t>三、投标文件的编制</w:t>
      </w:r>
    </w:p>
    <w:p w14:paraId="1C506A59">
      <w:pPr>
        <w:widowControl/>
        <w:snapToGrid w:val="0"/>
        <w:spacing w:line="340" w:lineRule="exact"/>
        <w:jc w:val="left"/>
        <w:outlineLvl w:val="0"/>
        <w:rPr>
          <w:b/>
          <w:color w:val="auto"/>
        </w:rPr>
      </w:pPr>
      <w:r>
        <w:rPr>
          <w:b/>
          <w:color w:val="auto"/>
        </w:rPr>
        <w:t>（</w:t>
      </w:r>
      <w:r>
        <w:rPr>
          <w:color w:val="auto"/>
        </w:rPr>
        <w:t>一</w:t>
      </w:r>
      <w:r>
        <w:rPr>
          <w:b/>
          <w:color w:val="auto"/>
        </w:rPr>
        <w:t>）投标文件的组成</w:t>
      </w:r>
    </w:p>
    <w:p w14:paraId="53C466B6">
      <w:pPr>
        <w:snapToGrid w:val="0"/>
        <w:spacing w:line="360" w:lineRule="exact"/>
        <w:ind w:firstLine="400" w:firstLineChars="200"/>
        <w:jc w:val="left"/>
        <w:rPr>
          <w:rFonts w:ascii="宋体" w:hAnsi="宋体" w:cs="宋体"/>
          <w:color w:val="auto"/>
          <w:sz w:val="20"/>
          <w:szCs w:val="20"/>
          <w:lang w:val="zh-CN"/>
        </w:rPr>
      </w:pPr>
      <w:r>
        <w:rPr>
          <w:rFonts w:hint="eastAsia" w:ascii="宋体" w:hAnsi="宋体" w:cs="宋体"/>
          <w:color w:val="auto"/>
          <w:sz w:val="20"/>
          <w:szCs w:val="20"/>
          <w:lang w:val="zh-CN"/>
        </w:rPr>
        <w:t>1、投标人应仔细阅读招标文件的所有内容，按照招标文件的要求编制和提交投标文件，并对所提供的全部资料的真实性承担法律责任。</w:t>
      </w:r>
    </w:p>
    <w:p w14:paraId="47CB6BC2">
      <w:pPr>
        <w:widowControl/>
        <w:snapToGrid w:val="0"/>
        <w:spacing w:line="360" w:lineRule="exact"/>
        <w:ind w:firstLine="420"/>
        <w:jc w:val="left"/>
        <w:rPr>
          <w:rFonts w:ascii="宋体" w:hAnsi="宋体" w:cs="宋体"/>
          <w:color w:val="auto"/>
          <w:sz w:val="20"/>
          <w:szCs w:val="20"/>
          <w:lang w:val="zh-CN"/>
        </w:rPr>
      </w:pPr>
      <w:r>
        <w:rPr>
          <w:rFonts w:hint="eastAsia" w:ascii="宋体" w:hAnsi="宋体" w:cs="宋体"/>
          <w:color w:val="auto"/>
          <w:sz w:val="20"/>
          <w:szCs w:val="20"/>
        </w:rPr>
        <w:t>2、</w:t>
      </w:r>
      <w:r>
        <w:rPr>
          <w:rFonts w:hint="eastAsia" w:ascii="宋体" w:hAnsi="宋体" w:cs="宋体"/>
          <w:color w:val="auto"/>
          <w:sz w:val="20"/>
          <w:szCs w:val="20"/>
          <w:lang w:val="zh-CN"/>
        </w:rPr>
        <w:t>投标文件由资格证明文件、商务与技术文件组成。【特别提示：如有要求提供资料原件的，原件另行包装，并与投标文件一起提交，投标截止时间后所有原件不予接收。资料原件也可以用与原件相符的公证原件替代】</w:t>
      </w:r>
    </w:p>
    <w:p w14:paraId="4E9F2384">
      <w:pPr>
        <w:widowControl/>
        <w:snapToGrid w:val="0"/>
        <w:spacing w:line="360" w:lineRule="exact"/>
        <w:ind w:firstLine="420"/>
        <w:jc w:val="left"/>
        <w:rPr>
          <w:color w:val="auto"/>
          <w:sz w:val="20"/>
          <w:szCs w:val="20"/>
        </w:rPr>
      </w:pPr>
      <w:r>
        <w:rPr>
          <w:rFonts w:hint="eastAsia" w:ascii="宋体" w:hAnsi="宋体" w:cs="宋体"/>
          <w:b/>
          <w:bCs/>
          <w:color w:val="auto"/>
          <w:sz w:val="20"/>
          <w:szCs w:val="20"/>
          <w:lang w:val="zh-CN"/>
        </w:rPr>
        <w:t>注：</w:t>
      </w:r>
      <w:r>
        <w:rPr>
          <w:rFonts w:hint="eastAsia"/>
          <w:b/>
          <w:color w:val="auto"/>
          <w:sz w:val="20"/>
          <w:szCs w:val="20"/>
          <w:u w:val="single"/>
        </w:rPr>
        <w:t>投标文件中所有证书证件等证明材料复印件均应加盖单位公章，否则可能影响评分。</w:t>
      </w:r>
    </w:p>
    <w:p w14:paraId="6D73808B">
      <w:pPr>
        <w:widowControl/>
        <w:snapToGrid w:val="0"/>
        <w:spacing w:line="340" w:lineRule="exact"/>
        <w:ind w:firstLine="210"/>
        <w:jc w:val="left"/>
        <w:rPr>
          <w:rFonts w:ascii="宋体" w:hAnsi="宋体"/>
          <w:color w:val="auto"/>
          <w:szCs w:val="21"/>
        </w:rPr>
      </w:pPr>
      <w:r>
        <w:rPr>
          <w:rFonts w:hint="eastAsia" w:asciiTheme="minorEastAsia" w:hAnsiTheme="minorEastAsia" w:eastAsiaTheme="minorEastAsia"/>
          <w:color w:val="auto"/>
        </w:rPr>
        <w:t>▲</w:t>
      </w:r>
      <w:r>
        <w:rPr>
          <w:rFonts w:hint="eastAsia" w:ascii="宋体" w:hAnsi="宋体" w:cs="宋体"/>
          <w:b/>
          <w:bCs/>
          <w:color w:val="auto"/>
          <w:szCs w:val="21"/>
        </w:rPr>
        <w:t>3、资格证明文件的组成：</w:t>
      </w:r>
      <w:r>
        <w:rPr>
          <w:rFonts w:hint="eastAsia" w:ascii="宋体" w:hAnsi="宋体"/>
          <w:color w:val="auto"/>
          <w:szCs w:val="21"/>
        </w:rPr>
        <w:t>应包括以下内容（均需供应商加盖公章）：</w:t>
      </w:r>
    </w:p>
    <w:tbl>
      <w:tblPr>
        <w:tblStyle w:val="3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96"/>
        <w:gridCol w:w="6104"/>
      </w:tblGrid>
      <w:tr w14:paraId="315F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6" w:type="dxa"/>
            <w:shd w:val="clear" w:color="auto" w:fill="D7D7D7"/>
            <w:vAlign w:val="center"/>
          </w:tcPr>
          <w:p w14:paraId="5DAA1701">
            <w:pPr>
              <w:pStyle w:val="52"/>
              <w:tabs>
                <w:tab w:val="left" w:pos="0"/>
              </w:tabs>
              <w:autoSpaceDE w:val="0"/>
              <w:autoSpaceDN w:val="0"/>
              <w:spacing w:line="360" w:lineRule="auto"/>
              <w:ind w:firstLine="0" w:firstLineChars="0"/>
              <w:jc w:val="center"/>
              <w:textAlignment w:val="bottom"/>
              <w:outlineLvl w:val="2"/>
              <w:rPr>
                <w:rFonts w:ascii="宋体" w:hAnsi="宋体" w:cs="宋体"/>
                <w:b/>
                <w:bCs/>
                <w:color w:val="auto"/>
                <w:szCs w:val="21"/>
              </w:rPr>
            </w:pPr>
            <w:r>
              <w:rPr>
                <w:rFonts w:hint="eastAsia" w:ascii="宋体" w:hAnsi="宋体" w:cs="宋体"/>
                <w:b/>
                <w:bCs/>
                <w:color w:val="auto"/>
                <w:szCs w:val="21"/>
              </w:rPr>
              <w:t>序号</w:t>
            </w:r>
          </w:p>
        </w:tc>
        <w:tc>
          <w:tcPr>
            <w:tcW w:w="2096" w:type="dxa"/>
            <w:shd w:val="clear" w:color="auto" w:fill="D7D7D7"/>
            <w:vAlign w:val="center"/>
          </w:tcPr>
          <w:p w14:paraId="6F340D75">
            <w:pPr>
              <w:pStyle w:val="52"/>
              <w:tabs>
                <w:tab w:val="left" w:pos="0"/>
              </w:tabs>
              <w:autoSpaceDE w:val="0"/>
              <w:autoSpaceDN w:val="0"/>
              <w:spacing w:line="360" w:lineRule="auto"/>
              <w:ind w:firstLine="0" w:firstLineChars="0"/>
              <w:jc w:val="center"/>
              <w:textAlignment w:val="bottom"/>
              <w:outlineLvl w:val="2"/>
              <w:rPr>
                <w:rFonts w:ascii="宋体" w:hAnsi="宋体" w:cs="宋体"/>
                <w:b/>
                <w:bCs/>
                <w:color w:val="auto"/>
                <w:szCs w:val="21"/>
              </w:rPr>
            </w:pPr>
            <w:r>
              <w:rPr>
                <w:rFonts w:hint="eastAsia" w:ascii="宋体" w:hAnsi="宋体" w:cs="宋体"/>
                <w:b/>
                <w:bCs/>
                <w:color w:val="auto"/>
                <w:szCs w:val="21"/>
              </w:rPr>
              <w:t>资格条件目录</w:t>
            </w:r>
          </w:p>
        </w:tc>
        <w:tc>
          <w:tcPr>
            <w:tcW w:w="6104" w:type="dxa"/>
            <w:shd w:val="clear" w:color="auto" w:fill="D7D7D7"/>
            <w:vAlign w:val="center"/>
          </w:tcPr>
          <w:p w14:paraId="475DB9C5">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应提供的资格审查资料</w:t>
            </w:r>
          </w:p>
          <w:p w14:paraId="0293496B">
            <w:pPr>
              <w:widowControl/>
              <w:spacing w:line="360" w:lineRule="auto"/>
              <w:jc w:val="center"/>
              <w:rPr>
                <w:rFonts w:ascii="宋体" w:hAnsi="宋体" w:cs="宋体"/>
                <w:b/>
                <w:bCs/>
                <w:color w:val="auto"/>
                <w:szCs w:val="21"/>
              </w:rPr>
            </w:pPr>
            <w:r>
              <w:rPr>
                <w:rFonts w:hint="eastAsia" w:ascii="宋体" w:hAnsi="宋体" w:cs="宋体"/>
                <w:b/>
                <w:bCs/>
                <w:color w:val="auto"/>
                <w:kern w:val="0"/>
                <w:szCs w:val="21"/>
              </w:rPr>
              <w:t>（除承诺函、说明、声明外的其他证件提供复印件）</w:t>
            </w:r>
          </w:p>
        </w:tc>
      </w:tr>
      <w:tr w14:paraId="056B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46" w:type="dxa"/>
            <w:vAlign w:val="center"/>
          </w:tcPr>
          <w:p w14:paraId="3B2B345A">
            <w:pPr>
              <w:pStyle w:val="52"/>
              <w:tabs>
                <w:tab w:val="left" w:pos="0"/>
              </w:tabs>
              <w:autoSpaceDE w:val="0"/>
              <w:autoSpaceDN w:val="0"/>
              <w:spacing w:line="360" w:lineRule="auto"/>
              <w:ind w:firstLine="0" w:firstLineChars="0"/>
              <w:jc w:val="center"/>
              <w:textAlignment w:val="bottom"/>
              <w:outlineLvl w:val="2"/>
              <w:rPr>
                <w:rFonts w:ascii="宋体" w:hAnsi="宋体" w:cs="宋体"/>
                <w:color w:val="auto"/>
                <w:szCs w:val="21"/>
              </w:rPr>
            </w:pPr>
            <w:r>
              <w:rPr>
                <w:rFonts w:hint="eastAsia" w:ascii="宋体" w:hAnsi="宋体" w:cs="宋体"/>
                <w:color w:val="auto"/>
                <w:szCs w:val="21"/>
              </w:rPr>
              <w:t>1</w:t>
            </w:r>
          </w:p>
        </w:tc>
        <w:tc>
          <w:tcPr>
            <w:tcW w:w="2096" w:type="dxa"/>
            <w:vAlign w:val="center"/>
          </w:tcPr>
          <w:p w14:paraId="739DD2EA">
            <w:pPr>
              <w:pStyle w:val="52"/>
              <w:tabs>
                <w:tab w:val="left" w:pos="0"/>
              </w:tabs>
              <w:autoSpaceDE w:val="0"/>
              <w:autoSpaceDN w:val="0"/>
              <w:spacing w:line="360" w:lineRule="auto"/>
              <w:ind w:firstLine="0" w:firstLineChars="0"/>
              <w:jc w:val="center"/>
              <w:textAlignment w:val="bottom"/>
              <w:outlineLvl w:val="2"/>
              <w:rPr>
                <w:rFonts w:ascii="宋体" w:hAnsi="宋体" w:cs="宋体"/>
                <w:color w:val="auto"/>
                <w:szCs w:val="21"/>
              </w:rPr>
            </w:pPr>
            <w:r>
              <w:rPr>
                <w:rFonts w:hint="eastAsia" w:ascii="宋体" w:hAnsi="宋体" w:cs="宋体"/>
                <w:color w:val="auto"/>
                <w:szCs w:val="21"/>
              </w:rPr>
              <w:t>基本资格条件</w:t>
            </w:r>
          </w:p>
        </w:tc>
        <w:tc>
          <w:tcPr>
            <w:tcW w:w="6104" w:type="dxa"/>
            <w:vAlign w:val="center"/>
          </w:tcPr>
          <w:p w14:paraId="3E6EE9D1">
            <w:pPr>
              <w:pStyle w:val="53"/>
              <w:widowControl/>
              <w:spacing w:line="360" w:lineRule="auto"/>
              <w:ind w:firstLine="0" w:firstLineChars="0"/>
              <w:rPr>
                <w:rFonts w:ascii="宋体" w:hAnsi="宋体" w:cs="宋体"/>
                <w:color w:val="auto"/>
              </w:rPr>
            </w:pPr>
            <w:r>
              <w:rPr>
                <w:rFonts w:hint="eastAsia" w:ascii="宋体" w:hAnsi="宋体" w:cs="宋体"/>
                <w:color w:val="auto"/>
              </w:rPr>
              <w:t>（以下A～E项是基本资格条件要求及对应证明材料的具体内容，各投标人须在投标文件中出具对应证明材料。）</w:t>
            </w:r>
          </w:p>
        </w:tc>
      </w:tr>
      <w:tr w14:paraId="50C8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746" w:type="dxa"/>
            <w:vAlign w:val="center"/>
          </w:tcPr>
          <w:p w14:paraId="2838FB16">
            <w:pPr>
              <w:pStyle w:val="52"/>
              <w:tabs>
                <w:tab w:val="left" w:pos="0"/>
              </w:tabs>
              <w:autoSpaceDE w:val="0"/>
              <w:autoSpaceDN w:val="0"/>
              <w:spacing w:line="360" w:lineRule="auto"/>
              <w:ind w:firstLine="0" w:firstLineChars="0"/>
              <w:jc w:val="center"/>
              <w:textAlignment w:val="bottom"/>
              <w:outlineLvl w:val="2"/>
              <w:rPr>
                <w:rFonts w:ascii="宋体" w:hAnsi="宋体" w:cs="宋体"/>
                <w:color w:val="auto"/>
                <w:szCs w:val="21"/>
              </w:rPr>
            </w:pPr>
            <w:r>
              <w:rPr>
                <w:rFonts w:hint="eastAsia" w:ascii="宋体" w:hAnsi="宋体" w:cs="宋体"/>
                <w:color w:val="auto"/>
                <w:szCs w:val="21"/>
              </w:rPr>
              <w:t>1.1</w:t>
            </w:r>
          </w:p>
        </w:tc>
        <w:tc>
          <w:tcPr>
            <w:tcW w:w="2096" w:type="dxa"/>
            <w:vAlign w:val="center"/>
          </w:tcPr>
          <w:p w14:paraId="21AA3060">
            <w:pPr>
              <w:pStyle w:val="53"/>
              <w:widowControl/>
              <w:spacing w:line="360" w:lineRule="auto"/>
              <w:ind w:firstLine="0" w:firstLineChars="0"/>
              <w:rPr>
                <w:rFonts w:ascii="宋体" w:hAnsi="宋体" w:cs="宋体"/>
                <w:color w:val="auto"/>
              </w:rPr>
            </w:pPr>
            <w:r>
              <w:rPr>
                <w:rFonts w:hint="eastAsia" w:ascii="宋体" w:hAnsi="宋体" w:cs="宋体"/>
                <w:color w:val="auto"/>
              </w:rPr>
              <w:t>A.具有独立承担民事责任的能力：</w:t>
            </w:r>
          </w:p>
        </w:tc>
        <w:tc>
          <w:tcPr>
            <w:tcW w:w="6104" w:type="dxa"/>
            <w:vAlign w:val="center"/>
          </w:tcPr>
          <w:p w14:paraId="594AEDEC">
            <w:pPr>
              <w:pStyle w:val="53"/>
              <w:widowControl/>
              <w:spacing w:line="360" w:lineRule="auto"/>
              <w:ind w:firstLine="0" w:firstLineChars="0"/>
              <w:rPr>
                <w:rFonts w:ascii="宋体" w:hAnsi="宋体" w:cs="宋体"/>
                <w:color w:val="auto"/>
                <w:u w:val="single"/>
              </w:rPr>
            </w:pPr>
            <w:r>
              <w:rPr>
                <w:rFonts w:hint="eastAsia" w:ascii="宋体" w:hAnsi="宋体" w:cs="宋体"/>
                <w:color w:val="auto"/>
                <w:u w:val="single"/>
              </w:rPr>
              <w:t>投标人须在投标文件中出具符合以下情况的证明材料</w:t>
            </w:r>
            <w:r>
              <w:rPr>
                <w:rFonts w:hint="eastAsia" w:ascii="宋体" w:hAnsi="宋体" w:cs="宋体"/>
                <w:b/>
                <w:bCs/>
                <w:color w:val="auto"/>
                <w:u w:val="single"/>
              </w:rPr>
              <w:t>（四选一）</w:t>
            </w:r>
            <w:r>
              <w:rPr>
                <w:rFonts w:hint="eastAsia" w:ascii="宋体" w:hAnsi="宋体" w:cs="宋体"/>
                <w:color w:val="auto"/>
                <w:u w:val="single"/>
              </w:rPr>
              <w:t>：</w:t>
            </w:r>
          </w:p>
          <w:p w14:paraId="48CAA57A">
            <w:pPr>
              <w:pStyle w:val="53"/>
              <w:widowControl/>
              <w:spacing w:line="360" w:lineRule="auto"/>
              <w:ind w:firstLine="0" w:firstLineChars="0"/>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1 \* GB3 \* MERGEFORMAT </w:instrText>
            </w:r>
            <w:r>
              <w:rPr>
                <w:rFonts w:hint="eastAsia" w:ascii="宋体" w:hAnsi="宋体" w:cs="宋体"/>
                <w:color w:val="auto"/>
              </w:rPr>
              <w:fldChar w:fldCharType="separate"/>
            </w:r>
            <w:r>
              <w:rPr>
                <w:rFonts w:hint="eastAsia" w:ascii="宋体" w:hAnsi="宋体" w:cs="宋体"/>
                <w:color w:val="auto"/>
              </w:rPr>
              <w:t>①</w:t>
            </w:r>
            <w:r>
              <w:rPr>
                <w:rFonts w:hint="eastAsia" w:ascii="宋体" w:hAnsi="宋体" w:cs="宋体"/>
                <w:color w:val="auto"/>
              </w:rPr>
              <w:fldChar w:fldCharType="end"/>
            </w:r>
            <w:r>
              <w:rPr>
                <w:rFonts w:hint="eastAsia" w:ascii="宋体" w:hAnsi="宋体" w:cs="宋体"/>
                <w:color w:val="auto"/>
              </w:rPr>
              <w:t>如投标人是企业（包括合伙企业），提供在工商部门注册的有效“企业法人营业执照”或“营业执照”；</w:t>
            </w:r>
          </w:p>
          <w:p w14:paraId="2C7FDC04">
            <w:pPr>
              <w:pStyle w:val="53"/>
              <w:widowControl/>
              <w:spacing w:line="360" w:lineRule="auto"/>
              <w:ind w:firstLine="0" w:firstLineChars="0"/>
              <w:rPr>
                <w:rFonts w:ascii="宋体" w:hAnsi="宋体" w:cs="宋体"/>
                <w:i/>
                <w:color w:val="auto"/>
                <w:u w:val="single"/>
              </w:rPr>
            </w:pPr>
            <w:r>
              <w:rPr>
                <w:rFonts w:hint="eastAsia" w:ascii="宋体" w:hAnsi="宋体" w:cs="宋体"/>
                <w:color w:val="auto"/>
              </w:rPr>
              <w:fldChar w:fldCharType="begin"/>
            </w:r>
            <w:r>
              <w:rPr>
                <w:rFonts w:hint="eastAsia" w:ascii="宋体" w:hAnsi="宋体" w:cs="宋体"/>
                <w:color w:val="auto"/>
              </w:rPr>
              <w:instrText xml:space="preserve"> = 2 \* GB3 \* MERGEFORMAT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如投标人是事业单位，提供有效的“事业单位法人证书”；</w:t>
            </w:r>
          </w:p>
          <w:p w14:paraId="2C42D789">
            <w:pPr>
              <w:pStyle w:val="53"/>
              <w:widowControl/>
              <w:spacing w:line="360" w:lineRule="auto"/>
              <w:ind w:firstLine="0" w:firstLineChars="0"/>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3 \* GB3 \* MERGEFORMAT </w:instrText>
            </w:r>
            <w:r>
              <w:rPr>
                <w:rFonts w:hint="eastAsia" w:ascii="宋体" w:hAnsi="宋体" w:cs="宋体"/>
                <w:color w:val="auto"/>
              </w:rPr>
              <w:fldChar w:fldCharType="separate"/>
            </w:r>
            <w:r>
              <w:rPr>
                <w:rFonts w:hint="eastAsia" w:ascii="宋体" w:hAnsi="宋体" w:cs="宋体"/>
                <w:color w:val="auto"/>
              </w:rPr>
              <w:t>③</w:t>
            </w:r>
            <w:r>
              <w:rPr>
                <w:rFonts w:hint="eastAsia" w:ascii="宋体" w:hAnsi="宋体" w:cs="宋体"/>
                <w:color w:val="auto"/>
              </w:rPr>
              <w:fldChar w:fldCharType="end"/>
            </w:r>
            <w:r>
              <w:rPr>
                <w:rFonts w:hint="eastAsia" w:ascii="宋体" w:hAnsi="宋体" w:cs="宋体"/>
                <w:color w:val="auto"/>
              </w:rPr>
              <w:t>如投标人是非企业专业服务机构的，提供执业许可证等证明；</w:t>
            </w:r>
          </w:p>
          <w:p w14:paraId="10B557F7">
            <w:pPr>
              <w:pStyle w:val="53"/>
              <w:widowControl/>
              <w:spacing w:line="360" w:lineRule="auto"/>
              <w:ind w:firstLine="0" w:firstLineChars="0"/>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4 \* GB3 \* MERGEFORMAT </w:instrText>
            </w:r>
            <w:r>
              <w:rPr>
                <w:rFonts w:hint="eastAsia" w:ascii="宋体" w:hAnsi="宋体" w:cs="宋体"/>
                <w:color w:val="auto"/>
              </w:rPr>
              <w:fldChar w:fldCharType="separate"/>
            </w:r>
            <w:r>
              <w:rPr>
                <w:rFonts w:hint="eastAsia" w:ascii="宋体" w:hAnsi="宋体" w:cs="宋体"/>
                <w:color w:val="auto"/>
              </w:rPr>
              <w:t>④</w:t>
            </w:r>
            <w:r>
              <w:rPr>
                <w:rFonts w:hint="eastAsia" w:ascii="宋体" w:hAnsi="宋体" w:cs="宋体"/>
                <w:color w:val="auto"/>
              </w:rPr>
              <w:fldChar w:fldCharType="end"/>
            </w:r>
            <w:r>
              <w:rPr>
                <w:rFonts w:hint="eastAsia" w:ascii="宋体" w:hAnsi="宋体" w:cs="宋体"/>
                <w:color w:val="auto"/>
              </w:rPr>
              <w:t>如投标人是个体工商户，提供有效的“个体工商户营业执照”；</w:t>
            </w:r>
          </w:p>
        </w:tc>
      </w:tr>
      <w:tr w14:paraId="11E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133D353C">
            <w:pPr>
              <w:pStyle w:val="52"/>
              <w:tabs>
                <w:tab w:val="left" w:pos="0"/>
              </w:tabs>
              <w:autoSpaceDE w:val="0"/>
              <w:autoSpaceDN w:val="0"/>
              <w:spacing w:line="360" w:lineRule="auto"/>
              <w:ind w:firstLine="0" w:firstLineChars="0"/>
              <w:jc w:val="center"/>
              <w:textAlignment w:val="bottom"/>
              <w:outlineLvl w:val="2"/>
              <w:rPr>
                <w:rFonts w:ascii="宋体" w:hAnsi="宋体" w:cs="宋体"/>
                <w:color w:val="auto"/>
                <w:szCs w:val="21"/>
              </w:rPr>
            </w:pPr>
            <w:r>
              <w:rPr>
                <w:rFonts w:hint="eastAsia" w:ascii="宋体" w:hAnsi="宋体" w:cs="宋体"/>
                <w:color w:val="auto"/>
                <w:szCs w:val="21"/>
              </w:rPr>
              <w:t>1.2</w:t>
            </w:r>
          </w:p>
        </w:tc>
        <w:tc>
          <w:tcPr>
            <w:tcW w:w="2096" w:type="dxa"/>
            <w:vAlign w:val="center"/>
          </w:tcPr>
          <w:p w14:paraId="55830507">
            <w:pPr>
              <w:pStyle w:val="53"/>
              <w:widowControl/>
              <w:spacing w:line="360" w:lineRule="auto"/>
              <w:ind w:firstLine="0" w:firstLineChars="0"/>
              <w:rPr>
                <w:rFonts w:ascii="宋体" w:hAnsi="宋体" w:cs="宋体"/>
                <w:color w:val="auto"/>
              </w:rPr>
            </w:pPr>
            <w:r>
              <w:rPr>
                <w:rFonts w:hint="eastAsia" w:ascii="宋体" w:hAnsi="宋体" w:cs="宋体"/>
                <w:color w:val="auto"/>
              </w:rPr>
              <w:t>B.具有良好的商业信誉和健全的财务会计制度：</w:t>
            </w:r>
          </w:p>
        </w:tc>
        <w:tc>
          <w:tcPr>
            <w:tcW w:w="6104" w:type="dxa"/>
            <w:vAlign w:val="center"/>
          </w:tcPr>
          <w:p w14:paraId="0D403F17">
            <w:pPr>
              <w:pStyle w:val="53"/>
              <w:widowControl/>
              <w:spacing w:line="360" w:lineRule="auto"/>
              <w:ind w:firstLine="0" w:firstLineChars="0"/>
              <w:rPr>
                <w:rFonts w:ascii="宋体" w:hAnsi="宋体" w:cs="宋体"/>
                <w:b/>
                <w:bCs/>
                <w:color w:val="auto"/>
              </w:rPr>
            </w:pPr>
            <w:r>
              <w:rPr>
                <w:rFonts w:hint="eastAsia" w:ascii="宋体" w:hAnsi="宋体" w:cs="宋体"/>
                <w:b/>
                <w:bCs/>
                <w:color w:val="auto"/>
              </w:rPr>
              <w:fldChar w:fldCharType="begin"/>
            </w:r>
            <w:r>
              <w:rPr>
                <w:rFonts w:hint="eastAsia" w:ascii="宋体" w:hAnsi="宋体" w:cs="宋体"/>
                <w:b/>
                <w:bCs/>
                <w:color w:val="auto"/>
              </w:rPr>
              <w:instrText xml:space="preserve"> = 1 \* GB3 \* MERGEFORMAT </w:instrText>
            </w:r>
            <w:r>
              <w:rPr>
                <w:rFonts w:hint="eastAsia" w:ascii="宋体" w:hAnsi="宋体" w:cs="宋体"/>
                <w:b/>
                <w:bCs/>
                <w:color w:val="auto"/>
              </w:rPr>
              <w:fldChar w:fldCharType="separate"/>
            </w:r>
            <w:r>
              <w:rPr>
                <w:rFonts w:hint="eastAsia" w:ascii="宋体" w:hAnsi="宋体" w:cs="宋体"/>
                <w:b/>
                <w:bCs/>
                <w:color w:val="auto"/>
              </w:rPr>
              <w:t>①</w:t>
            </w:r>
            <w:r>
              <w:rPr>
                <w:rFonts w:hint="eastAsia" w:ascii="宋体" w:hAnsi="宋体" w:cs="宋体"/>
                <w:b/>
                <w:bCs/>
                <w:color w:val="auto"/>
              </w:rPr>
              <w:fldChar w:fldCharType="end"/>
            </w:r>
            <w:r>
              <w:rPr>
                <w:rFonts w:hint="eastAsia" w:ascii="宋体" w:hAnsi="宋体" w:cs="宋体"/>
                <w:b/>
                <w:bCs/>
                <w:color w:val="auto"/>
              </w:rPr>
              <w:t>良好的商业信誉：</w:t>
            </w:r>
          </w:p>
          <w:p w14:paraId="3E68A37D">
            <w:pPr>
              <w:pStyle w:val="53"/>
              <w:widowControl/>
              <w:spacing w:line="360" w:lineRule="auto"/>
              <w:ind w:firstLine="0" w:firstLineChars="0"/>
              <w:rPr>
                <w:rFonts w:ascii="宋体" w:hAnsi="宋体" w:cs="宋体"/>
                <w:color w:val="auto"/>
              </w:rPr>
            </w:pPr>
            <w:r>
              <w:rPr>
                <w:rFonts w:hint="eastAsia" w:ascii="宋体" w:hAnsi="宋体" w:cs="宋体"/>
                <w:color w:val="auto"/>
              </w:rPr>
              <w:t>至本项目投标截止时间止未列入失信被执行人、重大税收违法案件当事人名单、政府采购严重违法失信行为记录名单。对列入失信被执行人、重大税收违法案件当事人名单、政府采购严重违法失信行为记录名单的投标人，其投标将作无效标处理。</w:t>
            </w:r>
          </w:p>
          <w:p w14:paraId="4437EC2C">
            <w:pPr>
              <w:pStyle w:val="53"/>
              <w:widowControl/>
              <w:spacing w:line="360" w:lineRule="auto"/>
              <w:ind w:firstLine="0" w:firstLineChars="0"/>
              <w:rPr>
                <w:rFonts w:ascii="宋体" w:hAnsi="宋体" w:cs="宋体"/>
                <w:color w:val="auto"/>
              </w:rPr>
            </w:pPr>
            <w:r>
              <w:rPr>
                <w:rFonts w:hint="eastAsia" w:ascii="宋体" w:hAnsi="宋体" w:cs="宋体"/>
                <w:color w:val="auto"/>
              </w:rPr>
              <w:t>【以代理机构在开标当日在“信用中国”（www.creditchina.gov.cn）、中国政府采购网（www.ccgp.gov.cn）网页查询记录为准，其他的以相关部门处罚或通告为准。】</w:t>
            </w:r>
          </w:p>
          <w:p w14:paraId="7644B099">
            <w:pPr>
              <w:pStyle w:val="53"/>
              <w:widowControl/>
              <w:spacing w:line="360" w:lineRule="auto"/>
              <w:ind w:firstLine="0" w:firstLineChars="0"/>
              <w:rPr>
                <w:rFonts w:ascii="宋体" w:hAnsi="宋体" w:cs="宋体"/>
                <w:b/>
                <w:bCs/>
                <w:color w:val="auto"/>
              </w:rPr>
            </w:pPr>
            <w:r>
              <w:rPr>
                <w:rFonts w:hint="eastAsia" w:ascii="宋体" w:hAnsi="宋体" w:cs="宋体"/>
                <w:b/>
                <w:bCs/>
                <w:color w:val="auto"/>
              </w:rPr>
              <w:t>②健全的财务会计制度：</w:t>
            </w:r>
          </w:p>
          <w:p w14:paraId="52E43920">
            <w:pPr>
              <w:pStyle w:val="53"/>
              <w:widowControl/>
              <w:spacing w:line="360" w:lineRule="auto"/>
              <w:ind w:firstLine="0" w:firstLineChars="0"/>
              <w:rPr>
                <w:rFonts w:ascii="宋体" w:hAnsi="宋体" w:cs="宋体"/>
                <w:color w:val="auto"/>
              </w:rPr>
            </w:pPr>
            <w:r>
              <w:rPr>
                <w:rFonts w:hint="eastAsia" w:ascii="宋体" w:hAnsi="宋体" w:cs="宋体"/>
                <w:color w:val="auto"/>
                <w:u w:val="single"/>
              </w:rPr>
              <w:t>投标人须在投标文件中出具有健全的财务会计制度承诺函（见附件格式）</w:t>
            </w:r>
            <w:r>
              <w:rPr>
                <w:rFonts w:hint="eastAsia" w:ascii="宋体" w:hAnsi="宋体" w:cs="宋体"/>
                <w:color w:val="auto"/>
              </w:rPr>
              <w:t>。</w:t>
            </w:r>
          </w:p>
        </w:tc>
      </w:tr>
      <w:tr w14:paraId="696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46" w:type="dxa"/>
            <w:vAlign w:val="center"/>
          </w:tcPr>
          <w:p w14:paraId="7188A68B">
            <w:pPr>
              <w:pStyle w:val="52"/>
              <w:tabs>
                <w:tab w:val="left" w:pos="0"/>
              </w:tabs>
              <w:autoSpaceDE w:val="0"/>
              <w:autoSpaceDN w:val="0"/>
              <w:spacing w:line="360" w:lineRule="auto"/>
              <w:ind w:firstLine="0" w:firstLineChars="0"/>
              <w:jc w:val="center"/>
              <w:textAlignment w:val="bottom"/>
              <w:outlineLvl w:val="2"/>
              <w:rPr>
                <w:rFonts w:ascii="宋体" w:hAnsi="宋体" w:cs="宋体"/>
                <w:color w:val="auto"/>
                <w:szCs w:val="21"/>
              </w:rPr>
            </w:pPr>
            <w:r>
              <w:rPr>
                <w:rFonts w:hint="eastAsia" w:ascii="宋体" w:hAnsi="宋体" w:cs="宋体"/>
                <w:color w:val="auto"/>
                <w:szCs w:val="21"/>
              </w:rPr>
              <w:t>1.3</w:t>
            </w:r>
          </w:p>
        </w:tc>
        <w:tc>
          <w:tcPr>
            <w:tcW w:w="2096" w:type="dxa"/>
            <w:vAlign w:val="center"/>
          </w:tcPr>
          <w:p w14:paraId="14CDEA78">
            <w:pPr>
              <w:pStyle w:val="53"/>
              <w:widowControl/>
              <w:spacing w:line="360" w:lineRule="auto"/>
              <w:ind w:firstLine="0" w:firstLineChars="0"/>
              <w:rPr>
                <w:rFonts w:ascii="宋体" w:hAnsi="宋体" w:cs="宋体"/>
                <w:color w:val="auto"/>
              </w:rPr>
            </w:pPr>
            <w:r>
              <w:rPr>
                <w:rFonts w:hint="eastAsia" w:ascii="宋体" w:hAnsi="宋体" w:cs="宋体"/>
                <w:color w:val="auto"/>
              </w:rPr>
              <w:t>C.具有履行合同所必需的设备和专业技术能力：</w:t>
            </w:r>
          </w:p>
        </w:tc>
        <w:tc>
          <w:tcPr>
            <w:tcW w:w="6104" w:type="dxa"/>
            <w:vAlign w:val="center"/>
          </w:tcPr>
          <w:p w14:paraId="05E917C3">
            <w:pPr>
              <w:pStyle w:val="52"/>
              <w:tabs>
                <w:tab w:val="left" w:pos="0"/>
              </w:tabs>
              <w:autoSpaceDE w:val="0"/>
              <w:autoSpaceDN w:val="0"/>
              <w:spacing w:line="360" w:lineRule="auto"/>
              <w:ind w:firstLine="0" w:firstLineChars="0"/>
              <w:jc w:val="left"/>
              <w:textAlignment w:val="bottom"/>
              <w:outlineLvl w:val="2"/>
              <w:rPr>
                <w:rFonts w:ascii="宋体" w:hAnsi="宋体" w:cs="宋体"/>
                <w:color w:val="auto"/>
                <w:szCs w:val="21"/>
              </w:rPr>
            </w:pPr>
            <w:r>
              <w:rPr>
                <w:rFonts w:hint="eastAsia" w:ascii="宋体" w:hAnsi="宋体" w:cs="宋体"/>
                <w:color w:val="auto"/>
                <w:szCs w:val="21"/>
              </w:rPr>
              <w:t>投标人须在投标文件中出具具有履行合同所必需的设备和专业技术能力的承诺函（见附件格式）</w:t>
            </w:r>
          </w:p>
        </w:tc>
      </w:tr>
      <w:tr w14:paraId="420A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46" w:type="dxa"/>
            <w:vAlign w:val="center"/>
          </w:tcPr>
          <w:p w14:paraId="5EB8CBDB">
            <w:pPr>
              <w:pStyle w:val="52"/>
              <w:tabs>
                <w:tab w:val="left" w:pos="0"/>
              </w:tabs>
              <w:autoSpaceDE w:val="0"/>
              <w:autoSpaceDN w:val="0"/>
              <w:spacing w:line="360" w:lineRule="auto"/>
              <w:ind w:firstLine="0" w:firstLineChars="0"/>
              <w:jc w:val="center"/>
              <w:textAlignment w:val="bottom"/>
              <w:outlineLvl w:val="2"/>
              <w:rPr>
                <w:rFonts w:ascii="宋体" w:hAnsi="宋体" w:cs="宋体"/>
                <w:szCs w:val="21"/>
              </w:rPr>
            </w:pPr>
            <w:r>
              <w:rPr>
                <w:rFonts w:hint="eastAsia" w:ascii="宋体" w:hAnsi="宋体" w:cs="宋体"/>
                <w:szCs w:val="21"/>
              </w:rPr>
              <w:t>1.4</w:t>
            </w:r>
          </w:p>
        </w:tc>
        <w:tc>
          <w:tcPr>
            <w:tcW w:w="2096" w:type="dxa"/>
            <w:vAlign w:val="center"/>
          </w:tcPr>
          <w:p w14:paraId="3BAB120C">
            <w:pPr>
              <w:pStyle w:val="53"/>
              <w:widowControl/>
              <w:spacing w:line="360" w:lineRule="auto"/>
              <w:ind w:firstLine="0" w:firstLineChars="0"/>
              <w:rPr>
                <w:rFonts w:ascii="宋体" w:hAnsi="宋体" w:cs="宋体"/>
              </w:rPr>
            </w:pPr>
            <w:r>
              <w:rPr>
                <w:rFonts w:hint="eastAsia" w:ascii="宋体" w:hAnsi="宋体" w:cs="宋体"/>
              </w:rPr>
              <w:t>D.有依法缴纳税收和社会保障资金的良好记录：</w:t>
            </w:r>
          </w:p>
        </w:tc>
        <w:tc>
          <w:tcPr>
            <w:tcW w:w="6104" w:type="dxa"/>
            <w:vAlign w:val="center"/>
          </w:tcPr>
          <w:p w14:paraId="755C48D0">
            <w:pPr>
              <w:pStyle w:val="53"/>
              <w:widowControl/>
              <w:spacing w:line="360" w:lineRule="auto"/>
              <w:ind w:firstLine="0" w:firstLineChars="0"/>
              <w:rPr>
                <w:rFonts w:ascii="宋体" w:hAnsi="宋体" w:cs="宋体"/>
              </w:rPr>
            </w:pPr>
            <w:r>
              <w:rPr>
                <w:rFonts w:hint="eastAsia" w:ascii="宋体" w:hAnsi="宋体" w:cs="宋体"/>
              </w:rPr>
              <w:t>投标人须在投标文件中出具依法缴纳税收及社会保障资金的书面承诺（见附件格式）</w:t>
            </w:r>
          </w:p>
        </w:tc>
      </w:tr>
      <w:tr w14:paraId="0BE8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46" w:type="dxa"/>
            <w:vAlign w:val="center"/>
          </w:tcPr>
          <w:p w14:paraId="06B576CA">
            <w:pPr>
              <w:pStyle w:val="52"/>
              <w:tabs>
                <w:tab w:val="left" w:pos="0"/>
              </w:tabs>
              <w:autoSpaceDE w:val="0"/>
              <w:autoSpaceDN w:val="0"/>
              <w:spacing w:line="360" w:lineRule="auto"/>
              <w:ind w:firstLine="0" w:firstLineChars="0"/>
              <w:jc w:val="center"/>
              <w:textAlignment w:val="bottom"/>
              <w:outlineLvl w:val="2"/>
              <w:rPr>
                <w:rFonts w:ascii="宋体" w:hAnsi="宋体" w:cs="宋体"/>
                <w:szCs w:val="21"/>
              </w:rPr>
            </w:pPr>
            <w:r>
              <w:rPr>
                <w:rFonts w:hint="eastAsia" w:ascii="宋体" w:hAnsi="宋体" w:cs="宋体"/>
                <w:szCs w:val="21"/>
              </w:rPr>
              <w:t>1.5</w:t>
            </w:r>
          </w:p>
        </w:tc>
        <w:tc>
          <w:tcPr>
            <w:tcW w:w="2096" w:type="dxa"/>
            <w:vAlign w:val="center"/>
          </w:tcPr>
          <w:p w14:paraId="3F493CE4">
            <w:pPr>
              <w:pStyle w:val="53"/>
              <w:widowControl/>
              <w:spacing w:line="360" w:lineRule="auto"/>
              <w:ind w:firstLine="0" w:firstLineChars="0"/>
              <w:rPr>
                <w:rFonts w:ascii="宋体" w:hAnsi="宋体" w:cs="宋体"/>
              </w:rPr>
            </w:pPr>
            <w:r>
              <w:rPr>
                <w:rFonts w:hint="eastAsia" w:ascii="宋体" w:hAnsi="宋体" w:cs="宋体"/>
              </w:rPr>
              <w:t>E.参加采购活动前三年内，在经营活动中没有重大违法记录：</w:t>
            </w:r>
          </w:p>
        </w:tc>
        <w:tc>
          <w:tcPr>
            <w:tcW w:w="6104" w:type="dxa"/>
            <w:vAlign w:val="center"/>
          </w:tcPr>
          <w:p w14:paraId="45A062ED">
            <w:pPr>
              <w:pStyle w:val="53"/>
              <w:widowControl/>
              <w:spacing w:line="360" w:lineRule="auto"/>
              <w:ind w:firstLine="0" w:firstLineChars="0"/>
              <w:rPr>
                <w:rFonts w:ascii="宋体" w:hAnsi="宋体" w:cs="宋体"/>
              </w:rPr>
            </w:pPr>
            <w:r>
              <w:rPr>
                <w:rFonts w:hint="eastAsia" w:ascii="宋体" w:hAnsi="宋体" w:cs="宋体"/>
              </w:rPr>
              <w:t>投标人须在投标文件中出具参加采购活动前三年内，在经营活动中没有重大违法记录的声明（见附件格式）。</w:t>
            </w:r>
          </w:p>
        </w:tc>
      </w:tr>
      <w:tr w14:paraId="33E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6" w:type="dxa"/>
            <w:vAlign w:val="center"/>
          </w:tcPr>
          <w:p w14:paraId="5BCDC0D7">
            <w:pPr>
              <w:pStyle w:val="52"/>
              <w:tabs>
                <w:tab w:val="left" w:pos="0"/>
              </w:tabs>
              <w:autoSpaceDE w:val="0"/>
              <w:autoSpaceDN w:val="0"/>
              <w:spacing w:line="360" w:lineRule="auto"/>
              <w:ind w:firstLine="0" w:firstLineChars="0"/>
              <w:jc w:val="center"/>
              <w:textAlignment w:val="bottom"/>
              <w:outlineLvl w:val="2"/>
              <w:rPr>
                <w:rFonts w:ascii="宋体" w:hAnsi="宋体" w:cs="宋体"/>
                <w:szCs w:val="21"/>
              </w:rPr>
            </w:pPr>
            <w:r>
              <w:rPr>
                <w:rFonts w:hint="eastAsia" w:ascii="宋体" w:hAnsi="宋体" w:cs="宋体"/>
                <w:szCs w:val="21"/>
              </w:rPr>
              <w:t>2</w:t>
            </w:r>
          </w:p>
        </w:tc>
        <w:tc>
          <w:tcPr>
            <w:tcW w:w="2096" w:type="dxa"/>
            <w:vAlign w:val="center"/>
          </w:tcPr>
          <w:p w14:paraId="2D052361">
            <w:pPr>
              <w:pStyle w:val="53"/>
              <w:widowControl/>
              <w:spacing w:line="360" w:lineRule="auto"/>
              <w:ind w:firstLine="0" w:firstLineChars="0"/>
              <w:rPr>
                <w:rFonts w:ascii="宋体" w:hAnsi="宋体" w:cs="宋体"/>
              </w:rPr>
            </w:pPr>
            <w:r>
              <w:rPr>
                <w:rFonts w:hint="eastAsia" w:ascii="宋体" w:hAnsi="宋体" w:cs="宋体"/>
              </w:rPr>
              <w:t>供应商特定条件</w:t>
            </w:r>
          </w:p>
        </w:tc>
        <w:tc>
          <w:tcPr>
            <w:tcW w:w="6104" w:type="dxa"/>
            <w:vAlign w:val="center"/>
          </w:tcPr>
          <w:p w14:paraId="4294E837">
            <w:pPr>
              <w:pStyle w:val="53"/>
              <w:widowControl/>
              <w:spacing w:line="360" w:lineRule="auto"/>
              <w:ind w:firstLine="0" w:firstLineChars="0"/>
              <w:rPr>
                <w:rFonts w:ascii="宋体" w:hAnsi="宋体" w:cs="宋体"/>
              </w:rPr>
            </w:pPr>
            <w:r>
              <w:rPr>
                <w:rFonts w:hint="eastAsia" w:ascii="宋体" w:hAnsi="宋体" w:cs="宋体"/>
              </w:rPr>
              <w:t>（供应商应按照以下各项特定资格条件要求在响应文件中出具对应证明材料。）</w:t>
            </w:r>
          </w:p>
        </w:tc>
      </w:tr>
      <w:tr w14:paraId="5056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6" w:type="dxa"/>
            <w:vAlign w:val="center"/>
          </w:tcPr>
          <w:p w14:paraId="015D371A">
            <w:pPr>
              <w:pStyle w:val="52"/>
              <w:tabs>
                <w:tab w:val="left" w:pos="0"/>
              </w:tabs>
              <w:autoSpaceDE w:val="0"/>
              <w:autoSpaceDN w:val="0"/>
              <w:spacing w:line="360" w:lineRule="auto"/>
              <w:ind w:firstLine="0" w:firstLineChars="0"/>
              <w:jc w:val="center"/>
              <w:textAlignment w:val="bottom"/>
              <w:outlineLvl w:val="2"/>
              <w:rPr>
                <w:rFonts w:ascii="宋体" w:hAnsi="宋体" w:cs="宋体"/>
                <w:szCs w:val="21"/>
              </w:rPr>
            </w:pPr>
            <w:r>
              <w:rPr>
                <w:rFonts w:hint="eastAsia" w:ascii="宋体" w:hAnsi="宋体" w:cs="宋体"/>
                <w:szCs w:val="21"/>
              </w:rPr>
              <w:t>2.1</w:t>
            </w:r>
          </w:p>
        </w:tc>
        <w:tc>
          <w:tcPr>
            <w:tcW w:w="2096" w:type="dxa"/>
            <w:vAlign w:val="center"/>
          </w:tcPr>
          <w:p w14:paraId="2EC160A6">
            <w:pPr>
              <w:pStyle w:val="53"/>
              <w:widowControl/>
              <w:spacing w:line="360" w:lineRule="auto"/>
              <w:ind w:firstLine="0" w:firstLineChars="0"/>
              <w:rPr>
                <w:rFonts w:ascii="宋体" w:hAnsi="宋体" w:cs="宋体"/>
              </w:rPr>
            </w:pPr>
            <w:r>
              <w:rPr>
                <w:rFonts w:hint="eastAsia" w:ascii="宋体" w:hAnsi="宋体" w:cs="宋体"/>
              </w:rPr>
              <w:t>联合体</w:t>
            </w:r>
          </w:p>
        </w:tc>
        <w:tc>
          <w:tcPr>
            <w:tcW w:w="6104" w:type="dxa"/>
            <w:vAlign w:val="center"/>
          </w:tcPr>
          <w:p w14:paraId="7D6CA00B">
            <w:pPr>
              <w:pStyle w:val="53"/>
              <w:widowControl/>
              <w:spacing w:line="360" w:lineRule="auto"/>
              <w:ind w:firstLine="0" w:firstLineChars="0"/>
              <w:rPr>
                <w:rFonts w:ascii="宋体" w:hAnsi="宋体" w:cs="宋体"/>
                <w:b/>
                <w:color w:val="FF0000"/>
                <w:u w:val="single"/>
              </w:rPr>
            </w:pPr>
            <w:r>
              <w:rPr>
                <w:rFonts w:hint="eastAsia" w:ascii="宋体" w:hAnsi="宋体"/>
              </w:rPr>
              <w:t>本项目不接受联合体投标。</w:t>
            </w:r>
          </w:p>
        </w:tc>
      </w:tr>
      <w:tr w14:paraId="54CA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6" w:type="dxa"/>
            <w:vAlign w:val="center"/>
          </w:tcPr>
          <w:p w14:paraId="193D44BA">
            <w:pPr>
              <w:pStyle w:val="52"/>
              <w:tabs>
                <w:tab w:val="left" w:pos="0"/>
              </w:tabs>
              <w:autoSpaceDE w:val="0"/>
              <w:autoSpaceDN w:val="0"/>
              <w:spacing w:line="360" w:lineRule="auto"/>
              <w:ind w:firstLine="0" w:firstLineChars="0"/>
              <w:jc w:val="center"/>
              <w:textAlignment w:val="bottom"/>
              <w:outlineLvl w:val="2"/>
              <w:rPr>
                <w:rFonts w:ascii="宋体" w:hAnsi="宋体" w:cs="宋体"/>
                <w:szCs w:val="21"/>
              </w:rPr>
            </w:pPr>
            <w:r>
              <w:rPr>
                <w:rFonts w:hint="eastAsia" w:ascii="宋体" w:hAnsi="宋体" w:cs="宋体"/>
                <w:szCs w:val="21"/>
              </w:rPr>
              <w:t>2.2</w:t>
            </w:r>
          </w:p>
        </w:tc>
        <w:tc>
          <w:tcPr>
            <w:tcW w:w="2096" w:type="dxa"/>
            <w:vAlign w:val="center"/>
          </w:tcPr>
          <w:p w14:paraId="4E121BD8">
            <w:pPr>
              <w:pStyle w:val="53"/>
              <w:widowControl/>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特定资格要求</w:t>
            </w:r>
          </w:p>
        </w:tc>
        <w:tc>
          <w:tcPr>
            <w:tcW w:w="6104" w:type="dxa"/>
            <w:vAlign w:val="center"/>
          </w:tcPr>
          <w:p w14:paraId="0F0AEF07">
            <w:pPr>
              <w:pStyle w:val="53"/>
              <w:widowControl/>
              <w:spacing w:line="360" w:lineRule="auto"/>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无</w:t>
            </w:r>
          </w:p>
        </w:tc>
      </w:tr>
    </w:tbl>
    <w:p w14:paraId="70A70D93">
      <w:pPr>
        <w:pStyle w:val="52"/>
        <w:autoSpaceDE w:val="0"/>
        <w:autoSpaceDN w:val="0"/>
        <w:spacing w:line="360" w:lineRule="auto"/>
        <w:ind w:left="420" w:leftChars="200" w:firstLine="0" w:firstLineChars="0"/>
        <w:textAlignment w:val="bottom"/>
        <w:outlineLvl w:val="2"/>
        <w:rPr>
          <w:rFonts w:ascii="宋体" w:hAnsi="宋体" w:cs="宋体"/>
          <w:b/>
          <w:bCs/>
          <w:szCs w:val="21"/>
        </w:rPr>
      </w:pPr>
      <w:r>
        <w:rPr>
          <w:rFonts w:hint="eastAsia" w:ascii="宋体" w:hAnsi="宋体" w:cs="宋体"/>
          <w:b/>
          <w:bCs/>
          <w:szCs w:val="21"/>
        </w:rPr>
        <w:t>4、商务与技术文件的组成：</w:t>
      </w:r>
    </w:p>
    <w:p w14:paraId="578DBF4B">
      <w:pPr>
        <w:pStyle w:val="53"/>
        <w:widowControl/>
        <w:numPr>
          <w:ilvl w:val="0"/>
          <w:numId w:val="11"/>
        </w:numPr>
        <w:spacing w:line="360" w:lineRule="auto"/>
        <w:ind w:left="0" w:firstLine="420"/>
        <w:rPr>
          <w:rFonts w:ascii="宋体" w:hAnsi="宋体"/>
        </w:rPr>
      </w:pPr>
      <w:r>
        <w:rPr>
          <w:rFonts w:hint="eastAsia" w:ascii="宋体" w:hAnsi="宋体"/>
        </w:rPr>
        <w:t>目录；</w:t>
      </w:r>
    </w:p>
    <w:p w14:paraId="2227F01B">
      <w:pPr>
        <w:pStyle w:val="53"/>
        <w:widowControl/>
        <w:numPr>
          <w:ilvl w:val="0"/>
          <w:numId w:val="11"/>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法定代表人身份证书或授权委托书（见附件格式，</w:t>
      </w:r>
      <w:r>
        <w:rPr>
          <w:rFonts w:hint="eastAsia" w:ascii="宋体" w:hAnsi="宋体" w:cs="宋体"/>
          <w:i/>
          <w:iCs/>
          <w:color w:val="000000" w:themeColor="text1"/>
          <w14:textFill>
            <w14:solidFill>
              <w14:schemeClr w14:val="tx1"/>
            </w14:solidFill>
          </w14:textFill>
        </w:rPr>
        <w:t>二选一</w:t>
      </w:r>
      <w:r>
        <w:rPr>
          <w:rFonts w:hint="eastAsia" w:ascii="宋体" w:hAnsi="宋体" w:cs="宋体"/>
          <w:color w:val="000000" w:themeColor="text1"/>
          <w14:textFill>
            <w14:solidFill>
              <w14:schemeClr w14:val="tx1"/>
            </w14:solidFill>
          </w14:textFill>
        </w:rPr>
        <w:t>）</w:t>
      </w:r>
    </w:p>
    <w:p w14:paraId="472EF2BA">
      <w:pPr>
        <w:pStyle w:val="53"/>
        <w:widowControl/>
        <w:numPr>
          <w:ilvl w:val="0"/>
          <w:numId w:val="11"/>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投标声明书（见附件格式）；</w:t>
      </w:r>
    </w:p>
    <w:p w14:paraId="5B43D2F0">
      <w:pPr>
        <w:pStyle w:val="53"/>
        <w:widowControl/>
        <w:numPr>
          <w:ilvl w:val="0"/>
          <w:numId w:val="11"/>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商务响应表（见附件格式）；</w:t>
      </w:r>
    </w:p>
    <w:p w14:paraId="5C2B395F">
      <w:pPr>
        <w:pStyle w:val="53"/>
        <w:widowControl/>
        <w:numPr>
          <w:ilvl w:val="0"/>
          <w:numId w:val="11"/>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技术响应表（见附件格式）；</w:t>
      </w:r>
    </w:p>
    <w:p w14:paraId="6DC90DE5">
      <w:pPr>
        <w:pStyle w:val="53"/>
        <w:widowControl/>
        <w:numPr>
          <w:ilvl w:val="0"/>
          <w:numId w:val="11"/>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类似项目业绩一览表（见附件格式，附相关佐证材料）；</w:t>
      </w:r>
    </w:p>
    <w:p w14:paraId="009BD6B6">
      <w:pPr>
        <w:pStyle w:val="53"/>
        <w:widowControl/>
        <w:numPr>
          <w:ilvl w:val="0"/>
          <w:numId w:val="11"/>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按“第四章 评审办法”中的评分标准编制，供应商认为需要提供的其他资料（包括可能影响商务与技术文件评分的各类证明材料）。</w:t>
      </w:r>
    </w:p>
    <w:p w14:paraId="7ED50D5E">
      <w:pPr>
        <w:pStyle w:val="52"/>
        <w:autoSpaceDE w:val="0"/>
        <w:autoSpaceDN w:val="0"/>
        <w:spacing w:line="360" w:lineRule="auto"/>
        <w:ind w:left="420" w:leftChars="200" w:firstLine="0" w:firstLineChars="0"/>
        <w:textAlignment w:val="bottom"/>
        <w:outlineLvl w:val="2"/>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5、报价文件的组成；</w:t>
      </w:r>
    </w:p>
    <w:p w14:paraId="617C3629">
      <w:pPr>
        <w:pStyle w:val="53"/>
        <w:widowControl/>
        <w:numPr>
          <w:ilvl w:val="0"/>
          <w:numId w:val="12"/>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目录</w:t>
      </w:r>
    </w:p>
    <w:p w14:paraId="5174ADFA">
      <w:pPr>
        <w:pStyle w:val="53"/>
        <w:widowControl/>
        <w:numPr>
          <w:ilvl w:val="0"/>
          <w:numId w:val="12"/>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开标一览表</w:t>
      </w:r>
      <w:r>
        <w:rPr>
          <w:rFonts w:hint="eastAsia" w:ascii="宋体" w:hAnsi="宋体"/>
          <w:color w:val="000000" w:themeColor="text1"/>
          <w14:textFill>
            <w14:solidFill>
              <w14:schemeClr w14:val="tx1"/>
            </w14:solidFill>
          </w14:textFill>
        </w:rPr>
        <w:t>（见附件格式）</w:t>
      </w:r>
    </w:p>
    <w:p w14:paraId="65B8ED5F">
      <w:pPr>
        <w:pStyle w:val="53"/>
        <w:widowControl/>
        <w:numPr>
          <w:ilvl w:val="0"/>
          <w:numId w:val="12"/>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报价明细表（见附件格式）</w:t>
      </w:r>
    </w:p>
    <w:p w14:paraId="75527C42">
      <w:pPr>
        <w:pStyle w:val="53"/>
        <w:widowControl/>
        <w:numPr>
          <w:ilvl w:val="0"/>
          <w:numId w:val="12"/>
        </w:numPr>
        <w:spacing w:line="360" w:lineRule="auto"/>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供应商针对报价需要说明的其他文件和说明。</w:t>
      </w:r>
    </w:p>
    <w:p w14:paraId="6A601A89">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w:t>
      </w:r>
      <w:r>
        <w:rPr>
          <w:rFonts w:hint="eastAsia"/>
          <w:b/>
        </w:rPr>
        <w:t>计量</w:t>
      </w:r>
      <w:r>
        <w:rPr>
          <w:b/>
          <w:color w:val="000000" w:themeColor="text1"/>
          <w14:textFill>
            <w14:solidFill>
              <w14:schemeClr w14:val="tx1"/>
            </w14:solidFill>
          </w14:textFill>
        </w:rPr>
        <w:t>单位</w:t>
      </w:r>
    </w:p>
    <w:p w14:paraId="7AD935E0">
      <w:pPr>
        <w:widowControl/>
        <w:snapToGrid w:val="0"/>
        <w:spacing w:line="340" w:lineRule="exact"/>
        <w:ind w:firstLine="42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14:paraId="2751CF64">
      <w:pPr>
        <w:widowControl/>
        <w:snapToGrid w:val="0"/>
        <w:spacing w:line="340" w:lineRule="exact"/>
        <w:jc w:val="left"/>
        <w:outlineLvl w:val="0"/>
      </w:pPr>
      <w:r>
        <w:rPr>
          <w:b/>
          <w:color w:val="000000" w:themeColor="text1"/>
          <w14:textFill>
            <w14:solidFill>
              <w14:schemeClr w14:val="tx1"/>
            </w14:solidFill>
          </w14:textFill>
        </w:rPr>
        <w:t>（三）投标报价</w:t>
      </w:r>
    </w:p>
    <w:p w14:paraId="5151EE3B">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56E57F7A">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天投标书应保持有效。有效期短于这个规定期限的投标将被拒绝。</w:t>
      </w:r>
    </w:p>
    <w:p w14:paraId="33D0C74C">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2、在特殊情况下，采购人可与投标人协商延长投标书的有效期，这种要求和答复均以书面形式进行。</w:t>
      </w:r>
    </w:p>
    <w:p w14:paraId="0728F036">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3、投标人可拒绝接受延期要求。同意延长有效期的投标人不能修改投标文件。</w:t>
      </w:r>
    </w:p>
    <w:p w14:paraId="3F7AA6D4">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4、中标人的投标文件自开标之日起至合同履行完毕止均应保持有效。</w:t>
      </w:r>
    </w:p>
    <w:p w14:paraId="1CE2A500">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18806583">
      <w:pPr>
        <w:widowControl/>
        <w:snapToGrid w:val="0"/>
        <w:spacing w:line="36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本项目按须缴纳。</w:t>
      </w:r>
    </w:p>
    <w:p w14:paraId="63BD6E63">
      <w:pPr>
        <w:widowControl/>
        <w:snapToGrid w:val="0"/>
        <w:spacing w:line="340" w:lineRule="exact"/>
        <w:jc w:val="left"/>
        <w:outlineLvl w:val="0"/>
        <w:rPr>
          <w:b/>
        </w:rPr>
      </w:pPr>
      <w:r>
        <w:rPr>
          <w:b/>
        </w:rPr>
        <w:t>（</w:t>
      </w:r>
      <w:r>
        <w:rPr>
          <w:rFonts w:hint="eastAsia"/>
          <w:b/>
        </w:rPr>
        <w:t>六</w:t>
      </w:r>
      <w:r>
        <w:rPr>
          <w:b/>
        </w:rPr>
        <w:t>）投标文件的</w:t>
      </w:r>
      <w:r>
        <w:rPr>
          <w:rFonts w:hint="eastAsia"/>
          <w:b/>
        </w:rPr>
        <w:t>制作、封装及提交要求</w:t>
      </w:r>
    </w:p>
    <w:p w14:paraId="5F5B483D">
      <w:pPr>
        <w:pStyle w:val="52"/>
        <w:numPr>
          <w:ilvl w:val="0"/>
          <w:numId w:val="13"/>
        </w:numPr>
        <w:tabs>
          <w:tab w:val="left" w:pos="0"/>
          <w:tab w:val="left" w:pos="420"/>
        </w:tabs>
        <w:autoSpaceDE w:val="0"/>
        <w:autoSpaceDN w:val="0"/>
        <w:spacing w:line="360" w:lineRule="auto"/>
        <w:textAlignment w:val="bottom"/>
        <w:outlineLvl w:val="2"/>
        <w:rPr>
          <w:rFonts w:ascii="宋体" w:hAnsi="宋体" w:cs="宋体"/>
          <w:szCs w:val="21"/>
        </w:rPr>
      </w:pPr>
      <w:r>
        <w:rPr>
          <w:rFonts w:hint="eastAsia" w:ascii="宋体" w:hAnsi="宋体" w:cs="宋体"/>
          <w:szCs w:val="21"/>
        </w:rPr>
        <w:t>投标文件应按照按照投标文件组成内容及项目采购需求和乐采云平台要求制作投标文件，不按采购文件要求和乐采云平台要求制作投标文件的将视情处理（拒收、扣分等），由此产生的责任由投标人自行承担。</w:t>
      </w:r>
    </w:p>
    <w:p w14:paraId="115B4E2F">
      <w:pPr>
        <w:snapToGrid w:val="0"/>
        <w:spacing w:line="360" w:lineRule="auto"/>
        <w:ind w:firstLine="630" w:firstLineChars="300"/>
        <w:rPr>
          <w:rFonts w:ascii="宋体" w:hAnsi="宋体" w:cs="宋体"/>
          <w:szCs w:val="21"/>
        </w:rPr>
      </w:pPr>
      <w:r>
        <w:rPr>
          <w:rFonts w:hint="eastAsia" w:ascii="宋体" w:hAnsi="宋体" w:cs="宋体"/>
          <w:szCs w:val="21"/>
        </w:rPr>
        <w:t>电子投标文件部分：投标人应根据“供应商-政府采购项目电子交易操作指南”及本招标文件规定的格式和顺序编制电子投标文件并进行关联定位。</w:t>
      </w:r>
    </w:p>
    <w:p w14:paraId="3D7151EE">
      <w:pPr>
        <w:snapToGrid w:val="0"/>
        <w:spacing w:line="360" w:lineRule="auto"/>
        <w:ind w:firstLine="420" w:firstLineChars="200"/>
        <w:rPr>
          <w:rFonts w:ascii="宋体" w:hAnsi="宋体" w:cs="宋体"/>
          <w:szCs w:val="21"/>
        </w:rPr>
      </w:pPr>
      <w:r>
        <w:rPr>
          <w:rFonts w:hint="eastAsia" w:ascii="宋体" w:hAnsi="宋体" w:cs="宋体"/>
          <w:szCs w:val="21"/>
        </w:rPr>
        <w:t>备份投标文件应与乐采云平台上传的电子加密投标文件一致。</w:t>
      </w:r>
    </w:p>
    <w:p w14:paraId="69CD2311">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rPr>
        <w:t>▲（2）供应商应对所提供的全部资料的真实性承担法律责任，投标文件内容中有要求盖章的地方，必须采用CA签章进行盖章，</w:t>
      </w:r>
      <w:r>
        <w:rPr>
          <w:rFonts w:hint="eastAsia" w:ascii="宋体" w:hAnsi="宋体" w:cs="宋体"/>
          <w:kern w:val="0"/>
          <w:szCs w:val="21"/>
          <w:lang w:val="zh-CN"/>
        </w:rPr>
        <w:t>法定代表人或全权代表的盖章或签字</w:t>
      </w:r>
      <w:r>
        <w:rPr>
          <w:rFonts w:hint="eastAsia" w:ascii="宋体" w:hAnsi="宋体" w:cs="宋体"/>
          <w:szCs w:val="21"/>
        </w:rPr>
        <w:t>必须采用</w:t>
      </w:r>
      <w:r>
        <w:rPr>
          <w:rFonts w:hint="eastAsia" w:ascii="宋体" w:hAnsi="宋体" w:cs="宋体"/>
          <w:kern w:val="0"/>
          <w:szCs w:val="21"/>
          <w:lang w:val="zh-CN"/>
        </w:rPr>
        <w:t>CA电子签章或签字，其中</w:t>
      </w:r>
      <w:r>
        <w:rPr>
          <w:rFonts w:hint="eastAsia" w:ascii="宋体" w:hAnsi="宋体" w:cs="宋体"/>
          <w:szCs w:val="21"/>
        </w:rPr>
        <w:t>所有证书类文件提供的复印件</w:t>
      </w:r>
      <w:r>
        <w:rPr>
          <w:rFonts w:hint="eastAsia" w:ascii="宋体" w:hAnsi="宋体" w:cs="宋体"/>
          <w:kern w:val="0"/>
          <w:szCs w:val="21"/>
        </w:rPr>
        <w:t>必须全部加盖CA电子公章且</w:t>
      </w:r>
      <w:r>
        <w:rPr>
          <w:rFonts w:hint="eastAsia" w:ascii="宋体" w:hAnsi="宋体" w:cs="宋体"/>
          <w:szCs w:val="21"/>
        </w:rPr>
        <w:t>必须在有效期内的。</w:t>
      </w:r>
    </w:p>
    <w:p w14:paraId="7ED54556">
      <w:pPr>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投标文件以及投标人与采购代理机构就有关投标事宜的所有来往函电，均应以中文汉语书写。除签字、盖章、专用名称等特殊情形外，以中文汉语以外的文字表述的投标文件视同未提供。</w:t>
      </w:r>
    </w:p>
    <w:p w14:paraId="1C33224B">
      <w:pPr>
        <w:snapToGrid w:val="0"/>
        <w:spacing w:line="360" w:lineRule="auto"/>
        <w:ind w:firstLine="420" w:firstLineChars="200"/>
        <w:jc w:val="left"/>
        <w:rPr>
          <w:rFonts w:ascii="宋体" w:hAnsi="宋体" w:cs="宋体"/>
          <w:szCs w:val="21"/>
        </w:rPr>
      </w:pPr>
      <w:r>
        <w:rPr>
          <w:rFonts w:hint="eastAsia" w:ascii="宋体" w:hAnsi="宋体" w:cs="宋体"/>
          <w:szCs w:val="21"/>
        </w:rPr>
        <w:t>（4）投标计量单位，招标文件已有明确规定的，使用招标文件规定的计量单位；招标文件没有规定的，应采用中华人民共和国法定计量单位（货币单位：人民币元），否则视同未响应。</w:t>
      </w:r>
    </w:p>
    <w:p w14:paraId="554EB901">
      <w:pPr>
        <w:snapToGrid w:val="0"/>
        <w:spacing w:line="360" w:lineRule="auto"/>
        <w:ind w:firstLine="420" w:firstLineChars="200"/>
        <w:rPr>
          <w:rFonts w:ascii="宋体" w:hAnsi="宋体" w:cs="宋体"/>
          <w:szCs w:val="21"/>
        </w:rPr>
      </w:pPr>
      <w:r>
        <w:rPr>
          <w:rFonts w:hint="eastAsia" w:ascii="宋体" w:hAnsi="宋体" w:cs="宋体"/>
          <w:szCs w:val="21"/>
        </w:rPr>
        <w:t>（5）若投标人不按招标文件的要求提供资格审查材料，其风险由投标人自行承担。</w:t>
      </w:r>
    </w:p>
    <w:p w14:paraId="5A3B47D9">
      <w:pPr>
        <w:autoSpaceDE w:val="0"/>
        <w:autoSpaceDN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投标文件的份数和签署</w:t>
      </w:r>
    </w:p>
    <w:p w14:paraId="2938F6A3">
      <w:pPr>
        <w:autoSpaceDE w:val="0"/>
        <w:autoSpaceDN w:val="0"/>
        <w:adjustRightInd w:val="0"/>
        <w:spacing w:line="360" w:lineRule="auto"/>
        <w:ind w:firstLine="480"/>
        <w:rPr>
          <w:rFonts w:ascii="宋体" w:hAnsi="宋体" w:cs="宋体"/>
          <w:szCs w:val="21"/>
        </w:rPr>
      </w:pPr>
      <w:r>
        <w:rPr>
          <w:rFonts w:hint="eastAsia" w:ascii="宋体" w:hAnsi="宋体" w:cs="宋体"/>
          <w:szCs w:val="21"/>
        </w:rPr>
        <w:t>（1）</w:t>
      </w:r>
      <w:r>
        <w:rPr>
          <w:rFonts w:hint="eastAsia" w:ascii="宋体" w:hAnsi="宋体" w:cs="宋体"/>
          <w:b/>
          <w:bCs/>
          <w:szCs w:val="21"/>
          <w:lang w:val="zh-CN"/>
        </w:rPr>
        <w:t>电子投标文件一份：</w:t>
      </w:r>
      <w:r>
        <w:rPr>
          <w:rFonts w:hint="eastAsia" w:ascii="宋体" w:hAnsi="宋体" w:cs="宋体"/>
          <w:szCs w:val="21"/>
          <w:lang w:val="zh-CN"/>
        </w:rPr>
        <w:t>通过</w:t>
      </w:r>
      <w:r>
        <w:rPr>
          <w:rFonts w:hint="eastAsia" w:ascii="宋体" w:hAnsi="宋体" w:cs="宋体"/>
          <w:szCs w:val="21"/>
        </w:rPr>
        <w:t>乐采云平台（</w:t>
      </w:r>
      <w:r>
        <w:rPr>
          <w:rFonts w:hint="eastAsia" w:ascii="宋体" w:hAnsi="宋体" w:cs="宋体"/>
          <w:szCs w:val="21"/>
          <w:lang w:val="zh-CN"/>
        </w:rPr>
        <w:t>政采云平台</w:t>
      </w:r>
      <w:r>
        <w:rPr>
          <w:rFonts w:hint="eastAsia" w:ascii="宋体" w:hAnsi="宋体" w:cs="宋体"/>
          <w:szCs w:val="21"/>
        </w:rPr>
        <w:t>）</w:t>
      </w:r>
      <w:r>
        <w:rPr>
          <w:rFonts w:hint="eastAsia" w:ascii="宋体" w:hAnsi="宋体" w:cs="宋体"/>
          <w:szCs w:val="21"/>
          <w:lang w:val="zh-CN"/>
        </w:rPr>
        <w:t>电子投标工具（乐采云或政采云电子投标客户端）生成的，一份为加密标书（用于供应商投标上传）。</w:t>
      </w:r>
    </w:p>
    <w:p w14:paraId="558642A5">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rPr>
        <w:t>（2）</w:t>
      </w:r>
      <w:r>
        <w:rPr>
          <w:rFonts w:hint="eastAsia" w:ascii="宋体" w:hAnsi="宋体" w:cs="宋体"/>
          <w:b/>
          <w:bCs/>
          <w:szCs w:val="21"/>
          <w:lang w:val="zh-CN"/>
        </w:rPr>
        <w:t>电子备份投标文件：</w:t>
      </w:r>
      <w:r>
        <w:rPr>
          <w:rFonts w:hint="eastAsia" w:ascii="宋体" w:hAnsi="宋体" w:cs="宋体"/>
          <w:szCs w:val="21"/>
          <w:lang w:val="zh-CN"/>
        </w:rPr>
        <w:t>乐采云或政采云平台上最后生成的具备电子签章的备份投标文件，文件名后缀为备份标书四字的首字母）。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cs="宋体"/>
          <w:szCs w:val="21"/>
          <w:lang w:val="zh-CN"/>
        </w:rPr>
        <w:t>供应商自行确定是否提交；若提交请将备份投标文件打包压缩加密（未加密造成泄密的由供应商自行承担）后以电子邮件的形式发送至</w:t>
      </w:r>
      <w:r>
        <w:rPr>
          <w:rFonts w:hint="eastAsia" w:ascii="宋体" w:hAnsi="宋体" w:cs="宋体"/>
          <w:szCs w:val="21"/>
        </w:rPr>
        <w:t>584122061@</w:t>
      </w:r>
      <w:r>
        <w:rPr>
          <w:rFonts w:hint="eastAsia" w:ascii="宋体" w:hAnsi="宋体" w:cs="宋体"/>
          <w:szCs w:val="21"/>
          <w:lang w:val="zh-CN"/>
        </w:rPr>
        <w:t>qq.com</w:t>
      </w:r>
      <w:r>
        <w:rPr>
          <w:rFonts w:hint="eastAsia" w:ascii="宋体" w:hAnsi="宋体" w:cs="宋体"/>
          <w:szCs w:val="21"/>
          <w:lang w:val="zh-CN"/>
        </w:rPr>
        <w:fldChar w:fldCharType="end"/>
      </w:r>
      <w:r>
        <w:rPr>
          <w:rFonts w:hint="eastAsia" w:ascii="宋体" w:hAnsi="宋体" w:cs="宋体"/>
          <w:szCs w:val="21"/>
          <w:lang w:val="zh-CN"/>
        </w:rPr>
        <w:t>。</w:t>
      </w:r>
    </w:p>
    <w:p w14:paraId="671C0C40">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700EB659">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14:paraId="5D48BA09">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72F7848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150E15FE">
      <w:pPr>
        <w:pStyle w:val="3"/>
        <w:spacing w:line="360" w:lineRule="auto"/>
        <w:ind w:left="60" w:firstLine="420" w:firstLineChars="200"/>
        <w:rPr>
          <w:b/>
          <w:bCs/>
          <w:color w:val="FF0000"/>
          <w:highlight w:val="yellow"/>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,本项目不要求供应商代表参加现场开标活动，</w:t>
      </w:r>
      <w:r>
        <w:rPr>
          <w:rFonts w:hint="eastAsia" w:ascii="宋体" w:hAnsi="宋体" w:cs="宋体"/>
          <w:kern w:val="0"/>
          <w:szCs w:val="21"/>
        </w:rPr>
        <w:t>但须准时在线（乐采云平台https://www.lecaiyun.com）参加，直至项目开评标结束。</w:t>
      </w:r>
    </w:p>
    <w:p w14:paraId="793BA60C">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）开标程序</w:t>
      </w:r>
    </w:p>
    <w:p w14:paraId="3ABE9C5A">
      <w:pPr>
        <w:pStyle w:val="43"/>
        <w:widowControl w:val="0"/>
        <w:numPr>
          <w:ilvl w:val="0"/>
          <w:numId w:val="0"/>
        </w:numPr>
        <w:tabs>
          <w:tab w:val="clear" w:pos="3120"/>
        </w:tabs>
        <w:snapToGrid/>
        <w:spacing w:line="360" w:lineRule="auto"/>
        <w:ind w:firstLine="422" w:firstLineChars="200"/>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本项目通过</w:t>
      </w:r>
      <w:r>
        <w:rPr>
          <w:rFonts w:hint="eastAsia" w:ascii="宋体" w:hAnsi="宋体" w:cs="宋体"/>
          <w:b/>
          <w:bCs/>
          <w:szCs w:val="21"/>
        </w:rPr>
        <w:t>浙江</w:t>
      </w:r>
      <w:r>
        <w:rPr>
          <w:rFonts w:hint="eastAsia" w:ascii="宋体" w:hAnsi="宋体" w:cs="宋体"/>
          <w:b/>
          <w:bCs/>
          <w:szCs w:val="21"/>
          <w:lang w:val="zh-CN"/>
        </w:rPr>
        <w:t>政府采购云（</w:t>
      </w:r>
      <w:r>
        <w:rPr>
          <w:rFonts w:hint="eastAsia" w:ascii="宋体" w:hAnsi="宋体" w:cs="宋体"/>
          <w:b/>
          <w:bCs/>
          <w:szCs w:val="21"/>
        </w:rPr>
        <w:t>乐彩云</w:t>
      </w:r>
      <w:r>
        <w:rPr>
          <w:rFonts w:hint="eastAsia" w:ascii="宋体" w:hAnsi="宋体" w:cs="宋体"/>
          <w:b/>
          <w:bCs/>
          <w:szCs w:val="21"/>
          <w:lang w:val="zh-CN"/>
        </w:rPr>
        <w:t>）平台进行开标、资格审查、评审、询标，投标人均应当准时在线参加，否则产生的风险由投标人自行承担（投标人务必不要离开电脑太久，并留意手机短信，建议投标人提前做好检查“</w:t>
      </w:r>
      <w:r>
        <w:rPr>
          <w:rFonts w:hint="eastAsia" w:ascii="宋体" w:hAnsi="宋体" w:cs="宋体"/>
          <w:b/>
          <w:bCs/>
          <w:szCs w:val="21"/>
        </w:rPr>
        <w:t>浙江</w:t>
      </w:r>
      <w:r>
        <w:rPr>
          <w:rFonts w:hint="eastAsia" w:ascii="宋体" w:hAnsi="宋体" w:cs="宋体"/>
          <w:b/>
          <w:bCs/>
          <w:szCs w:val="21"/>
          <w:lang w:val="zh-CN"/>
        </w:rPr>
        <w:t>政府采购云（</w:t>
      </w:r>
      <w:r>
        <w:rPr>
          <w:rFonts w:hint="eastAsia" w:ascii="宋体" w:hAnsi="宋体" w:cs="宋体"/>
          <w:b/>
          <w:bCs/>
          <w:szCs w:val="21"/>
        </w:rPr>
        <w:t>乐彩云</w:t>
      </w:r>
      <w:r>
        <w:rPr>
          <w:rFonts w:hint="eastAsia" w:ascii="宋体" w:hAnsi="宋体" w:cs="宋体"/>
          <w:b/>
          <w:bCs/>
          <w:szCs w:val="21"/>
          <w:lang w:val="zh-CN"/>
        </w:rPr>
        <w:t>）</w:t>
      </w:r>
      <w:r>
        <w:rPr>
          <w:rFonts w:hint="eastAsia" w:ascii="宋体" w:hAnsi="宋体" w:cs="宋体"/>
          <w:b/>
          <w:bCs/>
          <w:szCs w:val="21"/>
        </w:rPr>
        <w:t>平台</w:t>
      </w:r>
      <w:r>
        <w:rPr>
          <w:rFonts w:hint="eastAsia" w:ascii="宋体" w:hAnsi="宋体" w:cs="宋体"/>
          <w:b/>
          <w:bCs/>
          <w:szCs w:val="21"/>
          <w:lang w:val="zh-CN"/>
        </w:rPr>
        <w:t>”内，关于“项目采购”的岗位权限是否勾选。如有问题，请致电400-881-7190）。</w:t>
      </w:r>
    </w:p>
    <w:p w14:paraId="7E48DC6F">
      <w:pPr>
        <w:spacing w:line="360" w:lineRule="auto"/>
        <w:ind w:firstLine="420" w:firstLineChars="200"/>
        <w:rPr>
          <w:rFonts w:ascii="宋体" w:hAnsi="宋体" w:cs="宋体"/>
          <w:szCs w:val="21"/>
        </w:rPr>
      </w:pPr>
      <w:r>
        <w:rPr>
          <w:rFonts w:hint="eastAsia" w:ascii="宋体" w:hAnsi="宋体" w:cs="宋体"/>
          <w:szCs w:val="21"/>
        </w:rPr>
        <w:t>2.组织</w:t>
      </w:r>
      <w:r>
        <w:rPr>
          <w:rFonts w:hint="eastAsia" w:ascii="宋体" w:hAnsi="宋体" w:cs="宋体"/>
          <w:szCs w:val="21"/>
          <w:lang w:val="zh-CN"/>
        </w:rPr>
        <w:t>供应商签署不存在影响公平竞争的《采购活动现场确认声明书》。各供应商代表应提前准备《采购活动现场确认声明书》（见附件），按主持人通知要求实时上传。</w:t>
      </w:r>
    </w:p>
    <w:p w14:paraId="25405079">
      <w:pPr>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采购人或采购机构依法对资格证明文件进行审查，评标委员会对商务与技术文件进行评审。</w:t>
      </w:r>
    </w:p>
    <w:p w14:paraId="6CCE6960">
      <w:pPr>
        <w:spacing w:line="360" w:lineRule="auto"/>
        <w:ind w:firstLine="420" w:firstLineChars="200"/>
        <w:rPr>
          <w:rFonts w:ascii="宋体" w:hAnsi="宋体" w:cs="宋体"/>
          <w:szCs w:val="21"/>
          <w:lang w:val="zh-CN"/>
        </w:rPr>
      </w:pPr>
      <w:r>
        <w:rPr>
          <w:rFonts w:hint="eastAsia" w:ascii="宋体" w:hAnsi="宋体" w:cs="宋体"/>
          <w:szCs w:val="21"/>
        </w:rPr>
        <w:t xml:space="preserve">4. </w:t>
      </w:r>
      <w:r>
        <w:rPr>
          <w:rFonts w:hint="eastAsia" w:ascii="宋体" w:hAnsi="宋体" w:cs="宋体"/>
          <w:szCs w:val="21"/>
          <w:lang w:val="zh-CN"/>
        </w:rPr>
        <w:t>商务与技术文件评审完成后，主持人宣告商务与技术文件评审无效投标人名称及理由，公布经商务与技术文件评审符合采购需求的投标人名单以及商务与技术文件得分情况。</w:t>
      </w:r>
    </w:p>
    <w:p w14:paraId="66786B74">
      <w:pPr>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开启各供应商报价文件。</w:t>
      </w:r>
    </w:p>
    <w:p w14:paraId="241DDC44">
      <w:pPr>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评标结束后，主持人公布综合得分以及中标候选人排序名单。</w:t>
      </w:r>
    </w:p>
    <w:p w14:paraId="45F9C7D6">
      <w:pPr>
        <w:spacing w:line="360" w:lineRule="auto"/>
        <w:ind w:firstLine="420" w:firstLineChars="200"/>
        <w:rPr>
          <w:rFonts w:ascii="宋体" w:hAnsi="宋体" w:cs="宋体"/>
          <w:szCs w:val="21"/>
          <w:lang w:val="zh-CN"/>
        </w:rPr>
      </w:pPr>
      <w:r>
        <w:rPr>
          <w:rFonts w:hint="eastAsia" w:ascii="宋体" w:hAnsi="宋体" w:cs="宋体"/>
          <w:szCs w:val="21"/>
        </w:rPr>
        <w:t xml:space="preserve">7. </w:t>
      </w:r>
      <w:r>
        <w:rPr>
          <w:rFonts w:hint="eastAsia" w:ascii="宋体" w:hAnsi="宋体" w:cs="宋体"/>
          <w:szCs w:val="21"/>
          <w:lang w:val="zh-CN"/>
        </w:rPr>
        <w:t>开标会议结束。</w:t>
      </w:r>
    </w:p>
    <w:p w14:paraId="2E05F6F9">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1964AE58">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40BE497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本项目评标委员会由采购人或采购代理机构依法组建。</w:t>
      </w:r>
    </w:p>
    <w:p w14:paraId="54CDAF4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4D1FEA74">
      <w:pPr>
        <w:widowControl/>
        <w:snapToGrid w:val="0"/>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本项目采用不公开方式评标，评标的依据为招标文件和投标文件。</w:t>
      </w:r>
    </w:p>
    <w:p w14:paraId="4A0AC13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1F8ACB67">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397A5622">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公开招标采购项目开标结束后，采购人或者代理机构应当依法对投标人的资格进行审查，对审查发现无效的进行必要的询标，结束后公布无效投标的投标人名单、投标无效的原因。</w:t>
      </w:r>
    </w:p>
    <w:p w14:paraId="74FE916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2、综合比较与评价</w:t>
      </w:r>
    </w:p>
    <w:p w14:paraId="2B2606A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w:t>
      </w:r>
      <w:r>
        <w:rPr>
          <w:rFonts w:hint="eastAsia"/>
          <w:color w:val="000000" w:themeColor="text1"/>
          <w14:textFill>
            <w14:solidFill>
              <w14:schemeClr w14:val="tx1"/>
            </w14:solidFill>
          </w14:textFill>
        </w:rPr>
        <w:t>通过政采云</w:t>
      </w:r>
      <w:r>
        <w:rPr>
          <w:rFonts w:hint="eastAsia" w:ascii="宋体" w:hAnsi="宋体" w:cs="宋体"/>
          <w:szCs w:val="21"/>
          <w:lang w:val="zh-CN"/>
        </w:rPr>
        <w:t>（</w:t>
      </w:r>
      <w:r>
        <w:rPr>
          <w:rFonts w:hint="eastAsia" w:ascii="宋体" w:hAnsi="宋体" w:cs="宋体"/>
          <w:szCs w:val="21"/>
        </w:rPr>
        <w:t>乐彩云</w:t>
      </w:r>
      <w:r>
        <w:rPr>
          <w:rFonts w:hint="eastAsia" w:ascii="宋体" w:hAnsi="宋体" w:cs="宋体"/>
          <w:szCs w:val="21"/>
          <w:lang w:val="zh-CN"/>
        </w:rPr>
        <w:t>）</w:t>
      </w:r>
      <w:r>
        <w:rPr>
          <w:rFonts w:hint="eastAsia"/>
          <w:color w:val="000000" w:themeColor="text1"/>
          <w14:textFill>
            <w14:solidFill>
              <w14:schemeClr w14:val="tx1"/>
            </w14:solidFill>
          </w14:textFill>
        </w:rPr>
        <w:t>平台或</w:t>
      </w:r>
      <w:r>
        <w:rPr>
          <w:color w:val="000000" w:themeColor="text1"/>
          <w14:textFill>
            <w14:solidFill>
              <w14:schemeClr w14:val="tx1"/>
            </w14:solidFill>
          </w14:textFill>
        </w:rPr>
        <w:t>书面形式要求投标人作出必要的澄清、说明或者补正。</w:t>
      </w:r>
    </w:p>
    <w:p w14:paraId="6DA670E7">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2）评标委员会应当按照招标文件中规定的评标方法和标准，对审查合格的投标文件进行商务和技术评估，并汇总每个投标人的得分。</w:t>
      </w:r>
    </w:p>
    <w:p w14:paraId="5791FB0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、得分确认及评审报告编写</w:t>
      </w:r>
    </w:p>
    <w:p w14:paraId="79B8F07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34647D5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149DCB3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4D1F220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评审过程中若需要供应商</w:t>
      </w:r>
      <w:r>
        <w:rPr>
          <w:color w:val="000000" w:themeColor="text1"/>
          <w14:textFill>
            <w14:solidFill>
              <w14:schemeClr w14:val="tx1"/>
            </w14:solidFill>
          </w14:textFill>
        </w:rPr>
        <w:t>对投标文件中含义不明确、同类问题表述不一致或者有明显文字和计算错误的内容</w:t>
      </w:r>
      <w:r>
        <w:rPr>
          <w:rFonts w:hint="eastAsia"/>
          <w:color w:val="000000" w:themeColor="text1"/>
          <w14:textFill>
            <w14:solidFill>
              <w14:schemeClr w14:val="tx1"/>
            </w14:solidFill>
          </w14:textFill>
        </w:rPr>
        <w:t>作出澄清、说明或者补正的，评审小组可要求供应商在合理期限内通过电子邮件（584122061@qq.com）等书面形式或线上询标澄清方式作出。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326D4F4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42915B9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68B8AFF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①投标文件中开标一览表内容与投标文件中相应内容不一致的，以开标一览表为准；</w:t>
      </w:r>
    </w:p>
    <w:p w14:paraId="0372B1A5">
      <w:pPr>
        <w:widowControl/>
        <w:snapToGrid w:val="0"/>
        <w:spacing w:line="340" w:lineRule="exact"/>
        <w:ind w:firstLine="420"/>
        <w:rPr>
          <w:b/>
          <w:color w:val="000000" w:themeColor="text1"/>
          <w14:textFill>
            <w14:solidFill>
              <w14:schemeClr w14:val="tx1"/>
            </w14:solidFill>
          </w14:textFill>
        </w:rPr>
      </w:pPr>
      <w:r>
        <w:rPr>
          <w:rFonts w:hint="eastAsia"/>
          <w:b/>
          <w:color w:val="000000" w:themeColor="text1"/>
          <w14:textFill>
            <w14:solidFill>
              <w14:schemeClr w14:val="tx1"/>
            </w14:solidFill>
          </w14:textFill>
        </w:rPr>
        <w:t>如同时出现两种以上不一致的，按照前款规定的顺序修正。修正后的报价经投标人确认后产生约束力，投标人不确认的，其投标无效。</w:t>
      </w:r>
    </w:p>
    <w:p w14:paraId="4E007CF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投标人存在下列情况之一的，投标无效</w:t>
      </w:r>
    </w:p>
    <w:p w14:paraId="0840E97F">
      <w:pPr>
        <w:widowControl/>
        <w:snapToGrid w:val="0"/>
        <w:spacing w:line="340" w:lineRule="exact"/>
        <w:ind w:firstLine="420"/>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、在资格和符合性审查时，如发现下列情形之一的，投标文件将被视为无效：</w:t>
      </w:r>
    </w:p>
    <w:p w14:paraId="6E4E6540">
      <w:pPr>
        <w:widowControl/>
        <w:snapToGrid w:val="0"/>
        <w:spacing w:line="340" w:lineRule="exact"/>
        <w:ind w:firstLine="404" w:firstLineChars="200"/>
        <w:rPr>
          <w:color w:val="000000" w:themeColor="text1"/>
          <w14:textFill>
            <w14:solidFill>
              <w14:schemeClr w14:val="tx1"/>
            </w14:solidFill>
          </w14:textFill>
        </w:rPr>
      </w:pPr>
      <w:r>
        <w:rPr>
          <w:color w:val="000000" w:themeColor="text1"/>
          <w:spacing w:val="-4"/>
          <w14:textFill>
            <w14:solidFill>
              <w14:schemeClr w14:val="tx1"/>
            </w14:solidFill>
          </w14:textFill>
        </w:rPr>
        <w:t>（</w:t>
      </w:r>
      <w:r>
        <w:rPr>
          <w:rFonts w:hint="eastAsia"/>
          <w:color w:val="000000" w:themeColor="text1"/>
          <w:spacing w:val="-4"/>
          <w14:textFill>
            <w14:solidFill>
              <w14:schemeClr w14:val="tx1"/>
            </w14:solidFill>
          </w14:textFill>
        </w:rPr>
        <w:t>1</w:t>
      </w:r>
      <w:r>
        <w:rPr>
          <w:color w:val="000000" w:themeColor="text1"/>
          <w:spacing w:val="-4"/>
          <w14:textFill>
            <w14:solidFill>
              <w14:schemeClr w14:val="tx1"/>
            </w14:solidFill>
          </w14:textFill>
        </w:rPr>
        <w:t>）</w:t>
      </w:r>
      <w:r>
        <w:rPr>
          <w:rFonts w:hint="eastAsia"/>
          <w:color w:val="000000" w:themeColor="text1"/>
          <w14:textFill>
            <w14:solidFill>
              <w14:schemeClr w14:val="tx1"/>
            </w14:solidFill>
          </w14:textFill>
        </w:rPr>
        <w:t>资格证明文件不全的，或者不符合招标文件标明的资格要求的</w:t>
      </w:r>
      <w:r>
        <w:rPr>
          <w:color w:val="000000" w:themeColor="text1"/>
          <w14:textFill>
            <w14:solidFill>
              <w14:schemeClr w14:val="tx1"/>
            </w14:solidFill>
          </w14:textFill>
        </w:rPr>
        <w:t>；</w:t>
      </w:r>
    </w:p>
    <w:p w14:paraId="4C95C018">
      <w:pPr>
        <w:widowControl/>
        <w:snapToGrid w:val="0"/>
        <w:spacing w:line="340" w:lineRule="exact"/>
        <w:ind w:firstLine="420"/>
        <w:rPr>
          <w:color w:val="000000" w:themeColor="text1"/>
          <w14:textFill>
            <w14:solidFill>
              <w14:schemeClr w14:val="tx1"/>
            </w14:solidFill>
          </w14:textFill>
        </w:rPr>
      </w:pPr>
      <w:r>
        <w:rPr>
          <w:color w:val="000000" w:themeColor="text1"/>
          <w:spacing w:val="-4"/>
          <w14:textFill>
            <w14:solidFill>
              <w14:schemeClr w14:val="tx1"/>
            </w14:solidFill>
          </w14:textFill>
        </w:rPr>
        <w:t>（</w:t>
      </w:r>
      <w:r>
        <w:rPr>
          <w:rFonts w:hint="eastAsia"/>
          <w:color w:val="000000" w:themeColor="text1"/>
          <w:spacing w:val="-4"/>
          <w14:textFill>
            <w14:solidFill>
              <w14:schemeClr w14:val="tx1"/>
            </w14:solidFill>
          </w14:textFill>
        </w:rPr>
        <w:t>2</w:t>
      </w:r>
      <w:r>
        <w:rPr>
          <w:color w:val="000000" w:themeColor="text1"/>
          <w:spacing w:val="-4"/>
          <w14:textFill>
            <w14:solidFill>
              <w14:schemeClr w14:val="tx1"/>
            </w14:solidFill>
          </w14:textFill>
        </w:rPr>
        <w:t>）</w:t>
      </w:r>
      <w:r>
        <w:rPr>
          <w:rFonts w:hint="eastAsia"/>
          <w:color w:val="000000" w:themeColor="text1"/>
          <w14:textFill>
            <w14:solidFill>
              <w14:schemeClr w14:val="tx1"/>
            </w14:solidFill>
          </w14:textFill>
        </w:rPr>
        <w:t>服务期（供货期）、付款方式等实质性商务条款</w:t>
      </w:r>
      <w:r>
        <w:rPr>
          <w:color w:val="000000" w:themeColor="text1"/>
          <w14:textFill>
            <w14:solidFill>
              <w14:schemeClr w14:val="tx1"/>
            </w14:solidFill>
          </w14:textFill>
        </w:rPr>
        <w:t>不能满足招标文件要求的；</w:t>
      </w:r>
    </w:p>
    <w:p w14:paraId="1CCEA09E">
      <w:pPr>
        <w:widowControl/>
        <w:snapToGrid w:val="0"/>
        <w:spacing w:line="340" w:lineRule="exact"/>
        <w:ind w:firstLine="404"/>
        <w:rPr>
          <w:color w:val="000000" w:themeColor="text1"/>
          <w14:textFill>
            <w14:solidFill>
              <w14:schemeClr w14:val="tx1"/>
            </w14:solidFill>
          </w14:textFill>
        </w:rPr>
      </w:pPr>
      <w:r>
        <w:rPr>
          <w:color w:val="000000" w:themeColor="text1"/>
          <w:spacing w:val="-4"/>
          <w14:textFill>
            <w14:solidFill>
              <w14:schemeClr w14:val="tx1"/>
            </w14:solidFill>
          </w14:textFill>
        </w:rPr>
        <w:t>（</w:t>
      </w:r>
      <w:r>
        <w:rPr>
          <w:rFonts w:hint="eastAsia"/>
          <w:color w:val="000000" w:themeColor="text1"/>
          <w:spacing w:val="-4"/>
          <w14:textFill>
            <w14:solidFill>
              <w14:schemeClr w14:val="tx1"/>
            </w14:solidFill>
          </w14:textFill>
        </w:rPr>
        <w:t>3</w:t>
      </w:r>
      <w:r>
        <w:rPr>
          <w:color w:val="000000" w:themeColor="text1"/>
          <w:spacing w:val="-4"/>
          <w14:textFill>
            <w14:solidFill>
              <w14:schemeClr w14:val="tx1"/>
            </w14:solidFill>
          </w14:textFill>
        </w:rPr>
        <w:t>）</w:t>
      </w:r>
      <w:r>
        <w:rPr>
          <w:rFonts w:hint="eastAsia"/>
          <w:color w:val="000000" w:themeColor="text1"/>
          <w14:textFill>
            <w14:solidFill>
              <w14:schemeClr w14:val="tx1"/>
            </w14:solidFill>
          </w14:textFill>
        </w:rPr>
        <w:t>未实质性响应招标文件打“▲”条款要求或者投标文件有招标方不能接受的附加条件的；</w:t>
      </w:r>
    </w:p>
    <w:p w14:paraId="405836A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招标文件中明确作无效标或法律、法规明确作无效标的情形。</w:t>
      </w:r>
    </w:p>
    <w:p w14:paraId="0E349DCE">
      <w:pPr>
        <w:widowControl/>
        <w:snapToGrid w:val="0"/>
        <w:spacing w:line="340" w:lineRule="exact"/>
        <w:ind w:firstLine="422" w:firstLineChars="200"/>
        <w:rPr>
          <w:color w:val="000000" w:themeColor="text1"/>
          <w:spacing w:val="-4"/>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、在</w:t>
      </w:r>
      <w:r>
        <w:rPr>
          <w:rFonts w:hint="eastAsia"/>
          <w:b/>
          <w:color w:val="000000" w:themeColor="text1"/>
          <w14:textFill>
            <w14:solidFill>
              <w14:schemeClr w14:val="tx1"/>
            </w14:solidFill>
          </w14:textFill>
        </w:rPr>
        <w:t>商务资信技术</w:t>
      </w:r>
      <w:r>
        <w:rPr>
          <w:b/>
          <w:color w:val="000000" w:themeColor="text1"/>
          <w14:textFill>
            <w14:solidFill>
              <w14:schemeClr w14:val="tx1"/>
            </w14:solidFill>
          </w14:textFill>
        </w:rPr>
        <w:t>评</w:t>
      </w:r>
      <w:r>
        <w:rPr>
          <w:rFonts w:hint="eastAsia"/>
          <w:b/>
          <w:color w:val="000000" w:themeColor="text1"/>
          <w14:textFill>
            <w14:solidFill>
              <w14:schemeClr w14:val="tx1"/>
            </w14:solidFill>
          </w14:textFill>
        </w:rPr>
        <w:t>审</w:t>
      </w:r>
      <w:r>
        <w:rPr>
          <w:b/>
          <w:color w:val="000000" w:themeColor="text1"/>
          <w14:textFill>
            <w14:solidFill>
              <w14:schemeClr w14:val="tx1"/>
            </w14:solidFill>
          </w14:textFill>
        </w:rPr>
        <w:t>时，如发现下</w:t>
      </w:r>
      <w:r>
        <w:rPr>
          <w:rFonts w:hint="eastAsia"/>
          <w:b/>
          <w:color w:val="000000" w:themeColor="text1"/>
          <w14:textFill>
            <w14:solidFill>
              <w14:schemeClr w14:val="tx1"/>
            </w14:solidFill>
          </w14:textFill>
        </w:rPr>
        <w:t>面</w:t>
      </w:r>
      <w:r>
        <w:rPr>
          <w:b/>
          <w:color w:val="000000" w:themeColor="text1"/>
          <w14:textFill>
            <w14:solidFill>
              <w14:schemeClr w14:val="tx1"/>
            </w14:solidFill>
          </w14:textFill>
        </w:rPr>
        <w:t>情形的，投标文件将被视为无效：</w:t>
      </w:r>
    </w:p>
    <w:p w14:paraId="32FDB55F">
      <w:pPr>
        <w:widowControl/>
        <w:snapToGrid w:val="0"/>
        <w:spacing w:line="3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商务资信技术得分小于商务资信技术满分60%分值的，予以淘汰，不再进行入下一环节评审。</w:t>
      </w:r>
    </w:p>
    <w:p w14:paraId="37C59501">
      <w:pPr>
        <w:widowControl/>
        <w:snapToGrid w:val="0"/>
        <w:spacing w:line="340" w:lineRule="exact"/>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在报价评</w:t>
      </w:r>
      <w:r>
        <w:rPr>
          <w:rFonts w:hint="eastAsia"/>
          <w:b/>
          <w:color w:val="000000" w:themeColor="text1"/>
          <w14:textFill>
            <w14:solidFill>
              <w14:schemeClr w14:val="tx1"/>
            </w14:solidFill>
          </w14:textFill>
        </w:rPr>
        <w:t>审</w:t>
      </w:r>
      <w:r>
        <w:rPr>
          <w:b/>
          <w:color w:val="000000" w:themeColor="text1"/>
          <w14:textFill>
            <w14:solidFill>
              <w14:schemeClr w14:val="tx1"/>
            </w14:solidFill>
          </w14:textFill>
        </w:rPr>
        <w:t>时，如发现下</w:t>
      </w:r>
      <w:r>
        <w:rPr>
          <w:rFonts w:hint="eastAsia"/>
          <w:b/>
          <w:color w:val="000000" w:themeColor="text1"/>
          <w14:textFill>
            <w14:solidFill>
              <w14:schemeClr w14:val="tx1"/>
            </w14:solidFill>
          </w14:textFill>
        </w:rPr>
        <w:t>面</w:t>
      </w:r>
      <w:r>
        <w:rPr>
          <w:b/>
          <w:color w:val="000000" w:themeColor="text1"/>
          <w14:textFill>
            <w14:solidFill>
              <w14:schemeClr w14:val="tx1"/>
            </w14:solidFill>
          </w14:textFill>
        </w:rPr>
        <w:t>情形的，投标文件将被视为无效：</w:t>
      </w:r>
    </w:p>
    <w:p w14:paraId="2D85564A">
      <w:pPr>
        <w:widowControl/>
        <w:snapToGrid w:val="0"/>
        <w:spacing w:line="340" w:lineRule="exact"/>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报价超过招标文件中规定的预算金额/限价；</w:t>
      </w:r>
    </w:p>
    <w:p w14:paraId="502F387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2AB296C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263AD4A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2E9F2564">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法律、法规和招标文件规定的其他导致评标结果无效的。</w:t>
      </w:r>
    </w:p>
    <w:p w14:paraId="0A3EB92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 评标过程的</w:t>
      </w:r>
      <w:r>
        <w:rPr>
          <w:rFonts w:hint="eastAsia"/>
          <w:b/>
          <w:color w:val="000000" w:themeColor="text1"/>
          <w14:textFill>
            <w14:solidFill>
              <w14:schemeClr w14:val="tx1"/>
            </w14:solidFill>
          </w14:textFill>
        </w:rPr>
        <w:t>监控</w:t>
      </w:r>
    </w:p>
    <w:p w14:paraId="550B3CD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本项目评标过程实行全程录音、录像监控（或请监管部门进行现场监督），投标人在评标过程中所进行的试图影响评标结果的不公正活动，可能导致其投标被拒绝。</w:t>
      </w:r>
    </w:p>
    <w:p w14:paraId="1595D21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62BF00F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F95B5D">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2、评标办法。本项目采用综合评分法，详见《第四章：评标办法及评分标准》。</w:t>
      </w:r>
    </w:p>
    <w:p w14:paraId="27E88FBD">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4D541509">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2A733C90">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w:t>
      </w:r>
      <w:r>
        <w:rPr>
          <w:rFonts w:hint="eastAsia"/>
        </w:rPr>
        <w:t>，并发布中标结果公告。</w:t>
      </w:r>
      <w:r>
        <w:rPr>
          <w:rFonts w:hint="eastAsia"/>
          <w:color w:val="000000" w:themeColor="text1"/>
          <w14:textFill>
            <w14:solidFill>
              <w14:schemeClr w14:val="tx1"/>
            </w14:solidFill>
          </w14:textFill>
        </w:rPr>
        <w:t>中标结果公告将包括中标人名称、地址和中标金额，主要中标标的的名称、规格型号、数量、单价、服务要求以及评审专家名单等内容。</w:t>
      </w:r>
    </w:p>
    <w:p w14:paraId="63288B8B">
      <w:pPr>
        <w:widowControl/>
        <w:snapToGrid w:val="0"/>
        <w:spacing w:beforeLines="50" w:afterLines="50"/>
        <w:jc w:val="center"/>
        <w:outlineLvl w:val="0"/>
        <w:rPr>
          <w:b/>
          <w:color w:val="000000" w:themeColor="text1"/>
          <w:sz w:val="30"/>
          <w14:textFill>
            <w14:solidFill>
              <w14:schemeClr w14:val="tx1"/>
            </w14:solidFill>
          </w14:textFill>
        </w:rPr>
      </w:pPr>
    </w:p>
    <w:p w14:paraId="7D757AD2">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3D24A195">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2F606015">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采购人与中标供应商应当在《中标通知书》发出之日起7日内签订采购合同。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2E7386A9">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2、中标人</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3C010C5F">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6D8C6C06">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594C4743">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202E5AA8">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1、签订合同前，中标人应按招标文件</w:t>
      </w:r>
      <w:r>
        <w:rPr>
          <w:rFonts w:hint="eastAsia"/>
          <w:color w:val="000000" w:themeColor="text1"/>
          <w14:textFill>
            <w14:solidFill>
              <w14:schemeClr w14:val="tx1"/>
            </w14:solidFill>
          </w14:textFill>
        </w:rPr>
        <w:t>投标人须知前附表中规定的金额</w:t>
      </w:r>
      <w:r>
        <w:rPr>
          <w:color w:val="000000" w:themeColor="text1"/>
          <w14:textFill>
            <w14:solidFill>
              <w14:schemeClr w14:val="tx1"/>
            </w14:solidFill>
          </w14:textFill>
        </w:rPr>
        <w:t>，</w:t>
      </w:r>
      <w:r>
        <w:rPr>
          <w:rFonts w:hint="eastAsia"/>
        </w:rPr>
        <w:t>按前附表约定的缴纳方式</w:t>
      </w:r>
      <w:r>
        <w:t>向</w:t>
      </w:r>
      <w:r>
        <w:rPr>
          <w:color w:val="000000" w:themeColor="text1"/>
          <w14:textFill>
            <w14:solidFill>
              <w14:schemeClr w14:val="tx1"/>
            </w14:solidFill>
          </w14:textFill>
        </w:rPr>
        <w:t>采购人交纳履约保证金。</w:t>
      </w:r>
    </w:p>
    <w:p w14:paraId="22E474CA">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2、签订合同后，如中标人不按双方签订合同约定履约，则不予返还其全部履约保证金，履约保证金不足以赔偿损失的，按实际损失赔偿。</w:t>
      </w:r>
    </w:p>
    <w:p w14:paraId="45491A29">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w:t>
      </w:r>
      <w:r>
        <w:rPr>
          <w:rFonts w:hint="eastAsia" w:ascii="宋体" w:hAnsi="宋体" w:cs="宋体"/>
          <w:szCs w:val="21"/>
          <w:lang w:val="zh-CN"/>
        </w:rPr>
        <w:t>约保证金的退还由中标供应商提出，经采购人确认，合同有效期结束后</w:t>
      </w:r>
      <w:r>
        <w:rPr>
          <w:rFonts w:hint="eastAsia" w:ascii="宋体" w:hAnsi="宋体" w:cs="宋体"/>
          <w:szCs w:val="21"/>
        </w:rPr>
        <w:t>15</w:t>
      </w:r>
      <w:r>
        <w:rPr>
          <w:rFonts w:hint="eastAsia" w:ascii="宋体" w:hAnsi="宋体" w:cs="宋体"/>
          <w:szCs w:val="21"/>
          <w:lang w:val="zh-CN"/>
        </w:rPr>
        <w:t>日内无息退还</w:t>
      </w:r>
      <w:r>
        <w:rPr>
          <w:color w:val="000000" w:themeColor="text1"/>
          <w14:textFill>
            <w14:solidFill>
              <w14:schemeClr w14:val="tx1"/>
            </w14:solidFill>
          </w14:textFill>
        </w:rPr>
        <w:t>。</w:t>
      </w:r>
    </w:p>
    <w:p w14:paraId="03A4140A">
      <w:pPr>
        <w:widowControl/>
        <w:snapToGrid w:val="0"/>
        <w:spacing w:line="400" w:lineRule="exact"/>
        <w:ind w:firstLine="420"/>
        <w:rPr>
          <w:color w:val="000000" w:themeColor="text1"/>
          <w14:textFill>
            <w14:solidFill>
              <w14:schemeClr w14:val="tx1"/>
            </w14:solidFill>
          </w14:textFill>
        </w:rPr>
      </w:pPr>
    </w:p>
    <w:p w14:paraId="77D3AE93">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5FEE776F">
      <w:pPr>
        <w:pStyle w:val="11"/>
        <w:spacing w:line="320" w:lineRule="exact"/>
        <w:ind w:left="0" w:leftChars="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本次采购代理服务费按“投标人须知前附表”规定收取。</w:t>
      </w:r>
    </w:p>
    <w:p w14:paraId="06375CE2">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本项目代理</w:t>
      </w:r>
      <w:r>
        <w:rPr>
          <w:rFonts w:hint="eastAsia" w:ascii="宋体" w:hAnsi="宋体" w:cs="宋体"/>
          <w:color w:val="auto"/>
          <w:highlight w:val="none"/>
        </w:rPr>
        <w:t>服务费</w:t>
      </w:r>
      <w:r>
        <w:rPr>
          <w:rFonts w:hint="eastAsia"/>
          <w:color w:val="auto"/>
          <w:highlight w:val="none"/>
          <w:lang w:val="en-US" w:eastAsia="zh-CN"/>
        </w:rPr>
        <w:t>按照仙城发[2024]15号文件执行，</w:t>
      </w:r>
      <w:r>
        <w:rPr>
          <w:rFonts w:hint="eastAsia" w:ascii="宋体" w:hAnsi="宋体" w:cs="宋体"/>
          <w:color w:val="000000" w:themeColor="text1"/>
          <w:szCs w:val="21"/>
          <w14:textFill>
            <w14:solidFill>
              <w14:schemeClr w14:val="tx1"/>
            </w14:solidFill>
          </w14:textFill>
        </w:rPr>
        <w:t>服务费类型、费率，附表如下：</w:t>
      </w:r>
    </w:p>
    <w:tbl>
      <w:tblPr>
        <w:tblStyle w:val="33"/>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076"/>
        <w:gridCol w:w="3079"/>
      </w:tblGrid>
      <w:tr w14:paraId="550E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844" w:type="dxa"/>
            <w:noWrap/>
          </w:tcPr>
          <w:p w14:paraId="3261C635">
            <w:pPr>
              <w:ind w:firstLine="1275"/>
              <w:rPr>
                <w:rFonts w:ascii="宋体" w:hAnsi="宋体" w:cs="宋体"/>
                <w:bCs/>
                <w:color w:val="000000"/>
                <w:szCs w:val="21"/>
              </w:rPr>
            </w:pPr>
            <w:r>
              <w:rPr>
                <w:rFonts w:ascii="宋体" w:hAnsi="宋体" w:cs="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490855</wp:posOffset>
                      </wp:positionH>
                      <wp:positionV relativeFrom="paragraph">
                        <wp:posOffset>2540</wp:posOffset>
                      </wp:positionV>
                      <wp:extent cx="1223010" cy="1343025"/>
                      <wp:effectExtent l="5715" t="5080" r="9525" b="23495"/>
                      <wp:wrapNone/>
                      <wp:docPr id="1" name="直接连接符 1"/>
                      <wp:cNvGraphicFramePr/>
                      <a:graphic xmlns:a="http://schemas.openxmlformats.org/drawingml/2006/main">
                        <a:graphicData uri="http://schemas.microsoft.com/office/word/2010/wordprocessingShape">
                          <wps:wsp>
                            <wps:cNvCnPr/>
                            <wps:spPr>
                              <a:xfrm>
                                <a:off x="0" y="0"/>
                                <a:ext cx="1223010" cy="134302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65pt;margin-top:0.2pt;height:105.75pt;width:96.3pt;z-index:251660288;mso-width-relative:page;mso-height-relative:page;" filled="f" stroked="t" coordsize="21600,21600" o:gfxdata="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42MUNcAAAAHAQAADwAAAAAAAAABACAAAAAiAAAAZHJzL2Rvd25yZXYu&#10;eG1sUEsBAhQAFAAAAAgAh07iQFvBXnX8AQAA+QMAAA4AAAAAAAAAAQAgAAAAJgEAAGRycy9lMm9E&#10;b2MueG1sUEsFBgAAAAAGAAYAWQEAAJQFAAAAAA==&#10;">
                      <v:fill on="f" focussize="0,0"/>
                      <v:stroke weight="1.25pt" color="#000000" joinstyle="round"/>
                      <v:imagedata o:title=""/>
                      <o:lock v:ext="edit" aspectratio="f"/>
                    </v:line>
                  </w:pict>
                </mc:Fallback>
              </mc:AlternateContent>
            </w:r>
            <w:r>
              <w:rPr>
                <w:rFonts w:ascii="宋体" w:hAnsi="宋体" w:cs="宋体"/>
                <w:bCs/>
                <w:color w:val="000000"/>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E9jWc/yAQAA7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cs="宋体"/>
                <w:bCs/>
                <w:color w:val="000000"/>
                <w:szCs w:val="21"/>
              </w:rPr>
              <w:t>服</w:t>
            </w:r>
          </w:p>
          <w:p w14:paraId="00D01433">
            <w:pPr>
              <w:rPr>
                <w:rFonts w:ascii="宋体" w:hAnsi="宋体" w:cs="宋体"/>
                <w:bCs/>
                <w:color w:val="000000"/>
                <w:szCs w:val="21"/>
              </w:rPr>
            </w:pPr>
            <w:r>
              <w:rPr>
                <w:rFonts w:ascii="宋体" w:hAnsi="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192405</wp:posOffset>
                      </wp:positionV>
                      <wp:extent cx="1771015" cy="952500"/>
                      <wp:effectExtent l="3810" t="6985" r="15875" b="12065"/>
                      <wp:wrapNone/>
                      <wp:docPr id="3" name="直接连接符 3"/>
                      <wp:cNvGraphicFramePr/>
                      <a:graphic xmlns:a="http://schemas.openxmlformats.org/drawingml/2006/main">
                        <a:graphicData uri="http://schemas.microsoft.com/office/word/2010/wordprocessingShape">
                          <wps:wsp>
                            <wps:cNvCnPr/>
                            <wps:spPr>
                              <a:xfrm>
                                <a:off x="0" y="0"/>
                                <a:ext cx="1771015" cy="95250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15.15pt;height:75pt;width:139.45pt;z-index:251661312;mso-width-relative:page;mso-height-relative:page;" filled="f" stroked="t" coordsize="21600,21600" o:gfxdata="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r+Fl2AAAAAkBAAAPAAAAAAAAAAEAIAAAACIAAABkcnMvZG93&#10;bnJldi54bWxQSwECFAAUAAAACACHTuJAir6NAQACAAD4AwAADgAAAAAAAAABACAAAAAnAQAAZHJz&#10;L2Uyb0RvYy54bWxQSwUGAAAAAAYABgBZAQAAmQUAAAAA&#10;">
                      <v:fill on="f" focussize="0,0"/>
                      <v:stroke weight="1.25pt" color="#000000" joinstyle="round"/>
                      <v:imagedata o:title=""/>
                      <o:lock v:ext="edit" aspectratio="f"/>
                    </v:line>
                  </w:pict>
                </mc:Fallback>
              </mc:AlternateContent>
            </w:r>
            <w:r>
              <w:rPr>
                <w:rFonts w:hint="eastAsia" w:ascii="宋体" w:hAnsi="宋体" w:cs="宋体"/>
                <w:bCs/>
                <w:color w:val="000000"/>
                <w:szCs w:val="21"/>
              </w:rPr>
              <w:t xml:space="preserve"> 费　　　　  务</w:t>
            </w:r>
          </w:p>
          <w:p w14:paraId="22AAB693">
            <w:pPr>
              <w:ind w:firstLine="1004"/>
              <w:rPr>
                <w:rFonts w:ascii="宋体" w:hAnsi="宋体" w:cs="宋体"/>
                <w:bCs/>
                <w:color w:val="000000"/>
                <w:szCs w:val="21"/>
              </w:rPr>
            </w:pPr>
            <w:r>
              <w:rPr>
                <w:rFonts w:hint="eastAsia" w:ascii="宋体" w:hAnsi="宋体" w:cs="宋体"/>
                <w:bCs/>
                <w:color w:val="000000"/>
                <w:szCs w:val="21"/>
              </w:rPr>
              <w:t>　　　类</w:t>
            </w:r>
          </w:p>
          <w:p w14:paraId="5BBBA3B9">
            <w:pPr>
              <w:ind w:firstLine="1054"/>
              <w:rPr>
                <w:rFonts w:ascii="宋体" w:hAnsi="宋体" w:cs="宋体"/>
                <w:bCs/>
                <w:color w:val="000000"/>
                <w:szCs w:val="21"/>
              </w:rPr>
            </w:pPr>
            <w:r>
              <w:rPr>
                <w:rFonts w:hint="eastAsia" w:ascii="宋体" w:hAnsi="宋体" w:cs="宋体"/>
                <w:bCs/>
                <w:color w:val="000000"/>
                <w:szCs w:val="21"/>
              </w:rPr>
              <w:t>率　　　型</w:t>
            </w:r>
          </w:p>
          <w:p w14:paraId="368DE7E8">
            <w:pPr>
              <w:ind w:firstLine="1054"/>
              <w:rPr>
                <w:rFonts w:ascii="宋体" w:hAnsi="宋体" w:cs="宋体"/>
                <w:bCs/>
                <w:color w:val="000000"/>
                <w:szCs w:val="21"/>
              </w:rPr>
            </w:pPr>
            <w:r>
              <w:rPr>
                <w:rFonts w:hint="eastAsia" w:ascii="宋体" w:hAnsi="宋体" w:cs="宋体"/>
                <w:bCs/>
                <w:color w:val="000000"/>
                <w:szCs w:val="21"/>
              </w:rPr>
              <w:t>　　　　</w:t>
            </w:r>
          </w:p>
          <w:p w14:paraId="59A250AF">
            <w:pPr>
              <w:rPr>
                <w:rFonts w:ascii="宋体" w:hAnsi="宋体" w:cs="宋体"/>
                <w:bCs/>
                <w:color w:val="000000"/>
                <w:szCs w:val="21"/>
              </w:rPr>
            </w:pPr>
          </w:p>
          <w:p w14:paraId="6D6AC4C4">
            <w:pPr>
              <w:rPr>
                <w:rFonts w:ascii="宋体" w:hAnsi="宋体" w:cs="宋体"/>
                <w:bCs/>
                <w:color w:val="000000"/>
                <w:szCs w:val="21"/>
              </w:rPr>
            </w:pPr>
            <w:r>
              <w:rPr>
                <w:rFonts w:hint="eastAsia" w:ascii="宋体" w:hAnsi="宋体" w:cs="宋体"/>
                <w:bCs/>
                <w:color w:val="000000"/>
                <w:szCs w:val="21"/>
              </w:rPr>
              <w:t>中标金额（万元）</w:t>
            </w:r>
          </w:p>
        </w:tc>
        <w:tc>
          <w:tcPr>
            <w:tcW w:w="2076" w:type="dxa"/>
            <w:noWrap/>
            <w:vAlign w:val="center"/>
          </w:tcPr>
          <w:p w14:paraId="284A2B3B">
            <w:pPr>
              <w:jc w:val="center"/>
              <w:rPr>
                <w:rFonts w:ascii="宋体" w:hAnsi="宋体" w:cs="宋体"/>
                <w:bCs/>
                <w:color w:val="000000"/>
                <w:szCs w:val="21"/>
              </w:rPr>
            </w:pPr>
            <w:r>
              <w:rPr>
                <w:rFonts w:hint="eastAsia" w:ascii="宋体" w:hAnsi="宋体" w:cs="宋体"/>
                <w:bCs/>
                <w:color w:val="000000"/>
                <w:szCs w:val="21"/>
              </w:rPr>
              <w:t>货物招标</w:t>
            </w:r>
          </w:p>
        </w:tc>
        <w:tc>
          <w:tcPr>
            <w:tcW w:w="3079" w:type="dxa"/>
            <w:noWrap/>
            <w:vAlign w:val="center"/>
          </w:tcPr>
          <w:p w14:paraId="4590DD95">
            <w:pPr>
              <w:jc w:val="center"/>
              <w:rPr>
                <w:rFonts w:ascii="宋体" w:hAnsi="宋体" w:cs="宋体"/>
                <w:bCs/>
                <w:color w:val="000000"/>
                <w:szCs w:val="21"/>
              </w:rPr>
            </w:pPr>
            <w:r>
              <w:rPr>
                <w:rFonts w:hint="eastAsia" w:ascii="宋体" w:hAnsi="宋体" w:cs="宋体"/>
                <w:bCs/>
                <w:color w:val="000000"/>
                <w:szCs w:val="21"/>
              </w:rPr>
              <w:t>折扣</w:t>
            </w:r>
          </w:p>
        </w:tc>
      </w:tr>
      <w:tr w14:paraId="3D05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44" w:type="dxa"/>
            <w:noWrap/>
            <w:vAlign w:val="center"/>
          </w:tcPr>
          <w:p w14:paraId="247E7EC5">
            <w:pPr>
              <w:jc w:val="center"/>
              <w:rPr>
                <w:rFonts w:ascii="宋体" w:hAnsi="宋体" w:cs="宋体"/>
                <w:bCs/>
                <w:color w:val="000000"/>
                <w:szCs w:val="21"/>
              </w:rPr>
            </w:pPr>
            <w:r>
              <w:rPr>
                <w:rFonts w:hint="eastAsia" w:ascii="宋体" w:hAnsi="宋体" w:cs="宋体"/>
                <w:bCs/>
                <w:color w:val="000000"/>
                <w:szCs w:val="21"/>
              </w:rPr>
              <w:t>100以下（含100）</w:t>
            </w:r>
          </w:p>
        </w:tc>
        <w:tc>
          <w:tcPr>
            <w:tcW w:w="2076" w:type="dxa"/>
            <w:noWrap/>
            <w:vAlign w:val="center"/>
          </w:tcPr>
          <w:p w14:paraId="5D4C4E2D">
            <w:pPr>
              <w:jc w:val="center"/>
              <w:rPr>
                <w:rFonts w:ascii="宋体" w:hAnsi="宋体" w:cs="宋体"/>
                <w:bCs/>
                <w:color w:val="000000"/>
                <w:szCs w:val="21"/>
              </w:rPr>
            </w:pPr>
            <w:r>
              <w:rPr>
                <w:rFonts w:hint="eastAsia" w:ascii="宋体" w:hAnsi="宋体" w:cs="宋体"/>
                <w:bCs/>
                <w:color w:val="000000"/>
                <w:szCs w:val="21"/>
              </w:rPr>
              <w:t>1.50%</w:t>
            </w:r>
          </w:p>
        </w:tc>
        <w:tc>
          <w:tcPr>
            <w:tcW w:w="3079" w:type="dxa"/>
            <w:noWrap/>
            <w:vAlign w:val="center"/>
          </w:tcPr>
          <w:p w14:paraId="2729E815">
            <w:pPr>
              <w:jc w:val="center"/>
              <w:rPr>
                <w:rFonts w:ascii="宋体" w:hAnsi="宋体" w:cs="宋体"/>
                <w:bCs/>
                <w:color w:val="000000"/>
                <w:szCs w:val="21"/>
              </w:rPr>
            </w:pPr>
            <w:r>
              <w:rPr>
                <w:rFonts w:hint="eastAsia" w:ascii="宋体" w:hAnsi="宋体" w:cs="宋体"/>
                <w:bCs/>
                <w:color w:val="000000"/>
                <w:szCs w:val="21"/>
              </w:rPr>
              <w:t>按标准的60%结算</w:t>
            </w:r>
          </w:p>
        </w:tc>
      </w:tr>
      <w:tr w14:paraId="25E9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44" w:type="dxa"/>
            <w:noWrap/>
            <w:vAlign w:val="center"/>
          </w:tcPr>
          <w:p w14:paraId="5A14530E">
            <w:pPr>
              <w:jc w:val="center"/>
              <w:rPr>
                <w:rFonts w:ascii="宋体" w:hAnsi="宋体" w:cs="宋体"/>
                <w:bCs/>
                <w:color w:val="000000"/>
                <w:szCs w:val="21"/>
              </w:rPr>
            </w:pPr>
            <w:r>
              <w:rPr>
                <w:rFonts w:hint="eastAsia" w:ascii="宋体" w:hAnsi="宋体" w:cs="宋体"/>
                <w:bCs/>
                <w:color w:val="000000"/>
                <w:szCs w:val="21"/>
              </w:rPr>
              <w:t>100-500（含500）</w:t>
            </w:r>
          </w:p>
        </w:tc>
        <w:tc>
          <w:tcPr>
            <w:tcW w:w="2076" w:type="dxa"/>
            <w:noWrap/>
            <w:vAlign w:val="center"/>
          </w:tcPr>
          <w:p w14:paraId="5336EE1E">
            <w:pPr>
              <w:jc w:val="center"/>
              <w:rPr>
                <w:rFonts w:ascii="宋体" w:hAnsi="宋体" w:cs="宋体"/>
                <w:bCs/>
                <w:color w:val="000000"/>
                <w:szCs w:val="21"/>
              </w:rPr>
            </w:pPr>
            <w:r>
              <w:rPr>
                <w:rFonts w:hint="eastAsia" w:ascii="宋体" w:hAnsi="宋体" w:cs="宋体"/>
                <w:bCs/>
                <w:color w:val="000000"/>
                <w:szCs w:val="21"/>
              </w:rPr>
              <w:t>1.10%</w:t>
            </w:r>
          </w:p>
        </w:tc>
        <w:tc>
          <w:tcPr>
            <w:tcW w:w="3079" w:type="dxa"/>
            <w:noWrap/>
            <w:vAlign w:val="center"/>
          </w:tcPr>
          <w:p w14:paraId="4AC98A7B">
            <w:pPr>
              <w:jc w:val="center"/>
              <w:rPr>
                <w:rFonts w:ascii="宋体" w:hAnsi="宋体" w:cs="宋体"/>
                <w:bCs/>
                <w:color w:val="000000"/>
                <w:szCs w:val="21"/>
              </w:rPr>
            </w:pPr>
            <w:r>
              <w:rPr>
                <w:rFonts w:hint="eastAsia" w:ascii="宋体" w:hAnsi="宋体" w:cs="宋体"/>
                <w:bCs/>
                <w:color w:val="000000"/>
                <w:szCs w:val="21"/>
              </w:rPr>
              <w:t>按标准的50%结算</w:t>
            </w:r>
          </w:p>
        </w:tc>
      </w:tr>
      <w:tr w14:paraId="78AB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44" w:type="dxa"/>
            <w:noWrap/>
            <w:vAlign w:val="center"/>
          </w:tcPr>
          <w:p w14:paraId="6E40C0EC">
            <w:pPr>
              <w:jc w:val="center"/>
              <w:rPr>
                <w:rFonts w:ascii="宋体" w:hAnsi="宋体" w:cs="宋体"/>
                <w:bCs/>
                <w:color w:val="000000"/>
                <w:szCs w:val="21"/>
              </w:rPr>
            </w:pPr>
            <w:r>
              <w:rPr>
                <w:rFonts w:hint="eastAsia" w:ascii="宋体" w:hAnsi="宋体" w:cs="宋体"/>
                <w:bCs/>
                <w:color w:val="000000"/>
                <w:szCs w:val="21"/>
              </w:rPr>
              <w:t>500-1000（含1000）</w:t>
            </w:r>
          </w:p>
        </w:tc>
        <w:tc>
          <w:tcPr>
            <w:tcW w:w="2076" w:type="dxa"/>
            <w:noWrap/>
            <w:vAlign w:val="center"/>
          </w:tcPr>
          <w:p w14:paraId="542CE775">
            <w:pPr>
              <w:jc w:val="center"/>
              <w:rPr>
                <w:rFonts w:ascii="宋体" w:hAnsi="宋体" w:cs="宋体"/>
                <w:bCs/>
                <w:color w:val="000000"/>
                <w:szCs w:val="21"/>
              </w:rPr>
            </w:pPr>
            <w:r>
              <w:rPr>
                <w:rFonts w:hint="eastAsia" w:ascii="宋体" w:hAnsi="宋体" w:cs="宋体"/>
                <w:bCs/>
                <w:color w:val="000000"/>
                <w:szCs w:val="21"/>
              </w:rPr>
              <w:t>0.80%</w:t>
            </w:r>
          </w:p>
        </w:tc>
        <w:tc>
          <w:tcPr>
            <w:tcW w:w="3079" w:type="dxa"/>
            <w:noWrap/>
            <w:vAlign w:val="center"/>
          </w:tcPr>
          <w:p w14:paraId="5755E49F">
            <w:pPr>
              <w:jc w:val="center"/>
              <w:rPr>
                <w:rFonts w:ascii="宋体" w:hAnsi="宋体" w:cs="宋体"/>
                <w:bCs/>
                <w:color w:val="000000"/>
                <w:szCs w:val="21"/>
              </w:rPr>
            </w:pPr>
            <w:r>
              <w:rPr>
                <w:rFonts w:hint="eastAsia" w:ascii="宋体" w:hAnsi="宋体" w:cs="宋体"/>
                <w:bCs/>
                <w:color w:val="000000"/>
                <w:szCs w:val="21"/>
              </w:rPr>
              <w:t>按标准的40%结算</w:t>
            </w:r>
          </w:p>
        </w:tc>
      </w:tr>
      <w:tr w14:paraId="7BBA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844" w:type="dxa"/>
            <w:noWrap/>
            <w:vAlign w:val="center"/>
          </w:tcPr>
          <w:p w14:paraId="10B8A1EE">
            <w:pPr>
              <w:widowControl/>
              <w:jc w:val="center"/>
              <w:textAlignment w:val="center"/>
              <w:rPr>
                <w:rFonts w:ascii="宋体" w:hAnsi="宋体" w:cs="宋体"/>
                <w:bCs/>
                <w:color w:val="000000"/>
                <w:szCs w:val="21"/>
              </w:rPr>
            </w:pPr>
            <w:r>
              <w:rPr>
                <w:rFonts w:hint="eastAsia" w:ascii="宋体" w:hAnsi="宋体" w:cs="宋体"/>
                <w:color w:val="000000"/>
                <w:kern w:val="0"/>
                <w:sz w:val="20"/>
                <w:szCs w:val="20"/>
              </w:rPr>
              <w:t>1000-5000（含5000）</w:t>
            </w:r>
          </w:p>
        </w:tc>
        <w:tc>
          <w:tcPr>
            <w:tcW w:w="2076" w:type="dxa"/>
            <w:noWrap/>
            <w:vAlign w:val="center"/>
          </w:tcPr>
          <w:p w14:paraId="149B79B0">
            <w:pPr>
              <w:widowControl/>
              <w:jc w:val="center"/>
              <w:textAlignment w:val="center"/>
              <w:rPr>
                <w:rFonts w:ascii="宋体" w:hAnsi="宋体" w:cs="宋体"/>
                <w:bCs/>
                <w:color w:val="000000"/>
                <w:szCs w:val="21"/>
              </w:rPr>
            </w:pPr>
            <w:r>
              <w:rPr>
                <w:rFonts w:hint="eastAsia" w:ascii="宋体" w:hAnsi="宋体" w:cs="宋体"/>
                <w:color w:val="000000"/>
                <w:kern w:val="0"/>
                <w:sz w:val="20"/>
                <w:szCs w:val="20"/>
              </w:rPr>
              <w:t>0.50%</w:t>
            </w:r>
          </w:p>
        </w:tc>
        <w:tc>
          <w:tcPr>
            <w:tcW w:w="3079" w:type="dxa"/>
            <w:noWrap/>
            <w:vAlign w:val="center"/>
          </w:tcPr>
          <w:p w14:paraId="3640258B">
            <w:pPr>
              <w:widowControl/>
              <w:jc w:val="center"/>
              <w:textAlignment w:val="center"/>
              <w:rPr>
                <w:rFonts w:ascii="宋体" w:hAnsi="宋体" w:cs="宋体"/>
                <w:bCs/>
                <w:color w:val="000000"/>
                <w:szCs w:val="21"/>
              </w:rPr>
            </w:pPr>
            <w:r>
              <w:rPr>
                <w:rFonts w:hint="eastAsia" w:ascii="宋体" w:hAnsi="宋体" w:cs="宋体"/>
                <w:color w:val="000000"/>
                <w:kern w:val="0"/>
                <w:sz w:val="20"/>
                <w:szCs w:val="20"/>
              </w:rPr>
              <w:t>按标准的35%结算</w:t>
            </w:r>
          </w:p>
        </w:tc>
      </w:tr>
      <w:tr w14:paraId="26A8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44" w:type="dxa"/>
            <w:noWrap/>
            <w:vAlign w:val="center"/>
          </w:tcPr>
          <w:p w14:paraId="19A33912">
            <w:pPr>
              <w:widowControl/>
              <w:jc w:val="center"/>
              <w:textAlignment w:val="center"/>
              <w:rPr>
                <w:rFonts w:ascii="宋体" w:hAnsi="宋体" w:cs="宋体"/>
                <w:bCs/>
                <w:color w:val="000000"/>
                <w:szCs w:val="21"/>
              </w:rPr>
            </w:pPr>
            <w:r>
              <w:rPr>
                <w:rFonts w:hint="eastAsia" w:ascii="宋体" w:hAnsi="宋体" w:cs="宋体"/>
                <w:color w:val="000000"/>
                <w:kern w:val="0"/>
                <w:sz w:val="20"/>
                <w:szCs w:val="20"/>
              </w:rPr>
              <w:t>5000以上</w:t>
            </w:r>
          </w:p>
        </w:tc>
        <w:tc>
          <w:tcPr>
            <w:tcW w:w="2076" w:type="dxa"/>
            <w:noWrap/>
            <w:vAlign w:val="center"/>
          </w:tcPr>
          <w:p w14:paraId="7BD94F12">
            <w:pPr>
              <w:widowControl/>
              <w:jc w:val="center"/>
              <w:textAlignment w:val="center"/>
              <w:rPr>
                <w:rFonts w:ascii="宋体" w:hAnsi="宋体" w:cs="宋体"/>
                <w:bCs/>
                <w:color w:val="000000"/>
                <w:szCs w:val="21"/>
              </w:rPr>
            </w:pPr>
            <w:r>
              <w:rPr>
                <w:rFonts w:hint="eastAsia" w:ascii="宋体" w:hAnsi="宋体" w:cs="宋体"/>
                <w:color w:val="000000"/>
                <w:kern w:val="0"/>
                <w:sz w:val="20"/>
                <w:szCs w:val="20"/>
              </w:rPr>
              <w:t>0.25%</w:t>
            </w:r>
          </w:p>
        </w:tc>
        <w:tc>
          <w:tcPr>
            <w:tcW w:w="3079" w:type="dxa"/>
            <w:noWrap/>
            <w:vAlign w:val="center"/>
          </w:tcPr>
          <w:p w14:paraId="5462EBFE">
            <w:pPr>
              <w:widowControl/>
              <w:jc w:val="center"/>
              <w:textAlignment w:val="center"/>
              <w:rPr>
                <w:rFonts w:ascii="宋体" w:hAnsi="宋体" w:cs="宋体"/>
                <w:bCs/>
                <w:color w:val="000000"/>
                <w:szCs w:val="21"/>
              </w:rPr>
            </w:pPr>
            <w:r>
              <w:rPr>
                <w:rFonts w:hint="eastAsia" w:ascii="宋体" w:hAnsi="宋体" w:cs="宋体"/>
                <w:color w:val="000000"/>
                <w:kern w:val="0"/>
                <w:sz w:val="20"/>
                <w:szCs w:val="20"/>
              </w:rPr>
              <w:t>按标准的30%结算</w:t>
            </w:r>
          </w:p>
        </w:tc>
      </w:tr>
      <w:tr w14:paraId="1CCA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99" w:type="dxa"/>
            <w:gridSpan w:val="3"/>
            <w:noWrap/>
            <w:vAlign w:val="center"/>
          </w:tcPr>
          <w:p w14:paraId="78A9303E">
            <w:pPr>
              <w:widowControl/>
              <w:jc w:val="center"/>
              <w:textAlignment w:val="center"/>
              <w:rPr>
                <w:rFonts w:hint="eastAsia" w:ascii="宋体" w:hAnsi="宋体" w:cs="宋体"/>
                <w:color w:val="000000"/>
                <w:kern w:val="0"/>
                <w:sz w:val="20"/>
                <w:szCs w:val="20"/>
              </w:rPr>
            </w:pPr>
            <w:r>
              <w:rPr>
                <w:rFonts w:hint="eastAsia" w:ascii="宋体" w:hAnsi="宋体" w:cs="宋体"/>
                <w:bCs/>
                <w:color w:val="000000"/>
                <w:szCs w:val="21"/>
              </w:rPr>
              <w:t>招标代理服务计费按差额定率累进法计算。</w:t>
            </w:r>
          </w:p>
        </w:tc>
      </w:tr>
    </w:tbl>
    <w:p w14:paraId="3E939361">
      <w:pPr>
        <w:pStyle w:val="45"/>
      </w:pPr>
    </w:p>
    <w:p w14:paraId="3F1984AB">
      <w:pPr>
        <w:rPr>
          <w:b/>
          <w:color w:val="auto"/>
          <w:sz w:val="44"/>
        </w:rPr>
      </w:pPr>
      <w:r>
        <w:rPr>
          <w:b/>
          <w:color w:val="auto"/>
          <w:sz w:val="44"/>
        </w:rPr>
        <w:br w:type="page"/>
      </w:r>
    </w:p>
    <w:p w14:paraId="2203EAB9">
      <w:pPr>
        <w:widowControl/>
        <w:snapToGrid w:val="0"/>
        <w:jc w:val="center"/>
        <w:rPr>
          <w:b/>
          <w:color w:val="auto"/>
          <w:sz w:val="44"/>
        </w:rPr>
      </w:pPr>
      <w:r>
        <w:rPr>
          <w:b/>
          <w:color w:val="auto"/>
          <w:sz w:val="44"/>
        </w:rPr>
        <w:t>第四章  评标办法及评分标准</w:t>
      </w:r>
    </w:p>
    <w:p w14:paraId="1DC2E4A4">
      <w:pPr>
        <w:widowControl/>
        <w:snapToGrid w:val="0"/>
        <w:spacing w:line="280" w:lineRule="exact"/>
        <w:ind w:firstLine="420"/>
        <w:rPr>
          <w:color w:val="auto"/>
        </w:rPr>
      </w:pPr>
    </w:p>
    <w:p w14:paraId="22ACD7AC">
      <w:pPr>
        <w:autoSpaceDE w:val="0"/>
        <w:autoSpaceDN w:val="0"/>
        <w:snapToGrid w:val="0"/>
        <w:spacing w:line="360" w:lineRule="exact"/>
        <w:ind w:right="302" w:firstLine="464"/>
        <w:rPr>
          <w:rFonts w:ascii="宋体"/>
          <w:b/>
          <w:color w:val="auto"/>
        </w:rPr>
      </w:pPr>
      <w:r>
        <w:rPr>
          <w:rFonts w:hint="eastAsia" w:ascii="宋体"/>
          <w:color w:val="auto"/>
        </w:rPr>
        <w:t>根据本次招标实际需求，按照公平、公正、科学择优的原则，特制定本评标办法。</w:t>
      </w:r>
    </w:p>
    <w:p w14:paraId="1B717005">
      <w:pPr>
        <w:autoSpaceDE w:val="0"/>
        <w:autoSpaceDN w:val="0"/>
        <w:snapToGrid w:val="0"/>
        <w:spacing w:line="360" w:lineRule="exact"/>
        <w:ind w:right="84" w:firstLine="482"/>
        <w:rPr>
          <w:rFonts w:ascii="宋体"/>
          <w:b/>
          <w:color w:val="auto"/>
        </w:rPr>
      </w:pPr>
      <w:r>
        <w:rPr>
          <w:rFonts w:hint="eastAsia" w:ascii="宋体"/>
          <w:b/>
          <w:color w:val="auto"/>
        </w:rPr>
        <w:t>一、评标办法</w:t>
      </w:r>
    </w:p>
    <w:p w14:paraId="4461E3B5">
      <w:pPr>
        <w:autoSpaceDE w:val="0"/>
        <w:autoSpaceDN w:val="0"/>
        <w:snapToGrid w:val="0"/>
        <w:spacing w:line="360" w:lineRule="exact"/>
        <w:ind w:right="85" w:firstLine="480"/>
        <w:rPr>
          <w:rFonts w:ascii="宋体"/>
          <w:color w:val="auto"/>
        </w:rPr>
      </w:pPr>
      <w:r>
        <w:rPr>
          <w:rFonts w:hint="eastAsia" w:ascii="宋体"/>
          <w:color w:val="auto"/>
        </w:rPr>
        <w:t>本评标办法采用综合评分法，是指投标文件满足招标文件全部实质性要求，且按照评审因素的量化指标评审得分最高的投标人为中标候选人的评标方法。</w:t>
      </w:r>
    </w:p>
    <w:p w14:paraId="4615665B">
      <w:pPr>
        <w:autoSpaceDE w:val="0"/>
        <w:autoSpaceDN w:val="0"/>
        <w:snapToGrid w:val="0"/>
        <w:spacing w:line="360" w:lineRule="exact"/>
        <w:ind w:right="84" w:firstLine="472"/>
        <w:rPr>
          <w:rFonts w:ascii="宋体" w:hAnsi="宋体" w:cs="宋体"/>
          <w:b/>
          <w:bCs/>
          <w:color w:val="auto"/>
          <w:szCs w:val="21"/>
          <w:lang w:val="zh-CN"/>
        </w:rPr>
      </w:pPr>
      <w:r>
        <w:rPr>
          <w:rFonts w:hint="eastAsia" w:ascii="宋体"/>
          <w:b/>
          <w:color w:val="auto"/>
        </w:rPr>
        <w:t>二、确定中标候选人</w:t>
      </w:r>
    </w:p>
    <w:p w14:paraId="4A7E11C6">
      <w:pPr>
        <w:autoSpaceDE w:val="0"/>
        <w:autoSpaceDN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zh-CN"/>
        </w:rPr>
        <w:t>评标委员会按评审后综合得分由高到低顺序排列。</w:t>
      </w:r>
      <w:r>
        <w:rPr>
          <w:rFonts w:hint="eastAsia" w:ascii="宋体" w:hAnsi="宋体" w:cs="宋体"/>
          <w:color w:val="auto"/>
          <w:szCs w:val="21"/>
          <w:lang w:val="en-US" w:eastAsia="zh-CN"/>
        </w:rPr>
        <w:t>排名第一的位中标候选人。</w:t>
      </w:r>
      <w:r>
        <w:rPr>
          <w:rFonts w:hint="eastAsia" w:ascii="宋体" w:hAnsi="宋体" w:cs="宋体"/>
          <w:color w:val="auto"/>
          <w:szCs w:val="21"/>
          <w:lang w:val="zh-CN"/>
        </w:rPr>
        <w:t>若综合得分相同的，按投标报价由低到高顺序排列；若综合得分且投标报价均相同的，按技术分得分由高到低顺序排列；如均相同的，则抽签确定排列顺序。</w:t>
      </w:r>
    </w:p>
    <w:p w14:paraId="4EC98424">
      <w:pPr>
        <w:autoSpaceDE w:val="0"/>
        <w:autoSpaceDN w:val="0"/>
        <w:snapToGrid w:val="0"/>
        <w:spacing w:line="360" w:lineRule="exact"/>
        <w:ind w:right="84" w:firstLine="472"/>
        <w:rPr>
          <w:rFonts w:ascii="宋体"/>
          <w:b/>
          <w:color w:val="auto"/>
        </w:rPr>
      </w:pPr>
      <w:r>
        <w:rPr>
          <w:rFonts w:hint="eastAsia" w:ascii="宋体"/>
          <w:b/>
          <w:color w:val="auto"/>
        </w:rPr>
        <w:t>三、评标细则</w:t>
      </w:r>
    </w:p>
    <w:p w14:paraId="14E41F0F">
      <w:pPr>
        <w:autoSpaceDE w:val="0"/>
        <w:autoSpaceDN w:val="0"/>
        <w:snapToGrid w:val="0"/>
        <w:spacing w:line="360" w:lineRule="exact"/>
        <w:ind w:right="85" w:firstLine="101"/>
        <w:rPr>
          <w:rFonts w:ascii="宋体"/>
          <w:b/>
          <w:color w:val="auto"/>
        </w:rPr>
      </w:pPr>
      <w:r>
        <w:rPr>
          <w:rFonts w:hint="eastAsia" w:ascii="宋体"/>
          <w:b/>
          <w:color w:val="auto"/>
        </w:rPr>
        <w:t>（一）资格证明文件、商务资信技术标、报价标评审</w:t>
      </w:r>
    </w:p>
    <w:p w14:paraId="3A7B83B8">
      <w:pPr>
        <w:autoSpaceDE w:val="0"/>
        <w:autoSpaceDN w:val="0"/>
        <w:snapToGrid w:val="0"/>
        <w:spacing w:line="360" w:lineRule="exact"/>
        <w:ind w:right="84" w:firstLine="207"/>
        <w:rPr>
          <w:rFonts w:ascii="宋体"/>
          <w:b/>
          <w:color w:val="auto"/>
        </w:rPr>
      </w:pPr>
      <w:r>
        <w:rPr>
          <w:rFonts w:hint="eastAsia" w:ascii="宋体"/>
          <w:b/>
          <w:color w:val="auto"/>
        </w:rPr>
        <w:t>▲1、资格证明文件资格审查（</w:t>
      </w:r>
      <w:r>
        <w:rPr>
          <w:b/>
          <w:color w:val="auto"/>
        </w:rPr>
        <w:t>如发现</w:t>
      </w:r>
      <w:r>
        <w:rPr>
          <w:rFonts w:hint="eastAsia"/>
          <w:b/>
          <w:color w:val="auto"/>
        </w:rPr>
        <w:t>有不符合下列条款</w:t>
      </w:r>
      <w:r>
        <w:rPr>
          <w:b/>
          <w:color w:val="auto"/>
        </w:rPr>
        <w:t>的，投标文件将</w:t>
      </w:r>
      <w:r>
        <w:rPr>
          <w:rFonts w:hint="eastAsia"/>
          <w:b/>
          <w:color w:val="auto"/>
        </w:rPr>
        <w:t>作</w:t>
      </w:r>
      <w:r>
        <w:rPr>
          <w:b/>
          <w:color w:val="auto"/>
        </w:rPr>
        <w:t>无效</w:t>
      </w:r>
      <w:r>
        <w:rPr>
          <w:rFonts w:hint="eastAsia"/>
          <w:b/>
          <w:color w:val="auto"/>
        </w:rPr>
        <w:t>标处理</w:t>
      </w:r>
      <w:r>
        <w:rPr>
          <w:rFonts w:hint="eastAsia" w:ascii="宋体"/>
          <w:b/>
          <w:color w:val="auto"/>
        </w:rPr>
        <w:t>）</w:t>
      </w:r>
    </w:p>
    <w:p w14:paraId="67EC14CA">
      <w:pPr>
        <w:autoSpaceDE w:val="0"/>
        <w:autoSpaceDN w:val="0"/>
        <w:snapToGrid w:val="0"/>
        <w:spacing w:line="360" w:lineRule="exact"/>
        <w:ind w:right="84" w:firstLine="420"/>
        <w:rPr>
          <w:rFonts w:ascii="宋体"/>
          <w:color w:val="auto"/>
        </w:rPr>
      </w:pPr>
      <w:r>
        <w:rPr>
          <w:rFonts w:hint="eastAsia" w:ascii="宋体"/>
          <w:color w:val="auto"/>
        </w:rPr>
        <w:t>（1）资格审查材料提供完整且有效。</w:t>
      </w:r>
    </w:p>
    <w:p w14:paraId="6C8BC6B4">
      <w:pPr>
        <w:autoSpaceDE w:val="0"/>
        <w:autoSpaceDN w:val="0"/>
        <w:snapToGrid w:val="0"/>
        <w:spacing w:line="360" w:lineRule="exact"/>
        <w:ind w:right="84" w:firstLine="420"/>
        <w:rPr>
          <w:rFonts w:ascii="宋体"/>
          <w:color w:val="auto"/>
        </w:rPr>
      </w:pPr>
      <w:r>
        <w:rPr>
          <w:rFonts w:hint="eastAsia" w:ascii="宋体"/>
          <w:color w:val="auto"/>
        </w:rPr>
        <w:t>（2）签署、盖章符合招标文件要求。</w:t>
      </w:r>
    </w:p>
    <w:p w14:paraId="1211523A">
      <w:pPr>
        <w:autoSpaceDE w:val="0"/>
        <w:autoSpaceDN w:val="0"/>
        <w:snapToGrid w:val="0"/>
        <w:spacing w:line="360" w:lineRule="exact"/>
        <w:ind w:right="84" w:firstLine="207"/>
        <w:rPr>
          <w:rFonts w:ascii="宋体"/>
          <w:b/>
          <w:color w:val="auto"/>
        </w:rPr>
      </w:pPr>
      <w:r>
        <w:rPr>
          <w:rFonts w:hint="eastAsia" w:ascii="宋体"/>
          <w:b/>
          <w:color w:val="auto"/>
        </w:rPr>
        <w:t>▲2、商务资信技术标符合性审查（</w:t>
      </w:r>
      <w:r>
        <w:rPr>
          <w:b/>
          <w:color w:val="auto"/>
        </w:rPr>
        <w:t>如发现</w:t>
      </w:r>
      <w:r>
        <w:rPr>
          <w:rFonts w:hint="eastAsia"/>
          <w:b/>
          <w:color w:val="auto"/>
        </w:rPr>
        <w:t>有不符合下列条款</w:t>
      </w:r>
      <w:r>
        <w:rPr>
          <w:b/>
          <w:color w:val="auto"/>
        </w:rPr>
        <w:t>的，投标文件将</w:t>
      </w:r>
      <w:r>
        <w:rPr>
          <w:rFonts w:hint="eastAsia"/>
          <w:b/>
          <w:color w:val="auto"/>
        </w:rPr>
        <w:t>作</w:t>
      </w:r>
      <w:r>
        <w:rPr>
          <w:b/>
          <w:color w:val="auto"/>
        </w:rPr>
        <w:t>无效</w:t>
      </w:r>
      <w:r>
        <w:rPr>
          <w:rFonts w:hint="eastAsia"/>
          <w:b/>
          <w:color w:val="auto"/>
        </w:rPr>
        <w:t>标处理</w:t>
      </w:r>
      <w:r>
        <w:rPr>
          <w:rFonts w:hint="eastAsia" w:ascii="宋体"/>
          <w:b/>
          <w:color w:val="auto"/>
        </w:rPr>
        <w:t>）</w:t>
      </w:r>
    </w:p>
    <w:p w14:paraId="1473DFDB">
      <w:pPr>
        <w:autoSpaceDE w:val="0"/>
        <w:autoSpaceDN w:val="0"/>
        <w:snapToGrid w:val="0"/>
        <w:spacing w:line="360" w:lineRule="exact"/>
        <w:ind w:right="84" w:firstLine="420"/>
        <w:rPr>
          <w:rFonts w:ascii="宋体"/>
          <w:color w:val="auto"/>
        </w:rPr>
      </w:pPr>
      <w:r>
        <w:rPr>
          <w:rFonts w:hint="eastAsia" w:ascii="宋体"/>
          <w:color w:val="auto"/>
        </w:rPr>
        <w:t>（1）实质性商务服务承诺和实质性技术指标（服务）响应招标文件采购需求的要求；</w:t>
      </w:r>
    </w:p>
    <w:p w14:paraId="51BF046B">
      <w:pPr>
        <w:autoSpaceDE w:val="0"/>
        <w:autoSpaceDN w:val="0"/>
        <w:snapToGrid w:val="0"/>
        <w:spacing w:line="360" w:lineRule="exact"/>
        <w:ind w:right="84" w:firstLine="420"/>
        <w:rPr>
          <w:rFonts w:ascii="宋体"/>
          <w:color w:val="auto"/>
        </w:rPr>
      </w:pPr>
      <w:r>
        <w:rPr>
          <w:rFonts w:hint="eastAsia" w:ascii="宋体"/>
          <w:color w:val="auto"/>
        </w:rPr>
        <w:t>（2）签署、盖章符合招标文件要求。</w:t>
      </w:r>
    </w:p>
    <w:p w14:paraId="6EFF413B">
      <w:pPr>
        <w:autoSpaceDE w:val="0"/>
        <w:autoSpaceDN w:val="0"/>
        <w:snapToGrid w:val="0"/>
        <w:spacing w:line="360" w:lineRule="exact"/>
        <w:ind w:right="84" w:firstLine="207"/>
        <w:rPr>
          <w:rFonts w:ascii="宋体"/>
          <w:b/>
          <w:color w:val="auto"/>
        </w:rPr>
      </w:pPr>
      <w:r>
        <w:rPr>
          <w:rFonts w:hint="eastAsia" w:ascii="宋体"/>
          <w:b/>
          <w:color w:val="auto"/>
        </w:rPr>
        <w:t>▲3、报价标的符合性评审（</w:t>
      </w:r>
      <w:r>
        <w:rPr>
          <w:b/>
          <w:color w:val="auto"/>
        </w:rPr>
        <w:t>如发现</w:t>
      </w:r>
      <w:r>
        <w:rPr>
          <w:rFonts w:hint="eastAsia"/>
          <w:b/>
          <w:color w:val="auto"/>
        </w:rPr>
        <w:t>有不符合下列条款</w:t>
      </w:r>
      <w:r>
        <w:rPr>
          <w:b/>
          <w:color w:val="auto"/>
        </w:rPr>
        <w:t>的，投标文件将</w:t>
      </w:r>
      <w:r>
        <w:rPr>
          <w:rFonts w:hint="eastAsia"/>
          <w:b/>
          <w:color w:val="auto"/>
        </w:rPr>
        <w:t>作</w:t>
      </w:r>
      <w:r>
        <w:rPr>
          <w:b/>
          <w:color w:val="auto"/>
        </w:rPr>
        <w:t>无效</w:t>
      </w:r>
      <w:r>
        <w:rPr>
          <w:rFonts w:hint="eastAsia"/>
          <w:b/>
          <w:color w:val="auto"/>
        </w:rPr>
        <w:t>标处理</w:t>
      </w:r>
      <w:r>
        <w:rPr>
          <w:rFonts w:hint="eastAsia" w:ascii="宋体"/>
          <w:b/>
          <w:color w:val="auto"/>
        </w:rPr>
        <w:t>）</w:t>
      </w:r>
    </w:p>
    <w:p w14:paraId="474A4FD8">
      <w:pPr>
        <w:autoSpaceDE w:val="0"/>
        <w:autoSpaceDN w:val="0"/>
        <w:snapToGrid w:val="0"/>
        <w:spacing w:line="360" w:lineRule="exact"/>
        <w:ind w:right="84" w:firstLine="420"/>
        <w:rPr>
          <w:rFonts w:ascii="宋体"/>
          <w:color w:val="auto"/>
        </w:rPr>
      </w:pPr>
      <w:r>
        <w:rPr>
          <w:rFonts w:hint="eastAsia" w:ascii="宋体"/>
          <w:color w:val="auto"/>
        </w:rPr>
        <w:t>（1）投标报价未超过最高限价。</w:t>
      </w:r>
    </w:p>
    <w:p w14:paraId="5A7541F3">
      <w:pPr>
        <w:autoSpaceDE w:val="0"/>
        <w:autoSpaceDN w:val="0"/>
        <w:snapToGrid w:val="0"/>
        <w:spacing w:line="360" w:lineRule="exact"/>
        <w:ind w:right="84" w:firstLine="420"/>
        <w:rPr>
          <w:rFonts w:ascii="宋体"/>
          <w:color w:val="auto"/>
        </w:rPr>
      </w:pPr>
      <w:r>
        <w:rPr>
          <w:rFonts w:hint="eastAsia" w:ascii="宋体"/>
          <w:color w:val="auto"/>
        </w:rPr>
        <w:t>（2）报价标内容提供完整，签署、盖章符合招标文件要求。</w:t>
      </w:r>
    </w:p>
    <w:p w14:paraId="22CBEB67">
      <w:pPr>
        <w:autoSpaceDE w:val="0"/>
        <w:autoSpaceDN w:val="0"/>
        <w:snapToGrid w:val="0"/>
        <w:spacing w:line="360" w:lineRule="exact"/>
        <w:ind w:right="84" w:firstLine="417"/>
        <w:rPr>
          <w:rFonts w:ascii="宋体"/>
          <w:b/>
          <w:color w:val="auto"/>
        </w:rPr>
      </w:pPr>
      <w:r>
        <w:rPr>
          <w:rFonts w:hint="eastAsia" w:ascii="宋体"/>
          <w:b/>
          <w:color w:val="auto"/>
        </w:rPr>
        <w:t>4、错误修正</w:t>
      </w:r>
    </w:p>
    <w:p w14:paraId="0FCE9445">
      <w:pPr>
        <w:autoSpaceDE w:val="0"/>
        <w:autoSpaceDN w:val="0"/>
        <w:snapToGrid w:val="0"/>
        <w:spacing w:line="360" w:lineRule="exact"/>
        <w:ind w:firstLine="480"/>
        <w:rPr>
          <w:rFonts w:ascii="宋体"/>
          <w:color w:val="auto"/>
        </w:rPr>
      </w:pPr>
      <w:r>
        <w:rPr>
          <w:rFonts w:hint="eastAsia" w:ascii="宋体"/>
          <w:color w:val="auto"/>
        </w:rPr>
        <w:t>投标文件报价出现前后不一致的，按照下列规定修正：</w:t>
      </w:r>
    </w:p>
    <w:p w14:paraId="6CF86EAD">
      <w:pPr>
        <w:widowControl/>
        <w:snapToGrid w:val="0"/>
        <w:spacing w:line="360" w:lineRule="exact"/>
        <w:ind w:firstLine="420"/>
        <w:rPr>
          <w:color w:val="auto"/>
        </w:rPr>
      </w:pPr>
      <w:r>
        <w:rPr>
          <w:rFonts w:hint="eastAsia"/>
          <w:color w:val="auto"/>
        </w:rPr>
        <w:t>① 投标文件中开标一览表内容与投标文件中相应内容不一致的，以开标一览表为准；</w:t>
      </w:r>
    </w:p>
    <w:p w14:paraId="65EB134A">
      <w:pPr>
        <w:widowControl/>
        <w:snapToGrid w:val="0"/>
        <w:spacing w:line="360" w:lineRule="exact"/>
        <w:ind w:firstLine="420"/>
        <w:rPr>
          <w:color w:val="auto"/>
        </w:rPr>
      </w:pPr>
      <w:r>
        <w:rPr>
          <w:rFonts w:hint="eastAsia"/>
          <w:color w:val="auto"/>
        </w:rPr>
        <w:t>② 大写金额和小写金额不一致的，以大写金额为准；</w:t>
      </w:r>
    </w:p>
    <w:p w14:paraId="417ECE29">
      <w:pPr>
        <w:widowControl/>
        <w:snapToGrid w:val="0"/>
        <w:spacing w:line="360" w:lineRule="exact"/>
        <w:ind w:firstLine="420"/>
        <w:rPr>
          <w:color w:val="auto"/>
        </w:rPr>
      </w:pPr>
      <w:r>
        <w:rPr>
          <w:rFonts w:hint="eastAsia"/>
          <w:color w:val="auto"/>
        </w:rPr>
        <w:t>③ 单价金额小数点或者百分比有明显错位的，以开标一览表的总报价为准，并修改单价；</w:t>
      </w:r>
    </w:p>
    <w:p w14:paraId="791974B1">
      <w:pPr>
        <w:widowControl/>
        <w:snapToGrid w:val="0"/>
        <w:spacing w:line="360" w:lineRule="exact"/>
        <w:ind w:firstLine="420"/>
        <w:rPr>
          <w:color w:val="auto"/>
        </w:rPr>
      </w:pPr>
      <w:r>
        <w:rPr>
          <w:rFonts w:hint="eastAsia"/>
          <w:color w:val="auto"/>
        </w:rPr>
        <w:t>④ 总报价金额与按单价汇总金额不一致的，以单价金额计算结果为准；</w:t>
      </w:r>
    </w:p>
    <w:p w14:paraId="4E9C5F5B">
      <w:pPr>
        <w:autoSpaceDE w:val="0"/>
        <w:autoSpaceDN w:val="0"/>
        <w:snapToGrid w:val="0"/>
        <w:spacing w:line="360" w:lineRule="exact"/>
        <w:ind w:firstLine="480"/>
        <w:rPr>
          <w:rFonts w:ascii="宋体"/>
          <w:bCs/>
          <w:color w:val="auto"/>
        </w:rPr>
      </w:pPr>
      <w:r>
        <w:rPr>
          <w:rFonts w:hint="eastAsia"/>
          <w:bCs/>
          <w:color w:val="auto"/>
        </w:rPr>
        <w:t>如同时出现两种以上不一致的，按照前款规定的顺序修正。修正后的报价经投标人确认后产生约束力，投标人不确认的，其投标无效。</w:t>
      </w:r>
    </w:p>
    <w:p w14:paraId="7E3E29BD">
      <w:pPr>
        <w:autoSpaceDE w:val="0"/>
        <w:autoSpaceDN w:val="0"/>
        <w:snapToGrid w:val="0"/>
        <w:spacing w:line="360" w:lineRule="exact"/>
        <w:ind w:firstLine="103"/>
        <w:rPr>
          <w:b/>
          <w:color w:val="auto"/>
        </w:rPr>
      </w:pPr>
      <w:r>
        <w:rPr>
          <w:rFonts w:hint="eastAsia"/>
          <w:b/>
          <w:color w:val="auto"/>
        </w:rPr>
        <w:t>（二）商务资信技术标、报价标评分：</w:t>
      </w:r>
    </w:p>
    <w:p w14:paraId="5FCE3C3E">
      <w:pPr>
        <w:autoSpaceDE w:val="0"/>
        <w:autoSpaceDN w:val="0"/>
        <w:snapToGrid w:val="0"/>
        <w:spacing w:line="360" w:lineRule="exact"/>
        <w:ind w:right="84" w:firstLine="413"/>
        <w:rPr>
          <w:rFonts w:ascii="宋体"/>
          <w:color w:val="auto"/>
        </w:rPr>
      </w:pPr>
      <w:r>
        <w:rPr>
          <w:rFonts w:hint="eastAsia"/>
          <w:b/>
          <w:color w:val="auto"/>
        </w:rPr>
        <w:t>1、</w:t>
      </w:r>
      <w:r>
        <w:rPr>
          <w:rFonts w:hint="eastAsia" w:ascii="宋体"/>
          <w:color w:val="auto"/>
        </w:rPr>
        <w:t>本项目综合评分设总分100分，其中商务资信技术标得分为60分，报价标得分为40分。各投标人的综合得分为其商务资信技术标得分与报价标得分之和，即综合得分=商务资信技术标得分（商务资信分+技术分）+ 报价标得分。评分</w:t>
      </w:r>
      <w:r>
        <w:rPr>
          <w:rFonts w:hint="eastAsia"/>
          <w:color w:val="auto"/>
        </w:rPr>
        <w:t>结果</w:t>
      </w:r>
      <w:r>
        <w:rPr>
          <w:rFonts w:hint="eastAsia" w:ascii="宋体"/>
          <w:color w:val="auto"/>
        </w:rPr>
        <w:t>采用四舍五入法，并保留小数</w:t>
      </w:r>
      <w:r>
        <w:rPr>
          <w:rFonts w:ascii="宋体"/>
          <w:color w:val="auto"/>
        </w:rPr>
        <w:t>2位</w:t>
      </w:r>
      <w:r>
        <w:rPr>
          <w:rFonts w:hint="eastAsia" w:ascii="宋体"/>
          <w:color w:val="auto"/>
        </w:rPr>
        <w:t>。</w:t>
      </w:r>
    </w:p>
    <w:p w14:paraId="4BDC2023">
      <w:pPr>
        <w:autoSpaceDE w:val="0"/>
        <w:autoSpaceDN w:val="0"/>
        <w:snapToGrid w:val="0"/>
        <w:spacing w:line="360" w:lineRule="exact"/>
        <w:ind w:right="85" w:firstLine="422" w:firstLineChars="200"/>
        <w:rPr>
          <w:rFonts w:ascii="宋体"/>
          <w:color w:val="auto"/>
        </w:rPr>
      </w:pPr>
      <w:r>
        <w:rPr>
          <w:rFonts w:hint="eastAsia" w:ascii="宋体"/>
          <w:b/>
          <w:color w:val="auto"/>
        </w:rPr>
        <w:t>2、报价标评审</w:t>
      </w:r>
      <w:r>
        <w:rPr>
          <w:rFonts w:hint="eastAsia"/>
          <w:b/>
          <w:color w:val="auto"/>
        </w:rPr>
        <w:t>（40分）</w:t>
      </w:r>
    </w:p>
    <w:p w14:paraId="0525FEB8">
      <w:pPr>
        <w:tabs>
          <w:tab w:val="left" w:pos="3720"/>
        </w:tabs>
        <w:autoSpaceDE w:val="0"/>
        <w:autoSpaceDN w:val="0"/>
        <w:snapToGrid w:val="0"/>
        <w:spacing w:line="360" w:lineRule="exact"/>
        <w:ind w:right="85" w:firstLine="315"/>
        <w:rPr>
          <w:rFonts w:ascii="宋体"/>
          <w:color w:val="auto"/>
        </w:rPr>
      </w:pPr>
      <w:r>
        <w:rPr>
          <w:rFonts w:hint="eastAsia" w:ascii="宋体"/>
          <w:color w:val="auto"/>
        </w:rPr>
        <w:t>（1</w:t>
      </w:r>
      <w:r>
        <w:rPr>
          <w:rFonts w:ascii="宋体"/>
          <w:color w:val="auto"/>
        </w:rPr>
        <w:t>）</w:t>
      </w:r>
      <w:r>
        <w:rPr>
          <w:rFonts w:hint="eastAsia" w:ascii="宋体"/>
          <w:color w:val="auto"/>
        </w:rPr>
        <w:t>有效投标报价</w:t>
      </w:r>
    </w:p>
    <w:p w14:paraId="5DCB5FB4">
      <w:pPr>
        <w:autoSpaceDE w:val="0"/>
        <w:autoSpaceDN w:val="0"/>
        <w:snapToGrid w:val="0"/>
        <w:spacing w:line="360" w:lineRule="exact"/>
        <w:ind w:right="85" w:firstLine="420" w:firstLineChars="200"/>
        <w:rPr>
          <w:rFonts w:ascii="宋体"/>
          <w:color w:val="auto"/>
        </w:rPr>
      </w:pPr>
      <w:r>
        <w:rPr>
          <w:rFonts w:hint="eastAsia" w:ascii="宋体"/>
          <w:color w:val="auto"/>
        </w:rPr>
        <w:t>满足招标文件要求，且投标报价小于或等于最高限价为有效投标报价。若投标报价超过最高限价的，其投标文件将作无效标处理；如所有投标人投标报价均超过最高限价的，则本次招标失败。</w:t>
      </w:r>
    </w:p>
    <w:p w14:paraId="6CD73F65">
      <w:pPr>
        <w:autoSpaceDE w:val="0"/>
        <w:autoSpaceDN w:val="0"/>
        <w:snapToGrid w:val="0"/>
        <w:spacing w:line="360" w:lineRule="exact"/>
        <w:ind w:right="85" w:firstLine="315"/>
        <w:rPr>
          <w:rFonts w:ascii="宋体"/>
          <w:color w:val="auto"/>
        </w:rPr>
      </w:pPr>
      <w:r>
        <w:rPr>
          <w:rFonts w:hint="eastAsia" w:ascii="宋体"/>
          <w:color w:val="auto"/>
        </w:rPr>
        <w:t>（2</w:t>
      </w:r>
      <w:r>
        <w:rPr>
          <w:rFonts w:ascii="宋体"/>
          <w:color w:val="auto"/>
        </w:rPr>
        <w:t>）</w:t>
      </w:r>
      <w:r>
        <w:rPr>
          <w:rFonts w:hint="eastAsia" w:ascii="宋体"/>
          <w:color w:val="auto"/>
        </w:rPr>
        <w:t>报价评分</w:t>
      </w:r>
    </w:p>
    <w:p w14:paraId="4EC3F024">
      <w:pPr>
        <w:widowControl/>
        <w:snapToGrid w:val="0"/>
        <w:spacing w:line="360" w:lineRule="exact"/>
        <w:ind w:firstLine="413"/>
        <w:rPr>
          <w:color w:val="auto"/>
        </w:rPr>
      </w:pPr>
      <w:r>
        <w:rPr>
          <w:rFonts w:hint="eastAsia" w:ascii="宋体"/>
          <w:color w:val="auto"/>
        </w:rPr>
        <w:t>评审报价：报价标评分采用低价优先法计算，即满足招标文件要求且价格最低的评审报价为评标基准价。评审报价最低的投标人，其报价标得满分（40分）。其他投标人的报价标得分按下列公式计算：</w:t>
      </w:r>
      <w:r>
        <w:rPr>
          <w:rFonts w:hint="eastAsia"/>
          <w:color w:val="auto"/>
          <w:u w:val="single"/>
        </w:rPr>
        <w:t>报价得分=(评标基准价／评审报价)×40%×100</w:t>
      </w:r>
      <w:r>
        <w:rPr>
          <w:rFonts w:hint="eastAsia"/>
          <w:color w:val="auto"/>
        </w:rPr>
        <w:t>。评分结果采用四舍五入法，并保留小数</w:t>
      </w:r>
      <w:r>
        <w:rPr>
          <w:color w:val="auto"/>
        </w:rPr>
        <w:t>2位。</w:t>
      </w:r>
    </w:p>
    <w:p w14:paraId="2678D7F4">
      <w:pPr>
        <w:widowControl/>
        <w:snapToGrid w:val="0"/>
        <w:spacing w:line="360" w:lineRule="exact"/>
        <w:ind w:firstLine="413"/>
        <w:rPr>
          <w:b/>
          <w:color w:val="auto"/>
        </w:rPr>
      </w:pPr>
      <w:r>
        <w:rPr>
          <w:rFonts w:hint="eastAsia"/>
          <w:b/>
          <w:color w:val="auto"/>
        </w:rPr>
        <w:t>3、商务资信技术标评标内容及标准（60分）</w:t>
      </w:r>
    </w:p>
    <w:p w14:paraId="2410CC78">
      <w:pPr>
        <w:snapToGrid w:val="0"/>
        <w:spacing w:line="360" w:lineRule="exact"/>
        <w:ind w:firstLine="420"/>
        <w:rPr>
          <w:rFonts w:ascii="宋体"/>
          <w:color w:val="auto"/>
        </w:rPr>
      </w:pPr>
      <w:r>
        <w:rPr>
          <w:rFonts w:hint="eastAsia" w:ascii="宋体"/>
          <w:color w:val="auto"/>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51E86097">
      <w:pPr>
        <w:spacing w:line="360" w:lineRule="auto"/>
        <w:rPr>
          <w:rFonts w:ascii="宋体"/>
          <w:color w:val="auto"/>
        </w:rPr>
      </w:pPr>
      <w:r>
        <w:rPr>
          <w:rFonts w:hint="eastAsia" w:ascii="宋体"/>
          <w:color w:val="auto"/>
        </w:rPr>
        <w:t>商务资信技术标得分=评标委员会所有成员评分合计数/评标委员会人数</w:t>
      </w:r>
    </w:p>
    <w:p w14:paraId="6AF31DB6">
      <w:pPr>
        <w:spacing w:line="360" w:lineRule="auto"/>
        <w:rPr>
          <w:rFonts w:ascii="宋体" w:hAnsi="宋体" w:cs="宋体"/>
          <w:color w:val="auto"/>
          <w:szCs w:val="21"/>
        </w:rPr>
      </w:pPr>
      <w:r>
        <w:rPr>
          <w:rFonts w:hint="eastAsia" w:ascii="宋体" w:hAnsi="宋体" w:cs="宋体"/>
          <w:b/>
          <w:color w:val="auto"/>
          <w:kern w:val="0"/>
          <w:szCs w:val="21"/>
          <w:lang w:val="zh-CN"/>
        </w:rPr>
        <w:t>附表：</w:t>
      </w:r>
      <w:r>
        <w:rPr>
          <w:rFonts w:hint="eastAsia" w:ascii="宋体" w:hAnsi="宋体" w:cs="宋体"/>
          <w:color w:val="auto"/>
          <w:szCs w:val="21"/>
        </w:rPr>
        <w:t>评分标准表</w:t>
      </w:r>
    </w:p>
    <w:tbl>
      <w:tblPr>
        <w:tblStyle w:val="33"/>
        <w:tblpPr w:leftFromText="180" w:rightFromText="180" w:vertAnchor="text" w:horzAnchor="page" w:tblpX="1578" w:tblpY="442"/>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09"/>
        <w:gridCol w:w="6026"/>
        <w:gridCol w:w="45"/>
        <w:gridCol w:w="859"/>
      </w:tblGrid>
      <w:tr w14:paraId="5942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0" w:type="dxa"/>
            <w:gridSpan w:val="5"/>
            <w:shd w:val="pct10" w:color="auto" w:fill="auto"/>
            <w:noWrap/>
            <w:vAlign w:val="center"/>
          </w:tcPr>
          <w:p w14:paraId="6F948F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rPr>
            </w:pPr>
            <w:bookmarkStart w:id="21" w:name="_Toc452627786"/>
            <w:r>
              <w:rPr>
                <w:rFonts w:hint="eastAsia" w:ascii="宋体" w:hAnsi="宋体" w:cs="宋体"/>
                <w:b/>
                <w:kern w:val="0"/>
                <w:szCs w:val="21"/>
                <w:lang w:val="zh-CN"/>
              </w:rPr>
              <w:t xml:space="preserve">第一部分商务资信技术文件评分 </w:t>
            </w:r>
          </w:p>
        </w:tc>
      </w:tr>
      <w:tr w14:paraId="2C09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41" w:type="dxa"/>
            <w:noWrap/>
            <w:vAlign w:val="center"/>
          </w:tcPr>
          <w:p w14:paraId="2FAE37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rPr>
            </w:pPr>
            <w:r>
              <w:rPr>
                <w:rFonts w:hint="eastAsia" w:ascii="宋体" w:hAnsi="宋体" w:cs="宋体"/>
                <w:b/>
                <w:kern w:val="0"/>
                <w:szCs w:val="21"/>
              </w:rPr>
              <w:t>序号</w:t>
            </w:r>
          </w:p>
        </w:tc>
        <w:tc>
          <w:tcPr>
            <w:tcW w:w="1709" w:type="dxa"/>
            <w:noWrap/>
            <w:vAlign w:val="center"/>
          </w:tcPr>
          <w:p w14:paraId="0BEF00A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rPr>
            </w:pPr>
            <w:r>
              <w:rPr>
                <w:rFonts w:hint="eastAsia" w:ascii="宋体" w:hAnsi="宋体" w:cs="宋体"/>
                <w:b/>
                <w:kern w:val="0"/>
                <w:szCs w:val="21"/>
              </w:rPr>
              <w:t>评分因素</w:t>
            </w:r>
          </w:p>
        </w:tc>
        <w:tc>
          <w:tcPr>
            <w:tcW w:w="6071" w:type="dxa"/>
            <w:gridSpan w:val="2"/>
            <w:noWrap/>
            <w:vAlign w:val="center"/>
          </w:tcPr>
          <w:p w14:paraId="1A0B1400">
            <w:pPr>
              <w:keepNext w:val="0"/>
              <w:keepLines w:val="0"/>
              <w:pageBreakBefore w:val="0"/>
              <w:widowControl/>
              <w:kinsoku/>
              <w:wordWrap/>
              <w:overflowPunct/>
              <w:topLinePunct w:val="0"/>
              <w:autoSpaceDE/>
              <w:autoSpaceDN/>
              <w:bidi w:val="0"/>
              <w:adjustRightInd/>
              <w:snapToGrid/>
              <w:spacing w:line="320" w:lineRule="exact"/>
              <w:ind w:firstLine="211" w:firstLineChars="100"/>
              <w:jc w:val="center"/>
              <w:textAlignment w:val="auto"/>
              <w:rPr>
                <w:rFonts w:ascii="宋体" w:hAnsi="宋体" w:cs="宋体"/>
                <w:b/>
                <w:kern w:val="0"/>
                <w:szCs w:val="21"/>
              </w:rPr>
            </w:pPr>
            <w:r>
              <w:rPr>
                <w:rFonts w:hint="eastAsia" w:ascii="宋体" w:hAnsi="宋体" w:cs="宋体"/>
                <w:b/>
                <w:kern w:val="0"/>
                <w:szCs w:val="21"/>
              </w:rPr>
              <w:t>具体内容及分数的构成</w:t>
            </w:r>
          </w:p>
        </w:tc>
        <w:tc>
          <w:tcPr>
            <w:tcW w:w="859" w:type="dxa"/>
            <w:noWrap/>
            <w:vAlign w:val="center"/>
          </w:tcPr>
          <w:p w14:paraId="3DC224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rPr>
            </w:pPr>
            <w:r>
              <w:rPr>
                <w:rFonts w:hint="eastAsia" w:ascii="宋体" w:hAnsi="宋体" w:cs="宋体"/>
                <w:b/>
                <w:kern w:val="0"/>
                <w:szCs w:val="21"/>
              </w:rPr>
              <w:t>满分</w:t>
            </w:r>
          </w:p>
        </w:tc>
      </w:tr>
      <w:tr w14:paraId="5241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41" w:type="dxa"/>
            <w:noWrap/>
            <w:vAlign w:val="center"/>
          </w:tcPr>
          <w:p w14:paraId="0A6642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rPr>
            </w:pPr>
            <w:r>
              <w:rPr>
                <w:rFonts w:hint="eastAsia" w:ascii="宋体" w:hAnsi="宋体" w:cs="宋体"/>
                <w:b/>
                <w:kern w:val="0"/>
                <w:szCs w:val="21"/>
              </w:rPr>
              <w:t>一</w:t>
            </w:r>
          </w:p>
        </w:tc>
        <w:tc>
          <w:tcPr>
            <w:tcW w:w="7780" w:type="dxa"/>
            <w:gridSpan w:val="3"/>
            <w:noWrap/>
            <w:vAlign w:val="center"/>
          </w:tcPr>
          <w:p w14:paraId="2A4DF4ED">
            <w:pPr>
              <w:keepNext w:val="0"/>
              <w:keepLines w:val="0"/>
              <w:pageBreakBefore w:val="0"/>
              <w:widowControl/>
              <w:kinsoku/>
              <w:wordWrap/>
              <w:overflowPunct/>
              <w:topLinePunct w:val="0"/>
              <w:autoSpaceDE/>
              <w:autoSpaceDN/>
              <w:bidi w:val="0"/>
              <w:adjustRightInd/>
              <w:snapToGrid/>
              <w:spacing w:line="320" w:lineRule="exact"/>
              <w:ind w:firstLine="211" w:firstLineChars="100"/>
              <w:jc w:val="center"/>
              <w:textAlignment w:val="auto"/>
              <w:rPr>
                <w:rFonts w:ascii="宋体" w:hAnsi="宋体" w:cs="宋体"/>
                <w:b/>
                <w:kern w:val="0"/>
                <w:szCs w:val="21"/>
              </w:rPr>
            </w:pPr>
            <w:r>
              <w:rPr>
                <w:rFonts w:hint="eastAsia" w:ascii="宋体" w:hAnsi="宋体" w:cs="宋体"/>
                <w:b/>
                <w:kern w:val="0"/>
                <w:szCs w:val="21"/>
              </w:rPr>
              <w:t>商务资信部分</w:t>
            </w:r>
          </w:p>
        </w:tc>
        <w:tc>
          <w:tcPr>
            <w:tcW w:w="859" w:type="dxa"/>
            <w:noWrap/>
            <w:vAlign w:val="center"/>
          </w:tcPr>
          <w:p w14:paraId="6A09DB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rPr>
            </w:pPr>
            <w:r>
              <w:rPr>
                <w:rFonts w:hint="eastAsia" w:ascii="宋体" w:hAnsi="宋体" w:cs="宋体"/>
                <w:b/>
                <w:kern w:val="0"/>
                <w:szCs w:val="21"/>
              </w:rPr>
              <w:t>1</w:t>
            </w:r>
            <w:r>
              <w:rPr>
                <w:rFonts w:hint="eastAsia" w:ascii="宋体" w:hAnsi="宋体" w:cs="宋体"/>
                <w:b/>
                <w:kern w:val="0"/>
                <w:szCs w:val="21"/>
                <w:lang w:val="en-US" w:eastAsia="zh-CN"/>
              </w:rPr>
              <w:t>7</w:t>
            </w:r>
            <w:r>
              <w:rPr>
                <w:rFonts w:hint="eastAsia" w:ascii="宋体" w:hAnsi="宋体" w:cs="宋体"/>
                <w:b/>
                <w:kern w:val="0"/>
                <w:szCs w:val="21"/>
              </w:rPr>
              <w:t>分</w:t>
            </w:r>
          </w:p>
        </w:tc>
      </w:tr>
      <w:tr w14:paraId="3D44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1" w:type="dxa"/>
            <w:noWrap/>
            <w:vAlign w:val="center"/>
          </w:tcPr>
          <w:p w14:paraId="3F31ED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1</w:t>
            </w:r>
          </w:p>
        </w:tc>
        <w:tc>
          <w:tcPr>
            <w:tcW w:w="1709" w:type="dxa"/>
            <w:noWrap/>
            <w:vAlign w:val="center"/>
          </w:tcPr>
          <w:p w14:paraId="7A3DAD8E">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Cs/>
                <w:szCs w:val="21"/>
              </w:rPr>
            </w:pPr>
            <w:r>
              <w:rPr>
                <w:rFonts w:hint="eastAsia" w:ascii="宋体" w:hAnsi="宋体" w:cs="宋体"/>
                <w:bCs/>
                <w:szCs w:val="21"/>
              </w:rPr>
              <w:t>响应文件</w:t>
            </w:r>
          </w:p>
          <w:p w14:paraId="69A7BBCF">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Cs/>
                <w:szCs w:val="21"/>
              </w:rPr>
            </w:pPr>
            <w:r>
              <w:rPr>
                <w:rFonts w:hint="eastAsia" w:ascii="宋体" w:hAnsi="宋体" w:cs="宋体"/>
                <w:bCs/>
                <w:szCs w:val="21"/>
              </w:rPr>
              <w:t>编制质量</w:t>
            </w:r>
          </w:p>
        </w:tc>
        <w:tc>
          <w:tcPr>
            <w:tcW w:w="6071" w:type="dxa"/>
            <w:gridSpan w:val="2"/>
            <w:noWrap/>
            <w:vAlign w:val="center"/>
          </w:tcPr>
          <w:p w14:paraId="1A45A8D2">
            <w:pPr>
              <w:pStyle w:val="60"/>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b/>
                <w:sz w:val="21"/>
                <w:szCs w:val="21"/>
              </w:rPr>
            </w:pPr>
            <w:r>
              <w:rPr>
                <w:rFonts w:hint="eastAsia" w:ascii="宋体" w:hAnsi="宋体" w:eastAsia="宋体" w:cs="宋体"/>
                <w:bCs/>
                <w:sz w:val="21"/>
                <w:szCs w:val="21"/>
              </w:rPr>
              <w:t>根据响应文件编制是否完整、响应文件关联点设置是否定位准确、磋商响应文件内容简洁明确程度及针对性等情况酌情评分。</w:t>
            </w:r>
          </w:p>
        </w:tc>
        <w:tc>
          <w:tcPr>
            <w:tcW w:w="859" w:type="dxa"/>
            <w:noWrap/>
            <w:vAlign w:val="center"/>
          </w:tcPr>
          <w:p w14:paraId="3A6781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2分</w:t>
            </w:r>
          </w:p>
        </w:tc>
      </w:tr>
      <w:tr w14:paraId="7983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741" w:type="dxa"/>
            <w:vMerge w:val="restart"/>
            <w:noWrap/>
            <w:vAlign w:val="center"/>
          </w:tcPr>
          <w:p w14:paraId="2CAB2E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2</w:t>
            </w:r>
          </w:p>
        </w:tc>
        <w:tc>
          <w:tcPr>
            <w:tcW w:w="1709" w:type="dxa"/>
            <w:vMerge w:val="restart"/>
            <w:noWrap/>
            <w:vAlign w:val="center"/>
          </w:tcPr>
          <w:p w14:paraId="7CC4148B">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Cs/>
                <w:szCs w:val="21"/>
              </w:rPr>
            </w:pPr>
            <w:r>
              <w:rPr>
                <w:rFonts w:hint="eastAsia" w:ascii="宋体" w:hAnsi="宋体" w:cs="宋体"/>
                <w:bCs/>
                <w:szCs w:val="21"/>
              </w:rPr>
              <w:t>产品生产</w:t>
            </w:r>
          </w:p>
          <w:p w14:paraId="6C23782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Cs/>
                <w:szCs w:val="21"/>
              </w:rPr>
            </w:pPr>
            <w:r>
              <w:rPr>
                <w:rFonts w:hint="eastAsia" w:ascii="宋体" w:hAnsi="宋体" w:cs="宋体"/>
                <w:bCs/>
                <w:szCs w:val="21"/>
              </w:rPr>
              <w:t>厂家实力</w:t>
            </w:r>
          </w:p>
        </w:tc>
        <w:tc>
          <w:tcPr>
            <w:tcW w:w="6071" w:type="dxa"/>
            <w:gridSpan w:val="2"/>
            <w:noWrap/>
            <w:vAlign w:val="center"/>
          </w:tcPr>
          <w:p w14:paraId="41DDF8AB">
            <w:pPr>
              <w:pStyle w:val="60"/>
              <w:keepNext w:val="0"/>
              <w:keepLines w:val="0"/>
              <w:pageBreakBefore w:val="0"/>
              <w:numPr>
                <w:ilvl w:val="0"/>
                <w:numId w:val="14"/>
              </w:numPr>
              <w:kinsoku/>
              <w:wordWrap/>
              <w:overflowPunct/>
              <w:topLinePunct w:val="0"/>
              <w:autoSpaceDE/>
              <w:autoSpaceDN/>
              <w:bidi w:val="0"/>
              <w:adjustRightInd/>
              <w:snapToGrid/>
              <w:spacing w:line="320" w:lineRule="exact"/>
              <w:textAlignment w:val="auto"/>
              <w:rPr>
                <w:rFonts w:ascii="宋体" w:hAnsi="宋体" w:eastAsia="宋体" w:cs="宋体"/>
                <w:bCs/>
                <w:color w:val="auto"/>
                <w:sz w:val="21"/>
                <w:szCs w:val="21"/>
              </w:rPr>
            </w:pPr>
            <w:r>
              <w:rPr>
                <w:rFonts w:hint="eastAsia" w:ascii="宋体" w:hAnsi="宋体" w:eastAsia="宋体" w:cs="宋体"/>
                <w:bCs/>
                <w:sz w:val="21"/>
                <w:szCs w:val="21"/>
              </w:rPr>
              <w:t>获得省级及以上工商部门颁布的钢管产品知名商号且在有效期内</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w:t>
            </w:r>
          </w:p>
          <w:p w14:paraId="562C10E4">
            <w:pPr>
              <w:pStyle w:val="60"/>
              <w:keepNext w:val="0"/>
              <w:keepLines w:val="0"/>
              <w:pageBreakBefore w:val="0"/>
              <w:numPr>
                <w:ilvl w:val="0"/>
                <w:numId w:val="14"/>
              </w:numPr>
              <w:kinsoku/>
              <w:wordWrap/>
              <w:overflowPunct/>
              <w:topLinePunct w:val="0"/>
              <w:autoSpaceDE/>
              <w:autoSpaceDN/>
              <w:bidi w:val="0"/>
              <w:adjustRightInd/>
              <w:snapToGrid/>
              <w:spacing w:line="320" w:lineRule="exact"/>
              <w:textAlignment w:val="auto"/>
              <w:rPr>
                <w:rFonts w:ascii="宋体" w:hAnsi="宋体" w:eastAsia="宋体" w:cs="宋体"/>
                <w:bCs/>
                <w:color w:val="auto"/>
                <w:sz w:val="21"/>
                <w:szCs w:val="21"/>
              </w:rPr>
            </w:pPr>
            <w:r>
              <w:rPr>
                <w:rFonts w:hint="eastAsia" w:ascii="宋体" w:hAnsi="宋体" w:eastAsia="宋体" w:cs="宋体"/>
                <w:bCs/>
                <w:color w:val="auto"/>
                <w:sz w:val="21"/>
                <w:szCs w:val="21"/>
              </w:rPr>
              <w:t>具有中华人民共和国特种设备</w:t>
            </w:r>
            <w:r>
              <w:rPr>
                <w:rFonts w:hint="eastAsia" w:ascii="宋体" w:hAnsi="宋体" w:eastAsia="宋体" w:cs="宋体"/>
                <w:bCs/>
                <w:color w:val="auto"/>
                <w:sz w:val="21"/>
                <w:szCs w:val="21"/>
                <w:lang w:val="en-US" w:eastAsia="zh-CN"/>
              </w:rPr>
              <w:t>生产</w:t>
            </w:r>
            <w:r>
              <w:rPr>
                <w:rFonts w:hint="eastAsia" w:ascii="宋体" w:hAnsi="宋体" w:eastAsia="宋体" w:cs="宋体"/>
                <w:bCs/>
                <w:color w:val="auto"/>
                <w:sz w:val="21"/>
                <w:szCs w:val="21"/>
              </w:rPr>
              <w:t>许可证（压力管道）得</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w:t>
            </w:r>
          </w:p>
          <w:p w14:paraId="64220E7B">
            <w:pPr>
              <w:pStyle w:val="60"/>
              <w:keepNext w:val="0"/>
              <w:keepLines w:val="0"/>
              <w:pageBreakBefore w:val="0"/>
              <w:numPr>
                <w:ilvl w:val="0"/>
                <w:numId w:val="14"/>
              </w:numPr>
              <w:kinsoku/>
              <w:wordWrap/>
              <w:overflowPunct/>
              <w:topLinePunct w:val="0"/>
              <w:autoSpaceDE/>
              <w:autoSpaceDN/>
              <w:bidi w:val="0"/>
              <w:adjustRightInd/>
              <w:snapToGrid/>
              <w:spacing w:line="320" w:lineRule="exact"/>
              <w:textAlignment w:val="auto"/>
              <w:rPr>
                <w:rFonts w:ascii="宋体" w:hAnsi="宋体" w:eastAsia="宋体" w:cs="宋体"/>
                <w:bCs/>
                <w:sz w:val="21"/>
                <w:szCs w:val="21"/>
              </w:rPr>
            </w:pPr>
            <w:r>
              <w:rPr>
                <w:rFonts w:hint="eastAsia" w:ascii="宋体" w:hAnsi="宋体" w:eastAsia="宋体" w:cs="宋体"/>
                <w:bCs/>
                <w:sz w:val="21"/>
                <w:szCs w:val="21"/>
              </w:rPr>
              <w:t>具有职业健康安全管理体系认证的得1分。</w:t>
            </w:r>
          </w:p>
          <w:p w14:paraId="20CD717A">
            <w:pPr>
              <w:pStyle w:val="60"/>
              <w:keepNext w:val="0"/>
              <w:keepLines w:val="0"/>
              <w:pageBreakBefore w:val="0"/>
              <w:numPr>
                <w:ilvl w:val="0"/>
                <w:numId w:val="14"/>
              </w:numPr>
              <w:kinsoku/>
              <w:wordWrap/>
              <w:overflowPunct/>
              <w:topLinePunct w:val="0"/>
              <w:autoSpaceDE/>
              <w:autoSpaceDN/>
              <w:bidi w:val="0"/>
              <w:adjustRightInd/>
              <w:snapToGrid/>
              <w:spacing w:line="320" w:lineRule="exact"/>
              <w:textAlignment w:val="auto"/>
              <w:rPr>
                <w:rFonts w:ascii="宋体" w:hAnsi="宋体" w:eastAsia="宋体" w:cs="宋体"/>
                <w:bCs/>
                <w:sz w:val="21"/>
                <w:szCs w:val="21"/>
              </w:rPr>
            </w:pPr>
            <w:r>
              <w:rPr>
                <w:rFonts w:hint="eastAsia" w:ascii="宋体" w:hAnsi="宋体" w:eastAsia="宋体" w:cs="宋体"/>
                <w:bCs/>
                <w:sz w:val="21"/>
                <w:szCs w:val="21"/>
              </w:rPr>
              <w:t>具有质量管理体系认证的得1分。</w:t>
            </w:r>
          </w:p>
          <w:p w14:paraId="7396F264">
            <w:pPr>
              <w:pStyle w:val="60"/>
              <w:keepNext w:val="0"/>
              <w:keepLines w:val="0"/>
              <w:pageBreakBefore w:val="0"/>
              <w:numPr>
                <w:ilvl w:val="0"/>
                <w:numId w:val="14"/>
              </w:numPr>
              <w:kinsoku/>
              <w:wordWrap/>
              <w:overflowPunct/>
              <w:topLinePunct w:val="0"/>
              <w:autoSpaceDE/>
              <w:autoSpaceDN/>
              <w:bidi w:val="0"/>
              <w:adjustRightInd/>
              <w:snapToGrid/>
              <w:spacing w:line="320" w:lineRule="exact"/>
              <w:textAlignment w:val="auto"/>
              <w:rPr>
                <w:rFonts w:ascii="宋体" w:hAnsi="宋体" w:eastAsia="宋体" w:cs="宋体"/>
                <w:bCs/>
                <w:sz w:val="21"/>
                <w:szCs w:val="21"/>
              </w:rPr>
            </w:pPr>
            <w:r>
              <w:rPr>
                <w:rFonts w:hint="eastAsia" w:ascii="宋体" w:hAnsi="宋体" w:eastAsia="宋体" w:cs="宋体"/>
                <w:bCs/>
                <w:sz w:val="21"/>
                <w:szCs w:val="21"/>
              </w:rPr>
              <w:t>具有环境管理体系认证的得1分。</w:t>
            </w:r>
          </w:p>
          <w:p w14:paraId="03C523CD">
            <w:pPr>
              <w:pStyle w:val="60"/>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bCs/>
                <w:sz w:val="21"/>
                <w:szCs w:val="21"/>
              </w:rPr>
            </w:pPr>
            <w:r>
              <w:rPr>
                <w:rFonts w:hint="eastAsia" w:ascii="宋体" w:hAnsi="宋体" w:eastAsia="宋体" w:cs="宋体"/>
                <w:b/>
                <w:sz w:val="21"/>
                <w:szCs w:val="21"/>
              </w:rPr>
              <w:t>【须提供以上相关荣誉、许可、认证等证明材料，否则不得分】</w:t>
            </w:r>
          </w:p>
        </w:tc>
        <w:tc>
          <w:tcPr>
            <w:tcW w:w="859" w:type="dxa"/>
            <w:noWrap/>
            <w:vAlign w:val="center"/>
          </w:tcPr>
          <w:p w14:paraId="6DA4D4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分</w:t>
            </w:r>
          </w:p>
        </w:tc>
      </w:tr>
      <w:tr w14:paraId="6009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1" w:type="dxa"/>
            <w:vMerge w:val="continue"/>
            <w:noWrap/>
            <w:vAlign w:val="center"/>
          </w:tcPr>
          <w:p w14:paraId="02767F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p>
        </w:tc>
        <w:tc>
          <w:tcPr>
            <w:tcW w:w="1709" w:type="dxa"/>
            <w:vMerge w:val="continue"/>
            <w:noWrap/>
            <w:vAlign w:val="center"/>
          </w:tcPr>
          <w:p w14:paraId="2234D4CD">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Cs/>
                <w:szCs w:val="21"/>
              </w:rPr>
            </w:pPr>
          </w:p>
        </w:tc>
        <w:tc>
          <w:tcPr>
            <w:tcW w:w="6071" w:type="dxa"/>
            <w:gridSpan w:val="2"/>
            <w:noWrap/>
            <w:vAlign w:val="center"/>
          </w:tcPr>
          <w:p w14:paraId="3262A0FC">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b/>
                <w:szCs w:val="21"/>
              </w:rPr>
            </w:pPr>
            <w:r>
              <w:rPr>
                <w:rFonts w:hint="eastAsia" w:ascii="宋体" w:hAnsi="宋体" w:cs="宋体"/>
                <w:bCs/>
                <w:szCs w:val="21"/>
                <w:u w:color="FFFFFF"/>
              </w:rPr>
              <w:t>（6）根据投标人技术力量、信誉、知名度、市场占有率、用户反馈等情况横向比较后综合评议打分。</w:t>
            </w:r>
          </w:p>
        </w:tc>
        <w:tc>
          <w:tcPr>
            <w:tcW w:w="859" w:type="dxa"/>
            <w:noWrap/>
            <w:vAlign w:val="center"/>
          </w:tcPr>
          <w:p w14:paraId="4E0538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5分</w:t>
            </w:r>
          </w:p>
        </w:tc>
      </w:tr>
      <w:tr w14:paraId="748D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741" w:type="dxa"/>
            <w:noWrap/>
            <w:vAlign w:val="center"/>
          </w:tcPr>
          <w:p w14:paraId="5F71B3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3</w:t>
            </w:r>
          </w:p>
        </w:tc>
        <w:tc>
          <w:tcPr>
            <w:tcW w:w="1709" w:type="dxa"/>
            <w:noWrap/>
            <w:vAlign w:val="center"/>
          </w:tcPr>
          <w:p w14:paraId="3C9A9935">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r>
              <w:rPr>
                <w:rFonts w:hint="eastAsia" w:ascii="宋体" w:hAnsi="宋体" w:cs="宋体"/>
                <w:szCs w:val="21"/>
              </w:rPr>
              <w:t>类似业绩</w:t>
            </w:r>
          </w:p>
        </w:tc>
        <w:tc>
          <w:tcPr>
            <w:tcW w:w="6071" w:type="dxa"/>
            <w:gridSpan w:val="2"/>
            <w:noWrap/>
            <w:vAlign w:val="center"/>
          </w:tcPr>
          <w:p w14:paraId="2E64E426">
            <w:pPr>
              <w:pStyle w:val="60"/>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宋体"/>
                <w:bCs/>
                <w:sz w:val="21"/>
                <w:szCs w:val="21"/>
              </w:rPr>
            </w:pPr>
            <w:r>
              <w:rPr>
                <w:rFonts w:hint="eastAsia" w:ascii="宋体" w:hAnsi="宋体" w:eastAsia="宋体" w:cs="宋体"/>
                <w:color w:val="000000" w:themeColor="text1"/>
                <w:sz w:val="21"/>
                <w:szCs w:val="21"/>
                <w:highlight w:val="none"/>
                <w14:textFill>
                  <w14:solidFill>
                    <w14:schemeClr w14:val="tx1"/>
                  </w14:solidFill>
                </w14:textFill>
              </w:rPr>
              <w:t>投标人或其代理品牌生产企业</w:t>
            </w:r>
            <w:r>
              <w:rPr>
                <w:rFonts w:hint="eastAsia" w:ascii="宋体" w:hAnsi="宋体" w:eastAsia="宋体" w:cs="宋体"/>
                <w:bCs/>
                <w:sz w:val="21"/>
                <w:szCs w:val="21"/>
              </w:rPr>
              <w:t>自</w:t>
            </w:r>
            <w:r>
              <w:rPr>
                <w:rFonts w:hint="eastAsia" w:ascii="宋体" w:hAnsi="宋体" w:eastAsia="宋体" w:cs="宋体"/>
                <w:bCs/>
                <w:sz w:val="21"/>
                <w:szCs w:val="21"/>
                <w:lang w:val="en-US" w:eastAsia="zh-CN"/>
              </w:rPr>
              <w:t>2021</w:t>
            </w:r>
            <w:r>
              <w:rPr>
                <w:rFonts w:hint="eastAsia" w:ascii="宋体" w:hAnsi="宋体" w:eastAsia="宋体" w:cs="宋体"/>
                <w:bCs/>
                <w:sz w:val="21"/>
                <w:szCs w:val="21"/>
              </w:rPr>
              <w:t>年1月1日（以合同签订时间为准）以来在供排水相关工程项目中签订的与本次采</w:t>
            </w:r>
            <w:r>
              <w:rPr>
                <w:rFonts w:hint="eastAsia" w:ascii="宋体" w:hAnsi="宋体" w:eastAsia="宋体" w:cs="宋体"/>
                <w:b w:val="0"/>
                <w:bCs/>
                <w:color w:val="auto"/>
                <w:sz w:val="21"/>
                <w:szCs w:val="21"/>
              </w:rPr>
              <w:t>购产品类似的业</w:t>
            </w:r>
            <w:r>
              <w:rPr>
                <w:rFonts w:hint="eastAsia" w:ascii="宋体" w:hAnsi="宋体" w:eastAsia="宋体" w:cs="宋体"/>
                <w:b w:val="0"/>
                <w:bCs/>
                <w:color w:val="auto"/>
                <w:sz w:val="21"/>
                <w:szCs w:val="21"/>
                <w:highlight w:val="none"/>
              </w:rPr>
              <w:t>绩（单项合同金额≥</w:t>
            </w:r>
            <w:r>
              <w:rPr>
                <w:rFonts w:hint="eastAsia" w:ascii="宋体" w:hAnsi="宋体" w:eastAsia="宋体" w:cs="宋体"/>
                <w:b w:val="0"/>
                <w:bCs/>
                <w:color w:val="auto"/>
                <w:sz w:val="21"/>
                <w:szCs w:val="21"/>
                <w:highlight w:val="none"/>
                <w:lang w:val="en-US" w:eastAsia="zh-CN"/>
              </w:rPr>
              <w:t>200</w:t>
            </w:r>
            <w:r>
              <w:rPr>
                <w:rFonts w:hint="eastAsia" w:ascii="宋体" w:hAnsi="宋体" w:eastAsia="宋体" w:cs="宋体"/>
                <w:b w:val="0"/>
                <w:bCs/>
                <w:color w:val="auto"/>
                <w:sz w:val="21"/>
                <w:szCs w:val="21"/>
                <w:highlight w:val="none"/>
              </w:rPr>
              <w:t>万元）进行评分，每个业绩</w:t>
            </w:r>
            <w:r>
              <w:rPr>
                <w:rFonts w:hint="eastAsia" w:ascii="宋体" w:hAnsi="宋体" w:eastAsia="宋体" w:cs="宋体"/>
                <w:bCs/>
                <w:sz w:val="21"/>
                <w:szCs w:val="21"/>
                <w:highlight w:val="none"/>
              </w:rPr>
              <w:t>得1分，最高得5</w:t>
            </w:r>
            <w:r>
              <w:rPr>
                <w:rFonts w:hint="eastAsia" w:ascii="宋体" w:hAnsi="宋体" w:eastAsia="宋体" w:cs="宋体"/>
                <w:bCs/>
                <w:sz w:val="21"/>
                <w:szCs w:val="21"/>
              </w:rPr>
              <w:t>分。</w:t>
            </w:r>
          </w:p>
          <w:p w14:paraId="6D90FE83">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b/>
                <w:sz w:val="21"/>
                <w:szCs w:val="21"/>
              </w:rPr>
            </w:pPr>
            <w:r>
              <w:rPr>
                <w:rFonts w:hint="eastAsia" w:ascii="宋体" w:hAnsi="宋体" w:eastAsia="宋体" w:cs="宋体"/>
                <w:b/>
                <w:sz w:val="21"/>
                <w:szCs w:val="21"/>
              </w:rPr>
              <w:t>【业绩有效性认定：须提供合同、相对应的发票（提供自合同签订之日起至本项目投标截止时间，按照合同约定支付款项已支付金额的50%以上额度的发票）扫描件加盖公章，不提供或缺项均不得分。】</w:t>
            </w:r>
          </w:p>
        </w:tc>
        <w:tc>
          <w:tcPr>
            <w:tcW w:w="859" w:type="dxa"/>
            <w:noWrap/>
            <w:vAlign w:val="center"/>
          </w:tcPr>
          <w:p w14:paraId="2E46C4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5分</w:t>
            </w:r>
          </w:p>
        </w:tc>
      </w:tr>
      <w:tr w14:paraId="4DEA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41" w:type="dxa"/>
            <w:noWrap/>
            <w:vAlign w:val="center"/>
          </w:tcPr>
          <w:p w14:paraId="03CDBE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kern w:val="0"/>
                <w:szCs w:val="21"/>
              </w:rPr>
            </w:pPr>
            <w:r>
              <w:rPr>
                <w:rFonts w:hint="eastAsia" w:ascii="宋体" w:hAnsi="宋体" w:cs="宋体"/>
                <w:b/>
                <w:bCs/>
                <w:kern w:val="0"/>
                <w:szCs w:val="21"/>
              </w:rPr>
              <w:t>二</w:t>
            </w:r>
          </w:p>
        </w:tc>
        <w:tc>
          <w:tcPr>
            <w:tcW w:w="7780" w:type="dxa"/>
            <w:gridSpan w:val="3"/>
            <w:noWrap/>
            <w:vAlign w:val="center"/>
          </w:tcPr>
          <w:p w14:paraId="6A184A92">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
                <w:bCs/>
                <w:szCs w:val="21"/>
              </w:rPr>
            </w:pPr>
            <w:r>
              <w:rPr>
                <w:rFonts w:hint="eastAsia" w:ascii="宋体" w:hAnsi="宋体" w:cs="宋体"/>
                <w:b/>
                <w:bCs/>
                <w:szCs w:val="21"/>
              </w:rPr>
              <w:t>技术部分</w:t>
            </w:r>
          </w:p>
        </w:tc>
        <w:tc>
          <w:tcPr>
            <w:tcW w:w="859" w:type="dxa"/>
            <w:noWrap/>
            <w:vAlign w:val="center"/>
          </w:tcPr>
          <w:p w14:paraId="2A2B5B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kern w:val="0"/>
                <w:szCs w:val="21"/>
              </w:rPr>
            </w:pPr>
            <w:r>
              <w:rPr>
                <w:rFonts w:hint="eastAsia" w:ascii="宋体" w:hAnsi="宋体" w:cs="宋体"/>
                <w:b/>
                <w:bCs/>
                <w:kern w:val="0"/>
                <w:szCs w:val="21"/>
              </w:rPr>
              <w:t>4</w:t>
            </w:r>
            <w:r>
              <w:rPr>
                <w:rFonts w:hint="eastAsia" w:ascii="宋体" w:hAnsi="宋体" w:cs="宋体"/>
                <w:b/>
                <w:bCs/>
                <w:kern w:val="0"/>
                <w:szCs w:val="21"/>
                <w:lang w:val="en-US" w:eastAsia="zh-CN"/>
              </w:rPr>
              <w:t>3</w:t>
            </w:r>
            <w:r>
              <w:rPr>
                <w:rFonts w:hint="eastAsia" w:ascii="宋体" w:hAnsi="宋体" w:cs="宋体"/>
                <w:kern w:val="0"/>
                <w:szCs w:val="21"/>
              </w:rPr>
              <w:t>分</w:t>
            </w:r>
          </w:p>
        </w:tc>
      </w:tr>
      <w:tr w14:paraId="2ADE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1" w:type="dxa"/>
            <w:noWrap/>
            <w:vAlign w:val="center"/>
          </w:tcPr>
          <w:p w14:paraId="72A7FE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4</w:t>
            </w:r>
          </w:p>
        </w:tc>
        <w:tc>
          <w:tcPr>
            <w:tcW w:w="1709" w:type="dxa"/>
            <w:noWrap/>
            <w:vAlign w:val="center"/>
          </w:tcPr>
          <w:p w14:paraId="4BCC94E1">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r>
              <w:rPr>
                <w:rFonts w:hint="eastAsia" w:ascii="宋体" w:hAnsi="宋体"/>
                <w:bCs/>
                <w:kern w:val="0"/>
                <w:szCs w:val="21"/>
                <w:u w:color="FFFFFF"/>
              </w:rPr>
              <w:t>生产设备</w:t>
            </w:r>
          </w:p>
        </w:tc>
        <w:tc>
          <w:tcPr>
            <w:tcW w:w="6071" w:type="dxa"/>
            <w:gridSpan w:val="2"/>
            <w:noWrap/>
            <w:vAlign w:val="center"/>
          </w:tcPr>
          <w:p w14:paraId="7A887229">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szCs w:val="21"/>
              </w:rPr>
            </w:pPr>
            <w:r>
              <w:rPr>
                <w:rFonts w:hint="eastAsia" w:ascii="宋体" w:hAnsi="宋体" w:eastAsia="宋体" w:cs="宋体"/>
                <w:szCs w:val="21"/>
              </w:rPr>
              <w:t>根据投标产品的生产工艺、生产设备的先进性情况进行综合打分。</w:t>
            </w:r>
          </w:p>
          <w:p w14:paraId="0C69B4B9">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szCs w:val="21"/>
              </w:rPr>
            </w:pPr>
            <w:r>
              <w:rPr>
                <w:rFonts w:hint="eastAsia" w:ascii="宋体" w:hAnsi="宋体" w:eastAsia="宋体" w:cs="宋体"/>
                <w:b/>
                <w:bCs/>
                <w:szCs w:val="21"/>
              </w:rPr>
              <w:t>【提供设备数量、品牌、产地、规格、用途的详细说明】</w:t>
            </w:r>
          </w:p>
        </w:tc>
        <w:tc>
          <w:tcPr>
            <w:tcW w:w="859" w:type="dxa"/>
            <w:noWrap/>
            <w:vAlign w:val="center"/>
          </w:tcPr>
          <w:p w14:paraId="13DCBD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r>
      <w:tr w14:paraId="4693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1" w:type="dxa"/>
            <w:vMerge w:val="restart"/>
            <w:noWrap/>
            <w:vAlign w:val="center"/>
          </w:tcPr>
          <w:p w14:paraId="6A97CF18">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5</w:t>
            </w:r>
          </w:p>
        </w:tc>
        <w:tc>
          <w:tcPr>
            <w:tcW w:w="1709" w:type="dxa"/>
            <w:vMerge w:val="restart"/>
            <w:noWrap/>
            <w:vAlign w:val="center"/>
          </w:tcPr>
          <w:p w14:paraId="7F70DD1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lang w:val="en-US" w:eastAsia="zh-CN"/>
              </w:rPr>
            </w:pPr>
            <w:r>
              <w:rPr>
                <w:rFonts w:hint="eastAsia" w:ascii="宋体" w:hAnsi="宋体" w:cs="宋体"/>
                <w:szCs w:val="21"/>
              </w:rPr>
              <w:t>产品质量</w:t>
            </w:r>
            <w:r>
              <w:rPr>
                <w:rFonts w:hint="eastAsia" w:ascii="宋体" w:hAnsi="宋体" w:cs="宋体"/>
                <w:szCs w:val="21"/>
                <w:lang w:val="en-US" w:eastAsia="zh-CN"/>
              </w:rPr>
              <w:t>保障</w:t>
            </w:r>
          </w:p>
        </w:tc>
        <w:tc>
          <w:tcPr>
            <w:tcW w:w="6071" w:type="dxa"/>
            <w:gridSpan w:val="2"/>
            <w:noWrap/>
            <w:vAlign w:val="center"/>
          </w:tcPr>
          <w:p w14:paraId="4F01BE31">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b/>
                <w:bCs/>
                <w:sz w:val="21"/>
                <w:szCs w:val="21"/>
              </w:rPr>
            </w:pPr>
            <w:r>
              <w:rPr>
                <w:rFonts w:hint="eastAsia" w:ascii="宋体" w:hAnsi="宋体" w:eastAsia="宋体" w:cs="宋体"/>
                <w:b/>
                <w:bCs/>
                <w:sz w:val="21"/>
                <w:szCs w:val="21"/>
              </w:rPr>
              <w:t>（1）符合性及响应情况评定</w:t>
            </w:r>
          </w:p>
          <w:p w14:paraId="4C3F2732">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bCs/>
                <w:sz w:val="21"/>
                <w:szCs w:val="21"/>
                <w:u w:color="FFFFFF"/>
              </w:rPr>
            </w:pPr>
            <w:r>
              <w:rPr>
                <w:rFonts w:hint="eastAsia" w:ascii="宋体" w:hAnsi="宋体" w:eastAsia="宋体" w:cs="宋体"/>
                <w:sz w:val="21"/>
                <w:szCs w:val="21"/>
              </w:rPr>
              <w:t>通过所投产品对采购文件的采购需求响应情况由评委酌情评分，严重偏离的为无效标。</w:t>
            </w:r>
          </w:p>
        </w:tc>
        <w:tc>
          <w:tcPr>
            <w:tcW w:w="859" w:type="dxa"/>
            <w:noWrap/>
            <w:vAlign w:val="center"/>
          </w:tcPr>
          <w:p w14:paraId="751AAD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6分</w:t>
            </w:r>
          </w:p>
        </w:tc>
      </w:tr>
      <w:tr w14:paraId="4E23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41" w:type="dxa"/>
            <w:vMerge w:val="continue"/>
            <w:noWrap/>
            <w:vAlign w:val="center"/>
          </w:tcPr>
          <w:p w14:paraId="2AEE67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p>
        </w:tc>
        <w:tc>
          <w:tcPr>
            <w:tcW w:w="1709" w:type="dxa"/>
            <w:vMerge w:val="continue"/>
            <w:noWrap/>
            <w:vAlign w:val="center"/>
          </w:tcPr>
          <w:p w14:paraId="5C8D6F1D">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p>
        </w:tc>
        <w:tc>
          <w:tcPr>
            <w:tcW w:w="6071" w:type="dxa"/>
            <w:gridSpan w:val="2"/>
            <w:noWrap/>
            <w:vAlign w:val="center"/>
          </w:tcPr>
          <w:p w14:paraId="1C16B452">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b/>
                <w:bCs/>
                <w:sz w:val="21"/>
                <w:szCs w:val="21"/>
              </w:rPr>
            </w:pPr>
            <w:r>
              <w:rPr>
                <w:rFonts w:hint="eastAsia" w:ascii="宋体" w:hAnsi="宋体" w:eastAsia="宋体" w:cs="宋体"/>
                <w:b/>
                <w:bCs/>
                <w:sz w:val="21"/>
                <w:szCs w:val="21"/>
              </w:rPr>
              <w:t>（2）确保供应货物质量的监测设备</w:t>
            </w:r>
          </w:p>
          <w:p w14:paraId="63B11349">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sz w:val="21"/>
                <w:szCs w:val="21"/>
              </w:rPr>
            </w:pPr>
            <w:r>
              <w:rPr>
                <w:rFonts w:hint="eastAsia" w:ascii="宋体" w:hAnsi="宋体" w:eastAsia="宋体" w:cs="宋体"/>
                <w:sz w:val="21"/>
                <w:szCs w:val="21"/>
              </w:rPr>
              <w:t>具有在线超声波焊道检测设备的得2分；具有在线X光监测设备的得2分；具有水压检测设备的得2分。</w:t>
            </w:r>
          </w:p>
          <w:p w14:paraId="58C3E1AD">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bCs/>
                <w:sz w:val="21"/>
                <w:szCs w:val="21"/>
                <w:u w:color="FFFFFF"/>
              </w:rPr>
            </w:pPr>
            <w:r>
              <w:rPr>
                <w:rFonts w:hint="eastAsia" w:ascii="宋体" w:hAnsi="宋体" w:eastAsia="宋体" w:cs="宋体"/>
                <w:b/>
                <w:bCs/>
                <w:sz w:val="21"/>
                <w:szCs w:val="21"/>
              </w:rPr>
              <w:t>【提供有效期内的检测设备校准证书及设备图片,</w:t>
            </w:r>
            <w:r>
              <w:rPr>
                <w:rFonts w:hint="eastAsia" w:ascii="宋体" w:hAnsi="宋体" w:eastAsia="宋体" w:cs="宋体"/>
                <w:b/>
                <w:sz w:val="21"/>
                <w:szCs w:val="21"/>
              </w:rPr>
              <w:t>否则不得分。</w:t>
            </w:r>
            <w:r>
              <w:rPr>
                <w:rFonts w:hint="eastAsia" w:ascii="宋体" w:hAnsi="宋体" w:eastAsia="宋体" w:cs="宋体"/>
                <w:b/>
                <w:bCs/>
                <w:sz w:val="21"/>
                <w:szCs w:val="21"/>
              </w:rPr>
              <w:t>】</w:t>
            </w:r>
          </w:p>
        </w:tc>
        <w:tc>
          <w:tcPr>
            <w:tcW w:w="859" w:type="dxa"/>
            <w:noWrap/>
            <w:vAlign w:val="center"/>
          </w:tcPr>
          <w:p w14:paraId="27EA42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6分</w:t>
            </w:r>
          </w:p>
        </w:tc>
      </w:tr>
      <w:tr w14:paraId="7184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1" w:type="dxa"/>
            <w:vMerge w:val="continue"/>
            <w:noWrap/>
            <w:vAlign w:val="center"/>
          </w:tcPr>
          <w:p w14:paraId="3BDCB370">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Cs w:val="21"/>
              </w:rPr>
            </w:pPr>
          </w:p>
        </w:tc>
        <w:tc>
          <w:tcPr>
            <w:tcW w:w="1709" w:type="dxa"/>
            <w:vMerge w:val="continue"/>
            <w:noWrap/>
            <w:vAlign w:val="center"/>
          </w:tcPr>
          <w:p w14:paraId="52E9BACA">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p>
        </w:tc>
        <w:tc>
          <w:tcPr>
            <w:tcW w:w="6071" w:type="dxa"/>
            <w:gridSpan w:val="2"/>
            <w:noWrap/>
            <w:vAlign w:val="center"/>
          </w:tcPr>
          <w:p w14:paraId="6E1DC69A">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b/>
                <w:bCs/>
                <w:sz w:val="21"/>
                <w:szCs w:val="21"/>
              </w:rPr>
            </w:pPr>
            <w:r>
              <w:rPr>
                <w:rFonts w:hint="eastAsia" w:ascii="宋体" w:hAnsi="宋体" w:eastAsia="宋体" w:cs="宋体"/>
                <w:b/>
                <w:bCs/>
                <w:sz w:val="21"/>
                <w:szCs w:val="21"/>
              </w:rPr>
              <w:t>（3）性能、质量控制、生产工艺等</w:t>
            </w:r>
          </w:p>
          <w:p w14:paraId="18ECA5D7">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1"/>
                <w:szCs w:val="21"/>
              </w:rPr>
            </w:pPr>
            <w:r>
              <w:rPr>
                <w:rFonts w:hint="eastAsia" w:ascii="宋体" w:hAnsi="宋体" w:eastAsia="宋体" w:cs="宋体"/>
                <w:sz w:val="21"/>
                <w:szCs w:val="21"/>
              </w:rPr>
              <w:t>根据产品性能、质量控制、生产工艺、方案的整体描述由评委酌情评分。</w:t>
            </w:r>
          </w:p>
        </w:tc>
        <w:tc>
          <w:tcPr>
            <w:tcW w:w="859" w:type="dxa"/>
            <w:noWrap/>
            <w:vAlign w:val="center"/>
          </w:tcPr>
          <w:p w14:paraId="57DDC4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r>
      <w:tr w14:paraId="0366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1" w:type="dxa"/>
            <w:vMerge w:val="continue"/>
            <w:noWrap/>
            <w:vAlign w:val="center"/>
          </w:tcPr>
          <w:p w14:paraId="07C6A082">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Cs w:val="21"/>
              </w:rPr>
            </w:pPr>
          </w:p>
        </w:tc>
        <w:tc>
          <w:tcPr>
            <w:tcW w:w="1709" w:type="dxa"/>
            <w:vMerge w:val="continue"/>
            <w:noWrap/>
            <w:vAlign w:val="center"/>
          </w:tcPr>
          <w:p w14:paraId="04B18DC7">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p>
        </w:tc>
        <w:tc>
          <w:tcPr>
            <w:tcW w:w="6071" w:type="dxa"/>
            <w:gridSpan w:val="2"/>
            <w:noWrap/>
            <w:vAlign w:val="center"/>
          </w:tcPr>
          <w:p w14:paraId="05B41A81">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b/>
                <w:bCs/>
                <w:sz w:val="21"/>
                <w:szCs w:val="21"/>
              </w:rPr>
            </w:pPr>
            <w:r>
              <w:rPr>
                <w:rFonts w:hint="eastAsia" w:ascii="宋体" w:hAnsi="宋体" w:eastAsia="宋体" w:cs="宋体"/>
                <w:b/>
                <w:bCs/>
                <w:sz w:val="21"/>
                <w:szCs w:val="21"/>
              </w:rPr>
              <w:t>（4）材质</w:t>
            </w:r>
          </w:p>
          <w:p w14:paraId="523E4346">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sz w:val="21"/>
                <w:szCs w:val="21"/>
              </w:rPr>
            </w:pPr>
            <w:r>
              <w:rPr>
                <w:rFonts w:hint="eastAsia" w:ascii="宋体" w:hAnsi="宋体" w:eastAsia="宋体" w:cs="宋体"/>
                <w:sz w:val="21"/>
                <w:szCs w:val="21"/>
              </w:rPr>
              <w:t>针对本次采购产品所采用钢板原材料的材质、宽度、性能的详细说明等综合给分。</w:t>
            </w:r>
          </w:p>
        </w:tc>
        <w:tc>
          <w:tcPr>
            <w:tcW w:w="859" w:type="dxa"/>
            <w:noWrap/>
            <w:vAlign w:val="center"/>
          </w:tcPr>
          <w:p w14:paraId="7EA576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7分</w:t>
            </w:r>
          </w:p>
        </w:tc>
      </w:tr>
      <w:tr w14:paraId="20C8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1" w:type="dxa"/>
            <w:noWrap/>
            <w:vAlign w:val="center"/>
          </w:tcPr>
          <w:p w14:paraId="69DB1A82">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6</w:t>
            </w:r>
          </w:p>
        </w:tc>
        <w:tc>
          <w:tcPr>
            <w:tcW w:w="1709" w:type="dxa"/>
            <w:noWrap/>
            <w:vAlign w:val="center"/>
          </w:tcPr>
          <w:p w14:paraId="400D21C0">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r>
              <w:rPr>
                <w:rFonts w:hint="eastAsia" w:ascii="宋体" w:hAnsi="宋体" w:cs="宋体"/>
                <w:szCs w:val="21"/>
              </w:rPr>
              <w:t>交货期</w:t>
            </w:r>
          </w:p>
        </w:tc>
        <w:tc>
          <w:tcPr>
            <w:tcW w:w="6071" w:type="dxa"/>
            <w:gridSpan w:val="2"/>
            <w:noWrap/>
            <w:vAlign w:val="center"/>
          </w:tcPr>
          <w:p w14:paraId="59F9F5C2">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sz w:val="21"/>
                <w:szCs w:val="21"/>
              </w:rPr>
            </w:pPr>
            <w:r>
              <w:rPr>
                <w:rFonts w:hint="eastAsia" w:ascii="宋体" w:hAnsi="宋体" w:eastAsia="宋体" w:cs="宋体"/>
                <w:sz w:val="21"/>
                <w:szCs w:val="21"/>
              </w:rPr>
              <w:t>在满足本次采购文件规定的交货期基础上，承诺每减少1天的得0.5分，最高得3分。</w:t>
            </w:r>
          </w:p>
        </w:tc>
        <w:tc>
          <w:tcPr>
            <w:tcW w:w="859" w:type="dxa"/>
            <w:noWrap/>
            <w:vAlign w:val="center"/>
          </w:tcPr>
          <w:p w14:paraId="53176A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3分</w:t>
            </w:r>
          </w:p>
        </w:tc>
      </w:tr>
      <w:tr w14:paraId="2D26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1" w:type="dxa"/>
            <w:vMerge w:val="restart"/>
            <w:noWrap/>
            <w:vAlign w:val="center"/>
          </w:tcPr>
          <w:p w14:paraId="7D087CC6">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7</w:t>
            </w:r>
          </w:p>
        </w:tc>
        <w:tc>
          <w:tcPr>
            <w:tcW w:w="1709" w:type="dxa"/>
            <w:vMerge w:val="restart"/>
            <w:noWrap/>
            <w:vAlign w:val="center"/>
          </w:tcPr>
          <w:p w14:paraId="2CFA40FC">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r>
              <w:rPr>
                <w:rFonts w:hint="eastAsia" w:ascii="宋体" w:hAnsi="宋体" w:cs="宋体"/>
                <w:szCs w:val="21"/>
              </w:rPr>
              <w:t>售后服务方案</w:t>
            </w:r>
          </w:p>
        </w:tc>
        <w:tc>
          <w:tcPr>
            <w:tcW w:w="6071" w:type="dxa"/>
            <w:gridSpan w:val="2"/>
            <w:noWrap/>
            <w:vAlign w:val="center"/>
          </w:tcPr>
          <w:p w14:paraId="57182249">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kern w:val="2"/>
                <w:sz w:val="21"/>
                <w:szCs w:val="21"/>
              </w:rPr>
            </w:pPr>
            <w:r>
              <w:rPr>
                <w:rFonts w:hint="eastAsia" w:ascii="宋体" w:hAnsi="宋体" w:eastAsia="宋体" w:cs="宋体"/>
                <w:kern w:val="2"/>
                <w:sz w:val="21"/>
                <w:szCs w:val="21"/>
              </w:rPr>
              <w:t>根据投标人提供的承诺服务团队及服务方案、质量问题响应时间、质量事故造成损失的补救赔偿方案、质量产品的处置方案、保质期内更换人工费落实方案等情况由评委横向比较打分。</w:t>
            </w:r>
          </w:p>
        </w:tc>
        <w:tc>
          <w:tcPr>
            <w:tcW w:w="859" w:type="dxa"/>
            <w:noWrap/>
            <w:vAlign w:val="center"/>
          </w:tcPr>
          <w:p w14:paraId="607E70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4分</w:t>
            </w:r>
          </w:p>
        </w:tc>
      </w:tr>
      <w:tr w14:paraId="679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1" w:type="dxa"/>
            <w:vMerge w:val="continue"/>
            <w:noWrap/>
            <w:vAlign w:val="center"/>
          </w:tcPr>
          <w:p w14:paraId="41E4125F">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kern w:val="0"/>
                <w:szCs w:val="21"/>
              </w:rPr>
            </w:pPr>
          </w:p>
        </w:tc>
        <w:tc>
          <w:tcPr>
            <w:tcW w:w="1709" w:type="dxa"/>
            <w:vMerge w:val="continue"/>
            <w:noWrap/>
            <w:vAlign w:val="center"/>
          </w:tcPr>
          <w:p w14:paraId="71BCA1F9">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rPr>
            </w:pPr>
          </w:p>
        </w:tc>
        <w:tc>
          <w:tcPr>
            <w:tcW w:w="6071" w:type="dxa"/>
            <w:gridSpan w:val="2"/>
            <w:noWrap/>
            <w:vAlign w:val="center"/>
          </w:tcPr>
          <w:p w14:paraId="60B0810B">
            <w:pPr>
              <w:pStyle w:val="6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eastAsia="宋体" w:cs="宋体"/>
                <w:kern w:val="2"/>
                <w:sz w:val="21"/>
                <w:szCs w:val="21"/>
              </w:rPr>
            </w:pPr>
            <w:r>
              <w:rPr>
                <w:rFonts w:hint="eastAsia" w:ascii="宋体" w:hAnsi="宋体" w:eastAsia="宋体" w:cs="宋体"/>
                <w:sz w:val="21"/>
                <w:szCs w:val="21"/>
              </w:rPr>
              <w:t>承诺的质保期在满足采购文件规定的基础上，质保期每增加1年，得2分；最高得4分。</w:t>
            </w:r>
          </w:p>
        </w:tc>
        <w:tc>
          <w:tcPr>
            <w:tcW w:w="859" w:type="dxa"/>
            <w:noWrap/>
            <w:vAlign w:val="center"/>
          </w:tcPr>
          <w:p w14:paraId="6393AB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kern w:val="0"/>
                <w:szCs w:val="21"/>
              </w:rPr>
              <w:t>4分</w:t>
            </w:r>
          </w:p>
        </w:tc>
      </w:tr>
      <w:tr w14:paraId="4BD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1" w:type="dxa"/>
            <w:noWrap/>
            <w:vAlign w:val="center"/>
          </w:tcPr>
          <w:p w14:paraId="3DA017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Cs w:val="21"/>
              </w:rPr>
            </w:pPr>
            <w:r>
              <w:rPr>
                <w:rFonts w:hint="eastAsia" w:ascii="宋体" w:hAnsi="宋体" w:cs="宋体"/>
                <w:b/>
                <w:szCs w:val="21"/>
              </w:rPr>
              <w:t>备注</w:t>
            </w:r>
          </w:p>
        </w:tc>
        <w:tc>
          <w:tcPr>
            <w:tcW w:w="8639" w:type="dxa"/>
            <w:gridSpan w:val="4"/>
            <w:noWrap/>
            <w:vAlign w:val="center"/>
          </w:tcPr>
          <w:p w14:paraId="6FE6BB91">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1、商务资信技术得分小于商务资信技术满分60%分值的，予以淘汰，不进入报价评审</w:t>
            </w:r>
          </w:p>
          <w:p w14:paraId="7CAEE0B3">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供应商须按要求提供相关证明材料的复印件或扫描件编入响应文件中，不符要求的该项不得分。</w:t>
            </w:r>
          </w:p>
        </w:tc>
      </w:tr>
      <w:tr w14:paraId="5C02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476" w:type="dxa"/>
            <w:gridSpan w:val="3"/>
            <w:shd w:val="clear" w:color="auto" w:fill="D7D7D7"/>
            <w:noWrap/>
            <w:vAlign w:val="center"/>
          </w:tcPr>
          <w:p w14:paraId="0763E1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rPr>
            </w:pPr>
            <w:r>
              <w:rPr>
                <w:rFonts w:hint="eastAsia" w:ascii="宋体" w:hAnsi="宋体" w:cs="宋体"/>
                <w:b/>
                <w:kern w:val="0"/>
                <w:szCs w:val="21"/>
                <w:lang w:val="zh-CN"/>
              </w:rPr>
              <w:t>第二部分报价文件评分</w:t>
            </w:r>
          </w:p>
        </w:tc>
        <w:tc>
          <w:tcPr>
            <w:tcW w:w="904" w:type="dxa"/>
            <w:gridSpan w:val="2"/>
            <w:shd w:val="clear" w:color="auto" w:fill="D7D7D7"/>
            <w:noWrap/>
            <w:vAlign w:val="center"/>
          </w:tcPr>
          <w:p w14:paraId="3A2AB8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kern w:val="0"/>
                <w:szCs w:val="21"/>
                <w:lang w:val="zh-CN"/>
              </w:rPr>
            </w:pPr>
            <w:r>
              <w:rPr>
                <w:rFonts w:hint="eastAsia" w:ascii="宋体" w:hAnsi="宋体" w:cs="宋体"/>
                <w:b/>
                <w:kern w:val="0"/>
                <w:szCs w:val="21"/>
                <w:lang w:val="zh-CN"/>
              </w:rPr>
              <w:t>满分</w:t>
            </w:r>
          </w:p>
        </w:tc>
      </w:tr>
      <w:tr w14:paraId="5478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41" w:type="dxa"/>
            <w:noWrap/>
            <w:vAlign w:val="center"/>
          </w:tcPr>
          <w:p w14:paraId="628C16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szCs w:val="21"/>
              </w:rPr>
            </w:pPr>
            <w:r>
              <w:rPr>
                <w:rFonts w:hint="eastAsia" w:ascii="宋体" w:hAnsi="宋体" w:cs="宋体"/>
                <w:b/>
                <w:szCs w:val="21"/>
              </w:rPr>
              <w:t>评分标准</w:t>
            </w:r>
          </w:p>
        </w:tc>
        <w:tc>
          <w:tcPr>
            <w:tcW w:w="7735" w:type="dxa"/>
            <w:gridSpan w:val="2"/>
            <w:noWrap/>
            <w:vAlign w:val="center"/>
          </w:tcPr>
          <w:p w14:paraId="433F63BC">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宋体" w:hAnsi="宋体" w:cs="宋体"/>
                <w:b/>
                <w:kern w:val="0"/>
                <w:szCs w:val="21"/>
                <w:u w:val="single"/>
                <w:lang w:val="zh-CN"/>
              </w:rPr>
            </w:pPr>
            <w:r>
              <w:rPr>
                <w:rFonts w:hint="eastAsia" w:ascii="宋体" w:hAnsi="宋体" w:cs="宋体"/>
                <w:kern w:val="0"/>
                <w:szCs w:val="21"/>
                <w:lang w:val="zh-CN"/>
              </w:rPr>
              <w:t>（1）各供应商报价文件得分由评标委员会按各供应商的投标报价统一计算</w:t>
            </w:r>
            <w:r>
              <w:rPr>
                <w:rFonts w:hint="eastAsia" w:ascii="宋体" w:hAnsi="宋体" w:cs="宋体"/>
                <w:b/>
                <w:kern w:val="0"/>
                <w:szCs w:val="21"/>
                <w:lang w:val="zh-CN"/>
              </w:rPr>
              <w:t>。</w:t>
            </w:r>
          </w:p>
          <w:p w14:paraId="4F9CA1AC">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）报价文件评分采用低价优先法计算，即满足采购文件要求且投标报价最低的投标报价为评标基准价。投标报价最低的供应商，其报价文件得满分。其他供应商的报价文件得分按下列公式计算：</w:t>
            </w:r>
          </w:p>
          <w:p w14:paraId="3ACEDA74">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宋体" w:hAnsi="宋体" w:cs="宋体"/>
                <w:b/>
                <w:kern w:val="0"/>
                <w:szCs w:val="21"/>
                <w:u w:val="single"/>
                <w:lang w:val="zh-CN"/>
              </w:rPr>
            </w:pPr>
            <w:r>
              <w:rPr>
                <w:rFonts w:hint="eastAsia" w:ascii="宋体" w:hAnsi="宋体" w:cs="宋体"/>
                <w:b/>
                <w:szCs w:val="21"/>
                <w:u w:val="single"/>
                <w:lang w:val="zh-CN"/>
              </w:rPr>
              <w:t>投标报价</w:t>
            </w:r>
            <w:r>
              <w:rPr>
                <w:rFonts w:hint="eastAsia" w:ascii="宋体" w:hAnsi="宋体" w:cs="宋体"/>
                <w:b/>
                <w:kern w:val="0"/>
                <w:szCs w:val="21"/>
                <w:u w:val="single"/>
                <w:lang w:val="zh-CN"/>
              </w:rPr>
              <w:t>得分=(评标基准价／投标报价)×</w:t>
            </w:r>
            <w:r>
              <w:rPr>
                <w:rFonts w:hint="eastAsia" w:ascii="宋体" w:hAnsi="宋体" w:cs="宋体"/>
                <w:b/>
                <w:kern w:val="0"/>
                <w:szCs w:val="21"/>
                <w:u w:val="single"/>
              </w:rPr>
              <w:t>40%</w:t>
            </w:r>
            <w:r>
              <w:rPr>
                <w:rFonts w:hint="eastAsia" w:ascii="宋体" w:hAnsi="宋体" w:cs="宋体"/>
                <w:b/>
                <w:kern w:val="0"/>
                <w:szCs w:val="21"/>
                <w:u w:val="single"/>
                <w:lang w:val="zh-CN"/>
              </w:rPr>
              <w:t>×100 。</w:t>
            </w:r>
          </w:p>
        </w:tc>
        <w:tc>
          <w:tcPr>
            <w:tcW w:w="904" w:type="dxa"/>
            <w:gridSpan w:val="2"/>
            <w:noWrap/>
            <w:vAlign w:val="center"/>
          </w:tcPr>
          <w:p w14:paraId="667C4964">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
                <w:szCs w:val="21"/>
                <w:u w:val="single"/>
              </w:rPr>
            </w:pPr>
            <w:r>
              <w:rPr>
                <w:rFonts w:hint="eastAsia" w:ascii="宋体" w:hAnsi="宋体" w:cs="宋体"/>
                <w:bCs/>
                <w:szCs w:val="21"/>
              </w:rPr>
              <w:t>40</w:t>
            </w:r>
            <w:r>
              <w:rPr>
                <w:rFonts w:hint="eastAsia" w:ascii="宋体" w:hAnsi="宋体" w:cs="宋体"/>
                <w:kern w:val="0"/>
                <w:szCs w:val="21"/>
              </w:rPr>
              <w:t>分</w:t>
            </w:r>
          </w:p>
        </w:tc>
      </w:tr>
      <w:bookmarkEnd w:id="21"/>
    </w:tbl>
    <w:p w14:paraId="7796F826">
      <w:pPr>
        <w:pStyle w:val="2"/>
        <w:ind w:firstLine="420"/>
        <w:rPr>
          <w:color w:val="auto"/>
        </w:rPr>
      </w:pPr>
    </w:p>
    <w:p w14:paraId="5728286E">
      <w:pPr>
        <w:spacing w:line="360" w:lineRule="auto"/>
        <w:rPr>
          <w:rFonts w:ascii="宋体" w:hAnsi="宋体" w:cs="宋体"/>
          <w:sz w:val="18"/>
          <w:szCs w:val="18"/>
        </w:rPr>
      </w:pPr>
    </w:p>
    <w:p w14:paraId="14B0B2C8">
      <w:pPr>
        <w:pStyle w:val="2"/>
        <w:ind w:firstLine="420"/>
      </w:pPr>
    </w:p>
    <w:p w14:paraId="319FB4A1">
      <w:pPr>
        <w:pStyle w:val="4"/>
      </w:pPr>
    </w:p>
    <w:p w14:paraId="5092808B">
      <w:pPr>
        <w:rPr>
          <w:rFonts w:ascii="宋体" w:hAnsi="宋体" w:cs="宋体"/>
          <w:sz w:val="32"/>
          <w:szCs w:val="32"/>
        </w:rPr>
      </w:pPr>
      <w:r>
        <w:rPr>
          <w:rFonts w:hint="eastAsia" w:ascii="宋体" w:hAnsi="宋体" w:cs="宋体"/>
          <w:sz w:val="32"/>
          <w:szCs w:val="32"/>
        </w:rPr>
        <w:br w:type="page"/>
      </w:r>
    </w:p>
    <w:p w14:paraId="5A92AD5D">
      <w:pPr>
        <w:pStyle w:val="5"/>
        <w:spacing w:before="0" w:after="0" w:line="360" w:lineRule="auto"/>
        <w:jc w:val="center"/>
        <w:rPr>
          <w:rFonts w:ascii="宋体" w:hAnsi="宋体" w:cs="宋体"/>
          <w:sz w:val="32"/>
          <w:szCs w:val="32"/>
        </w:rPr>
      </w:pPr>
      <w:r>
        <w:rPr>
          <w:rFonts w:hint="eastAsia" w:ascii="宋体" w:hAnsi="宋体" w:cs="宋体"/>
          <w:sz w:val="32"/>
          <w:szCs w:val="32"/>
        </w:rPr>
        <w:t>第五章  合同条款及格式</w:t>
      </w:r>
    </w:p>
    <w:p w14:paraId="1C0FA349">
      <w:pPr>
        <w:pStyle w:val="48"/>
      </w:pPr>
    </w:p>
    <w:p w14:paraId="6A71D6D9">
      <w:pPr>
        <w:spacing w:line="360" w:lineRule="auto"/>
        <w:rPr>
          <w:rFonts w:ascii="宋体" w:hAnsi="宋体" w:cs="宋体"/>
          <w:sz w:val="24"/>
        </w:rPr>
      </w:pPr>
      <w:r>
        <w:rPr>
          <w:rFonts w:hint="eastAsia" w:ascii="宋体" w:hAnsi="宋体" w:cs="宋体"/>
          <w:sz w:val="24"/>
        </w:rPr>
        <w:t>合同编号：</w:t>
      </w:r>
    </w:p>
    <w:p w14:paraId="3969D43C">
      <w:pPr>
        <w:spacing w:line="360" w:lineRule="auto"/>
        <w:rPr>
          <w:rFonts w:ascii="宋体" w:hAnsi="宋体" w:cs="宋体"/>
          <w:sz w:val="24"/>
        </w:rPr>
      </w:pPr>
    </w:p>
    <w:p w14:paraId="252E0B7B">
      <w:pPr>
        <w:spacing w:line="360" w:lineRule="auto"/>
        <w:rPr>
          <w:rFonts w:ascii="宋体" w:hAnsi="宋体" w:cs="宋体"/>
          <w:sz w:val="24"/>
        </w:rPr>
      </w:pPr>
    </w:p>
    <w:p w14:paraId="1D7C0284">
      <w:pPr>
        <w:spacing w:line="360" w:lineRule="auto"/>
        <w:jc w:val="center"/>
        <w:rPr>
          <w:rFonts w:ascii="宋体" w:hAnsi="宋体" w:cs="宋体"/>
          <w:b/>
          <w:sz w:val="84"/>
          <w:szCs w:val="84"/>
        </w:rPr>
      </w:pPr>
      <w:r>
        <w:rPr>
          <w:rFonts w:hint="eastAsia" w:ascii="宋体" w:hAnsi="宋体" w:cs="宋体"/>
          <w:b/>
          <w:sz w:val="84"/>
          <w:szCs w:val="84"/>
        </w:rPr>
        <w:t>合  同  书</w:t>
      </w:r>
    </w:p>
    <w:p w14:paraId="05C5E2A8">
      <w:pPr>
        <w:spacing w:line="360" w:lineRule="auto"/>
        <w:rPr>
          <w:rFonts w:ascii="宋体" w:hAnsi="宋体" w:cs="宋体"/>
          <w:sz w:val="24"/>
        </w:rPr>
      </w:pPr>
    </w:p>
    <w:p w14:paraId="20BBA738">
      <w:pPr>
        <w:spacing w:line="360" w:lineRule="auto"/>
        <w:rPr>
          <w:rFonts w:ascii="宋体" w:hAnsi="宋体" w:cs="宋体"/>
          <w:sz w:val="24"/>
        </w:rPr>
      </w:pPr>
    </w:p>
    <w:p w14:paraId="412EDC5B">
      <w:pPr>
        <w:spacing w:line="360" w:lineRule="auto"/>
        <w:rPr>
          <w:rFonts w:ascii="宋体" w:hAnsi="宋体" w:cs="宋体"/>
          <w:sz w:val="24"/>
        </w:rPr>
      </w:pPr>
    </w:p>
    <w:p w14:paraId="47E81AAB">
      <w:pPr>
        <w:spacing w:line="360" w:lineRule="auto"/>
        <w:rPr>
          <w:rFonts w:ascii="宋体" w:hAnsi="宋体" w:cs="宋体"/>
          <w:sz w:val="24"/>
        </w:rPr>
      </w:pPr>
    </w:p>
    <w:p w14:paraId="29E04160">
      <w:pPr>
        <w:spacing w:line="360" w:lineRule="auto"/>
        <w:rPr>
          <w:rFonts w:ascii="宋体" w:hAnsi="宋体" w:cs="宋体"/>
          <w:sz w:val="24"/>
        </w:rPr>
      </w:pPr>
    </w:p>
    <w:p w14:paraId="5FAA2F6E">
      <w:pPr>
        <w:spacing w:line="480" w:lineRule="auto"/>
        <w:rPr>
          <w:rFonts w:hint="eastAsia" w:ascii="宋体" w:hAnsi="宋体" w:cs="宋体"/>
          <w:sz w:val="24"/>
          <w:u w:val="single"/>
          <w:lang w:eastAsia="zh-CN"/>
        </w:rPr>
      </w:pPr>
      <w:r>
        <w:rPr>
          <w:rFonts w:hint="eastAsia" w:ascii="宋体" w:hAnsi="宋体" w:cs="宋体"/>
          <w:sz w:val="24"/>
        </w:rPr>
        <w:t>项目名称：</w:t>
      </w:r>
      <w:r>
        <w:rPr>
          <w:rFonts w:hint="eastAsia" w:ascii="宋体" w:hAnsi="宋体" w:cs="宋体"/>
          <w:sz w:val="24"/>
          <w:u w:val="single"/>
          <w:lang w:eastAsia="zh-CN"/>
        </w:rPr>
        <w:t>仙居县力天市政工程有限公司螺旋钢管及配件采购项目</w:t>
      </w:r>
    </w:p>
    <w:p w14:paraId="0DFB5170">
      <w:pPr>
        <w:spacing w:line="480" w:lineRule="auto"/>
        <w:rPr>
          <w:rFonts w:ascii="宋体" w:hAnsi="宋体" w:cs="宋体"/>
          <w:sz w:val="24"/>
        </w:rPr>
      </w:pPr>
      <w:r>
        <w:rPr>
          <w:rFonts w:hint="eastAsia" w:ascii="宋体" w:hAnsi="宋体" w:cs="宋体"/>
          <w:sz w:val="24"/>
        </w:rPr>
        <w:t>甲    方：</w:t>
      </w:r>
      <w:r>
        <w:rPr>
          <w:rFonts w:hint="eastAsia" w:ascii="宋体" w:hAnsi="宋体" w:cs="宋体"/>
          <w:sz w:val="24"/>
          <w:u w:val="single"/>
        </w:rPr>
        <w:t>仙居县力天市政工程有限公司</w:t>
      </w:r>
    </w:p>
    <w:p w14:paraId="6A898EAA">
      <w:pPr>
        <w:spacing w:line="480" w:lineRule="auto"/>
        <w:rPr>
          <w:rFonts w:ascii="宋体" w:hAnsi="宋体" w:cs="宋体"/>
          <w:sz w:val="24"/>
        </w:rPr>
      </w:pPr>
      <w:r>
        <w:rPr>
          <w:rFonts w:hint="eastAsia" w:ascii="宋体" w:hAnsi="宋体" w:cs="宋体"/>
          <w:sz w:val="24"/>
        </w:rPr>
        <w:t>乙    方：</w:t>
      </w:r>
    </w:p>
    <w:p w14:paraId="3C4FD439">
      <w:pPr>
        <w:spacing w:line="360" w:lineRule="auto"/>
        <w:rPr>
          <w:rFonts w:ascii="宋体" w:hAnsi="宋体" w:cs="宋体"/>
          <w:sz w:val="24"/>
        </w:rPr>
      </w:pPr>
    </w:p>
    <w:p w14:paraId="2D4CA093">
      <w:pPr>
        <w:spacing w:line="360" w:lineRule="auto"/>
        <w:rPr>
          <w:rFonts w:ascii="宋体" w:hAnsi="宋体" w:cs="宋体"/>
          <w:sz w:val="24"/>
        </w:rPr>
      </w:pPr>
    </w:p>
    <w:p w14:paraId="379DC8ED"/>
    <w:p w14:paraId="66EEB868">
      <w:pPr>
        <w:spacing w:line="360" w:lineRule="auto"/>
        <w:rPr>
          <w:rFonts w:ascii="宋体" w:hAnsi="宋体" w:cs="宋体"/>
          <w:sz w:val="24"/>
        </w:rPr>
      </w:pPr>
    </w:p>
    <w:p w14:paraId="4031B8F8">
      <w:pPr>
        <w:spacing w:line="360" w:lineRule="auto"/>
        <w:ind w:firstLine="2160" w:firstLineChars="900"/>
        <w:rPr>
          <w:rFonts w:ascii="宋体" w:hAnsi="宋体" w:cs="宋体"/>
          <w:sz w:val="24"/>
        </w:rPr>
      </w:pPr>
      <w:r>
        <w:rPr>
          <w:rFonts w:hint="eastAsia" w:ascii="宋体" w:hAnsi="宋体" w:cs="宋体"/>
          <w:sz w:val="24"/>
        </w:rPr>
        <w:t>签订地点：浙江省仙居县</w:t>
      </w:r>
    </w:p>
    <w:p w14:paraId="1010B076">
      <w:pPr>
        <w:spacing w:line="360" w:lineRule="auto"/>
        <w:ind w:firstLine="2160" w:firstLineChars="900"/>
        <w:rPr>
          <w:rFonts w:ascii="宋体" w:hAnsi="宋体" w:cs="宋体"/>
          <w:sz w:val="24"/>
        </w:rPr>
      </w:pPr>
      <w:r>
        <w:rPr>
          <w:rFonts w:hint="eastAsia" w:ascii="宋体" w:hAnsi="宋体" w:cs="宋体"/>
          <w:sz w:val="24"/>
        </w:rPr>
        <w:t>签订日期：    年    月   日</w:t>
      </w:r>
    </w:p>
    <w:p w14:paraId="3FBEBDC2">
      <w:pPr>
        <w:pStyle w:val="18"/>
        <w:spacing w:before="152" w:after="152" w:line="360" w:lineRule="auto"/>
        <w:jc w:val="center"/>
        <w:rPr>
          <w:rFonts w:hAnsi="宋体" w:cs="宋体"/>
          <w:color w:val="000000"/>
          <w:lang w:val="zh-CN"/>
        </w:rPr>
        <w:sectPr>
          <w:headerReference r:id="rId8" w:type="default"/>
          <w:footerReference r:id="rId9" w:type="default"/>
          <w:pgSz w:w="11905" w:h="16838"/>
          <w:pgMar w:top="1417" w:right="1587" w:bottom="1417" w:left="1587" w:header="907" w:footer="924" w:gutter="0"/>
          <w:cols w:space="0" w:num="1"/>
          <w:docGrid w:type="lines" w:linePitch="304" w:charSpace="0"/>
        </w:sectPr>
      </w:pPr>
    </w:p>
    <w:p w14:paraId="523EE36B">
      <w:pPr>
        <w:widowControl/>
        <w:spacing w:before="312" w:beforeLines="100" w:line="360" w:lineRule="auto"/>
        <w:jc w:val="center"/>
        <w:rPr>
          <w:rFonts w:hint="eastAsia" w:ascii="宋体" w:hAnsi="宋体" w:eastAsia="宋体" w:cs="宋体"/>
          <w:b/>
          <w:sz w:val="28"/>
          <w:highlight w:val="none"/>
        </w:rPr>
      </w:pPr>
      <w:bookmarkStart w:id="22" w:name="_Toc563"/>
      <w:r>
        <w:rPr>
          <w:rFonts w:hint="eastAsia" w:ascii="宋体" w:hAnsi="宋体" w:eastAsia="宋体" w:cs="宋体"/>
          <w:b/>
          <w:sz w:val="28"/>
          <w:highlight w:val="none"/>
          <w:u w:val="single"/>
        </w:rPr>
        <w:t xml:space="preserve">                </w:t>
      </w:r>
      <w:r>
        <w:rPr>
          <w:rFonts w:hint="eastAsia" w:ascii="宋体" w:hAnsi="宋体" w:eastAsia="宋体" w:cs="宋体"/>
          <w:b/>
          <w:sz w:val="28"/>
          <w:highlight w:val="none"/>
        </w:rPr>
        <w:t>采购合同（范本）</w:t>
      </w:r>
    </w:p>
    <w:p w14:paraId="0B5517DF">
      <w:pPr>
        <w:pStyle w:val="45"/>
        <w:rPr>
          <w:rFonts w:hint="eastAsia"/>
        </w:rPr>
      </w:pPr>
    </w:p>
    <w:p w14:paraId="6458F021">
      <w:pPr>
        <w:spacing w:line="600" w:lineRule="auto"/>
        <w:jc w:val="center"/>
        <w:rPr>
          <w:rFonts w:hint="eastAsia" w:ascii="宋体" w:hAnsi="宋体" w:eastAsia="宋体" w:cs="宋体"/>
          <w:szCs w:val="21"/>
          <w:highlight w:val="none"/>
        </w:rPr>
      </w:pPr>
      <w:r>
        <w:rPr>
          <w:rFonts w:hint="eastAsia" w:ascii="宋体" w:hAnsi="宋体" w:eastAsia="宋体" w:cs="宋体"/>
          <w:szCs w:val="21"/>
          <w:highlight w:val="none"/>
        </w:rPr>
        <w:t>（仅供参考；本合同为合同样稿，最终稿由甲乙双方协商后确定）</w:t>
      </w:r>
    </w:p>
    <w:p w14:paraId="24F60193">
      <w:pPr>
        <w:pStyle w:val="45"/>
        <w:rPr>
          <w:rFonts w:hint="eastAsia" w:ascii="宋体" w:hAnsi="宋体" w:eastAsia="宋体" w:cs="宋体"/>
          <w:szCs w:val="21"/>
          <w:highlight w:val="none"/>
        </w:rPr>
      </w:pPr>
    </w:p>
    <w:p w14:paraId="5ADA09A1">
      <w:pPr>
        <w:pStyle w:val="45"/>
        <w:rPr>
          <w:rFonts w:hint="eastAsia" w:ascii="宋体" w:hAnsi="宋体" w:eastAsia="宋体" w:cs="宋体"/>
          <w:szCs w:val="21"/>
          <w:highlight w:val="none"/>
        </w:rPr>
      </w:pPr>
    </w:p>
    <w:p w14:paraId="1299CC21">
      <w:pPr>
        <w:pStyle w:val="19"/>
        <w:wordWrap w:val="0"/>
        <w:spacing w:line="360" w:lineRule="auto"/>
        <w:ind w:left="0" w:leftChars="0"/>
        <w:rPr>
          <w:rFonts w:hint="eastAsia" w:ascii="宋体" w:hAnsi="宋体" w:eastAsia="宋体" w:cs="宋体"/>
          <w:bCs/>
          <w:szCs w:val="21"/>
          <w:highlight w:val="none"/>
        </w:rPr>
      </w:pPr>
      <w:r>
        <w:rPr>
          <w:rFonts w:hint="eastAsia" w:ascii="宋体" w:hAnsi="宋体" w:eastAsia="宋体" w:cs="宋体"/>
          <w:bCs/>
          <w:szCs w:val="21"/>
          <w:highlight w:val="none"/>
        </w:rPr>
        <w:t>采购方：仙居县力天市政工程有限公司      （以下简称甲方）</w:t>
      </w:r>
    </w:p>
    <w:p w14:paraId="1E524C07">
      <w:pPr>
        <w:wordWrap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 xml:space="preserve">供货方：             </w:t>
      </w:r>
      <w:r>
        <w:rPr>
          <w:rFonts w:hint="eastAsia" w:ascii="宋体" w:hAnsi="宋体" w:cs="宋体"/>
          <w:bCs/>
          <w:szCs w:val="21"/>
          <w:highlight w:val="none"/>
          <w:lang w:val="en-US" w:eastAsia="zh-CN"/>
        </w:rPr>
        <w:t xml:space="preserve">                   </w:t>
      </w:r>
      <w:r>
        <w:rPr>
          <w:rFonts w:hint="eastAsia" w:ascii="宋体" w:hAnsi="宋体" w:eastAsia="宋体" w:cs="宋体"/>
          <w:bCs/>
          <w:szCs w:val="21"/>
          <w:highlight w:val="none"/>
        </w:rPr>
        <w:t>（以下简称乙方）</w:t>
      </w:r>
    </w:p>
    <w:p w14:paraId="73DB9047">
      <w:pPr>
        <w:widowControl/>
        <w:spacing w:line="360" w:lineRule="auto"/>
        <w:ind w:firstLine="420" w:firstLineChars="200"/>
        <w:textAlignment w:val="bottom"/>
        <w:rPr>
          <w:rFonts w:ascii="宋体" w:hAnsi="宋体" w:cs="宋体"/>
          <w:kern w:val="0"/>
          <w:szCs w:val="21"/>
        </w:rPr>
      </w:pPr>
      <w:r>
        <w:rPr>
          <w:rFonts w:hint="eastAsia" w:ascii="宋体" w:hAnsi="宋体" w:cs="宋体"/>
          <w:kern w:val="0"/>
          <w:szCs w:val="21"/>
        </w:rPr>
        <w:t>根据《中华人民共和国民法典》有关规定，为明确采购单位（甲方）和供应单位（乙方）购销过程中的权利、义务和经济责任，经双方友好协商，签订以下条款，共同遵守。</w:t>
      </w:r>
    </w:p>
    <w:p w14:paraId="7C09BCA9">
      <w:pPr>
        <w:widowControl/>
        <w:numPr>
          <w:ilvl w:val="0"/>
          <w:numId w:val="15"/>
        </w:numPr>
        <w:spacing w:beforeLines="50" w:line="360" w:lineRule="auto"/>
        <w:rPr>
          <w:rFonts w:ascii="宋体" w:hAnsi="宋体" w:cs="宋体"/>
          <w:b/>
          <w:bCs/>
          <w:kern w:val="0"/>
          <w:szCs w:val="21"/>
        </w:rPr>
      </w:pPr>
      <w:r>
        <w:rPr>
          <w:rFonts w:hint="eastAsia" w:ascii="宋体" w:hAnsi="宋体" w:cs="宋体"/>
          <w:b/>
          <w:bCs/>
          <w:kern w:val="0"/>
          <w:szCs w:val="21"/>
        </w:rPr>
        <w:t>定义：以下术语有特定的含义：</w:t>
      </w:r>
    </w:p>
    <w:p w14:paraId="2A8AEE55">
      <w:pPr>
        <w:widowControl/>
        <w:spacing w:line="360" w:lineRule="auto"/>
        <w:ind w:right="-252"/>
        <w:rPr>
          <w:rFonts w:ascii="宋体" w:hAnsi="宋体" w:cs="宋体"/>
          <w:kern w:val="0"/>
          <w:szCs w:val="21"/>
        </w:rPr>
      </w:pPr>
      <w:r>
        <w:rPr>
          <w:rFonts w:hint="eastAsia" w:ascii="宋体" w:hAnsi="宋体" w:cs="宋体"/>
          <w:kern w:val="0"/>
          <w:szCs w:val="21"/>
        </w:rPr>
        <w:t xml:space="preserve">    “货物”本合同所称货物是指乙方基于其已中标的投标文件而应向甲方提供的符合招标要求规格及功能的</w:t>
      </w:r>
      <w:r>
        <w:rPr>
          <w:rFonts w:hint="eastAsia" w:ascii="宋体" w:hAnsi="宋体" w:cs="宋体"/>
          <w:kern w:val="0"/>
          <w:szCs w:val="21"/>
          <w:u w:val="single"/>
          <w:lang w:val="en-US" w:eastAsia="zh-CN"/>
        </w:rPr>
        <w:t xml:space="preserve"> </w:t>
      </w:r>
      <w:r>
        <w:rPr>
          <w:rFonts w:hint="eastAsia" w:ascii="宋体" w:hAnsi="宋体" w:cs="宋体"/>
          <w:color w:val="000000"/>
          <w:kern w:val="0"/>
          <w:szCs w:val="21"/>
          <w:u w:val="single"/>
        </w:rPr>
        <w:t>（货物名称）</w:t>
      </w:r>
      <w:r>
        <w:rPr>
          <w:rFonts w:hint="eastAsia" w:ascii="宋体" w:hAnsi="宋体" w:cs="宋体"/>
          <w:kern w:val="0"/>
          <w:szCs w:val="21"/>
        </w:rPr>
        <w:t>及其全部备品备件，它还应包括由乙方送交给甲方的所有的必须文件和与使用及测试有关的应进行的任何规定的服务。</w:t>
      </w:r>
    </w:p>
    <w:p w14:paraId="68519090">
      <w:pPr>
        <w:widowControl/>
        <w:spacing w:line="360" w:lineRule="auto"/>
        <w:ind w:right="-252"/>
        <w:rPr>
          <w:rFonts w:ascii="宋体" w:hAnsi="宋体" w:cs="宋体"/>
          <w:kern w:val="0"/>
          <w:szCs w:val="21"/>
        </w:rPr>
      </w:pPr>
      <w:r>
        <w:rPr>
          <w:rFonts w:hint="eastAsia" w:ascii="宋体" w:hAnsi="宋体" w:cs="宋体"/>
          <w:kern w:val="0"/>
          <w:szCs w:val="21"/>
        </w:rPr>
        <w:t xml:space="preserve">    “服务”系指根据合同规定乙方应承担的与供货有关的辅助义务，比如运输、保险以及其它伴随服务，比如安装、调试以及送货上门提供技术援助、培训、配合措施、维修响应和合同中规定乙方应承担的其它义务。</w:t>
      </w:r>
    </w:p>
    <w:p w14:paraId="1C7C8DAE">
      <w:pPr>
        <w:widowControl/>
        <w:spacing w:line="360" w:lineRule="auto"/>
        <w:ind w:right="-252"/>
        <w:rPr>
          <w:rFonts w:ascii="宋体" w:hAnsi="宋体" w:cs="宋体"/>
          <w:kern w:val="0"/>
          <w:szCs w:val="21"/>
        </w:rPr>
      </w:pPr>
      <w:r>
        <w:rPr>
          <w:rFonts w:hint="eastAsia" w:ascii="宋体" w:hAnsi="宋体" w:cs="宋体"/>
          <w:kern w:val="0"/>
          <w:szCs w:val="21"/>
        </w:rPr>
        <w:t xml:space="preserve">    “合同价”系指根据中标的投标文件和合同规定，乙方在正确地履行合同义务后甲方应支付乙方的价款。</w:t>
      </w:r>
    </w:p>
    <w:p w14:paraId="092D137E">
      <w:pPr>
        <w:widowControl/>
        <w:spacing w:line="360" w:lineRule="auto"/>
        <w:rPr>
          <w:rFonts w:ascii="宋体" w:hAnsi="宋体" w:cs="宋体"/>
          <w:kern w:val="0"/>
          <w:szCs w:val="21"/>
        </w:rPr>
      </w:pPr>
      <w:r>
        <w:rPr>
          <w:rFonts w:hint="eastAsia" w:ascii="宋体" w:hAnsi="宋体" w:cs="宋体"/>
          <w:kern w:val="0"/>
          <w:szCs w:val="21"/>
        </w:rPr>
        <w:t xml:space="preserve">    “甲方”系指合同中明确规定的实际购买货物和接受服务单位。</w:t>
      </w:r>
    </w:p>
    <w:p w14:paraId="36ECEAFC">
      <w:pPr>
        <w:widowControl/>
        <w:spacing w:line="360" w:lineRule="auto"/>
        <w:rPr>
          <w:rFonts w:ascii="宋体" w:hAnsi="宋体" w:cs="宋体"/>
          <w:kern w:val="0"/>
          <w:szCs w:val="21"/>
        </w:rPr>
      </w:pPr>
      <w:r>
        <w:rPr>
          <w:rFonts w:hint="eastAsia" w:ascii="宋体" w:hAnsi="宋体" w:cs="宋体"/>
          <w:kern w:val="0"/>
          <w:szCs w:val="21"/>
        </w:rPr>
        <w:t xml:space="preserve">    “乙方”系指合同中规定的提供货物和提供服务的单位。</w:t>
      </w:r>
    </w:p>
    <w:p w14:paraId="3543AFBA">
      <w:pPr>
        <w:widowControl/>
        <w:spacing w:line="360" w:lineRule="auto"/>
        <w:ind w:right="-252"/>
        <w:rPr>
          <w:rFonts w:ascii="宋体" w:hAnsi="宋体" w:cs="宋体"/>
          <w:kern w:val="0"/>
          <w:szCs w:val="21"/>
        </w:rPr>
      </w:pPr>
      <w:r>
        <w:rPr>
          <w:rFonts w:hint="eastAsia" w:ascii="宋体" w:hAnsi="宋体" w:cs="宋体"/>
          <w:kern w:val="0"/>
          <w:szCs w:val="21"/>
        </w:rPr>
        <w:t xml:space="preserve">    “损失”本合同所指损失是指合同一方因不履行合同义务而遭致另一方及第三方的各种损失及损害的费用，还包括守约方为减轻损害或维护权利而需支付的各种调查费用，车旅费用、律师费用等。</w:t>
      </w:r>
    </w:p>
    <w:p w14:paraId="5B26B6E4">
      <w:pPr>
        <w:widowControl/>
        <w:numPr>
          <w:ilvl w:val="0"/>
          <w:numId w:val="15"/>
        </w:numPr>
        <w:spacing w:beforeLines="50" w:line="360" w:lineRule="auto"/>
        <w:rPr>
          <w:rFonts w:ascii="宋体" w:hAnsi="宋体" w:cs="宋体"/>
          <w:b/>
          <w:bCs/>
          <w:kern w:val="0"/>
          <w:szCs w:val="21"/>
        </w:rPr>
      </w:pPr>
      <w:r>
        <w:rPr>
          <w:rFonts w:hint="eastAsia" w:ascii="宋体" w:hAnsi="宋体" w:cs="宋体"/>
          <w:b/>
          <w:bCs/>
          <w:kern w:val="0"/>
          <w:szCs w:val="21"/>
        </w:rPr>
        <w:t>交货地点</w:t>
      </w:r>
    </w:p>
    <w:p w14:paraId="717513DB">
      <w:pPr>
        <w:widowControl/>
        <w:spacing w:line="360" w:lineRule="auto"/>
        <w:ind w:left="1" w:firstLine="420"/>
        <w:textAlignment w:val="bottom"/>
        <w:rPr>
          <w:rFonts w:ascii="宋体" w:hAnsi="宋体" w:cs="宋体"/>
          <w:kern w:val="0"/>
          <w:szCs w:val="21"/>
          <w:u w:val="single"/>
        </w:rPr>
      </w:pPr>
      <w:r>
        <w:rPr>
          <w:rFonts w:hint="eastAsia" w:ascii="宋体" w:hAnsi="宋体" w:cs="宋体"/>
          <w:kern w:val="0"/>
          <w:szCs w:val="21"/>
        </w:rPr>
        <w:t>项目名称：</w:t>
      </w:r>
      <w:r>
        <w:rPr>
          <w:rFonts w:hint="eastAsia" w:ascii="宋体" w:hAnsi="宋体" w:cs="宋体"/>
          <w:kern w:val="0"/>
          <w:szCs w:val="21"/>
          <w:u w:val="single"/>
          <w:lang w:val="en-US" w:eastAsia="zh-CN"/>
        </w:rPr>
        <w:t xml:space="preserve">                                                        </w:t>
      </w:r>
    </w:p>
    <w:p w14:paraId="01D0BE19">
      <w:pPr>
        <w:widowControl/>
        <w:spacing w:line="360" w:lineRule="auto"/>
        <w:ind w:left="1" w:firstLine="420"/>
        <w:textAlignment w:val="bottom"/>
        <w:rPr>
          <w:rFonts w:hint="eastAsia" w:ascii="宋体" w:hAnsi="宋体" w:cs="宋体"/>
          <w:kern w:val="0"/>
          <w:szCs w:val="21"/>
          <w:u w:val="single"/>
        </w:rPr>
      </w:pPr>
      <w:r>
        <w:rPr>
          <w:rFonts w:hint="eastAsia" w:ascii="宋体" w:hAnsi="宋体" w:cs="宋体"/>
          <w:kern w:val="0"/>
          <w:szCs w:val="21"/>
        </w:rPr>
        <w:t>项目地点：</w:t>
      </w:r>
      <w:r>
        <w:rPr>
          <w:rFonts w:hint="eastAsia" w:ascii="宋体" w:hAnsi="宋体" w:cs="宋体"/>
          <w:kern w:val="0"/>
          <w:szCs w:val="21"/>
          <w:u w:val="single"/>
        </w:rPr>
        <w:t>甲方指定地点。</w:t>
      </w:r>
    </w:p>
    <w:p w14:paraId="6CA5C8A1">
      <w:pPr>
        <w:pStyle w:val="45"/>
        <w:rPr>
          <w:rFonts w:hint="eastAsia" w:ascii="宋体" w:hAnsi="宋体" w:cs="宋体"/>
          <w:kern w:val="0"/>
          <w:szCs w:val="21"/>
          <w:u w:val="single"/>
        </w:rPr>
      </w:pPr>
    </w:p>
    <w:p w14:paraId="7D3C82AE">
      <w:pPr>
        <w:pStyle w:val="45"/>
        <w:rPr>
          <w:rFonts w:hint="eastAsia" w:ascii="宋体" w:hAnsi="宋体" w:cs="宋体"/>
          <w:kern w:val="0"/>
          <w:szCs w:val="21"/>
          <w:u w:val="single"/>
        </w:rPr>
      </w:pPr>
    </w:p>
    <w:p w14:paraId="4395C7CB">
      <w:pPr>
        <w:pStyle w:val="45"/>
        <w:rPr>
          <w:rFonts w:hint="eastAsia" w:ascii="宋体" w:hAnsi="宋体" w:cs="宋体"/>
          <w:kern w:val="0"/>
          <w:szCs w:val="21"/>
          <w:u w:val="single"/>
        </w:rPr>
      </w:pPr>
    </w:p>
    <w:p w14:paraId="5802A2E5">
      <w:pPr>
        <w:pStyle w:val="45"/>
        <w:rPr>
          <w:rFonts w:hint="eastAsia" w:ascii="宋体" w:hAnsi="宋体" w:cs="宋体"/>
          <w:kern w:val="0"/>
          <w:szCs w:val="21"/>
          <w:u w:val="single"/>
        </w:rPr>
      </w:pPr>
    </w:p>
    <w:p w14:paraId="3BD2CAF1">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rPr>
        <w:t>货物或服务名称、数量及价格：</w:t>
      </w:r>
    </w:p>
    <w:tbl>
      <w:tblPr>
        <w:tblStyle w:val="33"/>
        <w:tblW w:w="8437" w:type="dxa"/>
        <w:jc w:val="center"/>
        <w:tblLayout w:type="fixed"/>
        <w:tblCellMar>
          <w:top w:w="0" w:type="dxa"/>
          <w:left w:w="108" w:type="dxa"/>
          <w:bottom w:w="0" w:type="dxa"/>
          <w:right w:w="108" w:type="dxa"/>
        </w:tblCellMar>
      </w:tblPr>
      <w:tblGrid>
        <w:gridCol w:w="878"/>
        <w:gridCol w:w="2560"/>
        <w:gridCol w:w="1906"/>
        <w:gridCol w:w="687"/>
        <w:gridCol w:w="922"/>
        <w:gridCol w:w="1484"/>
      </w:tblGrid>
      <w:tr w14:paraId="64AD8347">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7F31">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6AEF">
            <w:pPr>
              <w:widowControl/>
              <w:jc w:val="center"/>
              <w:textAlignment w:val="center"/>
              <w:rPr>
                <w:rFonts w:ascii="宋体" w:hAnsi="宋体" w:cs="宋体"/>
                <w:b/>
                <w:bCs/>
                <w:szCs w:val="21"/>
              </w:rPr>
            </w:pPr>
            <w:r>
              <w:rPr>
                <w:rStyle w:val="84"/>
                <w:rFonts w:hint="default"/>
                <w:color w:val="auto"/>
                <w:sz w:val="21"/>
                <w:szCs w:val="21"/>
              </w:rPr>
              <w:t>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F229">
            <w:pPr>
              <w:widowControl/>
              <w:jc w:val="center"/>
              <w:textAlignment w:val="center"/>
              <w:rPr>
                <w:rFonts w:ascii="宋体" w:hAnsi="宋体" w:cs="宋体"/>
                <w:b/>
                <w:bCs/>
                <w:szCs w:val="21"/>
              </w:rPr>
            </w:pPr>
            <w:r>
              <w:rPr>
                <w:rFonts w:hint="eastAsia" w:ascii="宋体" w:hAnsi="宋体" w:cs="宋体"/>
                <w:b/>
                <w:bCs/>
                <w:kern w:val="0"/>
                <w:szCs w:val="21"/>
              </w:rPr>
              <w:t>规格及型号</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FB53">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867B2F">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F58D5">
            <w:pPr>
              <w:widowControl/>
              <w:jc w:val="center"/>
              <w:textAlignment w:val="center"/>
              <w:rPr>
                <w:rFonts w:ascii="宋体" w:hAnsi="宋体" w:cs="宋体"/>
                <w:b/>
                <w:bCs/>
                <w:kern w:val="0"/>
                <w:szCs w:val="21"/>
              </w:rPr>
            </w:pPr>
            <w:r>
              <w:rPr>
                <w:rFonts w:hint="eastAsia" w:ascii="宋体" w:hAnsi="宋体" w:cs="宋体"/>
                <w:b/>
                <w:bCs/>
                <w:szCs w:val="21"/>
                <w:lang w:val="en-US" w:eastAsia="zh-CN"/>
              </w:rPr>
              <w:t>中标</w:t>
            </w:r>
            <w:r>
              <w:rPr>
                <w:rFonts w:hint="eastAsia" w:ascii="宋体" w:hAnsi="宋体" w:cs="宋体"/>
                <w:b/>
                <w:bCs/>
                <w:szCs w:val="21"/>
              </w:rPr>
              <w:t>单价（元）</w:t>
            </w:r>
          </w:p>
        </w:tc>
      </w:tr>
      <w:tr w14:paraId="1230EDD4">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5E2E">
            <w:pPr>
              <w:widowControl/>
              <w:jc w:val="center"/>
              <w:textAlignment w:val="center"/>
              <w:rPr>
                <w:rFonts w:ascii="宋体" w:hAnsi="宋体" w:cs="宋体"/>
                <w:szCs w:val="21"/>
              </w:rPr>
            </w:pPr>
            <w:r>
              <w:rPr>
                <w:rFonts w:hint="eastAsia" w:ascii="宋体" w:hAnsi="宋体" w:cs="宋体"/>
                <w:kern w:val="0"/>
                <w:szCs w:val="21"/>
              </w:rPr>
              <w:t>1</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0D19">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37CD">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D754">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20E0EE">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EEAA4">
            <w:pPr>
              <w:keepNext w:val="0"/>
              <w:keepLines w:val="0"/>
              <w:widowControl/>
              <w:suppressLineNumbers w:val="0"/>
              <w:jc w:val="center"/>
              <w:textAlignment w:val="center"/>
              <w:rPr>
                <w:rFonts w:ascii="宋体" w:hAnsi="宋体" w:cs="宋体"/>
                <w:kern w:val="0"/>
                <w:sz w:val="21"/>
                <w:szCs w:val="21"/>
              </w:rPr>
            </w:pPr>
          </w:p>
        </w:tc>
      </w:tr>
      <w:tr w14:paraId="6764C34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F607">
            <w:pPr>
              <w:widowControl/>
              <w:jc w:val="center"/>
              <w:textAlignment w:val="center"/>
              <w:rPr>
                <w:rFonts w:ascii="宋体" w:hAnsi="宋体" w:cs="宋体"/>
                <w:szCs w:val="21"/>
              </w:rPr>
            </w:pPr>
            <w:r>
              <w:rPr>
                <w:rFonts w:hint="eastAsia" w:ascii="宋体" w:hAnsi="宋体" w:cs="宋体"/>
                <w:kern w:val="0"/>
                <w:szCs w:val="21"/>
              </w:rPr>
              <w:t>2</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C2F1">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0CB2">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FA73">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C7F438">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91E19">
            <w:pPr>
              <w:keepNext w:val="0"/>
              <w:keepLines w:val="0"/>
              <w:widowControl/>
              <w:suppressLineNumbers w:val="0"/>
              <w:jc w:val="center"/>
              <w:textAlignment w:val="center"/>
              <w:rPr>
                <w:rFonts w:ascii="宋体" w:hAnsi="宋体" w:cs="宋体"/>
                <w:kern w:val="0"/>
                <w:sz w:val="21"/>
                <w:szCs w:val="21"/>
              </w:rPr>
            </w:pPr>
          </w:p>
        </w:tc>
      </w:tr>
      <w:tr w14:paraId="35E0496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2A45">
            <w:pPr>
              <w:widowControl/>
              <w:jc w:val="center"/>
              <w:textAlignment w:val="center"/>
              <w:rPr>
                <w:rFonts w:ascii="宋体" w:hAnsi="宋体" w:cs="宋体"/>
                <w:szCs w:val="21"/>
              </w:rPr>
            </w:pPr>
            <w:r>
              <w:rPr>
                <w:rFonts w:hint="eastAsia" w:ascii="宋体" w:hAnsi="宋体" w:cs="宋体"/>
                <w:kern w:val="0"/>
                <w:szCs w:val="21"/>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45D0">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632E">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45A">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73B479">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250A4">
            <w:pPr>
              <w:keepNext w:val="0"/>
              <w:keepLines w:val="0"/>
              <w:widowControl/>
              <w:suppressLineNumbers w:val="0"/>
              <w:jc w:val="center"/>
              <w:textAlignment w:val="center"/>
              <w:rPr>
                <w:rFonts w:ascii="宋体" w:hAnsi="宋体" w:cs="宋体"/>
                <w:kern w:val="0"/>
                <w:sz w:val="21"/>
                <w:szCs w:val="21"/>
              </w:rPr>
            </w:pPr>
          </w:p>
        </w:tc>
      </w:tr>
      <w:tr w14:paraId="379F2874">
        <w:tblPrEx>
          <w:tblCellMar>
            <w:top w:w="0" w:type="dxa"/>
            <w:left w:w="108" w:type="dxa"/>
            <w:bottom w:w="0" w:type="dxa"/>
            <w:right w:w="108" w:type="dxa"/>
          </w:tblCellMar>
        </w:tblPrEx>
        <w:trPr>
          <w:trHeight w:val="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91F7">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4ED3">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DCC2">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359B">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CCB9E8">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641C4">
            <w:pPr>
              <w:keepNext w:val="0"/>
              <w:keepLines w:val="0"/>
              <w:widowControl/>
              <w:suppressLineNumbers w:val="0"/>
              <w:shd w:val="clear"/>
              <w:jc w:val="center"/>
              <w:textAlignment w:val="center"/>
              <w:rPr>
                <w:rFonts w:ascii="宋体" w:hAnsi="宋体" w:cs="宋体"/>
                <w:color w:val="auto"/>
                <w:kern w:val="0"/>
                <w:sz w:val="21"/>
                <w:szCs w:val="21"/>
                <w:highlight w:val="none"/>
              </w:rPr>
            </w:pPr>
          </w:p>
        </w:tc>
      </w:tr>
      <w:tr w14:paraId="2A18F12C">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7B68">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89EB">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26A7">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9041">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F41598">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AF45E">
            <w:pPr>
              <w:keepNext w:val="0"/>
              <w:keepLines w:val="0"/>
              <w:widowControl/>
              <w:suppressLineNumbers w:val="0"/>
              <w:shd w:val="clear"/>
              <w:jc w:val="center"/>
              <w:textAlignment w:val="center"/>
              <w:rPr>
                <w:rFonts w:ascii="宋体" w:hAnsi="宋体" w:cs="宋体"/>
                <w:color w:val="auto"/>
                <w:kern w:val="0"/>
                <w:sz w:val="21"/>
                <w:szCs w:val="21"/>
                <w:highlight w:val="none"/>
              </w:rPr>
            </w:pPr>
          </w:p>
        </w:tc>
      </w:tr>
      <w:tr w14:paraId="755BA01F">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A73B">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F11C">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AC53">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93AB">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4118DE">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64ED9">
            <w:pPr>
              <w:keepNext w:val="0"/>
              <w:keepLines w:val="0"/>
              <w:widowControl/>
              <w:suppressLineNumbers w:val="0"/>
              <w:shd w:val="clear"/>
              <w:jc w:val="center"/>
              <w:textAlignment w:val="center"/>
              <w:rPr>
                <w:rFonts w:ascii="宋体" w:hAnsi="宋体" w:cs="宋体"/>
                <w:color w:val="auto"/>
                <w:kern w:val="0"/>
                <w:sz w:val="21"/>
                <w:szCs w:val="21"/>
                <w:highlight w:val="none"/>
              </w:rPr>
            </w:pPr>
          </w:p>
        </w:tc>
      </w:tr>
      <w:tr w14:paraId="43BD9099">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D5F9">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DB5E">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82AB">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06BE">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B927E4">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5991E">
            <w:pPr>
              <w:keepNext w:val="0"/>
              <w:keepLines w:val="0"/>
              <w:widowControl/>
              <w:suppressLineNumbers w:val="0"/>
              <w:shd w:val="clear"/>
              <w:jc w:val="center"/>
              <w:textAlignment w:val="center"/>
              <w:rPr>
                <w:rFonts w:ascii="宋体" w:hAnsi="宋体" w:cs="宋体"/>
                <w:color w:val="auto"/>
                <w:kern w:val="0"/>
                <w:sz w:val="21"/>
                <w:szCs w:val="21"/>
                <w:highlight w:val="none"/>
              </w:rPr>
            </w:pPr>
          </w:p>
        </w:tc>
      </w:tr>
      <w:tr w14:paraId="4EB3311B">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A185">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114C">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3A3E">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40F9">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898027">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C000C">
            <w:pPr>
              <w:keepNext w:val="0"/>
              <w:keepLines w:val="0"/>
              <w:widowControl/>
              <w:suppressLineNumbers w:val="0"/>
              <w:shd w:val="clear"/>
              <w:jc w:val="center"/>
              <w:textAlignment w:val="center"/>
              <w:rPr>
                <w:rFonts w:ascii="宋体" w:hAnsi="宋体" w:cs="宋体"/>
                <w:color w:val="auto"/>
                <w:kern w:val="0"/>
                <w:sz w:val="21"/>
                <w:szCs w:val="21"/>
                <w:highlight w:val="none"/>
              </w:rPr>
            </w:pPr>
          </w:p>
        </w:tc>
      </w:tr>
      <w:tr w14:paraId="501FEE23">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2A8E">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3C68">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F375">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203">
            <w:pPr>
              <w:keepNext w:val="0"/>
              <w:keepLines w:val="0"/>
              <w:widowControl/>
              <w:suppressLineNumbers w:val="0"/>
              <w:shd w:val="clear"/>
              <w:jc w:val="center"/>
              <w:textAlignment w:val="center"/>
              <w:rPr>
                <w:rFonts w:ascii="宋体" w:hAnsi="宋体" w:cs="宋体"/>
                <w:color w:val="auto"/>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7316B6">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F53FB">
            <w:pPr>
              <w:keepNext w:val="0"/>
              <w:keepLines w:val="0"/>
              <w:widowControl/>
              <w:suppressLineNumbers w:val="0"/>
              <w:shd w:val="clear"/>
              <w:jc w:val="center"/>
              <w:textAlignment w:val="center"/>
              <w:rPr>
                <w:rFonts w:ascii="宋体" w:hAnsi="宋体" w:cs="宋体"/>
                <w:color w:val="auto"/>
                <w:kern w:val="0"/>
                <w:sz w:val="21"/>
                <w:szCs w:val="21"/>
                <w:highlight w:val="none"/>
              </w:rPr>
            </w:pPr>
          </w:p>
        </w:tc>
      </w:tr>
      <w:tr w14:paraId="459B0DAB">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8D96">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F8B1">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68E6">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F338">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0D3EE3">
            <w:pPr>
              <w:keepNext w:val="0"/>
              <w:keepLines w:val="0"/>
              <w:widowControl/>
              <w:suppressLineNumbers w:val="0"/>
              <w:shd w:val="clear"/>
              <w:jc w:val="center"/>
              <w:textAlignment w:val="center"/>
              <w:rPr>
                <w:rFonts w:hint="eastAsia" w:ascii="宋体" w:hAnsi="宋体" w:cs="宋体"/>
                <w:color w:val="auto"/>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D7370">
            <w:pPr>
              <w:keepNext w:val="0"/>
              <w:keepLines w:val="0"/>
              <w:widowControl/>
              <w:suppressLineNumbers w:val="0"/>
              <w:shd w:val="clear"/>
              <w:jc w:val="center"/>
              <w:textAlignment w:val="center"/>
              <w:rPr>
                <w:rFonts w:ascii="宋体" w:hAnsi="宋体" w:cs="宋体"/>
                <w:color w:val="auto"/>
                <w:kern w:val="0"/>
                <w:sz w:val="21"/>
                <w:szCs w:val="21"/>
                <w:highlight w:val="none"/>
              </w:rPr>
            </w:pPr>
          </w:p>
        </w:tc>
      </w:tr>
      <w:tr w14:paraId="13E8F6B5">
        <w:tblPrEx>
          <w:tblCellMar>
            <w:top w:w="0" w:type="dxa"/>
            <w:left w:w="108" w:type="dxa"/>
            <w:bottom w:w="0" w:type="dxa"/>
            <w:right w:w="108" w:type="dxa"/>
          </w:tblCellMar>
        </w:tblPrEx>
        <w:trPr>
          <w:trHeight w:val="263" w:hRule="atLeast"/>
          <w:jc w:val="center"/>
        </w:trPr>
        <w:tc>
          <w:tcPr>
            <w:tcW w:w="843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5132C14C">
            <w:pPr>
              <w:widowControl/>
              <w:shd w:val="clear"/>
              <w:spacing w:line="360" w:lineRule="auto"/>
              <w:ind w:firstLine="211" w:firstLineChars="100"/>
              <w:rPr>
                <w:rFonts w:hint="eastAsia" w:ascii="宋体" w:hAnsi="宋体" w:eastAsia="宋体" w:cs="宋体"/>
                <w:color w:val="auto"/>
                <w:kern w:val="0"/>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以上数量为暂定数量，具体供货数量以采购人实际需求为准</w:t>
            </w:r>
            <w:r>
              <w:rPr>
                <w:rFonts w:hint="eastAsia" w:ascii="宋体" w:hAnsi="宋体" w:cs="宋体"/>
                <w:b/>
                <w:color w:val="auto"/>
                <w:szCs w:val="21"/>
                <w:highlight w:val="none"/>
                <w:lang w:val="en-US" w:eastAsia="zh-CN"/>
              </w:rPr>
              <w:t>,在采购期内按实结算</w:t>
            </w:r>
            <w:r>
              <w:rPr>
                <w:rFonts w:hint="eastAsia" w:ascii="宋体" w:hAnsi="宋体" w:cs="宋体"/>
                <w:b/>
                <w:color w:val="auto"/>
                <w:szCs w:val="21"/>
                <w:highlight w:val="none"/>
                <w:lang w:eastAsia="zh-CN"/>
              </w:rPr>
              <w:t>。</w:t>
            </w:r>
          </w:p>
        </w:tc>
      </w:tr>
    </w:tbl>
    <w:p w14:paraId="10A8616B">
      <w:pPr>
        <w:widowControl/>
        <w:numPr>
          <w:ilvl w:val="0"/>
          <w:numId w:val="15"/>
        </w:numPr>
        <w:shd w:val="clear"/>
        <w:spacing w:beforeLines="50" w:line="360" w:lineRule="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质保期</w:t>
      </w:r>
    </w:p>
    <w:p w14:paraId="1C35A50F">
      <w:pPr>
        <w:pStyle w:val="18"/>
        <w:shd w:val="clear"/>
        <w:spacing w:beforeLines="0" w:afterLines="0" w:line="360" w:lineRule="auto"/>
        <w:ind w:firstLine="420" w:firstLineChars="200"/>
        <w:rPr>
          <w:rFonts w:hAnsi="宋体"/>
          <w:sz w:val="21"/>
          <w:szCs w:val="21"/>
          <w:lang w:val="zh-CN"/>
        </w:rPr>
      </w:pPr>
      <w:r>
        <w:rPr>
          <w:rFonts w:hint="eastAsia" w:hAnsi="宋体"/>
          <w:color w:val="auto"/>
          <w:sz w:val="21"/>
          <w:szCs w:val="21"/>
          <w:highlight w:val="none"/>
          <w:lang w:val="zh-CN"/>
        </w:rPr>
        <w:t>1. 质保期</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zh-CN"/>
        </w:rPr>
        <w:t>年，</w:t>
      </w:r>
      <w:r>
        <w:rPr>
          <w:rFonts w:hint="eastAsia" w:hAnsi="宋体"/>
          <w:b/>
          <w:bCs/>
          <w:color w:val="auto"/>
          <w:sz w:val="21"/>
          <w:szCs w:val="21"/>
          <w:highlight w:val="none"/>
          <w:lang w:val="zh-CN"/>
        </w:rPr>
        <w:t>以最后一批货物验收合格之日起计算</w:t>
      </w:r>
      <w:r>
        <w:rPr>
          <w:rFonts w:hint="eastAsia" w:hAnsi="宋体"/>
          <w:color w:val="auto"/>
          <w:sz w:val="21"/>
          <w:szCs w:val="21"/>
          <w:highlight w:val="none"/>
          <w:lang w:val="zh-CN"/>
        </w:rPr>
        <w:t>。质保</w:t>
      </w:r>
      <w:r>
        <w:rPr>
          <w:rFonts w:hint="eastAsia" w:hAnsi="宋体"/>
          <w:sz w:val="21"/>
          <w:szCs w:val="21"/>
          <w:lang w:val="zh-CN"/>
        </w:rPr>
        <w:t>期内，非因操作不当造成要更换的零配件及货物由中标人负责</w:t>
      </w:r>
      <w:r>
        <w:rPr>
          <w:rFonts w:hint="eastAsia" w:hAnsi="宋体"/>
          <w:color w:val="000000"/>
          <w:sz w:val="21"/>
          <w:szCs w:val="21"/>
          <w:lang w:val="zh-CN"/>
        </w:rPr>
        <w:t>包修、包换。</w:t>
      </w:r>
    </w:p>
    <w:p w14:paraId="75480FF1">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合同金额</w:t>
      </w:r>
    </w:p>
    <w:p w14:paraId="12897F2B">
      <w:pPr>
        <w:spacing w:line="360" w:lineRule="auto"/>
        <w:ind w:firstLine="420" w:firstLineChars="200"/>
        <w:rPr>
          <w:rFonts w:ascii="宋体" w:hAnsi="宋体" w:cs="宋体"/>
          <w:szCs w:val="21"/>
        </w:rPr>
      </w:pPr>
      <w:r>
        <w:rPr>
          <w:rFonts w:hint="eastAsia" w:ascii="宋体" w:hAnsi="宋体" w:cs="宋体"/>
          <w:szCs w:val="21"/>
        </w:rPr>
        <w:t>1. 本合同金额暂估总价为（大写）：</w:t>
      </w:r>
      <w:r>
        <w:rPr>
          <w:rFonts w:hint="eastAsia" w:ascii="宋体" w:hAnsi="宋体" w:cs="宋体"/>
          <w:szCs w:val="21"/>
          <w:u w:val="single"/>
          <w:lang w:val="en-US" w:eastAsia="zh-CN"/>
        </w:rPr>
        <w:t xml:space="preserve"> </w:t>
      </w:r>
      <w:r>
        <w:rPr>
          <w:rFonts w:hint="eastAsia" w:ascii="宋体" w:hAnsi="宋体" w:cs="宋体"/>
          <w:color w:val="0000FF"/>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lang w:val="en-US" w:eastAsia="zh-CN"/>
        </w:rPr>
        <w:t>（</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eastAsia="宋体" w:cs="Times New Roman"/>
          <w:color w:val="0000FF"/>
          <w:sz w:val="24"/>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元）人民币。</w:t>
      </w:r>
    </w:p>
    <w:p w14:paraId="630ACDB9">
      <w:pPr>
        <w:widowControl/>
        <w:spacing w:line="360" w:lineRule="auto"/>
        <w:ind w:firstLine="420" w:firstLineChars="200"/>
        <w:rPr>
          <w:rFonts w:ascii="宋体" w:hAnsi="宋体" w:cs="宋体"/>
          <w:szCs w:val="21"/>
        </w:rPr>
      </w:pPr>
      <w:r>
        <w:rPr>
          <w:rFonts w:hint="eastAsia" w:ascii="宋体" w:hAnsi="宋体" w:cs="宋体"/>
          <w:szCs w:val="21"/>
        </w:rPr>
        <w:t>2. 本合同结算单价为乙方的中标单价，实行固定单价合同，合同结算按照实际供货数量乘以中标单价为准。</w:t>
      </w:r>
    </w:p>
    <w:p w14:paraId="2ABA69D2">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合同总价范围：</w:t>
      </w:r>
    </w:p>
    <w:p w14:paraId="15A5C8EF">
      <w:pPr>
        <w:widowControl/>
        <w:spacing w:line="36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szCs w:val="21"/>
        </w:rPr>
        <w:t>本合同价格已经包括货款、标准附件、备品备件、专用工具、包装、运输、装卸、保险、税金、</w:t>
      </w:r>
      <w:r>
        <w:rPr>
          <w:rFonts w:hint="eastAsia" w:ascii="宋体" w:hAnsi="宋体" w:cs="宋体"/>
          <w:kern w:val="0"/>
          <w:szCs w:val="21"/>
        </w:rPr>
        <w:t>检测</w:t>
      </w:r>
      <w:r>
        <w:rPr>
          <w:rFonts w:hint="eastAsia" w:ascii="宋体" w:hAnsi="宋体"/>
          <w:szCs w:val="21"/>
        </w:rPr>
        <w:t>、验收、保修以及合同包含的所有风险责任等各项费用及不可预见费等所需的全部费用。</w:t>
      </w:r>
    </w:p>
    <w:p w14:paraId="588ADFFA">
      <w:pPr>
        <w:widowControl/>
        <w:spacing w:line="360" w:lineRule="auto"/>
        <w:ind w:firstLine="420" w:firstLineChars="200"/>
        <w:textAlignment w:val="bottom"/>
        <w:rPr>
          <w:rFonts w:ascii="宋体" w:hAnsi="宋体" w:cs="宋体"/>
          <w:b/>
          <w:bCs/>
          <w:kern w:val="0"/>
          <w:szCs w:val="21"/>
        </w:rPr>
      </w:pPr>
      <w:r>
        <w:rPr>
          <w:rFonts w:hint="eastAsia" w:ascii="宋体" w:hAnsi="宋体" w:cs="宋体"/>
          <w:kern w:val="0"/>
          <w:szCs w:val="21"/>
        </w:rPr>
        <w:t xml:space="preserve">2．中国政府根据现行税法征收的与本合同有关的一切税费。      </w:t>
      </w:r>
    </w:p>
    <w:p w14:paraId="69E94F20">
      <w:pPr>
        <w:widowControl/>
        <w:spacing w:line="360" w:lineRule="auto"/>
        <w:ind w:firstLine="420" w:firstLineChars="200"/>
        <w:textAlignment w:val="bottom"/>
        <w:rPr>
          <w:rFonts w:ascii="宋体" w:hAnsi="宋体" w:cs="宋体"/>
          <w:kern w:val="0"/>
          <w:szCs w:val="21"/>
          <w:u w:val="single"/>
        </w:rPr>
      </w:pPr>
      <w:r>
        <w:rPr>
          <w:rFonts w:hint="eastAsia" w:ascii="宋体" w:hAnsi="宋体" w:cs="宋体"/>
          <w:kern w:val="0"/>
          <w:szCs w:val="21"/>
        </w:rPr>
        <w:t>3．甲方有权根据设计变更要求作相应数量调整，乙方应予同意，其单价按投标报价按实结算。</w:t>
      </w:r>
    </w:p>
    <w:p w14:paraId="1A18DD02">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供货有效期：</w:t>
      </w:r>
    </w:p>
    <w:p w14:paraId="6E95C617">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32A75702">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供货内容：</w:t>
      </w:r>
    </w:p>
    <w:p w14:paraId="2BD84B85">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1．符合本合同及招标文件规定的货物或服务。</w:t>
      </w:r>
    </w:p>
    <w:p w14:paraId="1B5785AC">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2．保证货物使用及维修所需的全部资料和文件，至少应包括以下内容：</w:t>
      </w:r>
    </w:p>
    <w:p w14:paraId="671CD91A">
      <w:pPr>
        <w:widowControl/>
        <w:numPr>
          <w:ilvl w:val="0"/>
          <w:numId w:val="16"/>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货物清单；</w:t>
      </w:r>
    </w:p>
    <w:p w14:paraId="53E6CD2B">
      <w:pPr>
        <w:widowControl/>
        <w:numPr>
          <w:ilvl w:val="0"/>
          <w:numId w:val="16"/>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出厂产品合格证；</w:t>
      </w:r>
    </w:p>
    <w:p w14:paraId="350AE04C">
      <w:pPr>
        <w:widowControl/>
        <w:numPr>
          <w:ilvl w:val="0"/>
          <w:numId w:val="16"/>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产品检验报告及其他相关资料</w:t>
      </w:r>
    </w:p>
    <w:p w14:paraId="66452E86">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3．其他必备材料和必备工具、货物等。</w:t>
      </w:r>
    </w:p>
    <w:p w14:paraId="3535E01D">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交货</w:t>
      </w:r>
      <w:r>
        <w:rPr>
          <w:rFonts w:hint="eastAsia" w:ascii="宋体" w:hAnsi="宋体" w:cs="宋体"/>
          <w:b/>
          <w:bCs/>
          <w:kern w:val="0"/>
          <w:szCs w:val="21"/>
        </w:rPr>
        <w:t>时间</w:t>
      </w:r>
      <w:r>
        <w:rPr>
          <w:rFonts w:hint="eastAsia" w:ascii="宋体" w:hAnsi="宋体" w:cs="宋体"/>
          <w:b/>
          <w:bCs/>
          <w:kern w:val="0"/>
          <w:szCs w:val="21"/>
          <w:lang w:val="zh-CN"/>
        </w:rPr>
        <w:t>：</w:t>
      </w:r>
    </w:p>
    <w:p w14:paraId="0BDF309C">
      <w:pPr>
        <w:widowControl/>
        <w:spacing w:line="360" w:lineRule="auto"/>
        <w:ind w:left="1" w:firstLine="422" w:firstLineChars="200"/>
        <w:textAlignment w:val="bottom"/>
        <w:rPr>
          <w:rFonts w:ascii="宋体" w:hAnsi="宋体" w:cs="宋体"/>
          <w:b/>
          <w:bCs/>
          <w:kern w:val="0"/>
          <w:szCs w:val="21"/>
        </w:rPr>
      </w:pPr>
      <w:r>
        <w:rPr>
          <w:rFonts w:hint="eastAsia" w:ascii="宋体" w:hAnsi="宋体" w:cs="宋体"/>
          <w:b/>
          <w:bCs/>
          <w:kern w:val="0"/>
          <w:szCs w:val="21"/>
        </w:rPr>
        <w:t>乙方在合同期内接到甲方的供货通知后，在</w:t>
      </w:r>
      <w:r>
        <w:rPr>
          <w:rFonts w:hint="eastAsia" w:ascii="宋体" w:hAnsi="宋体" w:cs="宋体"/>
          <w:b/>
          <w:bCs/>
          <w:kern w:val="0"/>
          <w:szCs w:val="21"/>
          <w:u w:val="single"/>
          <w:lang w:val="en-US" w:eastAsia="zh-CN"/>
        </w:rPr>
        <w:t xml:space="preserve">    </w:t>
      </w:r>
      <w:r>
        <w:rPr>
          <w:rFonts w:hint="eastAsia" w:ascii="宋体" w:hAnsi="宋体" w:cs="宋体"/>
          <w:b/>
          <w:bCs/>
          <w:kern w:val="0"/>
          <w:szCs w:val="21"/>
        </w:rPr>
        <w:t>天内按甲方要求的规格、尺寸，把货物送至甲方指定地点并堆放整齐。</w:t>
      </w:r>
    </w:p>
    <w:p w14:paraId="5DBFC5BE">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货物验收及约定事项：</w:t>
      </w:r>
    </w:p>
    <w:p w14:paraId="0A6CD31A">
      <w:pPr>
        <w:autoSpaceDE w:val="0"/>
        <w:autoSpaceDN w:val="0"/>
        <w:spacing w:line="360" w:lineRule="auto"/>
        <w:ind w:left="315" w:leftChars="150" w:firstLine="102" w:firstLineChars="49"/>
        <w:rPr>
          <w:rFonts w:ascii="宋体" w:hAnsi="宋体" w:cs="宋体"/>
          <w:b/>
          <w:bCs/>
          <w:kern w:val="0"/>
          <w:szCs w:val="21"/>
        </w:rPr>
      </w:pPr>
      <w:r>
        <w:rPr>
          <w:rFonts w:hint="eastAsia" w:ascii="宋体" w:hAnsi="宋体" w:cs="宋体"/>
          <w:szCs w:val="21"/>
        </w:rPr>
        <w:t>（一）</w:t>
      </w:r>
      <w:r>
        <w:rPr>
          <w:rFonts w:hint="eastAsia" w:ascii="宋体" w:hAnsi="宋体" w:cs="宋体"/>
          <w:b/>
          <w:bCs/>
          <w:kern w:val="0"/>
          <w:szCs w:val="21"/>
        </w:rPr>
        <w:t>质量要求</w:t>
      </w:r>
    </w:p>
    <w:p w14:paraId="4679DB8D">
      <w:pPr>
        <w:autoSpaceDE w:val="0"/>
        <w:autoSpaceDN w:val="0"/>
        <w:spacing w:line="360" w:lineRule="auto"/>
        <w:ind w:firstLine="420" w:firstLineChars="200"/>
        <w:rPr>
          <w:rFonts w:ascii="宋体" w:hAnsi="宋体" w:cs="宋体"/>
          <w:b/>
          <w:szCs w:val="21"/>
        </w:rPr>
      </w:pPr>
      <w:r>
        <w:rPr>
          <w:rFonts w:hint="eastAsia" w:ascii="宋体" w:hAnsi="宋体" w:cs="宋体"/>
          <w:szCs w:val="21"/>
        </w:rPr>
        <w:t>1、出厂产品必须经过清洗，不得有</w:t>
      </w:r>
      <w:r>
        <w:rPr>
          <w:rFonts w:hint="eastAsia" w:ascii="宋体" w:hAnsi="宋体"/>
          <w:szCs w:val="21"/>
        </w:rPr>
        <w:t>颗粒沉淀物</w:t>
      </w:r>
      <w:r>
        <w:rPr>
          <w:rFonts w:hint="eastAsia" w:ascii="宋体" w:hAnsi="宋体" w:cs="宋体"/>
          <w:szCs w:val="21"/>
        </w:rPr>
        <w:t>。</w:t>
      </w:r>
    </w:p>
    <w:p w14:paraId="70BADD19">
      <w:pPr>
        <w:autoSpaceDE w:val="0"/>
        <w:autoSpaceDN w:val="0"/>
        <w:spacing w:line="360" w:lineRule="auto"/>
        <w:rPr>
          <w:rFonts w:ascii="宋体" w:hAnsi="宋体" w:cs="宋体"/>
          <w:szCs w:val="21"/>
        </w:rPr>
      </w:pPr>
      <w:r>
        <w:rPr>
          <w:rFonts w:hint="eastAsia" w:ascii="宋体" w:hAnsi="宋体" w:cs="宋体"/>
          <w:szCs w:val="21"/>
        </w:rPr>
        <w:t xml:space="preserve">    2、各项技术指标必须符合技术规格书所示要求。</w:t>
      </w:r>
    </w:p>
    <w:p w14:paraId="473A770A">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乙方供货前须提供本项目各种规格货物相应资质的质量监督机构出具的检验报告，否则甲方有权不予验收</w:t>
      </w:r>
      <w:r>
        <w:rPr>
          <w:rFonts w:hint="eastAsia" w:ascii="宋体" w:hAnsi="宋体" w:cs="宋体"/>
          <w:szCs w:val="21"/>
        </w:rPr>
        <w:t>。</w:t>
      </w:r>
    </w:p>
    <w:p w14:paraId="455909F8">
      <w:pPr>
        <w:spacing w:line="360" w:lineRule="auto"/>
        <w:ind w:firstLine="420" w:firstLineChars="200"/>
        <w:rPr>
          <w:rFonts w:ascii="宋体" w:hAnsi="宋体" w:cs="宋体"/>
          <w:szCs w:val="21"/>
        </w:rPr>
      </w:pPr>
      <w:r>
        <w:rPr>
          <w:rFonts w:hint="eastAsia" w:ascii="宋体" w:hAnsi="宋体" w:cs="宋体"/>
          <w:szCs w:val="21"/>
        </w:rPr>
        <w:t>4、本次采购的货物应为原品牌原装全新合格产品，不得以次充好；产品来源渠道必须合法，同时应根据国家有关规定、厂家服务承诺及采购人的要求做好售后服务工作。</w:t>
      </w:r>
    </w:p>
    <w:p w14:paraId="38803FEE">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14:paraId="49ABE378">
      <w:pPr>
        <w:spacing w:line="360" w:lineRule="auto"/>
        <w:ind w:firstLine="420" w:firstLineChars="200"/>
        <w:rPr>
          <w:rFonts w:ascii="宋体" w:hAnsi="宋体" w:cs="宋体"/>
          <w:szCs w:val="21"/>
        </w:rPr>
      </w:pPr>
      <w:r>
        <w:rPr>
          <w:rFonts w:hint="eastAsia" w:ascii="宋体" w:hAnsi="宋体" w:cs="宋体"/>
          <w:szCs w:val="21"/>
        </w:rPr>
        <w:t>6、投标人提供的货物制造标准、安装标准及技术规范等，必须符合最新国家标准的要求。各项技术标准应当符合国家强制性标准。</w:t>
      </w:r>
    </w:p>
    <w:p w14:paraId="5E6DF18E">
      <w:pPr>
        <w:autoSpaceDE w:val="0"/>
        <w:autoSpaceDN w:val="0"/>
        <w:adjustRightInd w:val="0"/>
        <w:spacing w:line="360" w:lineRule="auto"/>
        <w:ind w:right="85" w:firstLine="480"/>
        <w:rPr>
          <w:rFonts w:ascii="宋体"/>
          <w:kern w:val="0"/>
          <w:szCs w:val="21"/>
          <w:lang w:val="zh-CN"/>
        </w:rPr>
      </w:pPr>
      <w:r>
        <w:rPr>
          <w:rFonts w:hint="eastAsia" w:ascii="宋体" w:hAnsi="宋体"/>
          <w:szCs w:val="21"/>
        </w:rPr>
        <w:t>7、</w:t>
      </w:r>
      <w:r>
        <w:rPr>
          <w:rFonts w:ascii="宋体"/>
          <w:kern w:val="0"/>
          <w:szCs w:val="21"/>
          <w:lang w:val="zh-CN"/>
        </w:rPr>
        <w:t>甲方有权对所送货物进行质量检验，可取样送具有相应资质的单位检测。检测报告须经甲方确认。具体约定事项如下：</w:t>
      </w:r>
    </w:p>
    <w:p w14:paraId="52FC48AE">
      <w:pPr>
        <w:autoSpaceDE w:val="0"/>
        <w:autoSpaceDN w:val="0"/>
        <w:adjustRightInd w:val="0"/>
        <w:spacing w:line="360" w:lineRule="auto"/>
        <w:ind w:right="85" w:firstLine="480"/>
        <w:rPr>
          <w:rFonts w:ascii="宋体"/>
          <w:kern w:val="0"/>
          <w:szCs w:val="21"/>
          <w:highlight w:val="none"/>
          <w:lang w:val="zh-CN"/>
        </w:rPr>
      </w:pPr>
      <w:r>
        <w:rPr>
          <w:rFonts w:ascii="宋体"/>
          <w:kern w:val="0"/>
          <w:szCs w:val="21"/>
          <w:highlight w:val="none"/>
          <w:lang w:val="zh-CN"/>
        </w:rPr>
        <w:t>①供货期内每年可对所送货物（仓库抽检）</w:t>
      </w:r>
      <w:r>
        <w:rPr>
          <w:rFonts w:ascii="宋体"/>
          <w:b/>
          <w:bCs/>
          <w:color w:val="auto"/>
          <w:kern w:val="0"/>
          <w:szCs w:val="21"/>
          <w:highlight w:val="none"/>
          <w:lang w:val="zh-CN"/>
        </w:rPr>
        <w:t>进行</w:t>
      </w:r>
      <w:r>
        <w:rPr>
          <w:rFonts w:hint="eastAsia" w:ascii="宋体"/>
          <w:b/>
          <w:bCs/>
          <w:color w:val="auto"/>
          <w:kern w:val="0"/>
          <w:szCs w:val="21"/>
          <w:highlight w:val="none"/>
          <w:lang w:val="zh-CN"/>
        </w:rPr>
        <w:t>二</w:t>
      </w:r>
      <w:r>
        <w:rPr>
          <w:rFonts w:ascii="宋体"/>
          <w:b/>
          <w:bCs/>
          <w:color w:val="auto"/>
          <w:kern w:val="0"/>
          <w:szCs w:val="21"/>
          <w:highlight w:val="none"/>
          <w:lang w:val="zh-CN"/>
        </w:rPr>
        <w:t>次质量检验</w:t>
      </w:r>
      <w:r>
        <w:rPr>
          <w:rFonts w:ascii="宋体"/>
          <w:kern w:val="0"/>
          <w:szCs w:val="21"/>
          <w:highlight w:val="none"/>
          <w:lang w:val="zh-CN"/>
        </w:rPr>
        <w:t>，送到具有相应资质的单位检测；检测所产生的全部费用均由乙方负责。</w:t>
      </w:r>
    </w:p>
    <w:p w14:paraId="7F93A252">
      <w:pPr>
        <w:spacing w:line="360" w:lineRule="auto"/>
        <w:ind w:firstLine="420" w:firstLineChars="200"/>
        <w:rPr>
          <w:rFonts w:ascii="宋体" w:hAnsi="宋体"/>
          <w:szCs w:val="21"/>
        </w:rPr>
      </w:pPr>
      <w:r>
        <w:rPr>
          <w:rFonts w:ascii="宋体"/>
          <w:kern w:val="0"/>
          <w:szCs w:val="21"/>
          <w:lang w:val="zh-CN"/>
        </w:rPr>
        <w:t>②如果抽检检验质量不合格，所产生的全部费用（包括检验费用、路途运输费用等）由乙方负责。本次的中标合同终止； 质量保证金甲方予以全部没收。</w:t>
      </w:r>
    </w:p>
    <w:p w14:paraId="2D533325">
      <w:pPr>
        <w:spacing w:line="360" w:lineRule="auto"/>
        <w:ind w:firstLine="420" w:firstLineChars="200"/>
        <w:rPr>
          <w:rFonts w:ascii="宋体" w:hAnsi="宋体"/>
          <w:szCs w:val="21"/>
        </w:rPr>
      </w:pPr>
      <w:r>
        <w:rPr>
          <w:rFonts w:hint="eastAsia" w:ascii="宋体" w:hAnsi="宋体"/>
          <w:szCs w:val="21"/>
        </w:rPr>
        <w:t>8、中标供应商须对因投标货物使用期内本身的固有缺陷和瑕疵承担责任。</w:t>
      </w:r>
    </w:p>
    <w:p w14:paraId="0DA6776A">
      <w:pPr>
        <w:spacing w:line="360" w:lineRule="auto"/>
        <w:ind w:firstLine="422" w:firstLineChars="200"/>
        <w:rPr>
          <w:rFonts w:ascii="宋体" w:hAnsi="宋体"/>
          <w:szCs w:val="21"/>
        </w:rPr>
      </w:pPr>
      <w:r>
        <w:rPr>
          <w:rFonts w:hint="eastAsia" w:ascii="宋体" w:hAnsi="宋体"/>
          <w:b/>
          <w:szCs w:val="21"/>
        </w:rPr>
        <w:t>（二）售后服务</w:t>
      </w:r>
    </w:p>
    <w:p w14:paraId="21FB4F7F">
      <w:pPr>
        <w:spacing w:line="360" w:lineRule="auto"/>
        <w:ind w:firstLine="315" w:firstLineChars="150"/>
        <w:rPr>
          <w:rFonts w:ascii="宋体" w:hAnsi="宋体" w:cs="宋体"/>
          <w:szCs w:val="21"/>
        </w:rPr>
      </w:pPr>
      <w:r>
        <w:rPr>
          <w:rFonts w:hint="eastAsia" w:ascii="宋体" w:hAnsi="宋体" w:cs="宋体"/>
          <w:szCs w:val="21"/>
        </w:rPr>
        <w:t>（1）投标人必须有可靠的售后服务保障，包括有固定的维修服务点，能提供正常的技术、备品备件服务。当发生故障时，中标人在接到采购单位通知后，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小时内予以答复，在采购人要求时，中标人的技术人员在收到采购人通知后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小时之内到现场进行修理。</w:t>
      </w:r>
    </w:p>
    <w:p w14:paraId="393271B4">
      <w:pPr>
        <w:spacing w:line="360" w:lineRule="auto"/>
        <w:ind w:firstLine="315" w:firstLineChars="150"/>
        <w:rPr>
          <w:rFonts w:ascii="宋体" w:hAnsi="宋体" w:cs="宋体"/>
          <w:szCs w:val="21"/>
        </w:rPr>
      </w:pPr>
      <w:r>
        <w:rPr>
          <w:rFonts w:hint="eastAsia" w:ascii="宋体" w:hAnsi="宋体" w:cs="宋体"/>
          <w:szCs w:val="21"/>
        </w:rPr>
        <w:t>（2）中标人服务维修人员均经过良好的系统技术培训，并有丰富的现场维修经验。</w:t>
      </w:r>
    </w:p>
    <w:p w14:paraId="5CF9C379">
      <w:pPr>
        <w:spacing w:line="360" w:lineRule="auto"/>
        <w:ind w:firstLine="315" w:firstLineChars="150"/>
      </w:pPr>
      <w:r>
        <w:rPr>
          <w:rFonts w:hint="eastAsia" w:ascii="宋体" w:hAnsi="宋体" w:cs="宋体"/>
          <w:szCs w:val="21"/>
        </w:rPr>
        <w:t>（3）若中标人未能满足上述售后服务要求中的任何一条，采购单位有权委托第三方单位提供售后服务，由此产生的一切费用由中标人承担。</w:t>
      </w:r>
    </w:p>
    <w:p w14:paraId="1CB6461F">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履约保证金</w:t>
      </w:r>
    </w:p>
    <w:p w14:paraId="34E715FE">
      <w:pPr>
        <w:numPr>
          <w:ilvl w:val="0"/>
          <w:numId w:val="17"/>
        </w:numPr>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在合同签订前乙方须向甲方交纳</w:t>
      </w:r>
      <w:r>
        <w:rPr>
          <w:rFonts w:hint="eastAsia" w:ascii="宋体" w:hAnsi="宋体" w:cs="宋体"/>
          <w:b/>
          <w:bCs/>
          <w:snapToGrid w:val="0"/>
          <w:kern w:val="0"/>
          <w:szCs w:val="21"/>
          <w:u w:val="single"/>
          <w:lang w:val="en-US" w:eastAsia="zh-CN"/>
        </w:rPr>
        <w:t>3</w:t>
      </w:r>
      <w:r>
        <w:rPr>
          <w:rFonts w:hint="eastAsia" w:ascii="宋体" w:hAnsi="宋体" w:cs="宋体"/>
          <w:b/>
          <w:bCs/>
          <w:snapToGrid w:val="0"/>
          <w:kern w:val="0"/>
          <w:szCs w:val="21"/>
          <w:u w:val="single"/>
        </w:rPr>
        <w:t>%</w:t>
      </w:r>
      <w:r>
        <w:rPr>
          <w:rFonts w:hint="eastAsia" w:ascii="宋体" w:hAnsi="宋体" w:eastAsia="宋体" w:cs="宋体"/>
          <w:b/>
          <w:bCs/>
          <w:snapToGrid w:val="0"/>
          <w:color w:val="000000"/>
          <w:kern w:val="0"/>
          <w:szCs w:val="21"/>
          <w:u w:val="single"/>
        </w:rPr>
        <w:t>（￥</w:t>
      </w:r>
      <w:r>
        <w:rPr>
          <w:rFonts w:hint="eastAsia" w:ascii="宋体" w:hAnsi="宋体" w:cs="宋体"/>
          <w:b/>
          <w:bCs/>
          <w:snapToGrid w:val="0"/>
          <w:color w:val="000000"/>
          <w:kern w:val="0"/>
          <w:szCs w:val="21"/>
          <w:u w:val="single"/>
          <w:lang w:val="en-US" w:eastAsia="zh-CN"/>
        </w:rPr>
        <w:t xml:space="preserve">     </w:t>
      </w:r>
      <w:r>
        <w:rPr>
          <w:rFonts w:hint="eastAsia" w:ascii="宋体" w:hAnsi="宋体" w:eastAsia="宋体" w:cs="宋体"/>
          <w:b/>
          <w:bCs/>
          <w:snapToGrid w:val="0"/>
          <w:color w:val="000000"/>
          <w:kern w:val="0"/>
          <w:szCs w:val="21"/>
          <w:u w:val="single"/>
        </w:rPr>
        <w:t>元）</w:t>
      </w:r>
      <w:r>
        <w:rPr>
          <w:rFonts w:hint="eastAsia" w:ascii="宋体" w:hAnsi="宋体" w:cs="宋体"/>
          <w:b/>
          <w:bCs/>
          <w:snapToGrid w:val="0"/>
          <w:kern w:val="0"/>
          <w:szCs w:val="21"/>
          <w:u w:val="none"/>
        </w:rPr>
        <w:t>作为</w:t>
      </w:r>
      <w:r>
        <w:rPr>
          <w:rFonts w:hint="eastAsia" w:ascii="宋体" w:hAnsi="宋体" w:cs="宋体"/>
          <w:b/>
          <w:bCs/>
          <w:snapToGrid w:val="0"/>
          <w:kern w:val="0"/>
          <w:szCs w:val="21"/>
        </w:rPr>
        <w:t>履约保证金</w:t>
      </w:r>
      <w:r>
        <w:rPr>
          <w:rFonts w:hint="eastAsia" w:ascii="宋体" w:hAnsi="宋体" w:cs="宋体"/>
          <w:b/>
          <w:bCs/>
          <w:snapToGrid w:val="0"/>
          <w:color w:val="000000"/>
          <w:kern w:val="0"/>
          <w:szCs w:val="21"/>
          <w:lang w:val="en-US" w:eastAsia="zh-CN"/>
        </w:rPr>
        <w:t>,</w:t>
      </w:r>
      <w:r>
        <w:rPr>
          <w:rFonts w:hint="eastAsia" w:ascii="宋体" w:hAnsi="宋体" w:cs="宋体"/>
          <w:b/>
          <w:bCs/>
          <w:snapToGrid w:val="0"/>
          <w:kern w:val="0"/>
          <w:szCs w:val="21"/>
        </w:rPr>
        <w:t>履约保证金交付至甲方指定账户(允许以转账、银行保函形式提交)。乙方在履约期间未出现违约行为，其履约保证金待最后一批货物供货初验合格后7天内退还乙方（不计息）。</w:t>
      </w:r>
    </w:p>
    <w:p w14:paraId="585EE69F">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甲方指定交纳账户信息：</w:t>
      </w:r>
    </w:p>
    <w:p w14:paraId="69931E7A">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公司名称：仙居县力天市政工程有限公司</w:t>
      </w:r>
    </w:p>
    <w:p w14:paraId="04D008BC">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纳税人识别号：91331024571725080L</w:t>
      </w:r>
    </w:p>
    <w:p w14:paraId="649318EB">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账  号：201000136917239</w:t>
      </w:r>
    </w:p>
    <w:p w14:paraId="4E55D32C">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开户行：仙居农商银行营业部</w:t>
      </w:r>
    </w:p>
    <w:p w14:paraId="7FB4ADD3">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付款方式：</w:t>
      </w:r>
    </w:p>
    <w:p w14:paraId="0522E111">
      <w:pPr>
        <w:widowControl/>
        <w:numPr>
          <w:ilvl w:val="0"/>
          <w:numId w:val="0"/>
        </w:numPr>
        <w:spacing w:line="360" w:lineRule="auto"/>
        <w:ind w:leftChars="200"/>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货物价格应按乙方的投标价格（原材料上涨或下跌，本价格保持不变）执行。</w:t>
      </w:r>
    </w:p>
    <w:p w14:paraId="042301A0">
      <w:pPr>
        <w:widowControl/>
        <w:numPr>
          <w:ilvl w:val="0"/>
          <w:numId w:val="0"/>
        </w:numPr>
        <w:spacing w:line="360" w:lineRule="auto"/>
        <w:ind w:leftChars="200"/>
        <w:rPr>
          <w:rFonts w:hint="eastAsia" w:ascii="宋体" w:cs="宋体"/>
          <w:b/>
          <w:bCs/>
          <w:color w:val="auto"/>
          <w:szCs w:val="21"/>
          <w:highlight w:val="none"/>
          <w:lang w:val="en-US" w:eastAsia="zh-CN"/>
        </w:rPr>
      </w:pPr>
      <w:r>
        <w:rPr>
          <w:rFonts w:hint="eastAsia" w:ascii="宋体" w:hAnsi="宋体" w:cs="宋体"/>
          <w:bCs/>
          <w:szCs w:val="21"/>
          <w:lang w:val="en-US" w:eastAsia="zh-CN"/>
        </w:rPr>
        <w:t>2、</w:t>
      </w:r>
      <w:r>
        <w:rPr>
          <w:rFonts w:hint="eastAsia" w:ascii="宋体" w:hAnsi="宋体" w:cs="宋体"/>
          <w:bCs/>
          <w:szCs w:val="21"/>
          <w:lang w:val="zh-CN"/>
        </w:rPr>
        <w:t>付款方式</w:t>
      </w:r>
      <w:r>
        <w:rPr>
          <w:rFonts w:hint="eastAsia" w:ascii="宋体" w:hAnsi="宋体" w:cs="宋体"/>
          <w:bCs/>
          <w:szCs w:val="21"/>
          <w:highlight w:val="none"/>
          <w:lang w:val="zh-CN"/>
        </w:rPr>
        <w:t>：</w:t>
      </w:r>
      <w:r>
        <w:rPr>
          <w:rFonts w:hint="eastAsia" w:ascii="宋体" w:cs="宋体"/>
          <w:b/>
          <w:bCs/>
          <w:color w:val="auto"/>
          <w:szCs w:val="21"/>
          <w:highlight w:val="none"/>
        </w:rPr>
        <w:t>每批货到仓库或采购人指定地点后，由采购人对该批货物进行验收，待验收合格后的一个月内支付该批次货款的</w:t>
      </w:r>
      <w:r>
        <w:rPr>
          <w:rFonts w:hint="eastAsia" w:ascii="宋体" w:cs="宋体"/>
          <w:b/>
          <w:bCs/>
          <w:color w:val="auto"/>
          <w:szCs w:val="21"/>
          <w:highlight w:val="none"/>
          <w:lang w:val="en-US" w:eastAsia="zh-CN"/>
        </w:rPr>
        <w:t>97</w:t>
      </w:r>
      <w:r>
        <w:rPr>
          <w:rFonts w:hint="eastAsia" w:ascii="宋体" w:cs="宋体"/>
          <w:b/>
          <w:bCs/>
          <w:color w:val="auto"/>
          <w:szCs w:val="21"/>
          <w:highlight w:val="none"/>
        </w:rPr>
        <w:t>%，余下的3%货款在质保期满后一周内付清（不计息）。</w:t>
      </w:r>
      <w:r>
        <w:rPr>
          <w:rFonts w:hint="eastAsia" w:ascii="宋体" w:cs="宋体"/>
          <w:b/>
          <w:bCs/>
          <w:color w:val="auto"/>
          <w:szCs w:val="21"/>
          <w:highlight w:val="none"/>
          <w:lang w:val="en-US" w:eastAsia="zh-CN"/>
        </w:rPr>
        <w:t xml:space="preserve">  </w:t>
      </w:r>
    </w:p>
    <w:p w14:paraId="5E2B5278">
      <w:pPr>
        <w:widowControl/>
        <w:numPr>
          <w:ilvl w:val="0"/>
          <w:numId w:val="0"/>
        </w:numPr>
        <w:spacing w:line="360" w:lineRule="auto"/>
        <w:ind w:leftChars="200"/>
        <w:rPr>
          <w:b w:val="0"/>
          <w:bCs w:val="0"/>
          <w:szCs w:val="21"/>
        </w:rPr>
      </w:pPr>
      <w:r>
        <w:rPr>
          <w:rFonts w:hint="eastAsia" w:ascii="宋体" w:cs="宋体"/>
          <w:b w:val="0"/>
          <w:bCs w:val="0"/>
          <w:color w:val="auto"/>
          <w:szCs w:val="21"/>
          <w:highlight w:val="none"/>
          <w:lang w:val="en-US" w:eastAsia="zh-CN"/>
        </w:rPr>
        <w:t>3、中标人应按采购人要求开具相应金额的增值税专用发票。</w:t>
      </w:r>
    </w:p>
    <w:p w14:paraId="46682DCE">
      <w:pPr>
        <w:widowControl/>
        <w:numPr>
          <w:ilvl w:val="0"/>
          <w:numId w:val="0"/>
        </w:numPr>
        <w:spacing w:line="360" w:lineRule="auto"/>
        <w:ind w:leftChars="200"/>
        <w:rPr>
          <w:szCs w:val="21"/>
        </w:rPr>
      </w:pPr>
      <w:r>
        <w:rPr>
          <w:rFonts w:hint="eastAsia" w:ascii="宋体" w:hAnsi="宋体" w:cs="宋体"/>
          <w:bCs/>
          <w:szCs w:val="21"/>
          <w:lang w:val="en-US" w:eastAsia="zh-CN"/>
        </w:rPr>
        <w:t>4、</w:t>
      </w:r>
      <w:r>
        <w:rPr>
          <w:rFonts w:hint="eastAsia" w:ascii="宋体" w:hAnsi="宋体" w:cs="宋体"/>
          <w:bCs/>
          <w:szCs w:val="21"/>
          <w:lang w:val="zh-CN"/>
        </w:rPr>
        <w:t>当采购数量与实际使用数量不一致时，由乙方根据实际使用量供货，合同的最终结算金额按实际使用量乘以成交单价进行计算。</w:t>
      </w:r>
    </w:p>
    <w:p w14:paraId="25EC16E7">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储放</w:t>
      </w:r>
    </w:p>
    <w:p w14:paraId="0BE35EA9">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1.货物由乙方运至甲方指定地点，验收交货前存放及保管概由乙方负责。</w:t>
      </w:r>
    </w:p>
    <w:p w14:paraId="3137B85E">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技术条款</w:t>
      </w:r>
    </w:p>
    <w:p w14:paraId="38051C97">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乙方所供货物须符合招标文件设计图纸和国家标准及规范要求，乙方投标文件中列明的设备及元器件品牌、生产地、制造厂商、质量保证等必须符合相关的国家标准和规范。</w:t>
      </w:r>
    </w:p>
    <w:p w14:paraId="23C21C5E">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质量保证</w:t>
      </w:r>
    </w:p>
    <w:p w14:paraId="32EB77AD">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1. 乙方应按招标文件规定的货物性能、技术要求、质量标准向甲方提供未经使用的全新产品。</w:t>
      </w:r>
    </w:p>
    <w:p w14:paraId="3549091D">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2.乙方提供的货物在质保期内因货物本身的质量问题发生故障，乙方应负责免费更换。对达不到技术要求者，根据实际情况，经双方协商，可按以下办法处理：</w:t>
      </w:r>
    </w:p>
    <w:p w14:paraId="2201AC97">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⑴更换：由乙方承担所发生的全部费用。</w:t>
      </w:r>
    </w:p>
    <w:p w14:paraId="77208E93">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⑵贬值处理：由甲乙双方合议定价。</w:t>
      </w:r>
    </w:p>
    <w:p w14:paraId="58BAD05C">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⑶退货处理：乙方应退还甲方支付的合同款，同时应承担该货物的直接费用（运输、保险、检验、货款利息及银行手续费等）。</w:t>
      </w:r>
    </w:p>
    <w:p w14:paraId="6968421D">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3.如在使用过程中发生质量问题，乙方在接到甲方通知后在</w:t>
      </w:r>
      <w:r>
        <w:rPr>
          <w:rFonts w:hint="eastAsia" w:ascii="宋体" w:hAnsi="宋体" w:cs="宋体"/>
          <w:b/>
          <w:bCs/>
          <w:kern w:val="0"/>
          <w:szCs w:val="21"/>
          <w:highlight w:val="none"/>
          <w:u w:val="single"/>
          <w:lang w:val="en-US" w:eastAsia="zh-CN"/>
        </w:rPr>
        <w:t xml:space="preserve">    </w:t>
      </w:r>
      <w:r>
        <w:rPr>
          <w:rFonts w:hint="eastAsia" w:ascii="宋体" w:hAnsi="宋体" w:cs="宋体"/>
          <w:kern w:val="0"/>
          <w:szCs w:val="21"/>
          <w:highlight w:val="none"/>
          <w:lang w:val="zh-CN"/>
        </w:rPr>
        <w:t>小时内到达甲方现场。</w:t>
      </w:r>
    </w:p>
    <w:p w14:paraId="3ADADD9F">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4.在质保期内，乙方应对货物出现的质量及安全问题负责处理解决并承担一切费用。</w:t>
      </w:r>
    </w:p>
    <w:p w14:paraId="7B05E918">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本合同应为完整货物及功能的提供</w:t>
      </w:r>
    </w:p>
    <w:p w14:paraId="5DD2CA5F">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594F20F5">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不可抗拒事故</w:t>
      </w:r>
    </w:p>
    <w:p w14:paraId="1DB1B7E2">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7AC059C5">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违约责任</w:t>
      </w:r>
    </w:p>
    <w:p w14:paraId="1A6833BC">
      <w:pPr>
        <w:spacing w:line="360" w:lineRule="auto"/>
        <w:ind w:right="-252" w:rightChars="-120" w:firstLine="420" w:firstLineChars="200"/>
        <w:rPr>
          <w:rFonts w:ascii="宋体" w:hAnsi="宋体" w:cs="宋体"/>
          <w:szCs w:val="21"/>
        </w:rPr>
      </w:pPr>
      <w:r>
        <w:rPr>
          <w:rFonts w:hint="eastAsia" w:ascii="宋体" w:hAnsi="宋体" w:cs="宋体"/>
          <w:szCs w:val="21"/>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470C6E89">
      <w:pPr>
        <w:spacing w:line="360" w:lineRule="auto"/>
        <w:ind w:right="-252" w:rightChars="-120" w:firstLine="420" w:firstLineChars="200"/>
        <w:rPr>
          <w:rFonts w:ascii="宋体" w:hAnsi="宋体" w:cs="宋体"/>
          <w:b/>
          <w:szCs w:val="21"/>
        </w:rPr>
      </w:pPr>
      <w:r>
        <w:rPr>
          <w:rFonts w:hint="eastAsia" w:ascii="宋体" w:hAnsi="宋体" w:cs="宋体"/>
          <w:szCs w:val="21"/>
        </w:rPr>
        <w:t>1．除人力不可抗拒因素</w:t>
      </w:r>
      <w:r>
        <w:rPr>
          <w:rFonts w:hint="eastAsia" w:ascii="宋体" w:hAnsi="宋体" w:cs="宋体"/>
          <w:b/>
          <w:szCs w:val="21"/>
        </w:rPr>
        <w:t>（不包括原材料上涨、环保因素以及雾霾等）</w:t>
      </w:r>
      <w:r>
        <w:rPr>
          <w:rFonts w:hint="eastAsia" w:ascii="宋体" w:hAnsi="宋体" w:cs="宋体"/>
          <w:szCs w:val="21"/>
        </w:rPr>
        <w:t>外，乙方不能按期交货（因运输、生产或其他原因，造成本公司安装中需用货物而影响工程交付使用）时，</w:t>
      </w:r>
      <w:r>
        <w:rPr>
          <w:rFonts w:hint="eastAsia" w:ascii="宋体" w:hAnsi="宋体" w:cs="宋体"/>
          <w:b/>
          <w:szCs w:val="21"/>
        </w:rPr>
        <w:t>乙方必须向甲方支付延期交货或延期交付使用的违约金，具体标准按合同总价每日千分之二计算。</w:t>
      </w:r>
    </w:p>
    <w:p w14:paraId="1919C078">
      <w:pPr>
        <w:spacing w:line="360" w:lineRule="auto"/>
        <w:ind w:right="-252" w:rightChars="-120" w:firstLine="420" w:firstLineChars="200"/>
        <w:rPr>
          <w:rFonts w:ascii="宋体" w:hAnsi="宋体" w:cs="宋体"/>
          <w:szCs w:val="21"/>
        </w:rPr>
      </w:pPr>
      <w:r>
        <w:rPr>
          <w:rFonts w:hint="eastAsia" w:ascii="宋体" w:hAnsi="宋体" w:cs="宋体"/>
          <w:szCs w:val="21"/>
        </w:rPr>
        <w:t>2．延期交货时间超过15天或交货产品质量不合格，从而影响甲方按期正常使用的视为乙方严重违约，甲方有权立即终止合同。</w:t>
      </w:r>
      <w:r>
        <w:rPr>
          <w:rFonts w:hint="eastAsia" w:ascii="宋体" w:hAnsi="宋体" w:cs="宋体"/>
          <w:b/>
          <w:szCs w:val="21"/>
        </w:rPr>
        <w:t>因原材料上涨、环保因素以及雾霾、产量等因素不能按期交货的没收全部</w:t>
      </w:r>
      <w:r>
        <w:rPr>
          <w:rFonts w:hint="eastAsia" w:ascii="宋体" w:hAnsi="宋体" w:cs="宋体"/>
          <w:b/>
          <w:snapToGrid w:val="0"/>
          <w:kern w:val="0"/>
          <w:szCs w:val="21"/>
        </w:rPr>
        <w:t>履约保证金，</w:t>
      </w:r>
      <w:r>
        <w:rPr>
          <w:rFonts w:hint="eastAsia" w:ascii="宋体" w:hAnsi="宋体" w:cs="宋体"/>
          <w:szCs w:val="21"/>
        </w:rPr>
        <w:t>并赔偿甲方由此造成的一切损失，双倍返还甲方已支付的合同款。</w:t>
      </w:r>
    </w:p>
    <w:p w14:paraId="1FCCD14E">
      <w:pPr>
        <w:shd w:val="clear"/>
        <w:spacing w:line="360" w:lineRule="auto"/>
        <w:ind w:right="-252" w:rightChars="-120" w:firstLine="420" w:firstLineChars="200"/>
        <w:rPr>
          <w:rFonts w:ascii="宋体" w:hAnsi="宋体" w:cs="宋体"/>
          <w:szCs w:val="21"/>
          <w:highlight w:val="none"/>
        </w:rPr>
      </w:pPr>
      <w:r>
        <w:rPr>
          <w:rFonts w:hint="eastAsia" w:ascii="宋体" w:hAnsi="宋体" w:cs="宋体"/>
          <w:szCs w:val="21"/>
        </w:rPr>
        <w:t>3．乙方全部履行合同</w:t>
      </w:r>
      <w:r>
        <w:rPr>
          <w:rFonts w:hint="eastAsia" w:ascii="宋体" w:hAnsi="宋体" w:cs="宋体"/>
          <w:szCs w:val="21"/>
          <w:highlight w:val="none"/>
        </w:rPr>
        <w:t>，甲方在收到乙方的付款（正式发票）通知后并审定无误按约定付款，如有违约，甲方按合同总价每日</w:t>
      </w:r>
      <w:r>
        <w:rPr>
          <w:rFonts w:hint="eastAsia" w:ascii="宋体" w:hAnsi="宋体" w:cs="宋体"/>
          <w:szCs w:val="21"/>
          <w:highlight w:val="none"/>
          <w:lang w:val="en-US" w:eastAsia="zh-CN"/>
        </w:rPr>
        <w:t>万</w:t>
      </w:r>
      <w:r>
        <w:rPr>
          <w:rFonts w:hint="eastAsia" w:ascii="宋体" w:hAnsi="宋体" w:cs="宋体"/>
          <w:szCs w:val="21"/>
          <w:highlight w:val="none"/>
        </w:rPr>
        <w:t>分之</w:t>
      </w:r>
      <w:r>
        <w:rPr>
          <w:rFonts w:hint="eastAsia" w:ascii="宋体" w:hAnsi="宋体" w:cs="宋体"/>
          <w:szCs w:val="21"/>
          <w:highlight w:val="none"/>
          <w:lang w:val="en-US" w:eastAsia="zh-CN"/>
        </w:rPr>
        <w:t>一</w:t>
      </w:r>
      <w:r>
        <w:rPr>
          <w:rFonts w:hint="eastAsia" w:ascii="宋体" w:hAnsi="宋体" w:cs="宋体"/>
          <w:szCs w:val="21"/>
          <w:highlight w:val="none"/>
        </w:rPr>
        <w:t>支付延期付款违约金。</w:t>
      </w:r>
    </w:p>
    <w:p w14:paraId="6576A680">
      <w:pPr>
        <w:widowControl/>
        <w:numPr>
          <w:ilvl w:val="0"/>
          <w:numId w:val="15"/>
        </w:numPr>
        <w:shd w:val="clea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索赔</w:t>
      </w:r>
    </w:p>
    <w:p w14:paraId="511E446E">
      <w:pPr>
        <w:widowControl/>
        <w:shd w:val="clear"/>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29BD9B7D">
      <w:pPr>
        <w:widowControl/>
        <w:shd w:val="clear"/>
        <w:spacing w:line="360" w:lineRule="auto"/>
        <w:ind w:left="1" w:firstLine="420"/>
        <w:textAlignment w:val="bottom"/>
        <w:rPr>
          <w:rFonts w:ascii="宋体" w:hAnsi="宋体" w:cs="宋体"/>
          <w:kern w:val="0"/>
          <w:szCs w:val="21"/>
          <w:highlight w:val="none"/>
        </w:rPr>
      </w:pPr>
      <w:r>
        <w:rPr>
          <w:rFonts w:hint="eastAsia" w:ascii="宋体" w:hAnsi="宋体" w:cs="宋体"/>
          <w:kern w:val="0"/>
          <w:szCs w:val="21"/>
          <w:highlight w:val="none"/>
        </w:rPr>
        <w:t>索赔方式除上述规定之外，甲方还有权选择以下方式进行索赔：</w:t>
      </w:r>
    </w:p>
    <w:p w14:paraId="68CD1E94">
      <w:pPr>
        <w:widowControl/>
        <w:shd w:val="clear"/>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1．乙方同意退货，并返还甲方已支付的合同款，并承担由此发生的一切损失和费用，包括给甲方造成直接损失、利息、银行手续费、运费、保险费、仓储费、装车费以及为保护退回货物所需的其它必要费用。</w:t>
      </w:r>
    </w:p>
    <w:p w14:paraId="32A6BB68">
      <w:pPr>
        <w:widowControl/>
        <w:shd w:val="clear"/>
        <w:spacing w:line="360" w:lineRule="auto"/>
        <w:ind w:left="1" w:firstLine="420"/>
        <w:textAlignment w:val="bottom"/>
        <w:rPr>
          <w:rFonts w:ascii="宋体" w:hAnsi="宋体" w:cs="宋体"/>
          <w:kern w:val="0"/>
          <w:szCs w:val="21"/>
          <w:highlight w:val="none"/>
        </w:rPr>
      </w:pPr>
      <w:r>
        <w:rPr>
          <w:rFonts w:hint="eastAsia" w:ascii="宋体" w:hAnsi="宋体" w:cs="宋体"/>
          <w:kern w:val="0"/>
          <w:szCs w:val="21"/>
          <w:highlight w:val="none"/>
        </w:rPr>
        <w:t>2．根据货物的损坏程度以及甲方遭受损失的数额，经甲方、乙方双方商定降低货物的价格。</w:t>
      </w:r>
    </w:p>
    <w:p w14:paraId="299808DF">
      <w:pPr>
        <w:widowControl/>
        <w:shd w:val="clear"/>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416248F5">
      <w:pPr>
        <w:widowControl/>
        <w:shd w:val="clear"/>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4．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0436BF6A">
      <w:pPr>
        <w:widowControl/>
        <w:numPr>
          <w:ilvl w:val="0"/>
          <w:numId w:val="15"/>
        </w:numPr>
        <w:shd w:val="clea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特别条款</w:t>
      </w:r>
    </w:p>
    <w:p w14:paraId="30F917EC">
      <w:pPr>
        <w:widowControl/>
        <w:shd w:val="clear"/>
        <w:spacing w:line="360" w:lineRule="auto"/>
        <w:ind w:left="1" w:firstLine="420"/>
        <w:textAlignment w:val="bottom"/>
        <w:rPr>
          <w:rFonts w:ascii="宋体" w:hAnsi="宋体" w:cs="宋体"/>
          <w:kern w:val="0"/>
          <w:szCs w:val="21"/>
          <w:highlight w:val="none"/>
        </w:rPr>
      </w:pPr>
      <w:r>
        <w:rPr>
          <w:rFonts w:hint="eastAsia" w:ascii="宋体" w:hAnsi="宋体" w:cs="宋体"/>
          <w:kern w:val="0"/>
          <w:szCs w:val="21"/>
          <w:highlight w:val="none"/>
        </w:rPr>
        <w:t>1．双方签约人为各自法定代表人或被授权代表。</w:t>
      </w:r>
    </w:p>
    <w:p w14:paraId="47532D09">
      <w:pPr>
        <w:widowControl/>
        <w:shd w:val="clear"/>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2．本合同系指本文件及其附件中的所有部分；其中招标文件、中标的投标文件、乙方在招标过程中的澄清、承诺等为本合同不可缺少的必要组成部分。</w:t>
      </w:r>
    </w:p>
    <w:p w14:paraId="32478BE5">
      <w:pPr>
        <w:widowControl/>
        <w:numPr>
          <w:ilvl w:val="0"/>
          <w:numId w:val="15"/>
        </w:numPr>
        <w:shd w:val="clea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其他</w:t>
      </w:r>
    </w:p>
    <w:p w14:paraId="06049DF5">
      <w:pPr>
        <w:widowControl/>
        <w:shd w:val="clear"/>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1、本合同未尽事宜，签约双方应友好协商解决。协商不成，任何一方均可向甲方所在地人民法院提起诉讼。</w:t>
      </w:r>
    </w:p>
    <w:p w14:paraId="0125F1D2">
      <w:pPr>
        <w:pStyle w:val="18"/>
        <w:shd w:val="clear"/>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2</w:t>
      </w:r>
      <w:r>
        <w:rPr>
          <w:rFonts w:hint="eastAsia" w:hAnsi="宋体"/>
          <w:sz w:val="21"/>
          <w:szCs w:val="21"/>
          <w:highlight w:val="none"/>
          <w:lang w:val="zh-CN"/>
        </w:rPr>
        <w:t>.合同经双方法定代表人或授权代表签字并加盖单位公章后生效。</w:t>
      </w:r>
    </w:p>
    <w:p w14:paraId="530CA43E">
      <w:pPr>
        <w:pStyle w:val="18"/>
        <w:shd w:val="clear"/>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3</w:t>
      </w:r>
      <w:r>
        <w:rPr>
          <w:rFonts w:hint="eastAsia" w:hAnsi="宋体"/>
          <w:sz w:val="21"/>
          <w:szCs w:val="21"/>
          <w:highlight w:val="none"/>
          <w:lang w:val="zh-CN"/>
        </w:rPr>
        <w:t>.合同执行中涉及采购资金和采购内容修改或补充的，须经</w:t>
      </w:r>
      <w:r>
        <w:rPr>
          <w:rFonts w:hint="eastAsia" w:hAnsi="宋体"/>
          <w:sz w:val="21"/>
          <w:szCs w:val="21"/>
          <w:highlight w:val="none"/>
        </w:rPr>
        <w:t>双方协商一致</w:t>
      </w:r>
      <w:r>
        <w:rPr>
          <w:rFonts w:hint="eastAsia" w:hAnsi="宋体"/>
          <w:sz w:val="21"/>
          <w:szCs w:val="21"/>
          <w:highlight w:val="none"/>
          <w:lang w:val="zh-CN"/>
        </w:rPr>
        <w:t>，并签书面补充协议报采购监督管理部门备案，方可作为主合同不可分割的一部分。</w:t>
      </w:r>
    </w:p>
    <w:p w14:paraId="1ED05DDD">
      <w:pPr>
        <w:pStyle w:val="18"/>
        <w:shd w:val="clear"/>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4、</w:t>
      </w:r>
      <w:r>
        <w:rPr>
          <w:rFonts w:hint="eastAsia" w:hAnsi="宋体"/>
          <w:sz w:val="21"/>
          <w:szCs w:val="21"/>
          <w:highlight w:val="none"/>
          <w:lang w:val="zh-CN"/>
        </w:rPr>
        <w:t>本合同未尽事宜，遵照《中华人民共和国民法典》有关条文执行。</w:t>
      </w:r>
    </w:p>
    <w:p w14:paraId="0F18C170">
      <w:pPr>
        <w:pStyle w:val="18"/>
        <w:shd w:val="clear"/>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5</w:t>
      </w:r>
      <w:r>
        <w:rPr>
          <w:rFonts w:hint="eastAsia" w:hAnsi="宋体"/>
          <w:sz w:val="21"/>
          <w:szCs w:val="21"/>
          <w:highlight w:val="none"/>
          <w:lang w:val="zh-CN"/>
        </w:rPr>
        <w:t>.本合同一式</w:t>
      </w:r>
      <w:r>
        <w:rPr>
          <w:rFonts w:hint="eastAsia" w:hAnsi="宋体"/>
          <w:sz w:val="21"/>
          <w:szCs w:val="21"/>
          <w:highlight w:val="none"/>
        </w:rPr>
        <w:t>陆</w:t>
      </w:r>
      <w:r>
        <w:rPr>
          <w:rFonts w:hint="eastAsia" w:hAnsi="宋体"/>
          <w:sz w:val="21"/>
          <w:szCs w:val="21"/>
          <w:highlight w:val="none"/>
          <w:lang w:val="zh-CN"/>
        </w:rPr>
        <w:t>份，具有同等法律效力，甲乙双方各执</w:t>
      </w:r>
      <w:r>
        <w:rPr>
          <w:rFonts w:hint="eastAsia" w:hAnsi="宋体"/>
          <w:sz w:val="21"/>
          <w:szCs w:val="21"/>
          <w:highlight w:val="none"/>
        </w:rPr>
        <w:t>贰</w:t>
      </w:r>
      <w:r>
        <w:rPr>
          <w:rFonts w:hint="eastAsia" w:hAnsi="宋体"/>
          <w:sz w:val="21"/>
          <w:szCs w:val="21"/>
          <w:highlight w:val="none"/>
          <w:lang w:val="zh-CN"/>
        </w:rPr>
        <w:t>份；招标代理机构、仙居县国资工作中心各</w:t>
      </w:r>
      <w:r>
        <w:rPr>
          <w:rFonts w:hint="eastAsia" w:hAnsi="宋体"/>
          <w:sz w:val="21"/>
          <w:szCs w:val="21"/>
          <w:highlight w:val="none"/>
        </w:rPr>
        <w:t>壹</w:t>
      </w:r>
      <w:r>
        <w:rPr>
          <w:rFonts w:hint="eastAsia" w:hAnsi="宋体"/>
          <w:sz w:val="21"/>
          <w:szCs w:val="21"/>
          <w:highlight w:val="none"/>
          <w:lang w:val="zh-CN"/>
        </w:rPr>
        <w:t>份。</w:t>
      </w:r>
    </w:p>
    <w:p w14:paraId="4B86D5E7">
      <w:pPr>
        <w:shd w:val="clear"/>
        <w:spacing w:line="360" w:lineRule="auto"/>
        <w:textAlignment w:val="bottom"/>
        <w:rPr>
          <w:rFonts w:ascii="宋体" w:hAnsi="宋体" w:cs="宋体"/>
          <w:kern w:val="0"/>
          <w:szCs w:val="21"/>
          <w:highlight w:val="none"/>
        </w:rPr>
      </w:pPr>
    </w:p>
    <w:p w14:paraId="1CD1AA14">
      <w:pPr>
        <w:shd w:val="clear"/>
        <w:spacing w:line="360" w:lineRule="auto"/>
        <w:ind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甲     方（</w:t>
      </w:r>
      <w:r>
        <w:rPr>
          <w:rFonts w:hint="eastAsia" w:ascii="宋体" w:hAnsi="宋体" w:cs="宋体"/>
          <w:kern w:val="0"/>
          <w:szCs w:val="21"/>
          <w:highlight w:val="none"/>
          <w:lang w:eastAsia="zh-CN"/>
        </w:rPr>
        <w:t>盖</w:t>
      </w:r>
      <w:r>
        <w:rPr>
          <w:rFonts w:hint="eastAsia" w:ascii="宋体" w:hAnsi="宋体" w:cs="宋体"/>
          <w:kern w:val="0"/>
          <w:szCs w:val="21"/>
          <w:highlight w:val="none"/>
        </w:rPr>
        <w:t>章）：                     乙     方（</w:t>
      </w:r>
      <w:r>
        <w:rPr>
          <w:rFonts w:hint="eastAsia" w:ascii="宋体" w:hAnsi="宋体" w:cs="宋体"/>
          <w:kern w:val="0"/>
          <w:szCs w:val="21"/>
          <w:highlight w:val="none"/>
          <w:lang w:eastAsia="zh-CN"/>
        </w:rPr>
        <w:t>盖</w:t>
      </w:r>
      <w:r>
        <w:rPr>
          <w:rFonts w:hint="eastAsia" w:ascii="宋体" w:hAnsi="宋体" w:cs="宋体"/>
          <w:kern w:val="0"/>
          <w:szCs w:val="21"/>
          <w:highlight w:val="none"/>
        </w:rPr>
        <w:t>章）：</w:t>
      </w:r>
    </w:p>
    <w:p w14:paraId="1E07C479">
      <w:pPr>
        <w:widowControl/>
        <w:shd w:val="clea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法定代表人（委托代理人）：              法定代表人（委托代理人）：</w:t>
      </w:r>
    </w:p>
    <w:p w14:paraId="7BB01AF1">
      <w:pPr>
        <w:widowControl/>
        <w:shd w:val="clea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电    话：</w:t>
      </w:r>
      <w:r>
        <w:rPr>
          <w:rFonts w:hint="eastAsia" w:ascii="宋体" w:hAnsi="宋体" w:cs="宋体"/>
          <w:kern w:val="0"/>
          <w:szCs w:val="21"/>
          <w:highlight w:val="none"/>
          <w:lang w:val="en-US" w:eastAsia="zh-CN"/>
        </w:rPr>
        <w:t xml:space="preserve">0576-87761757              </w:t>
      </w:r>
      <w:r>
        <w:rPr>
          <w:rFonts w:hint="eastAsia" w:ascii="宋体" w:hAnsi="宋体" w:cs="宋体"/>
          <w:kern w:val="0"/>
          <w:szCs w:val="21"/>
          <w:highlight w:val="none"/>
        </w:rPr>
        <w:t xml:space="preserve">   电    话：                       </w:t>
      </w:r>
    </w:p>
    <w:p w14:paraId="28862973">
      <w:pPr>
        <w:widowControl/>
        <w:shd w:val="clear"/>
        <w:spacing w:line="360" w:lineRule="auto"/>
        <w:ind w:firstLine="388" w:firstLineChars="200"/>
        <w:rPr>
          <w:rFonts w:ascii="宋体" w:hAnsi="宋体" w:cs="宋体"/>
          <w:kern w:val="0"/>
          <w:szCs w:val="21"/>
          <w:highlight w:val="none"/>
        </w:rPr>
      </w:pPr>
      <w:r>
        <w:rPr>
          <w:rFonts w:hint="eastAsia" w:ascii="宋体" w:hAnsi="宋体" w:cs="宋体"/>
          <w:spacing w:val="-8"/>
          <w:kern w:val="0"/>
          <w:szCs w:val="21"/>
          <w:highlight w:val="none"/>
        </w:rPr>
        <w:t>开 户 银 行</w:t>
      </w:r>
      <w:r>
        <w:rPr>
          <w:rFonts w:hint="eastAsia" w:ascii="宋体" w:hAnsi="宋体" w:cs="宋体"/>
          <w:kern w:val="0"/>
          <w:szCs w:val="21"/>
          <w:highlight w:val="none"/>
        </w:rPr>
        <w:t>：</w:t>
      </w:r>
      <w:r>
        <w:rPr>
          <w:rFonts w:hint="eastAsia" w:ascii="宋体" w:hAnsi="宋体" w:cs="宋体"/>
          <w:kern w:val="0"/>
          <w:szCs w:val="21"/>
          <w:highlight w:val="none"/>
          <w:lang w:val="en-US" w:eastAsia="zh-CN"/>
        </w:rPr>
        <w:t xml:space="preserve">仙居农商银行营业部          </w:t>
      </w:r>
      <w:r>
        <w:rPr>
          <w:rFonts w:hint="eastAsia" w:ascii="宋体" w:hAnsi="宋体" w:cs="宋体"/>
          <w:spacing w:val="-8"/>
          <w:kern w:val="0"/>
          <w:szCs w:val="21"/>
          <w:highlight w:val="none"/>
        </w:rPr>
        <w:t>开 户 银 行</w:t>
      </w:r>
      <w:r>
        <w:rPr>
          <w:rFonts w:hint="eastAsia" w:ascii="宋体" w:hAnsi="宋体" w:cs="宋体"/>
          <w:kern w:val="0"/>
          <w:szCs w:val="21"/>
          <w:highlight w:val="none"/>
        </w:rPr>
        <w:t xml:space="preserve">： </w:t>
      </w:r>
    </w:p>
    <w:p w14:paraId="75A2625F">
      <w:pPr>
        <w:widowControl/>
        <w:shd w:val="clea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账    号：</w:t>
      </w:r>
      <w:r>
        <w:rPr>
          <w:rFonts w:hint="eastAsia" w:ascii="宋体" w:hAnsi="宋体" w:cs="宋体"/>
          <w:kern w:val="0"/>
          <w:szCs w:val="21"/>
          <w:highlight w:val="none"/>
          <w:lang w:val="en-US" w:eastAsia="zh-CN"/>
        </w:rPr>
        <w:t xml:space="preserve">201000136917239               </w:t>
      </w:r>
      <w:r>
        <w:rPr>
          <w:rFonts w:hint="eastAsia" w:ascii="宋体" w:hAnsi="宋体" w:cs="宋体"/>
          <w:kern w:val="0"/>
          <w:szCs w:val="21"/>
          <w:highlight w:val="none"/>
        </w:rPr>
        <w:t>账    号：</w:t>
      </w:r>
    </w:p>
    <w:p w14:paraId="692A11D8">
      <w:pPr>
        <w:widowControl/>
        <w:shd w:val="clear"/>
        <w:spacing w:line="360" w:lineRule="auto"/>
        <w:ind w:firstLine="420" w:firstLineChars="200"/>
        <w:rPr>
          <w:rFonts w:hAnsi="宋体" w:cs="宋体"/>
          <w:szCs w:val="21"/>
          <w:highlight w:val="none"/>
        </w:rPr>
      </w:pPr>
      <w:r>
        <w:rPr>
          <w:rFonts w:hint="eastAsia" w:hAnsi="宋体" w:cs="宋体"/>
          <w:szCs w:val="21"/>
          <w:highlight w:val="none"/>
          <w:lang w:val="en-US" w:eastAsia="zh-CN"/>
        </w:rPr>
        <w:t xml:space="preserve">      </w:t>
      </w:r>
      <w:r>
        <w:rPr>
          <w:rFonts w:hint="eastAsia" w:hAnsi="宋体" w:cs="宋体"/>
          <w:szCs w:val="21"/>
          <w:highlight w:val="none"/>
        </w:rPr>
        <w:t xml:space="preserve">                      </w:t>
      </w:r>
      <w:r>
        <w:rPr>
          <w:rFonts w:hint="eastAsia" w:hAnsi="宋体" w:cs="宋体"/>
          <w:szCs w:val="21"/>
          <w:highlight w:val="none"/>
          <w:lang w:val="en-US" w:eastAsia="zh-CN"/>
        </w:rPr>
        <w:t xml:space="preserve">           </w:t>
      </w:r>
      <w:r>
        <w:rPr>
          <w:rFonts w:hint="eastAsia" w:hAnsi="宋体" w:cs="宋体"/>
          <w:szCs w:val="21"/>
          <w:highlight w:val="none"/>
        </w:rPr>
        <w:t xml:space="preserve"> </w:t>
      </w:r>
      <w:r>
        <w:rPr>
          <w:rFonts w:hint="eastAsia" w:hAnsi="宋体" w:cs="宋体"/>
          <w:szCs w:val="21"/>
          <w:highlight w:val="none"/>
          <w:lang w:eastAsia="zh-CN"/>
        </w:rPr>
        <w:t>签订</w:t>
      </w:r>
      <w:r>
        <w:rPr>
          <w:rFonts w:hint="eastAsia" w:hAnsi="宋体" w:cs="宋体"/>
          <w:szCs w:val="21"/>
          <w:highlight w:val="none"/>
        </w:rPr>
        <w:t xml:space="preserve">日期：    </w:t>
      </w:r>
      <w:r>
        <w:rPr>
          <w:rFonts w:hint="eastAsia" w:hAnsi="宋体" w:cs="宋体"/>
          <w:szCs w:val="21"/>
          <w:highlight w:val="none"/>
          <w:lang w:val="en-US" w:eastAsia="zh-CN"/>
        </w:rPr>
        <w:t xml:space="preserve"> </w:t>
      </w:r>
      <w:r>
        <w:rPr>
          <w:rFonts w:hint="eastAsia" w:hAnsi="宋体" w:cs="宋体"/>
          <w:szCs w:val="21"/>
          <w:highlight w:val="none"/>
        </w:rPr>
        <w:t>年</w:t>
      </w:r>
      <w:r>
        <w:rPr>
          <w:rFonts w:hint="eastAsia" w:hAnsi="宋体" w:cs="宋体"/>
          <w:szCs w:val="21"/>
          <w:highlight w:val="none"/>
          <w:lang w:val="en-US" w:eastAsia="zh-CN"/>
        </w:rPr>
        <w:t xml:space="preserve"> </w:t>
      </w:r>
      <w:r>
        <w:rPr>
          <w:rFonts w:hint="eastAsia" w:hAnsi="宋体" w:cs="宋体"/>
          <w:szCs w:val="21"/>
          <w:highlight w:val="none"/>
        </w:rPr>
        <w:t xml:space="preserve"> 月</w:t>
      </w:r>
      <w:r>
        <w:rPr>
          <w:rFonts w:hint="eastAsia" w:hAnsi="宋体" w:cs="宋体"/>
          <w:szCs w:val="21"/>
          <w:highlight w:val="none"/>
          <w:lang w:val="en-US" w:eastAsia="zh-CN"/>
        </w:rPr>
        <w:t xml:space="preserve"> </w:t>
      </w:r>
      <w:r>
        <w:rPr>
          <w:rFonts w:hint="eastAsia" w:hAnsi="宋体" w:cs="宋体"/>
          <w:szCs w:val="21"/>
          <w:highlight w:val="none"/>
        </w:rPr>
        <w:t xml:space="preserve"> 日   </w:t>
      </w:r>
    </w:p>
    <w:p w14:paraId="05149165">
      <w:pPr>
        <w:shd w:val="clear"/>
        <w:rPr>
          <w:highlight w:val="none"/>
        </w:rPr>
      </w:pPr>
    </w:p>
    <w:p w14:paraId="63FFEB61">
      <w:pPr>
        <w:shd w:val="clea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6F44232D">
      <w:pPr>
        <w:widowControl/>
        <w:spacing w:line="360" w:lineRule="auto"/>
        <w:ind w:firstLine="643" w:firstLineChars="200"/>
        <w:textAlignment w:val="bottom"/>
        <w:rPr>
          <w:rFonts w:ascii="宋体" w:hAnsi="宋体"/>
          <w:b/>
          <w:bCs/>
          <w:sz w:val="28"/>
          <w:szCs w:val="28"/>
        </w:rPr>
      </w:pPr>
      <w:r>
        <w:rPr>
          <w:rFonts w:hint="eastAsia" w:ascii="宋体" w:hAnsi="宋体" w:cs="宋体"/>
          <w:b/>
          <w:bCs/>
          <w:sz w:val="32"/>
          <w:szCs w:val="32"/>
        </w:rPr>
        <w:t>第六章投标文件格式</w:t>
      </w:r>
      <w:bookmarkEnd w:id="22"/>
    </w:p>
    <w:p w14:paraId="16E56F14">
      <w:pPr>
        <w:pStyle w:val="18"/>
        <w:spacing w:before="152" w:after="152" w:line="360" w:lineRule="auto"/>
      </w:pPr>
    </w:p>
    <w:p w14:paraId="195F2C7F">
      <w:pPr>
        <w:spacing w:line="360" w:lineRule="auto"/>
        <w:rPr>
          <w:rFonts w:ascii="宋体" w:hAnsi="宋体" w:cs="宋体"/>
          <w:b/>
          <w:bCs/>
          <w:sz w:val="28"/>
          <w:szCs w:val="28"/>
        </w:rPr>
      </w:pPr>
      <w:r>
        <w:rPr>
          <w:rFonts w:hint="eastAsia" w:ascii="宋体" w:hAnsi="宋体" w:cs="宋体"/>
          <w:b/>
          <w:bCs/>
          <w:sz w:val="28"/>
          <w:szCs w:val="28"/>
        </w:rPr>
        <w:t>响应文件封面样式</w:t>
      </w:r>
    </w:p>
    <w:p w14:paraId="40DDF5EF">
      <w:pPr>
        <w:pStyle w:val="19"/>
        <w:spacing w:line="480" w:lineRule="auto"/>
        <w:ind w:left="0" w:leftChars="0" w:right="280"/>
        <w:jc w:val="right"/>
        <w:rPr>
          <w:rFonts w:ascii="宋体" w:hAnsi="宋体" w:cs="宋体"/>
          <w:b/>
          <w:sz w:val="28"/>
        </w:rPr>
      </w:pPr>
    </w:p>
    <w:p w14:paraId="06D2C48C">
      <w:pPr>
        <w:rPr>
          <w:rFonts w:ascii="宋体" w:hAnsi="宋体" w:cs="宋体"/>
          <w:b/>
          <w:sz w:val="28"/>
        </w:rPr>
      </w:pPr>
    </w:p>
    <w:p w14:paraId="7AC37A12">
      <w:pPr>
        <w:spacing w:line="360" w:lineRule="auto"/>
        <w:jc w:val="center"/>
        <w:rPr>
          <w:rFonts w:ascii="宋体" w:hAnsi="宋体" w:cs="宋体"/>
          <w:sz w:val="84"/>
        </w:rPr>
      </w:pPr>
      <w:r>
        <w:rPr>
          <w:rFonts w:hint="eastAsia" w:ascii="宋体" w:hAnsi="宋体" w:cs="宋体"/>
          <w:sz w:val="84"/>
        </w:rPr>
        <w:t>投标 文 件</w:t>
      </w:r>
    </w:p>
    <w:p w14:paraId="43C9CDFB">
      <w:pPr>
        <w:pStyle w:val="19"/>
        <w:ind w:left="0" w:leftChars="0" w:right="280"/>
        <w:jc w:val="center"/>
        <w:rPr>
          <w:rFonts w:ascii="宋体" w:hAnsi="宋体" w:cs="宋体"/>
          <w:b/>
          <w:sz w:val="32"/>
          <w:szCs w:val="32"/>
        </w:rPr>
      </w:pPr>
      <w:r>
        <w:rPr>
          <w:rFonts w:hint="eastAsia" w:ascii="宋体" w:hAnsi="宋体" w:cs="宋体"/>
          <w:b/>
          <w:sz w:val="32"/>
          <w:szCs w:val="32"/>
          <w:lang w:val="zh-CN"/>
        </w:rPr>
        <w:t>“</w:t>
      </w:r>
      <w:r>
        <w:rPr>
          <w:rFonts w:hint="eastAsia" w:ascii="宋体" w:hAnsi="宋体" w:cs="宋体"/>
          <w:b/>
          <w:sz w:val="32"/>
          <w:szCs w:val="32"/>
        </w:rPr>
        <w:t>资格证明文件”或</w:t>
      </w:r>
      <w:r>
        <w:rPr>
          <w:rFonts w:hint="eastAsia" w:ascii="宋体" w:hAnsi="宋体" w:cs="宋体"/>
          <w:b/>
          <w:sz w:val="32"/>
          <w:szCs w:val="32"/>
          <w:lang w:val="zh-CN"/>
        </w:rPr>
        <w:t>“</w:t>
      </w:r>
      <w:r>
        <w:rPr>
          <w:rFonts w:hint="eastAsia" w:ascii="宋体" w:hAnsi="宋体" w:cs="宋体"/>
          <w:b/>
          <w:sz w:val="32"/>
          <w:szCs w:val="32"/>
        </w:rPr>
        <w:t>商务与技术文件”或“报价文件”</w:t>
      </w:r>
    </w:p>
    <w:p w14:paraId="71612D57">
      <w:pPr>
        <w:pStyle w:val="19"/>
        <w:ind w:left="0" w:leftChars="0" w:right="280"/>
        <w:jc w:val="center"/>
        <w:rPr>
          <w:rFonts w:ascii="宋体" w:hAnsi="宋体" w:cs="宋体"/>
          <w:b/>
          <w:sz w:val="32"/>
          <w:szCs w:val="32"/>
        </w:rPr>
      </w:pPr>
      <w:r>
        <w:rPr>
          <w:rFonts w:hint="eastAsia" w:ascii="宋体" w:hAnsi="宋体" w:cs="宋体"/>
          <w:b/>
          <w:sz w:val="32"/>
          <w:szCs w:val="32"/>
        </w:rPr>
        <w:t>（请选择）</w:t>
      </w:r>
    </w:p>
    <w:p w14:paraId="22725B22">
      <w:pPr>
        <w:rPr>
          <w:rFonts w:ascii="宋体" w:hAnsi="宋体" w:cs="宋体"/>
        </w:rPr>
      </w:pPr>
    </w:p>
    <w:p w14:paraId="67A2CD4A">
      <w:pPr>
        <w:rPr>
          <w:rFonts w:ascii="宋体" w:hAnsi="宋体" w:cs="宋体"/>
        </w:rPr>
      </w:pPr>
    </w:p>
    <w:p w14:paraId="2933A597">
      <w:pPr>
        <w:rPr>
          <w:rFonts w:ascii="宋体" w:hAnsi="宋体" w:cs="宋体"/>
          <w:sz w:val="28"/>
          <w:szCs w:val="28"/>
        </w:rPr>
      </w:pPr>
    </w:p>
    <w:p w14:paraId="66FDD2CE">
      <w:pPr>
        <w:pStyle w:val="3"/>
        <w:rPr>
          <w:rFonts w:ascii="宋体" w:hAnsi="宋体" w:cs="宋体"/>
          <w:sz w:val="28"/>
          <w:szCs w:val="28"/>
        </w:rPr>
      </w:pPr>
      <w:r>
        <w:rPr>
          <w:rFonts w:hint="eastAsia" w:ascii="宋体" w:hAnsi="宋体" w:cs="宋体"/>
          <w:b/>
          <w:bCs/>
          <w:sz w:val="28"/>
          <w:szCs w:val="28"/>
        </w:rPr>
        <w:t>标项号 （如有）</w:t>
      </w:r>
    </w:p>
    <w:p w14:paraId="04368B58">
      <w:pPr>
        <w:rPr>
          <w:rFonts w:ascii="宋体" w:hAnsi="宋体" w:cs="宋体"/>
        </w:rPr>
      </w:pPr>
    </w:p>
    <w:p w14:paraId="3FAB79E8">
      <w:pPr>
        <w:pStyle w:val="18"/>
        <w:spacing w:before="152" w:after="152" w:line="480" w:lineRule="auto"/>
        <w:jc w:val="center"/>
        <w:rPr>
          <w:rFonts w:hAnsi="宋体" w:cs="宋体"/>
          <w:b/>
          <w:sz w:val="28"/>
        </w:rPr>
      </w:pPr>
    </w:p>
    <w:p w14:paraId="37BC34A7">
      <w:pPr>
        <w:pStyle w:val="18"/>
        <w:spacing w:before="152" w:after="152" w:line="480" w:lineRule="auto"/>
        <w:ind w:firstLine="980" w:firstLineChars="350"/>
        <w:rPr>
          <w:rFonts w:hAnsi="宋体" w:cs="宋体"/>
          <w:b/>
          <w:bCs/>
          <w:sz w:val="28"/>
          <w:szCs w:val="28"/>
          <w:u w:val="single"/>
        </w:rPr>
      </w:pPr>
      <w:r>
        <w:rPr>
          <w:rFonts w:hint="eastAsia" w:hAnsi="宋体" w:cs="宋体"/>
          <w:bCs/>
          <w:sz w:val="28"/>
          <w:szCs w:val="28"/>
          <w:lang w:val="zh-CN"/>
        </w:rPr>
        <w:t>项目编号:</w:t>
      </w:r>
    </w:p>
    <w:p w14:paraId="1C5DBD74">
      <w:pPr>
        <w:pStyle w:val="18"/>
        <w:spacing w:before="152" w:after="152" w:line="480" w:lineRule="auto"/>
        <w:ind w:firstLine="980" w:firstLineChars="350"/>
        <w:rPr>
          <w:rFonts w:hAnsi="宋体" w:cs="宋体"/>
          <w:b/>
          <w:bCs/>
          <w:sz w:val="28"/>
          <w:szCs w:val="28"/>
          <w:u w:val="single"/>
        </w:rPr>
      </w:pPr>
      <w:r>
        <w:rPr>
          <w:rFonts w:hint="eastAsia" w:hAnsi="宋体" w:cs="宋体"/>
          <w:sz w:val="28"/>
          <w:szCs w:val="28"/>
        </w:rPr>
        <w:t>项目名</w:t>
      </w:r>
      <w:r>
        <w:rPr>
          <w:rFonts w:hint="eastAsia" w:hAnsi="宋体" w:cs="宋体"/>
          <w:bCs/>
          <w:sz w:val="28"/>
          <w:szCs w:val="28"/>
        </w:rPr>
        <w:t>称</w:t>
      </w:r>
      <w:r>
        <w:rPr>
          <w:rFonts w:hint="eastAsia" w:hAnsi="宋体" w:cs="宋体"/>
          <w:bCs/>
          <w:sz w:val="28"/>
          <w:szCs w:val="28"/>
          <w:lang w:val="zh-CN"/>
        </w:rPr>
        <w:t>:</w:t>
      </w:r>
    </w:p>
    <w:p w14:paraId="00618A61">
      <w:pPr>
        <w:spacing w:line="360" w:lineRule="auto"/>
        <w:ind w:firstLine="2744" w:firstLineChars="980"/>
        <w:jc w:val="left"/>
        <w:rPr>
          <w:rFonts w:ascii="宋体" w:hAnsi="宋体" w:cs="宋体"/>
          <w:sz w:val="28"/>
          <w:szCs w:val="44"/>
        </w:rPr>
      </w:pPr>
    </w:p>
    <w:p w14:paraId="34D0389F">
      <w:pPr>
        <w:spacing w:line="360" w:lineRule="auto"/>
        <w:jc w:val="left"/>
        <w:rPr>
          <w:rFonts w:ascii="宋体" w:hAnsi="宋体" w:cs="宋体"/>
          <w:sz w:val="28"/>
          <w:szCs w:val="44"/>
        </w:rPr>
      </w:pPr>
    </w:p>
    <w:p w14:paraId="768BF64B">
      <w:pPr>
        <w:spacing w:line="360" w:lineRule="auto"/>
        <w:ind w:firstLine="980" w:firstLineChars="350"/>
        <w:jc w:val="left"/>
        <w:rPr>
          <w:rFonts w:ascii="宋体" w:hAnsi="宋体" w:cs="宋体"/>
          <w:sz w:val="28"/>
          <w:szCs w:val="44"/>
          <w:u w:val="single"/>
        </w:rPr>
      </w:pPr>
      <w:r>
        <w:rPr>
          <w:rFonts w:hint="eastAsia" w:ascii="宋体" w:hAnsi="宋体" w:cs="宋体"/>
          <w:sz w:val="28"/>
          <w:szCs w:val="44"/>
        </w:rPr>
        <w:t>供应商名称：（盖单位章）</w:t>
      </w:r>
    </w:p>
    <w:p w14:paraId="3D4EC19F">
      <w:pPr>
        <w:spacing w:beforeLines="50" w:line="360" w:lineRule="auto"/>
        <w:ind w:firstLine="3920" w:firstLineChars="1400"/>
        <w:jc w:val="left"/>
        <w:rPr>
          <w:rFonts w:ascii="宋体" w:hAnsi="宋体" w:cs="宋体"/>
          <w:sz w:val="28"/>
        </w:rPr>
      </w:pPr>
      <w:r>
        <w:rPr>
          <w:rFonts w:hint="eastAsia" w:ascii="宋体" w:hAnsi="宋体" w:cs="宋体"/>
          <w:sz w:val="28"/>
        </w:rPr>
        <w:t>年   月   日</w:t>
      </w:r>
    </w:p>
    <w:p w14:paraId="3DBA14FA">
      <w:pPr>
        <w:spacing w:before="50" w:after="50" w:line="360" w:lineRule="auto"/>
        <w:rPr>
          <w:rFonts w:ascii="宋体" w:hAnsi="宋体" w:cs="宋体"/>
          <w:sz w:val="24"/>
        </w:rPr>
        <w:sectPr>
          <w:pgSz w:w="11905" w:h="16838"/>
          <w:pgMar w:top="1417" w:right="1587" w:bottom="1417" w:left="1587" w:header="907" w:footer="924" w:gutter="0"/>
          <w:cols w:space="0" w:num="1"/>
          <w:docGrid w:type="lines" w:linePitch="304" w:charSpace="0"/>
        </w:sectPr>
      </w:pPr>
    </w:p>
    <w:p w14:paraId="2DA00E12">
      <w:pPr>
        <w:pStyle w:val="6"/>
        <w:spacing w:beforeLines="100" w:after="0"/>
        <w:jc w:val="center"/>
        <w:rPr>
          <w:rFonts w:ascii="宋体" w:hAnsi="宋体" w:eastAsia="宋体" w:cs="宋体"/>
          <w:bCs w:val="0"/>
          <w:lang w:val="zh-CN"/>
        </w:rPr>
      </w:pPr>
      <w:bookmarkStart w:id="23" w:name="_Toc19007"/>
      <w:bookmarkStart w:id="24" w:name="_Toc27442"/>
      <w:bookmarkStart w:id="25" w:name="_Toc528578413"/>
      <w:bookmarkStart w:id="26" w:name="_Toc30989"/>
      <w:bookmarkStart w:id="27" w:name="_Toc528927455"/>
      <w:bookmarkStart w:id="28" w:name="_Toc528578414"/>
      <w:bookmarkStart w:id="29" w:name="_Toc528927456"/>
      <w:r>
        <w:rPr>
          <w:rFonts w:hint="eastAsia" w:ascii="宋体" w:hAnsi="宋体" w:eastAsia="宋体" w:cs="宋体"/>
          <w:bCs w:val="0"/>
          <w:lang w:val="zh-CN"/>
        </w:rPr>
        <w:t>1、资格文件格式</w:t>
      </w:r>
      <w:bookmarkEnd w:id="23"/>
      <w:bookmarkEnd w:id="24"/>
      <w:bookmarkEnd w:id="25"/>
      <w:bookmarkEnd w:id="26"/>
      <w:bookmarkEnd w:id="27"/>
    </w:p>
    <w:p w14:paraId="69AEE11D">
      <w:pPr>
        <w:spacing w:before="100" w:beforeAutospacing="1" w:line="480" w:lineRule="auto"/>
        <w:jc w:val="center"/>
        <w:rPr>
          <w:rFonts w:ascii="宋体" w:hAnsi="宋体" w:cs="宋体"/>
          <w:b/>
          <w:bCs/>
          <w:color w:val="000000"/>
          <w:sz w:val="32"/>
          <w:szCs w:val="32"/>
        </w:rPr>
      </w:pPr>
      <w:r>
        <w:rPr>
          <w:rFonts w:hint="eastAsia" w:ascii="宋体" w:hAnsi="宋体" w:cs="宋体"/>
          <w:b/>
          <w:bCs/>
          <w:color w:val="000000"/>
          <w:sz w:val="32"/>
          <w:szCs w:val="32"/>
        </w:rPr>
        <w:t>目  录</w:t>
      </w:r>
    </w:p>
    <w:p w14:paraId="5DFFF490">
      <w:pPr>
        <w:spacing w:line="360" w:lineRule="auto"/>
        <w:jc w:val="center"/>
        <w:rPr>
          <w:rFonts w:ascii="宋体" w:hAnsi="宋体" w:cs="宋体"/>
          <w:sz w:val="24"/>
        </w:rPr>
      </w:pPr>
      <w:r>
        <w:rPr>
          <w:rFonts w:hint="eastAsia" w:ascii="宋体" w:hAnsi="宋体" w:cs="宋体"/>
          <w:sz w:val="24"/>
        </w:rPr>
        <w:t>（按照“第三章 投标须知”有关资格证明文件组成要求编排）</w:t>
      </w:r>
    </w:p>
    <w:p w14:paraId="5890AD65">
      <w:pPr>
        <w:spacing w:afterLines="100" w:line="480" w:lineRule="auto"/>
        <w:jc w:val="center"/>
        <w:rPr>
          <w:rFonts w:ascii="宋体" w:hAnsi="宋体" w:cs="宋体"/>
          <w:b/>
          <w:bCs/>
          <w:color w:val="000000"/>
          <w:kern w:val="0"/>
          <w:sz w:val="32"/>
          <w:szCs w:val="32"/>
          <w:lang w:val="zh-CN"/>
        </w:rPr>
      </w:pPr>
    </w:p>
    <w:p w14:paraId="13BAC342">
      <w:pPr>
        <w:spacing w:afterLines="100" w:line="480" w:lineRule="auto"/>
        <w:jc w:val="center"/>
        <w:rPr>
          <w:rFonts w:ascii="宋体" w:hAnsi="宋体" w:cs="宋体"/>
          <w:b/>
          <w:bCs/>
          <w:color w:val="000000"/>
          <w:kern w:val="0"/>
          <w:sz w:val="32"/>
          <w:szCs w:val="32"/>
          <w:lang w:val="zh-CN"/>
        </w:rPr>
      </w:pPr>
    </w:p>
    <w:p w14:paraId="2BFD87BA">
      <w:pPr>
        <w:spacing w:afterLines="100" w:line="480" w:lineRule="auto"/>
        <w:jc w:val="center"/>
        <w:rPr>
          <w:rFonts w:ascii="宋体" w:hAnsi="宋体" w:cs="宋体"/>
          <w:b/>
          <w:bCs/>
          <w:color w:val="000000"/>
          <w:kern w:val="0"/>
          <w:sz w:val="32"/>
          <w:szCs w:val="32"/>
          <w:lang w:val="zh-CN"/>
        </w:rPr>
      </w:pPr>
    </w:p>
    <w:p w14:paraId="0080804C">
      <w:pPr>
        <w:spacing w:afterLines="100" w:line="480" w:lineRule="auto"/>
        <w:jc w:val="center"/>
        <w:rPr>
          <w:rFonts w:ascii="宋体" w:hAnsi="宋体" w:cs="宋体"/>
          <w:b/>
          <w:bCs/>
          <w:color w:val="000000"/>
          <w:kern w:val="0"/>
          <w:sz w:val="32"/>
          <w:szCs w:val="32"/>
          <w:lang w:val="zh-CN"/>
        </w:rPr>
      </w:pPr>
    </w:p>
    <w:p w14:paraId="51C10F14">
      <w:pPr>
        <w:spacing w:afterLines="100" w:line="480" w:lineRule="auto"/>
        <w:jc w:val="center"/>
        <w:rPr>
          <w:rFonts w:ascii="宋体" w:hAnsi="宋体" w:cs="宋体"/>
          <w:b/>
          <w:bCs/>
          <w:color w:val="000000"/>
          <w:kern w:val="0"/>
          <w:sz w:val="32"/>
          <w:szCs w:val="32"/>
          <w:lang w:val="zh-CN"/>
        </w:rPr>
      </w:pPr>
    </w:p>
    <w:p w14:paraId="068C2B72">
      <w:pPr>
        <w:spacing w:afterLines="100" w:line="480" w:lineRule="auto"/>
        <w:jc w:val="center"/>
        <w:rPr>
          <w:rFonts w:ascii="宋体" w:hAnsi="宋体" w:cs="宋体"/>
          <w:b/>
          <w:bCs/>
          <w:color w:val="000000"/>
          <w:kern w:val="0"/>
          <w:sz w:val="32"/>
          <w:szCs w:val="32"/>
          <w:lang w:val="zh-CN"/>
        </w:rPr>
      </w:pPr>
    </w:p>
    <w:p w14:paraId="157DC2EA">
      <w:pPr>
        <w:spacing w:afterLines="100" w:line="480" w:lineRule="auto"/>
        <w:jc w:val="center"/>
        <w:rPr>
          <w:rFonts w:ascii="宋体" w:hAnsi="宋体" w:cs="宋体"/>
          <w:b/>
          <w:bCs/>
          <w:color w:val="000000"/>
          <w:kern w:val="0"/>
          <w:sz w:val="32"/>
          <w:szCs w:val="32"/>
          <w:lang w:val="zh-CN"/>
        </w:rPr>
      </w:pPr>
    </w:p>
    <w:p w14:paraId="2024667E">
      <w:pPr>
        <w:spacing w:afterLines="100" w:line="480" w:lineRule="auto"/>
        <w:jc w:val="center"/>
        <w:rPr>
          <w:rFonts w:ascii="宋体" w:hAnsi="宋体" w:cs="宋体"/>
          <w:b/>
          <w:bCs/>
          <w:color w:val="000000"/>
          <w:kern w:val="0"/>
          <w:sz w:val="32"/>
          <w:szCs w:val="32"/>
          <w:lang w:val="zh-CN"/>
        </w:rPr>
      </w:pPr>
    </w:p>
    <w:p w14:paraId="5949D922">
      <w:pPr>
        <w:spacing w:afterLines="100" w:line="480" w:lineRule="auto"/>
        <w:jc w:val="center"/>
        <w:rPr>
          <w:rFonts w:ascii="宋体" w:hAnsi="宋体" w:cs="宋体"/>
          <w:b/>
          <w:bCs/>
          <w:color w:val="000000"/>
          <w:kern w:val="0"/>
          <w:sz w:val="32"/>
          <w:szCs w:val="32"/>
          <w:lang w:val="zh-CN"/>
        </w:rPr>
      </w:pPr>
    </w:p>
    <w:p w14:paraId="4F05577B">
      <w:pPr>
        <w:spacing w:afterLines="100" w:line="480" w:lineRule="auto"/>
        <w:jc w:val="center"/>
        <w:rPr>
          <w:rFonts w:ascii="宋体" w:hAnsi="宋体" w:cs="宋体"/>
          <w:b/>
          <w:bCs/>
          <w:color w:val="000000"/>
          <w:kern w:val="0"/>
          <w:sz w:val="32"/>
          <w:szCs w:val="32"/>
          <w:lang w:val="zh-CN"/>
        </w:rPr>
      </w:pPr>
    </w:p>
    <w:p w14:paraId="4BB3633D">
      <w:pPr>
        <w:spacing w:afterLines="100" w:line="480" w:lineRule="auto"/>
        <w:jc w:val="center"/>
        <w:rPr>
          <w:rFonts w:ascii="宋体" w:hAnsi="宋体" w:cs="宋体"/>
          <w:b/>
          <w:bCs/>
          <w:color w:val="000000"/>
          <w:kern w:val="0"/>
          <w:sz w:val="32"/>
          <w:szCs w:val="32"/>
          <w:lang w:val="zh-CN"/>
        </w:rPr>
      </w:pPr>
    </w:p>
    <w:p w14:paraId="197BE0B3">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附件1：</w:t>
      </w:r>
    </w:p>
    <w:p w14:paraId="33470FFB">
      <w:pPr>
        <w:spacing w:afterLines="100" w:line="480" w:lineRule="auto"/>
        <w:jc w:val="center"/>
        <w:rPr>
          <w:rFonts w:ascii="宋体" w:hAnsi="宋体" w:cs="宋体"/>
        </w:rPr>
      </w:pPr>
      <w:r>
        <w:rPr>
          <w:rFonts w:hint="eastAsia" w:ascii="宋体" w:hAnsi="宋体" w:cs="宋体"/>
          <w:b/>
          <w:bCs/>
          <w:color w:val="000000"/>
          <w:kern w:val="0"/>
          <w:sz w:val="32"/>
          <w:szCs w:val="32"/>
          <w:lang w:val="zh-CN"/>
        </w:rPr>
        <w:t>健全的财务会计制度承诺函</w:t>
      </w:r>
    </w:p>
    <w:p w14:paraId="7AD9D3B7">
      <w:pPr>
        <w:widowControl/>
        <w:spacing w:line="480" w:lineRule="auto"/>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rPr>
        <w:t>仙居县力天市政工程有限公司</w:t>
      </w:r>
      <w:r>
        <w:rPr>
          <w:rFonts w:hint="eastAsia" w:ascii="宋体" w:hAnsi="宋体" w:cs="宋体"/>
          <w:kern w:val="0"/>
          <w:sz w:val="28"/>
          <w:szCs w:val="28"/>
        </w:rPr>
        <w:t>：</w:t>
      </w:r>
    </w:p>
    <w:p w14:paraId="08386F0F">
      <w:pPr>
        <w:pStyle w:val="3"/>
        <w:spacing w:line="480" w:lineRule="auto"/>
        <w:rPr>
          <w:rFonts w:ascii="宋体" w:hAnsi="宋体" w:cs="宋体"/>
          <w:color w:val="000000"/>
          <w:sz w:val="28"/>
          <w:szCs w:val="28"/>
        </w:rPr>
      </w:pPr>
      <w:r>
        <w:rPr>
          <w:rFonts w:hint="eastAsia" w:ascii="宋体" w:hAnsi="宋体" w:cs="宋体"/>
          <w:color w:val="000000"/>
          <w:sz w:val="28"/>
          <w:szCs w:val="28"/>
        </w:rPr>
        <w:t xml:space="preserve">    本公司参加</w:t>
      </w:r>
      <w:r>
        <w:rPr>
          <w:rFonts w:hint="eastAsia" w:ascii="宋体" w:hAnsi="宋体" w:cs="宋体"/>
          <w:color w:val="000000"/>
          <w:sz w:val="28"/>
          <w:szCs w:val="28"/>
          <w:u w:val="single"/>
          <w:lang w:eastAsia="zh-CN"/>
        </w:rPr>
        <w:t>仙居县力天市政工程有限公司螺旋钢管及配件采购项目（非政府采购类）</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ZJYX-2024-41</w:t>
      </w:r>
      <w:r>
        <w:rPr>
          <w:rFonts w:hint="eastAsia" w:ascii="宋体" w:hAnsi="宋体" w:cs="宋体"/>
          <w:color w:val="000000"/>
          <w:sz w:val="28"/>
          <w:szCs w:val="28"/>
          <w:u w:val="single"/>
        </w:rPr>
        <w:t xml:space="preserve">）  </w:t>
      </w:r>
      <w:r>
        <w:rPr>
          <w:rFonts w:hint="eastAsia" w:ascii="宋体" w:hAnsi="宋体" w:cs="宋体"/>
          <w:color w:val="000000"/>
          <w:sz w:val="28"/>
          <w:szCs w:val="28"/>
        </w:rPr>
        <w:t>的采购活动，现承诺我公司在参加本项目政府采购活动前，</w:t>
      </w:r>
      <w:r>
        <w:rPr>
          <w:rFonts w:hint="eastAsia" w:ascii="宋体" w:hAnsi="宋体" w:cs="宋体"/>
          <w:kern w:val="0"/>
          <w:sz w:val="28"/>
          <w:szCs w:val="28"/>
        </w:rPr>
        <w:t>没有处于被责令停产、财产被接管、冻结或破产状态，具有足够的流动资金，有能力履行合同；我公司</w:t>
      </w:r>
      <w:r>
        <w:rPr>
          <w:rFonts w:hint="eastAsia" w:ascii="宋体" w:hAnsi="宋体" w:cs="宋体"/>
          <w:color w:val="000000"/>
          <w:sz w:val="28"/>
          <w:szCs w:val="28"/>
        </w:rPr>
        <w:t>具有良好的商业信誉和健全的财务会计制度。</w:t>
      </w:r>
    </w:p>
    <w:p w14:paraId="309CFAAA">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3991D2CC">
      <w:pPr>
        <w:pStyle w:val="3"/>
        <w:rPr>
          <w:rFonts w:ascii="宋体" w:hAnsi="宋体" w:cs="宋体"/>
          <w:sz w:val="28"/>
          <w:szCs w:val="28"/>
        </w:rPr>
      </w:pPr>
    </w:p>
    <w:p w14:paraId="63109DFF">
      <w:pPr>
        <w:pStyle w:val="3"/>
        <w:spacing w:line="480" w:lineRule="auto"/>
        <w:rPr>
          <w:rFonts w:ascii="宋体" w:hAnsi="宋体" w:cs="宋体"/>
          <w:sz w:val="28"/>
          <w:szCs w:val="28"/>
        </w:rPr>
      </w:pPr>
    </w:p>
    <w:p w14:paraId="6AF7D227">
      <w:pPr>
        <w:spacing w:line="480" w:lineRule="auto"/>
        <w:jc w:val="left"/>
        <w:rPr>
          <w:rFonts w:ascii="宋体" w:hAnsi="宋体" w:cs="宋体"/>
          <w:color w:val="000000"/>
          <w:sz w:val="28"/>
          <w:szCs w:val="28"/>
        </w:rPr>
      </w:pPr>
      <w:r>
        <w:rPr>
          <w:rFonts w:hint="eastAsia" w:ascii="宋体" w:hAnsi="宋体" w:cs="宋体"/>
          <w:color w:val="000000"/>
          <w:sz w:val="28"/>
          <w:szCs w:val="28"/>
        </w:rPr>
        <w:t>承诺人 (盖单位章)： </w:t>
      </w:r>
    </w:p>
    <w:p w14:paraId="1600EEE6">
      <w:pPr>
        <w:pStyle w:val="18"/>
        <w:spacing w:before="120" w:after="120" w:line="48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48EAE6B6">
      <w:pPr>
        <w:pStyle w:val="6"/>
        <w:spacing w:beforeLines="100" w:after="0"/>
        <w:jc w:val="center"/>
        <w:rPr>
          <w:rFonts w:ascii="宋体" w:hAnsi="宋体" w:eastAsia="宋体" w:cs="宋体"/>
          <w:bCs w:val="0"/>
          <w:lang w:val="zh-CN"/>
        </w:rPr>
        <w:sectPr>
          <w:pgSz w:w="11906" w:h="16838"/>
          <w:pgMar w:top="1418" w:right="1418" w:bottom="1418" w:left="1418" w:header="851" w:footer="992" w:gutter="0"/>
          <w:cols w:space="720" w:num="1"/>
          <w:docGrid w:linePitch="312" w:charSpace="0"/>
        </w:sectPr>
      </w:pPr>
    </w:p>
    <w:p w14:paraId="743EB9FE">
      <w:pPr>
        <w:spacing w:line="360" w:lineRule="auto"/>
        <w:rPr>
          <w:rFonts w:ascii="宋体" w:hAnsi="宋体" w:cs="宋体"/>
          <w:b/>
          <w:bCs/>
          <w:color w:val="000000"/>
          <w:sz w:val="24"/>
        </w:rPr>
      </w:pPr>
      <w:r>
        <w:rPr>
          <w:rFonts w:hint="eastAsia" w:ascii="宋体" w:hAnsi="宋体" w:cs="宋体"/>
          <w:b/>
          <w:bCs/>
          <w:color w:val="000000"/>
          <w:sz w:val="24"/>
        </w:rPr>
        <w:t>附件2：</w:t>
      </w:r>
    </w:p>
    <w:p w14:paraId="360F0E89">
      <w:pPr>
        <w:spacing w:line="480" w:lineRule="auto"/>
        <w:jc w:val="left"/>
        <w:rPr>
          <w:rFonts w:ascii="宋体" w:hAnsi="宋体" w:cs="宋体"/>
          <w:color w:val="000000"/>
          <w:sz w:val="28"/>
          <w:szCs w:val="28"/>
          <w:lang w:val="zh-CN"/>
        </w:rPr>
      </w:pPr>
    </w:p>
    <w:p w14:paraId="0221FF04">
      <w:pPr>
        <w:spacing w:afterLines="100" w:line="48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具有履行合同所必须的设备和专业技术能力的承诺函</w:t>
      </w:r>
    </w:p>
    <w:p w14:paraId="7C62F617">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致仙居县力天市政工程有限公司：</w:t>
      </w:r>
    </w:p>
    <w:p w14:paraId="25B091AD">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在贵方组织的</w:t>
      </w:r>
      <w:r>
        <w:rPr>
          <w:rFonts w:hint="eastAsia" w:ascii="宋体" w:hAnsi="宋体" w:cs="宋体"/>
          <w:color w:val="000000"/>
          <w:sz w:val="28"/>
          <w:szCs w:val="28"/>
          <w:u w:val="single"/>
          <w:lang w:eastAsia="zh-CN"/>
        </w:rPr>
        <w:t>仙居县力天市政工程有限公司螺旋钢管及配件采购项目（非政府采购类）</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ZJYX-2024-41</w:t>
      </w:r>
      <w:r>
        <w:rPr>
          <w:rFonts w:hint="eastAsia" w:ascii="宋体" w:hAnsi="宋体" w:cs="宋体"/>
          <w:color w:val="000000"/>
          <w:sz w:val="28"/>
          <w:szCs w:val="28"/>
          <w:u w:val="single"/>
        </w:rPr>
        <w:t>）</w:t>
      </w:r>
      <w:r>
        <w:rPr>
          <w:rFonts w:hint="eastAsia" w:ascii="宋体" w:hAnsi="宋体" w:cs="宋体"/>
          <w:color w:val="000000"/>
          <w:sz w:val="28"/>
          <w:szCs w:val="28"/>
        </w:rPr>
        <w:t>投标邀请，我公司在完全理解本项目采购的技术要求、商务条款及其他内容后，决定参与该项目的采购活动。并承诺，如中标，我公司将提供足够的设备和专业技术能力保证本合同履行。</w:t>
      </w:r>
    </w:p>
    <w:p w14:paraId="5B951F0B">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本公司对上述承诺的真实性负责。如有虚假，我公司同意按我方合同违约处理，并依法承担相应法律责任。</w:t>
      </w:r>
    </w:p>
    <w:p w14:paraId="7A1B06EE">
      <w:pPr>
        <w:spacing w:line="450" w:lineRule="atLeast"/>
        <w:ind w:right="480" w:firstLine="5040" w:firstLineChars="1800"/>
        <w:rPr>
          <w:rFonts w:ascii="宋体" w:hAnsi="宋体" w:cs="宋体"/>
          <w:color w:val="000000"/>
          <w:sz w:val="28"/>
          <w:szCs w:val="28"/>
        </w:rPr>
      </w:pPr>
    </w:p>
    <w:p w14:paraId="2312EB71">
      <w:pPr>
        <w:spacing w:line="450" w:lineRule="atLeast"/>
        <w:jc w:val="left"/>
        <w:rPr>
          <w:rFonts w:ascii="宋体" w:hAnsi="宋体" w:cs="宋体"/>
          <w:color w:val="000000"/>
          <w:sz w:val="28"/>
          <w:szCs w:val="28"/>
        </w:rPr>
      </w:pPr>
      <w:r>
        <w:rPr>
          <w:rFonts w:hint="eastAsia" w:ascii="宋体" w:hAnsi="宋体" w:cs="宋体"/>
          <w:color w:val="000000"/>
          <w:sz w:val="28"/>
          <w:szCs w:val="28"/>
        </w:rPr>
        <w:t>                    声明人 (盖单位章)：</w:t>
      </w:r>
    </w:p>
    <w:p w14:paraId="62465C18">
      <w:pPr>
        <w:pStyle w:val="18"/>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7D620DE9">
      <w:pPr>
        <w:spacing w:before="100" w:beforeAutospacing="1" w:line="360" w:lineRule="auto"/>
        <w:rPr>
          <w:rFonts w:ascii="宋体" w:hAnsi="宋体" w:cs="宋体"/>
          <w:b/>
          <w:bCs/>
          <w:color w:val="000000"/>
          <w:sz w:val="24"/>
        </w:rPr>
      </w:pPr>
    </w:p>
    <w:p w14:paraId="29B80C64">
      <w:pPr>
        <w:pStyle w:val="3"/>
        <w:rPr>
          <w:rFonts w:ascii="宋体" w:hAnsi="宋体" w:cs="宋体"/>
          <w:b/>
          <w:bCs/>
          <w:color w:val="000000"/>
          <w:sz w:val="24"/>
        </w:rPr>
      </w:pPr>
    </w:p>
    <w:p w14:paraId="0A3BE9EC">
      <w:pPr>
        <w:pStyle w:val="2"/>
        <w:ind w:firstLine="482"/>
        <w:rPr>
          <w:rFonts w:ascii="宋体" w:hAnsi="宋体" w:cs="宋体"/>
          <w:b/>
          <w:bCs/>
          <w:color w:val="000000"/>
          <w:sz w:val="24"/>
        </w:rPr>
      </w:pPr>
    </w:p>
    <w:p w14:paraId="2FF22438">
      <w:pPr>
        <w:spacing w:afterLines="100" w:line="480" w:lineRule="auto"/>
        <w:jc w:val="center"/>
        <w:rPr>
          <w:rFonts w:ascii="宋体" w:hAnsi="宋体" w:cs="宋体"/>
          <w:b/>
          <w:bCs/>
          <w:color w:val="000000"/>
          <w:kern w:val="0"/>
          <w:sz w:val="32"/>
          <w:szCs w:val="32"/>
          <w:lang w:val="zh-CN"/>
        </w:rPr>
      </w:pPr>
      <w:bookmarkStart w:id="30" w:name="_Toc51489575"/>
    </w:p>
    <w:p w14:paraId="36A53309">
      <w:pPr>
        <w:spacing w:afterLines="100" w:line="480" w:lineRule="auto"/>
        <w:jc w:val="center"/>
        <w:rPr>
          <w:rFonts w:ascii="宋体" w:hAnsi="宋体" w:cs="宋体"/>
          <w:b/>
          <w:bCs/>
          <w:color w:val="000000"/>
          <w:kern w:val="0"/>
          <w:sz w:val="32"/>
          <w:szCs w:val="32"/>
          <w:lang w:val="zh-CN"/>
        </w:rPr>
      </w:pPr>
    </w:p>
    <w:p w14:paraId="5ACD0EFE">
      <w:pPr>
        <w:spacing w:afterLines="100" w:line="480" w:lineRule="auto"/>
        <w:jc w:val="center"/>
        <w:rPr>
          <w:rFonts w:ascii="宋体" w:hAnsi="宋体" w:cs="宋体"/>
          <w:b/>
          <w:bCs/>
          <w:color w:val="000000"/>
          <w:kern w:val="0"/>
          <w:sz w:val="32"/>
          <w:szCs w:val="32"/>
          <w:lang w:val="zh-CN"/>
        </w:rPr>
      </w:pPr>
    </w:p>
    <w:p w14:paraId="4B8415B4">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附件3：</w:t>
      </w:r>
    </w:p>
    <w:p w14:paraId="0E86E453">
      <w:pPr>
        <w:spacing w:afterLines="100" w:line="480" w:lineRule="auto"/>
        <w:jc w:val="center"/>
        <w:rPr>
          <w:rFonts w:ascii="宋体" w:hAnsi="宋体" w:cs="宋体"/>
          <w:color w:val="000000"/>
          <w:sz w:val="28"/>
          <w:szCs w:val="28"/>
        </w:rPr>
      </w:pPr>
      <w:r>
        <w:rPr>
          <w:rFonts w:hint="eastAsia" w:ascii="宋体" w:hAnsi="宋体" w:cs="宋体"/>
          <w:b/>
          <w:bCs/>
          <w:color w:val="000000"/>
          <w:kern w:val="0"/>
          <w:sz w:val="32"/>
          <w:szCs w:val="32"/>
          <w:lang w:val="zh-CN"/>
        </w:rPr>
        <w:t>依法缴纳税收及社会保障资金的书面承诺</w:t>
      </w:r>
      <w:bookmarkEnd w:id="30"/>
    </w:p>
    <w:p w14:paraId="2700F5A3">
      <w:pPr>
        <w:spacing w:line="480" w:lineRule="auto"/>
        <w:jc w:val="left"/>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rPr>
        <w:t>仙居县力天市政工程有限公司：</w:t>
      </w:r>
    </w:p>
    <w:p w14:paraId="604BD25F">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我公司作为本次采购项目的供应商，参加</w:t>
      </w:r>
      <w:r>
        <w:rPr>
          <w:rFonts w:hint="eastAsia" w:ascii="宋体" w:hAnsi="宋体" w:cs="宋体"/>
          <w:color w:val="000000"/>
          <w:sz w:val="28"/>
          <w:szCs w:val="28"/>
          <w:u w:val="single"/>
          <w:lang w:eastAsia="zh-CN"/>
        </w:rPr>
        <w:t>仙居县力天市政工程有限公司螺旋钢管及配件采购项目（非政府采购类）</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ZJYX-2024-41</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采购活动，根据采购文件要求，现郑重承诺：</w:t>
      </w:r>
    </w:p>
    <w:p w14:paraId="19B0ED9B">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我公司已依法缴纳税收及社会保障资金，符合参与政府采购活动的资格条件，不存在税收缴纳、社会保障等方面的失信记录。</w:t>
      </w:r>
    </w:p>
    <w:p w14:paraId="424B150E">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7EEF1BC4">
      <w:pPr>
        <w:spacing w:line="480" w:lineRule="auto"/>
        <w:jc w:val="left"/>
        <w:rPr>
          <w:rFonts w:ascii="宋体" w:hAnsi="宋体" w:cs="宋体"/>
          <w:color w:val="000000"/>
          <w:sz w:val="28"/>
          <w:szCs w:val="28"/>
        </w:rPr>
      </w:pPr>
    </w:p>
    <w:p w14:paraId="677A4B86">
      <w:pPr>
        <w:spacing w:line="480" w:lineRule="auto"/>
        <w:jc w:val="left"/>
        <w:rPr>
          <w:rFonts w:ascii="宋体" w:hAnsi="宋体" w:cs="宋体"/>
          <w:color w:val="000000"/>
          <w:sz w:val="28"/>
          <w:szCs w:val="28"/>
        </w:rPr>
      </w:pPr>
    </w:p>
    <w:p w14:paraId="752E4579">
      <w:pPr>
        <w:spacing w:line="450" w:lineRule="atLeast"/>
        <w:jc w:val="left"/>
        <w:rPr>
          <w:rFonts w:ascii="宋体" w:hAnsi="宋体" w:cs="宋体"/>
          <w:color w:val="000000"/>
          <w:sz w:val="28"/>
          <w:szCs w:val="28"/>
        </w:rPr>
      </w:pPr>
      <w:r>
        <w:rPr>
          <w:rFonts w:hint="eastAsia" w:ascii="宋体" w:hAnsi="宋体" w:cs="宋体"/>
          <w:color w:val="000000"/>
          <w:sz w:val="28"/>
          <w:szCs w:val="28"/>
        </w:rPr>
        <w:t>承诺人 (盖单位章)： </w:t>
      </w:r>
    </w:p>
    <w:p w14:paraId="1EF189E4">
      <w:pPr>
        <w:pStyle w:val="18"/>
        <w:spacing w:before="152" w:after="152" w:line="36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18511326">
      <w:pPr>
        <w:pStyle w:val="4"/>
        <w:sectPr>
          <w:pgSz w:w="11905" w:h="16838"/>
          <w:pgMar w:top="1417" w:right="1587" w:bottom="1417" w:left="1587" w:header="907" w:footer="924" w:gutter="0"/>
          <w:cols w:space="0" w:num="1"/>
          <w:docGrid w:type="lines" w:linePitch="304" w:charSpace="0"/>
        </w:sectPr>
      </w:pPr>
    </w:p>
    <w:p w14:paraId="6F7D292F">
      <w:pPr>
        <w:spacing w:line="360" w:lineRule="auto"/>
        <w:rPr>
          <w:rFonts w:ascii="宋体" w:hAnsi="宋体" w:cs="宋体"/>
          <w:b/>
          <w:bCs/>
          <w:color w:val="000000"/>
          <w:sz w:val="24"/>
        </w:rPr>
      </w:pPr>
      <w:r>
        <w:rPr>
          <w:rFonts w:hint="eastAsia" w:ascii="宋体" w:hAnsi="宋体" w:cs="宋体"/>
          <w:b/>
          <w:bCs/>
          <w:color w:val="000000"/>
          <w:sz w:val="24"/>
        </w:rPr>
        <w:t>附件4：</w:t>
      </w:r>
    </w:p>
    <w:p w14:paraId="5EEC6618">
      <w:pPr>
        <w:spacing w:line="480" w:lineRule="auto"/>
        <w:jc w:val="left"/>
        <w:rPr>
          <w:rFonts w:ascii="宋体" w:hAnsi="宋体" w:cs="宋体"/>
          <w:color w:val="000000"/>
          <w:sz w:val="28"/>
          <w:szCs w:val="28"/>
          <w:lang w:val="zh-CN"/>
        </w:rPr>
      </w:pPr>
    </w:p>
    <w:p w14:paraId="45DAD90A">
      <w:pPr>
        <w:spacing w:afterLines="100" w:line="480" w:lineRule="auto"/>
        <w:jc w:val="center"/>
        <w:rPr>
          <w:rFonts w:ascii="宋体" w:hAnsi="宋体" w:cs="宋体"/>
          <w:sz w:val="32"/>
          <w:szCs w:val="32"/>
        </w:rPr>
      </w:pPr>
      <w:r>
        <w:rPr>
          <w:rFonts w:hint="eastAsia" w:ascii="宋体" w:hAnsi="宋体" w:cs="宋体"/>
          <w:b/>
          <w:bCs/>
          <w:kern w:val="0"/>
          <w:sz w:val="32"/>
          <w:szCs w:val="32"/>
          <w:lang w:val="zh-CN"/>
        </w:rPr>
        <w:t>无重大违法记录声明书</w:t>
      </w:r>
    </w:p>
    <w:p w14:paraId="4DDF9929">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致</w:t>
      </w:r>
      <w:r>
        <w:rPr>
          <w:rFonts w:hint="eastAsia" w:ascii="宋体" w:hAnsi="宋体" w:cs="宋体"/>
          <w:color w:val="000000" w:themeColor="text1"/>
          <w:sz w:val="28"/>
          <w:szCs w:val="28"/>
          <w14:textFill>
            <w14:solidFill>
              <w14:schemeClr w14:val="tx1"/>
            </w14:solidFill>
          </w14:textFill>
        </w:rPr>
        <w:t>仙居县力天市政工程有限公司：</w:t>
      </w:r>
    </w:p>
    <w:p w14:paraId="43C74F43">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D3B6D43">
      <w:pPr>
        <w:spacing w:line="480" w:lineRule="auto"/>
        <w:ind w:firstLine="560" w:firstLineChars="200"/>
        <w:jc w:val="left"/>
        <w:rPr>
          <w:rFonts w:ascii="宋体" w:hAnsi="宋体" w:cs="宋体"/>
          <w:spacing w:val="6"/>
          <w:sz w:val="28"/>
          <w:szCs w:val="28"/>
        </w:rPr>
      </w:pPr>
      <w:r>
        <w:rPr>
          <w:rFonts w:hint="eastAsia" w:ascii="宋体" w:hAnsi="宋体" w:cs="宋体"/>
          <w:color w:val="000000"/>
          <w:sz w:val="28"/>
          <w:szCs w:val="28"/>
        </w:rPr>
        <w:t>特此声明。</w:t>
      </w:r>
    </w:p>
    <w:p w14:paraId="4443AF8F">
      <w:pPr>
        <w:pStyle w:val="18"/>
        <w:spacing w:before="152" w:after="152"/>
        <w:jc w:val="center"/>
        <w:rPr>
          <w:rFonts w:hAnsi="宋体" w:cs="宋体"/>
          <w:color w:val="000000"/>
          <w:sz w:val="28"/>
          <w:szCs w:val="28"/>
        </w:rPr>
      </w:pPr>
    </w:p>
    <w:p w14:paraId="0EF5E907">
      <w:pPr>
        <w:spacing w:line="450" w:lineRule="atLeast"/>
        <w:jc w:val="left"/>
        <w:rPr>
          <w:rFonts w:ascii="宋体" w:hAnsi="宋体" w:cs="宋体"/>
          <w:color w:val="000000"/>
          <w:sz w:val="28"/>
          <w:szCs w:val="28"/>
        </w:rPr>
      </w:pPr>
      <w:bookmarkStart w:id="31" w:name="_Toc16632"/>
      <w:r>
        <w:rPr>
          <w:rFonts w:hint="eastAsia" w:ascii="宋体" w:hAnsi="宋体" w:cs="宋体"/>
          <w:color w:val="000000"/>
          <w:sz w:val="28"/>
          <w:szCs w:val="28"/>
        </w:rPr>
        <w:t>                    声明人 (盖单位章)：</w:t>
      </w:r>
    </w:p>
    <w:p w14:paraId="2450D7C4">
      <w:pPr>
        <w:pStyle w:val="3"/>
      </w:pPr>
    </w:p>
    <w:p w14:paraId="27F7C7E5">
      <w:pPr>
        <w:pStyle w:val="18"/>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5C641567">
      <w:pPr>
        <w:rPr>
          <w:rFonts w:ascii="宋体" w:hAnsi="宋体" w:cs="宋体"/>
          <w:b/>
          <w:color w:val="000000"/>
          <w:sz w:val="28"/>
          <w:szCs w:val="28"/>
        </w:rPr>
      </w:pPr>
      <w:r>
        <w:rPr>
          <w:rFonts w:hint="eastAsia" w:ascii="宋体" w:hAnsi="宋体" w:cs="宋体"/>
          <w:b/>
          <w:bCs/>
          <w:color w:val="000000"/>
          <w:sz w:val="24"/>
        </w:rPr>
        <w:br w:type="page"/>
      </w:r>
    </w:p>
    <w:p w14:paraId="4DC0C2BA">
      <w:pPr>
        <w:pStyle w:val="3"/>
        <w:rPr>
          <w:rFonts w:ascii="宋体" w:hAnsi="宋体" w:cs="宋体"/>
          <w:b/>
          <w:bCs/>
        </w:rPr>
      </w:pPr>
    </w:p>
    <w:p w14:paraId="29255D7C">
      <w:pPr>
        <w:pStyle w:val="2"/>
        <w:ind w:firstLine="420"/>
      </w:pPr>
    </w:p>
    <w:p w14:paraId="38AA68AF">
      <w:pPr>
        <w:pStyle w:val="6"/>
        <w:spacing w:beforeLines="100" w:after="0"/>
        <w:jc w:val="center"/>
        <w:rPr>
          <w:rFonts w:ascii="宋体" w:hAnsi="宋体" w:eastAsia="宋体" w:cs="宋体"/>
          <w:bCs w:val="0"/>
          <w:lang w:val="zh-CN"/>
        </w:rPr>
      </w:pPr>
      <w:bookmarkStart w:id="32" w:name="_Toc20257"/>
      <w:bookmarkStart w:id="33" w:name="_Toc20856"/>
      <w:r>
        <w:rPr>
          <w:rFonts w:hint="eastAsia" w:ascii="宋体" w:hAnsi="宋体" w:eastAsia="宋体" w:cs="宋体"/>
          <w:bCs w:val="0"/>
          <w:lang w:val="zh-CN"/>
        </w:rPr>
        <w:t>2、商务与技术文件格式</w:t>
      </w:r>
      <w:bookmarkEnd w:id="28"/>
      <w:bookmarkEnd w:id="29"/>
      <w:bookmarkEnd w:id="31"/>
      <w:bookmarkEnd w:id="32"/>
      <w:bookmarkEnd w:id="33"/>
    </w:p>
    <w:p w14:paraId="580C2856">
      <w:pPr>
        <w:spacing w:before="100" w:beforeAutospacing="1" w:after="100" w:afterAutospacing="1"/>
        <w:jc w:val="center"/>
        <w:rPr>
          <w:rFonts w:ascii="宋体" w:hAnsi="宋体" w:cs="宋体"/>
          <w:b/>
          <w:sz w:val="32"/>
          <w:szCs w:val="32"/>
        </w:rPr>
      </w:pPr>
      <w:r>
        <w:rPr>
          <w:rFonts w:hint="eastAsia" w:ascii="宋体" w:hAnsi="宋体" w:cs="宋体"/>
          <w:b/>
          <w:sz w:val="32"/>
          <w:szCs w:val="32"/>
        </w:rPr>
        <w:t>目  录</w:t>
      </w:r>
    </w:p>
    <w:p w14:paraId="722059C9">
      <w:pPr>
        <w:spacing w:line="480" w:lineRule="auto"/>
        <w:jc w:val="center"/>
        <w:rPr>
          <w:rFonts w:ascii="宋体" w:hAnsi="宋体" w:cs="宋体"/>
          <w:sz w:val="24"/>
        </w:rPr>
      </w:pPr>
      <w:r>
        <w:rPr>
          <w:rFonts w:hint="eastAsia" w:ascii="宋体" w:hAnsi="宋体" w:cs="宋体"/>
          <w:sz w:val="24"/>
        </w:rPr>
        <w:t>（供应商可参考采购文件“第三章 投标须知”商务与技术文件组成要求编排）</w:t>
      </w:r>
    </w:p>
    <w:p w14:paraId="1071D517">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bookmarkStart w:id="34" w:name="_Toc481505164"/>
      <w:bookmarkStart w:id="35" w:name="_Toc434090250"/>
    </w:p>
    <w:bookmarkEnd w:id="34"/>
    <w:bookmarkEnd w:id="35"/>
    <w:p w14:paraId="5441C7EE">
      <w:pPr>
        <w:spacing w:line="360" w:lineRule="auto"/>
        <w:rPr>
          <w:rFonts w:ascii="宋体" w:hAnsi="宋体" w:cs="宋体"/>
          <w:b/>
          <w:bCs/>
          <w:color w:val="000000"/>
          <w:sz w:val="24"/>
        </w:rPr>
      </w:pPr>
      <w:bookmarkStart w:id="36" w:name="_Toc481505160"/>
      <w:r>
        <w:rPr>
          <w:rFonts w:hint="eastAsia" w:ascii="宋体" w:hAnsi="宋体" w:cs="宋体"/>
          <w:b/>
          <w:bCs/>
          <w:color w:val="000000"/>
          <w:sz w:val="24"/>
        </w:rPr>
        <w:t>附件5：</w:t>
      </w:r>
    </w:p>
    <w:p w14:paraId="2A230141">
      <w:pPr>
        <w:jc w:val="center"/>
        <w:rPr>
          <w:snapToGrid w:val="0"/>
          <w:sz w:val="30"/>
          <w:szCs w:val="30"/>
        </w:rPr>
      </w:pPr>
    </w:p>
    <w:p w14:paraId="4019AB88">
      <w:pPr>
        <w:jc w:val="center"/>
        <w:rPr>
          <w:snapToGrid w:val="0"/>
          <w:sz w:val="30"/>
          <w:szCs w:val="30"/>
        </w:rPr>
      </w:pPr>
      <w:r>
        <w:rPr>
          <w:rFonts w:hint="eastAsia"/>
          <w:snapToGrid w:val="0"/>
          <w:sz w:val="30"/>
          <w:szCs w:val="30"/>
        </w:rPr>
        <w:t>（1）</w:t>
      </w:r>
      <w:r>
        <w:rPr>
          <w:snapToGrid w:val="0"/>
          <w:sz w:val="30"/>
          <w:szCs w:val="30"/>
        </w:rPr>
        <w:t>法定代表人身份证明</w:t>
      </w:r>
      <w:r>
        <w:rPr>
          <w:rFonts w:hint="eastAsia"/>
          <w:snapToGrid w:val="0"/>
          <w:sz w:val="30"/>
          <w:szCs w:val="30"/>
        </w:rPr>
        <w:t>书</w:t>
      </w:r>
      <w:r>
        <w:rPr>
          <w:rFonts w:hint="eastAsia"/>
          <w:i/>
          <w:iCs/>
          <w:snapToGrid w:val="0"/>
          <w:color w:val="FF0000"/>
          <w:sz w:val="24"/>
          <w:u w:val="single"/>
        </w:rPr>
        <w:t>（以下二选一）</w:t>
      </w:r>
    </w:p>
    <w:p w14:paraId="3090DA26">
      <w:pPr>
        <w:rPr>
          <w:snapToGrid w:val="0"/>
          <w:szCs w:val="21"/>
        </w:rPr>
      </w:pPr>
    </w:p>
    <w:p w14:paraId="64CCA80F">
      <w:pPr>
        <w:rPr>
          <w:snapToGrid w:val="0"/>
          <w:szCs w:val="21"/>
        </w:rPr>
      </w:pPr>
    </w:p>
    <w:p w14:paraId="75BD1657">
      <w:pPr>
        <w:spacing w:line="500" w:lineRule="exact"/>
        <w:rPr>
          <w:snapToGrid w:val="0"/>
          <w:sz w:val="24"/>
        </w:rPr>
      </w:pPr>
      <w:r>
        <w:rPr>
          <w:snapToGrid w:val="0"/>
          <w:sz w:val="24"/>
        </w:rPr>
        <w:t>投标人名称：</w:t>
      </w:r>
    </w:p>
    <w:p w14:paraId="5CC6B455">
      <w:pPr>
        <w:spacing w:line="500" w:lineRule="exact"/>
        <w:rPr>
          <w:snapToGrid w:val="0"/>
          <w:sz w:val="24"/>
        </w:rPr>
      </w:pPr>
      <w:r>
        <w:rPr>
          <w:snapToGrid w:val="0"/>
          <w:sz w:val="24"/>
        </w:rPr>
        <w:t>单位性质：</w:t>
      </w:r>
    </w:p>
    <w:p w14:paraId="18BF7A34">
      <w:pPr>
        <w:spacing w:line="500" w:lineRule="exact"/>
        <w:rPr>
          <w:snapToGrid w:val="0"/>
          <w:sz w:val="24"/>
        </w:rPr>
      </w:pPr>
      <w:r>
        <w:rPr>
          <w:snapToGrid w:val="0"/>
          <w:sz w:val="24"/>
        </w:rPr>
        <w:t>地址：</w:t>
      </w:r>
    </w:p>
    <w:p w14:paraId="0C1EAD0C">
      <w:pPr>
        <w:spacing w:line="500" w:lineRule="exact"/>
        <w:rPr>
          <w:snapToGrid w:val="0"/>
          <w:sz w:val="24"/>
        </w:rPr>
      </w:pPr>
      <w:r>
        <w:rPr>
          <w:snapToGrid w:val="0"/>
          <w:sz w:val="24"/>
        </w:rPr>
        <w:t>成立时间：年月日</w:t>
      </w:r>
    </w:p>
    <w:p w14:paraId="0B125CF0">
      <w:pPr>
        <w:spacing w:line="500" w:lineRule="exact"/>
        <w:rPr>
          <w:snapToGrid w:val="0"/>
          <w:sz w:val="24"/>
        </w:rPr>
      </w:pPr>
      <w:r>
        <w:rPr>
          <w:snapToGrid w:val="0"/>
          <w:sz w:val="24"/>
        </w:rPr>
        <w:t>经营期限：</w:t>
      </w:r>
    </w:p>
    <w:p w14:paraId="0BF589FF">
      <w:pPr>
        <w:spacing w:line="500" w:lineRule="exact"/>
        <w:rPr>
          <w:snapToGrid w:val="0"/>
          <w:sz w:val="24"/>
          <w:u w:val="single"/>
        </w:rPr>
      </w:pPr>
      <w:r>
        <w:rPr>
          <w:snapToGrid w:val="0"/>
          <w:sz w:val="24"/>
        </w:rPr>
        <w:t>姓名：性别：年龄：身份证号码</w:t>
      </w:r>
    </w:p>
    <w:p w14:paraId="1280EBDD">
      <w:pPr>
        <w:spacing w:line="500" w:lineRule="exact"/>
        <w:rPr>
          <w:snapToGrid w:val="0"/>
          <w:sz w:val="24"/>
        </w:rPr>
      </w:pPr>
      <w:r>
        <w:rPr>
          <w:snapToGrid w:val="0"/>
          <w:sz w:val="24"/>
        </w:rPr>
        <w:t>职务：系（投标人名称）的法定代表人。</w:t>
      </w:r>
    </w:p>
    <w:p w14:paraId="7F78663B">
      <w:pPr>
        <w:spacing w:line="500" w:lineRule="exact"/>
        <w:rPr>
          <w:snapToGrid w:val="0"/>
          <w:sz w:val="24"/>
        </w:rPr>
      </w:pPr>
      <w:r>
        <w:rPr>
          <w:snapToGrid w:val="0"/>
          <w:sz w:val="24"/>
        </w:rPr>
        <w:t>特此证明。</w:t>
      </w:r>
    </w:p>
    <w:p w14:paraId="46A06DF5">
      <w:pPr>
        <w:spacing w:line="500" w:lineRule="exact"/>
        <w:rPr>
          <w:snapToGrid w:val="0"/>
          <w:sz w:val="24"/>
        </w:rPr>
      </w:pPr>
      <w:r>
        <w:rPr>
          <w:rFonts w:hint="eastAsia"/>
          <w:snapToGrid w:val="0"/>
          <w:sz w:val="24"/>
        </w:rPr>
        <w:t>供应商</w:t>
      </w:r>
      <w:r>
        <w:rPr>
          <w:snapToGrid w:val="0"/>
          <w:sz w:val="24"/>
        </w:rPr>
        <w:t>：（盖单位章）</w:t>
      </w:r>
    </w:p>
    <w:p w14:paraId="1F324F8F">
      <w:pPr>
        <w:spacing w:line="500" w:lineRule="exact"/>
        <w:rPr>
          <w:snapToGrid w:val="0"/>
          <w:sz w:val="24"/>
        </w:rPr>
      </w:pPr>
      <w:r>
        <w:rPr>
          <w:snapToGrid w:val="0"/>
          <w:sz w:val="24"/>
        </w:rPr>
        <w:t>年月日</w:t>
      </w:r>
    </w:p>
    <w:p w14:paraId="447FD408">
      <w:pPr>
        <w:spacing w:line="500" w:lineRule="exact"/>
        <w:rPr>
          <w:snapToGrid w:val="0"/>
          <w:sz w:val="28"/>
          <w:szCs w:val="28"/>
        </w:rPr>
      </w:pPr>
    </w:p>
    <w:p w14:paraId="26211071">
      <w:pPr>
        <w:spacing w:line="500" w:lineRule="exact"/>
        <w:rPr>
          <w:snapToGrid w:val="0"/>
          <w:color w:val="FF0000"/>
          <w:sz w:val="24"/>
        </w:rPr>
      </w:pPr>
      <w:r>
        <w:rPr>
          <w:snapToGrid w:val="0"/>
          <w:color w:val="FF0000"/>
          <w:sz w:val="24"/>
        </w:rPr>
        <w:t>注：此证明用于法定代表人</w:t>
      </w:r>
      <w:r>
        <w:rPr>
          <w:rFonts w:hint="eastAsia"/>
          <w:snapToGrid w:val="0"/>
          <w:color w:val="FF0000"/>
          <w:sz w:val="24"/>
        </w:rPr>
        <w:t>本人参加本项目的采购活动</w:t>
      </w:r>
      <w:r>
        <w:rPr>
          <w:snapToGrid w:val="0"/>
          <w:color w:val="FF0000"/>
          <w:sz w:val="24"/>
        </w:rPr>
        <w:t>。</w:t>
      </w:r>
    </w:p>
    <w:p w14:paraId="3A354245">
      <w:pPr>
        <w:pStyle w:val="12"/>
        <w:spacing w:line="600" w:lineRule="exact"/>
        <w:ind w:firstLine="0"/>
        <w:rPr>
          <w:sz w:val="24"/>
        </w:rPr>
      </w:pPr>
      <w:r>
        <w:rPr>
          <w:rFonts w:hint="eastAsia"/>
          <w:sz w:val="24"/>
        </w:rPr>
        <w:t>------------------------------------------------------------------------------------------------------------</w:t>
      </w:r>
    </w:p>
    <w:p w14:paraId="4A5F0099">
      <w:pPr>
        <w:pStyle w:val="12"/>
        <w:spacing w:line="600" w:lineRule="exact"/>
        <w:ind w:firstLine="374" w:firstLineChars="156"/>
        <w:jc w:val="center"/>
        <w:rPr>
          <w:sz w:val="24"/>
        </w:rPr>
      </w:pPr>
    </w:p>
    <w:p w14:paraId="735B37C2">
      <w:pPr>
        <w:pStyle w:val="12"/>
        <w:spacing w:line="600" w:lineRule="exact"/>
        <w:ind w:firstLine="374" w:firstLineChars="156"/>
        <w:jc w:val="center"/>
        <w:rPr>
          <w:sz w:val="24"/>
        </w:rPr>
      </w:pPr>
    </w:p>
    <w:p w14:paraId="08187F66">
      <w:pPr>
        <w:pStyle w:val="12"/>
        <w:spacing w:line="600" w:lineRule="exact"/>
        <w:ind w:firstLine="0"/>
        <w:jc w:val="center"/>
        <w:rPr>
          <w:sz w:val="24"/>
        </w:rPr>
      </w:pPr>
      <w:r>
        <w:rPr>
          <w:rFonts w:hint="eastAsia"/>
          <w:sz w:val="24"/>
        </w:rPr>
        <w:t>（有效身份证复印件）</w:t>
      </w:r>
    </w:p>
    <w:p w14:paraId="0ECA313D">
      <w:pPr>
        <w:spacing w:line="480" w:lineRule="auto"/>
        <w:ind w:firstLine="361" w:firstLineChars="100"/>
        <w:jc w:val="center"/>
        <w:rPr>
          <w:b/>
          <w:sz w:val="36"/>
          <w:szCs w:val="36"/>
        </w:rPr>
        <w:sectPr>
          <w:pgSz w:w="11905" w:h="16838"/>
          <w:pgMar w:top="1417" w:right="1587" w:bottom="1417" w:left="1587" w:header="907" w:footer="924" w:gutter="0"/>
          <w:cols w:space="0" w:num="1"/>
          <w:docGrid w:type="lines" w:linePitch="304" w:charSpace="0"/>
        </w:sectPr>
      </w:pPr>
    </w:p>
    <w:p w14:paraId="0DA443E7">
      <w:pPr>
        <w:snapToGrid w:val="0"/>
        <w:spacing w:beforeLines="50" w:after="50"/>
        <w:jc w:val="center"/>
        <w:rPr>
          <w:rFonts w:ascii="宋体" w:hAnsi="宋体" w:cs="宋体"/>
          <w:b/>
          <w:sz w:val="30"/>
          <w:szCs w:val="30"/>
        </w:rPr>
      </w:pPr>
      <w:r>
        <w:rPr>
          <w:rFonts w:hint="eastAsia" w:ascii="宋体" w:hAnsi="宋体" w:cs="宋体"/>
          <w:b/>
          <w:sz w:val="30"/>
          <w:szCs w:val="30"/>
        </w:rPr>
        <w:t>（2）法定代表人授权委托书</w:t>
      </w:r>
    </w:p>
    <w:p w14:paraId="5AB72E62">
      <w:pPr>
        <w:snapToGrid w:val="0"/>
        <w:spacing w:beforeLines="50" w:after="50"/>
        <w:rPr>
          <w:rFonts w:ascii="宋体" w:hAnsi="宋体" w:cs="宋体"/>
          <w:bCs/>
          <w:sz w:val="24"/>
        </w:rPr>
      </w:pPr>
    </w:p>
    <w:p w14:paraId="5F142A03">
      <w:pPr>
        <w:snapToGrid w:val="0"/>
        <w:spacing w:beforeLines="50" w:after="50"/>
        <w:rPr>
          <w:rFonts w:ascii="宋体" w:hAnsi="宋体" w:cs="宋体"/>
          <w:b/>
          <w:bCs/>
          <w:sz w:val="24"/>
        </w:rPr>
      </w:pPr>
      <w:r>
        <w:rPr>
          <w:rFonts w:hint="eastAsia" w:ascii="宋体" w:hAnsi="宋体" w:cs="宋体"/>
          <w:bCs/>
          <w:sz w:val="24"/>
        </w:rPr>
        <w:t>致：</w:t>
      </w:r>
      <w:r>
        <w:rPr>
          <w:rFonts w:hint="eastAsia" w:ascii="宋体" w:hAnsi="宋体" w:cs="宋体"/>
          <w:sz w:val="24"/>
          <w:u w:val="single"/>
        </w:rPr>
        <w:t>（采购单位名称）</w:t>
      </w:r>
      <w:r>
        <w:rPr>
          <w:rFonts w:hint="eastAsia" w:ascii="宋体" w:hAnsi="宋体" w:cs="宋体"/>
          <w:sz w:val="24"/>
        </w:rPr>
        <w:t>：</w:t>
      </w:r>
    </w:p>
    <w:p w14:paraId="10637028">
      <w:pPr>
        <w:spacing w:line="700" w:lineRule="exact"/>
        <w:ind w:firstLine="840" w:firstLineChars="350"/>
        <w:rPr>
          <w:rFonts w:ascii="宋体" w:hAnsi="宋体" w:cs="宋体"/>
          <w:sz w:val="24"/>
        </w:rPr>
      </w:pPr>
      <w:r>
        <w:rPr>
          <w:rFonts w:hint="eastAsia" w:ascii="宋体" w:hAnsi="宋体" w:cs="宋体"/>
          <w:sz w:val="24"/>
        </w:rPr>
        <w:t>（投标供应商全称）法定代表人授权（全称代表姓名）为全权代表，参加贵单位组织的</w:t>
      </w:r>
      <w:r>
        <w:rPr>
          <w:rFonts w:hint="eastAsia" w:ascii="宋体" w:hAnsi="宋体" w:cs="宋体"/>
          <w:sz w:val="24"/>
          <w:u w:val="single"/>
          <w:lang w:eastAsia="zh-CN"/>
        </w:rPr>
        <w:t>仙居县力天市政工程有限公司螺旋钢管及配件采购项目（非政府采购类）</w:t>
      </w:r>
      <w:r>
        <w:rPr>
          <w:rFonts w:hint="eastAsia" w:ascii="宋体" w:hAnsi="宋体" w:cs="宋体"/>
          <w:sz w:val="24"/>
        </w:rPr>
        <w:t>编号：</w:t>
      </w:r>
      <w:r>
        <w:rPr>
          <w:rFonts w:hint="eastAsia" w:ascii="宋体" w:hAnsi="宋体" w:cs="宋体"/>
          <w:sz w:val="24"/>
          <w:u w:val="single"/>
          <w:lang w:eastAsia="zh-CN"/>
        </w:rPr>
        <w:t>ZJYX-2024-41</w:t>
      </w:r>
      <w:r>
        <w:rPr>
          <w:rFonts w:hint="eastAsia" w:ascii="宋体" w:hAnsi="宋体" w:cs="宋体"/>
          <w:sz w:val="24"/>
        </w:rPr>
        <w:t>的投标活动，全权代表我方处理投标活动中的一切事务，我均予以承认。</w:t>
      </w:r>
    </w:p>
    <w:p w14:paraId="63F41940">
      <w:pPr>
        <w:spacing w:line="360" w:lineRule="auto"/>
        <w:ind w:firstLine="4094" w:firstLineChars="1706"/>
        <w:rPr>
          <w:rFonts w:ascii="宋体" w:hAnsi="宋体" w:cs="宋体"/>
          <w:sz w:val="24"/>
        </w:rPr>
      </w:pPr>
    </w:p>
    <w:p w14:paraId="6B181637">
      <w:pPr>
        <w:spacing w:line="360" w:lineRule="auto"/>
        <w:ind w:firstLine="3360" w:firstLineChars="1400"/>
        <w:rPr>
          <w:rFonts w:ascii="宋体" w:hAnsi="宋体" w:cs="宋体"/>
          <w:sz w:val="24"/>
        </w:rPr>
      </w:pPr>
    </w:p>
    <w:p w14:paraId="31792B39">
      <w:pPr>
        <w:spacing w:line="480" w:lineRule="auto"/>
        <w:ind w:firstLine="3360" w:firstLineChars="1400"/>
        <w:rPr>
          <w:rFonts w:ascii="宋体" w:hAnsi="宋体" w:cs="宋体"/>
          <w:sz w:val="24"/>
        </w:rPr>
      </w:pPr>
      <w:r>
        <w:rPr>
          <w:rFonts w:hint="eastAsia" w:ascii="宋体" w:hAnsi="宋体" w:cs="宋体"/>
          <w:sz w:val="24"/>
        </w:rPr>
        <w:t>法定代表人（签字或盖章）：</w:t>
      </w:r>
    </w:p>
    <w:p w14:paraId="59453107">
      <w:pPr>
        <w:spacing w:line="480" w:lineRule="auto"/>
        <w:ind w:firstLine="3360" w:firstLineChars="1400"/>
        <w:rPr>
          <w:rFonts w:ascii="宋体" w:hAnsi="宋体" w:cs="宋体"/>
          <w:sz w:val="24"/>
        </w:rPr>
      </w:pPr>
      <w:r>
        <w:rPr>
          <w:rFonts w:hint="eastAsia" w:ascii="宋体" w:hAnsi="宋体" w:cs="宋体"/>
          <w:sz w:val="24"/>
        </w:rPr>
        <w:t xml:space="preserve"> 供应商 （盖单位章）：</w:t>
      </w:r>
    </w:p>
    <w:p w14:paraId="03B875F6">
      <w:pPr>
        <w:pStyle w:val="18"/>
        <w:spacing w:beforeLines="0" w:afterLines="0" w:line="480" w:lineRule="auto"/>
        <w:rPr>
          <w:rFonts w:hAnsi="宋体"/>
        </w:rPr>
      </w:pPr>
      <w:r>
        <w:rPr>
          <w:rFonts w:hAnsi="宋体"/>
        </w:rPr>
        <w:tab/>
      </w:r>
      <w:r>
        <w:rPr>
          <w:rFonts w:hAnsi="宋体"/>
        </w:rPr>
        <w:tab/>
      </w:r>
      <w:r>
        <w:rPr>
          <w:rFonts w:hAnsi="宋体"/>
        </w:rPr>
        <w:t xml:space="preserve">                                日 期：</w:t>
      </w:r>
    </w:p>
    <w:p w14:paraId="74E732C9">
      <w:pPr>
        <w:spacing w:line="360" w:lineRule="auto"/>
        <w:rPr>
          <w:rFonts w:ascii="宋体" w:hAnsi="宋体" w:cs="宋体"/>
          <w:b/>
          <w:bCs/>
          <w:color w:val="000000"/>
          <w:sz w:val="24"/>
        </w:rPr>
      </w:pPr>
    </w:p>
    <w:p w14:paraId="55B98579">
      <w:r>
        <w:rPr>
          <w:rFonts w:hint="eastAsia" w:ascii="宋体" w:hAnsi="宋体" w:cs="宋体"/>
          <w:b/>
          <w:bCs/>
          <w:color w:val="FF0000"/>
          <w:szCs w:val="21"/>
        </w:rPr>
        <w:t>注：本表后附法定代表人身份证复印件及委托代理人身份证复印件。</w:t>
      </w:r>
    </w:p>
    <w:p w14:paraId="75B60154">
      <w:pPr>
        <w:pStyle w:val="12"/>
        <w:spacing w:line="600" w:lineRule="exact"/>
        <w:ind w:firstLine="0"/>
        <w:rPr>
          <w:sz w:val="24"/>
        </w:rPr>
      </w:pPr>
      <w:r>
        <w:rPr>
          <w:rFonts w:hint="eastAsia"/>
          <w:sz w:val="24"/>
        </w:rPr>
        <w:t>------------------------------------------------------------------------------------------------------------</w:t>
      </w:r>
    </w:p>
    <w:p w14:paraId="7E43E559">
      <w:pPr>
        <w:sectPr>
          <w:pgSz w:w="11905" w:h="16838"/>
          <w:pgMar w:top="1417" w:right="1587" w:bottom="1417" w:left="1587" w:header="907" w:footer="924" w:gutter="0"/>
          <w:cols w:space="0" w:num="1"/>
          <w:docGrid w:type="lines" w:linePitch="304" w:charSpace="0"/>
        </w:sectPr>
      </w:pPr>
    </w:p>
    <w:p w14:paraId="0EE2BD7D">
      <w:pPr>
        <w:spacing w:line="360" w:lineRule="auto"/>
        <w:rPr>
          <w:rFonts w:ascii="宋体" w:hAnsi="宋体" w:cs="宋体"/>
          <w:b/>
          <w:bCs/>
          <w:color w:val="000000"/>
          <w:sz w:val="24"/>
        </w:rPr>
      </w:pPr>
      <w:r>
        <w:rPr>
          <w:rFonts w:hint="eastAsia" w:ascii="宋体" w:hAnsi="宋体" w:cs="宋体"/>
          <w:b/>
          <w:bCs/>
          <w:color w:val="000000"/>
          <w:sz w:val="24"/>
        </w:rPr>
        <w:t>附件6：</w:t>
      </w:r>
    </w:p>
    <w:p w14:paraId="6148D563">
      <w:pPr>
        <w:spacing w:line="450" w:lineRule="atLeast"/>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投标声明书</w:t>
      </w:r>
    </w:p>
    <w:p w14:paraId="094AABF1">
      <w:pPr>
        <w:spacing w:line="360" w:lineRule="auto"/>
        <w:jc w:val="left"/>
        <w:rPr>
          <w:rFonts w:ascii="宋体" w:hAnsi="宋体" w:cs="宋体"/>
          <w:color w:val="000000"/>
          <w:szCs w:val="21"/>
          <w:u w:val="single"/>
        </w:rPr>
      </w:pPr>
      <w:r>
        <w:rPr>
          <w:rFonts w:hint="eastAsia" w:ascii="宋体" w:hAnsi="宋体" w:cs="宋体"/>
          <w:color w:val="000000"/>
          <w:szCs w:val="21"/>
          <w:u w:val="single"/>
        </w:rPr>
        <w:t>仙居县力天市政工程有限公司：</w:t>
      </w:r>
    </w:p>
    <w:p w14:paraId="5025BDE7">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______________________________(供应商全称)授权____________ (全权代表姓名)___________(职务、职称)为全权代表，参加贵方组织的</w:t>
      </w:r>
      <w:r>
        <w:rPr>
          <w:rFonts w:hint="eastAsia" w:ascii="宋体" w:hAnsi="宋体" w:cs="宋体"/>
          <w:b/>
          <w:color w:val="000000"/>
          <w:szCs w:val="21"/>
          <w:u w:val="single"/>
          <w:lang w:eastAsia="zh-CN"/>
        </w:rPr>
        <w:t>仙居县力天市政工程有限公司螺旋钢管及配件采购项目（非政府采购类）</w:t>
      </w:r>
      <w:r>
        <w:rPr>
          <w:rFonts w:hint="eastAsia" w:ascii="宋体" w:hAnsi="宋体" w:cs="宋体"/>
          <w:b/>
          <w:color w:val="000000"/>
          <w:szCs w:val="21"/>
          <w:u w:val="single"/>
        </w:rPr>
        <w:t>（项目编号：</w:t>
      </w:r>
      <w:r>
        <w:rPr>
          <w:rFonts w:hint="eastAsia" w:ascii="宋体" w:hAnsi="宋体" w:cs="宋体"/>
          <w:b/>
          <w:color w:val="000000"/>
          <w:szCs w:val="21"/>
          <w:u w:val="single"/>
          <w:lang w:eastAsia="zh-CN"/>
        </w:rPr>
        <w:t>ZJYX-2024-41</w:t>
      </w:r>
      <w:r>
        <w:rPr>
          <w:rFonts w:hint="eastAsia" w:ascii="宋体" w:hAnsi="宋体" w:cs="宋体"/>
          <w:b/>
          <w:color w:val="000000"/>
          <w:szCs w:val="21"/>
          <w:u w:val="single"/>
        </w:rPr>
        <w:t xml:space="preserve">） </w:t>
      </w:r>
      <w:r>
        <w:rPr>
          <w:rFonts w:hint="eastAsia" w:ascii="宋体" w:hAnsi="宋体" w:cs="宋体"/>
          <w:color w:val="000000"/>
          <w:szCs w:val="21"/>
        </w:rPr>
        <w:t>采购的有关活动，并对此项目进行投标。为此：</w:t>
      </w:r>
    </w:p>
    <w:p w14:paraId="28A19753">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1、我方同意在投标须知规定的开标日期起遵守本投标书中的承诺且在投标有效期满之前均具有约束力。</w:t>
      </w:r>
    </w:p>
    <w:p w14:paraId="28E756AA">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2、我方承诺已经具备采购文件中规定的参加采购活动的供应商应当具备的条件：</w:t>
      </w:r>
    </w:p>
    <w:p w14:paraId="53D3D8EE">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（1）具有独立承担民事责任的能力；</w:t>
      </w:r>
    </w:p>
    <w:p w14:paraId="0F183619">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（2）遵守国家法律、行政法规，具有良好的信誉和商业道德；</w:t>
      </w:r>
    </w:p>
    <w:p w14:paraId="2CE43EC4">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（3）具有履行合同的能力和良好的履行合同记录；</w:t>
      </w:r>
    </w:p>
    <w:p w14:paraId="4DA2D11E">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（4）良好的资金、财务状况；</w:t>
      </w:r>
    </w:p>
    <w:p w14:paraId="17E4E201">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（5）产品及生产所需装备符合中国政府规定的相应技术标准和环保标准；</w:t>
      </w:r>
    </w:p>
    <w:p w14:paraId="3270508D">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（6）没有违反政府采购法规、政策的记录；</w:t>
      </w:r>
    </w:p>
    <w:p w14:paraId="4896F4CA">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（7）没有发生重大经济纠纷和走私犯罪记录；</w:t>
      </w:r>
    </w:p>
    <w:p w14:paraId="72C3E65F">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 3、提供投标须知规定的全部响应文件，具体内容为：</w:t>
      </w:r>
    </w:p>
    <w:p w14:paraId="2668D2F9">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（1）报价文件；</w:t>
      </w:r>
    </w:p>
    <w:p w14:paraId="319977DA">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（2）商务与技术文件；</w:t>
      </w:r>
    </w:p>
    <w:p w14:paraId="19ED901C">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（3）投标须知要求供应商提交的全部文件；</w:t>
      </w:r>
    </w:p>
    <w:p w14:paraId="346D37A7">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4、按采购文件要求提供和交付的货物或服务的投标报价详见开标一览表。</w:t>
      </w:r>
    </w:p>
    <w:p w14:paraId="4ADE9FD2">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5、保证忠实地执行双方所签订的合同，并承担合同规定的责任和义务。</w:t>
      </w:r>
    </w:p>
    <w:p w14:paraId="1DCAB5E2">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6、保证遵守采购文件中的其他有关规定。</w:t>
      </w:r>
    </w:p>
    <w:p w14:paraId="4D2AF566">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7、如果在开标后规定的投标有效期内撤回投标书，我方的投标保证金可不予退回。</w:t>
      </w:r>
    </w:p>
    <w:p w14:paraId="39632185">
      <w:pPr>
        <w:spacing w:line="45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8、我方完全理解贵方不一定要接受最低价的投标。</w:t>
      </w:r>
    </w:p>
    <w:p w14:paraId="2D6ACA70">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9、我方愿意向贵方提供任何与该项投标有关的数据、情况和技术资料。若贵方需要，我方愿意提供我方作出的一切承诺的证明材料。</w:t>
      </w:r>
    </w:p>
    <w:p w14:paraId="0DC01BE1">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10、我方已详细审核全部采购文件，包括采购文件修改书（如有的话）、参考资料及有关附件，确认无误。</w:t>
      </w:r>
    </w:p>
    <w:p w14:paraId="51C91191">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F97B48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a、提供虚假材料谋取中标、成交的；</w:t>
      </w:r>
    </w:p>
    <w:p w14:paraId="7EE3D173">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b、采取不正当手段诋毁、排挤其他供应商的；</w:t>
      </w:r>
    </w:p>
    <w:p w14:paraId="11D1F05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c、与采购人、其它供应商恶意串通的；</w:t>
      </w:r>
    </w:p>
    <w:p w14:paraId="5114D2B8">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d、向采购人行贿或者提供其他不正当利益的；</w:t>
      </w:r>
    </w:p>
    <w:p w14:paraId="63C187D6">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e、拒绝有关部门监督检查或提供虚假情况的。</w:t>
      </w:r>
    </w:p>
    <w:p w14:paraId="5BD266C5">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12、我方的响应文件自响应文件递交截止之日起</w:t>
      </w:r>
      <w:r>
        <w:rPr>
          <w:rFonts w:hint="eastAsia" w:ascii="宋体" w:hAnsi="宋体" w:cs="宋体"/>
          <w:color w:val="000000"/>
          <w:szCs w:val="21"/>
          <w:u w:val="single"/>
        </w:rPr>
        <w:t>90</w:t>
      </w:r>
      <w:r>
        <w:rPr>
          <w:rFonts w:hint="eastAsia" w:ascii="宋体" w:hAnsi="宋体" w:cs="宋体"/>
          <w:color w:val="000000"/>
          <w:szCs w:val="21"/>
        </w:rPr>
        <w:t>天内有效。</w:t>
      </w:r>
    </w:p>
    <w:p w14:paraId="6FA383A8">
      <w:pPr>
        <w:spacing w:line="450" w:lineRule="atLeast"/>
        <w:ind w:firstLine="420" w:firstLineChars="200"/>
        <w:jc w:val="left"/>
        <w:rPr>
          <w:rFonts w:ascii="宋体" w:hAnsi="宋体" w:cs="宋体"/>
          <w:color w:val="000000"/>
          <w:szCs w:val="21"/>
        </w:rPr>
      </w:pPr>
    </w:p>
    <w:p w14:paraId="0C53CF9A">
      <w:pPr>
        <w:spacing w:line="450" w:lineRule="atLeast"/>
        <w:jc w:val="left"/>
        <w:rPr>
          <w:rFonts w:ascii="宋体" w:hAnsi="宋体" w:cs="宋体"/>
          <w:color w:val="000000"/>
          <w:szCs w:val="21"/>
        </w:rPr>
      </w:pPr>
      <w:r>
        <w:rPr>
          <w:rFonts w:hint="eastAsia" w:ascii="宋体" w:hAnsi="宋体" w:cs="宋体"/>
          <w:color w:val="000000"/>
          <w:szCs w:val="21"/>
        </w:rPr>
        <w:t> </w:t>
      </w:r>
    </w:p>
    <w:p w14:paraId="31B3A63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与本投标有关的一切往来通讯请寄：</w:t>
      </w:r>
    </w:p>
    <w:p w14:paraId="0F0B935A">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地  址：____________________                   </w:t>
      </w:r>
    </w:p>
    <w:p w14:paraId="33EF9F8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邮  编：____________________　</w:t>
      </w:r>
    </w:p>
    <w:p w14:paraId="5271A634">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联系人：____________________</w:t>
      </w:r>
    </w:p>
    <w:p w14:paraId="747836E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电  话：____________________　</w:t>
      </w:r>
      <w:r>
        <w:rPr>
          <w:rFonts w:hint="eastAsia" w:ascii="宋体" w:hAnsi="宋体" w:cs="宋体"/>
          <w:i/>
          <w:iCs/>
          <w:color w:val="BEBEBE"/>
          <w:szCs w:val="21"/>
        </w:rPr>
        <w:t xml:space="preserve">（填写固定、移动电话）  </w:t>
      </w:r>
    </w:p>
    <w:p w14:paraId="68D8A812">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传  真：____________________</w:t>
      </w:r>
    </w:p>
    <w:p w14:paraId="00854490">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E-mail：____________________</w:t>
      </w:r>
    </w:p>
    <w:p w14:paraId="576EF065">
      <w:pPr>
        <w:spacing w:line="450" w:lineRule="atLeast"/>
        <w:jc w:val="left"/>
        <w:rPr>
          <w:rFonts w:ascii="宋体" w:hAnsi="宋体" w:cs="宋体"/>
          <w:color w:val="000000"/>
          <w:sz w:val="24"/>
        </w:rPr>
      </w:pPr>
      <w:r>
        <w:rPr>
          <w:rFonts w:hint="eastAsia" w:ascii="宋体" w:hAnsi="宋体" w:cs="宋体"/>
          <w:color w:val="000000"/>
          <w:sz w:val="24"/>
        </w:rPr>
        <w:t> </w:t>
      </w:r>
    </w:p>
    <w:p w14:paraId="7473E332">
      <w:pPr>
        <w:spacing w:line="450" w:lineRule="atLeast"/>
        <w:jc w:val="left"/>
        <w:rPr>
          <w:rFonts w:ascii="宋体" w:hAnsi="宋体" w:cs="宋体"/>
          <w:color w:val="000000"/>
          <w:sz w:val="24"/>
        </w:rPr>
      </w:pPr>
    </w:p>
    <w:p w14:paraId="5DCAF2CA">
      <w:pPr>
        <w:spacing w:line="360" w:lineRule="auto"/>
        <w:jc w:val="left"/>
        <w:rPr>
          <w:rFonts w:ascii="宋体" w:hAnsi="宋体" w:cs="宋体"/>
          <w:b/>
          <w:color w:val="000000"/>
          <w:szCs w:val="21"/>
        </w:rPr>
      </w:pPr>
      <w:r>
        <w:rPr>
          <w:rFonts w:hint="eastAsia" w:ascii="宋体" w:hAnsi="宋体" w:cs="宋体"/>
          <w:b/>
          <w:color w:val="000000"/>
          <w:szCs w:val="21"/>
        </w:rPr>
        <w:t xml:space="preserve">供应商 (盖单位章)：             </w:t>
      </w:r>
    </w:p>
    <w:p w14:paraId="40CACC80">
      <w:pPr>
        <w:spacing w:line="360" w:lineRule="auto"/>
        <w:ind w:firstLine="1265" w:firstLineChars="600"/>
        <w:jc w:val="left"/>
        <w:rPr>
          <w:rFonts w:ascii="宋体" w:hAnsi="宋体" w:cs="宋体"/>
          <w:b/>
          <w:color w:val="000000"/>
          <w:szCs w:val="21"/>
        </w:rPr>
      </w:pPr>
      <w:r>
        <w:rPr>
          <w:rFonts w:hint="eastAsia" w:ascii="宋体" w:hAnsi="宋体" w:cs="宋体"/>
          <w:b/>
          <w:color w:val="000000"/>
          <w:szCs w:val="21"/>
        </w:rPr>
        <w:t>法定代表人或其授权代表人（签字或盖章）：</w:t>
      </w:r>
    </w:p>
    <w:p w14:paraId="644AD15F">
      <w:pPr>
        <w:spacing w:line="360" w:lineRule="auto"/>
        <w:ind w:firstLine="4638" w:firstLineChars="2200"/>
        <w:jc w:val="left"/>
        <w:rPr>
          <w:rFonts w:ascii="宋体" w:hAnsi="宋体" w:cs="宋体"/>
          <w:b/>
          <w:color w:val="000000"/>
          <w:szCs w:val="21"/>
          <w:lang w:val="zh-CN"/>
        </w:rPr>
      </w:pPr>
      <w:r>
        <w:rPr>
          <w:rFonts w:hint="eastAsia" w:ascii="宋体" w:hAnsi="宋体" w:cs="宋体"/>
          <w:b/>
          <w:color w:val="000000"/>
          <w:szCs w:val="21"/>
        </w:rPr>
        <w:t>日　期：</w:t>
      </w:r>
    </w:p>
    <w:p w14:paraId="6DB14EDB">
      <w:pPr>
        <w:spacing w:line="450" w:lineRule="atLeast"/>
        <w:jc w:val="left"/>
        <w:rPr>
          <w:rFonts w:ascii="宋体" w:hAnsi="宋体" w:cs="宋体"/>
          <w:b/>
          <w:color w:val="000000"/>
          <w:sz w:val="24"/>
        </w:rPr>
        <w:sectPr>
          <w:pgSz w:w="11905" w:h="16838"/>
          <w:pgMar w:top="1417" w:right="1587" w:bottom="1417" w:left="1587" w:header="907" w:footer="924" w:gutter="0"/>
          <w:cols w:space="0" w:num="1"/>
          <w:docGrid w:type="lines" w:linePitch="304" w:charSpace="0"/>
        </w:sectPr>
      </w:pPr>
    </w:p>
    <w:p w14:paraId="5B6B6284">
      <w:pPr>
        <w:spacing w:line="360" w:lineRule="auto"/>
        <w:rPr>
          <w:rFonts w:ascii="宋体" w:hAnsi="宋体" w:cs="宋体"/>
          <w:b/>
          <w:bCs/>
          <w:color w:val="000000"/>
          <w:sz w:val="24"/>
        </w:rPr>
      </w:pPr>
      <w:r>
        <w:rPr>
          <w:rFonts w:hint="eastAsia" w:ascii="宋体" w:hAnsi="宋体" w:cs="宋体"/>
          <w:b/>
          <w:bCs/>
          <w:color w:val="000000"/>
          <w:sz w:val="24"/>
        </w:rPr>
        <w:t xml:space="preserve">附件7： </w:t>
      </w:r>
    </w:p>
    <w:p w14:paraId="0F6A29B4">
      <w:pPr>
        <w:tabs>
          <w:tab w:val="left" w:pos="2790"/>
          <w:tab w:val="left" w:pos="4230"/>
        </w:tabs>
        <w:autoSpaceDE w:val="0"/>
        <w:autoSpaceDN w:val="0"/>
        <w:spacing w:line="440" w:lineRule="exact"/>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w:t>
      </w:r>
      <w:r>
        <w:rPr>
          <w:rFonts w:hint="eastAsia" w:ascii="宋体" w:hAnsi="宋体" w:cs="宋体"/>
          <w:b/>
          <w:bCs/>
          <w:color w:val="000000"/>
          <w:kern w:val="0"/>
          <w:sz w:val="28"/>
          <w:szCs w:val="28"/>
        </w:rPr>
        <w:t>1</w:t>
      </w:r>
      <w:r>
        <w:rPr>
          <w:rFonts w:hint="eastAsia" w:ascii="宋体" w:hAnsi="宋体" w:cs="宋体"/>
          <w:b/>
          <w:bCs/>
          <w:color w:val="000000"/>
          <w:kern w:val="0"/>
          <w:sz w:val="28"/>
          <w:szCs w:val="28"/>
          <w:lang w:val="zh-CN"/>
        </w:rPr>
        <w:t>）商务响应表</w:t>
      </w:r>
    </w:p>
    <w:p w14:paraId="574FAB3F">
      <w:pPr>
        <w:pStyle w:val="18"/>
        <w:spacing w:beforeLines="0" w:afterLines="0" w:line="32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项目名称：仙居县力天市政工程有限公司螺旋钢管及配件采购项目</w:t>
      </w:r>
    </w:p>
    <w:p w14:paraId="40853270">
      <w:pPr>
        <w:pStyle w:val="18"/>
        <w:spacing w:beforeLines="0" w:afterLines="0" w:line="320" w:lineRule="exact"/>
        <w:rPr>
          <w:rFonts w:hAnsi="宋体" w:cs="宋体"/>
          <w:sz w:val="21"/>
          <w:szCs w:val="21"/>
        </w:rPr>
      </w:pPr>
      <w:r>
        <w:rPr>
          <w:rFonts w:hint="eastAsia" w:hAnsi="宋体" w:cs="宋体"/>
          <w:sz w:val="21"/>
          <w:szCs w:val="21"/>
        </w:rPr>
        <w:t>项目编号：</w:t>
      </w:r>
      <w:r>
        <w:rPr>
          <w:rFonts w:hint="eastAsia" w:hAnsi="宋体" w:cs="宋体"/>
          <w:color w:val="000000"/>
          <w:sz w:val="21"/>
          <w:szCs w:val="21"/>
          <w:lang w:val="zh-CN"/>
        </w:rPr>
        <w:t>ZJYX-2024-41</w:t>
      </w:r>
    </w:p>
    <w:tbl>
      <w:tblPr>
        <w:tblStyle w:val="3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81"/>
        <w:gridCol w:w="5732"/>
        <w:gridCol w:w="1433"/>
        <w:gridCol w:w="729"/>
      </w:tblGrid>
      <w:tr w14:paraId="2D36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dxa"/>
            <w:vAlign w:val="center"/>
          </w:tcPr>
          <w:p w14:paraId="1D6070A6">
            <w:pPr>
              <w:jc w:val="center"/>
              <w:rPr>
                <w:rFonts w:ascii="宋体" w:hAnsi="宋体" w:cs="宋体"/>
                <w:szCs w:val="21"/>
              </w:rPr>
            </w:pPr>
            <w:r>
              <w:rPr>
                <w:rFonts w:hint="eastAsia" w:ascii="宋体" w:hAnsi="宋体" w:cs="宋体"/>
                <w:szCs w:val="21"/>
              </w:rPr>
              <w:t>序号</w:t>
            </w:r>
          </w:p>
        </w:tc>
        <w:tc>
          <w:tcPr>
            <w:tcW w:w="1281" w:type="dxa"/>
            <w:vAlign w:val="center"/>
          </w:tcPr>
          <w:p w14:paraId="7BF25740">
            <w:pPr>
              <w:jc w:val="center"/>
              <w:rPr>
                <w:rFonts w:ascii="宋体" w:hAnsi="宋体" w:cs="宋体"/>
                <w:szCs w:val="21"/>
              </w:rPr>
            </w:pPr>
            <w:r>
              <w:rPr>
                <w:rFonts w:hint="eastAsia" w:ascii="宋体" w:hAnsi="宋体" w:cs="宋体"/>
                <w:szCs w:val="21"/>
              </w:rPr>
              <w:t>内  容</w:t>
            </w:r>
          </w:p>
        </w:tc>
        <w:tc>
          <w:tcPr>
            <w:tcW w:w="5732" w:type="dxa"/>
            <w:vAlign w:val="center"/>
          </w:tcPr>
          <w:p w14:paraId="11365DD4">
            <w:pPr>
              <w:jc w:val="center"/>
              <w:rPr>
                <w:rFonts w:ascii="宋体" w:hAnsi="宋体" w:cs="宋体"/>
                <w:szCs w:val="21"/>
              </w:rPr>
            </w:pPr>
            <w:r>
              <w:rPr>
                <w:rFonts w:hint="eastAsia" w:ascii="宋体" w:hAnsi="宋体" w:cs="宋体"/>
                <w:szCs w:val="21"/>
              </w:rPr>
              <w:t>采购文件要求</w:t>
            </w:r>
          </w:p>
        </w:tc>
        <w:tc>
          <w:tcPr>
            <w:tcW w:w="1433" w:type="dxa"/>
            <w:vAlign w:val="center"/>
          </w:tcPr>
          <w:p w14:paraId="1304E42C">
            <w:pPr>
              <w:jc w:val="center"/>
              <w:rPr>
                <w:rFonts w:ascii="宋体" w:hAnsi="宋体" w:cs="宋体"/>
                <w:szCs w:val="21"/>
              </w:rPr>
            </w:pPr>
            <w:r>
              <w:rPr>
                <w:rFonts w:hint="eastAsia" w:ascii="宋体" w:hAnsi="宋体" w:cs="宋体"/>
                <w:szCs w:val="21"/>
              </w:rPr>
              <w:t>供应商承诺</w:t>
            </w:r>
          </w:p>
        </w:tc>
        <w:tc>
          <w:tcPr>
            <w:tcW w:w="729" w:type="dxa"/>
            <w:vAlign w:val="center"/>
          </w:tcPr>
          <w:p w14:paraId="11EA2C8A">
            <w:pPr>
              <w:jc w:val="center"/>
              <w:rPr>
                <w:rFonts w:ascii="宋体" w:hAnsi="宋体" w:cs="宋体"/>
                <w:szCs w:val="21"/>
              </w:rPr>
            </w:pPr>
            <w:r>
              <w:rPr>
                <w:rFonts w:hint="eastAsia" w:ascii="宋体" w:hAnsi="宋体"/>
                <w:szCs w:val="21"/>
              </w:rPr>
              <w:t>是否响应</w:t>
            </w:r>
          </w:p>
        </w:tc>
      </w:tr>
      <w:tr w14:paraId="1E06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63" w:type="dxa"/>
            <w:vAlign w:val="center"/>
          </w:tcPr>
          <w:p w14:paraId="17A4A075">
            <w:pPr>
              <w:spacing w:before="50" w:after="50" w:line="360" w:lineRule="auto"/>
              <w:jc w:val="center"/>
              <w:rPr>
                <w:rFonts w:ascii="宋体" w:hAnsi="宋体" w:cs="宋体"/>
                <w:szCs w:val="21"/>
              </w:rPr>
            </w:pPr>
            <w:r>
              <w:rPr>
                <w:rFonts w:hint="eastAsia" w:ascii="宋体" w:hAnsi="宋体" w:cs="宋体"/>
                <w:szCs w:val="21"/>
              </w:rPr>
              <w:t>1</w:t>
            </w:r>
          </w:p>
        </w:tc>
        <w:tc>
          <w:tcPr>
            <w:tcW w:w="1281" w:type="dxa"/>
            <w:vAlign w:val="center"/>
          </w:tcPr>
          <w:p w14:paraId="7D2182EF">
            <w:pPr>
              <w:pageBreakBefore w:val="0"/>
              <w:kinsoku/>
              <w:wordWrap/>
              <w:overflowPunct/>
              <w:topLinePunct w:val="0"/>
              <w:bidi w:val="0"/>
              <w:snapToGrid/>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szCs w:val="21"/>
              </w:rPr>
              <w:t>合同期限</w:t>
            </w:r>
          </w:p>
        </w:tc>
        <w:tc>
          <w:tcPr>
            <w:tcW w:w="5732" w:type="dxa"/>
            <w:vAlign w:val="center"/>
          </w:tcPr>
          <w:p w14:paraId="34BA381F">
            <w:pPr>
              <w:pageBreakBefore w:val="0"/>
              <w:widowControl/>
              <w:kinsoku/>
              <w:wordWrap/>
              <w:overflowPunct/>
              <w:topLinePunct w:val="0"/>
              <w:bidi w:val="0"/>
              <w:snapToGrid/>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kern w:val="0"/>
                <w:szCs w:val="21"/>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tc>
        <w:tc>
          <w:tcPr>
            <w:tcW w:w="1433" w:type="dxa"/>
            <w:vAlign w:val="center"/>
          </w:tcPr>
          <w:p w14:paraId="39720EC0">
            <w:pPr>
              <w:spacing w:before="50" w:after="50" w:line="360" w:lineRule="auto"/>
              <w:jc w:val="center"/>
              <w:rPr>
                <w:rFonts w:ascii="宋体" w:hAnsi="宋体" w:cs="宋体"/>
                <w:szCs w:val="21"/>
              </w:rPr>
            </w:pPr>
          </w:p>
        </w:tc>
        <w:tc>
          <w:tcPr>
            <w:tcW w:w="729" w:type="dxa"/>
            <w:vAlign w:val="center"/>
          </w:tcPr>
          <w:p w14:paraId="3C04B2B4">
            <w:pPr>
              <w:spacing w:before="50" w:after="50" w:line="360" w:lineRule="auto"/>
              <w:jc w:val="center"/>
              <w:rPr>
                <w:rFonts w:ascii="宋体" w:hAnsi="宋体" w:cs="宋体"/>
                <w:szCs w:val="21"/>
              </w:rPr>
            </w:pPr>
          </w:p>
        </w:tc>
      </w:tr>
      <w:tr w14:paraId="04D9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63" w:type="dxa"/>
            <w:vAlign w:val="center"/>
          </w:tcPr>
          <w:p w14:paraId="58F6DDED">
            <w:pPr>
              <w:spacing w:before="50" w:after="50" w:line="360" w:lineRule="auto"/>
              <w:jc w:val="center"/>
              <w:rPr>
                <w:rFonts w:ascii="宋体" w:hAnsi="宋体" w:cs="宋体"/>
                <w:szCs w:val="21"/>
              </w:rPr>
            </w:pPr>
            <w:r>
              <w:rPr>
                <w:rFonts w:hint="eastAsia" w:ascii="宋体" w:hAnsi="宋体" w:cs="宋体"/>
                <w:szCs w:val="21"/>
              </w:rPr>
              <w:t>2</w:t>
            </w:r>
          </w:p>
        </w:tc>
        <w:tc>
          <w:tcPr>
            <w:tcW w:w="1281" w:type="dxa"/>
            <w:vAlign w:val="center"/>
          </w:tcPr>
          <w:p w14:paraId="3884337E">
            <w:pPr>
              <w:pageBreakBefore w:val="0"/>
              <w:kinsoku/>
              <w:wordWrap/>
              <w:overflowPunct/>
              <w:topLinePunct w:val="0"/>
              <w:bidi w:val="0"/>
              <w:snapToGrid/>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szCs w:val="21"/>
              </w:rPr>
              <w:t>交货时间及地点</w:t>
            </w:r>
          </w:p>
        </w:tc>
        <w:tc>
          <w:tcPr>
            <w:tcW w:w="5732" w:type="dxa"/>
            <w:vAlign w:val="center"/>
          </w:tcPr>
          <w:p w14:paraId="1443C3E4">
            <w:pPr>
              <w:pStyle w:val="32"/>
              <w:pageBreakBefore w:val="0"/>
              <w:kinsoku/>
              <w:wordWrap/>
              <w:overflowPunct/>
              <w:topLinePunct w:val="0"/>
              <w:bidi w:val="0"/>
              <w:snapToGrid/>
              <w:spacing w:line="360" w:lineRule="exact"/>
              <w:ind w:firstLine="0" w:firstLineChars="0"/>
              <w:rPr>
                <w:rFonts w:ascii="宋体" w:eastAsia="宋体" w:cs="宋体"/>
                <w:sz w:val="21"/>
                <w:szCs w:val="21"/>
              </w:rPr>
            </w:pPr>
            <w:r>
              <w:rPr>
                <w:rFonts w:hint="eastAsia" w:ascii="宋体" w:eastAsia="宋体" w:cs="宋体"/>
                <w:sz w:val="21"/>
                <w:szCs w:val="21"/>
              </w:rPr>
              <w:t>（1）交货时间：中标人在合同期内接到采购人的供货通知后，在</w:t>
            </w:r>
            <w:r>
              <w:rPr>
                <w:rFonts w:hint="eastAsia" w:ascii="宋体" w:eastAsia="宋体" w:cs="宋体"/>
                <w:sz w:val="21"/>
                <w:szCs w:val="21"/>
                <w:u w:val="single"/>
              </w:rPr>
              <w:t>15天</w:t>
            </w:r>
            <w:r>
              <w:rPr>
                <w:rFonts w:hint="eastAsia" w:ascii="宋体" w:eastAsia="宋体" w:cs="宋体"/>
                <w:sz w:val="21"/>
                <w:szCs w:val="21"/>
              </w:rPr>
              <w:t>内按采购人要求的规格、尺寸，把货物送至指定地点并堆放整齐。（</w:t>
            </w:r>
            <w:r>
              <w:rPr>
                <w:rFonts w:hint="eastAsia" w:ascii="宋体" w:eastAsia="宋体" w:cs="宋体"/>
                <w:kern w:val="0"/>
                <w:sz w:val="21"/>
                <w:szCs w:val="21"/>
              </w:rPr>
              <w:t>供应商可以提供更快更优交货承诺</w:t>
            </w:r>
            <w:r>
              <w:rPr>
                <w:rFonts w:hint="eastAsia" w:ascii="宋体" w:eastAsia="宋体" w:cs="宋体"/>
                <w:sz w:val="21"/>
                <w:szCs w:val="21"/>
              </w:rPr>
              <w:t>）</w:t>
            </w:r>
          </w:p>
          <w:p w14:paraId="6602A2A7">
            <w:pPr>
              <w:pStyle w:val="32"/>
              <w:pageBreakBefore w:val="0"/>
              <w:kinsoku/>
              <w:wordWrap/>
              <w:overflowPunct/>
              <w:topLinePunct w:val="0"/>
              <w:bidi w:val="0"/>
              <w:snapToGrid/>
              <w:spacing w:line="360" w:lineRule="exact"/>
              <w:ind w:firstLine="0" w:firstLineChars="0"/>
              <w:rPr>
                <w:rFonts w:ascii="宋体" w:eastAsia="宋体" w:cs="宋体"/>
                <w:color w:val="000000" w:themeColor="text1"/>
                <w:szCs w:val="21"/>
                <w14:textFill>
                  <w14:solidFill>
                    <w14:schemeClr w14:val="tx1"/>
                  </w14:solidFill>
                </w14:textFill>
              </w:rPr>
            </w:pPr>
            <w:r>
              <w:rPr>
                <w:rFonts w:hint="eastAsia" w:ascii="宋体" w:eastAsia="宋体" w:cs="宋体"/>
                <w:sz w:val="21"/>
                <w:szCs w:val="21"/>
              </w:rPr>
              <w:t>（2）交货地点：根据采购人每批次送货地点执行。</w:t>
            </w:r>
          </w:p>
        </w:tc>
        <w:tc>
          <w:tcPr>
            <w:tcW w:w="1433" w:type="dxa"/>
            <w:vAlign w:val="center"/>
          </w:tcPr>
          <w:p w14:paraId="4BED3079">
            <w:pPr>
              <w:spacing w:before="50" w:after="50" w:line="360" w:lineRule="auto"/>
              <w:jc w:val="center"/>
              <w:rPr>
                <w:rFonts w:ascii="宋体" w:hAnsi="宋体" w:cs="宋体"/>
                <w:szCs w:val="21"/>
              </w:rPr>
            </w:pPr>
          </w:p>
        </w:tc>
        <w:tc>
          <w:tcPr>
            <w:tcW w:w="729" w:type="dxa"/>
            <w:vAlign w:val="center"/>
          </w:tcPr>
          <w:p w14:paraId="7ECB0232">
            <w:pPr>
              <w:spacing w:before="50" w:after="50" w:line="360" w:lineRule="auto"/>
              <w:jc w:val="center"/>
              <w:rPr>
                <w:rFonts w:ascii="宋体" w:hAnsi="宋体" w:cs="宋体"/>
                <w:szCs w:val="21"/>
              </w:rPr>
            </w:pPr>
          </w:p>
        </w:tc>
      </w:tr>
      <w:tr w14:paraId="36A6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3" w:type="dxa"/>
            <w:vAlign w:val="center"/>
          </w:tcPr>
          <w:p w14:paraId="4BAF29D6">
            <w:pPr>
              <w:spacing w:before="50" w:after="50" w:line="360" w:lineRule="auto"/>
              <w:jc w:val="center"/>
              <w:rPr>
                <w:rFonts w:ascii="宋体" w:hAnsi="宋体" w:cs="宋体"/>
                <w:szCs w:val="21"/>
              </w:rPr>
            </w:pPr>
            <w:r>
              <w:rPr>
                <w:rFonts w:hint="eastAsia" w:ascii="宋体" w:hAnsi="宋体" w:cs="宋体"/>
                <w:szCs w:val="21"/>
              </w:rPr>
              <w:t>3</w:t>
            </w:r>
          </w:p>
        </w:tc>
        <w:tc>
          <w:tcPr>
            <w:tcW w:w="1281" w:type="dxa"/>
            <w:vAlign w:val="center"/>
          </w:tcPr>
          <w:p w14:paraId="3BC6B1C1">
            <w:pPr>
              <w:pageBreakBefore w:val="0"/>
              <w:kinsoku/>
              <w:wordWrap/>
              <w:overflowPunct/>
              <w:topLinePunct w:val="0"/>
              <w:bidi w:val="0"/>
              <w:snapToGrid/>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szCs w:val="21"/>
              </w:rPr>
              <w:t>质量保修期</w:t>
            </w:r>
          </w:p>
        </w:tc>
        <w:tc>
          <w:tcPr>
            <w:tcW w:w="5732" w:type="dxa"/>
            <w:vAlign w:val="center"/>
          </w:tcPr>
          <w:p w14:paraId="1408D728">
            <w:pPr>
              <w:pStyle w:val="32"/>
              <w:pageBreakBefore w:val="0"/>
              <w:kinsoku/>
              <w:wordWrap/>
              <w:overflowPunct/>
              <w:topLinePunct w:val="0"/>
              <w:bidi w:val="0"/>
              <w:snapToGrid/>
              <w:spacing w:line="360" w:lineRule="exact"/>
              <w:ind w:firstLine="0" w:firstLineChars="0"/>
              <w:rPr>
                <w:rFonts w:ascii="宋体" w:eastAsia="宋体" w:cs="宋体"/>
                <w:color w:val="0000FF"/>
                <w:szCs w:val="21"/>
              </w:rPr>
            </w:pPr>
            <w:r>
              <w:rPr>
                <w:rFonts w:hint="eastAsia" w:ascii="宋体" w:eastAsia="宋体" w:cs="宋体"/>
                <w:sz w:val="21"/>
                <w:szCs w:val="21"/>
                <w:highlight w:val="none"/>
              </w:rPr>
              <w:t>本项目的质量保修期2年</w:t>
            </w:r>
            <w:r>
              <w:rPr>
                <w:rFonts w:hint="eastAsia" w:ascii="宋体" w:eastAsia="宋体" w:cs="宋体"/>
                <w:color w:val="auto"/>
                <w:sz w:val="21"/>
                <w:szCs w:val="21"/>
                <w:highlight w:val="none"/>
              </w:rPr>
              <w:t>，</w:t>
            </w:r>
            <w:r>
              <w:rPr>
                <w:rFonts w:hint="eastAsia" w:ascii="宋体" w:eastAsia="宋体" w:cs="宋体"/>
                <w:b/>
                <w:bCs/>
                <w:color w:val="auto"/>
                <w:kern w:val="0"/>
                <w:sz w:val="21"/>
                <w:szCs w:val="21"/>
                <w:highlight w:val="none"/>
              </w:rPr>
              <w:t>以最后一批货物验收合格之日起计算</w:t>
            </w:r>
            <w:r>
              <w:rPr>
                <w:rFonts w:hint="eastAsia" w:ascii="宋体" w:eastAsia="宋体" w:cs="宋体"/>
                <w:sz w:val="21"/>
                <w:szCs w:val="21"/>
                <w:highlight w:val="none"/>
              </w:rPr>
              <w:t>。</w:t>
            </w:r>
            <w:r>
              <w:rPr>
                <w:rFonts w:hint="eastAsia" w:ascii="宋体" w:eastAsia="宋体" w:cs="宋体"/>
                <w:kern w:val="0"/>
                <w:sz w:val="21"/>
                <w:szCs w:val="21"/>
                <w:highlight w:val="none"/>
              </w:rPr>
              <w:t>供应商可以提供更优惠的承诺。</w:t>
            </w:r>
          </w:p>
        </w:tc>
        <w:tc>
          <w:tcPr>
            <w:tcW w:w="1433" w:type="dxa"/>
            <w:vAlign w:val="center"/>
          </w:tcPr>
          <w:p w14:paraId="2EEDCA31">
            <w:pPr>
              <w:spacing w:before="50" w:after="50" w:line="360" w:lineRule="auto"/>
              <w:jc w:val="center"/>
              <w:rPr>
                <w:rFonts w:ascii="宋体" w:hAnsi="宋体" w:cs="宋体"/>
                <w:szCs w:val="21"/>
              </w:rPr>
            </w:pPr>
          </w:p>
        </w:tc>
        <w:tc>
          <w:tcPr>
            <w:tcW w:w="729" w:type="dxa"/>
            <w:vAlign w:val="center"/>
          </w:tcPr>
          <w:p w14:paraId="362EA8E2">
            <w:pPr>
              <w:spacing w:before="50" w:after="50" w:line="360" w:lineRule="auto"/>
              <w:jc w:val="center"/>
              <w:rPr>
                <w:rFonts w:ascii="宋体" w:hAnsi="宋体" w:cs="宋体"/>
                <w:szCs w:val="21"/>
              </w:rPr>
            </w:pPr>
          </w:p>
        </w:tc>
      </w:tr>
      <w:tr w14:paraId="4A20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3" w:type="dxa"/>
            <w:vAlign w:val="center"/>
          </w:tcPr>
          <w:p w14:paraId="57ED49C8">
            <w:pPr>
              <w:spacing w:before="50" w:after="50" w:line="360" w:lineRule="auto"/>
              <w:jc w:val="center"/>
              <w:rPr>
                <w:rFonts w:ascii="宋体" w:hAnsi="宋体" w:cs="宋体"/>
                <w:szCs w:val="21"/>
              </w:rPr>
            </w:pPr>
            <w:r>
              <w:rPr>
                <w:rFonts w:hint="eastAsia" w:ascii="宋体" w:hAnsi="宋体" w:cs="宋体"/>
                <w:szCs w:val="21"/>
              </w:rPr>
              <w:t>4</w:t>
            </w:r>
          </w:p>
        </w:tc>
        <w:tc>
          <w:tcPr>
            <w:tcW w:w="1281" w:type="dxa"/>
            <w:vAlign w:val="center"/>
          </w:tcPr>
          <w:p w14:paraId="54ED373E">
            <w:pPr>
              <w:pageBreakBefore w:val="0"/>
              <w:kinsoku/>
              <w:wordWrap/>
              <w:overflowPunct/>
              <w:topLinePunct w:val="0"/>
              <w:bidi w:val="0"/>
              <w:snapToGrid/>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szCs w:val="21"/>
              </w:rPr>
              <w:t>付款方式</w:t>
            </w:r>
          </w:p>
        </w:tc>
        <w:tc>
          <w:tcPr>
            <w:tcW w:w="5732" w:type="dxa"/>
            <w:vAlign w:val="center"/>
          </w:tcPr>
          <w:p w14:paraId="183BD796">
            <w:pPr>
              <w:pStyle w:val="32"/>
              <w:pageBreakBefore w:val="0"/>
              <w:kinsoku/>
              <w:wordWrap/>
              <w:overflowPunct/>
              <w:topLinePunct w:val="0"/>
              <w:bidi w:val="0"/>
              <w:snapToGrid/>
              <w:spacing w:line="360" w:lineRule="exact"/>
              <w:ind w:firstLine="0" w:firstLineChars="0"/>
              <w:rPr>
                <w:rFonts w:ascii="宋体" w:eastAsia="宋体" w:cs="宋体"/>
                <w:sz w:val="21"/>
                <w:szCs w:val="21"/>
                <w:highlight w:val="none"/>
              </w:rPr>
            </w:pPr>
            <w:r>
              <w:rPr>
                <w:rFonts w:hint="eastAsia" w:ascii="宋体" w:eastAsia="宋体" w:cs="宋体"/>
                <w:sz w:val="21"/>
                <w:szCs w:val="21"/>
                <w:highlight w:val="none"/>
              </w:rPr>
              <w:t>（1）货物价格应按中标单价结算（原材料上涨或下跌，本价格保持不变）执行。</w:t>
            </w:r>
          </w:p>
          <w:p w14:paraId="1DD3D131">
            <w:pPr>
              <w:pStyle w:val="32"/>
              <w:pageBreakBefore w:val="0"/>
              <w:kinsoku/>
              <w:wordWrap/>
              <w:overflowPunct/>
              <w:topLinePunct w:val="0"/>
              <w:bidi w:val="0"/>
              <w:snapToGrid/>
              <w:spacing w:line="360" w:lineRule="exact"/>
              <w:ind w:firstLine="0" w:firstLineChars="0"/>
              <w:rPr>
                <w:rFonts w:hint="eastAsia" w:ascii="宋体" w:eastAsia="宋体" w:cs="宋体"/>
                <w:b/>
                <w:bCs/>
                <w:color w:val="auto"/>
                <w:sz w:val="21"/>
                <w:szCs w:val="21"/>
                <w:highlight w:val="none"/>
              </w:rPr>
            </w:pPr>
            <w:r>
              <w:rPr>
                <w:rFonts w:hint="eastAsia" w:ascii="宋体" w:eastAsia="宋体" w:cs="宋体"/>
                <w:sz w:val="21"/>
                <w:szCs w:val="21"/>
                <w:highlight w:val="none"/>
              </w:rPr>
              <w:t>（2）付款方式</w:t>
            </w:r>
            <w:r>
              <w:rPr>
                <w:rFonts w:hint="eastAsia" w:ascii="宋体" w:eastAsia="宋体" w:cs="宋体"/>
                <w:b/>
                <w:bCs/>
                <w:color w:val="auto"/>
                <w:sz w:val="21"/>
                <w:szCs w:val="21"/>
                <w:highlight w:val="none"/>
              </w:rPr>
              <w:t>：每批货到仓库或采购人指定地点后，由采购人对该批货物进行验收，待验收合格后的一个月内支付该批次货款的97%，余下的3%货款在质保期满后一周内付清（不计息）。中标人应按采购人要求开具相应金额的增值税专用发票。</w:t>
            </w:r>
          </w:p>
          <w:p w14:paraId="34A19C8D">
            <w:pPr>
              <w:pStyle w:val="32"/>
              <w:pageBreakBefore w:val="0"/>
              <w:kinsoku/>
              <w:wordWrap/>
              <w:overflowPunct/>
              <w:topLinePunct w:val="0"/>
              <w:bidi w:val="0"/>
              <w:snapToGrid/>
              <w:spacing w:line="360" w:lineRule="exact"/>
              <w:ind w:firstLine="0" w:firstLineChars="0"/>
              <w:rPr>
                <w:rFonts w:ascii="宋体" w:eastAsia="宋体" w:cs="宋体"/>
                <w:color w:val="000000"/>
                <w:kern w:val="0"/>
                <w:sz w:val="21"/>
                <w:szCs w:val="21"/>
              </w:rPr>
            </w:pPr>
            <w:r>
              <w:rPr>
                <w:rFonts w:hint="eastAsia" w:ascii="宋体" w:eastAsia="宋体" w:cs="宋体"/>
                <w:sz w:val="21"/>
                <w:szCs w:val="21"/>
                <w:highlight w:val="none"/>
              </w:rPr>
              <w:t>（3）当采购数量与实际使用数量不一致时，由乙方根据实际使用量供货，合同的最终结算金额按实际使用量乘以成交单价进行计算。</w:t>
            </w:r>
          </w:p>
        </w:tc>
        <w:tc>
          <w:tcPr>
            <w:tcW w:w="1433" w:type="dxa"/>
            <w:vAlign w:val="center"/>
          </w:tcPr>
          <w:p w14:paraId="6C4206A8">
            <w:pPr>
              <w:spacing w:before="50" w:after="50" w:line="360" w:lineRule="auto"/>
              <w:jc w:val="center"/>
              <w:rPr>
                <w:rFonts w:ascii="宋体" w:hAnsi="宋体" w:cs="宋体"/>
                <w:szCs w:val="21"/>
              </w:rPr>
            </w:pPr>
          </w:p>
        </w:tc>
        <w:tc>
          <w:tcPr>
            <w:tcW w:w="729" w:type="dxa"/>
            <w:vAlign w:val="center"/>
          </w:tcPr>
          <w:p w14:paraId="7C055214">
            <w:pPr>
              <w:spacing w:before="50" w:after="50" w:line="360" w:lineRule="auto"/>
              <w:jc w:val="center"/>
              <w:rPr>
                <w:rFonts w:ascii="宋体" w:hAnsi="宋体" w:cs="宋体"/>
                <w:szCs w:val="21"/>
              </w:rPr>
            </w:pPr>
          </w:p>
        </w:tc>
      </w:tr>
      <w:tr w14:paraId="282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3" w:type="dxa"/>
            <w:vAlign w:val="center"/>
          </w:tcPr>
          <w:p w14:paraId="05D96AD2">
            <w:pPr>
              <w:spacing w:before="50" w:after="50" w:line="360" w:lineRule="auto"/>
              <w:jc w:val="center"/>
              <w:rPr>
                <w:rFonts w:ascii="宋体" w:hAnsi="宋体" w:cs="宋体"/>
                <w:szCs w:val="21"/>
              </w:rPr>
            </w:pPr>
            <w:r>
              <w:rPr>
                <w:rFonts w:hint="eastAsia" w:ascii="宋体" w:hAnsi="宋体" w:cs="宋体"/>
                <w:szCs w:val="21"/>
              </w:rPr>
              <w:t>5</w:t>
            </w:r>
          </w:p>
        </w:tc>
        <w:tc>
          <w:tcPr>
            <w:tcW w:w="1281" w:type="dxa"/>
            <w:vAlign w:val="center"/>
          </w:tcPr>
          <w:p w14:paraId="0873C85B">
            <w:pPr>
              <w:pageBreakBefore w:val="0"/>
              <w:kinsoku/>
              <w:wordWrap/>
              <w:overflowPunct/>
              <w:topLinePunct w:val="0"/>
              <w:bidi w:val="0"/>
              <w:snapToGrid/>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szCs w:val="21"/>
                <w:lang w:val="en-US" w:eastAsia="zh-CN"/>
              </w:rPr>
              <w:t>履约保证金</w:t>
            </w:r>
          </w:p>
        </w:tc>
        <w:tc>
          <w:tcPr>
            <w:tcW w:w="5732" w:type="dxa"/>
            <w:vAlign w:val="center"/>
          </w:tcPr>
          <w:p w14:paraId="302C3B6B">
            <w:pPr>
              <w:numPr>
                <w:ilvl w:val="0"/>
                <w:numId w:val="0"/>
              </w:numPr>
              <w:spacing w:line="360" w:lineRule="auto"/>
              <w:ind w:left="0" w:leftChars="0" w:firstLine="0" w:firstLineChars="0"/>
              <w:jc w:val="left"/>
              <w:rPr>
                <w:rFonts w:ascii="宋体" w:hAnsi="宋体" w:cs="宋体"/>
                <w:szCs w:val="21"/>
              </w:rPr>
            </w:pPr>
            <w:r>
              <w:rPr>
                <w:rFonts w:hint="eastAsia" w:ascii="宋体" w:hAnsi="宋体" w:cs="宋体"/>
                <w:b/>
                <w:bCs/>
                <w:snapToGrid w:val="0"/>
                <w:color w:val="auto"/>
                <w:kern w:val="0"/>
                <w:szCs w:val="21"/>
              </w:rPr>
              <w:t>在合同签订前</w:t>
            </w:r>
            <w:r>
              <w:rPr>
                <w:rFonts w:hint="eastAsia" w:ascii="宋体" w:hAnsi="宋体" w:cs="宋体"/>
                <w:b/>
                <w:bCs/>
                <w:snapToGrid w:val="0"/>
                <w:color w:val="auto"/>
                <w:kern w:val="0"/>
                <w:szCs w:val="21"/>
                <w:lang w:val="en-US" w:eastAsia="zh-CN"/>
              </w:rPr>
              <w:t>供应商</w:t>
            </w:r>
            <w:r>
              <w:rPr>
                <w:rFonts w:hint="eastAsia" w:ascii="宋体" w:hAnsi="宋体" w:cs="宋体"/>
                <w:b/>
                <w:bCs/>
                <w:snapToGrid w:val="0"/>
                <w:color w:val="auto"/>
                <w:kern w:val="0"/>
                <w:szCs w:val="21"/>
              </w:rPr>
              <w:t>须向</w:t>
            </w:r>
            <w:r>
              <w:rPr>
                <w:rFonts w:hint="eastAsia" w:ascii="宋体" w:hAnsi="宋体" w:cs="宋体"/>
                <w:b/>
                <w:bCs/>
                <w:snapToGrid w:val="0"/>
                <w:color w:val="auto"/>
                <w:kern w:val="0"/>
                <w:szCs w:val="21"/>
                <w:lang w:val="en-US" w:eastAsia="zh-CN"/>
              </w:rPr>
              <w:t>采购人</w:t>
            </w:r>
            <w:r>
              <w:rPr>
                <w:rFonts w:hint="eastAsia" w:ascii="宋体" w:hAnsi="宋体" w:cs="宋体"/>
                <w:b/>
                <w:bCs/>
                <w:snapToGrid w:val="0"/>
                <w:color w:val="auto"/>
                <w:kern w:val="0"/>
                <w:szCs w:val="21"/>
              </w:rPr>
              <w:t>交纳</w:t>
            </w:r>
            <w:r>
              <w:rPr>
                <w:rFonts w:hint="eastAsia" w:ascii="宋体" w:hAnsi="宋体" w:cs="宋体"/>
                <w:b/>
                <w:bCs/>
                <w:snapToGrid w:val="0"/>
                <w:color w:val="auto"/>
                <w:kern w:val="0"/>
                <w:szCs w:val="21"/>
                <w:lang w:val="en-US" w:eastAsia="zh-CN"/>
              </w:rPr>
              <w:t>中标价</w:t>
            </w:r>
            <w:r>
              <w:rPr>
                <w:rFonts w:hint="eastAsia" w:ascii="宋体" w:hAnsi="宋体" w:cs="宋体"/>
                <w:b/>
                <w:bCs/>
                <w:snapToGrid w:val="0"/>
                <w:color w:val="auto"/>
                <w:kern w:val="0"/>
                <w:szCs w:val="21"/>
                <w:u w:val="single"/>
                <w:lang w:val="en-US" w:eastAsia="zh-CN"/>
              </w:rPr>
              <w:t>3</w:t>
            </w:r>
            <w:r>
              <w:rPr>
                <w:rFonts w:hint="eastAsia" w:ascii="宋体" w:hAnsi="宋体" w:cs="宋体"/>
                <w:b/>
                <w:bCs/>
                <w:snapToGrid w:val="0"/>
                <w:color w:val="auto"/>
                <w:kern w:val="0"/>
                <w:szCs w:val="21"/>
                <w:u w:val="single"/>
              </w:rPr>
              <w:t>%</w:t>
            </w:r>
            <w:r>
              <w:rPr>
                <w:rFonts w:hint="eastAsia" w:ascii="宋体" w:hAnsi="宋体" w:cs="宋体"/>
                <w:b/>
                <w:bCs/>
                <w:snapToGrid w:val="0"/>
                <w:color w:val="auto"/>
                <w:kern w:val="0"/>
                <w:szCs w:val="21"/>
                <w:lang w:val="en-US" w:eastAsia="zh-CN"/>
              </w:rPr>
              <w:t>金额的</w:t>
            </w:r>
            <w:r>
              <w:rPr>
                <w:rFonts w:hint="eastAsia" w:ascii="宋体" w:hAnsi="宋体" w:cs="宋体"/>
                <w:b/>
                <w:bCs/>
                <w:snapToGrid w:val="0"/>
                <w:color w:val="auto"/>
                <w:kern w:val="0"/>
                <w:szCs w:val="21"/>
              </w:rPr>
              <w:t>作为履约保证金,履约保证金交付至甲方指定账户(</w:t>
            </w:r>
            <w:r>
              <w:rPr>
                <w:rFonts w:hint="eastAsia" w:ascii="宋体" w:hAnsi="宋体" w:cs="宋体"/>
                <w:b/>
                <w:bCs/>
                <w:snapToGrid w:val="0"/>
                <w:color w:val="auto"/>
                <w:kern w:val="0"/>
                <w:szCs w:val="21"/>
                <w:lang w:val="en-US" w:eastAsia="zh-CN"/>
              </w:rPr>
              <w:t>允许</w:t>
            </w:r>
            <w:r>
              <w:rPr>
                <w:rFonts w:hint="eastAsia" w:ascii="宋体" w:hAnsi="宋体" w:cs="宋体"/>
                <w:b/>
                <w:bCs/>
                <w:snapToGrid w:val="0"/>
                <w:color w:val="auto"/>
                <w:kern w:val="0"/>
                <w:szCs w:val="21"/>
              </w:rPr>
              <w:t>以转账、银行保函形式提交)。</w:t>
            </w:r>
            <w:r>
              <w:rPr>
                <w:rFonts w:hint="eastAsia" w:ascii="宋体" w:hAnsi="宋体" w:cs="宋体"/>
                <w:b/>
                <w:bCs/>
                <w:snapToGrid w:val="0"/>
                <w:color w:val="auto"/>
                <w:kern w:val="0"/>
                <w:szCs w:val="21"/>
                <w:lang w:val="en-US" w:eastAsia="zh-CN"/>
              </w:rPr>
              <w:t>供应商</w:t>
            </w:r>
            <w:r>
              <w:rPr>
                <w:rFonts w:hint="eastAsia" w:ascii="宋体" w:hAnsi="宋体" w:cs="宋体"/>
                <w:b/>
                <w:bCs/>
                <w:snapToGrid w:val="0"/>
                <w:color w:val="auto"/>
                <w:kern w:val="0"/>
                <w:szCs w:val="21"/>
              </w:rPr>
              <w:t>在履约期间未出现违约行为，其履约保证金待最后一批货物供货初验合格后7天内退还乙方（不计息）。</w:t>
            </w:r>
          </w:p>
        </w:tc>
        <w:tc>
          <w:tcPr>
            <w:tcW w:w="1433" w:type="dxa"/>
            <w:vAlign w:val="center"/>
          </w:tcPr>
          <w:p w14:paraId="269672C9">
            <w:pPr>
              <w:spacing w:before="50" w:after="50" w:line="360" w:lineRule="auto"/>
              <w:jc w:val="center"/>
              <w:rPr>
                <w:rFonts w:ascii="宋体" w:hAnsi="宋体" w:cs="宋体"/>
                <w:szCs w:val="21"/>
              </w:rPr>
            </w:pPr>
          </w:p>
        </w:tc>
        <w:tc>
          <w:tcPr>
            <w:tcW w:w="729" w:type="dxa"/>
            <w:vAlign w:val="center"/>
          </w:tcPr>
          <w:p w14:paraId="5E1AB1FC">
            <w:pPr>
              <w:spacing w:before="50" w:after="50" w:line="360" w:lineRule="auto"/>
              <w:jc w:val="center"/>
              <w:rPr>
                <w:rFonts w:ascii="宋体" w:hAnsi="宋体" w:cs="宋体"/>
                <w:szCs w:val="21"/>
              </w:rPr>
            </w:pPr>
          </w:p>
        </w:tc>
      </w:tr>
      <w:tr w14:paraId="131A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3" w:type="dxa"/>
            <w:vAlign w:val="center"/>
          </w:tcPr>
          <w:p w14:paraId="020289EC">
            <w:pPr>
              <w:spacing w:before="50" w:after="50" w:line="360" w:lineRule="auto"/>
              <w:jc w:val="center"/>
              <w:rPr>
                <w:rFonts w:ascii="宋体" w:hAnsi="宋体" w:cs="宋体"/>
                <w:szCs w:val="21"/>
              </w:rPr>
            </w:pPr>
            <w:r>
              <w:rPr>
                <w:rFonts w:hint="eastAsia" w:ascii="宋体" w:hAnsi="宋体" w:cs="宋体"/>
                <w:szCs w:val="21"/>
              </w:rPr>
              <w:t>…</w:t>
            </w:r>
          </w:p>
        </w:tc>
        <w:tc>
          <w:tcPr>
            <w:tcW w:w="1281" w:type="dxa"/>
            <w:vAlign w:val="center"/>
          </w:tcPr>
          <w:p w14:paraId="77D95AF5">
            <w:pPr>
              <w:spacing w:line="360" w:lineRule="auto"/>
              <w:jc w:val="center"/>
              <w:rPr>
                <w:rFonts w:ascii="宋体" w:hAnsi="宋体" w:cs="宋体"/>
                <w:szCs w:val="21"/>
              </w:rPr>
            </w:pPr>
          </w:p>
        </w:tc>
        <w:tc>
          <w:tcPr>
            <w:tcW w:w="5732" w:type="dxa"/>
            <w:vAlign w:val="center"/>
          </w:tcPr>
          <w:p w14:paraId="4D90945B">
            <w:pPr>
              <w:widowControl/>
              <w:adjustRightInd w:val="0"/>
              <w:spacing w:line="360" w:lineRule="auto"/>
              <w:rPr>
                <w:rFonts w:ascii="宋体" w:hAnsi="宋体" w:cs="宋体"/>
                <w:szCs w:val="21"/>
              </w:rPr>
            </w:pPr>
          </w:p>
        </w:tc>
        <w:tc>
          <w:tcPr>
            <w:tcW w:w="1433" w:type="dxa"/>
            <w:vAlign w:val="center"/>
          </w:tcPr>
          <w:p w14:paraId="53B35A30">
            <w:pPr>
              <w:spacing w:before="50" w:after="50" w:line="360" w:lineRule="auto"/>
              <w:jc w:val="center"/>
              <w:rPr>
                <w:rFonts w:ascii="宋体" w:hAnsi="宋体" w:cs="宋体"/>
                <w:szCs w:val="21"/>
              </w:rPr>
            </w:pPr>
          </w:p>
        </w:tc>
        <w:tc>
          <w:tcPr>
            <w:tcW w:w="729" w:type="dxa"/>
            <w:vAlign w:val="center"/>
          </w:tcPr>
          <w:p w14:paraId="59FCB640">
            <w:pPr>
              <w:spacing w:before="50" w:after="50" w:line="360" w:lineRule="auto"/>
              <w:jc w:val="center"/>
              <w:rPr>
                <w:rFonts w:ascii="宋体" w:hAnsi="宋体" w:cs="宋体"/>
                <w:szCs w:val="21"/>
              </w:rPr>
            </w:pPr>
          </w:p>
        </w:tc>
      </w:tr>
    </w:tbl>
    <w:p w14:paraId="18BBDF09">
      <w:pPr>
        <w:pStyle w:val="18"/>
        <w:spacing w:beforeLines="0" w:afterLines="0" w:line="360" w:lineRule="auto"/>
        <w:rPr>
          <w:rFonts w:hAnsi="宋体" w:cs="宋体"/>
          <w:b/>
          <w:kern w:val="0"/>
          <w:sz w:val="21"/>
          <w:szCs w:val="21"/>
        </w:rPr>
      </w:pPr>
      <w:r>
        <w:rPr>
          <w:rFonts w:hint="eastAsia" w:hAnsi="宋体" w:cs="宋体"/>
          <w:b/>
          <w:kern w:val="0"/>
          <w:sz w:val="21"/>
          <w:szCs w:val="21"/>
        </w:rPr>
        <w:t>特别提醒：</w:t>
      </w:r>
    </w:p>
    <w:p w14:paraId="1048C831">
      <w:pPr>
        <w:pStyle w:val="18"/>
        <w:spacing w:beforeLines="0" w:afterLines="0" w:line="360" w:lineRule="auto"/>
        <w:ind w:firstLine="420" w:firstLineChars="200"/>
        <w:rPr>
          <w:rFonts w:hAnsi="宋体" w:cs="宋体"/>
          <w:kern w:val="0"/>
          <w:sz w:val="21"/>
          <w:szCs w:val="21"/>
        </w:rPr>
      </w:pPr>
      <w:r>
        <w:rPr>
          <w:rFonts w:hint="eastAsia" w:hAnsi="宋体" w:cs="宋体"/>
          <w:kern w:val="0"/>
          <w:sz w:val="21"/>
          <w:szCs w:val="21"/>
        </w:rPr>
        <w:t>1、供应商在填写其中的响应内容时，必须对照本采购文件“第二章 采购需求”中商务要求的各指标项逐条说明，写出各自响应服务的具体参数响应内容，响应情况作为重要评审指标。</w:t>
      </w:r>
    </w:p>
    <w:p w14:paraId="798E162D">
      <w:pPr>
        <w:pStyle w:val="18"/>
        <w:spacing w:beforeLines="0" w:afterLines="0" w:line="360" w:lineRule="auto"/>
        <w:ind w:firstLine="420" w:firstLineChars="200"/>
        <w:rPr>
          <w:rFonts w:hAnsi="宋体" w:cs="宋体"/>
          <w:kern w:val="0"/>
          <w:sz w:val="21"/>
          <w:szCs w:val="21"/>
        </w:rPr>
      </w:pPr>
      <w:r>
        <w:rPr>
          <w:rFonts w:hint="eastAsia" w:hAnsi="宋体" w:cs="宋体"/>
          <w:kern w:val="0"/>
          <w:sz w:val="21"/>
          <w:szCs w:val="21"/>
        </w:rPr>
        <w:t>2、如响应表格无法清晰完整描述响应内容的，可在文本另行描述，并在对应页码中标识页码，引导评标委员会审阅响应内容，因响应文件编制原因引起评审错误责任由供应商承担。</w:t>
      </w:r>
    </w:p>
    <w:p w14:paraId="7986F1F4">
      <w:pPr>
        <w:pStyle w:val="18"/>
        <w:spacing w:beforeLines="0" w:afterLines="0" w:line="360" w:lineRule="auto"/>
        <w:ind w:firstLine="420" w:firstLineChars="200"/>
        <w:rPr>
          <w:rFonts w:hAnsi="宋体" w:cs="宋体"/>
          <w:kern w:val="0"/>
          <w:sz w:val="21"/>
          <w:szCs w:val="21"/>
        </w:rPr>
      </w:pPr>
      <w:r>
        <w:rPr>
          <w:rFonts w:hint="eastAsia" w:hAnsi="宋体" w:cs="宋体"/>
          <w:kern w:val="0"/>
          <w:sz w:val="21"/>
          <w:szCs w:val="21"/>
        </w:rPr>
        <w:t>3、此表可延续，如不填写将视为对招标文件要求完全响应。</w:t>
      </w:r>
    </w:p>
    <w:p w14:paraId="783B212F">
      <w:pPr>
        <w:pStyle w:val="19"/>
        <w:ind w:left="5250"/>
      </w:pPr>
    </w:p>
    <w:p w14:paraId="0EC6E199">
      <w:pPr>
        <w:spacing w:line="480" w:lineRule="auto"/>
        <w:jc w:val="left"/>
        <w:rPr>
          <w:rFonts w:ascii="宋体" w:hAnsi="宋体" w:cs="宋体"/>
          <w:b/>
          <w:color w:val="000000"/>
          <w:szCs w:val="21"/>
        </w:rPr>
      </w:pPr>
      <w:r>
        <w:rPr>
          <w:rFonts w:hint="eastAsia" w:ascii="宋体" w:hAnsi="宋体" w:cs="宋体"/>
          <w:b/>
          <w:color w:val="000000"/>
          <w:szCs w:val="21"/>
        </w:rPr>
        <w:t xml:space="preserve"> 供应商 (盖单位章)：             </w:t>
      </w:r>
    </w:p>
    <w:p w14:paraId="4161E8BF">
      <w:pPr>
        <w:spacing w:line="480" w:lineRule="auto"/>
        <w:ind w:firstLine="4638" w:firstLineChars="2200"/>
        <w:jc w:val="left"/>
        <w:rPr>
          <w:rFonts w:ascii="宋体" w:hAnsi="宋体" w:cs="宋体"/>
          <w:b/>
          <w:color w:val="000000"/>
          <w:szCs w:val="21"/>
        </w:rPr>
      </w:pPr>
    </w:p>
    <w:p w14:paraId="0F76F150">
      <w:pPr>
        <w:spacing w:line="480" w:lineRule="auto"/>
        <w:ind w:firstLine="4638" w:firstLineChars="2200"/>
        <w:jc w:val="left"/>
        <w:rPr>
          <w:rFonts w:ascii="宋体" w:hAnsi="宋体" w:cs="宋体"/>
          <w:b/>
          <w:color w:val="000000"/>
          <w:szCs w:val="21"/>
          <w:lang w:val="zh-CN"/>
        </w:rPr>
      </w:pPr>
      <w:r>
        <w:rPr>
          <w:rFonts w:hint="eastAsia" w:ascii="宋体" w:hAnsi="宋体" w:cs="宋体"/>
          <w:b/>
          <w:color w:val="000000"/>
          <w:szCs w:val="21"/>
        </w:rPr>
        <w:t>日　期：</w:t>
      </w:r>
    </w:p>
    <w:p w14:paraId="6107855C">
      <w:pPr>
        <w:rPr>
          <w:rFonts w:ascii="宋体" w:hAnsi="宋体" w:cs="宋体"/>
          <w:b/>
          <w:bCs/>
          <w:color w:val="000000"/>
          <w:kern w:val="0"/>
          <w:sz w:val="28"/>
          <w:szCs w:val="28"/>
        </w:rPr>
      </w:pPr>
      <w:r>
        <w:rPr>
          <w:rFonts w:ascii="宋体" w:hAnsi="宋体" w:cs="宋体"/>
          <w:b/>
          <w:bCs/>
          <w:color w:val="000000"/>
          <w:kern w:val="0"/>
          <w:sz w:val="28"/>
          <w:szCs w:val="28"/>
        </w:rPr>
        <w:br w:type="page"/>
      </w:r>
    </w:p>
    <w:p w14:paraId="09EFFA0C">
      <w:pPr>
        <w:pStyle w:val="45"/>
      </w:pPr>
    </w:p>
    <w:p w14:paraId="7A11C374">
      <w:pPr>
        <w:spacing w:before="60" w:after="60" w:line="360" w:lineRule="auto"/>
        <w:ind w:firstLine="3855" w:firstLineChars="1200"/>
        <w:rPr>
          <w:b/>
          <w:color w:val="000000"/>
          <w:sz w:val="32"/>
          <w:szCs w:val="32"/>
        </w:rPr>
      </w:pPr>
    </w:p>
    <w:p w14:paraId="16BA6629">
      <w:pPr>
        <w:spacing w:before="60" w:after="60" w:line="360" w:lineRule="auto"/>
        <w:jc w:val="center"/>
        <w:rPr>
          <w:b/>
          <w:color w:val="000000"/>
          <w:sz w:val="32"/>
          <w:szCs w:val="32"/>
        </w:rPr>
      </w:pPr>
      <w:r>
        <w:rPr>
          <w:rFonts w:hint="eastAsia"/>
          <w:b/>
          <w:color w:val="000000"/>
          <w:sz w:val="32"/>
          <w:szCs w:val="32"/>
        </w:rPr>
        <w:t>(2)技术响应表</w:t>
      </w:r>
    </w:p>
    <w:tbl>
      <w:tblPr>
        <w:tblStyle w:val="33"/>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07"/>
        <w:gridCol w:w="2490"/>
        <w:gridCol w:w="2444"/>
        <w:gridCol w:w="1135"/>
        <w:gridCol w:w="1135"/>
      </w:tblGrid>
      <w:tr w14:paraId="6AE6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3" w:type="dxa"/>
            <w:noWrap/>
            <w:vAlign w:val="center"/>
          </w:tcPr>
          <w:p w14:paraId="241ED874">
            <w:pPr>
              <w:spacing w:line="360" w:lineRule="exact"/>
              <w:jc w:val="center"/>
              <w:rPr>
                <w:b/>
                <w:color w:val="000000"/>
                <w:szCs w:val="21"/>
              </w:rPr>
            </w:pPr>
            <w:r>
              <w:rPr>
                <w:rFonts w:hint="eastAsia"/>
                <w:b/>
                <w:color w:val="000000"/>
                <w:szCs w:val="21"/>
              </w:rPr>
              <w:t>序号</w:t>
            </w:r>
          </w:p>
        </w:tc>
        <w:tc>
          <w:tcPr>
            <w:tcW w:w="1907" w:type="dxa"/>
            <w:noWrap/>
            <w:vAlign w:val="center"/>
          </w:tcPr>
          <w:p w14:paraId="19195F99">
            <w:pPr>
              <w:spacing w:line="360" w:lineRule="exact"/>
              <w:jc w:val="center"/>
              <w:rPr>
                <w:b/>
                <w:color w:val="000000"/>
                <w:szCs w:val="21"/>
              </w:rPr>
            </w:pPr>
            <w:r>
              <w:rPr>
                <w:rFonts w:hint="eastAsia"/>
                <w:b/>
                <w:color w:val="000000"/>
                <w:szCs w:val="21"/>
              </w:rPr>
              <w:t>产品名称</w:t>
            </w:r>
          </w:p>
        </w:tc>
        <w:tc>
          <w:tcPr>
            <w:tcW w:w="2490" w:type="dxa"/>
            <w:noWrap/>
            <w:vAlign w:val="center"/>
          </w:tcPr>
          <w:p w14:paraId="75FE77A7">
            <w:pPr>
              <w:spacing w:line="360" w:lineRule="exact"/>
              <w:jc w:val="center"/>
              <w:rPr>
                <w:b/>
                <w:color w:val="000000"/>
                <w:szCs w:val="21"/>
              </w:rPr>
            </w:pPr>
            <w:r>
              <w:rPr>
                <w:rFonts w:hint="eastAsia"/>
                <w:b/>
                <w:color w:val="000000"/>
                <w:szCs w:val="21"/>
              </w:rPr>
              <w:t>招标技术参数要求</w:t>
            </w:r>
          </w:p>
        </w:tc>
        <w:tc>
          <w:tcPr>
            <w:tcW w:w="2444" w:type="dxa"/>
            <w:noWrap/>
            <w:vAlign w:val="center"/>
          </w:tcPr>
          <w:p w14:paraId="01CF4491">
            <w:pPr>
              <w:spacing w:line="360" w:lineRule="exact"/>
              <w:jc w:val="center"/>
              <w:rPr>
                <w:b/>
                <w:color w:val="000000"/>
                <w:szCs w:val="21"/>
              </w:rPr>
            </w:pPr>
            <w:r>
              <w:rPr>
                <w:rFonts w:hint="eastAsia"/>
                <w:b/>
                <w:color w:val="000000"/>
                <w:szCs w:val="21"/>
              </w:rPr>
              <w:t>投标技术参数响应</w:t>
            </w:r>
          </w:p>
        </w:tc>
        <w:tc>
          <w:tcPr>
            <w:tcW w:w="1135" w:type="dxa"/>
            <w:noWrap/>
            <w:vAlign w:val="center"/>
          </w:tcPr>
          <w:p w14:paraId="6A831858">
            <w:pPr>
              <w:spacing w:line="360" w:lineRule="exact"/>
              <w:jc w:val="center"/>
              <w:rPr>
                <w:b/>
                <w:color w:val="000000"/>
                <w:szCs w:val="21"/>
              </w:rPr>
            </w:pPr>
            <w:r>
              <w:rPr>
                <w:rFonts w:hint="eastAsia"/>
                <w:b/>
                <w:color w:val="000000"/>
                <w:szCs w:val="21"/>
              </w:rPr>
              <w:t>偏离情况</w:t>
            </w:r>
          </w:p>
        </w:tc>
        <w:tc>
          <w:tcPr>
            <w:tcW w:w="1135" w:type="dxa"/>
            <w:noWrap/>
            <w:vAlign w:val="center"/>
          </w:tcPr>
          <w:p w14:paraId="3CDD8574">
            <w:pPr>
              <w:spacing w:line="360" w:lineRule="exact"/>
              <w:jc w:val="center"/>
              <w:rPr>
                <w:b/>
                <w:color w:val="000000"/>
                <w:szCs w:val="21"/>
              </w:rPr>
            </w:pPr>
            <w:r>
              <w:rPr>
                <w:rFonts w:hint="eastAsia"/>
                <w:b/>
                <w:color w:val="000000"/>
                <w:szCs w:val="21"/>
              </w:rPr>
              <w:t>证明材料对应页码</w:t>
            </w:r>
          </w:p>
        </w:tc>
      </w:tr>
      <w:tr w14:paraId="2EEE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43" w:type="dxa"/>
            <w:noWrap/>
            <w:vAlign w:val="center"/>
          </w:tcPr>
          <w:p w14:paraId="7FCA31C5">
            <w:pPr>
              <w:spacing w:line="360" w:lineRule="exact"/>
              <w:jc w:val="center"/>
              <w:rPr>
                <w:color w:val="000000"/>
                <w:sz w:val="24"/>
              </w:rPr>
            </w:pPr>
            <w:r>
              <w:rPr>
                <w:rFonts w:hint="eastAsia"/>
                <w:color w:val="000000"/>
                <w:sz w:val="24"/>
              </w:rPr>
              <w:t>1</w:t>
            </w:r>
          </w:p>
        </w:tc>
        <w:tc>
          <w:tcPr>
            <w:tcW w:w="1907" w:type="dxa"/>
            <w:noWrap/>
            <w:vAlign w:val="center"/>
          </w:tcPr>
          <w:p w14:paraId="69CC8B68">
            <w:pPr>
              <w:spacing w:line="360" w:lineRule="exact"/>
              <w:jc w:val="center"/>
              <w:rPr>
                <w:color w:val="000000"/>
                <w:sz w:val="24"/>
              </w:rPr>
            </w:pPr>
          </w:p>
        </w:tc>
        <w:tc>
          <w:tcPr>
            <w:tcW w:w="2490" w:type="dxa"/>
            <w:noWrap/>
            <w:vAlign w:val="center"/>
          </w:tcPr>
          <w:p w14:paraId="7566EEDE">
            <w:pPr>
              <w:spacing w:line="360" w:lineRule="exact"/>
              <w:jc w:val="center"/>
              <w:rPr>
                <w:color w:val="000000"/>
                <w:sz w:val="24"/>
              </w:rPr>
            </w:pPr>
          </w:p>
        </w:tc>
        <w:tc>
          <w:tcPr>
            <w:tcW w:w="2444" w:type="dxa"/>
            <w:noWrap/>
            <w:vAlign w:val="center"/>
          </w:tcPr>
          <w:p w14:paraId="00DB42D1">
            <w:pPr>
              <w:spacing w:line="360" w:lineRule="exact"/>
              <w:jc w:val="center"/>
              <w:rPr>
                <w:color w:val="000000"/>
                <w:sz w:val="24"/>
              </w:rPr>
            </w:pPr>
          </w:p>
        </w:tc>
        <w:tc>
          <w:tcPr>
            <w:tcW w:w="1135" w:type="dxa"/>
            <w:noWrap/>
            <w:vAlign w:val="center"/>
          </w:tcPr>
          <w:p w14:paraId="678D6A33">
            <w:pPr>
              <w:spacing w:line="360" w:lineRule="exact"/>
              <w:jc w:val="center"/>
              <w:rPr>
                <w:color w:val="000000"/>
                <w:sz w:val="24"/>
              </w:rPr>
            </w:pPr>
          </w:p>
        </w:tc>
        <w:tc>
          <w:tcPr>
            <w:tcW w:w="1135" w:type="dxa"/>
            <w:noWrap/>
            <w:vAlign w:val="center"/>
          </w:tcPr>
          <w:p w14:paraId="30C3E6DF">
            <w:pPr>
              <w:spacing w:line="360" w:lineRule="exact"/>
              <w:jc w:val="center"/>
              <w:rPr>
                <w:color w:val="000000"/>
                <w:sz w:val="24"/>
              </w:rPr>
            </w:pPr>
          </w:p>
        </w:tc>
      </w:tr>
      <w:tr w14:paraId="6162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3" w:type="dxa"/>
            <w:noWrap/>
            <w:vAlign w:val="center"/>
          </w:tcPr>
          <w:p w14:paraId="5C5363DE">
            <w:pPr>
              <w:spacing w:line="360" w:lineRule="exact"/>
              <w:jc w:val="center"/>
              <w:rPr>
                <w:color w:val="000000"/>
                <w:sz w:val="24"/>
              </w:rPr>
            </w:pPr>
            <w:r>
              <w:rPr>
                <w:rFonts w:hint="eastAsia"/>
                <w:color w:val="000000"/>
                <w:sz w:val="24"/>
              </w:rPr>
              <w:t>...</w:t>
            </w:r>
          </w:p>
        </w:tc>
        <w:tc>
          <w:tcPr>
            <w:tcW w:w="1907" w:type="dxa"/>
            <w:noWrap/>
            <w:vAlign w:val="center"/>
          </w:tcPr>
          <w:p w14:paraId="36321BBB">
            <w:pPr>
              <w:spacing w:line="360" w:lineRule="exact"/>
              <w:jc w:val="center"/>
              <w:rPr>
                <w:color w:val="000000"/>
                <w:sz w:val="24"/>
              </w:rPr>
            </w:pPr>
          </w:p>
        </w:tc>
        <w:tc>
          <w:tcPr>
            <w:tcW w:w="2490" w:type="dxa"/>
            <w:noWrap/>
            <w:vAlign w:val="center"/>
          </w:tcPr>
          <w:p w14:paraId="3EF00509">
            <w:pPr>
              <w:spacing w:line="360" w:lineRule="exact"/>
              <w:jc w:val="center"/>
              <w:rPr>
                <w:color w:val="000000"/>
                <w:sz w:val="24"/>
              </w:rPr>
            </w:pPr>
          </w:p>
        </w:tc>
        <w:tc>
          <w:tcPr>
            <w:tcW w:w="2444" w:type="dxa"/>
            <w:noWrap/>
            <w:vAlign w:val="center"/>
          </w:tcPr>
          <w:p w14:paraId="7ABAEF79">
            <w:pPr>
              <w:spacing w:line="360" w:lineRule="exact"/>
              <w:jc w:val="center"/>
              <w:rPr>
                <w:color w:val="000000"/>
                <w:sz w:val="24"/>
              </w:rPr>
            </w:pPr>
          </w:p>
        </w:tc>
        <w:tc>
          <w:tcPr>
            <w:tcW w:w="1135" w:type="dxa"/>
            <w:noWrap/>
            <w:vAlign w:val="center"/>
          </w:tcPr>
          <w:p w14:paraId="22FC501F">
            <w:pPr>
              <w:spacing w:line="360" w:lineRule="exact"/>
              <w:jc w:val="center"/>
              <w:rPr>
                <w:color w:val="000000"/>
                <w:sz w:val="24"/>
              </w:rPr>
            </w:pPr>
          </w:p>
        </w:tc>
        <w:tc>
          <w:tcPr>
            <w:tcW w:w="1135" w:type="dxa"/>
            <w:noWrap/>
            <w:vAlign w:val="center"/>
          </w:tcPr>
          <w:p w14:paraId="116628AE">
            <w:pPr>
              <w:spacing w:line="360" w:lineRule="exact"/>
              <w:jc w:val="center"/>
              <w:rPr>
                <w:color w:val="000000"/>
                <w:sz w:val="24"/>
              </w:rPr>
            </w:pPr>
          </w:p>
        </w:tc>
      </w:tr>
      <w:tr w14:paraId="2322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noWrap/>
            <w:vAlign w:val="center"/>
          </w:tcPr>
          <w:p w14:paraId="0D0B10CA">
            <w:pPr>
              <w:spacing w:line="360" w:lineRule="exact"/>
              <w:jc w:val="center"/>
              <w:rPr>
                <w:color w:val="000000"/>
                <w:sz w:val="24"/>
              </w:rPr>
            </w:pPr>
          </w:p>
        </w:tc>
        <w:tc>
          <w:tcPr>
            <w:tcW w:w="1907" w:type="dxa"/>
            <w:noWrap/>
            <w:vAlign w:val="center"/>
          </w:tcPr>
          <w:p w14:paraId="5223E356">
            <w:pPr>
              <w:spacing w:line="360" w:lineRule="exact"/>
              <w:jc w:val="center"/>
              <w:rPr>
                <w:color w:val="000000"/>
                <w:sz w:val="24"/>
              </w:rPr>
            </w:pPr>
          </w:p>
        </w:tc>
        <w:tc>
          <w:tcPr>
            <w:tcW w:w="2490" w:type="dxa"/>
            <w:noWrap/>
            <w:vAlign w:val="center"/>
          </w:tcPr>
          <w:p w14:paraId="61B087A3">
            <w:pPr>
              <w:spacing w:line="360" w:lineRule="exact"/>
              <w:jc w:val="center"/>
              <w:rPr>
                <w:color w:val="000000"/>
                <w:sz w:val="24"/>
              </w:rPr>
            </w:pPr>
          </w:p>
        </w:tc>
        <w:tc>
          <w:tcPr>
            <w:tcW w:w="2444" w:type="dxa"/>
            <w:noWrap/>
            <w:vAlign w:val="center"/>
          </w:tcPr>
          <w:p w14:paraId="6D2A39DE">
            <w:pPr>
              <w:spacing w:line="360" w:lineRule="exact"/>
              <w:jc w:val="center"/>
              <w:rPr>
                <w:color w:val="000000"/>
                <w:sz w:val="24"/>
              </w:rPr>
            </w:pPr>
          </w:p>
        </w:tc>
        <w:tc>
          <w:tcPr>
            <w:tcW w:w="1135" w:type="dxa"/>
            <w:noWrap/>
            <w:vAlign w:val="center"/>
          </w:tcPr>
          <w:p w14:paraId="50AB253F">
            <w:pPr>
              <w:spacing w:line="360" w:lineRule="exact"/>
              <w:jc w:val="center"/>
              <w:rPr>
                <w:color w:val="000000"/>
                <w:sz w:val="24"/>
              </w:rPr>
            </w:pPr>
          </w:p>
        </w:tc>
        <w:tc>
          <w:tcPr>
            <w:tcW w:w="1135" w:type="dxa"/>
            <w:noWrap/>
            <w:vAlign w:val="center"/>
          </w:tcPr>
          <w:p w14:paraId="0E1D05AE">
            <w:pPr>
              <w:spacing w:line="360" w:lineRule="exact"/>
              <w:jc w:val="center"/>
              <w:rPr>
                <w:color w:val="000000"/>
                <w:sz w:val="24"/>
              </w:rPr>
            </w:pPr>
          </w:p>
        </w:tc>
      </w:tr>
      <w:tr w14:paraId="565B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noWrap/>
            <w:vAlign w:val="center"/>
          </w:tcPr>
          <w:p w14:paraId="3D856715">
            <w:pPr>
              <w:spacing w:line="360" w:lineRule="exact"/>
              <w:jc w:val="center"/>
              <w:rPr>
                <w:color w:val="000000"/>
                <w:sz w:val="24"/>
              </w:rPr>
            </w:pPr>
          </w:p>
        </w:tc>
        <w:tc>
          <w:tcPr>
            <w:tcW w:w="1907" w:type="dxa"/>
            <w:noWrap/>
            <w:vAlign w:val="center"/>
          </w:tcPr>
          <w:p w14:paraId="2BEF9F73">
            <w:pPr>
              <w:spacing w:line="360" w:lineRule="exact"/>
              <w:jc w:val="center"/>
              <w:rPr>
                <w:color w:val="000000"/>
                <w:sz w:val="24"/>
              </w:rPr>
            </w:pPr>
          </w:p>
        </w:tc>
        <w:tc>
          <w:tcPr>
            <w:tcW w:w="2490" w:type="dxa"/>
            <w:noWrap/>
            <w:vAlign w:val="center"/>
          </w:tcPr>
          <w:p w14:paraId="72330ED4">
            <w:pPr>
              <w:spacing w:line="360" w:lineRule="exact"/>
              <w:jc w:val="center"/>
              <w:rPr>
                <w:color w:val="000000"/>
                <w:sz w:val="24"/>
              </w:rPr>
            </w:pPr>
          </w:p>
        </w:tc>
        <w:tc>
          <w:tcPr>
            <w:tcW w:w="2444" w:type="dxa"/>
            <w:noWrap/>
            <w:vAlign w:val="center"/>
          </w:tcPr>
          <w:p w14:paraId="48A996CE">
            <w:pPr>
              <w:spacing w:line="360" w:lineRule="exact"/>
              <w:jc w:val="center"/>
              <w:rPr>
                <w:color w:val="000000"/>
                <w:sz w:val="24"/>
              </w:rPr>
            </w:pPr>
          </w:p>
        </w:tc>
        <w:tc>
          <w:tcPr>
            <w:tcW w:w="1135" w:type="dxa"/>
            <w:noWrap/>
            <w:vAlign w:val="center"/>
          </w:tcPr>
          <w:p w14:paraId="77B72C18">
            <w:pPr>
              <w:spacing w:line="360" w:lineRule="exact"/>
              <w:jc w:val="center"/>
              <w:rPr>
                <w:color w:val="000000"/>
                <w:sz w:val="24"/>
              </w:rPr>
            </w:pPr>
          </w:p>
        </w:tc>
        <w:tc>
          <w:tcPr>
            <w:tcW w:w="1135" w:type="dxa"/>
            <w:noWrap/>
            <w:vAlign w:val="center"/>
          </w:tcPr>
          <w:p w14:paraId="158DE108">
            <w:pPr>
              <w:spacing w:line="360" w:lineRule="exact"/>
              <w:jc w:val="center"/>
              <w:rPr>
                <w:color w:val="000000"/>
                <w:sz w:val="24"/>
              </w:rPr>
            </w:pPr>
          </w:p>
        </w:tc>
      </w:tr>
      <w:tr w14:paraId="1280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43" w:type="dxa"/>
            <w:noWrap/>
            <w:vAlign w:val="center"/>
          </w:tcPr>
          <w:p w14:paraId="45FB947E">
            <w:pPr>
              <w:spacing w:line="360" w:lineRule="exact"/>
              <w:jc w:val="center"/>
              <w:rPr>
                <w:color w:val="000000"/>
                <w:sz w:val="24"/>
              </w:rPr>
            </w:pPr>
          </w:p>
        </w:tc>
        <w:tc>
          <w:tcPr>
            <w:tcW w:w="1907" w:type="dxa"/>
            <w:noWrap/>
            <w:vAlign w:val="center"/>
          </w:tcPr>
          <w:p w14:paraId="167AF568">
            <w:pPr>
              <w:spacing w:line="360" w:lineRule="exact"/>
              <w:jc w:val="center"/>
              <w:rPr>
                <w:color w:val="000000"/>
                <w:sz w:val="24"/>
              </w:rPr>
            </w:pPr>
          </w:p>
        </w:tc>
        <w:tc>
          <w:tcPr>
            <w:tcW w:w="2490" w:type="dxa"/>
            <w:noWrap/>
            <w:vAlign w:val="center"/>
          </w:tcPr>
          <w:p w14:paraId="5D6831D5">
            <w:pPr>
              <w:spacing w:line="360" w:lineRule="exact"/>
              <w:jc w:val="center"/>
              <w:rPr>
                <w:color w:val="000000"/>
                <w:sz w:val="24"/>
              </w:rPr>
            </w:pPr>
          </w:p>
        </w:tc>
        <w:tc>
          <w:tcPr>
            <w:tcW w:w="2444" w:type="dxa"/>
            <w:noWrap/>
            <w:vAlign w:val="center"/>
          </w:tcPr>
          <w:p w14:paraId="6A773E10">
            <w:pPr>
              <w:spacing w:line="360" w:lineRule="exact"/>
              <w:jc w:val="center"/>
              <w:rPr>
                <w:color w:val="000000"/>
                <w:sz w:val="24"/>
              </w:rPr>
            </w:pPr>
          </w:p>
        </w:tc>
        <w:tc>
          <w:tcPr>
            <w:tcW w:w="1135" w:type="dxa"/>
            <w:noWrap/>
            <w:vAlign w:val="center"/>
          </w:tcPr>
          <w:p w14:paraId="71BAB99F">
            <w:pPr>
              <w:spacing w:line="360" w:lineRule="exact"/>
              <w:jc w:val="center"/>
              <w:rPr>
                <w:color w:val="000000"/>
                <w:sz w:val="24"/>
              </w:rPr>
            </w:pPr>
          </w:p>
        </w:tc>
        <w:tc>
          <w:tcPr>
            <w:tcW w:w="1135" w:type="dxa"/>
            <w:noWrap/>
            <w:vAlign w:val="center"/>
          </w:tcPr>
          <w:p w14:paraId="786987BC">
            <w:pPr>
              <w:spacing w:line="360" w:lineRule="exact"/>
              <w:jc w:val="center"/>
              <w:rPr>
                <w:color w:val="000000"/>
                <w:sz w:val="24"/>
              </w:rPr>
            </w:pPr>
          </w:p>
        </w:tc>
      </w:tr>
      <w:tr w14:paraId="318A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43" w:type="dxa"/>
            <w:noWrap/>
            <w:vAlign w:val="center"/>
          </w:tcPr>
          <w:p w14:paraId="2297C216">
            <w:pPr>
              <w:spacing w:line="360" w:lineRule="exact"/>
              <w:jc w:val="center"/>
              <w:rPr>
                <w:color w:val="000000"/>
                <w:sz w:val="24"/>
              </w:rPr>
            </w:pPr>
          </w:p>
        </w:tc>
        <w:tc>
          <w:tcPr>
            <w:tcW w:w="1907" w:type="dxa"/>
            <w:noWrap/>
            <w:vAlign w:val="center"/>
          </w:tcPr>
          <w:p w14:paraId="5AD90283">
            <w:pPr>
              <w:spacing w:line="360" w:lineRule="exact"/>
              <w:jc w:val="center"/>
              <w:rPr>
                <w:color w:val="000000"/>
                <w:sz w:val="24"/>
              </w:rPr>
            </w:pPr>
          </w:p>
        </w:tc>
        <w:tc>
          <w:tcPr>
            <w:tcW w:w="2490" w:type="dxa"/>
            <w:noWrap/>
            <w:vAlign w:val="center"/>
          </w:tcPr>
          <w:p w14:paraId="7D36355D">
            <w:pPr>
              <w:spacing w:line="360" w:lineRule="exact"/>
              <w:jc w:val="center"/>
              <w:rPr>
                <w:color w:val="000000"/>
                <w:sz w:val="24"/>
              </w:rPr>
            </w:pPr>
          </w:p>
        </w:tc>
        <w:tc>
          <w:tcPr>
            <w:tcW w:w="2444" w:type="dxa"/>
            <w:noWrap/>
            <w:vAlign w:val="center"/>
          </w:tcPr>
          <w:p w14:paraId="34C42204">
            <w:pPr>
              <w:spacing w:line="360" w:lineRule="exact"/>
              <w:jc w:val="center"/>
              <w:rPr>
                <w:color w:val="000000"/>
                <w:sz w:val="24"/>
              </w:rPr>
            </w:pPr>
          </w:p>
        </w:tc>
        <w:tc>
          <w:tcPr>
            <w:tcW w:w="1135" w:type="dxa"/>
            <w:noWrap/>
            <w:vAlign w:val="center"/>
          </w:tcPr>
          <w:p w14:paraId="67AF4D95">
            <w:pPr>
              <w:spacing w:line="360" w:lineRule="exact"/>
              <w:jc w:val="center"/>
              <w:rPr>
                <w:color w:val="000000"/>
                <w:sz w:val="24"/>
              </w:rPr>
            </w:pPr>
          </w:p>
        </w:tc>
        <w:tc>
          <w:tcPr>
            <w:tcW w:w="1135" w:type="dxa"/>
            <w:noWrap/>
            <w:vAlign w:val="center"/>
          </w:tcPr>
          <w:p w14:paraId="769FC068">
            <w:pPr>
              <w:spacing w:line="360" w:lineRule="exact"/>
              <w:jc w:val="center"/>
              <w:rPr>
                <w:color w:val="000000"/>
                <w:sz w:val="24"/>
              </w:rPr>
            </w:pPr>
          </w:p>
        </w:tc>
      </w:tr>
      <w:tr w14:paraId="7DD9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noWrap/>
            <w:vAlign w:val="center"/>
          </w:tcPr>
          <w:p w14:paraId="08C0E683">
            <w:pPr>
              <w:spacing w:line="360" w:lineRule="exact"/>
              <w:jc w:val="center"/>
              <w:rPr>
                <w:color w:val="000000"/>
                <w:sz w:val="24"/>
              </w:rPr>
            </w:pPr>
          </w:p>
        </w:tc>
        <w:tc>
          <w:tcPr>
            <w:tcW w:w="1907" w:type="dxa"/>
            <w:noWrap/>
            <w:vAlign w:val="center"/>
          </w:tcPr>
          <w:p w14:paraId="7FDE9933">
            <w:pPr>
              <w:spacing w:line="360" w:lineRule="exact"/>
              <w:jc w:val="center"/>
              <w:rPr>
                <w:color w:val="000000"/>
                <w:sz w:val="24"/>
              </w:rPr>
            </w:pPr>
          </w:p>
        </w:tc>
        <w:tc>
          <w:tcPr>
            <w:tcW w:w="2490" w:type="dxa"/>
            <w:noWrap/>
            <w:vAlign w:val="center"/>
          </w:tcPr>
          <w:p w14:paraId="4E6948B1">
            <w:pPr>
              <w:spacing w:line="360" w:lineRule="exact"/>
              <w:jc w:val="center"/>
              <w:rPr>
                <w:color w:val="000000"/>
                <w:sz w:val="24"/>
              </w:rPr>
            </w:pPr>
          </w:p>
        </w:tc>
        <w:tc>
          <w:tcPr>
            <w:tcW w:w="2444" w:type="dxa"/>
            <w:noWrap/>
            <w:vAlign w:val="center"/>
          </w:tcPr>
          <w:p w14:paraId="43BD71D7">
            <w:pPr>
              <w:spacing w:line="360" w:lineRule="exact"/>
              <w:jc w:val="center"/>
              <w:rPr>
                <w:color w:val="000000"/>
                <w:sz w:val="24"/>
              </w:rPr>
            </w:pPr>
          </w:p>
        </w:tc>
        <w:tc>
          <w:tcPr>
            <w:tcW w:w="1135" w:type="dxa"/>
            <w:noWrap/>
            <w:vAlign w:val="center"/>
          </w:tcPr>
          <w:p w14:paraId="75AC3E0E">
            <w:pPr>
              <w:spacing w:line="360" w:lineRule="exact"/>
              <w:jc w:val="center"/>
              <w:rPr>
                <w:color w:val="000000"/>
                <w:sz w:val="24"/>
              </w:rPr>
            </w:pPr>
          </w:p>
        </w:tc>
        <w:tc>
          <w:tcPr>
            <w:tcW w:w="1135" w:type="dxa"/>
            <w:noWrap/>
            <w:vAlign w:val="center"/>
          </w:tcPr>
          <w:p w14:paraId="06F1F821">
            <w:pPr>
              <w:spacing w:line="360" w:lineRule="exact"/>
              <w:jc w:val="center"/>
              <w:rPr>
                <w:color w:val="000000"/>
                <w:sz w:val="24"/>
              </w:rPr>
            </w:pPr>
          </w:p>
        </w:tc>
      </w:tr>
    </w:tbl>
    <w:p w14:paraId="35514919">
      <w:pPr>
        <w:pStyle w:val="85"/>
        <w:tabs>
          <w:tab w:val="left" w:pos="360"/>
        </w:tabs>
        <w:spacing w:beforeLines="50"/>
        <w:ind w:right="84" w:rightChars="40"/>
        <w:rPr>
          <w:b/>
          <w:color w:val="000000"/>
          <w:szCs w:val="21"/>
        </w:rPr>
      </w:pPr>
      <w:r>
        <w:rPr>
          <w:rFonts w:hint="eastAsia"/>
          <w:b/>
          <w:color w:val="000000"/>
          <w:szCs w:val="21"/>
        </w:rPr>
        <w:t>要求：</w:t>
      </w:r>
    </w:p>
    <w:p w14:paraId="49172579">
      <w:pPr>
        <w:pStyle w:val="85"/>
        <w:spacing w:line="360" w:lineRule="exact"/>
        <w:ind w:right="84" w:rightChars="40" w:firstLine="420" w:firstLineChars="200"/>
        <w:rPr>
          <w:color w:val="000000"/>
          <w:szCs w:val="21"/>
        </w:rPr>
      </w:pPr>
      <w:r>
        <w:rPr>
          <w:rFonts w:hint="eastAsia"/>
          <w:color w:val="000000"/>
          <w:szCs w:val="21"/>
        </w:rPr>
        <w:t>1、投标人应根据本招标文件第二部分-采购需求中的“产品技术要求”内容，按实填写投标产品的技术参数指标、功能指标等内容，并在“偏离情况”栏注明“正偏离”、“负偏离”或“无偏离”。</w:t>
      </w:r>
    </w:p>
    <w:p w14:paraId="2C211202">
      <w:pPr>
        <w:spacing w:line="360" w:lineRule="exact"/>
        <w:ind w:firstLine="420" w:firstLineChars="200"/>
        <w:rPr>
          <w:b/>
          <w:color w:val="000000"/>
          <w:szCs w:val="21"/>
        </w:rPr>
      </w:pPr>
      <w:r>
        <w:rPr>
          <w:rFonts w:hint="eastAsia"/>
          <w:color w:val="000000"/>
          <w:szCs w:val="21"/>
        </w:rPr>
        <w:t>2、如有负偏离，应按实写明负偏离情况。否则视为完全满足采购要求，并作为今后产品的验收依据。</w:t>
      </w:r>
    </w:p>
    <w:p w14:paraId="5068994E">
      <w:pPr>
        <w:spacing w:line="360" w:lineRule="auto"/>
        <w:rPr>
          <w:b/>
          <w:color w:val="000000"/>
          <w:sz w:val="28"/>
        </w:rPr>
      </w:pPr>
    </w:p>
    <w:p w14:paraId="23D8EAAB">
      <w:pPr>
        <w:pStyle w:val="19"/>
        <w:ind w:left="5250"/>
      </w:pPr>
    </w:p>
    <w:p w14:paraId="008D7A7F">
      <w:pPr>
        <w:spacing w:line="480" w:lineRule="auto"/>
        <w:jc w:val="left"/>
        <w:rPr>
          <w:rFonts w:ascii="宋体" w:hAnsi="宋体" w:cs="宋体"/>
          <w:b/>
          <w:color w:val="000000"/>
          <w:szCs w:val="21"/>
        </w:rPr>
      </w:pPr>
      <w:r>
        <w:rPr>
          <w:rFonts w:hint="eastAsia" w:ascii="宋体" w:hAnsi="宋体" w:cs="宋体"/>
          <w:b/>
          <w:color w:val="000000"/>
          <w:szCs w:val="21"/>
        </w:rPr>
        <w:t xml:space="preserve"> 供应商 (盖单位章)：             </w:t>
      </w:r>
    </w:p>
    <w:p w14:paraId="05BD9382">
      <w:pPr>
        <w:spacing w:line="480" w:lineRule="auto"/>
        <w:ind w:firstLine="4638" w:firstLineChars="2200"/>
        <w:jc w:val="left"/>
        <w:rPr>
          <w:rFonts w:ascii="宋体" w:hAnsi="宋体" w:cs="宋体"/>
          <w:b/>
          <w:color w:val="000000"/>
          <w:szCs w:val="21"/>
        </w:rPr>
      </w:pPr>
    </w:p>
    <w:p w14:paraId="660631A6">
      <w:pPr>
        <w:spacing w:line="480" w:lineRule="auto"/>
        <w:ind w:firstLine="4638" w:firstLineChars="2200"/>
        <w:jc w:val="left"/>
        <w:rPr>
          <w:rFonts w:ascii="宋体" w:hAnsi="宋体" w:cs="宋体"/>
          <w:b/>
          <w:color w:val="000000"/>
          <w:szCs w:val="21"/>
          <w:lang w:val="zh-CN"/>
        </w:rPr>
      </w:pPr>
      <w:r>
        <w:rPr>
          <w:rFonts w:hint="eastAsia" w:ascii="宋体" w:hAnsi="宋体" w:cs="宋体"/>
          <w:b/>
          <w:color w:val="000000"/>
          <w:szCs w:val="21"/>
        </w:rPr>
        <w:t>日　期：</w:t>
      </w:r>
    </w:p>
    <w:p w14:paraId="0C293CD1"/>
    <w:p w14:paraId="33589F45">
      <w:pPr>
        <w:spacing w:before="100" w:beforeAutospacing="1" w:line="360" w:lineRule="auto"/>
        <w:rPr>
          <w:rFonts w:ascii="宋体" w:hAnsi="宋体" w:cs="宋体"/>
          <w:b/>
          <w:bCs/>
          <w:color w:val="000000"/>
          <w:sz w:val="24"/>
        </w:rPr>
      </w:pPr>
    </w:p>
    <w:p w14:paraId="3A92CA20">
      <w:pPr>
        <w:spacing w:before="100" w:beforeAutospacing="1" w:line="360" w:lineRule="auto"/>
        <w:rPr>
          <w:rFonts w:ascii="宋体" w:hAnsi="宋体" w:cs="宋体"/>
          <w:b/>
          <w:bCs/>
          <w:color w:val="000000"/>
          <w:sz w:val="24"/>
        </w:rPr>
      </w:pPr>
    </w:p>
    <w:p w14:paraId="2EB72861">
      <w:pPr>
        <w:spacing w:before="100" w:beforeAutospacing="1" w:line="360" w:lineRule="auto"/>
        <w:rPr>
          <w:rFonts w:ascii="宋体" w:hAnsi="宋体" w:cs="宋体"/>
          <w:b/>
          <w:bCs/>
          <w:color w:val="000000"/>
          <w:sz w:val="24"/>
        </w:rPr>
      </w:pPr>
    </w:p>
    <w:p w14:paraId="40E26C43">
      <w:pPr>
        <w:spacing w:before="100" w:beforeAutospacing="1" w:line="360" w:lineRule="auto"/>
        <w:rPr>
          <w:rFonts w:ascii="宋体" w:hAnsi="宋体" w:cs="宋体"/>
          <w:b/>
          <w:bCs/>
          <w:color w:val="000000"/>
          <w:sz w:val="24"/>
        </w:rPr>
      </w:pPr>
      <w:r>
        <w:rPr>
          <w:rFonts w:hint="eastAsia" w:ascii="宋体" w:hAnsi="宋体" w:cs="宋体"/>
          <w:b/>
          <w:bCs/>
          <w:color w:val="000000"/>
          <w:sz w:val="24"/>
        </w:rPr>
        <w:t xml:space="preserve">附件8： </w:t>
      </w:r>
    </w:p>
    <w:p w14:paraId="4114CF14">
      <w:pPr>
        <w:tabs>
          <w:tab w:val="left" w:pos="2790"/>
          <w:tab w:val="left" w:pos="4230"/>
        </w:tabs>
        <w:autoSpaceDE w:val="0"/>
        <w:autoSpaceDN w:val="0"/>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类似项目业绩一览表</w:t>
      </w:r>
    </w:p>
    <w:p w14:paraId="72546A13">
      <w:pPr>
        <w:pStyle w:val="45"/>
      </w:pPr>
    </w:p>
    <w:p w14:paraId="749B7B0B">
      <w:pPr>
        <w:pStyle w:val="18"/>
        <w:spacing w:beforeLines="0" w:afterLines="0" w:line="32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项目名称：仙居县力天市政工程有限公司螺旋钢管及配件采购项目</w:t>
      </w:r>
    </w:p>
    <w:p w14:paraId="10F5DFC8">
      <w:pPr>
        <w:pStyle w:val="18"/>
        <w:spacing w:beforeLines="0" w:afterLines="0" w:line="32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项目项目编号：ZJYX-2024-41</w:t>
      </w:r>
    </w:p>
    <w:p w14:paraId="75DCB31E">
      <w:pPr>
        <w:pStyle w:val="19"/>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01C8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ign w:val="center"/>
          </w:tcPr>
          <w:p w14:paraId="76962081">
            <w:pPr>
              <w:pStyle w:val="18"/>
              <w:spacing w:before="152" w:after="152"/>
              <w:jc w:val="center"/>
              <w:rPr>
                <w:rFonts w:hAnsi="宋体" w:cs="宋体"/>
                <w:b/>
                <w:bCs/>
                <w:kern w:val="0"/>
                <w:sz w:val="21"/>
                <w:szCs w:val="21"/>
              </w:rPr>
            </w:pPr>
            <w:r>
              <w:rPr>
                <w:rFonts w:hint="eastAsia" w:hAnsi="宋体" w:cs="宋体"/>
                <w:bCs/>
                <w:kern w:val="0"/>
                <w:sz w:val="21"/>
                <w:szCs w:val="21"/>
              </w:rPr>
              <w:t>序号</w:t>
            </w:r>
          </w:p>
        </w:tc>
        <w:tc>
          <w:tcPr>
            <w:tcW w:w="1649" w:type="dxa"/>
            <w:noWrap/>
            <w:vAlign w:val="center"/>
          </w:tcPr>
          <w:p w14:paraId="19D50EB4">
            <w:pPr>
              <w:pStyle w:val="18"/>
              <w:spacing w:before="152" w:after="152"/>
              <w:jc w:val="center"/>
              <w:rPr>
                <w:rFonts w:hAnsi="宋体" w:cs="宋体"/>
                <w:b/>
                <w:bCs/>
                <w:kern w:val="0"/>
                <w:sz w:val="21"/>
                <w:szCs w:val="21"/>
              </w:rPr>
            </w:pPr>
            <w:r>
              <w:rPr>
                <w:rFonts w:hint="eastAsia" w:hAnsi="宋体" w:cs="宋体"/>
                <w:bCs/>
                <w:kern w:val="0"/>
                <w:sz w:val="21"/>
                <w:szCs w:val="21"/>
              </w:rPr>
              <w:t>项目名称</w:t>
            </w:r>
          </w:p>
        </w:tc>
        <w:tc>
          <w:tcPr>
            <w:tcW w:w="1744" w:type="dxa"/>
            <w:noWrap/>
            <w:vAlign w:val="center"/>
          </w:tcPr>
          <w:p w14:paraId="61092486">
            <w:pPr>
              <w:pStyle w:val="18"/>
              <w:spacing w:before="152" w:after="152"/>
              <w:jc w:val="center"/>
              <w:rPr>
                <w:rFonts w:hAnsi="宋体" w:cs="宋体"/>
                <w:b/>
                <w:bCs/>
                <w:kern w:val="0"/>
                <w:sz w:val="21"/>
                <w:szCs w:val="21"/>
              </w:rPr>
            </w:pPr>
            <w:r>
              <w:rPr>
                <w:rFonts w:hint="eastAsia" w:hAnsi="宋体" w:cs="宋体"/>
                <w:bCs/>
                <w:kern w:val="0"/>
                <w:sz w:val="21"/>
                <w:szCs w:val="21"/>
              </w:rPr>
              <w:t>业主单位</w:t>
            </w:r>
          </w:p>
        </w:tc>
        <w:tc>
          <w:tcPr>
            <w:tcW w:w="1260" w:type="dxa"/>
            <w:noWrap/>
            <w:vAlign w:val="center"/>
          </w:tcPr>
          <w:p w14:paraId="60374016">
            <w:pPr>
              <w:pStyle w:val="18"/>
              <w:spacing w:before="152" w:after="152"/>
              <w:jc w:val="center"/>
              <w:rPr>
                <w:rFonts w:hAnsi="宋体" w:cs="宋体"/>
                <w:b/>
                <w:bCs/>
                <w:kern w:val="0"/>
                <w:sz w:val="21"/>
                <w:szCs w:val="21"/>
              </w:rPr>
            </w:pPr>
            <w:r>
              <w:rPr>
                <w:rFonts w:hint="eastAsia" w:hAnsi="宋体" w:cs="宋体"/>
                <w:bCs/>
                <w:kern w:val="0"/>
                <w:sz w:val="21"/>
                <w:szCs w:val="21"/>
              </w:rPr>
              <w:t>合同金额</w:t>
            </w:r>
          </w:p>
        </w:tc>
        <w:tc>
          <w:tcPr>
            <w:tcW w:w="1800" w:type="dxa"/>
            <w:noWrap/>
            <w:vAlign w:val="center"/>
          </w:tcPr>
          <w:p w14:paraId="50BE6568">
            <w:pPr>
              <w:pStyle w:val="18"/>
              <w:spacing w:before="152" w:after="152"/>
              <w:jc w:val="center"/>
              <w:rPr>
                <w:rFonts w:hAnsi="宋体" w:cs="宋体"/>
                <w:b/>
                <w:bCs/>
                <w:kern w:val="0"/>
                <w:sz w:val="21"/>
                <w:szCs w:val="21"/>
              </w:rPr>
            </w:pPr>
            <w:r>
              <w:rPr>
                <w:rFonts w:hint="eastAsia" w:hAnsi="宋体" w:cs="宋体"/>
                <w:bCs/>
                <w:kern w:val="0"/>
                <w:sz w:val="21"/>
                <w:szCs w:val="21"/>
              </w:rPr>
              <w:t>合同签订时间</w:t>
            </w:r>
          </w:p>
        </w:tc>
        <w:tc>
          <w:tcPr>
            <w:tcW w:w="2194" w:type="dxa"/>
            <w:noWrap/>
            <w:vAlign w:val="center"/>
          </w:tcPr>
          <w:p w14:paraId="1F3899F8">
            <w:pPr>
              <w:pStyle w:val="18"/>
              <w:spacing w:before="152" w:after="152"/>
              <w:jc w:val="center"/>
              <w:rPr>
                <w:rFonts w:hAnsi="宋体" w:cs="宋体"/>
                <w:b/>
                <w:bCs/>
                <w:kern w:val="0"/>
                <w:sz w:val="21"/>
                <w:szCs w:val="21"/>
              </w:rPr>
            </w:pPr>
            <w:r>
              <w:rPr>
                <w:rFonts w:hint="eastAsia" w:hAnsi="宋体" w:cs="宋体"/>
                <w:bCs/>
                <w:kern w:val="0"/>
                <w:sz w:val="21"/>
                <w:szCs w:val="21"/>
              </w:rPr>
              <w:t>联系人/电话</w:t>
            </w:r>
          </w:p>
        </w:tc>
      </w:tr>
      <w:tr w14:paraId="2908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559AF01D">
            <w:pPr>
              <w:pStyle w:val="18"/>
              <w:spacing w:before="152" w:after="152"/>
              <w:rPr>
                <w:rFonts w:hAnsi="宋体" w:cs="宋体"/>
                <w:b/>
                <w:kern w:val="0"/>
                <w:sz w:val="21"/>
                <w:szCs w:val="21"/>
              </w:rPr>
            </w:pPr>
          </w:p>
        </w:tc>
        <w:tc>
          <w:tcPr>
            <w:tcW w:w="1649" w:type="dxa"/>
            <w:noWrap/>
            <w:vAlign w:val="center"/>
          </w:tcPr>
          <w:p w14:paraId="72746375">
            <w:pPr>
              <w:pStyle w:val="18"/>
              <w:spacing w:before="152" w:after="152"/>
              <w:rPr>
                <w:rFonts w:hAnsi="宋体" w:cs="宋体"/>
                <w:b/>
                <w:kern w:val="0"/>
                <w:sz w:val="21"/>
                <w:szCs w:val="21"/>
              </w:rPr>
            </w:pPr>
          </w:p>
        </w:tc>
        <w:tc>
          <w:tcPr>
            <w:tcW w:w="1744" w:type="dxa"/>
            <w:noWrap/>
            <w:vAlign w:val="center"/>
          </w:tcPr>
          <w:p w14:paraId="23847E21">
            <w:pPr>
              <w:pStyle w:val="18"/>
              <w:spacing w:before="152" w:after="152"/>
              <w:rPr>
                <w:rFonts w:hAnsi="宋体" w:cs="宋体"/>
                <w:b/>
                <w:kern w:val="0"/>
                <w:sz w:val="21"/>
                <w:szCs w:val="21"/>
              </w:rPr>
            </w:pPr>
          </w:p>
        </w:tc>
        <w:tc>
          <w:tcPr>
            <w:tcW w:w="1260" w:type="dxa"/>
            <w:noWrap/>
            <w:vAlign w:val="center"/>
          </w:tcPr>
          <w:p w14:paraId="7FD01F1C">
            <w:pPr>
              <w:pStyle w:val="18"/>
              <w:spacing w:before="152" w:after="152"/>
              <w:rPr>
                <w:rFonts w:hAnsi="宋体" w:cs="宋体"/>
                <w:b/>
                <w:kern w:val="0"/>
                <w:sz w:val="21"/>
                <w:szCs w:val="21"/>
              </w:rPr>
            </w:pPr>
          </w:p>
        </w:tc>
        <w:tc>
          <w:tcPr>
            <w:tcW w:w="1800" w:type="dxa"/>
            <w:noWrap/>
            <w:vAlign w:val="center"/>
          </w:tcPr>
          <w:p w14:paraId="3AFB14C3">
            <w:pPr>
              <w:pStyle w:val="18"/>
              <w:spacing w:before="152" w:after="152"/>
              <w:rPr>
                <w:rFonts w:hAnsi="宋体" w:cs="宋体"/>
                <w:b/>
                <w:kern w:val="0"/>
                <w:sz w:val="21"/>
                <w:szCs w:val="21"/>
              </w:rPr>
            </w:pPr>
          </w:p>
        </w:tc>
        <w:tc>
          <w:tcPr>
            <w:tcW w:w="2194" w:type="dxa"/>
            <w:noWrap/>
            <w:vAlign w:val="center"/>
          </w:tcPr>
          <w:p w14:paraId="2B4544DD">
            <w:pPr>
              <w:pStyle w:val="18"/>
              <w:spacing w:before="152" w:after="152"/>
              <w:rPr>
                <w:rFonts w:hAnsi="宋体" w:cs="宋体"/>
                <w:b/>
                <w:kern w:val="0"/>
                <w:sz w:val="21"/>
                <w:szCs w:val="21"/>
              </w:rPr>
            </w:pPr>
          </w:p>
        </w:tc>
      </w:tr>
      <w:tr w14:paraId="4DFF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2695400E">
            <w:pPr>
              <w:pStyle w:val="18"/>
              <w:spacing w:before="152" w:after="152"/>
              <w:rPr>
                <w:rFonts w:hAnsi="宋体" w:cs="宋体"/>
                <w:b/>
                <w:kern w:val="0"/>
                <w:sz w:val="21"/>
                <w:szCs w:val="21"/>
              </w:rPr>
            </w:pPr>
          </w:p>
        </w:tc>
        <w:tc>
          <w:tcPr>
            <w:tcW w:w="1649" w:type="dxa"/>
            <w:noWrap/>
            <w:vAlign w:val="center"/>
          </w:tcPr>
          <w:p w14:paraId="46F544E6">
            <w:pPr>
              <w:pStyle w:val="18"/>
              <w:spacing w:before="152" w:after="152"/>
              <w:rPr>
                <w:rFonts w:hAnsi="宋体" w:cs="宋体"/>
                <w:b/>
                <w:kern w:val="0"/>
                <w:sz w:val="21"/>
                <w:szCs w:val="21"/>
              </w:rPr>
            </w:pPr>
          </w:p>
        </w:tc>
        <w:tc>
          <w:tcPr>
            <w:tcW w:w="1744" w:type="dxa"/>
            <w:noWrap/>
            <w:vAlign w:val="center"/>
          </w:tcPr>
          <w:p w14:paraId="272789BC">
            <w:pPr>
              <w:pStyle w:val="18"/>
              <w:spacing w:before="152" w:after="152"/>
              <w:rPr>
                <w:rFonts w:hAnsi="宋体" w:cs="宋体"/>
                <w:b/>
                <w:kern w:val="0"/>
                <w:sz w:val="21"/>
                <w:szCs w:val="21"/>
              </w:rPr>
            </w:pPr>
          </w:p>
        </w:tc>
        <w:tc>
          <w:tcPr>
            <w:tcW w:w="1260" w:type="dxa"/>
            <w:noWrap/>
            <w:vAlign w:val="center"/>
          </w:tcPr>
          <w:p w14:paraId="7E238A31">
            <w:pPr>
              <w:pStyle w:val="18"/>
              <w:spacing w:before="152" w:after="152"/>
              <w:rPr>
                <w:rFonts w:hAnsi="宋体" w:cs="宋体"/>
                <w:b/>
                <w:kern w:val="0"/>
                <w:sz w:val="21"/>
                <w:szCs w:val="21"/>
              </w:rPr>
            </w:pPr>
          </w:p>
        </w:tc>
        <w:tc>
          <w:tcPr>
            <w:tcW w:w="1800" w:type="dxa"/>
            <w:noWrap/>
            <w:vAlign w:val="center"/>
          </w:tcPr>
          <w:p w14:paraId="7F1CE204">
            <w:pPr>
              <w:pStyle w:val="18"/>
              <w:spacing w:before="152" w:after="152"/>
              <w:rPr>
                <w:rFonts w:hAnsi="宋体" w:cs="宋体"/>
                <w:b/>
                <w:kern w:val="0"/>
                <w:sz w:val="21"/>
                <w:szCs w:val="21"/>
              </w:rPr>
            </w:pPr>
          </w:p>
        </w:tc>
        <w:tc>
          <w:tcPr>
            <w:tcW w:w="2194" w:type="dxa"/>
            <w:noWrap/>
            <w:vAlign w:val="center"/>
          </w:tcPr>
          <w:p w14:paraId="07573572">
            <w:pPr>
              <w:pStyle w:val="18"/>
              <w:spacing w:before="152" w:after="152"/>
              <w:rPr>
                <w:rFonts w:hAnsi="宋体" w:cs="宋体"/>
                <w:b/>
                <w:kern w:val="0"/>
                <w:sz w:val="21"/>
                <w:szCs w:val="21"/>
              </w:rPr>
            </w:pPr>
          </w:p>
        </w:tc>
      </w:tr>
      <w:tr w14:paraId="25EA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012B10D6">
            <w:pPr>
              <w:pStyle w:val="18"/>
              <w:spacing w:before="152" w:after="152"/>
              <w:rPr>
                <w:rFonts w:hAnsi="宋体" w:cs="宋体"/>
                <w:b/>
                <w:kern w:val="0"/>
                <w:sz w:val="21"/>
                <w:szCs w:val="21"/>
              </w:rPr>
            </w:pPr>
          </w:p>
        </w:tc>
        <w:tc>
          <w:tcPr>
            <w:tcW w:w="1649" w:type="dxa"/>
            <w:noWrap/>
            <w:vAlign w:val="center"/>
          </w:tcPr>
          <w:p w14:paraId="21271860">
            <w:pPr>
              <w:pStyle w:val="18"/>
              <w:spacing w:before="152" w:after="152"/>
              <w:rPr>
                <w:rFonts w:hAnsi="宋体" w:cs="宋体"/>
                <w:b/>
                <w:kern w:val="0"/>
                <w:sz w:val="21"/>
                <w:szCs w:val="21"/>
              </w:rPr>
            </w:pPr>
          </w:p>
        </w:tc>
        <w:tc>
          <w:tcPr>
            <w:tcW w:w="1744" w:type="dxa"/>
            <w:noWrap/>
            <w:vAlign w:val="center"/>
          </w:tcPr>
          <w:p w14:paraId="725ADE44">
            <w:pPr>
              <w:pStyle w:val="18"/>
              <w:spacing w:before="152" w:after="152"/>
              <w:rPr>
                <w:rFonts w:hAnsi="宋体" w:cs="宋体"/>
                <w:b/>
                <w:kern w:val="0"/>
                <w:sz w:val="21"/>
                <w:szCs w:val="21"/>
              </w:rPr>
            </w:pPr>
          </w:p>
        </w:tc>
        <w:tc>
          <w:tcPr>
            <w:tcW w:w="1260" w:type="dxa"/>
            <w:noWrap/>
            <w:vAlign w:val="center"/>
          </w:tcPr>
          <w:p w14:paraId="65FA0483">
            <w:pPr>
              <w:pStyle w:val="18"/>
              <w:spacing w:before="152" w:after="152"/>
              <w:rPr>
                <w:rFonts w:hAnsi="宋体" w:cs="宋体"/>
                <w:b/>
                <w:kern w:val="0"/>
                <w:sz w:val="21"/>
                <w:szCs w:val="21"/>
              </w:rPr>
            </w:pPr>
          </w:p>
        </w:tc>
        <w:tc>
          <w:tcPr>
            <w:tcW w:w="1800" w:type="dxa"/>
            <w:noWrap/>
            <w:vAlign w:val="center"/>
          </w:tcPr>
          <w:p w14:paraId="53AEA2D1">
            <w:pPr>
              <w:pStyle w:val="18"/>
              <w:spacing w:before="152" w:after="152"/>
              <w:rPr>
                <w:rFonts w:hAnsi="宋体" w:cs="宋体"/>
                <w:b/>
                <w:kern w:val="0"/>
                <w:sz w:val="21"/>
                <w:szCs w:val="21"/>
              </w:rPr>
            </w:pPr>
          </w:p>
        </w:tc>
        <w:tc>
          <w:tcPr>
            <w:tcW w:w="2194" w:type="dxa"/>
            <w:noWrap/>
            <w:vAlign w:val="center"/>
          </w:tcPr>
          <w:p w14:paraId="0ABA24B8">
            <w:pPr>
              <w:pStyle w:val="18"/>
              <w:spacing w:before="152" w:after="152"/>
              <w:rPr>
                <w:rFonts w:hAnsi="宋体" w:cs="宋体"/>
                <w:b/>
                <w:kern w:val="0"/>
                <w:sz w:val="21"/>
                <w:szCs w:val="21"/>
              </w:rPr>
            </w:pPr>
          </w:p>
        </w:tc>
      </w:tr>
      <w:tr w14:paraId="11A1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7ECDF93D">
            <w:pPr>
              <w:pStyle w:val="18"/>
              <w:spacing w:before="152" w:after="152"/>
              <w:rPr>
                <w:rFonts w:hAnsi="宋体" w:cs="宋体"/>
                <w:b/>
                <w:kern w:val="0"/>
                <w:sz w:val="21"/>
                <w:szCs w:val="21"/>
              </w:rPr>
            </w:pPr>
          </w:p>
        </w:tc>
        <w:tc>
          <w:tcPr>
            <w:tcW w:w="1649" w:type="dxa"/>
            <w:noWrap/>
            <w:vAlign w:val="center"/>
          </w:tcPr>
          <w:p w14:paraId="205313B1">
            <w:pPr>
              <w:pStyle w:val="18"/>
              <w:spacing w:before="152" w:after="152"/>
              <w:rPr>
                <w:rFonts w:hAnsi="宋体" w:cs="宋体"/>
                <w:b/>
                <w:kern w:val="0"/>
                <w:sz w:val="21"/>
                <w:szCs w:val="21"/>
              </w:rPr>
            </w:pPr>
          </w:p>
        </w:tc>
        <w:tc>
          <w:tcPr>
            <w:tcW w:w="1744" w:type="dxa"/>
            <w:noWrap/>
            <w:vAlign w:val="center"/>
          </w:tcPr>
          <w:p w14:paraId="30E7EA0C">
            <w:pPr>
              <w:pStyle w:val="18"/>
              <w:spacing w:before="152" w:after="152"/>
              <w:rPr>
                <w:rFonts w:hAnsi="宋体" w:cs="宋体"/>
                <w:b/>
                <w:kern w:val="0"/>
                <w:sz w:val="21"/>
                <w:szCs w:val="21"/>
              </w:rPr>
            </w:pPr>
          </w:p>
        </w:tc>
        <w:tc>
          <w:tcPr>
            <w:tcW w:w="1260" w:type="dxa"/>
            <w:noWrap/>
            <w:vAlign w:val="center"/>
          </w:tcPr>
          <w:p w14:paraId="4521AE3B">
            <w:pPr>
              <w:pStyle w:val="18"/>
              <w:spacing w:before="152" w:after="152"/>
              <w:rPr>
                <w:rFonts w:hAnsi="宋体" w:cs="宋体"/>
                <w:b/>
                <w:kern w:val="0"/>
                <w:sz w:val="21"/>
                <w:szCs w:val="21"/>
              </w:rPr>
            </w:pPr>
          </w:p>
        </w:tc>
        <w:tc>
          <w:tcPr>
            <w:tcW w:w="1800" w:type="dxa"/>
            <w:noWrap/>
            <w:vAlign w:val="center"/>
          </w:tcPr>
          <w:p w14:paraId="7256CA43">
            <w:pPr>
              <w:pStyle w:val="18"/>
              <w:spacing w:before="152" w:after="152"/>
              <w:rPr>
                <w:rFonts w:hAnsi="宋体" w:cs="宋体"/>
                <w:b/>
                <w:kern w:val="0"/>
                <w:sz w:val="21"/>
                <w:szCs w:val="21"/>
              </w:rPr>
            </w:pPr>
          </w:p>
        </w:tc>
        <w:tc>
          <w:tcPr>
            <w:tcW w:w="2194" w:type="dxa"/>
            <w:noWrap/>
            <w:vAlign w:val="center"/>
          </w:tcPr>
          <w:p w14:paraId="38AA5588">
            <w:pPr>
              <w:pStyle w:val="18"/>
              <w:spacing w:before="152" w:after="152"/>
              <w:rPr>
                <w:rFonts w:hAnsi="宋体" w:cs="宋体"/>
                <w:b/>
                <w:kern w:val="0"/>
                <w:sz w:val="21"/>
                <w:szCs w:val="21"/>
              </w:rPr>
            </w:pPr>
          </w:p>
        </w:tc>
      </w:tr>
      <w:tr w14:paraId="1519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381EA756">
            <w:pPr>
              <w:pStyle w:val="18"/>
              <w:spacing w:before="152" w:after="152"/>
              <w:rPr>
                <w:rFonts w:hAnsi="宋体" w:cs="宋体"/>
                <w:b/>
                <w:kern w:val="0"/>
                <w:sz w:val="21"/>
                <w:szCs w:val="21"/>
              </w:rPr>
            </w:pPr>
          </w:p>
        </w:tc>
        <w:tc>
          <w:tcPr>
            <w:tcW w:w="1649" w:type="dxa"/>
            <w:noWrap/>
            <w:vAlign w:val="center"/>
          </w:tcPr>
          <w:p w14:paraId="33902AAD">
            <w:pPr>
              <w:pStyle w:val="18"/>
              <w:spacing w:before="152" w:after="152"/>
              <w:rPr>
                <w:rFonts w:hAnsi="宋体" w:cs="宋体"/>
                <w:b/>
                <w:kern w:val="0"/>
                <w:sz w:val="21"/>
                <w:szCs w:val="21"/>
              </w:rPr>
            </w:pPr>
          </w:p>
        </w:tc>
        <w:tc>
          <w:tcPr>
            <w:tcW w:w="1744" w:type="dxa"/>
            <w:noWrap/>
            <w:vAlign w:val="center"/>
          </w:tcPr>
          <w:p w14:paraId="594EF706">
            <w:pPr>
              <w:pStyle w:val="18"/>
              <w:spacing w:before="152" w:after="152"/>
              <w:rPr>
                <w:rFonts w:hAnsi="宋体" w:cs="宋体"/>
                <w:b/>
                <w:kern w:val="0"/>
                <w:sz w:val="21"/>
                <w:szCs w:val="21"/>
              </w:rPr>
            </w:pPr>
          </w:p>
        </w:tc>
        <w:tc>
          <w:tcPr>
            <w:tcW w:w="1260" w:type="dxa"/>
            <w:noWrap/>
            <w:vAlign w:val="center"/>
          </w:tcPr>
          <w:p w14:paraId="6C1CCE67">
            <w:pPr>
              <w:pStyle w:val="18"/>
              <w:spacing w:before="152" w:after="152"/>
              <w:rPr>
                <w:rFonts w:hAnsi="宋体" w:cs="宋体"/>
                <w:b/>
                <w:kern w:val="0"/>
                <w:sz w:val="21"/>
                <w:szCs w:val="21"/>
              </w:rPr>
            </w:pPr>
          </w:p>
        </w:tc>
        <w:tc>
          <w:tcPr>
            <w:tcW w:w="1800" w:type="dxa"/>
            <w:noWrap/>
            <w:vAlign w:val="center"/>
          </w:tcPr>
          <w:p w14:paraId="56333F30">
            <w:pPr>
              <w:pStyle w:val="18"/>
              <w:spacing w:before="152" w:after="152"/>
              <w:rPr>
                <w:rFonts w:hAnsi="宋体" w:cs="宋体"/>
                <w:b/>
                <w:kern w:val="0"/>
                <w:sz w:val="21"/>
                <w:szCs w:val="21"/>
              </w:rPr>
            </w:pPr>
          </w:p>
        </w:tc>
        <w:tc>
          <w:tcPr>
            <w:tcW w:w="2194" w:type="dxa"/>
            <w:noWrap/>
            <w:vAlign w:val="center"/>
          </w:tcPr>
          <w:p w14:paraId="3AFC24D3">
            <w:pPr>
              <w:pStyle w:val="18"/>
              <w:spacing w:before="152" w:after="152"/>
              <w:rPr>
                <w:rFonts w:hAnsi="宋体" w:cs="宋体"/>
                <w:b/>
                <w:kern w:val="0"/>
                <w:sz w:val="21"/>
                <w:szCs w:val="21"/>
              </w:rPr>
            </w:pPr>
          </w:p>
        </w:tc>
      </w:tr>
      <w:tr w14:paraId="696D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58DE1B56">
            <w:pPr>
              <w:pStyle w:val="18"/>
              <w:spacing w:before="152" w:after="152"/>
              <w:rPr>
                <w:rFonts w:hAnsi="宋体" w:cs="宋体"/>
                <w:b/>
                <w:kern w:val="0"/>
                <w:sz w:val="21"/>
                <w:szCs w:val="21"/>
              </w:rPr>
            </w:pPr>
          </w:p>
        </w:tc>
        <w:tc>
          <w:tcPr>
            <w:tcW w:w="1649" w:type="dxa"/>
            <w:noWrap/>
            <w:vAlign w:val="center"/>
          </w:tcPr>
          <w:p w14:paraId="1D8D8655">
            <w:pPr>
              <w:pStyle w:val="18"/>
              <w:spacing w:before="152" w:after="152"/>
              <w:rPr>
                <w:rFonts w:hAnsi="宋体" w:cs="宋体"/>
                <w:b/>
                <w:kern w:val="0"/>
                <w:sz w:val="21"/>
                <w:szCs w:val="21"/>
              </w:rPr>
            </w:pPr>
          </w:p>
        </w:tc>
        <w:tc>
          <w:tcPr>
            <w:tcW w:w="1744" w:type="dxa"/>
            <w:noWrap/>
            <w:vAlign w:val="center"/>
          </w:tcPr>
          <w:p w14:paraId="3AC677E5">
            <w:pPr>
              <w:pStyle w:val="18"/>
              <w:spacing w:before="152" w:after="152"/>
              <w:rPr>
                <w:rFonts w:hAnsi="宋体" w:cs="宋体"/>
                <w:b/>
                <w:kern w:val="0"/>
                <w:sz w:val="21"/>
                <w:szCs w:val="21"/>
              </w:rPr>
            </w:pPr>
          </w:p>
        </w:tc>
        <w:tc>
          <w:tcPr>
            <w:tcW w:w="1260" w:type="dxa"/>
            <w:noWrap/>
            <w:vAlign w:val="center"/>
          </w:tcPr>
          <w:p w14:paraId="58BA072D">
            <w:pPr>
              <w:pStyle w:val="18"/>
              <w:spacing w:before="152" w:after="152"/>
              <w:rPr>
                <w:rFonts w:hAnsi="宋体" w:cs="宋体"/>
                <w:b/>
                <w:kern w:val="0"/>
                <w:sz w:val="21"/>
                <w:szCs w:val="21"/>
              </w:rPr>
            </w:pPr>
          </w:p>
        </w:tc>
        <w:tc>
          <w:tcPr>
            <w:tcW w:w="1800" w:type="dxa"/>
            <w:noWrap/>
            <w:vAlign w:val="center"/>
          </w:tcPr>
          <w:p w14:paraId="44F0C6F5">
            <w:pPr>
              <w:pStyle w:val="18"/>
              <w:spacing w:before="152" w:after="152"/>
              <w:rPr>
                <w:rFonts w:hAnsi="宋体" w:cs="宋体"/>
                <w:b/>
                <w:kern w:val="0"/>
                <w:sz w:val="21"/>
                <w:szCs w:val="21"/>
              </w:rPr>
            </w:pPr>
          </w:p>
        </w:tc>
        <w:tc>
          <w:tcPr>
            <w:tcW w:w="2194" w:type="dxa"/>
            <w:noWrap/>
            <w:vAlign w:val="center"/>
          </w:tcPr>
          <w:p w14:paraId="543A49EB">
            <w:pPr>
              <w:pStyle w:val="18"/>
              <w:spacing w:before="152" w:after="152"/>
              <w:rPr>
                <w:rFonts w:hAnsi="宋体" w:cs="宋体"/>
                <w:b/>
                <w:kern w:val="0"/>
                <w:sz w:val="21"/>
                <w:szCs w:val="21"/>
              </w:rPr>
            </w:pPr>
          </w:p>
        </w:tc>
      </w:tr>
      <w:tr w14:paraId="4EE9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049D6BBD">
            <w:pPr>
              <w:pStyle w:val="18"/>
              <w:spacing w:before="152" w:after="152"/>
              <w:rPr>
                <w:rFonts w:hAnsi="宋体" w:cs="宋体"/>
                <w:b/>
                <w:kern w:val="0"/>
                <w:sz w:val="21"/>
                <w:szCs w:val="21"/>
              </w:rPr>
            </w:pPr>
          </w:p>
        </w:tc>
        <w:tc>
          <w:tcPr>
            <w:tcW w:w="1649" w:type="dxa"/>
            <w:noWrap/>
            <w:vAlign w:val="center"/>
          </w:tcPr>
          <w:p w14:paraId="75B1C688">
            <w:pPr>
              <w:pStyle w:val="18"/>
              <w:spacing w:before="152" w:after="152"/>
              <w:rPr>
                <w:rFonts w:hAnsi="宋体" w:cs="宋体"/>
                <w:b/>
                <w:kern w:val="0"/>
                <w:sz w:val="21"/>
                <w:szCs w:val="21"/>
              </w:rPr>
            </w:pPr>
          </w:p>
        </w:tc>
        <w:tc>
          <w:tcPr>
            <w:tcW w:w="1744" w:type="dxa"/>
            <w:noWrap/>
            <w:vAlign w:val="center"/>
          </w:tcPr>
          <w:p w14:paraId="7829F536">
            <w:pPr>
              <w:pStyle w:val="18"/>
              <w:spacing w:before="152" w:after="152"/>
              <w:rPr>
                <w:rFonts w:hAnsi="宋体" w:cs="宋体"/>
                <w:b/>
                <w:kern w:val="0"/>
                <w:sz w:val="21"/>
                <w:szCs w:val="21"/>
              </w:rPr>
            </w:pPr>
          </w:p>
        </w:tc>
        <w:tc>
          <w:tcPr>
            <w:tcW w:w="1260" w:type="dxa"/>
            <w:noWrap/>
            <w:vAlign w:val="center"/>
          </w:tcPr>
          <w:p w14:paraId="06B761C4">
            <w:pPr>
              <w:pStyle w:val="18"/>
              <w:spacing w:before="152" w:after="152"/>
              <w:rPr>
                <w:rFonts w:hAnsi="宋体" w:cs="宋体"/>
                <w:b/>
                <w:kern w:val="0"/>
                <w:sz w:val="21"/>
                <w:szCs w:val="21"/>
              </w:rPr>
            </w:pPr>
          </w:p>
        </w:tc>
        <w:tc>
          <w:tcPr>
            <w:tcW w:w="1800" w:type="dxa"/>
            <w:noWrap/>
            <w:vAlign w:val="center"/>
          </w:tcPr>
          <w:p w14:paraId="01ABC7B0">
            <w:pPr>
              <w:pStyle w:val="18"/>
              <w:spacing w:before="152" w:after="152"/>
              <w:rPr>
                <w:rFonts w:hAnsi="宋体" w:cs="宋体"/>
                <w:b/>
                <w:kern w:val="0"/>
                <w:sz w:val="21"/>
                <w:szCs w:val="21"/>
              </w:rPr>
            </w:pPr>
          </w:p>
        </w:tc>
        <w:tc>
          <w:tcPr>
            <w:tcW w:w="2194" w:type="dxa"/>
            <w:noWrap/>
            <w:vAlign w:val="center"/>
          </w:tcPr>
          <w:p w14:paraId="45E1612D">
            <w:pPr>
              <w:pStyle w:val="18"/>
              <w:spacing w:before="152" w:after="152"/>
              <w:rPr>
                <w:rFonts w:hAnsi="宋体" w:cs="宋体"/>
                <w:b/>
                <w:kern w:val="0"/>
                <w:sz w:val="21"/>
                <w:szCs w:val="21"/>
              </w:rPr>
            </w:pPr>
          </w:p>
        </w:tc>
      </w:tr>
      <w:tr w14:paraId="4AC7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ign w:val="center"/>
          </w:tcPr>
          <w:p w14:paraId="1E15AC91">
            <w:pPr>
              <w:pStyle w:val="18"/>
              <w:spacing w:before="152" w:after="152"/>
              <w:rPr>
                <w:rFonts w:hAnsi="宋体" w:cs="宋体"/>
                <w:b/>
                <w:kern w:val="0"/>
                <w:sz w:val="21"/>
                <w:szCs w:val="21"/>
              </w:rPr>
            </w:pPr>
          </w:p>
        </w:tc>
        <w:tc>
          <w:tcPr>
            <w:tcW w:w="1649" w:type="dxa"/>
            <w:noWrap/>
            <w:vAlign w:val="center"/>
          </w:tcPr>
          <w:p w14:paraId="0C2DC2FF">
            <w:pPr>
              <w:pStyle w:val="18"/>
              <w:spacing w:before="152" w:after="152"/>
              <w:rPr>
                <w:rFonts w:hAnsi="宋体" w:cs="宋体"/>
                <w:b/>
                <w:kern w:val="0"/>
                <w:sz w:val="21"/>
                <w:szCs w:val="21"/>
              </w:rPr>
            </w:pPr>
          </w:p>
        </w:tc>
        <w:tc>
          <w:tcPr>
            <w:tcW w:w="1744" w:type="dxa"/>
            <w:noWrap/>
            <w:vAlign w:val="center"/>
          </w:tcPr>
          <w:p w14:paraId="5305FFAB">
            <w:pPr>
              <w:pStyle w:val="18"/>
              <w:spacing w:before="152" w:after="152"/>
              <w:rPr>
                <w:rFonts w:hAnsi="宋体" w:cs="宋体"/>
                <w:b/>
                <w:kern w:val="0"/>
                <w:sz w:val="21"/>
                <w:szCs w:val="21"/>
              </w:rPr>
            </w:pPr>
          </w:p>
        </w:tc>
        <w:tc>
          <w:tcPr>
            <w:tcW w:w="1260" w:type="dxa"/>
            <w:noWrap/>
            <w:vAlign w:val="center"/>
          </w:tcPr>
          <w:p w14:paraId="539AA95A">
            <w:pPr>
              <w:pStyle w:val="18"/>
              <w:spacing w:before="152" w:after="152"/>
              <w:rPr>
                <w:rFonts w:hAnsi="宋体" w:cs="宋体"/>
                <w:b/>
                <w:kern w:val="0"/>
                <w:sz w:val="21"/>
                <w:szCs w:val="21"/>
              </w:rPr>
            </w:pPr>
          </w:p>
        </w:tc>
        <w:tc>
          <w:tcPr>
            <w:tcW w:w="1800" w:type="dxa"/>
            <w:noWrap/>
            <w:vAlign w:val="center"/>
          </w:tcPr>
          <w:p w14:paraId="416CBC6F">
            <w:pPr>
              <w:pStyle w:val="18"/>
              <w:spacing w:before="152" w:after="152"/>
              <w:rPr>
                <w:rFonts w:hAnsi="宋体" w:cs="宋体"/>
                <w:b/>
                <w:kern w:val="0"/>
                <w:sz w:val="21"/>
                <w:szCs w:val="21"/>
              </w:rPr>
            </w:pPr>
          </w:p>
        </w:tc>
        <w:tc>
          <w:tcPr>
            <w:tcW w:w="2194" w:type="dxa"/>
            <w:noWrap/>
            <w:vAlign w:val="center"/>
          </w:tcPr>
          <w:p w14:paraId="4285BD9B">
            <w:pPr>
              <w:pStyle w:val="18"/>
              <w:spacing w:before="152" w:after="152"/>
              <w:rPr>
                <w:rFonts w:hAnsi="宋体" w:cs="宋体"/>
                <w:b/>
                <w:kern w:val="0"/>
                <w:sz w:val="21"/>
                <w:szCs w:val="21"/>
              </w:rPr>
            </w:pPr>
          </w:p>
        </w:tc>
      </w:tr>
    </w:tbl>
    <w:p w14:paraId="088F2676">
      <w:pPr>
        <w:pStyle w:val="18"/>
        <w:spacing w:beforeLines="0" w:afterLines="0" w:line="360" w:lineRule="auto"/>
        <w:rPr>
          <w:rFonts w:hAnsi="宋体" w:cs="宋体"/>
          <w:b/>
          <w:bCs/>
          <w:kern w:val="0"/>
          <w:sz w:val="21"/>
          <w:szCs w:val="21"/>
        </w:rPr>
      </w:pPr>
      <w:r>
        <w:rPr>
          <w:rFonts w:hint="eastAsia" w:hAnsi="宋体" w:cs="宋体"/>
          <w:bCs/>
          <w:kern w:val="0"/>
          <w:sz w:val="21"/>
          <w:szCs w:val="21"/>
        </w:rPr>
        <w:t>注：1.表中业绩参照“第四章 评审办法”中要求提供，并附上每个业绩相关材料。</w:t>
      </w:r>
    </w:p>
    <w:p w14:paraId="119C738B">
      <w:pPr>
        <w:pStyle w:val="18"/>
        <w:spacing w:beforeLines="0" w:afterLines="0" w:line="360" w:lineRule="auto"/>
        <w:ind w:firstLine="420" w:firstLineChars="200"/>
        <w:rPr>
          <w:rFonts w:hAnsi="宋体" w:cs="宋体"/>
          <w:b/>
          <w:bCs/>
          <w:kern w:val="0"/>
          <w:sz w:val="21"/>
          <w:szCs w:val="21"/>
        </w:rPr>
      </w:pPr>
      <w:r>
        <w:rPr>
          <w:rFonts w:hint="eastAsia" w:hAnsi="宋体" w:cs="宋体"/>
          <w:bCs/>
          <w:kern w:val="0"/>
          <w:sz w:val="21"/>
          <w:szCs w:val="21"/>
        </w:rPr>
        <w:t>2.供应商承诺提供的上述业绩相关材料真实不假，否则作为响应文件提供虚假材料，按照采购文件相关条款处理，承担一切责任。</w:t>
      </w:r>
    </w:p>
    <w:p w14:paraId="6F934B4D">
      <w:pPr>
        <w:spacing w:line="480" w:lineRule="auto"/>
        <w:jc w:val="left"/>
        <w:rPr>
          <w:rFonts w:ascii="宋体" w:hAnsi="宋体" w:cs="宋体"/>
          <w:b/>
          <w:color w:val="000000"/>
          <w:sz w:val="24"/>
        </w:rPr>
      </w:pPr>
      <w:r>
        <w:rPr>
          <w:rFonts w:hint="eastAsia" w:ascii="宋体" w:hAnsi="宋体" w:cs="宋体"/>
          <w:b/>
          <w:color w:val="000000"/>
          <w:sz w:val="24"/>
        </w:rPr>
        <w:t xml:space="preserve">                                 供应商 (盖单位章)：             </w:t>
      </w:r>
    </w:p>
    <w:p w14:paraId="73CA53C7">
      <w:pPr>
        <w:spacing w:line="480" w:lineRule="auto"/>
        <w:ind w:firstLine="5301" w:firstLineChars="2200"/>
        <w:jc w:val="left"/>
        <w:rPr>
          <w:rFonts w:ascii="宋体" w:hAnsi="宋体" w:cs="宋体"/>
          <w:b/>
          <w:color w:val="000000"/>
          <w:sz w:val="24"/>
        </w:rPr>
      </w:pPr>
    </w:p>
    <w:p w14:paraId="6139D3D9">
      <w:pPr>
        <w:spacing w:line="480" w:lineRule="auto"/>
        <w:ind w:firstLine="5301" w:firstLineChars="2200"/>
        <w:jc w:val="left"/>
        <w:rPr>
          <w:rFonts w:ascii="宋体" w:hAnsi="宋体" w:cs="宋体"/>
          <w:b/>
          <w:color w:val="000000"/>
          <w:sz w:val="24"/>
          <w:lang w:val="zh-CN"/>
        </w:rPr>
      </w:pPr>
      <w:r>
        <w:rPr>
          <w:rFonts w:hint="eastAsia" w:ascii="宋体" w:hAnsi="宋体" w:cs="宋体"/>
          <w:b/>
          <w:color w:val="000000"/>
          <w:sz w:val="24"/>
        </w:rPr>
        <w:t>日　期：</w:t>
      </w:r>
    </w:p>
    <w:p w14:paraId="159D9371">
      <w:pPr>
        <w:pStyle w:val="5"/>
        <w:jc w:val="center"/>
        <w:sectPr>
          <w:pgSz w:w="11905" w:h="16838"/>
          <w:pgMar w:top="1417" w:right="1587" w:bottom="1417" w:left="1587" w:header="907" w:footer="924" w:gutter="0"/>
          <w:cols w:space="0" w:num="1"/>
          <w:docGrid w:type="lines" w:linePitch="304" w:charSpace="0"/>
        </w:sectPr>
      </w:pPr>
    </w:p>
    <w:p w14:paraId="5BCAAC43">
      <w:pPr>
        <w:pStyle w:val="6"/>
        <w:spacing w:beforeLines="100" w:after="0"/>
        <w:jc w:val="center"/>
        <w:rPr>
          <w:rFonts w:ascii="宋体" w:hAnsi="宋体" w:eastAsia="宋体" w:cs="宋体"/>
          <w:bCs w:val="0"/>
          <w:lang w:val="zh-CN"/>
        </w:rPr>
      </w:pPr>
      <w:bookmarkStart w:id="37" w:name="_Toc24174"/>
      <w:bookmarkStart w:id="38" w:name="_Toc3572"/>
      <w:bookmarkStart w:id="39" w:name="_Toc528578415"/>
      <w:bookmarkStart w:id="40" w:name="_Toc22577"/>
      <w:bookmarkStart w:id="41" w:name="_Toc528927457"/>
      <w:r>
        <w:rPr>
          <w:rFonts w:hint="eastAsia" w:ascii="宋体" w:hAnsi="宋体" w:eastAsia="宋体" w:cs="宋体"/>
          <w:bCs w:val="0"/>
          <w:lang w:val="zh-CN"/>
        </w:rPr>
        <w:t>3、报价文件格式</w:t>
      </w:r>
      <w:bookmarkEnd w:id="37"/>
      <w:bookmarkEnd w:id="38"/>
      <w:bookmarkEnd w:id="39"/>
      <w:bookmarkEnd w:id="40"/>
      <w:bookmarkEnd w:id="41"/>
    </w:p>
    <w:p w14:paraId="13978410">
      <w:pPr>
        <w:spacing w:before="100" w:beforeAutospacing="1" w:line="360" w:lineRule="auto"/>
        <w:jc w:val="center"/>
        <w:rPr>
          <w:rFonts w:ascii="宋体" w:hAnsi="宋体" w:cs="宋体"/>
          <w:b/>
          <w:bCs/>
          <w:color w:val="000000"/>
          <w:sz w:val="28"/>
          <w:szCs w:val="28"/>
        </w:rPr>
      </w:pPr>
      <w:r>
        <w:rPr>
          <w:rFonts w:hint="eastAsia" w:ascii="宋体" w:hAnsi="宋体" w:cs="宋体"/>
          <w:b/>
          <w:bCs/>
          <w:color w:val="000000"/>
          <w:sz w:val="28"/>
          <w:szCs w:val="28"/>
        </w:rPr>
        <w:t>目   录</w:t>
      </w:r>
    </w:p>
    <w:p w14:paraId="5ED99F25">
      <w:pPr>
        <w:spacing w:line="480" w:lineRule="auto"/>
        <w:jc w:val="center"/>
        <w:rPr>
          <w:rFonts w:ascii="宋体" w:hAnsi="宋体" w:cs="宋体"/>
          <w:sz w:val="24"/>
        </w:rPr>
      </w:pPr>
      <w:r>
        <w:rPr>
          <w:rFonts w:hint="eastAsia" w:ascii="宋体" w:hAnsi="宋体" w:cs="宋体"/>
          <w:sz w:val="24"/>
        </w:rPr>
        <w:t>（供应商可参考采购文件“第三章 投标须知”报价文件组成要求编排）</w:t>
      </w:r>
    </w:p>
    <w:p w14:paraId="1A7B398B">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p w14:paraId="15F9CCD0">
      <w:pPr>
        <w:spacing w:line="360" w:lineRule="auto"/>
        <w:rPr>
          <w:rFonts w:ascii="宋体" w:hAnsi="宋体" w:cs="宋体"/>
          <w:b/>
          <w:bCs/>
          <w:color w:val="000000"/>
          <w:sz w:val="24"/>
        </w:rPr>
      </w:pPr>
      <w:r>
        <w:rPr>
          <w:rFonts w:hint="eastAsia" w:ascii="宋体" w:hAnsi="宋体" w:cs="宋体"/>
          <w:b/>
          <w:bCs/>
          <w:color w:val="000000"/>
          <w:sz w:val="24"/>
        </w:rPr>
        <w:t>附件9：</w:t>
      </w:r>
      <w:bookmarkEnd w:id="36"/>
    </w:p>
    <w:p w14:paraId="4E23376D">
      <w:pPr>
        <w:spacing w:line="480" w:lineRule="auto"/>
        <w:jc w:val="center"/>
        <w:rPr>
          <w:rFonts w:ascii="宋体" w:hAnsi="宋体" w:cs="宋体"/>
          <w:b/>
          <w:sz w:val="28"/>
          <w:szCs w:val="28"/>
        </w:rPr>
      </w:pPr>
      <w:bookmarkStart w:id="42" w:name="_Toc481505161"/>
      <w:r>
        <w:rPr>
          <w:rFonts w:hint="eastAsia" w:ascii="宋体" w:hAnsi="宋体" w:cs="宋体"/>
          <w:b/>
          <w:sz w:val="28"/>
          <w:szCs w:val="28"/>
        </w:rPr>
        <w:t>（1）报价一览表</w:t>
      </w:r>
    </w:p>
    <w:p w14:paraId="6B68D046">
      <w:pPr>
        <w:pStyle w:val="18"/>
        <w:spacing w:beforeLines="0" w:afterLines="0" w:line="276" w:lineRule="auto"/>
        <w:rPr>
          <w:rFonts w:hAnsi="宋体" w:cs="宋体"/>
          <w:sz w:val="21"/>
          <w:szCs w:val="21"/>
        </w:rPr>
      </w:pPr>
    </w:p>
    <w:p w14:paraId="1B25A5B0">
      <w:pPr>
        <w:pStyle w:val="18"/>
        <w:spacing w:beforeLines="0" w:afterLines="0" w:line="276" w:lineRule="auto"/>
        <w:rPr>
          <w:rFonts w:hint="eastAsia" w:hAnsi="宋体" w:cs="宋体"/>
          <w:sz w:val="21"/>
          <w:szCs w:val="21"/>
        </w:rPr>
      </w:pPr>
      <w:r>
        <w:rPr>
          <w:rFonts w:hint="eastAsia" w:hAnsi="宋体" w:cs="宋体"/>
          <w:sz w:val="21"/>
          <w:szCs w:val="21"/>
        </w:rPr>
        <w:t>项目名称：</w:t>
      </w:r>
      <w:r>
        <w:rPr>
          <w:rFonts w:hint="eastAsia" w:hAnsi="宋体" w:cs="宋体"/>
          <w:sz w:val="21"/>
          <w:szCs w:val="21"/>
          <w:lang w:eastAsia="zh-CN"/>
        </w:rPr>
        <w:t>仙居县力天市政工程有限公司螺旋钢管及配件采购项目</w:t>
      </w:r>
    </w:p>
    <w:p w14:paraId="77882783">
      <w:pPr>
        <w:pStyle w:val="18"/>
        <w:spacing w:beforeLines="0" w:afterLines="0" w:line="276" w:lineRule="auto"/>
        <w:rPr>
          <w:rFonts w:hint="eastAsia" w:hAnsi="宋体" w:eastAsia="宋体" w:cs="宋体"/>
          <w:sz w:val="21"/>
          <w:szCs w:val="21"/>
          <w:lang w:eastAsia="zh-CN"/>
        </w:rPr>
      </w:pPr>
      <w:r>
        <w:rPr>
          <w:rFonts w:hint="eastAsia" w:hAnsi="宋体" w:cs="宋体"/>
          <w:sz w:val="21"/>
          <w:szCs w:val="21"/>
        </w:rPr>
        <w:t>项目编号：</w:t>
      </w:r>
      <w:r>
        <w:rPr>
          <w:rFonts w:hint="eastAsia" w:hAnsi="宋体" w:cs="宋体"/>
          <w:sz w:val="21"/>
          <w:szCs w:val="21"/>
          <w:lang w:eastAsia="zh-CN"/>
        </w:rPr>
        <w:t>ZJYX-2024-41</w:t>
      </w:r>
    </w:p>
    <w:tbl>
      <w:tblPr>
        <w:tblStyle w:val="3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697"/>
        <w:gridCol w:w="1980"/>
        <w:gridCol w:w="1815"/>
        <w:gridCol w:w="2117"/>
      </w:tblGrid>
      <w:tr w14:paraId="05AD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62" w:type="dxa"/>
            <w:gridSpan w:val="2"/>
            <w:noWrap/>
            <w:vAlign w:val="center"/>
          </w:tcPr>
          <w:p w14:paraId="23AFC81F">
            <w:pPr>
              <w:jc w:val="center"/>
              <w:rPr>
                <w:rFonts w:ascii="宋体" w:hAnsi="宋体"/>
                <w:b/>
                <w:szCs w:val="21"/>
              </w:rPr>
            </w:pPr>
            <w:r>
              <w:rPr>
                <w:rFonts w:hint="eastAsia" w:ascii="宋体" w:hAnsi="宋体"/>
                <w:b/>
                <w:szCs w:val="21"/>
              </w:rPr>
              <w:t>投标报价（总价、元）</w:t>
            </w:r>
          </w:p>
        </w:tc>
        <w:tc>
          <w:tcPr>
            <w:tcW w:w="1980" w:type="dxa"/>
            <w:noWrap/>
            <w:vAlign w:val="center"/>
          </w:tcPr>
          <w:p w14:paraId="0AB7C58B">
            <w:pPr>
              <w:jc w:val="center"/>
              <w:rPr>
                <w:rFonts w:ascii="宋体" w:hAnsi="宋体"/>
                <w:b/>
                <w:szCs w:val="21"/>
              </w:rPr>
            </w:pPr>
            <w:r>
              <w:rPr>
                <w:rFonts w:hint="eastAsia" w:ascii="宋体" w:hAnsi="宋体"/>
                <w:b/>
                <w:szCs w:val="21"/>
              </w:rPr>
              <w:t>合同期限</w:t>
            </w:r>
          </w:p>
        </w:tc>
        <w:tc>
          <w:tcPr>
            <w:tcW w:w="1815" w:type="dxa"/>
            <w:noWrap/>
            <w:vAlign w:val="center"/>
          </w:tcPr>
          <w:p w14:paraId="2716794F">
            <w:pPr>
              <w:jc w:val="center"/>
              <w:rPr>
                <w:rFonts w:ascii="宋体" w:hAnsi="宋体"/>
                <w:b/>
                <w:szCs w:val="21"/>
              </w:rPr>
            </w:pPr>
            <w:r>
              <w:rPr>
                <w:rFonts w:hint="eastAsia" w:ascii="宋体" w:hAnsi="宋体"/>
                <w:b/>
                <w:szCs w:val="21"/>
              </w:rPr>
              <w:t>确认声明书是否签署</w:t>
            </w:r>
          </w:p>
        </w:tc>
        <w:tc>
          <w:tcPr>
            <w:tcW w:w="2117" w:type="dxa"/>
            <w:noWrap/>
            <w:vAlign w:val="center"/>
          </w:tcPr>
          <w:p w14:paraId="2685F536">
            <w:pPr>
              <w:jc w:val="center"/>
              <w:rPr>
                <w:rFonts w:ascii="宋体" w:hAnsi="宋体"/>
                <w:b/>
                <w:szCs w:val="21"/>
              </w:rPr>
            </w:pPr>
            <w:r>
              <w:rPr>
                <w:rFonts w:hint="eastAsia" w:ascii="宋体" w:hAnsi="宋体"/>
                <w:b/>
                <w:szCs w:val="21"/>
              </w:rPr>
              <w:t>备注</w:t>
            </w:r>
          </w:p>
        </w:tc>
      </w:tr>
      <w:tr w14:paraId="4E84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65" w:type="dxa"/>
            <w:tcBorders>
              <w:left w:val="single" w:color="auto" w:sz="8" w:space="0"/>
              <w:right w:val="single" w:color="auto" w:sz="4" w:space="0"/>
            </w:tcBorders>
            <w:noWrap/>
            <w:vAlign w:val="center"/>
          </w:tcPr>
          <w:p w14:paraId="7A6C72CC">
            <w:pPr>
              <w:widowControl/>
              <w:spacing w:line="360" w:lineRule="auto"/>
              <w:ind w:right="60"/>
              <w:jc w:val="center"/>
              <w:outlineLvl w:val="0"/>
              <w:rPr>
                <w:rFonts w:ascii="宋体" w:hAnsi="宋体"/>
                <w:szCs w:val="21"/>
              </w:rPr>
            </w:pPr>
            <w:r>
              <w:rPr>
                <w:rFonts w:hint="eastAsia" w:ascii="宋体" w:hAnsi="宋体"/>
                <w:szCs w:val="21"/>
              </w:rPr>
              <w:t>大写</w:t>
            </w:r>
          </w:p>
        </w:tc>
        <w:tc>
          <w:tcPr>
            <w:tcW w:w="1697" w:type="dxa"/>
            <w:tcBorders>
              <w:left w:val="single" w:color="auto" w:sz="4" w:space="0"/>
              <w:right w:val="single" w:color="auto" w:sz="4" w:space="0"/>
            </w:tcBorders>
            <w:noWrap/>
            <w:vAlign w:val="center"/>
          </w:tcPr>
          <w:p w14:paraId="68C0D297">
            <w:pPr>
              <w:widowControl/>
              <w:spacing w:line="360" w:lineRule="auto"/>
              <w:ind w:right="60"/>
              <w:jc w:val="center"/>
              <w:outlineLvl w:val="0"/>
              <w:rPr>
                <w:rFonts w:ascii="宋体" w:hAnsi="宋体"/>
                <w:szCs w:val="21"/>
              </w:rPr>
            </w:pPr>
          </w:p>
        </w:tc>
        <w:tc>
          <w:tcPr>
            <w:tcW w:w="1980" w:type="dxa"/>
            <w:vMerge w:val="restart"/>
            <w:tcBorders>
              <w:left w:val="single" w:color="auto" w:sz="4" w:space="0"/>
            </w:tcBorders>
            <w:noWrap/>
            <w:vAlign w:val="center"/>
          </w:tcPr>
          <w:p w14:paraId="37B332BA">
            <w:pPr>
              <w:jc w:val="center"/>
              <w:rPr>
                <w:rFonts w:ascii="宋体" w:hAnsi="宋体" w:cs="宋体"/>
                <w:i/>
                <w:color w:val="FF0000"/>
                <w:kern w:val="0"/>
                <w:szCs w:val="21"/>
              </w:rPr>
            </w:pPr>
            <w:r>
              <w:rPr>
                <w:rFonts w:hint="eastAsia" w:ascii="宋体" w:hAnsi="宋体"/>
                <w:szCs w:val="21"/>
              </w:rPr>
              <w:t>响应招标文件要求</w:t>
            </w:r>
          </w:p>
        </w:tc>
        <w:tc>
          <w:tcPr>
            <w:tcW w:w="1815" w:type="dxa"/>
            <w:vMerge w:val="restart"/>
            <w:noWrap/>
            <w:vAlign w:val="center"/>
          </w:tcPr>
          <w:p w14:paraId="6A9D3B40">
            <w:pPr>
              <w:widowControl/>
              <w:jc w:val="center"/>
              <w:rPr>
                <w:rFonts w:ascii="宋体" w:hAnsi="宋体"/>
                <w:szCs w:val="21"/>
              </w:rPr>
            </w:pPr>
            <w:r>
              <w:rPr>
                <w:rFonts w:hint="eastAsia" w:ascii="宋体" w:hAnsi="宋体"/>
                <w:szCs w:val="21"/>
              </w:rPr>
              <w:t>是</w:t>
            </w:r>
          </w:p>
        </w:tc>
        <w:tc>
          <w:tcPr>
            <w:tcW w:w="2117" w:type="dxa"/>
            <w:vMerge w:val="restart"/>
            <w:noWrap/>
            <w:vAlign w:val="center"/>
          </w:tcPr>
          <w:p w14:paraId="488353AB">
            <w:pPr>
              <w:rPr>
                <w:rFonts w:ascii="宋体" w:hAnsi="宋体"/>
                <w:szCs w:val="21"/>
              </w:rPr>
            </w:pPr>
          </w:p>
        </w:tc>
      </w:tr>
      <w:tr w14:paraId="352B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5" w:type="dxa"/>
            <w:tcBorders>
              <w:left w:val="single" w:color="auto" w:sz="8" w:space="0"/>
              <w:right w:val="single" w:color="auto" w:sz="4" w:space="0"/>
            </w:tcBorders>
            <w:noWrap/>
            <w:vAlign w:val="center"/>
          </w:tcPr>
          <w:p w14:paraId="1865B311">
            <w:pPr>
              <w:widowControl/>
              <w:spacing w:line="360" w:lineRule="auto"/>
              <w:ind w:right="60"/>
              <w:jc w:val="center"/>
              <w:outlineLvl w:val="0"/>
              <w:rPr>
                <w:rFonts w:ascii="宋体" w:hAnsi="宋体"/>
                <w:szCs w:val="21"/>
              </w:rPr>
            </w:pPr>
            <w:r>
              <w:rPr>
                <w:rFonts w:hint="eastAsia" w:ascii="宋体" w:hAnsi="宋体"/>
                <w:szCs w:val="21"/>
              </w:rPr>
              <w:t>小写</w:t>
            </w:r>
          </w:p>
        </w:tc>
        <w:tc>
          <w:tcPr>
            <w:tcW w:w="1697" w:type="dxa"/>
            <w:tcBorders>
              <w:left w:val="single" w:color="auto" w:sz="4" w:space="0"/>
              <w:right w:val="single" w:color="auto" w:sz="4" w:space="0"/>
            </w:tcBorders>
            <w:noWrap/>
            <w:vAlign w:val="center"/>
          </w:tcPr>
          <w:p w14:paraId="2B97A0CD">
            <w:pPr>
              <w:widowControl/>
              <w:spacing w:line="360" w:lineRule="auto"/>
              <w:ind w:right="60"/>
              <w:jc w:val="center"/>
              <w:outlineLvl w:val="0"/>
              <w:rPr>
                <w:rFonts w:ascii="宋体" w:hAnsi="宋体"/>
                <w:szCs w:val="21"/>
              </w:rPr>
            </w:pPr>
          </w:p>
        </w:tc>
        <w:tc>
          <w:tcPr>
            <w:tcW w:w="1980" w:type="dxa"/>
            <w:vMerge w:val="continue"/>
            <w:tcBorders>
              <w:left w:val="single" w:color="auto" w:sz="4" w:space="0"/>
            </w:tcBorders>
            <w:noWrap/>
            <w:vAlign w:val="center"/>
          </w:tcPr>
          <w:p w14:paraId="39F64AC3">
            <w:pPr>
              <w:jc w:val="center"/>
              <w:rPr>
                <w:rFonts w:ascii="宋体" w:hAnsi="宋体"/>
                <w:szCs w:val="21"/>
              </w:rPr>
            </w:pPr>
          </w:p>
        </w:tc>
        <w:tc>
          <w:tcPr>
            <w:tcW w:w="1815" w:type="dxa"/>
            <w:vMerge w:val="continue"/>
            <w:noWrap/>
            <w:vAlign w:val="center"/>
          </w:tcPr>
          <w:p w14:paraId="51D5269E">
            <w:pPr>
              <w:widowControl/>
              <w:jc w:val="center"/>
              <w:rPr>
                <w:rFonts w:ascii="宋体" w:hAnsi="宋体"/>
                <w:szCs w:val="21"/>
              </w:rPr>
            </w:pPr>
          </w:p>
        </w:tc>
        <w:tc>
          <w:tcPr>
            <w:tcW w:w="2117" w:type="dxa"/>
            <w:vMerge w:val="continue"/>
            <w:noWrap/>
            <w:vAlign w:val="center"/>
          </w:tcPr>
          <w:p w14:paraId="0BD8E667">
            <w:pPr>
              <w:jc w:val="center"/>
              <w:rPr>
                <w:rFonts w:ascii="宋体" w:hAnsi="宋体" w:cs="宋体"/>
                <w:color w:val="0000FF"/>
                <w:kern w:val="0"/>
                <w:szCs w:val="21"/>
              </w:rPr>
            </w:pPr>
          </w:p>
        </w:tc>
      </w:tr>
    </w:tbl>
    <w:p w14:paraId="6E9F9EF4">
      <w:pPr>
        <w:pStyle w:val="19"/>
        <w:ind w:left="5250"/>
      </w:pPr>
    </w:p>
    <w:p w14:paraId="11092198">
      <w:pPr>
        <w:spacing w:line="360" w:lineRule="auto"/>
        <w:jc w:val="left"/>
        <w:rPr>
          <w:rFonts w:ascii="宋体" w:hAnsi="宋体" w:cs="宋体"/>
          <w:b/>
          <w:szCs w:val="21"/>
        </w:rPr>
      </w:pPr>
      <w:r>
        <w:rPr>
          <w:rFonts w:hint="eastAsia" w:ascii="宋体" w:hAnsi="宋体" w:cs="宋体"/>
          <w:b/>
          <w:szCs w:val="21"/>
        </w:rPr>
        <w:t>注:</w:t>
      </w:r>
    </w:p>
    <w:p w14:paraId="2A7868C5">
      <w:pPr>
        <w:numPr>
          <w:ilvl w:val="0"/>
          <w:numId w:val="18"/>
        </w:numPr>
        <w:spacing w:line="360" w:lineRule="auto"/>
        <w:jc w:val="left"/>
        <w:rPr>
          <w:rFonts w:ascii="宋体" w:hAnsi="宋体" w:cs="宋体"/>
          <w:szCs w:val="21"/>
        </w:rPr>
      </w:pPr>
      <w:r>
        <w:rPr>
          <w:rFonts w:hint="eastAsia" w:ascii="宋体" w:hAnsi="宋体" w:cs="宋体"/>
          <w:szCs w:val="21"/>
        </w:rPr>
        <w:t>报价一经涂改，应在涂改处加盖单位公章或者由法定代表人或授权委托人签字或盖章，否则其投标作无效标处理。</w:t>
      </w:r>
    </w:p>
    <w:p w14:paraId="0BDC7950">
      <w:pPr>
        <w:spacing w:line="360" w:lineRule="auto"/>
        <w:jc w:val="left"/>
        <w:rPr>
          <w:rFonts w:ascii="宋体" w:hAnsi="宋体" w:cs="宋体"/>
          <w:szCs w:val="21"/>
        </w:rPr>
      </w:pPr>
      <w:r>
        <w:rPr>
          <w:rFonts w:hint="eastAsia" w:ascii="宋体" w:hAnsi="宋体" w:cs="宋体"/>
          <w:szCs w:val="21"/>
        </w:rPr>
        <w:t>2、投标总报价包括货款、标准附件、备品备件、专用工具、包装、运输、装卸、保险、保修、税金、验收（含第三方验收）、技术服务、售后服务等一切费用。</w:t>
      </w:r>
    </w:p>
    <w:p w14:paraId="2A22383C">
      <w:pPr>
        <w:spacing w:line="360" w:lineRule="auto"/>
        <w:jc w:val="left"/>
        <w:rPr>
          <w:rFonts w:ascii="宋体" w:hAnsi="宋体" w:cs="宋体"/>
          <w:szCs w:val="21"/>
        </w:rPr>
      </w:pPr>
      <w:r>
        <w:rPr>
          <w:rFonts w:hint="eastAsia" w:ascii="宋体" w:hAnsi="宋体" w:cs="宋体"/>
          <w:szCs w:val="21"/>
        </w:rPr>
        <w:t>3、以上投标总报价应与“投标报价明细表”中的“投标总报价”相一致。</w:t>
      </w:r>
    </w:p>
    <w:p w14:paraId="1F7F7B85">
      <w:pPr>
        <w:spacing w:line="360" w:lineRule="auto"/>
        <w:ind w:firstLine="420" w:firstLineChars="200"/>
        <w:jc w:val="left"/>
        <w:rPr>
          <w:rFonts w:ascii="宋体" w:hAnsi="宋体" w:cs="宋体"/>
          <w:szCs w:val="21"/>
        </w:rPr>
      </w:pPr>
    </w:p>
    <w:p w14:paraId="60FBB13F">
      <w:pPr>
        <w:spacing w:line="276" w:lineRule="auto"/>
        <w:jc w:val="left"/>
        <w:rPr>
          <w:rFonts w:ascii="宋体" w:hAnsi="宋体" w:cs="宋体"/>
          <w:b/>
          <w:bCs/>
          <w:szCs w:val="21"/>
        </w:rPr>
      </w:pPr>
    </w:p>
    <w:p w14:paraId="251B57F7">
      <w:pPr>
        <w:pStyle w:val="13"/>
        <w:ind w:firstLine="2741" w:firstLineChars="1300"/>
        <w:rPr>
          <w:rFonts w:ascii="宋体" w:eastAsia="宋体" w:cs="宋体"/>
          <w:b/>
          <w:bCs/>
          <w:sz w:val="21"/>
          <w:szCs w:val="21"/>
        </w:rPr>
      </w:pPr>
    </w:p>
    <w:p w14:paraId="32A1EBCD">
      <w:pPr>
        <w:pStyle w:val="13"/>
        <w:ind w:firstLine="2741" w:firstLineChars="1300"/>
        <w:rPr>
          <w:rFonts w:ascii="宋体" w:eastAsia="宋体" w:cs="宋体"/>
          <w:b/>
          <w:bCs/>
          <w:sz w:val="21"/>
          <w:szCs w:val="21"/>
        </w:rPr>
      </w:pPr>
      <w:r>
        <w:rPr>
          <w:rFonts w:hint="eastAsia" w:ascii="宋体" w:eastAsia="宋体" w:cs="宋体"/>
          <w:b/>
          <w:bCs/>
          <w:sz w:val="21"/>
          <w:szCs w:val="21"/>
        </w:rPr>
        <w:t>供应商（盖章）：</w:t>
      </w:r>
    </w:p>
    <w:p w14:paraId="417F1E53">
      <w:pPr>
        <w:pStyle w:val="13"/>
        <w:ind w:firstLine="211" w:firstLineChars="100"/>
        <w:rPr>
          <w:rFonts w:ascii="宋体" w:eastAsia="宋体" w:cs="宋体"/>
          <w:b/>
          <w:bCs/>
          <w:sz w:val="21"/>
          <w:szCs w:val="21"/>
        </w:rPr>
      </w:pPr>
      <w:r>
        <w:rPr>
          <w:rFonts w:hint="eastAsia" w:ascii="宋体" w:eastAsia="宋体" w:cs="宋体"/>
          <w:b/>
          <w:bCs/>
          <w:sz w:val="21"/>
          <w:szCs w:val="21"/>
        </w:rPr>
        <w:t>法定代表人或其授权代表人（签字或盖章）：</w:t>
      </w:r>
    </w:p>
    <w:p w14:paraId="6343A3AA">
      <w:pPr>
        <w:pStyle w:val="13"/>
        <w:ind w:firstLine="3795" w:firstLineChars="1800"/>
        <w:rPr>
          <w:rFonts w:ascii="宋体" w:eastAsia="宋体" w:cs="宋体"/>
          <w:b/>
          <w:bCs/>
          <w:sz w:val="21"/>
          <w:szCs w:val="21"/>
        </w:rPr>
      </w:pPr>
      <w:r>
        <w:rPr>
          <w:rFonts w:hint="eastAsia" w:ascii="宋体" w:eastAsia="宋体" w:cs="宋体"/>
          <w:b/>
          <w:bCs/>
          <w:sz w:val="21"/>
          <w:szCs w:val="21"/>
        </w:rPr>
        <w:t>日期：    年   月   日</w:t>
      </w:r>
    </w:p>
    <w:p w14:paraId="4106599A">
      <w:pPr>
        <w:rPr>
          <w:rFonts w:ascii="宋体" w:hAnsi="宋体" w:cs="宋体"/>
          <w:b/>
          <w:szCs w:val="21"/>
          <w:lang w:val="zh-CN"/>
        </w:rPr>
      </w:pPr>
      <w:r>
        <w:rPr>
          <w:rFonts w:hint="eastAsia" w:ascii="宋体" w:hAnsi="宋体" w:cs="宋体"/>
          <w:b/>
          <w:szCs w:val="21"/>
          <w:lang w:val="zh-CN"/>
        </w:rPr>
        <w:br w:type="page"/>
      </w:r>
    </w:p>
    <w:p w14:paraId="7D97F16C">
      <w:pPr>
        <w:spacing w:line="360" w:lineRule="auto"/>
        <w:jc w:val="center"/>
        <w:rPr>
          <w:rFonts w:ascii="宋体" w:hAnsi="宋体" w:cs="宋体"/>
          <w:b/>
          <w:sz w:val="28"/>
          <w:szCs w:val="28"/>
        </w:rPr>
      </w:pPr>
      <w:r>
        <w:rPr>
          <w:rFonts w:hint="eastAsia" w:ascii="宋体" w:hAnsi="宋体" w:cs="宋体"/>
          <w:b/>
          <w:sz w:val="28"/>
          <w:szCs w:val="28"/>
        </w:rPr>
        <w:t>（2）报价明细表</w:t>
      </w:r>
    </w:p>
    <w:p w14:paraId="2226332A">
      <w:pPr>
        <w:pStyle w:val="18"/>
        <w:spacing w:beforeLines="0" w:afterLines="0" w:line="276" w:lineRule="auto"/>
        <w:rPr>
          <w:rFonts w:hint="eastAsia" w:hAnsi="宋体" w:cs="宋体"/>
          <w:sz w:val="21"/>
          <w:szCs w:val="21"/>
        </w:rPr>
      </w:pPr>
      <w:r>
        <w:rPr>
          <w:rFonts w:hint="eastAsia" w:hAnsi="宋体" w:cs="宋体"/>
          <w:sz w:val="21"/>
          <w:szCs w:val="21"/>
        </w:rPr>
        <w:t>项目名称：</w:t>
      </w:r>
      <w:r>
        <w:rPr>
          <w:rFonts w:hint="eastAsia" w:hAnsi="宋体" w:cs="宋体"/>
          <w:sz w:val="21"/>
          <w:szCs w:val="21"/>
          <w:lang w:eastAsia="zh-CN"/>
        </w:rPr>
        <w:t>仙居县力天市政工程有限公司螺旋钢管及配件采购项目</w:t>
      </w:r>
    </w:p>
    <w:p w14:paraId="041959CD">
      <w:pPr>
        <w:pStyle w:val="18"/>
        <w:spacing w:beforeLines="0" w:afterLines="0" w:line="276" w:lineRule="auto"/>
        <w:rPr>
          <w:rFonts w:hint="eastAsia" w:hAnsi="宋体" w:eastAsia="宋体" w:cs="宋体"/>
          <w:sz w:val="21"/>
          <w:szCs w:val="21"/>
          <w:lang w:eastAsia="zh-CN"/>
        </w:rPr>
      </w:pPr>
      <w:r>
        <w:rPr>
          <w:rFonts w:hint="eastAsia" w:hAnsi="宋体" w:cs="宋体"/>
          <w:sz w:val="21"/>
          <w:szCs w:val="21"/>
        </w:rPr>
        <w:t>项目编号：</w:t>
      </w:r>
      <w:r>
        <w:rPr>
          <w:rFonts w:hint="eastAsia" w:hAnsi="宋体" w:cs="宋体"/>
          <w:sz w:val="21"/>
          <w:szCs w:val="21"/>
          <w:lang w:eastAsia="zh-CN"/>
        </w:rPr>
        <w:t>ZJYX-2024-41</w:t>
      </w:r>
    </w:p>
    <w:tbl>
      <w:tblPr>
        <w:tblStyle w:val="3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49"/>
        <w:gridCol w:w="1785"/>
        <w:gridCol w:w="736"/>
        <w:gridCol w:w="838"/>
        <w:gridCol w:w="1170"/>
        <w:gridCol w:w="1470"/>
      </w:tblGrid>
      <w:tr w14:paraId="051C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45" w:type="dxa"/>
            <w:noWrap/>
            <w:vAlign w:val="center"/>
          </w:tcPr>
          <w:p w14:paraId="59F9AB54">
            <w:pPr>
              <w:jc w:val="center"/>
              <w:rPr>
                <w:rFonts w:ascii="宋体" w:hAnsi="宋体"/>
                <w:szCs w:val="21"/>
              </w:rPr>
            </w:pPr>
            <w:r>
              <w:rPr>
                <w:rFonts w:hint="eastAsia" w:ascii="宋体" w:hAnsi="宋体"/>
                <w:szCs w:val="21"/>
              </w:rPr>
              <w:t>序号</w:t>
            </w:r>
          </w:p>
        </w:tc>
        <w:tc>
          <w:tcPr>
            <w:tcW w:w="2249" w:type="dxa"/>
            <w:noWrap/>
            <w:vAlign w:val="center"/>
          </w:tcPr>
          <w:p w14:paraId="5AA2A8D1">
            <w:pPr>
              <w:jc w:val="center"/>
              <w:rPr>
                <w:rFonts w:ascii="宋体" w:hAnsi="宋体"/>
                <w:szCs w:val="21"/>
              </w:rPr>
            </w:pPr>
            <w:r>
              <w:rPr>
                <w:rFonts w:ascii="宋体" w:hAnsi="宋体"/>
                <w:szCs w:val="21"/>
              </w:rPr>
              <w:t>名称</w:t>
            </w:r>
          </w:p>
        </w:tc>
        <w:tc>
          <w:tcPr>
            <w:tcW w:w="1785" w:type="dxa"/>
            <w:noWrap/>
            <w:vAlign w:val="center"/>
          </w:tcPr>
          <w:p w14:paraId="49E0B5FE">
            <w:pPr>
              <w:jc w:val="center"/>
              <w:rPr>
                <w:rFonts w:ascii="宋体" w:hAnsi="宋体"/>
                <w:szCs w:val="21"/>
              </w:rPr>
            </w:pPr>
            <w:r>
              <w:rPr>
                <w:rFonts w:hint="eastAsia" w:ascii="宋体" w:hAnsi="宋体"/>
                <w:szCs w:val="21"/>
              </w:rPr>
              <w:t>规格等</w:t>
            </w:r>
          </w:p>
        </w:tc>
        <w:tc>
          <w:tcPr>
            <w:tcW w:w="736" w:type="dxa"/>
            <w:noWrap/>
            <w:vAlign w:val="center"/>
          </w:tcPr>
          <w:p w14:paraId="72F66B57">
            <w:pPr>
              <w:jc w:val="center"/>
              <w:rPr>
                <w:rFonts w:ascii="宋体" w:hAnsi="宋体"/>
                <w:szCs w:val="21"/>
              </w:rPr>
            </w:pPr>
            <w:r>
              <w:rPr>
                <w:rFonts w:hint="eastAsia" w:ascii="宋体" w:hAnsi="宋体"/>
                <w:szCs w:val="21"/>
              </w:rPr>
              <w:t>单位</w:t>
            </w:r>
          </w:p>
        </w:tc>
        <w:tc>
          <w:tcPr>
            <w:tcW w:w="838" w:type="dxa"/>
            <w:noWrap/>
            <w:vAlign w:val="center"/>
          </w:tcPr>
          <w:p w14:paraId="36CF0963">
            <w:pPr>
              <w:jc w:val="center"/>
              <w:rPr>
                <w:rFonts w:ascii="宋体" w:hAnsi="宋体"/>
                <w:szCs w:val="21"/>
              </w:rPr>
            </w:pPr>
            <w:r>
              <w:rPr>
                <w:rFonts w:hint="eastAsia" w:ascii="宋体" w:hAnsi="宋体"/>
                <w:szCs w:val="21"/>
              </w:rPr>
              <w:t>数量</w:t>
            </w:r>
          </w:p>
        </w:tc>
        <w:tc>
          <w:tcPr>
            <w:tcW w:w="1170" w:type="dxa"/>
            <w:noWrap/>
            <w:vAlign w:val="center"/>
          </w:tcPr>
          <w:p w14:paraId="44CE7BBD">
            <w:pPr>
              <w:jc w:val="center"/>
              <w:rPr>
                <w:rFonts w:ascii="宋体" w:hAnsi="宋体"/>
                <w:szCs w:val="21"/>
              </w:rPr>
            </w:pPr>
            <w:r>
              <w:rPr>
                <w:rFonts w:hint="eastAsia" w:ascii="宋体" w:hAnsi="宋体"/>
                <w:szCs w:val="21"/>
              </w:rPr>
              <w:t>单价（元）</w:t>
            </w:r>
          </w:p>
        </w:tc>
        <w:tc>
          <w:tcPr>
            <w:tcW w:w="1470" w:type="dxa"/>
            <w:noWrap/>
            <w:vAlign w:val="center"/>
          </w:tcPr>
          <w:p w14:paraId="1F2D6211">
            <w:pPr>
              <w:jc w:val="center"/>
              <w:rPr>
                <w:rFonts w:ascii="宋体" w:hAnsi="宋体"/>
                <w:szCs w:val="21"/>
              </w:rPr>
            </w:pPr>
            <w:r>
              <w:rPr>
                <w:rFonts w:hint="eastAsia" w:ascii="宋体" w:hAnsi="宋体"/>
                <w:szCs w:val="21"/>
              </w:rPr>
              <w:t>总价（元）</w:t>
            </w:r>
          </w:p>
        </w:tc>
      </w:tr>
      <w:tr w14:paraId="1025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tcBorders>
              <w:right w:val="single" w:color="auto" w:sz="4" w:space="0"/>
            </w:tcBorders>
            <w:noWrap/>
            <w:vAlign w:val="center"/>
          </w:tcPr>
          <w:p w14:paraId="1CA3E648">
            <w:pPr>
              <w:widowControl/>
              <w:spacing w:line="360" w:lineRule="auto"/>
              <w:jc w:val="center"/>
              <w:textAlignment w:val="center"/>
              <w:rPr>
                <w:rFonts w:ascii="宋体" w:hAnsi="宋体"/>
                <w:szCs w:val="21"/>
              </w:rPr>
            </w:pPr>
          </w:p>
        </w:tc>
        <w:tc>
          <w:tcPr>
            <w:tcW w:w="2249" w:type="dxa"/>
            <w:tcBorders>
              <w:left w:val="single" w:color="auto" w:sz="4" w:space="0"/>
              <w:right w:val="single" w:color="auto" w:sz="4" w:space="0"/>
            </w:tcBorders>
            <w:noWrap/>
            <w:vAlign w:val="center"/>
          </w:tcPr>
          <w:p w14:paraId="6EE0FF06">
            <w:pPr>
              <w:widowControl/>
              <w:jc w:val="center"/>
              <w:textAlignment w:val="center"/>
              <w:rPr>
                <w:rFonts w:ascii="宋体" w:hAnsi="宋体" w:cs="宋体"/>
                <w:bCs/>
                <w:szCs w:val="21"/>
              </w:rPr>
            </w:pPr>
          </w:p>
        </w:tc>
        <w:tc>
          <w:tcPr>
            <w:tcW w:w="1785" w:type="dxa"/>
            <w:tcBorders>
              <w:left w:val="single" w:color="auto" w:sz="4" w:space="0"/>
            </w:tcBorders>
            <w:noWrap/>
            <w:vAlign w:val="center"/>
          </w:tcPr>
          <w:p w14:paraId="7EE87958">
            <w:pPr>
              <w:wordWrap w:val="0"/>
              <w:snapToGrid w:val="0"/>
              <w:spacing w:line="360" w:lineRule="auto"/>
              <w:jc w:val="center"/>
              <w:rPr>
                <w:rFonts w:ascii="宋体" w:hAnsi="宋体" w:cs="宋体"/>
                <w:i/>
                <w:color w:val="FF0000"/>
                <w:kern w:val="0"/>
                <w:szCs w:val="21"/>
              </w:rPr>
            </w:pPr>
          </w:p>
        </w:tc>
        <w:tc>
          <w:tcPr>
            <w:tcW w:w="736" w:type="dxa"/>
            <w:noWrap/>
            <w:vAlign w:val="center"/>
          </w:tcPr>
          <w:p w14:paraId="6284767A">
            <w:pPr>
              <w:wordWrap w:val="0"/>
              <w:snapToGrid w:val="0"/>
              <w:spacing w:line="360" w:lineRule="auto"/>
              <w:jc w:val="center"/>
              <w:rPr>
                <w:rFonts w:ascii="宋体" w:hAnsi="宋体"/>
                <w:szCs w:val="21"/>
              </w:rPr>
            </w:pPr>
          </w:p>
        </w:tc>
        <w:tc>
          <w:tcPr>
            <w:tcW w:w="838" w:type="dxa"/>
            <w:noWrap/>
            <w:vAlign w:val="center"/>
          </w:tcPr>
          <w:p w14:paraId="501F0DE0">
            <w:pPr>
              <w:widowControl/>
              <w:jc w:val="center"/>
              <w:textAlignment w:val="center"/>
              <w:rPr>
                <w:rFonts w:ascii="宋体" w:hAnsi="宋体"/>
                <w:szCs w:val="21"/>
              </w:rPr>
            </w:pPr>
          </w:p>
        </w:tc>
        <w:tc>
          <w:tcPr>
            <w:tcW w:w="1170" w:type="dxa"/>
            <w:noWrap/>
            <w:vAlign w:val="center"/>
          </w:tcPr>
          <w:p w14:paraId="44638B26">
            <w:pPr>
              <w:widowControl/>
              <w:jc w:val="center"/>
              <w:rPr>
                <w:rFonts w:ascii="宋体" w:hAnsi="宋体"/>
                <w:szCs w:val="21"/>
              </w:rPr>
            </w:pPr>
          </w:p>
        </w:tc>
        <w:tc>
          <w:tcPr>
            <w:tcW w:w="1470" w:type="dxa"/>
            <w:noWrap/>
            <w:vAlign w:val="center"/>
          </w:tcPr>
          <w:p w14:paraId="2FB8D0E5">
            <w:pPr>
              <w:rPr>
                <w:rFonts w:ascii="宋体" w:hAnsi="宋体"/>
                <w:szCs w:val="21"/>
              </w:rPr>
            </w:pPr>
          </w:p>
        </w:tc>
      </w:tr>
      <w:tr w14:paraId="544C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tcBorders>
              <w:right w:val="single" w:color="auto" w:sz="4" w:space="0"/>
            </w:tcBorders>
            <w:noWrap/>
            <w:vAlign w:val="center"/>
          </w:tcPr>
          <w:p w14:paraId="62E07685">
            <w:pPr>
              <w:widowControl/>
              <w:spacing w:line="360" w:lineRule="auto"/>
              <w:jc w:val="center"/>
              <w:textAlignment w:val="center"/>
              <w:rPr>
                <w:rFonts w:ascii="宋体" w:hAnsi="宋体"/>
                <w:szCs w:val="21"/>
              </w:rPr>
            </w:pPr>
          </w:p>
        </w:tc>
        <w:tc>
          <w:tcPr>
            <w:tcW w:w="2249" w:type="dxa"/>
            <w:tcBorders>
              <w:left w:val="single" w:color="auto" w:sz="4" w:space="0"/>
              <w:right w:val="single" w:color="auto" w:sz="4" w:space="0"/>
            </w:tcBorders>
            <w:noWrap/>
            <w:vAlign w:val="center"/>
          </w:tcPr>
          <w:p w14:paraId="04CC2863">
            <w:pPr>
              <w:widowControl/>
              <w:jc w:val="center"/>
              <w:textAlignment w:val="center"/>
              <w:rPr>
                <w:rFonts w:ascii="宋体" w:hAnsi="宋体" w:cs="宋体"/>
                <w:bCs/>
                <w:szCs w:val="21"/>
              </w:rPr>
            </w:pPr>
          </w:p>
        </w:tc>
        <w:tc>
          <w:tcPr>
            <w:tcW w:w="1785" w:type="dxa"/>
            <w:tcBorders>
              <w:left w:val="single" w:color="auto" w:sz="4" w:space="0"/>
            </w:tcBorders>
            <w:noWrap/>
            <w:vAlign w:val="center"/>
          </w:tcPr>
          <w:p w14:paraId="171E1568">
            <w:pPr>
              <w:wordWrap w:val="0"/>
              <w:snapToGrid w:val="0"/>
              <w:spacing w:line="360" w:lineRule="auto"/>
              <w:jc w:val="center"/>
              <w:rPr>
                <w:rFonts w:ascii="宋体" w:hAnsi="宋体" w:cs="宋体"/>
                <w:i/>
                <w:color w:val="FF0000"/>
                <w:kern w:val="0"/>
                <w:szCs w:val="21"/>
              </w:rPr>
            </w:pPr>
          </w:p>
        </w:tc>
        <w:tc>
          <w:tcPr>
            <w:tcW w:w="736" w:type="dxa"/>
            <w:noWrap/>
            <w:vAlign w:val="center"/>
          </w:tcPr>
          <w:p w14:paraId="4AB07339">
            <w:pPr>
              <w:wordWrap w:val="0"/>
              <w:snapToGrid w:val="0"/>
              <w:spacing w:line="360" w:lineRule="auto"/>
              <w:jc w:val="center"/>
              <w:rPr>
                <w:rFonts w:ascii="宋体" w:hAnsi="宋体"/>
                <w:szCs w:val="21"/>
              </w:rPr>
            </w:pPr>
          </w:p>
        </w:tc>
        <w:tc>
          <w:tcPr>
            <w:tcW w:w="838" w:type="dxa"/>
            <w:noWrap/>
            <w:vAlign w:val="center"/>
          </w:tcPr>
          <w:p w14:paraId="738C0C44">
            <w:pPr>
              <w:widowControl/>
              <w:jc w:val="center"/>
              <w:textAlignment w:val="center"/>
              <w:rPr>
                <w:rFonts w:ascii="宋体" w:hAnsi="宋体"/>
                <w:szCs w:val="21"/>
              </w:rPr>
            </w:pPr>
          </w:p>
        </w:tc>
        <w:tc>
          <w:tcPr>
            <w:tcW w:w="1170" w:type="dxa"/>
            <w:noWrap/>
            <w:vAlign w:val="center"/>
          </w:tcPr>
          <w:p w14:paraId="0D8CA3AB">
            <w:pPr>
              <w:widowControl/>
              <w:jc w:val="center"/>
              <w:rPr>
                <w:rFonts w:ascii="宋体" w:hAnsi="宋体"/>
                <w:szCs w:val="21"/>
              </w:rPr>
            </w:pPr>
          </w:p>
        </w:tc>
        <w:tc>
          <w:tcPr>
            <w:tcW w:w="1470" w:type="dxa"/>
            <w:noWrap/>
            <w:vAlign w:val="center"/>
          </w:tcPr>
          <w:p w14:paraId="35A5DE07">
            <w:pPr>
              <w:rPr>
                <w:rFonts w:ascii="宋体" w:hAnsi="宋体"/>
                <w:szCs w:val="21"/>
              </w:rPr>
            </w:pPr>
          </w:p>
        </w:tc>
      </w:tr>
      <w:tr w14:paraId="0C1F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tcBorders>
              <w:right w:val="single" w:color="auto" w:sz="4" w:space="0"/>
            </w:tcBorders>
            <w:noWrap/>
            <w:vAlign w:val="center"/>
          </w:tcPr>
          <w:p w14:paraId="2589D5B6">
            <w:pPr>
              <w:widowControl/>
              <w:spacing w:line="360" w:lineRule="auto"/>
              <w:jc w:val="center"/>
              <w:textAlignment w:val="center"/>
              <w:rPr>
                <w:rFonts w:ascii="宋体" w:hAnsi="宋体" w:cs="宋体"/>
                <w:color w:val="000000"/>
                <w:kern w:val="0"/>
                <w:szCs w:val="21"/>
              </w:rPr>
            </w:pPr>
          </w:p>
        </w:tc>
        <w:tc>
          <w:tcPr>
            <w:tcW w:w="2249" w:type="dxa"/>
            <w:tcBorders>
              <w:left w:val="single" w:color="auto" w:sz="4" w:space="0"/>
              <w:right w:val="single" w:color="auto" w:sz="4" w:space="0"/>
            </w:tcBorders>
            <w:noWrap/>
            <w:vAlign w:val="center"/>
          </w:tcPr>
          <w:p w14:paraId="24086C5C">
            <w:pPr>
              <w:widowControl/>
              <w:jc w:val="center"/>
              <w:textAlignment w:val="center"/>
              <w:rPr>
                <w:rFonts w:ascii="宋体" w:hAnsi="宋体" w:cs="宋体"/>
                <w:color w:val="000000"/>
                <w:kern w:val="0"/>
                <w:szCs w:val="21"/>
              </w:rPr>
            </w:pPr>
          </w:p>
        </w:tc>
        <w:tc>
          <w:tcPr>
            <w:tcW w:w="1785" w:type="dxa"/>
            <w:tcBorders>
              <w:left w:val="single" w:color="auto" w:sz="4" w:space="0"/>
            </w:tcBorders>
            <w:noWrap/>
            <w:vAlign w:val="center"/>
          </w:tcPr>
          <w:p w14:paraId="2E2FD9C4">
            <w:pPr>
              <w:wordWrap w:val="0"/>
              <w:snapToGrid w:val="0"/>
              <w:spacing w:line="360" w:lineRule="auto"/>
              <w:jc w:val="center"/>
              <w:rPr>
                <w:rFonts w:ascii="宋体" w:hAnsi="宋体" w:cs="宋体"/>
                <w:color w:val="000000"/>
                <w:kern w:val="0"/>
                <w:szCs w:val="21"/>
              </w:rPr>
            </w:pPr>
          </w:p>
        </w:tc>
        <w:tc>
          <w:tcPr>
            <w:tcW w:w="736" w:type="dxa"/>
            <w:noWrap/>
            <w:vAlign w:val="center"/>
          </w:tcPr>
          <w:p w14:paraId="6C2B5E5D">
            <w:pPr>
              <w:wordWrap w:val="0"/>
              <w:snapToGrid w:val="0"/>
              <w:spacing w:line="360" w:lineRule="auto"/>
              <w:jc w:val="center"/>
              <w:rPr>
                <w:rFonts w:ascii="宋体" w:hAnsi="宋体" w:cs="宋体"/>
                <w:kern w:val="0"/>
                <w:szCs w:val="21"/>
              </w:rPr>
            </w:pPr>
          </w:p>
        </w:tc>
        <w:tc>
          <w:tcPr>
            <w:tcW w:w="838" w:type="dxa"/>
            <w:noWrap/>
            <w:vAlign w:val="center"/>
          </w:tcPr>
          <w:p w14:paraId="34E9F5ED">
            <w:pPr>
              <w:widowControl/>
              <w:jc w:val="center"/>
              <w:textAlignment w:val="center"/>
              <w:rPr>
                <w:rFonts w:ascii="宋体" w:hAnsi="宋体" w:cs="宋体"/>
                <w:color w:val="000000"/>
                <w:kern w:val="0"/>
                <w:szCs w:val="21"/>
              </w:rPr>
            </w:pPr>
          </w:p>
        </w:tc>
        <w:tc>
          <w:tcPr>
            <w:tcW w:w="1170" w:type="dxa"/>
            <w:noWrap/>
            <w:vAlign w:val="center"/>
          </w:tcPr>
          <w:p w14:paraId="4BAC1F4A">
            <w:pPr>
              <w:widowControl/>
              <w:jc w:val="center"/>
              <w:rPr>
                <w:rFonts w:ascii="宋体" w:hAnsi="宋体"/>
                <w:szCs w:val="21"/>
              </w:rPr>
            </w:pPr>
          </w:p>
        </w:tc>
        <w:tc>
          <w:tcPr>
            <w:tcW w:w="1470" w:type="dxa"/>
            <w:noWrap/>
            <w:vAlign w:val="center"/>
          </w:tcPr>
          <w:p w14:paraId="15DD951F">
            <w:pPr>
              <w:rPr>
                <w:rFonts w:ascii="宋体" w:hAnsi="宋体"/>
                <w:szCs w:val="21"/>
              </w:rPr>
            </w:pPr>
          </w:p>
        </w:tc>
      </w:tr>
      <w:tr w14:paraId="279A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tcBorders>
              <w:right w:val="single" w:color="auto" w:sz="4" w:space="0"/>
            </w:tcBorders>
            <w:noWrap/>
            <w:vAlign w:val="center"/>
          </w:tcPr>
          <w:p w14:paraId="550AD5C0">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2249" w:type="dxa"/>
            <w:tcBorders>
              <w:left w:val="single" w:color="auto" w:sz="4" w:space="0"/>
              <w:right w:val="single" w:color="auto" w:sz="4" w:space="0"/>
            </w:tcBorders>
            <w:noWrap/>
            <w:vAlign w:val="center"/>
          </w:tcPr>
          <w:p w14:paraId="3B485129">
            <w:pPr>
              <w:widowControl/>
              <w:jc w:val="center"/>
              <w:textAlignment w:val="center"/>
              <w:rPr>
                <w:rFonts w:ascii="宋体" w:hAnsi="宋体" w:cs="宋体"/>
                <w:color w:val="000000"/>
                <w:kern w:val="0"/>
                <w:szCs w:val="21"/>
              </w:rPr>
            </w:pPr>
          </w:p>
        </w:tc>
        <w:tc>
          <w:tcPr>
            <w:tcW w:w="1785" w:type="dxa"/>
            <w:tcBorders>
              <w:left w:val="single" w:color="auto" w:sz="4" w:space="0"/>
            </w:tcBorders>
            <w:noWrap/>
            <w:vAlign w:val="center"/>
          </w:tcPr>
          <w:p w14:paraId="092803FB">
            <w:pPr>
              <w:wordWrap w:val="0"/>
              <w:snapToGrid w:val="0"/>
              <w:spacing w:line="360" w:lineRule="auto"/>
              <w:jc w:val="center"/>
              <w:rPr>
                <w:rFonts w:ascii="宋体" w:hAnsi="宋体" w:cs="宋体"/>
                <w:color w:val="000000"/>
                <w:kern w:val="0"/>
                <w:szCs w:val="21"/>
              </w:rPr>
            </w:pPr>
          </w:p>
        </w:tc>
        <w:tc>
          <w:tcPr>
            <w:tcW w:w="736" w:type="dxa"/>
            <w:noWrap/>
            <w:vAlign w:val="center"/>
          </w:tcPr>
          <w:p w14:paraId="4FD26914">
            <w:pPr>
              <w:wordWrap w:val="0"/>
              <w:snapToGrid w:val="0"/>
              <w:spacing w:line="360" w:lineRule="auto"/>
              <w:jc w:val="center"/>
              <w:rPr>
                <w:rFonts w:ascii="宋体" w:hAnsi="宋体" w:cs="宋体"/>
                <w:kern w:val="0"/>
                <w:szCs w:val="21"/>
              </w:rPr>
            </w:pPr>
          </w:p>
        </w:tc>
        <w:tc>
          <w:tcPr>
            <w:tcW w:w="838" w:type="dxa"/>
            <w:noWrap/>
            <w:vAlign w:val="center"/>
          </w:tcPr>
          <w:p w14:paraId="748BC922">
            <w:pPr>
              <w:widowControl/>
              <w:jc w:val="center"/>
              <w:textAlignment w:val="center"/>
              <w:rPr>
                <w:rFonts w:ascii="宋体" w:hAnsi="宋体" w:cs="宋体"/>
                <w:color w:val="000000"/>
                <w:kern w:val="0"/>
                <w:szCs w:val="21"/>
              </w:rPr>
            </w:pPr>
          </w:p>
        </w:tc>
        <w:tc>
          <w:tcPr>
            <w:tcW w:w="1170" w:type="dxa"/>
            <w:noWrap/>
            <w:vAlign w:val="center"/>
          </w:tcPr>
          <w:p w14:paraId="109D9398">
            <w:pPr>
              <w:widowControl/>
              <w:jc w:val="center"/>
              <w:rPr>
                <w:rFonts w:ascii="宋体" w:hAnsi="宋体"/>
                <w:szCs w:val="21"/>
              </w:rPr>
            </w:pPr>
          </w:p>
        </w:tc>
        <w:tc>
          <w:tcPr>
            <w:tcW w:w="1470" w:type="dxa"/>
            <w:noWrap/>
            <w:vAlign w:val="center"/>
          </w:tcPr>
          <w:p w14:paraId="6BD7E0CB">
            <w:pPr>
              <w:rPr>
                <w:rFonts w:ascii="宋体" w:hAnsi="宋体"/>
                <w:szCs w:val="21"/>
              </w:rPr>
            </w:pPr>
          </w:p>
        </w:tc>
      </w:tr>
      <w:tr w14:paraId="3080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23" w:type="dxa"/>
            <w:gridSpan w:val="6"/>
            <w:noWrap/>
            <w:vAlign w:val="center"/>
          </w:tcPr>
          <w:p w14:paraId="6E5156CF">
            <w:pPr>
              <w:jc w:val="center"/>
              <w:rPr>
                <w:rFonts w:ascii="宋体" w:hAnsi="宋体"/>
                <w:b/>
                <w:bCs/>
                <w:szCs w:val="21"/>
              </w:rPr>
            </w:pPr>
            <w:r>
              <w:rPr>
                <w:rFonts w:hint="eastAsia" w:ascii="宋体" w:hAnsi="宋体"/>
                <w:b/>
                <w:bCs/>
                <w:szCs w:val="21"/>
              </w:rPr>
              <w:t>投标报价合计</w:t>
            </w:r>
          </w:p>
        </w:tc>
        <w:tc>
          <w:tcPr>
            <w:tcW w:w="1470" w:type="dxa"/>
            <w:noWrap/>
            <w:vAlign w:val="center"/>
          </w:tcPr>
          <w:p w14:paraId="6FABA1E4">
            <w:pPr>
              <w:rPr>
                <w:rFonts w:ascii="宋体" w:hAnsi="宋体"/>
                <w:b/>
                <w:szCs w:val="21"/>
              </w:rPr>
            </w:pPr>
            <w:r>
              <w:rPr>
                <w:rFonts w:hint="eastAsia" w:ascii="宋体" w:hAnsi="宋体" w:cs="宋体"/>
                <w:b/>
                <w:sz w:val="22"/>
                <w:szCs w:val="22"/>
              </w:rPr>
              <w:t>￥</w:t>
            </w:r>
          </w:p>
        </w:tc>
      </w:tr>
    </w:tbl>
    <w:p w14:paraId="13858509">
      <w:pPr>
        <w:spacing w:line="276" w:lineRule="auto"/>
        <w:jc w:val="left"/>
        <w:rPr>
          <w:rFonts w:ascii="宋体" w:hAnsi="宋体" w:cs="宋体"/>
          <w:szCs w:val="21"/>
        </w:rPr>
      </w:pPr>
    </w:p>
    <w:p w14:paraId="1D2F3BE9">
      <w:pPr>
        <w:widowControl/>
        <w:spacing w:line="360" w:lineRule="auto"/>
        <w:rPr>
          <w:rFonts w:ascii="宋体"/>
          <w:bCs/>
          <w:szCs w:val="21"/>
        </w:rPr>
      </w:pPr>
      <w:r>
        <w:rPr>
          <w:rFonts w:hint="eastAsia"/>
          <w:bCs/>
          <w:szCs w:val="21"/>
        </w:rPr>
        <w:t>注：</w:t>
      </w:r>
      <w:r>
        <w:rPr>
          <w:rFonts w:hint="eastAsia" w:ascii="宋体"/>
          <w:bCs/>
          <w:szCs w:val="21"/>
        </w:rPr>
        <w:t>1、“投标报价明细表”中的投标总报价应与“开标一览表”中的投标总报价相一致，不一致时，以开标一览表为准。</w:t>
      </w:r>
    </w:p>
    <w:p w14:paraId="087ABFFB">
      <w:pPr>
        <w:numPr>
          <w:ilvl w:val="0"/>
          <w:numId w:val="19"/>
        </w:numPr>
        <w:spacing w:line="360" w:lineRule="auto"/>
        <w:ind w:firstLine="480"/>
        <w:rPr>
          <w:rFonts w:ascii="宋体"/>
          <w:bCs/>
          <w:szCs w:val="21"/>
        </w:rPr>
      </w:pPr>
      <w:r>
        <w:rPr>
          <w:rFonts w:hint="eastAsia" w:ascii="宋体"/>
          <w:bCs/>
          <w:szCs w:val="21"/>
        </w:rPr>
        <w:t>投标报价明细表所填内容应根据投标人实际情况填写。如有漏报的，视同已包含在投标总价内或已作优惠处理。有重大缺项的将作无效标处理。</w:t>
      </w:r>
    </w:p>
    <w:p w14:paraId="45D892CC">
      <w:pPr>
        <w:spacing w:line="360" w:lineRule="auto"/>
        <w:ind w:firstLine="420" w:firstLineChars="200"/>
        <w:rPr>
          <w:bCs/>
          <w:szCs w:val="21"/>
        </w:rPr>
      </w:pPr>
      <w:r>
        <w:rPr>
          <w:rFonts w:hint="eastAsia" w:ascii="宋体"/>
          <w:bCs/>
          <w:szCs w:val="21"/>
        </w:rPr>
        <w:t>3、上表数量为暂定，仅供招标时使用，实际数量按采购人通知为准。</w:t>
      </w:r>
    </w:p>
    <w:p w14:paraId="14AA9946">
      <w:pPr>
        <w:spacing w:line="360" w:lineRule="auto"/>
        <w:ind w:firstLine="480"/>
        <w:rPr>
          <w:rFonts w:ascii="宋体"/>
          <w:bCs/>
          <w:szCs w:val="21"/>
        </w:rPr>
      </w:pPr>
      <w:r>
        <w:rPr>
          <w:rFonts w:hint="eastAsia" w:ascii="宋体"/>
          <w:bCs/>
          <w:szCs w:val="21"/>
        </w:rPr>
        <w:t>4、此表可增行。</w:t>
      </w:r>
    </w:p>
    <w:p w14:paraId="1E209D39">
      <w:pPr>
        <w:spacing w:line="480" w:lineRule="auto"/>
        <w:ind w:right="840"/>
        <w:jc w:val="center"/>
        <w:rPr>
          <w:rFonts w:ascii="宋体" w:hAnsi="宋体"/>
          <w:b/>
          <w:szCs w:val="21"/>
          <w:lang w:val="zh-CN"/>
        </w:rPr>
      </w:pPr>
      <w:r>
        <w:rPr>
          <w:rFonts w:ascii="宋体" w:hAnsi="宋体"/>
          <w:b/>
          <w:szCs w:val="21"/>
          <w:lang w:val="zh-CN"/>
        </w:rPr>
        <w:t xml:space="preserve">供应商（盖单位章）： </w:t>
      </w:r>
    </w:p>
    <w:p w14:paraId="153BB7AF">
      <w:pPr>
        <w:spacing w:line="480" w:lineRule="auto"/>
        <w:ind w:firstLine="1446" w:firstLineChars="600"/>
        <w:jc w:val="left"/>
        <w:rPr>
          <w:rFonts w:ascii="宋体" w:hAnsi="宋体" w:cs="宋体"/>
          <w:b/>
          <w:color w:val="000000"/>
          <w:sz w:val="24"/>
        </w:rPr>
      </w:pPr>
      <w:r>
        <w:rPr>
          <w:rFonts w:hint="eastAsia" w:ascii="宋体" w:hAnsi="宋体" w:cs="宋体"/>
          <w:b/>
          <w:color w:val="000000"/>
          <w:sz w:val="24"/>
        </w:rPr>
        <w:t>法定代表人或其授权代表人（签字或盖章）：</w:t>
      </w:r>
    </w:p>
    <w:p w14:paraId="3A159B7D">
      <w:pPr>
        <w:spacing w:line="480" w:lineRule="auto"/>
        <w:ind w:right="420" w:firstLine="5271" w:firstLineChars="2500"/>
        <w:rPr>
          <w:rFonts w:ascii="宋体" w:hAnsi="宋体"/>
          <w:b/>
          <w:szCs w:val="21"/>
          <w:lang w:val="zh-CN"/>
        </w:rPr>
      </w:pPr>
      <w:r>
        <w:rPr>
          <w:rFonts w:ascii="宋体" w:hAnsi="宋体"/>
          <w:b/>
          <w:szCs w:val="21"/>
          <w:lang w:val="zh-CN"/>
        </w:rPr>
        <w:t>日 期：</w:t>
      </w:r>
    </w:p>
    <w:p w14:paraId="008A6561">
      <w:pPr>
        <w:pStyle w:val="55"/>
        <w:numPr>
          <w:ilvl w:val="0"/>
          <w:numId w:val="0"/>
        </w:numPr>
        <w:ind w:left="2524"/>
        <w:jc w:val="both"/>
        <w:rPr>
          <w:lang w:val="zh-CN" w:eastAsia="zh-CN"/>
        </w:rPr>
      </w:pPr>
    </w:p>
    <w:p w14:paraId="245FBA53">
      <w:pPr>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bookmarkEnd w:id="42"/>
    <w:p w14:paraId="1F10C3FA">
      <w:pPr>
        <w:spacing w:line="360" w:lineRule="auto"/>
        <w:rPr>
          <w:rFonts w:ascii="宋体" w:hAnsi="宋体" w:cs="宋体"/>
          <w:b/>
          <w:bCs/>
          <w:color w:val="000000"/>
          <w:sz w:val="24"/>
        </w:rPr>
      </w:pPr>
      <w:r>
        <w:rPr>
          <w:rFonts w:hint="eastAsia" w:ascii="宋体" w:hAnsi="宋体" w:cs="宋体"/>
          <w:b/>
          <w:bCs/>
          <w:color w:val="000000"/>
          <w:sz w:val="24"/>
        </w:rPr>
        <w:t xml:space="preserve">附件10： </w:t>
      </w:r>
    </w:p>
    <w:p w14:paraId="5AFD12F7">
      <w:pPr>
        <w:pStyle w:val="56"/>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场确认声明书（被授权人）</w:t>
      </w:r>
      <w:r>
        <w:rPr>
          <w:rFonts w:cs="宋体"/>
          <w:b/>
          <w:i/>
          <w:iCs/>
          <w:color w:val="FF0000"/>
          <w:sz w:val="21"/>
          <w:szCs w:val="21"/>
        </w:rPr>
        <w:t>（以下二选一）</w:t>
      </w:r>
    </w:p>
    <w:p w14:paraId="3AC93F95">
      <w:pPr>
        <w:pStyle w:val="56"/>
        <w:snapToGrid w:val="0"/>
        <w:spacing w:line="500" w:lineRule="exact"/>
        <w:rPr>
          <w:rFonts w:hint="default" w:cs="宋体"/>
          <w:b/>
          <w:sz w:val="21"/>
          <w:szCs w:val="21"/>
        </w:rPr>
      </w:pPr>
      <w:r>
        <w:rPr>
          <w:rFonts w:hint="eastAsia" w:cs="宋体"/>
          <w:kern w:val="0"/>
          <w:sz w:val="21"/>
          <w:szCs w:val="21"/>
          <w:u w:val="single"/>
          <w:lang w:eastAsia="zh-CN"/>
        </w:rPr>
        <w:t>浙江耀信工程咨询有限公司</w:t>
      </w:r>
      <w:r>
        <w:rPr>
          <w:rFonts w:cs="宋体"/>
          <w:kern w:val="0"/>
          <w:sz w:val="21"/>
          <w:szCs w:val="21"/>
        </w:rPr>
        <w:t>（采购组织机构名称）：</w:t>
      </w:r>
    </w:p>
    <w:p w14:paraId="27FD00C9">
      <w:pPr>
        <w:pStyle w:val="56"/>
        <w:snapToGrid w:val="0"/>
        <w:spacing w:line="500" w:lineRule="exact"/>
        <w:ind w:firstLine="444" w:firstLineChars="200"/>
        <w:rPr>
          <w:rFonts w:hint="default" w:cs="宋体"/>
          <w:spacing w:val="6"/>
          <w:sz w:val="21"/>
          <w:szCs w:val="21"/>
        </w:rPr>
      </w:pPr>
      <w:r>
        <w:rPr>
          <w:rFonts w:cs="宋体"/>
          <w:spacing w:val="6"/>
          <w:sz w:val="21"/>
          <w:szCs w:val="21"/>
        </w:rPr>
        <w:t>本人经由</w:t>
      </w:r>
      <w:r>
        <w:rPr>
          <w:rFonts w:cs="宋体"/>
          <w:spacing w:val="6"/>
          <w:sz w:val="21"/>
          <w:szCs w:val="21"/>
          <w:u w:val="single"/>
        </w:rPr>
        <w:t>（单位）</w:t>
      </w:r>
      <w:r>
        <w:rPr>
          <w:rFonts w:cs="宋体"/>
          <w:spacing w:val="6"/>
          <w:sz w:val="21"/>
          <w:szCs w:val="21"/>
        </w:rPr>
        <w:t>负责人</w:t>
      </w:r>
      <w:r>
        <w:rPr>
          <w:rFonts w:cs="宋体"/>
          <w:spacing w:val="6"/>
          <w:sz w:val="21"/>
          <w:szCs w:val="21"/>
          <w:u w:val="single"/>
        </w:rPr>
        <w:t xml:space="preserve">       （姓名）</w:t>
      </w:r>
      <w:r>
        <w:rPr>
          <w:rFonts w:cs="宋体"/>
          <w:spacing w:val="6"/>
          <w:sz w:val="21"/>
          <w:szCs w:val="21"/>
        </w:rPr>
        <w:t>合法授权参加</w:t>
      </w:r>
      <w:r>
        <w:rPr>
          <w:rFonts w:hint="eastAsia" w:cs="宋体"/>
          <w:spacing w:val="6"/>
          <w:sz w:val="21"/>
          <w:szCs w:val="21"/>
          <w:u w:val="single"/>
          <w:lang w:eastAsia="zh-CN"/>
        </w:rPr>
        <w:t>仙居县力天市政工程有限公司螺旋钢管及配件采购项目（非政府采购类）</w:t>
      </w:r>
      <w:r>
        <w:rPr>
          <w:rFonts w:cs="宋体"/>
          <w:spacing w:val="6"/>
          <w:sz w:val="21"/>
          <w:szCs w:val="21"/>
        </w:rPr>
        <w:t>（编号：</w:t>
      </w:r>
      <w:r>
        <w:rPr>
          <w:rFonts w:hint="eastAsia" w:cs="宋体"/>
          <w:spacing w:val="6"/>
          <w:sz w:val="21"/>
          <w:szCs w:val="21"/>
          <w:u w:val="single"/>
          <w:lang w:eastAsia="zh-CN"/>
        </w:rPr>
        <w:t>ZJYX-2024-41</w:t>
      </w:r>
      <w:r>
        <w:rPr>
          <w:rFonts w:cs="宋体"/>
          <w:spacing w:val="6"/>
          <w:sz w:val="21"/>
          <w:szCs w:val="21"/>
        </w:rPr>
        <w:t xml:space="preserve">）采购活动，经与本单位法人代表（负责人）联系确认，现就有关公平竞争事项郑重声明如下： </w:t>
      </w:r>
    </w:p>
    <w:p w14:paraId="4D065E68">
      <w:pPr>
        <w:pStyle w:val="57"/>
        <w:widowControl/>
        <w:numPr>
          <w:ilvl w:val="0"/>
          <w:numId w:val="20"/>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065BCF1C">
      <w:pPr>
        <w:pStyle w:val="57"/>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0F62730B">
      <w:pPr>
        <w:pStyle w:val="57"/>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3882B76C">
      <w:pPr>
        <w:pStyle w:val="57"/>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472877C0">
      <w:pPr>
        <w:pStyle w:val="56"/>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08BAFB9F">
      <w:pPr>
        <w:pStyle w:val="56"/>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40D0199F">
      <w:pPr>
        <w:pStyle w:val="56"/>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3F36CBF0">
      <w:pPr>
        <w:pStyle w:val="56"/>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1C64D9A0">
      <w:pPr>
        <w:pStyle w:val="56"/>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1AFBA985">
      <w:pPr>
        <w:pStyle w:val="56"/>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2045AF4A">
      <w:pPr>
        <w:pStyle w:val="56"/>
        <w:snapToGrid w:val="0"/>
        <w:spacing w:line="500" w:lineRule="exact"/>
        <w:outlineLvl w:val="0"/>
        <w:rPr>
          <w:rFonts w:hint="default" w:cs="宋体"/>
          <w:kern w:val="0"/>
          <w:sz w:val="21"/>
          <w:szCs w:val="21"/>
        </w:rPr>
      </w:pPr>
      <w:bookmarkStart w:id="43" w:name="_Toc30614"/>
      <w:bookmarkStart w:id="44" w:name="_Toc26265"/>
      <w:r>
        <w:rPr>
          <w:rFonts w:cs="宋体"/>
          <w:kern w:val="0"/>
          <w:sz w:val="21"/>
          <w:szCs w:val="21"/>
        </w:rPr>
        <w:t>G.存在共同直接或间接投资设立子公司、联营企业和合营企业情况</w:t>
      </w:r>
      <w:bookmarkEnd w:id="43"/>
      <w:bookmarkEnd w:id="44"/>
    </w:p>
    <w:p w14:paraId="4F0512E8">
      <w:pPr>
        <w:pStyle w:val="56"/>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38B9A175">
      <w:pPr>
        <w:pStyle w:val="56"/>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2F9F8CC5">
      <w:pPr>
        <w:pStyle w:val="57"/>
        <w:widowControl/>
        <w:numPr>
          <w:ilvl w:val="0"/>
          <w:numId w:val="21"/>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3F549F8C">
      <w:pPr>
        <w:pStyle w:val="57"/>
        <w:widowControl/>
        <w:numPr>
          <w:ilvl w:val="0"/>
          <w:numId w:val="21"/>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我发现供应商之间存在或可能存在上述第二条第项利害关系。</w:t>
      </w:r>
    </w:p>
    <w:p w14:paraId="48474F34">
      <w:pPr>
        <w:pStyle w:val="56"/>
        <w:snapToGrid w:val="0"/>
        <w:spacing w:line="500" w:lineRule="exact"/>
        <w:rPr>
          <w:rFonts w:hint="default" w:cs="宋体"/>
          <w:sz w:val="21"/>
          <w:szCs w:val="21"/>
        </w:rPr>
      </w:pPr>
      <w:r>
        <w:rPr>
          <w:rFonts w:cs="宋体"/>
          <w:sz w:val="21"/>
          <w:szCs w:val="21"/>
        </w:rPr>
        <w:t>供应商代表签名：</w:t>
      </w:r>
    </w:p>
    <w:p w14:paraId="0BE73C16">
      <w:pPr>
        <w:spacing w:afterLines="100" w:line="600" w:lineRule="exact"/>
        <w:jc w:val="center"/>
        <w:rPr>
          <w:rFonts w:ascii="宋体" w:hAnsi="宋体" w:cs="宋体"/>
          <w:szCs w:val="21"/>
        </w:rPr>
      </w:pPr>
      <w:r>
        <w:rPr>
          <w:rFonts w:hint="eastAsia" w:ascii="宋体" w:hAnsi="宋体" w:cs="宋体"/>
          <w:szCs w:val="21"/>
        </w:rPr>
        <w:t>日期：年月日</w:t>
      </w:r>
    </w:p>
    <w:p w14:paraId="1335BC7C">
      <w:pPr>
        <w:pStyle w:val="56"/>
        <w:snapToGrid w:val="0"/>
        <w:spacing w:line="500" w:lineRule="exact"/>
        <w:jc w:val="center"/>
        <w:rPr>
          <w:rFonts w:hint="default" w:cs="宋体"/>
          <w:b/>
          <w:bCs/>
          <w:sz w:val="21"/>
          <w:szCs w:val="21"/>
        </w:rPr>
        <w:sectPr>
          <w:pgSz w:w="11905" w:h="16838"/>
          <w:pgMar w:top="1417" w:right="1587" w:bottom="1417" w:left="1587" w:header="907" w:footer="924" w:gutter="0"/>
          <w:cols w:space="0" w:num="1"/>
          <w:docGrid w:type="lines" w:linePitch="304" w:charSpace="0"/>
        </w:sectPr>
      </w:pPr>
    </w:p>
    <w:p w14:paraId="72EE683D">
      <w:pPr>
        <w:pStyle w:val="56"/>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场确认声明书（法人）</w:t>
      </w:r>
    </w:p>
    <w:p w14:paraId="7427C436">
      <w:pPr>
        <w:pStyle w:val="56"/>
        <w:snapToGrid w:val="0"/>
        <w:spacing w:line="500" w:lineRule="exact"/>
        <w:rPr>
          <w:rFonts w:hint="default" w:cs="宋体"/>
          <w:b/>
          <w:sz w:val="21"/>
          <w:szCs w:val="21"/>
        </w:rPr>
      </w:pPr>
      <w:r>
        <w:rPr>
          <w:rFonts w:hint="eastAsia" w:cs="宋体"/>
          <w:kern w:val="0"/>
          <w:sz w:val="21"/>
          <w:szCs w:val="21"/>
          <w:u w:val="single"/>
          <w:lang w:eastAsia="zh-CN"/>
        </w:rPr>
        <w:t>浙江耀信工程咨询有限公司</w:t>
      </w:r>
      <w:r>
        <w:rPr>
          <w:rFonts w:cs="宋体"/>
          <w:kern w:val="0"/>
          <w:sz w:val="21"/>
          <w:szCs w:val="21"/>
        </w:rPr>
        <w:t>（采购组织机构名称）：</w:t>
      </w:r>
    </w:p>
    <w:p w14:paraId="00D39C04">
      <w:pPr>
        <w:pStyle w:val="56"/>
        <w:snapToGrid w:val="0"/>
        <w:spacing w:line="500" w:lineRule="exact"/>
        <w:ind w:firstLine="444" w:firstLineChars="200"/>
        <w:rPr>
          <w:rFonts w:hint="default" w:cs="宋体"/>
          <w:spacing w:val="6"/>
          <w:sz w:val="21"/>
          <w:szCs w:val="21"/>
        </w:rPr>
      </w:pPr>
      <w:r>
        <w:rPr>
          <w:rFonts w:cs="宋体"/>
          <w:spacing w:val="6"/>
          <w:sz w:val="21"/>
          <w:szCs w:val="21"/>
        </w:rPr>
        <w:t>本人为</w:t>
      </w:r>
      <w:r>
        <w:rPr>
          <w:rFonts w:cs="宋体"/>
          <w:spacing w:val="6"/>
          <w:sz w:val="21"/>
          <w:szCs w:val="21"/>
          <w:u w:val="single"/>
        </w:rPr>
        <w:t>（单位）</w:t>
      </w:r>
      <w:r>
        <w:rPr>
          <w:rFonts w:cs="宋体"/>
          <w:spacing w:val="6"/>
          <w:sz w:val="21"/>
          <w:szCs w:val="21"/>
        </w:rPr>
        <w:t>负责人参加</w:t>
      </w:r>
      <w:r>
        <w:rPr>
          <w:rFonts w:hint="eastAsia" w:cs="宋体"/>
          <w:spacing w:val="6"/>
          <w:sz w:val="21"/>
          <w:szCs w:val="21"/>
          <w:u w:val="single"/>
          <w:lang w:eastAsia="zh-CN"/>
        </w:rPr>
        <w:t>仙居县力天市政工程有限公司螺旋钢管及配件采购项目（非政府采购类）</w:t>
      </w:r>
      <w:r>
        <w:rPr>
          <w:rFonts w:cs="宋体"/>
          <w:spacing w:val="6"/>
          <w:sz w:val="21"/>
          <w:szCs w:val="21"/>
        </w:rPr>
        <w:t>（编号：</w:t>
      </w:r>
      <w:r>
        <w:rPr>
          <w:rFonts w:hint="eastAsia" w:cs="宋体"/>
          <w:spacing w:val="6"/>
          <w:sz w:val="21"/>
          <w:szCs w:val="21"/>
          <w:u w:val="single"/>
          <w:lang w:eastAsia="zh-CN"/>
        </w:rPr>
        <w:t>ZJYX-2024-41</w:t>
      </w:r>
      <w:r>
        <w:rPr>
          <w:rFonts w:cs="宋体"/>
          <w:spacing w:val="6"/>
          <w:sz w:val="21"/>
          <w:szCs w:val="21"/>
        </w:rPr>
        <w:t xml:space="preserve">）采购活动，现就有关公平竞争事项郑重声明如下： </w:t>
      </w:r>
    </w:p>
    <w:p w14:paraId="11DBCBC0">
      <w:pPr>
        <w:pStyle w:val="57"/>
        <w:widowControl/>
        <w:numPr>
          <w:ilvl w:val="0"/>
          <w:numId w:val="20"/>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2E44274D">
      <w:pPr>
        <w:pStyle w:val="57"/>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7953D543">
      <w:pPr>
        <w:pStyle w:val="57"/>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4B8D27C4">
      <w:pPr>
        <w:pStyle w:val="57"/>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15778C23">
      <w:pPr>
        <w:pStyle w:val="56"/>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627CDDF5">
      <w:pPr>
        <w:pStyle w:val="56"/>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13635755">
      <w:pPr>
        <w:pStyle w:val="56"/>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05338FC3">
      <w:pPr>
        <w:pStyle w:val="56"/>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3D804010">
      <w:pPr>
        <w:pStyle w:val="56"/>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252F9D8A">
      <w:pPr>
        <w:pStyle w:val="56"/>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239B59EE">
      <w:pPr>
        <w:pStyle w:val="56"/>
        <w:snapToGrid w:val="0"/>
        <w:spacing w:line="500" w:lineRule="exact"/>
        <w:outlineLvl w:val="0"/>
        <w:rPr>
          <w:rFonts w:hint="default" w:cs="宋体"/>
          <w:kern w:val="0"/>
          <w:sz w:val="21"/>
          <w:szCs w:val="21"/>
        </w:rPr>
      </w:pPr>
      <w:bookmarkStart w:id="45" w:name="_Toc9189"/>
      <w:bookmarkStart w:id="46" w:name="_Toc9754"/>
      <w:r>
        <w:rPr>
          <w:rFonts w:cs="宋体"/>
          <w:kern w:val="0"/>
          <w:sz w:val="21"/>
          <w:szCs w:val="21"/>
        </w:rPr>
        <w:t>G.存在共同直接或间接投资设立子公司、联营企业和合营企业情况</w:t>
      </w:r>
      <w:bookmarkEnd w:id="45"/>
      <w:bookmarkEnd w:id="46"/>
    </w:p>
    <w:p w14:paraId="25961F21">
      <w:pPr>
        <w:pStyle w:val="56"/>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68620FA9">
      <w:pPr>
        <w:pStyle w:val="56"/>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1276D23C">
      <w:pPr>
        <w:pStyle w:val="57"/>
        <w:widowControl/>
        <w:numPr>
          <w:ilvl w:val="0"/>
          <w:numId w:val="21"/>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312450D0">
      <w:pPr>
        <w:pStyle w:val="57"/>
        <w:widowControl/>
        <w:numPr>
          <w:ilvl w:val="0"/>
          <w:numId w:val="21"/>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76A340C5">
      <w:pPr>
        <w:pStyle w:val="56"/>
        <w:snapToGrid w:val="0"/>
        <w:spacing w:line="500" w:lineRule="exact"/>
        <w:rPr>
          <w:rFonts w:hint="default" w:cs="宋体"/>
          <w:sz w:val="21"/>
          <w:szCs w:val="21"/>
        </w:rPr>
      </w:pPr>
      <w:r>
        <w:rPr>
          <w:rFonts w:cs="宋体"/>
          <w:sz w:val="21"/>
          <w:szCs w:val="21"/>
        </w:rPr>
        <w:t>供应商代表签名：</w:t>
      </w:r>
    </w:p>
    <w:p w14:paraId="14AE3FC3">
      <w:pPr>
        <w:spacing w:afterLines="100" w:line="600" w:lineRule="exact"/>
        <w:jc w:val="center"/>
        <w:rPr>
          <w:b/>
          <w:bCs/>
          <w:color w:val="FF0000"/>
        </w:rPr>
      </w:pPr>
      <w:r>
        <w:rPr>
          <w:rFonts w:hint="eastAsia" w:ascii="宋体" w:hAnsi="宋体" w:cs="宋体"/>
          <w:szCs w:val="21"/>
        </w:rPr>
        <w:t>日期：年月日</w:t>
      </w:r>
    </w:p>
    <w:p w14:paraId="149E3D56">
      <w:pPr>
        <w:pStyle w:val="3"/>
        <w:spacing w:after="0"/>
        <w:rPr>
          <w:rFonts w:hint="eastAsia" w:ascii="Times New Roman" w:hAnsi="Times New Roman" w:eastAsia="宋体" w:cs="Times New Roman"/>
          <w:color w:val="FF0000"/>
          <w:sz w:val="18"/>
          <w:szCs w:val="18"/>
        </w:rPr>
      </w:pPr>
      <w:r>
        <w:rPr>
          <w:rFonts w:hint="eastAsia" w:ascii="Times New Roman" w:hAnsi="Times New Roman" w:eastAsia="宋体" w:cs="Times New Roman"/>
          <w:color w:val="FF0000"/>
          <w:sz w:val="18"/>
          <w:szCs w:val="18"/>
        </w:rPr>
        <w:t>注：1、本声明书非响应文件的组成内容，无须在响应文件中提供。</w:t>
      </w:r>
    </w:p>
    <w:p w14:paraId="5B087E12">
      <w:pPr>
        <w:pStyle w:val="3"/>
        <w:spacing w:after="0"/>
        <w:rPr>
          <w:rFonts w:hint="eastAsia"/>
          <w:color w:val="FF0000"/>
          <w:sz w:val="18"/>
          <w:szCs w:val="18"/>
        </w:rPr>
      </w:pPr>
      <w:r>
        <w:rPr>
          <w:rFonts w:hint="eastAsia" w:ascii="Times New Roman" w:hAnsi="Times New Roman" w:eastAsia="宋体" w:cs="Times New Roman"/>
          <w:color w:val="FF0000"/>
          <w:sz w:val="18"/>
          <w:szCs w:val="18"/>
        </w:rPr>
        <w:t xml:space="preserve">    </w:t>
      </w:r>
      <w:r>
        <w:rPr>
          <w:rFonts w:hint="eastAsia" w:ascii="Times New Roman" w:hAnsi="Times New Roman" w:eastAsia="宋体" w:cs="Times New Roman"/>
          <w:color w:val="FF0000"/>
          <w:sz w:val="18"/>
          <w:szCs w:val="18"/>
        </w:rPr>
        <w:fldChar w:fldCharType="begin"/>
      </w:r>
      <w:r>
        <w:rPr>
          <w:rFonts w:hint="eastAsia" w:ascii="Times New Roman" w:hAnsi="Times New Roman" w:eastAsia="宋体" w:cs="Times New Roman"/>
          <w:color w:val="FF0000"/>
          <w:sz w:val="18"/>
          <w:szCs w:val="18"/>
        </w:rPr>
        <w:instrText xml:space="preserve"> HYPERLINK "mailto:2、各供应商提前打印本表，待标书件解密结束后完成签署，发送至邮箱584122061@qq.com。" </w:instrText>
      </w:r>
      <w:r>
        <w:rPr>
          <w:rFonts w:hint="eastAsia" w:ascii="Times New Roman" w:hAnsi="Times New Roman" w:eastAsia="宋体" w:cs="Times New Roman"/>
          <w:color w:val="FF0000"/>
          <w:sz w:val="18"/>
          <w:szCs w:val="18"/>
        </w:rPr>
        <w:fldChar w:fldCharType="separate"/>
      </w:r>
      <w:r>
        <w:rPr>
          <w:rFonts w:hint="eastAsia" w:ascii="Times New Roman" w:hAnsi="Times New Roman" w:eastAsia="宋体" w:cs="Times New Roman"/>
          <w:color w:val="FF0000"/>
          <w:sz w:val="18"/>
          <w:szCs w:val="18"/>
        </w:rPr>
        <w:t>2、各供应商提前打印本表，待标书件解密结束后完成签署，发送至邮箱584122061@qq.com。</w:t>
      </w:r>
      <w:r>
        <w:rPr>
          <w:rFonts w:hint="eastAsia" w:ascii="Times New Roman" w:hAnsi="Times New Roman" w:eastAsia="宋体" w:cs="Times New Roman"/>
          <w:color w:val="FF0000"/>
          <w:sz w:val="18"/>
          <w:szCs w:val="18"/>
        </w:rPr>
        <w:br w:type="page"/>
      </w:r>
      <w:r>
        <w:rPr>
          <w:rFonts w:hint="eastAsia" w:ascii="Times New Roman" w:hAnsi="Times New Roman" w:eastAsia="宋体" w:cs="Times New Roman"/>
          <w:color w:val="FF0000"/>
          <w:sz w:val="18"/>
          <w:szCs w:val="18"/>
        </w:rPr>
        <w:fldChar w:fldCharType="end"/>
      </w:r>
    </w:p>
    <w:sectPr>
      <w:pgSz w:w="11905" w:h="16838"/>
      <w:pgMar w:top="1417" w:right="1587" w:bottom="1417" w:left="1587" w:header="907" w:footer="924"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9FE9">
    <w:pPr>
      <w:pStyle w:val="23"/>
      <w:jc w:val="right"/>
      <w:rPr>
        <w:rFonts w:ascii="宋体" w:hAnsi="宋体" w:cs="宋体"/>
      </w:rPr>
    </w:pPr>
  </w:p>
  <w:p w14:paraId="09A4E739">
    <w:pPr>
      <w:pStyle w:val="23"/>
      <w:jc w:val="right"/>
      <w:rPr>
        <w:rFonts w:ascii="宋体" w:hAnsi="宋体" w:cs="宋体"/>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9</w:t>
    </w:r>
    <w:r>
      <w:rPr>
        <w:rFonts w:hint="eastAsia" w:ascii="宋体" w:hAnsi="宋体" w:cs="宋体"/>
      </w:rPr>
      <w:fldChar w:fldCharType="end"/>
    </w:r>
  </w:p>
  <w:p w14:paraId="52A78762">
    <w:pPr>
      <w:pStyle w:val="23"/>
      <w:pBdr>
        <w:top w:val="single" w:color="auto" w:sz="4" w:space="1"/>
      </w:pBdr>
      <w:ind w:right="360"/>
      <w:rPr>
        <w:rFonts w:ascii="宋体" w:hAnsi="宋体" w:cs="宋体"/>
        <w:color w:val="000099"/>
        <w:sz w:val="15"/>
        <w:szCs w:val="15"/>
      </w:rPr>
    </w:pPr>
    <w:r>
      <w:rPr>
        <w:rFonts w:hint="eastAsia" w:ascii="宋体" w:hAnsi="宋体" w:cs="宋体"/>
        <w:color w:val="000099"/>
        <w:sz w:val="15"/>
        <w:szCs w:val="15"/>
        <w:lang w:eastAsia="zh-CN"/>
      </w:rPr>
      <w:t>浙江耀信工程咨询有限公司</w:t>
    </w:r>
    <w:r>
      <w:rPr>
        <w:rFonts w:hint="eastAsia" w:ascii="宋体" w:hAnsi="宋体" w:cs="宋体"/>
        <w:color w:val="000099"/>
        <w:sz w:val="15"/>
        <w:szCs w:val="15"/>
      </w:rPr>
      <w:t>（</w:t>
    </w:r>
    <w:r>
      <w:rPr>
        <w:rFonts w:hint="eastAsia" w:ascii="宋体" w:hAnsi="宋体" w:cs="宋体"/>
        <w:color w:val="000099"/>
        <w:sz w:val="15"/>
        <w:szCs w:val="15"/>
        <w:lang w:eastAsia="zh-CN"/>
      </w:rPr>
      <w:t>仙居县炉兴中路16号3楼</w:t>
    </w:r>
    <w:r>
      <w:rPr>
        <w:rFonts w:hint="eastAsia" w:ascii="宋体" w:hAnsi="宋体" w:cs="宋体"/>
        <w:color w:val="000099"/>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150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F2AF">
    <w:pPr>
      <w:pStyle w:val="23"/>
      <w:pBdr>
        <w:top w:val="single" w:color="auto" w:sz="4" w:space="1"/>
      </w:pBdr>
      <w:ind w:right="360"/>
      <w:rPr>
        <w:rFonts w:ascii="宋体" w:hAnsi="宋体" w:cs="宋体"/>
        <w:color w:val="000099"/>
        <w:sz w:val="15"/>
        <w:szCs w:val="15"/>
      </w:rPr>
    </w:pPr>
    <w:r>
      <w:rPr>
        <w:rFonts w:hint="eastAsia" w:ascii="宋体" w:hAnsi="宋体" w:cs="宋体"/>
        <w:color w:val="000099"/>
        <w:sz w:val="15"/>
        <w:szCs w:val="15"/>
        <w:lang w:eastAsia="zh-CN"/>
      </w:rPr>
      <w:t>浙江耀信工程咨询有限公司</w:t>
    </w:r>
    <w:r>
      <w:rPr>
        <w:rFonts w:hint="eastAsia" w:ascii="宋体" w:hAnsi="宋体" w:cs="宋体"/>
        <w:color w:val="000099"/>
        <w:sz w:val="15"/>
        <w:szCs w:val="15"/>
      </w:rPr>
      <w:t>（</w:t>
    </w:r>
    <w:r>
      <w:rPr>
        <w:rFonts w:hint="eastAsia" w:ascii="宋体" w:hAnsi="宋体" w:cs="宋体"/>
        <w:color w:val="000099"/>
        <w:sz w:val="15"/>
        <w:szCs w:val="15"/>
        <w:lang w:eastAsia="zh-CN"/>
      </w:rPr>
      <w:t>仙居县炉兴中路16号3楼</w:t>
    </w:r>
    <w:r>
      <w:rPr>
        <w:rFonts w:hint="eastAsia" w:ascii="宋体" w:hAnsi="宋体" w:cs="宋体"/>
        <w:color w:val="000099"/>
        <w:sz w:val="15"/>
        <w:szCs w:val="15"/>
      </w:rPr>
      <w:t>）</w:t>
    </w:r>
  </w:p>
  <w:p w14:paraId="682DF0CE">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4860B3">
                          <w:pPr>
                            <w:pStyle w:val="2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64860B3">
                    <w:pPr>
                      <w:pStyle w:val="2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F1AA">
    <w:pPr>
      <w:pStyle w:val="24"/>
      <w:pBdr>
        <w:bottom w:val="single" w:color="auto" w:sz="4" w:space="1"/>
      </w:pBdr>
      <w:jc w:val="right"/>
      <w:rPr>
        <w:rFonts w:ascii="宋体" w:hAnsi="宋体" w:cs="宋体"/>
      </w:rPr>
    </w:pPr>
    <w:r>
      <w:rPr>
        <w:rFonts w:hint="eastAsia" w:ascii="宋体" w:hAnsi="宋体" w:cs="宋体"/>
        <w:lang w:eastAsia="zh-CN"/>
      </w:rPr>
      <w:t>仙居县力天市政工程有限公司螺旋钢管及配件采购项目（非政府采购类）</w:t>
    </w:r>
    <w:r>
      <w:rPr>
        <w:rFonts w:hint="eastAsia" w:ascii="宋体" w:hAnsi="宋体" w:cs="宋体"/>
      </w:rPr>
      <w:t>-招标（采购）文件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97DC">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539A">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E65E">
    <w:pPr>
      <w:pStyle w:val="24"/>
      <w:jc w:val="right"/>
    </w:pPr>
    <w:r>
      <w:rPr>
        <w:rFonts w:hint="eastAsia" w:ascii="宋体" w:hAnsi="宋体" w:cs="宋体"/>
        <w:lang w:eastAsia="zh-CN"/>
      </w:rPr>
      <w:t>仙居县力天市政工程有限公司螺旋钢管及配件采购项目（非政府采购类）</w:t>
    </w:r>
    <w:r>
      <w:rPr>
        <w:rFonts w:hint="eastAsia" w:ascii="宋体" w:hAnsi="宋体" w:cs="宋体"/>
      </w:rPr>
      <w:t>-招标（采购）文件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C958D22"/>
    <w:multiLevelType w:val="singleLevel"/>
    <w:tmpl w:val="8C958D22"/>
    <w:lvl w:ilvl="0" w:tentative="0">
      <w:start w:val="1"/>
      <w:numFmt w:val="decimal"/>
      <w:suff w:val="nothing"/>
      <w:lvlText w:val="（%1）"/>
      <w:lvlJc w:val="left"/>
    </w:lvl>
  </w:abstractNum>
  <w:abstractNum w:abstractNumId="2">
    <w:nsid w:val="A03D974A"/>
    <w:multiLevelType w:val="multilevel"/>
    <w:tmpl w:val="A03D974A"/>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AB8CCE3B"/>
    <w:multiLevelType w:val="singleLevel"/>
    <w:tmpl w:val="AB8CCE3B"/>
    <w:lvl w:ilvl="0" w:tentative="0">
      <w:start w:val="1"/>
      <w:numFmt w:val="decimal"/>
      <w:suff w:val="space"/>
      <w:lvlText w:val="%1."/>
      <w:lvlJc w:val="left"/>
      <w:pPr>
        <w:ind w:left="454" w:hanging="454"/>
      </w:pPr>
      <w:rPr>
        <w:rFonts w:hint="default"/>
      </w:rPr>
    </w:lvl>
  </w:abstractNum>
  <w:abstractNum w:abstractNumId="4">
    <w:nsid w:val="D2B0AD7D"/>
    <w:multiLevelType w:val="singleLevel"/>
    <w:tmpl w:val="D2B0AD7D"/>
    <w:lvl w:ilvl="0" w:tentative="0">
      <w:start w:val="1"/>
      <w:numFmt w:val="decimal"/>
      <w:suff w:val="nothing"/>
      <w:lvlText w:val="%1、"/>
      <w:lvlJc w:val="left"/>
    </w:lvl>
  </w:abstractNum>
  <w:abstractNum w:abstractNumId="5">
    <w:nsid w:val="DCAA9869"/>
    <w:multiLevelType w:val="singleLevel"/>
    <w:tmpl w:val="DCAA9869"/>
    <w:lvl w:ilvl="0" w:tentative="0">
      <w:start w:val="1"/>
      <w:numFmt w:val="decimal"/>
      <w:suff w:val="nothing"/>
      <w:lvlText w:val="（%1）"/>
      <w:lvlJc w:val="left"/>
    </w:lvl>
  </w:abstractNum>
  <w:abstractNum w:abstractNumId="6">
    <w:nsid w:val="E95D82C4"/>
    <w:multiLevelType w:val="singleLevel"/>
    <w:tmpl w:val="E95D82C4"/>
    <w:lvl w:ilvl="0" w:tentative="0">
      <w:start w:val="1"/>
      <w:numFmt w:val="decimal"/>
      <w:lvlText w:val="(%1)"/>
      <w:lvlJc w:val="left"/>
      <w:pPr>
        <w:ind w:left="425" w:hanging="425"/>
      </w:pPr>
      <w:rPr>
        <w:rFonts w:hint="default"/>
      </w:rPr>
    </w:lvl>
  </w:abstractNum>
  <w:abstractNum w:abstractNumId="7">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67"/>
      <w:lvlText w:val="%3."/>
      <w:lvlJc w:val="right"/>
      <w:pPr>
        <w:tabs>
          <w:tab w:val="left" w:pos="1470"/>
        </w:tabs>
        <w:ind w:left="1470" w:hanging="420"/>
      </w:pPr>
    </w:lvl>
    <w:lvl w:ilvl="3" w:tentative="0">
      <w:start w:val="1"/>
      <w:numFmt w:val="decimal"/>
      <w:pStyle w:val="66"/>
      <w:lvlText w:val="%4."/>
      <w:lvlJc w:val="left"/>
      <w:pPr>
        <w:tabs>
          <w:tab w:val="left" w:pos="1890"/>
        </w:tabs>
        <w:ind w:left="1890" w:hanging="420"/>
      </w:pPr>
    </w:lvl>
    <w:lvl w:ilvl="4" w:tentative="0">
      <w:start w:val="1"/>
      <w:numFmt w:val="lowerLetter"/>
      <w:pStyle w:val="70"/>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8">
    <w:nsid w:val="145B4632"/>
    <w:multiLevelType w:val="singleLevel"/>
    <w:tmpl w:val="145B4632"/>
    <w:lvl w:ilvl="0" w:tentative="0">
      <w:start w:val="2"/>
      <w:numFmt w:val="decimal"/>
      <w:suff w:val="nothing"/>
      <w:lvlText w:val="%1、"/>
      <w:lvlJc w:val="left"/>
    </w:lvl>
  </w:abstractNum>
  <w:abstractNum w:abstractNumId="9">
    <w:nsid w:val="27CF816A"/>
    <w:multiLevelType w:val="singleLevel"/>
    <w:tmpl w:val="27CF816A"/>
    <w:lvl w:ilvl="0" w:tentative="0">
      <w:start w:val="1"/>
      <w:numFmt w:val="decimal"/>
      <w:suff w:val="space"/>
      <w:lvlText w:val="%1."/>
      <w:lvlJc w:val="left"/>
      <w:pPr>
        <w:ind w:left="454" w:hanging="454"/>
      </w:pPr>
      <w:rPr>
        <w:rFonts w:hint="default"/>
      </w:rPr>
    </w:lvl>
  </w:abstractNum>
  <w:abstractNum w:abstractNumId="10">
    <w:nsid w:val="2F6D83BF"/>
    <w:multiLevelType w:val="singleLevel"/>
    <w:tmpl w:val="2F6D83BF"/>
    <w:lvl w:ilvl="0" w:tentative="0">
      <w:start w:val="1"/>
      <w:numFmt w:val="chineseCounting"/>
      <w:suff w:val="nothing"/>
      <w:lvlText w:val="%1、"/>
      <w:lvlJc w:val="left"/>
      <w:pPr>
        <w:ind w:left="0" w:firstLine="420"/>
      </w:pPr>
      <w:rPr>
        <w:rFonts w:hint="eastAsia"/>
      </w:rPr>
    </w:lvl>
  </w:abstractNum>
  <w:abstractNum w:abstractNumId="11">
    <w:nsid w:val="40E288DE"/>
    <w:multiLevelType w:val="singleLevel"/>
    <w:tmpl w:val="40E288DE"/>
    <w:lvl w:ilvl="0" w:tentative="0">
      <w:start w:val="1"/>
      <w:numFmt w:val="decimal"/>
      <w:lvlText w:val="(%1)"/>
      <w:lvlJc w:val="left"/>
      <w:pPr>
        <w:ind w:left="425" w:hanging="425"/>
      </w:pPr>
      <w:rPr>
        <w:rFonts w:hint="default"/>
      </w:rPr>
    </w:lvl>
  </w:abstractNum>
  <w:abstractNum w:abstractNumId="12">
    <w:nsid w:val="51DD4118"/>
    <w:multiLevelType w:val="multilevel"/>
    <w:tmpl w:val="51DD4118"/>
    <w:lvl w:ilvl="0" w:tentative="0">
      <w:start w:val="1"/>
      <w:numFmt w:val="decimal"/>
      <w:lvlText w:val="第%1章"/>
      <w:lvlJc w:val="left"/>
      <w:pPr>
        <w:ind w:left="425" w:hanging="425"/>
      </w:pPr>
      <w:rPr>
        <w:rFonts w:hint="default" w:ascii="Times New Roman" w:hAnsi="Times New Roman" w:eastAsia="黑体" w:cs="Times New Roman"/>
        <w:bCs w:val="0"/>
        <w:i w:val="0"/>
        <w:iCs w:val="0"/>
        <w:caps w:val="0"/>
        <w:smallCaps w:val="0"/>
        <w:strike w:val="0"/>
        <w:dstrike w:val="0"/>
        <w:vanish w:val="0"/>
        <w:spacing w:val="0"/>
        <w:position w:val="0"/>
        <w:u w:val="none"/>
        <w:vertAlign w:val="baseline"/>
        <w:lang w:val="en-US" w:bidi="zh-CN"/>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bCs w:val="0"/>
        <w:i w:val="0"/>
        <w:iCs w:val="0"/>
        <w:caps w:val="0"/>
        <w:smallCaps w:val="0"/>
        <w:strike w:val="0"/>
        <w:dstrike w:val="0"/>
        <w:vanish w:val="0"/>
        <w:spacing w:val="0"/>
        <w:position w:val="0"/>
        <w:u w:val="none"/>
        <w:vertAlign w:val="baseline"/>
        <w:lang w:bidi="zh-CN"/>
      </w:rPr>
    </w:lvl>
    <w:lvl w:ilvl="3" w:tentative="0">
      <w:start w:val="1"/>
      <w:numFmt w:val="decimal"/>
      <w:lvlText w:val="%1.%2.%3.%4"/>
      <w:lvlJc w:val="left"/>
      <w:pPr>
        <w:ind w:left="5245" w:hanging="708"/>
      </w:pPr>
      <w:rPr>
        <w:rFonts w:hint="eastAsia"/>
        <w:b/>
        <w:bCs w:val="0"/>
        <w:i w:val="0"/>
        <w:iCs w:val="0"/>
        <w:caps w:val="0"/>
        <w:smallCaps w:val="0"/>
        <w:strike w:val="0"/>
        <w:dstrike w:val="0"/>
        <w:vanish w:val="0"/>
        <w:spacing w:val="0"/>
        <w:position w:val="0"/>
        <w:sz w:val="24"/>
        <w:szCs w:val="24"/>
        <w:u w:val="none"/>
        <w:vertAlign w:val="baseline"/>
        <w:lang w:bidi="zh-CN"/>
      </w:rPr>
    </w:lvl>
    <w:lvl w:ilvl="4" w:tentative="0">
      <w:start w:val="1"/>
      <w:numFmt w:val="decimal"/>
      <w:lvlText w:val="%1.%2.%3.%4.%5"/>
      <w:lvlJc w:val="left"/>
      <w:pPr>
        <w:ind w:left="2835" w:hanging="850"/>
      </w:pPr>
      <w:rPr>
        <w:rFonts w:hint="eastAsia" w:ascii="Times New Roman" w:hAnsi="Times New Roman" w:cs="Times New Roman"/>
        <w:b/>
        <w:bCs w:val="0"/>
        <w:i w:val="0"/>
        <w:iCs w:val="0"/>
        <w:caps w:val="0"/>
        <w:smallCaps w:val="0"/>
        <w:strike w:val="0"/>
        <w:dstrike w:val="0"/>
        <w:vanish w:val="0"/>
        <w:spacing w:val="0"/>
        <w:position w:val="0"/>
        <w:u w:val="none"/>
        <w:vertAlign w:val="baseline"/>
        <w:lang w:bidi="zh-CN"/>
      </w:rPr>
    </w:lvl>
    <w:lvl w:ilvl="5" w:tentative="0">
      <w:start w:val="1"/>
      <w:numFmt w:val="decimal"/>
      <w:pStyle w:val="83"/>
      <w:lvlText w:val="%1.%2.%3.%4.%5.%6"/>
      <w:lvlJc w:val="left"/>
      <w:pPr>
        <w:ind w:left="3260" w:hanging="1134"/>
      </w:pPr>
      <w:rPr>
        <w:rFonts w:hint="default" w:ascii="Times New Roman" w:hAnsi="Times New Roman" w:cs="Times New Roman"/>
        <w:i w:val="0"/>
        <w:sz w:val="21"/>
        <w:szCs w:val="21"/>
      </w:rPr>
    </w:lvl>
    <w:lvl w:ilvl="6" w:tentative="0">
      <w:start w:val="1"/>
      <w:numFmt w:val="decimal"/>
      <w:lvlText w:val="（%7）"/>
      <w:lvlJc w:val="center"/>
      <w:pPr>
        <w:ind w:left="0" w:firstLine="0"/>
      </w:pPr>
      <w:rPr>
        <w:rFonts w:hint="eastAsia"/>
        <w:sz w:val="21"/>
        <w:szCs w:val="21"/>
      </w:rPr>
    </w:lvl>
    <w:lvl w:ilvl="7" w:tentative="0">
      <w:start w:val="1"/>
      <w:numFmt w:val="decimal"/>
      <w:lvlRestart w:val="2"/>
      <w:lvlText w:val="表%1.%2-%8"/>
      <w:lvlJc w:val="left"/>
      <w:pPr>
        <w:ind w:left="4394" w:hanging="1418"/>
      </w:pPr>
      <w:rPr>
        <w:rFonts w:hint="eastAsia"/>
        <w:sz w:val="21"/>
        <w:szCs w:val="21"/>
      </w:rPr>
    </w:lvl>
    <w:lvl w:ilvl="8" w:tentative="0">
      <w:start w:val="1"/>
      <w:numFmt w:val="decimal"/>
      <w:lvlRestart w:val="2"/>
      <w:lvlText w:val="图%1.%2-%9"/>
      <w:lvlJc w:val="left"/>
      <w:pPr>
        <w:ind w:left="5102" w:hanging="1700"/>
      </w:pPr>
      <w:rPr>
        <w:rFonts w:hint="eastAsia"/>
        <w:sz w:val="21"/>
        <w:szCs w:val="21"/>
      </w:rPr>
    </w:lvl>
  </w:abstractNum>
  <w:abstractNum w:abstractNumId="13">
    <w:nsid w:val="54F403B5"/>
    <w:multiLevelType w:val="singleLevel"/>
    <w:tmpl w:val="54F403B5"/>
    <w:lvl w:ilvl="0" w:tentative="0">
      <w:start w:val="1"/>
      <w:numFmt w:val="chineseCounting"/>
      <w:suff w:val="nothing"/>
      <w:lvlText w:val="%1、"/>
      <w:lvlJc w:val="left"/>
      <w:rPr>
        <w:rFonts w:cs="Times New Roman"/>
      </w:rPr>
    </w:lvl>
  </w:abstractNum>
  <w:abstractNum w:abstractNumId="14">
    <w:nsid w:val="557FD3DA"/>
    <w:multiLevelType w:val="singleLevel"/>
    <w:tmpl w:val="557FD3DA"/>
    <w:lvl w:ilvl="0" w:tentative="0">
      <w:start w:val="3"/>
      <w:numFmt w:val="chineseCounting"/>
      <w:suff w:val="nothing"/>
      <w:lvlText w:val="%1、"/>
      <w:lvlJc w:val="left"/>
      <w:rPr>
        <w:rFonts w:cs="Times New Roman"/>
      </w:rPr>
    </w:lvl>
  </w:abstractNum>
  <w:abstractNum w:abstractNumId="15">
    <w:nsid w:val="57411117"/>
    <w:multiLevelType w:val="singleLevel"/>
    <w:tmpl w:val="57411117"/>
    <w:lvl w:ilvl="0" w:tentative="0">
      <w:start w:val="1"/>
      <w:numFmt w:val="decimal"/>
      <w:suff w:val="nothing"/>
      <w:lvlText w:val="%1、"/>
      <w:lvlJc w:val="left"/>
    </w:lvl>
  </w:abstractNum>
  <w:abstractNum w:abstractNumId="16">
    <w:nsid w:val="5AAF6F7C"/>
    <w:multiLevelType w:val="singleLevel"/>
    <w:tmpl w:val="5AAF6F7C"/>
    <w:lvl w:ilvl="0" w:tentative="0">
      <w:start w:val="1"/>
      <w:numFmt w:val="chineseCounting"/>
      <w:suff w:val="nothing"/>
      <w:lvlText w:val="%1、"/>
      <w:lvlJc w:val="left"/>
      <w:pPr>
        <w:ind w:left="0" w:firstLine="420"/>
      </w:pPr>
      <w:rPr>
        <w:rFonts w:hint="eastAsia"/>
        <w:highlight w:val="none"/>
      </w:rPr>
    </w:lvl>
  </w:abstractNum>
  <w:abstractNum w:abstractNumId="17">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8">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55"/>
      <w:lvlText w:val="%6."/>
      <w:lvlJc w:val="right"/>
      <w:pPr>
        <w:tabs>
          <w:tab w:val="left" w:pos="2944"/>
        </w:tabs>
        <w:ind w:left="2944" w:hanging="420"/>
      </w:pPr>
    </w:lvl>
    <w:lvl w:ilvl="6" w:tentative="0">
      <w:start w:val="1"/>
      <w:numFmt w:val="decimal"/>
      <w:pStyle w:val="43"/>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9">
    <w:nsid w:val="769865D3"/>
    <w:multiLevelType w:val="multilevel"/>
    <w:tmpl w:val="769865D3"/>
    <w:lvl w:ilvl="0" w:tentative="0">
      <w:start w:val="1"/>
      <w:numFmt w:val="decimal"/>
      <w:lvlText w:val="%1."/>
      <w:lvlJc w:val="left"/>
      <w:pPr>
        <w:ind w:left="1134" w:hanging="1134"/>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964" w:hanging="964"/>
      </w:pPr>
      <w:rPr>
        <w:rFonts w:hint="eastAsia"/>
      </w:rPr>
    </w:lvl>
    <w:lvl w:ilvl="3" w:tentative="0">
      <w:start w:val="1"/>
      <w:numFmt w:val="decimal"/>
      <w:lvlText w:val="%1.%2.%3.%4"/>
      <w:lvlJc w:val="left"/>
      <w:pPr>
        <w:ind w:left="1418" w:hanging="1134"/>
      </w:pPr>
      <w:rPr>
        <w:rFonts w:hint="eastAsia"/>
      </w:rPr>
    </w:lvl>
    <w:lvl w:ilvl="4" w:tentative="0">
      <w:start w:val="1"/>
      <w:numFmt w:val="decimal"/>
      <w:lvlText w:val="%1.%2.%3.%4.%5"/>
      <w:lvlJc w:val="left"/>
      <w:pPr>
        <w:ind w:left="1247" w:hanging="1247"/>
      </w:pPr>
      <w:rPr>
        <w:rFonts w:hint="eastAsia"/>
      </w:rPr>
    </w:lvl>
    <w:lvl w:ilvl="5" w:tentative="0">
      <w:start w:val="1"/>
      <w:numFmt w:val="decimal"/>
      <w:pStyle w:val="10"/>
      <w:lvlText w:val="%1.%2.%3.%4.%5.%6"/>
      <w:lvlJc w:val="left"/>
      <w:pPr>
        <w:ind w:left="1418" w:hanging="1418"/>
      </w:pPr>
      <w:rPr>
        <w:rFonts w:hint="eastAsia"/>
      </w:rPr>
    </w:lvl>
    <w:lvl w:ilvl="6" w:tentative="0">
      <w:start w:val="1"/>
      <w:numFmt w:val="decimal"/>
      <w:lvlText w:val="%1.%2.%3.%4.%5.%6.%7"/>
      <w:lvlJc w:val="left"/>
      <w:pPr>
        <w:ind w:left="1531" w:hanging="1531"/>
      </w:pPr>
      <w:rPr>
        <w:rFonts w:hint="eastAsia"/>
      </w:rPr>
    </w:lvl>
    <w:lvl w:ilvl="7" w:tentative="0">
      <w:start w:val="1"/>
      <w:numFmt w:val="decimal"/>
      <w:lvlText w:val="%1.%2.%3.%4.%5.%6.%7.%8"/>
      <w:lvlJc w:val="left"/>
      <w:pPr>
        <w:ind w:left="1701" w:hanging="1701"/>
      </w:pPr>
      <w:rPr>
        <w:rFonts w:hint="eastAsia"/>
      </w:rPr>
    </w:lvl>
    <w:lvl w:ilvl="8" w:tentative="0">
      <w:start w:val="1"/>
      <w:numFmt w:val="decimal"/>
      <w:lvlText w:val="%1.%2.%3.%4.%5.%6.%7.%8.%9"/>
      <w:lvlJc w:val="left"/>
      <w:pPr>
        <w:ind w:left="1814" w:hanging="1814"/>
      </w:pPr>
      <w:rPr>
        <w:rFonts w:hint="eastAsia"/>
      </w:rPr>
    </w:lvl>
  </w:abstractNum>
  <w:abstractNum w:abstractNumId="20">
    <w:nsid w:val="78C1CCC8"/>
    <w:multiLevelType w:val="singleLevel"/>
    <w:tmpl w:val="78C1CCC8"/>
    <w:lvl w:ilvl="0" w:tentative="0">
      <w:start w:val="1"/>
      <w:numFmt w:val="decimal"/>
      <w:suff w:val="nothing"/>
      <w:lvlText w:val="%1．"/>
      <w:lvlJc w:val="left"/>
      <w:pPr>
        <w:ind w:left="-2" w:firstLine="400"/>
      </w:pPr>
      <w:rPr>
        <w:rFonts w:hint="default"/>
      </w:rPr>
    </w:lvl>
  </w:abstractNum>
  <w:num w:numId="1">
    <w:abstractNumId w:val="19"/>
  </w:num>
  <w:num w:numId="2">
    <w:abstractNumId w:val="18"/>
  </w:num>
  <w:num w:numId="3">
    <w:abstractNumId w:val="7"/>
  </w:num>
  <w:num w:numId="4">
    <w:abstractNumId w:val="12"/>
  </w:num>
  <w:num w:numId="5">
    <w:abstractNumId w:val="17"/>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6">
    <w:abstractNumId w:val="3"/>
  </w:num>
  <w:num w:numId="7">
    <w:abstractNumId w:val="9"/>
  </w:num>
  <w:num w:numId="8">
    <w:abstractNumId w:val="1"/>
  </w:num>
  <w:num w:numId="9">
    <w:abstractNumId w:val="16"/>
  </w:num>
  <w:num w:numId="10">
    <w:abstractNumId w:val="4"/>
  </w:num>
  <w:num w:numId="11">
    <w:abstractNumId w:val="2"/>
  </w:num>
  <w:num w:numId="12">
    <w:abstractNumId w:val="0"/>
  </w:num>
  <w:num w:numId="13">
    <w:abstractNumId w:val="5"/>
  </w:num>
  <w:num w:numId="14">
    <w:abstractNumId w:val="11"/>
  </w:num>
  <w:num w:numId="15">
    <w:abstractNumId w:val="10"/>
  </w:num>
  <w:num w:numId="16">
    <w:abstractNumId w:val="6"/>
  </w:num>
  <w:num w:numId="17">
    <w:abstractNumId w:val="20"/>
  </w:num>
  <w:num w:numId="18">
    <w:abstractNumId w:val="15"/>
  </w:num>
  <w:num w:numId="19">
    <w:abstractNumId w:val="8"/>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MDcyZmFmMDljNjM3MWYxNGVkZTQ2NDgwOWE4NWIifQ=="/>
  </w:docVars>
  <w:rsids>
    <w:rsidRoot w:val="00E1047E"/>
    <w:rsid w:val="001155A2"/>
    <w:rsid w:val="002C61F7"/>
    <w:rsid w:val="004C279C"/>
    <w:rsid w:val="00A66ADB"/>
    <w:rsid w:val="00BF0E19"/>
    <w:rsid w:val="00CA09AC"/>
    <w:rsid w:val="00D72607"/>
    <w:rsid w:val="00E068DD"/>
    <w:rsid w:val="00E1047E"/>
    <w:rsid w:val="00E13486"/>
    <w:rsid w:val="01020FCC"/>
    <w:rsid w:val="01067AEA"/>
    <w:rsid w:val="01207B0A"/>
    <w:rsid w:val="018E379D"/>
    <w:rsid w:val="01A84F6B"/>
    <w:rsid w:val="01C0753F"/>
    <w:rsid w:val="01CA4E76"/>
    <w:rsid w:val="01D54D98"/>
    <w:rsid w:val="01EC20E2"/>
    <w:rsid w:val="02140885"/>
    <w:rsid w:val="021662C6"/>
    <w:rsid w:val="021C67BA"/>
    <w:rsid w:val="023800B3"/>
    <w:rsid w:val="028C0922"/>
    <w:rsid w:val="02974978"/>
    <w:rsid w:val="02B01361"/>
    <w:rsid w:val="02BD7561"/>
    <w:rsid w:val="02C774DC"/>
    <w:rsid w:val="03351C91"/>
    <w:rsid w:val="03425FB8"/>
    <w:rsid w:val="037C7496"/>
    <w:rsid w:val="03914010"/>
    <w:rsid w:val="039B791C"/>
    <w:rsid w:val="03BC4C0C"/>
    <w:rsid w:val="03D746CC"/>
    <w:rsid w:val="047010F6"/>
    <w:rsid w:val="04BC223F"/>
    <w:rsid w:val="05196C8F"/>
    <w:rsid w:val="05197015"/>
    <w:rsid w:val="05241069"/>
    <w:rsid w:val="05452311"/>
    <w:rsid w:val="058D73FC"/>
    <w:rsid w:val="05A7587F"/>
    <w:rsid w:val="05C83931"/>
    <w:rsid w:val="05EA28BE"/>
    <w:rsid w:val="0601171C"/>
    <w:rsid w:val="061E4CE3"/>
    <w:rsid w:val="066928B6"/>
    <w:rsid w:val="0669415E"/>
    <w:rsid w:val="06B77A1C"/>
    <w:rsid w:val="06F0266E"/>
    <w:rsid w:val="06F67A32"/>
    <w:rsid w:val="06FA06FB"/>
    <w:rsid w:val="071375B5"/>
    <w:rsid w:val="072C7986"/>
    <w:rsid w:val="076E5CA6"/>
    <w:rsid w:val="07852DBD"/>
    <w:rsid w:val="07CD3DB5"/>
    <w:rsid w:val="0821600F"/>
    <w:rsid w:val="083B53E8"/>
    <w:rsid w:val="086C67DD"/>
    <w:rsid w:val="08AD6DC6"/>
    <w:rsid w:val="08BF794D"/>
    <w:rsid w:val="08CB78B3"/>
    <w:rsid w:val="08E154C3"/>
    <w:rsid w:val="08F8263A"/>
    <w:rsid w:val="090917CB"/>
    <w:rsid w:val="0949606C"/>
    <w:rsid w:val="0957377F"/>
    <w:rsid w:val="09632F44"/>
    <w:rsid w:val="09826502"/>
    <w:rsid w:val="09A5562C"/>
    <w:rsid w:val="09DD4D52"/>
    <w:rsid w:val="0A0344D0"/>
    <w:rsid w:val="0A1259CE"/>
    <w:rsid w:val="0A3665F0"/>
    <w:rsid w:val="0ABF3A21"/>
    <w:rsid w:val="0AD12474"/>
    <w:rsid w:val="0AD12F75"/>
    <w:rsid w:val="0AD31B06"/>
    <w:rsid w:val="0AE4604C"/>
    <w:rsid w:val="0B507053"/>
    <w:rsid w:val="0B5F3A74"/>
    <w:rsid w:val="0B824E2A"/>
    <w:rsid w:val="0BAA0535"/>
    <w:rsid w:val="0BAB5C09"/>
    <w:rsid w:val="0BCB70E1"/>
    <w:rsid w:val="0BF25564"/>
    <w:rsid w:val="0BF422BF"/>
    <w:rsid w:val="0C0D2E2E"/>
    <w:rsid w:val="0C1E7BF8"/>
    <w:rsid w:val="0C1F4F75"/>
    <w:rsid w:val="0C477DB7"/>
    <w:rsid w:val="0C9B3B3C"/>
    <w:rsid w:val="0D1F193A"/>
    <w:rsid w:val="0D4D6BBA"/>
    <w:rsid w:val="0D972F9D"/>
    <w:rsid w:val="0D9773A6"/>
    <w:rsid w:val="0DA32C02"/>
    <w:rsid w:val="0DB929B6"/>
    <w:rsid w:val="0DDA3D16"/>
    <w:rsid w:val="0DDA7292"/>
    <w:rsid w:val="0E010CC3"/>
    <w:rsid w:val="0E0B2453"/>
    <w:rsid w:val="0E161C10"/>
    <w:rsid w:val="0E2A77C1"/>
    <w:rsid w:val="0E4428A5"/>
    <w:rsid w:val="0E5B0ACE"/>
    <w:rsid w:val="0E6B2985"/>
    <w:rsid w:val="0E6F695F"/>
    <w:rsid w:val="0E737DDC"/>
    <w:rsid w:val="0E792F4F"/>
    <w:rsid w:val="0E7D73E2"/>
    <w:rsid w:val="0E972D25"/>
    <w:rsid w:val="0EB652F5"/>
    <w:rsid w:val="0EB9334C"/>
    <w:rsid w:val="0EBE17F9"/>
    <w:rsid w:val="0EDF04C0"/>
    <w:rsid w:val="0F022A31"/>
    <w:rsid w:val="0F197691"/>
    <w:rsid w:val="0F1A0560"/>
    <w:rsid w:val="0F234454"/>
    <w:rsid w:val="0F3A0E63"/>
    <w:rsid w:val="0F6D3D54"/>
    <w:rsid w:val="0F711E78"/>
    <w:rsid w:val="0F9C4EFB"/>
    <w:rsid w:val="0FE376F1"/>
    <w:rsid w:val="0FEB6916"/>
    <w:rsid w:val="10235424"/>
    <w:rsid w:val="102A50D2"/>
    <w:rsid w:val="10423A33"/>
    <w:rsid w:val="10843340"/>
    <w:rsid w:val="10A67900"/>
    <w:rsid w:val="10B1077E"/>
    <w:rsid w:val="10BD4122"/>
    <w:rsid w:val="10F17001"/>
    <w:rsid w:val="110A251D"/>
    <w:rsid w:val="11144332"/>
    <w:rsid w:val="1154735C"/>
    <w:rsid w:val="11707B9C"/>
    <w:rsid w:val="118D6B31"/>
    <w:rsid w:val="1198156C"/>
    <w:rsid w:val="11DB2975"/>
    <w:rsid w:val="11FC0DFE"/>
    <w:rsid w:val="11FC483D"/>
    <w:rsid w:val="12444C84"/>
    <w:rsid w:val="12D83695"/>
    <w:rsid w:val="12DF7222"/>
    <w:rsid w:val="12FC5FDF"/>
    <w:rsid w:val="132F1E2E"/>
    <w:rsid w:val="138805E8"/>
    <w:rsid w:val="13A641B5"/>
    <w:rsid w:val="13B923FA"/>
    <w:rsid w:val="13C05BD9"/>
    <w:rsid w:val="13E87138"/>
    <w:rsid w:val="13EE7251"/>
    <w:rsid w:val="142E0264"/>
    <w:rsid w:val="145C2FD5"/>
    <w:rsid w:val="14834A88"/>
    <w:rsid w:val="148665EA"/>
    <w:rsid w:val="14FE062D"/>
    <w:rsid w:val="15013EAF"/>
    <w:rsid w:val="153116E7"/>
    <w:rsid w:val="15372482"/>
    <w:rsid w:val="155362A8"/>
    <w:rsid w:val="15D65076"/>
    <w:rsid w:val="15D73C6A"/>
    <w:rsid w:val="15EA1883"/>
    <w:rsid w:val="15F66C34"/>
    <w:rsid w:val="166B13D0"/>
    <w:rsid w:val="168048BD"/>
    <w:rsid w:val="1694677A"/>
    <w:rsid w:val="16B8105F"/>
    <w:rsid w:val="16BB139F"/>
    <w:rsid w:val="16F77510"/>
    <w:rsid w:val="16FE2244"/>
    <w:rsid w:val="171F3424"/>
    <w:rsid w:val="17425BC5"/>
    <w:rsid w:val="17531AF6"/>
    <w:rsid w:val="17CF5138"/>
    <w:rsid w:val="17F03895"/>
    <w:rsid w:val="1800023D"/>
    <w:rsid w:val="18167A61"/>
    <w:rsid w:val="182D6FD9"/>
    <w:rsid w:val="18422604"/>
    <w:rsid w:val="186A3DA9"/>
    <w:rsid w:val="18A21EDF"/>
    <w:rsid w:val="19216F6E"/>
    <w:rsid w:val="19306900"/>
    <w:rsid w:val="19543C06"/>
    <w:rsid w:val="19742C91"/>
    <w:rsid w:val="19B13F50"/>
    <w:rsid w:val="19BE4225"/>
    <w:rsid w:val="19D92AF4"/>
    <w:rsid w:val="1A761BCF"/>
    <w:rsid w:val="1AF83EC6"/>
    <w:rsid w:val="1B2B02D7"/>
    <w:rsid w:val="1B2F4288"/>
    <w:rsid w:val="1B401F46"/>
    <w:rsid w:val="1B6A7EDF"/>
    <w:rsid w:val="1BC94BA6"/>
    <w:rsid w:val="1BD862FC"/>
    <w:rsid w:val="1BE55262"/>
    <w:rsid w:val="1C062F8D"/>
    <w:rsid w:val="1C2535E3"/>
    <w:rsid w:val="1C4526C3"/>
    <w:rsid w:val="1C46734E"/>
    <w:rsid w:val="1C4F3541"/>
    <w:rsid w:val="1C8541A2"/>
    <w:rsid w:val="1CCE5664"/>
    <w:rsid w:val="1D04432C"/>
    <w:rsid w:val="1D092145"/>
    <w:rsid w:val="1D0D31E0"/>
    <w:rsid w:val="1D600539"/>
    <w:rsid w:val="1D61177E"/>
    <w:rsid w:val="1D646809"/>
    <w:rsid w:val="1D7D4BB4"/>
    <w:rsid w:val="1DA022A7"/>
    <w:rsid w:val="1DA44B8F"/>
    <w:rsid w:val="1DDC69DB"/>
    <w:rsid w:val="1E026ABD"/>
    <w:rsid w:val="1E5B1DB9"/>
    <w:rsid w:val="1E6C3F37"/>
    <w:rsid w:val="1E7869AE"/>
    <w:rsid w:val="1E8C282B"/>
    <w:rsid w:val="1EB91E37"/>
    <w:rsid w:val="1EC93137"/>
    <w:rsid w:val="1EEA7263"/>
    <w:rsid w:val="1EF02DBA"/>
    <w:rsid w:val="1EF06CC1"/>
    <w:rsid w:val="1F3F0AB2"/>
    <w:rsid w:val="1F5350F7"/>
    <w:rsid w:val="1F5E326E"/>
    <w:rsid w:val="1F6D08AB"/>
    <w:rsid w:val="1F7449AC"/>
    <w:rsid w:val="1F7C0BD3"/>
    <w:rsid w:val="1F974FE3"/>
    <w:rsid w:val="1FA93D70"/>
    <w:rsid w:val="20140941"/>
    <w:rsid w:val="203046D5"/>
    <w:rsid w:val="204D2C21"/>
    <w:rsid w:val="205C3AD5"/>
    <w:rsid w:val="20633A90"/>
    <w:rsid w:val="20992DBC"/>
    <w:rsid w:val="20CD48A2"/>
    <w:rsid w:val="20D779A7"/>
    <w:rsid w:val="21191BD6"/>
    <w:rsid w:val="2135443B"/>
    <w:rsid w:val="21495158"/>
    <w:rsid w:val="215A3315"/>
    <w:rsid w:val="218912A4"/>
    <w:rsid w:val="219043E0"/>
    <w:rsid w:val="219519F6"/>
    <w:rsid w:val="21B3410D"/>
    <w:rsid w:val="21BF089F"/>
    <w:rsid w:val="21C12C09"/>
    <w:rsid w:val="21E06726"/>
    <w:rsid w:val="21E35DB6"/>
    <w:rsid w:val="22021EFF"/>
    <w:rsid w:val="22123047"/>
    <w:rsid w:val="22296FD1"/>
    <w:rsid w:val="224C6559"/>
    <w:rsid w:val="225636B7"/>
    <w:rsid w:val="22614F44"/>
    <w:rsid w:val="228A52D3"/>
    <w:rsid w:val="229677D4"/>
    <w:rsid w:val="22D221A8"/>
    <w:rsid w:val="22FB7A0E"/>
    <w:rsid w:val="22FC5CCE"/>
    <w:rsid w:val="23231DAB"/>
    <w:rsid w:val="23395F1C"/>
    <w:rsid w:val="235007F1"/>
    <w:rsid w:val="236441EE"/>
    <w:rsid w:val="237815D0"/>
    <w:rsid w:val="23A77F27"/>
    <w:rsid w:val="23B052C4"/>
    <w:rsid w:val="24092228"/>
    <w:rsid w:val="246F200A"/>
    <w:rsid w:val="24F57711"/>
    <w:rsid w:val="250B45CA"/>
    <w:rsid w:val="250F7D12"/>
    <w:rsid w:val="2526240F"/>
    <w:rsid w:val="255D6CCF"/>
    <w:rsid w:val="25774358"/>
    <w:rsid w:val="259D6446"/>
    <w:rsid w:val="259F4B50"/>
    <w:rsid w:val="259F4BF2"/>
    <w:rsid w:val="25AA4CDE"/>
    <w:rsid w:val="25B05051"/>
    <w:rsid w:val="25FE3917"/>
    <w:rsid w:val="260A4B7D"/>
    <w:rsid w:val="261661B5"/>
    <w:rsid w:val="26224DFF"/>
    <w:rsid w:val="26331896"/>
    <w:rsid w:val="263712CE"/>
    <w:rsid w:val="263D4806"/>
    <w:rsid w:val="26402C29"/>
    <w:rsid w:val="26433E13"/>
    <w:rsid w:val="26793695"/>
    <w:rsid w:val="26DA3E14"/>
    <w:rsid w:val="26FD2518"/>
    <w:rsid w:val="27134937"/>
    <w:rsid w:val="273E7B87"/>
    <w:rsid w:val="276B2F1C"/>
    <w:rsid w:val="276B56D3"/>
    <w:rsid w:val="2790513A"/>
    <w:rsid w:val="27D4642D"/>
    <w:rsid w:val="27F04B87"/>
    <w:rsid w:val="28167DD4"/>
    <w:rsid w:val="2877570F"/>
    <w:rsid w:val="287E1436"/>
    <w:rsid w:val="28A03F95"/>
    <w:rsid w:val="28DB6487"/>
    <w:rsid w:val="292947E6"/>
    <w:rsid w:val="292E3FA1"/>
    <w:rsid w:val="2957652F"/>
    <w:rsid w:val="297D5BFE"/>
    <w:rsid w:val="29831EDE"/>
    <w:rsid w:val="29D519A9"/>
    <w:rsid w:val="2A242232"/>
    <w:rsid w:val="2A423CE6"/>
    <w:rsid w:val="2A444A48"/>
    <w:rsid w:val="2A4D626C"/>
    <w:rsid w:val="2A74112A"/>
    <w:rsid w:val="2A9650C9"/>
    <w:rsid w:val="2A9A007E"/>
    <w:rsid w:val="2AAA433B"/>
    <w:rsid w:val="2ABF1AC1"/>
    <w:rsid w:val="2AC34D87"/>
    <w:rsid w:val="2B134BD7"/>
    <w:rsid w:val="2B3B467B"/>
    <w:rsid w:val="2B512566"/>
    <w:rsid w:val="2B857512"/>
    <w:rsid w:val="2BA91893"/>
    <w:rsid w:val="2BAD01DF"/>
    <w:rsid w:val="2BB4374E"/>
    <w:rsid w:val="2C414C55"/>
    <w:rsid w:val="2C44116A"/>
    <w:rsid w:val="2C543E03"/>
    <w:rsid w:val="2C803012"/>
    <w:rsid w:val="2CB4298F"/>
    <w:rsid w:val="2CC15D95"/>
    <w:rsid w:val="2CD57BE7"/>
    <w:rsid w:val="2D2500D2"/>
    <w:rsid w:val="2D5A40BD"/>
    <w:rsid w:val="2D5F499D"/>
    <w:rsid w:val="2D822D02"/>
    <w:rsid w:val="2DB33930"/>
    <w:rsid w:val="2DBD5498"/>
    <w:rsid w:val="2DC55411"/>
    <w:rsid w:val="2DCA6ECC"/>
    <w:rsid w:val="2DCE076A"/>
    <w:rsid w:val="2E2D4421"/>
    <w:rsid w:val="2E5A1A2E"/>
    <w:rsid w:val="2E5F591D"/>
    <w:rsid w:val="2E6F4BC9"/>
    <w:rsid w:val="2E861327"/>
    <w:rsid w:val="2EB57234"/>
    <w:rsid w:val="2EE63891"/>
    <w:rsid w:val="2EE668CE"/>
    <w:rsid w:val="2EE81A49"/>
    <w:rsid w:val="2F031ACB"/>
    <w:rsid w:val="2F061B50"/>
    <w:rsid w:val="2F1B7BAB"/>
    <w:rsid w:val="2F3A7467"/>
    <w:rsid w:val="2F692ED5"/>
    <w:rsid w:val="2F734B77"/>
    <w:rsid w:val="2F9E23BE"/>
    <w:rsid w:val="30045323"/>
    <w:rsid w:val="30064465"/>
    <w:rsid w:val="301B4125"/>
    <w:rsid w:val="30276A59"/>
    <w:rsid w:val="3058028F"/>
    <w:rsid w:val="305A4F10"/>
    <w:rsid w:val="30676C54"/>
    <w:rsid w:val="306C33B3"/>
    <w:rsid w:val="307233CB"/>
    <w:rsid w:val="30A6228D"/>
    <w:rsid w:val="30AA3E49"/>
    <w:rsid w:val="30E331E4"/>
    <w:rsid w:val="310B3A83"/>
    <w:rsid w:val="31280191"/>
    <w:rsid w:val="313426C2"/>
    <w:rsid w:val="31486E55"/>
    <w:rsid w:val="319C697D"/>
    <w:rsid w:val="31AD298A"/>
    <w:rsid w:val="31B54CD8"/>
    <w:rsid w:val="31DA03D9"/>
    <w:rsid w:val="31E139C2"/>
    <w:rsid w:val="323455AF"/>
    <w:rsid w:val="32431722"/>
    <w:rsid w:val="32442AAE"/>
    <w:rsid w:val="324F01D5"/>
    <w:rsid w:val="32533FB7"/>
    <w:rsid w:val="32754AAB"/>
    <w:rsid w:val="32B663E8"/>
    <w:rsid w:val="32D00548"/>
    <w:rsid w:val="330A6FA5"/>
    <w:rsid w:val="33462B51"/>
    <w:rsid w:val="336456CD"/>
    <w:rsid w:val="33784CED"/>
    <w:rsid w:val="339064C2"/>
    <w:rsid w:val="33EF143A"/>
    <w:rsid w:val="33F151B2"/>
    <w:rsid w:val="3415399E"/>
    <w:rsid w:val="344A58B6"/>
    <w:rsid w:val="34696E26"/>
    <w:rsid w:val="34851DB4"/>
    <w:rsid w:val="34B166F0"/>
    <w:rsid w:val="34E42768"/>
    <w:rsid w:val="34F32BE1"/>
    <w:rsid w:val="350871C9"/>
    <w:rsid w:val="35215623"/>
    <w:rsid w:val="352E6638"/>
    <w:rsid w:val="35634A1B"/>
    <w:rsid w:val="356A6F9C"/>
    <w:rsid w:val="35A674DA"/>
    <w:rsid w:val="35A83D6E"/>
    <w:rsid w:val="35C51AB4"/>
    <w:rsid w:val="35D02AD2"/>
    <w:rsid w:val="360B1E2F"/>
    <w:rsid w:val="36131DB6"/>
    <w:rsid w:val="36312E15"/>
    <w:rsid w:val="363B2715"/>
    <w:rsid w:val="364102D9"/>
    <w:rsid w:val="36672362"/>
    <w:rsid w:val="36755814"/>
    <w:rsid w:val="367B03AC"/>
    <w:rsid w:val="368A369C"/>
    <w:rsid w:val="36957375"/>
    <w:rsid w:val="36CF7633"/>
    <w:rsid w:val="36EC42E2"/>
    <w:rsid w:val="3711395D"/>
    <w:rsid w:val="371A4A20"/>
    <w:rsid w:val="373B04F2"/>
    <w:rsid w:val="379355B3"/>
    <w:rsid w:val="37B52E0B"/>
    <w:rsid w:val="37DB33FF"/>
    <w:rsid w:val="381A5EEE"/>
    <w:rsid w:val="382D2D8D"/>
    <w:rsid w:val="385301A1"/>
    <w:rsid w:val="388859B9"/>
    <w:rsid w:val="38997BC6"/>
    <w:rsid w:val="38B2599D"/>
    <w:rsid w:val="391D25A6"/>
    <w:rsid w:val="39BF365D"/>
    <w:rsid w:val="39C9789B"/>
    <w:rsid w:val="39D33AED"/>
    <w:rsid w:val="3A0E1EEE"/>
    <w:rsid w:val="3A221A8C"/>
    <w:rsid w:val="3A235F41"/>
    <w:rsid w:val="3A313B85"/>
    <w:rsid w:val="3A416713"/>
    <w:rsid w:val="3A4F41F2"/>
    <w:rsid w:val="3A5C35BA"/>
    <w:rsid w:val="3A6E041F"/>
    <w:rsid w:val="3ACA22B9"/>
    <w:rsid w:val="3AD218A1"/>
    <w:rsid w:val="3B1E7E1D"/>
    <w:rsid w:val="3B585B17"/>
    <w:rsid w:val="3B5A5982"/>
    <w:rsid w:val="3B5F2BD7"/>
    <w:rsid w:val="3B610516"/>
    <w:rsid w:val="3B7E7741"/>
    <w:rsid w:val="3BDB5D20"/>
    <w:rsid w:val="3BE449FF"/>
    <w:rsid w:val="3BFF2F94"/>
    <w:rsid w:val="3BFF73B0"/>
    <w:rsid w:val="3C014789"/>
    <w:rsid w:val="3C3F0A85"/>
    <w:rsid w:val="3C586481"/>
    <w:rsid w:val="3C734751"/>
    <w:rsid w:val="3CA408E8"/>
    <w:rsid w:val="3CA5708C"/>
    <w:rsid w:val="3CB958DE"/>
    <w:rsid w:val="3CBA3F2E"/>
    <w:rsid w:val="3CE5690D"/>
    <w:rsid w:val="3CEA0D55"/>
    <w:rsid w:val="3CFD45BC"/>
    <w:rsid w:val="3D052075"/>
    <w:rsid w:val="3D346110"/>
    <w:rsid w:val="3D430101"/>
    <w:rsid w:val="3D564111"/>
    <w:rsid w:val="3D634992"/>
    <w:rsid w:val="3D9A41C5"/>
    <w:rsid w:val="3D9A6758"/>
    <w:rsid w:val="3DA2751D"/>
    <w:rsid w:val="3DBC4448"/>
    <w:rsid w:val="3DC379BC"/>
    <w:rsid w:val="3DDA0A65"/>
    <w:rsid w:val="3DEE5DFA"/>
    <w:rsid w:val="3E136AF4"/>
    <w:rsid w:val="3E1A2DB2"/>
    <w:rsid w:val="3E3330E9"/>
    <w:rsid w:val="3E3E7246"/>
    <w:rsid w:val="3E4F59B1"/>
    <w:rsid w:val="3E585E2E"/>
    <w:rsid w:val="3E5A6A99"/>
    <w:rsid w:val="3E5D4356"/>
    <w:rsid w:val="3E605C01"/>
    <w:rsid w:val="3E6F5651"/>
    <w:rsid w:val="3EA55D9E"/>
    <w:rsid w:val="3EB312A4"/>
    <w:rsid w:val="3EEF6072"/>
    <w:rsid w:val="3EF14F67"/>
    <w:rsid w:val="3EF67591"/>
    <w:rsid w:val="3F0B352A"/>
    <w:rsid w:val="3F3632A5"/>
    <w:rsid w:val="3F7F48B5"/>
    <w:rsid w:val="3F9D61EE"/>
    <w:rsid w:val="3F9F21D9"/>
    <w:rsid w:val="3FA70E1B"/>
    <w:rsid w:val="3FC217B1"/>
    <w:rsid w:val="3FDD4A2E"/>
    <w:rsid w:val="40063D93"/>
    <w:rsid w:val="40183AC7"/>
    <w:rsid w:val="40247A79"/>
    <w:rsid w:val="40745114"/>
    <w:rsid w:val="40787E7C"/>
    <w:rsid w:val="407C4056"/>
    <w:rsid w:val="407D3353"/>
    <w:rsid w:val="407D7589"/>
    <w:rsid w:val="407E6CF4"/>
    <w:rsid w:val="40DB684D"/>
    <w:rsid w:val="410202FD"/>
    <w:rsid w:val="410A1661"/>
    <w:rsid w:val="417411D1"/>
    <w:rsid w:val="41AE7549"/>
    <w:rsid w:val="41C300E0"/>
    <w:rsid w:val="41CC2DBB"/>
    <w:rsid w:val="41E5213B"/>
    <w:rsid w:val="420879C6"/>
    <w:rsid w:val="423E21E4"/>
    <w:rsid w:val="423F2213"/>
    <w:rsid w:val="42854913"/>
    <w:rsid w:val="429C09DF"/>
    <w:rsid w:val="42BE1465"/>
    <w:rsid w:val="42ED7C4A"/>
    <w:rsid w:val="42F4060B"/>
    <w:rsid w:val="43C93600"/>
    <w:rsid w:val="43DD305D"/>
    <w:rsid w:val="43F54F6A"/>
    <w:rsid w:val="440F2619"/>
    <w:rsid w:val="444E1AA8"/>
    <w:rsid w:val="44781E36"/>
    <w:rsid w:val="44C95FED"/>
    <w:rsid w:val="44E346A3"/>
    <w:rsid w:val="44F61263"/>
    <w:rsid w:val="4504038B"/>
    <w:rsid w:val="451807B7"/>
    <w:rsid w:val="453313C6"/>
    <w:rsid w:val="454362A3"/>
    <w:rsid w:val="459E05CA"/>
    <w:rsid w:val="45BC2204"/>
    <w:rsid w:val="45CA0992"/>
    <w:rsid w:val="46256F3D"/>
    <w:rsid w:val="46340402"/>
    <w:rsid w:val="46E124EE"/>
    <w:rsid w:val="471336BB"/>
    <w:rsid w:val="471B5DAE"/>
    <w:rsid w:val="4725389A"/>
    <w:rsid w:val="474F5A9A"/>
    <w:rsid w:val="47785ADA"/>
    <w:rsid w:val="479223B1"/>
    <w:rsid w:val="47A0687C"/>
    <w:rsid w:val="47A1702E"/>
    <w:rsid w:val="47D76015"/>
    <w:rsid w:val="47DB3561"/>
    <w:rsid w:val="484D62D8"/>
    <w:rsid w:val="485E5282"/>
    <w:rsid w:val="48944081"/>
    <w:rsid w:val="48CC0EB5"/>
    <w:rsid w:val="48FA21B8"/>
    <w:rsid w:val="48FE7961"/>
    <w:rsid w:val="491501EC"/>
    <w:rsid w:val="492E136C"/>
    <w:rsid w:val="49521DF7"/>
    <w:rsid w:val="49640F9D"/>
    <w:rsid w:val="49C61125"/>
    <w:rsid w:val="49D00F6E"/>
    <w:rsid w:val="4A0060AB"/>
    <w:rsid w:val="4A064990"/>
    <w:rsid w:val="4A6407FA"/>
    <w:rsid w:val="4ABE4BB2"/>
    <w:rsid w:val="4AD35E75"/>
    <w:rsid w:val="4AD64EA9"/>
    <w:rsid w:val="4B0518A1"/>
    <w:rsid w:val="4B2B6DA4"/>
    <w:rsid w:val="4B307F16"/>
    <w:rsid w:val="4B3410DF"/>
    <w:rsid w:val="4B51194C"/>
    <w:rsid w:val="4B685809"/>
    <w:rsid w:val="4B8B73BE"/>
    <w:rsid w:val="4BD411EA"/>
    <w:rsid w:val="4BDA4326"/>
    <w:rsid w:val="4BE02D35"/>
    <w:rsid w:val="4BF03B4A"/>
    <w:rsid w:val="4C035EFF"/>
    <w:rsid w:val="4C3C4C30"/>
    <w:rsid w:val="4C4001CF"/>
    <w:rsid w:val="4C977D24"/>
    <w:rsid w:val="4CA13CE1"/>
    <w:rsid w:val="4CCF7123"/>
    <w:rsid w:val="4CE3154B"/>
    <w:rsid w:val="4D011C49"/>
    <w:rsid w:val="4D0D5C7B"/>
    <w:rsid w:val="4D0D773E"/>
    <w:rsid w:val="4D911E12"/>
    <w:rsid w:val="4D9D68AF"/>
    <w:rsid w:val="4E2D7665"/>
    <w:rsid w:val="4EB7698D"/>
    <w:rsid w:val="4EDB62E4"/>
    <w:rsid w:val="4EEE34EC"/>
    <w:rsid w:val="4F1008F0"/>
    <w:rsid w:val="4F381A88"/>
    <w:rsid w:val="4F462F9B"/>
    <w:rsid w:val="4F4C6E3E"/>
    <w:rsid w:val="4FB36E1A"/>
    <w:rsid w:val="4FDB3207"/>
    <w:rsid w:val="4FF546A4"/>
    <w:rsid w:val="501404F3"/>
    <w:rsid w:val="507D43C6"/>
    <w:rsid w:val="508A537D"/>
    <w:rsid w:val="50DB3D9F"/>
    <w:rsid w:val="50E609ED"/>
    <w:rsid w:val="50FB2D75"/>
    <w:rsid w:val="51142088"/>
    <w:rsid w:val="512C1180"/>
    <w:rsid w:val="514D38B1"/>
    <w:rsid w:val="519A0258"/>
    <w:rsid w:val="51C3126A"/>
    <w:rsid w:val="51CC5DDA"/>
    <w:rsid w:val="524170C7"/>
    <w:rsid w:val="524D2F44"/>
    <w:rsid w:val="524D377E"/>
    <w:rsid w:val="525965D2"/>
    <w:rsid w:val="5291177B"/>
    <w:rsid w:val="52B33507"/>
    <w:rsid w:val="52CD6432"/>
    <w:rsid w:val="52D23FA9"/>
    <w:rsid w:val="52E22841"/>
    <w:rsid w:val="53065925"/>
    <w:rsid w:val="533B21EF"/>
    <w:rsid w:val="53480997"/>
    <w:rsid w:val="53506CBC"/>
    <w:rsid w:val="53572BA2"/>
    <w:rsid w:val="53B92D73"/>
    <w:rsid w:val="53D03E65"/>
    <w:rsid w:val="53D1282D"/>
    <w:rsid w:val="53D355E6"/>
    <w:rsid w:val="53DB0C3B"/>
    <w:rsid w:val="53DE4F17"/>
    <w:rsid w:val="542442C6"/>
    <w:rsid w:val="542E520F"/>
    <w:rsid w:val="54466DAA"/>
    <w:rsid w:val="544D6EB3"/>
    <w:rsid w:val="544F23EA"/>
    <w:rsid w:val="546549EC"/>
    <w:rsid w:val="548F2152"/>
    <w:rsid w:val="54CF78C5"/>
    <w:rsid w:val="54F41FB5"/>
    <w:rsid w:val="54FE41FF"/>
    <w:rsid w:val="550502AF"/>
    <w:rsid w:val="550F6DEF"/>
    <w:rsid w:val="552F6C84"/>
    <w:rsid w:val="55344A9D"/>
    <w:rsid w:val="559D6AB6"/>
    <w:rsid w:val="55AF2380"/>
    <w:rsid w:val="55DC17AB"/>
    <w:rsid w:val="55EB5A9C"/>
    <w:rsid w:val="56044307"/>
    <w:rsid w:val="564B0351"/>
    <w:rsid w:val="56B77A28"/>
    <w:rsid w:val="56DC4E96"/>
    <w:rsid w:val="57274D83"/>
    <w:rsid w:val="572E44DA"/>
    <w:rsid w:val="57320AAB"/>
    <w:rsid w:val="5737719B"/>
    <w:rsid w:val="57521214"/>
    <w:rsid w:val="5767358A"/>
    <w:rsid w:val="578C7A2A"/>
    <w:rsid w:val="5791443C"/>
    <w:rsid w:val="579B3D40"/>
    <w:rsid w:val="579F23E2"/>
    <w:rsid w:val="57C84641"/>
    <w:rsid w:val="57D85BBE"/>
    <w:rsid w:val="583152CE"/>
    <w:rsid w:val="58690ACE"/>
    <w:rsid w:val="587D49B7"/>
    <w:rsid w:val="5905455B"/>
    <w:rsid w:val="5916617B"/>
    <w:rsid w:val="59244215"/>
    <w:rsid w:val="59267594"/>
    <w:rsid w:val="593F3A1A"/>
    <w:rsid w:val="5982432B"/>
    <w:rsid w:val="59941542"/>
    <w:rsid w:val="59967ADE"/>
    <w:rsid w:val="59B60181"/>
    <w:rsid w:val="59CF0847"/>
    <w:rsid w:val="59D65F02"/>
    <w:rsid w:val="59E119A3"/>
    <w:rsid w:val="59F03799"/>
    <w:rsid w:val="5A077A7D"/>
    <w:rsid w:val="5A1A3E33"/>
    <w:rsid w:val="5A461504"/>
    <w:rsid w:val="5A8218F0"/>
    <w:rsid w:val="5A8C5CEB"/>
    <w:rsid w:val="5AB346C0"/>
    <w:rsid w:val="5AB43F3C"/>
    <w:rsid w:val="5ABD0BA4"/>
    <w:rsid w:val="5AD85ED5"/>
    <w:rsid w:val="5ADD684A"/>
    <w:rsid w:val="5AFA6A59"/>
    <w:rsid w:val="5AFE21DD"/>
    <w:rsid w:val="5B0D2022"/>
    <w:rsid w:val="5B1A64ED"/>
    <w:rsid w:val="5B590DC3"/>
    <w:rsid w:val="5B7200D7"/>
    <w:rsid w:val="5B7A6F8C"/>
    <w:rsid w:val="5BAF00AF"/>
    <w:rsid w:val="5BD33CE6"/>
    <w:rsid w:val="5BF743DD"/>
    <w:rsid w:val="5C03273C"/>
    <w:rsid w:val="5C571B4D"/>
    <w:rsid w:val="5C633E69"/>
    <w:rsid w:val="5C68627A"/>
    <w:rsid w:val="5C794D62"/>
    <w:rsid w:val="5CA86F71"/>
    <w:rsid w:val="5CB02C18"/>
    <w:rsid w:val="5CD16D26"/>
    <w:rsid w:val="5CDF2294"/>
    <w:rsid w:val="5CFA2DC8"/>
    <w:rsid w:val="5D2443D2"/>
    <w:rsid w:val="5D2A27B2"/>
    <w:rsid w:val="5D3C3A33"/>
    <w:rsid w:val="5D947D2B"/>
    <w:rsid w:val="5DA72010"/>
    <w:rsid w:val="5DAB687E"/>
    <w:rsid w:val="5DAD189A"/>
    <w:rsid w:val="5DEF7705"/>
    <w:rsid w:val="5E3C677A"/>
    <w:rsid w:val="5E617254"/>
    <w:rsid w:val="5E7832E5"/>
    <w:rsid w:val="5E8C5954"/>
    <w:rsid w:val="5F2E07B9"/>
    <w:rsid w:val="5F795ED8"/>
    <w:rsid w:val="5FB52C88"/>
    <w:rsid w:val="5FCD3B2E"/>
    <w:rsid w:val="5FD45972"/>
    <w:rsid w:val="5FE22835"/>
    <w:rsid w:val="5FF2278B"/>
    <w:rsid w:val="600F0404"/>
    <w:rsid w:val="60104DCE"/>
    <w:rsid w:val="60232455"/>
    <w:rsid w:val="605344FB"/>
    <w:rsid w:val="60861122"/>
    <w:rsid w:val="60A81E79"/>
    <w:rsid w:val="612E661F"/>
    <w:rsid w:val="61564F77"/>
    <w:rsid w:val="617A5D6B"/>
    <w:rsid w:val="61812E22"/>
    <w:rsid w:val="6182371A"/>
    <w:rsid w:val="61894B95"/>
    <w:rsid w:val="618F495D"/>
    <w:rsid w:val="61A46B11"/>
    <w:rsid w:val="61A92379"/>
    <w:rsid w:val="61BC4019"/>
    <w:rsid w:val="61BD4DBB"/>
    <w:rsid w:val="61BE6E88"/>
    <w:rsid w:val="61E471CF"/>
    <w:rsid w:val="61FA4982"/>
    <w:rsid w:val="620B508D"/>
    <w:rsid w:val="62334050"/>
    <w:rsid w:val="628D4170"/>
    <w:rsid w:val="62950FB1"/>
    <w:rsid w:val="62B611F1"/>
    <w:rsid w:val="62BE27AA"/>
    <w:rsid w:val="62D67447"/>
    <w:rsid w:val="62E17A7F"/>
    <w:rsid w:val="630B7972"/>
    <w:rsid w:val="63443DB1"/>
    <w:rsid w:val="639F2741"/>
    <w:rsid w:val="63C0660D"/>
    <w:rsid w:val="63D32D4C"/>
    <w:rsid w:val="640F0BB9"/>
    <w:rsid w:val="64151F48"/>
    <w:rsid w:val="64153CF6"/>
    <w:rsid w:val="64164839"/>
    <w:rsid w:val="645301E6"/>
    <w:rsid w:val="645A662E"/>
    <w:rsid w:val="64C35C14"/>
    <w:rsid w:val="64DB753E"/>
    <w:rsid w:val="64DD4813"/>
    <w:rsid w:val="65055B18"/>
    <w:rsid w:val="650913DC"/>
    <w:rsid w:val="657328B6"/>
    <w:rsid w:val="6598698C"/>
    <w:rsid w:val="65AE3F09"/>
    <w:rsid w:val="65B736E3"/>
    <w:rsid w:val="65D56B0E"/>
    <w:rsid w:val="65DC24EE"/>
    <w:rsid w:val="65EB3100"/>
    <w:rsid w:val="660B1C97"/>
    <w:rsid w:val="661F32A8"/>
    <w:rsid w:val="663078DD"/>
    <w:rsid w:val="66386A85"/>
    <w:rsid w:val="66807B4C"/>
    <w:rsid w:val="66811CA2"/>
    <w:rsid w:val="66932A01"/>
    <w:rsid w:val="66F51E92"/>
    <w:rsid w:val="66FB4C46"/>
    <w:rsid w:val="67334FF7"/>
    <w:rsid w:val="67556DDE"/>
    <w:rsid w:val="6773073A"/>
    <w:rsid w:val="677671A1"/>
    <w:rsid w:val="679B1528"/>
    <w:rsid w:val="67C354D4"/>
    <w:rsid w:val="67D068B1"/>
    <w:rsid w:val="67DB7004"/>
    <w:rsid w:val="67EA068C"/>
    <w:rsid w:val="67F801A4"/>
    <w:rsid w:val="67FF5B5B"/>
    <w:rsid w:val="68153443"/>
    <w:rsid w:val="68476448"/>
    <w:rsid w:val="68A01D39"/>
    <w:rsid w:val="68E24F05"/>
    <w:rsid w:val="69733519"/>
    <w:rsid w:val="69A35F61"/>
    <w:rsid w:val="69A41529"/>
    <w:rsid w:val="69BF2426"/>
    <w:rsid w:val="69D50EF4"/>
    <w:rsid w:val="69FD6E4B"/>
    <w:rsid w:val="6A042842"/>
    <w:rsid w:val="6A173B03"/>
    <w:rsid w:val="6A1A7BB9"/>
    <w:rsid w:val="6A2C1D99"/>
    <w:rsid w:val="6A5B40AC"/>
    <w:rsid w:val="6A6E5975"/>
    <w:rsid w:val="6A7F7BB2"/>
    <w:rsid w:val="6AA655C6"/>
    <w:rsid w:val="6AC35D69"/>
    <w:rsid w:val="6AC81F86"/>
    <w:rsid w:val="6ADB1A56"/>
    <w:rsid w:val="6AF02DC7"/>
    <w:rsid w:val="6AFD68CB"/>
    <w:rsid w:val="6B2252E8"/>
    <w:rsid w:val="6B346D3F"/>
    <w:rsid w:val="6B4639FD"/>
    <w:rsid w:val="6B8C6F93"/>
    <w:rsid w:val="6BA00A76"/>
    <w:rsid w:val="6BA02A3F"/>
    <w:rsid w:val="6BAF3695"/>
    <w:rsid w:val="6BCF0A48"/>
    <w:rsid w:val="6BCF6E80"/>
    <w:rsid w:val="6BD274A9"/>
    <w:rsid w:val="6BD97D11"/>
    <w:rsid w:val="6C6E3983"/>
    <w:rsid w:val="6C6F77A9"/>
    <w:rsid w:val="6C711CE5"/>
    <w:rsid w:val="6C9C440C"/>
    <w:rsid w:val="6CCE355D"/>
    <w:rsid w:val="6CD354BA"/>
    <w:rsid w:val="6CEE4F56"/>
    <w:rsid w:val="6CEE7263"/>
    <w:rsid w:val="6D0D4033"/>
    <w:rsid w:val="6D221530"/>
    <w:rsid w:val="6D5E61A8"/>
    <w:rsid w:val="6D9055C5"/>
    <w:rsid w:val="6DA70849"/>
    <w:rsid w:val="6DAF3447"/>
    <w:rsid w:val="6DB26B6E"/>
    <w:rsid w:val="6DCC18C9"/>
    <w:rsid w:val="6DDD7632"/>
    <w:rsid w:val="6DE43DE7"/>
    <w:rsid w:val="6E042DF5"/>
    <w:rsid w:val="6E0673D1"/>
    <w:rsid w:val="6E657628"/>
    <w:rsid w:val="6E997476"/>
    <w:rsid w:val="6EAC24B3"/>
    <w:rsid w:val="6EC17220"/>
    <w:rsid w:val="6EFC7AD4"/>
    <w:rsid w:val="6F866FBD"/>
    <w:rsid w:val="6FD37271"/>
    <w:rsid w:val="6FD43436"/>
    <w:rsid w:val="70177507"/>
    <w:rsid w:val="7081142A"/>
    <w:rsid w:val="708C3591"/>
    <w:rsid w:val="7096226F"/>
    <w:rsid w:val="70B24D73"/>
    <w:rsid w:val="70BD374B"/>
    <w:rsid w:val="70BF3967"/>
    <w:rsid w:val="70C82B52"/>
    <w:rsid w:val="70F54057"/>
    <w:rsid w:val="710342D9"/>
    <w:rsid w:val="711F33DE"/>
    <w:rsid w:val="71235CA4"/>
    <w:rsid w:val="713501A3"/>
    <w:rsid w:val="719E2F8A"/>
    <w:rsid w:val="720749E7"/>
    <w:rsid w:val="720E6563"/>
    <w:rsid w:val="72162826"/>
    <w:rsid w:val="72325B62"/>
    <w:rsid w:val="724D0AFE"/>
    <w:rsid w:val="72874AB1"/>
    <w:rsid w:val="72916C3D"/>
    <w:rsid w:val="72966B20"/>
    <w:rsid w:val="73594034"/>
    <w:rsid w:val="73711718"/>
    <w:rsid w:val="73792049"/>
    <w:rsid w:val="73962525"/>
    <w:rsid w:val="739A4857"/>
    <w:rsid w:val="73B82549"/>
    <w:rsid w:val="73BD5C61"/>
    <w:rsid w:val="73E84F83"/>
    <w:rsid w:val="74253392"/>
    <w:rsid w:val="743D52CE"/>
    <w:rsid w:val="744B0462"/>
    <w:rsid w:val="746A18B5"/>
    <w:rsid w:val="74962474"/>
    <w:rsid w:val="74BA691F"/>
    <w:rsid w:val="74E117F9"/>
    <w:rsid w:val="752A136D"/>
    <w:rsid w:val="753B10E2"/>
    <w:rsid w:val="754E0E15"/>
    <w:rsid w:val="7555559E"/>
    <w:rsid w:val="755F58B4"/>
    <w:rsid w:val="756E58ED"/>
    <w:rsid w:val="75801992"/>
    <w:rsid w:val="75D73DE6"/>
    <w:rsid w:val="75E023B5"/>
    <w:rsid w:val="75FC40F3"/>
    <w:rsid w:val="75FF52DB"/>
    <w:rsid w:val="7613204C"/>
    <w:rsid w:val="76191E26"/>
    <w:rsid w:val="76407273"/>
    <w:rsid w:val="76796366"/>
    <w:rsid w:val="77453FE7"/>
    <w:rsid w:val="77664B3C"/>
    <w:rsid w:val="779C055E"/>
    <w:rsid w:val="77E51F05"/>
    <w:rsid w:val="784326BC"/>
    <w:rsid w:val="7851759A"/>
    <w:rsid w:val="78752293"/>
    <w:rsid w:val="789426FC"/>
    <w:rsid w:val="78E348E7"/>
    <w:rsid w:val="78E85F83"/>
    <w:rsid w:val="78ED0F02"/>
    <w:rsid w:val="791D55DD"/>
    <w:rsid w:val="79256A82"/>
    <w:rsid w:val="79354183"/>
    <w:rsid w:val="794964C4"/>
    <w:rsid w:val="79697CBD"/>
    <w:rsid w:val="79870D9A"/>
    <w:rsid w:val="79A100AE"/>
    <w:rsid w:val="79AB34AB"/>
    <w:rsid w:val="79AF4152"/>
    <w:rsid w:val="79B57C07"/>
    <w:rsid w:val="79B6432A"/>
    <w:rsid w:val="79BC0365"/>
    <w:rsid w:val="79ED31C7"/>
    <w:rsid w:val="7A04063C"/>
    <w:rsid w:val="7A147D50"/>
    <w:rsid w:val="7A190B3D"/>
    <w:rsid w:val="7A1A6B6F"/>
    <w:rsid w:val="7A80073F"/>
    <w:rsid w:val="7AB21E46"/>
    <w:rsid w:val="7AC202DC"/>
    <w:rsid w:val="7AC31DEF"/>
    <w:rsid w:val="7ADB139D"/>
    <w:rsid w:val="7AFA4960"/>
    <w:rsid w:val="7B14665D"/>
    <w:rsid w:val="7B4A39D3"/>
    <w:rsid w:val="7B5C0203"/>
    <w:rsid w:val="7B66200D"/>
    <w:rsid w:val="7B670061"/>
    <w:rsid w:val="7B7242C0"/>
    <w:rsid w:val="7B7C49AB"/>
    <w:rsid w:val="7B9C304B"/>
    <w:rsid w:val="7BB5399C"/>
    <w:rsid w:val="7BB76531"/>
    <w:rsid w:val="7C3013E4"/>
    <w:rsid w:val="7C416A67"/>
    <w:rsid w:val="7C64351E"/>
    <w:rsid w:val="7C835849"/>
    <w:rsid w:val="7C866DCB"/>
    <w:rsid w:val="7C8737C8"/>
    <w:rsid w:val="7CA350F5"/>
    <w:rsid w:val="7CBD05B2"/>
    <w:rsid w:val="7CE63742"/>
    <w:rsid w:val="7CF255B2"/>
    <w:rsid w:val="7D291F97"/>
    <w:rsid w:val="7D903254"/>
    <w:rsid w:val="7DBB4925"/>
    <w:rsid w:val="7DE028A3"/>
    <w:rsid w:val="7DE669F5"/>
    <w:rsid w:val="7E1A72E8"/>
    <w:rsid w:val="7E307C52"/>
    <w:rsid w:val="7E315C19"/>
    <w:rsid w:val="7E384D21"/>
    <w:rsid w:val="7E3E210E"/>
    <w:rsid w:val="7E4B1655"/>
    <w:rsid w:val="7E5962EA"/>
    <w:rsid w:val="7E665422"/>
    <w:rsid w:val="7E7044F2"/>
    <w:rsid w:val="7E717ABF"/>
    <w:rsid w:val="7E9C52E7"/>
    <w:rsid w:val="7EA54557"/>
    <w:rsid w:val="7EAF501B"/>
    <w:rsid w:val="7EE17F47"/>
    <w:rsid w:val="7EE83A41"/>
    <w:rsid w:val="7EF50554"/>
    <w:rsid w:val="7EFF5555"/>
    <w:rsid w:val="7F511C2E"/>
    <w:rsid w:val="7F531E4A"/>
    <w:rsid w:val="7F6A05EF"/>
    <w:rsid w:val="7F8D0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line="372" w:lineRule="auto"/>
      <w:outlineLvl w:val="3"/>
    </w:pPr>
    <w:rPr>
      <w:rFonts w:ascii="Cambria" w:hAnsi="Cambria"/>
      <w:b/>
      <w:bCs/>
      <w:sz w:val="28"/>
      <w:szCs w:val="28"/>
    </w:rPr>
  </w:style>
  <w:style w:type="paragraph" w:styleId="9">
    <w:name w:val="heading 5"/>
    <w:basedOn w:val="1"/>
    <w:next w:val="1"/>
    <w:qFormat/>
    <w:uiPriority w:val="0"/>
    <w:pPr>
      <w:keepNext/>
      <w:keepLines/>
      <w:spacing w:line="372" w:lineRule="auto"/>
      <w:outlineLvl w:val="4"/>
    </w:pPr>
    <w:rPr>
      <w:b/>
      <w:bCs/>
      <w:sz w:val="28"/>
      <w:szCs w:val="28"/>
    </w:rPr>
  </w:style>
  <w:style w:type="paragraph" w:styleId="10">
    <w:name w:val="heading 6"/>
    <w:basedOn w:val="1"/>
    <w:next w:val="1"/>
    <w:unhideWhenUsed/>
    <w:qFormat/>
    <w:uiPriority w:val="9"/>
    <w:pPr>
      <w:keepNext/>
      <w:keepLines/>
      <w:numPr>
        <w:ilvl w:val="5"/>
        <w:numId w:val="1"/>
      </w:numPr>
      <w:spacing w:before="240" w:after="240" w:line="312" w:lineRule="auto"/>
      <w:ind w:left="0" w:firstLine="0"/>
      <w:outlineLvl w:val="5"/>
    </w:pPr>
    <w:rPr>
      <w:b/>
      <w:bCs/>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style>
  <w:style w:type="paragraph" w:styleId="3">
    <w:name w:val="Body Text"/>
    <w:basedOn w:val="1"/>
    <w:next w:val="2"/>
    <w:qFormat/>
    <w:uiPriority w:val="0"/>
    <w:pPr>
      <w:spacing w:after="120"/>
    </w:pPr>
  </w:style>
  <w:style w:type="paragraph" w:styleId="4">
    <w:name w:val="toc 6"/>
    <w:basedOn w:val="1"/>
    <w:next w:val="1"/>
    <w:qFormat/>
    <w:uiPriority w:val="0"/>
    <w:pPr>
      <w:ind w:left="1050"/>
      <w:jc w:val="left"/>
    </w:pPr>
    <w:rPr>
      <w:sz w:val="18"/>
      <w:szCs w:val="18"/>
    </w:rPr>
  </w:style>
  <w:style w:type="paragraph" w:styleId="11">
    <w:name w:val="table of authorities"/>
    <w:basedOn w:val="1"/>
    <w:next w:val="1"/>
    <w:qFormat/>
    <w:uiPriority w:val="0"/>
    <w:pPr>
      <w:ind w:left="420" w:leftChars="200"/>
    </w:pPr>
    <w:rPr>
      <w:rFonts w:ascii="Calibri" w:hAnsi="Calibri"/>
      <w:sz w:val="24"/>
      <w:szCs w:val="22"/>
    </w:rPr>
  </w:style>
  <w:style w:type="paragraph" w:styleId="12">
    <w:name w:val="Normal Indent"/>
    <w:basedOn w:val="1"/>
    <w:next w:val="13"/>
    <w:qFormat/>
    <w:uiPriority w:val="0"/>
    <w:pPr>
      <w:ind w:firstLine="420"/>
    </w:pPr>
    <w:rPr>
      <w:szCs w:val="20"/>
    </w:rPr>
  </w:style>
  <w:style w:type="paragraph" w:styleId="13">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qFormat/>
    <w:uiPriority w:val="0"/>
    <w:pPr>
      <w:jc w:val="left"/>
    </w:pPr>
  </w:style>
  <w:style w:type="paragraph" w:styleId="16">
    <w:name w:val="Body Text 3"/>
    <w:basedOn w:val="1"/>
    <w:qFormat/>
    <w:uiPriority w:val="0"/>
    <w:pPr>
      <w:adjustRightInd w:val="0"/>
      <w:spacing w:after="120" w:line="500" w:lineRule="atLeast"/>
      <w:ind w:firstLine="561"/>
      <w:textAlignment w:val="baseline"/>
    </w:pPr>
    <w:rPr>
      <w:rFonts w:ascii="Calibri" w:hAnsi="Calibri"/>
      <w:sz w:val="16"/>
      <w:szCs w:val="16"/>
    </w:rPr>
  </w:style>
  <w:style w:type="paragraph" w:styleId="17">
    <w:name w:val="toc 3"/>
    <w:basedOn w:val="1"/>
    <w:next w:val="1"/>
    <w:qFormat/>
    <w:uiPriority w:val="0"/>
    <w:pPr>
      <w:ind w:left="840" w:leftChars="400"/>
    </w:pPr>
  </w:style>
  <w:style w:type="paragraph" w:styleId="18">
    <w:name w:val="Plain Text"/>
    <w:basedOn w:val="1"/>
    <w:next w:val="19"/>
    <w:qFormat/>
    <w:uiPriority w:val="99"/>
    <w:pPr>
      <w:spacing w:beforeLines="50" w:afterLines="50" w:line="400" w:lineRule="exact"/>
    </w:pPr>
    <w:rPr>
      <w:rFonts w:ascii="宋体" w:hAnsi="Courier New"/>
      <w:sz w:val="24"/>
    </w:rPr>
  </w:style>
  <w:style w:type="paragraph" w:styleId="19">
    <w:name w:val="Date"/>
    <w:basedOn w:val="1"/>
    <w:next w:val="1"/>
    <w:qFormat/>
    <w:uiPriority w:val="0"/>
    <w:pPr>
      <w:ind w:left="100" w:leftChars="2500"/>
    </w:pPr>
  </w:style>
  <w:style w:type="paragraph" w:styleId="20">
    <w:name w:val="toc 8"/>
    <w:basedOn w:val="1"/>
    <w:next w:val="1"/>
    <w:qFormat/>
    <w:uiPriority w:val="0"/>
    <w:pPr>
      <w:ind w:left="1400" w:leftChars="1400"/>
    </w:pPr>
  </w:style>
  <w:style w:type="paragraph" w:styleId="21">
    <w:name w:val="Body Text Indent 2"/>
    <w:basedOn w:val="1"/>
    <w:qFormat/>
    <w:uiPriority w:val="0"/>
    <w:pPr>
      <w:spacing w:after="120" w:line="480" w:lineRule="auto"/>
      <w:ind w:left="420" w:leftChars="200"/>
    </w:pPr>
    <w:rPr>
      <w:szCs w:val="20"/>
    </w:rPr>
  </w:style>
  <w:style w:type="paragraph" w:styleId="22">
    <w:name w:val="Balloon Text"/>
    <w:basedOn w:val="1"/>
    <w:link w:val="5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494"/>
      </w:tabs>
    </w:pPr>
    <w:rPr>
      <w:rFonts w:ascii="宋体" w:hAnsi="宋体"/>
      <w:sz w:val="32"/>
    </w:rPr>
  </w:style>
  <w:style w:type="paragraph" w:styleId="26">
    <w:name w:val="toc 4"/>
    <w:basedOn w:val="1"/>
    <w:next w:val="1"/>
    <w:qFormat/>
    <w:uiPriority w:val="0"/>
    <w:pPr>
      <w:ind w:left="630"/>
      <w:jc w:val="left"/>
    </w:pPr>
    <w:rPr>
      <w:sz w:val="18"/>
      <w:szCs w:val="18"/>
    </w:rPr>
  </w:style>
  <w:style w:type="paragraph" w:styleId="27">
    <w:name w:val="Body Text Indent 3"/>
    <w:basedOn w:val="1"/>
    <w:qFormat/>
    <w:uiPriority w:val="0"/>
    <w:pPr>
      <w:spacing w:after="120"/>
      <w:ind w:left="420" w:leftChars="200"/>
    </w:pPr>
    <w:rPr>
      <w:sz w:val="16"/>
      <w:szCs w:val="16"/>
    </w:rPr>
  </w:style>
  <w:style w:type="paragraph" w:styleId="28">
    <w:name w:val="toc 2"/>
    <w:basedOn w:val="1"/>
    <w:next w:val="1"/>
    <w:qFormat/>
    <w:uiPriority w:val="0"/>
    <w:pPr>
      <w:ind w:left="420" w:leftChars="200"/>
    </w:pPr>
  </w:style>
  <w:style w:type="paragraph" w:styleId="29">
    <w:name w:val="Normal (Web)"/>
    <w:basedOn w:val="1"/>
    <w:next w:val="30"/>
    <w:qFormat/>
    <w:uiPriority w:val="0"/>
    <w:pPr>
      <w:widowControl/>
      <w:spacing w:before="100" w:beforeAutospacing="1" w:after="100" w:afterAutospacing="1"/>
      <w:jc w:val="left"/>
    </w:pPr>
    <w:rPr>
      <w:rFonts w:ascii="宋体" w:hAnsi="宋体"/>
      <w:color w:val="000000"/>
      <w:kern w:val="0"/>
      <w:sz w:val="24"/>
    </w:rPr>
  </w:style>
  <w:style w:type="paragraph" w:customStyle="1" w:styleId="30">
    <w:name w:val="目录 31"/>
    <w:next w:val="1"/>
    <w:qFormat/>
    <w:uiPriority w:val="0"/>
    <w:pPr>
      <w:wordWrap w:val="0"/>
      <w:ind w:left="425"/>
      <w:jc w:val="both"/>
    </w:pPr>
    <w:rPr>
      <w:rFonts w:ascii="Calibri" w:hAnsi="Calibri" w:eastAsia="宋体" w:cs="Times New Roman"/>
      <w:sz w:val="21"/>
      <w:lang w:val="en-US" w:eastAsia="zh-CN" w:bidi="ar-SA"/>
    </w:rPr>
  </w:style>
  <w:style w:type="paragraph" w:styleId="31">
    <w:name w:val="Title"/>
    <w:basedOn w:val="1"/>
    <w:next w:val="1"/>
    <w:qFormat/>
    <w:uiPriority w:val="0"/>
    <w:pPr>
      <w:spacing w:before="240" w:after="60"/>
      <w:jc w:val="center"/>
      <w:outlineLvl w:val="0"/>
    </w:pPr>
    <w:rPr>
      <w:rFonts w:ascii="Cambria" w:hAnsi="Cambria"/>
      <w:b/>
      <w:bCs/>
      <w:sz w:val="32"/>
      <w:szCs w:val="32"/>
    </w:rPr>
  </w:style>
  <w:style w:type="paragraph" w:styleId="32">
    <w:name w:val="Body Text First Indent 2"/>
    <w:basedOn w:val="13"/>
    <w:next w:val="1"/>
    <w:qFormat/>
    <w:uiPriority w:val="0"/>
    <w:pPr>
      <w:ind w:firstLine="420"/>
    </w:pPr>
  </w:style>
  <w:style w:type="table" w:styleId="34">
    <w:name w:val="Table Grid"/>
    <w:basedOn w:val="3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qFormat/>
    <w:uiPriority w:val="0"/>
    <w:rPr>
      <w:color w:val="800080"/>
      <w:u w:val="none"/>
    </w:rPr>
  </w:style>
  <w:style w:type="character" w:styleId="39">
    <w:name w:val="Emphasis"/>
    <w:qFormat/>
    <w:uiPriority w:val="0"/>
    <w:rPr>
      <w:color w:val="CC0000"/>
    </w:rPr>
  </w:style>
  <w:style w:type="character" w:styleId="40">
    <w:name w:val="Hyperlink"/>
    <w:basedOn w:val="35"/>
    <w:qFormat/>
    <w:uiPriority w:val="99"/>
    <w:rPr>
      <w:color w:val="0000FF"/>
      <w:u w:val="single"/>
    </w:rPr>
  </w:style>
  <w:style w:type="character" w:styleId="41">
    <w:name w:val="annotation reference"/>
    <w:basedOn w:val="35"/>
    <w:qFormat/>
    <w:uiPriority w:val="0"/>
    <w:rPr>
      <w:sz w:val="21"/>
      <w:szCs w:val="21"/>
    </w:rPr>
  </w:style>
  <w:style w:type="character" w:styleId="42">
    <w:name w:val="HTML Sample"/>
    <w:basedOn w:val="35"/>
    <w:qFormat/>
    <w:uiPriority w:val="0"/>
    <w:rPr>
      <w:rFonts w:ascii="Courier New" w:hAnsi="Courier New"/>
    </w:rPr>
  </w:style>
  <w:style w:type="paragraph" w:customStyle="1" w:styleId="43">
    <w:name w:val="首行缩进"/>
    <w:basedOn w:val="1"/>
    <w:qFormat/>
    <w:uiPriority w:val="0"/>
    <w:pPr>
      <w:widowControl/>
      <w:numPr>
        <w:ilvl w:val="6"/>
        <w:numId w:val="2"/>
      </w:numPr>
      <w:tabs>
        <w:tab w:val="left" w:pos="822"/>
        <w:tab w:val="left" w:pos="3120"/>
      </w:tabs>
      <w:snapToGrid w:val="0"/>
      <w:spacing w:before="40" w:after="40" w:line="300" w:lineRule="atLeast"/>
    </w:pPr>
    <w:rPr>
      <w:rFonts w:ascii="Arial" w:hAnsi="Arial"/>
      <w:kern w:val="0"/>
      <w:szCs w:val="20"/>
    </w:rPr>
  </w:style>
  <w:style w:type="paragraph" w:customStyle="1" w:styleId="44">
    <w:name w:val="表格文字"/>
    <w:basedOn w:val="1"/>
    <w:next w:val="3"/>
    <w:qFormat/>
    <w:uiPriority w:val="0"/>
    <w:pPr>
      <w:adjustRightInd w:val="0"/>
      <w:spacing w:line="420" w:lineRule="atLeast"/>
      <w:jc w:val="left"/>
      <w:textAlignment w:val="baseline"/>
    </w:pPr>
    <w:rPr>
      <w:kern w:val="0"/>
    </w:rPr>
  </w:style>
  <w:style w:type="paragraph" w:customStyle="1" w:styleId="45">
    <w:name w:val="正文首行缩进 21"/>
    <w:basedOn w:val="46"/>
    <w:qFormat/>
    <w:uiPriority w:val="0"/>
    <w:pPr>
      <w:ind w:firstLine="420"/>
    </w:pPr>
    <w:rPr>
      <w:rFonts w:cs="宋体"/>
    </w:rPr>
  </w:style>
  <w:style w:type="paragraph" w:customStyle="1" w:styleId="46">
    <w:name w:val="正文文本缩进1"/>
    <w:basedOn w:val="1"/>
    <w:next w:val="1"/>
    <w:qFormat/>
    <w:uiPriority w:val="0"/>
    <w:pPr>
      <w:ind w:left="420" w:leftChars="200"/>
    </w:pPr>
    <w:rPr>
      <w:color w:val="000000"/>
      <w:szCs w:val="21"/>
    </w:rPr>
  </w:style>
  <w:style w:type="paragraph" w:customStyle="1" w:styleId="47">
    <w:name w:val="章正文"/>
    <w:basedOn w:val="1"/>
    <w:qFormat/>
    <w:uiPriority w:val="0"/>
    <w:pPr>
      <w:spacing w:beforeLines="50" w:after="120" w:line="300" w:lineRule="auto"/>
      <w:ind w:firstLine="480"/>
    </w:pPr>
    <w:rPr>
      <w:rFonts w:ascii="Helvetica" w:hAnsi="Helvetica"/>
      <w:kern w:val="0"/>
      <w:sz w:val="24"/>
    </w:rPr>
  </w:style>
  <w:style w:type="paragraph" w:customStyle="1" w:styleId="48">
    <w:name w:val="正文1"/>
    <w:basedOn w:val="1"/>
    <w:next w:val="1"/>
    <w:qFormat/>
    <w:uiPriority w:val="0"/>
    <w:pPr>
      <w:spacing w:before="240" w:line="460" w:lineRule="exact"/>
    </w:pPr>
    <w:rPr>
      <w:rFonts w:ascii="仿宋_GB2312" w:hAnsi="宋体" w:eastAsia="仿宋_GB2312"/>
      <w:b/>
      <w:sz w:val="28"/>
      <w:szCs w:val="28"/>
    </w:rPr>
  </w:style>
  <w:style w:type="paragraph" w:customStyle="1" w:styleId="4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0">
    <w:name w:val="_Style 2"/>
    <w:basedOn w:val="1"/>
    <w:qFormat/>
    <w:uiPriority w:val="0"/>
    <w:pPr>
      <w:ind w:left="720"/>
      <w:contextualSpacing/>
    </w:pPr>
  </w:style>
  <w:style w:type="character" w:customStyle="1" w:styleId="51">
    <w:name w:val="批注框文本 Char"/>
    <w:basedOn w:val="35"/>
    <w:link w:val="22"/>
    <w:qFormat/>
    <w:uiPriority w:val="0"/>
    <w:rPr>
      <w:kern w:val="2"/>
      <w:sz w:val="18"/>
      <w:szCs w:val="18"/>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List Paragraph1"/>
    <w:basedOn w:val="1"/>
    <w:qFormat/>
    <w:uiPriority w:val="0"/>
    <w:pPr>
      <w:ind w:firstLine="420" w:firstLineChars="200"/>
    </w:pPr>
    <w:rPr>
      <w:szCs w:val="21"/>
    </w:rPr>
  </w:style>
  <w:style w:type="paragraph" w:customStyle="1" w:styleId="54">
    <w:name w:val="TOC 标题1"/>
    <w:basedOn w:val="5"/>
    <w:next w:val="1"/>
    <w:qFormat/>
    <w:uiPriority w:val="0"/>
    <w:pPr>
      <w:outlineLvl w:val="9"/>
    </w:pPr>
  </w:style>
  <w:style w:type="paragraph" w:customStyle="1" w:styleId="55">
    <w:name w:val="Table Description"/>
    <w:next w:val="1"/>
    <w:qFormat/>
    <w:uiPriority w:val="0"/>
    <w:pPr>
      <w:keepNext/>
      <w:numPr>
        <w:ilvl w:val="5"/>
        <w:numId w:val="2"/>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56">
    <w:name w:val="Plain Text1"/>
    <w:basedOn w:val="57"/>
    <w:qFormat/>
    <w:uiPriority w:val="0"/>
    <w:pPr>
      <w:autoSpaceDE w:val="0"/>
      <w:autoSpaceDN w:val="0"/>
      <w:adjustRightInd w:val="0"/>
      <w:spacing w:line="360" w:lineRule="auto"/>
    </w:pPr>
    <w:rPr>
      <w:rFonts w:hint="eastAsia" w:ascii="宋体" w:hAnsi="宋体"/>
      <w:sz w:val="24"/>
      <w:szCs w:val="20"/>
    </w:rPr>
  </w:style>
  <w:style w:type="paragraph" w:customStyle="1" w:styleId="57">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59">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60">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61">
    <w:name w:val="纯文本1"/>
    <w:basedOn w:val="1"/>
    <w:qFormat/>
    <w:uiPriority w:val="0"/>
    <w:pPr>
      <w:spacing w:beforeLines="50" w:afterLines="50" w:line="400" w:lineRule="exact"/>
    </w:pPr>
    <w:rPr>
      <w:rFonts w:ascii="宋体" w:hAnsi="Courier New" w:eastAsia="仿宋_GB2312"/>
      <w:b/>
      <w:sz w:val="24"/>
    </w:rPr>
  </w:style>
  <w:style w:type="paragraph" w:customStyle="1" w:styleId="62">
    <w:name w:val="Table Paragraph"/>
    <w:basedOn w:val="1"/>
    <w:qFormat/>
    <w:uiPriority w:val="1"/>
    <w:rPr>
      <w:rFonts w:ascii="宋体" w:hAnsi="宋体" w:cs="宋体"/>
      <w:lang w:val="zh-CN" w:bidi="zh-CN"/>
    </w:rPr>
  </w:style>
  <w:style w:type="paragraph" w:customStyle="1" w:styleId="63">
    <w:name w:val="表格样式 2 A"/>
    <w:qFormat/>
    <w:uiPriority w:val="0"/>
    <w:pPr>
      <w:framePr w:wrap="around" w:vAnchor="margin" w:hAnchor="text" w:y="1"/>
      <w:widowControl w:val="0"/>
      <w:jc w:val="both"/>
    </w:pPr>
    <w:rPr>
      <w:rFonts w:ascii="Helvetica Neue" w:hAnsi="Helvetica Neue" w:eastAsia="Arial Unicode MS" w:cs="Arial Unicode MS"/>
      <w:color w:val="000000"/>
      <w:u w:color="000000"/>
      <w:lang w:val="en-US" w:eastAsia="zh-CN" w:bidi="ar-SA"/>
    </w:rPr>
  </w:style>
  <w:style w:type="character" w:customStyle="1" w:styleId="64">
    <w:name w:val="textcontents1"/>
    <w:basedOn w:val="35"/>
    <w:qFormat/>
    <w:uiPriority w:val="0"/>
    <w:rPr>
      <w:color w:val="000000"/>
      <w:sz w:val="30"/>
      <w:szCs w:val="30"/>
    </w:rPr>
  </w:style>
  <w:style w:type="character" w:customStyle="1" w:styleId="65">
    <w:name w:val="font01"/>
    <w:basedOn w:val="35"/>
    <w:qFormat/>
    <w:uiPriority w:val="0"/>
    <w:rPr>
      <w:rFonts w:hint="eastAsia" w:ascii="宋体" w:hAnsi="宋体" w:eastAsia="宋体" w:cs="宋体"/>
      <w:color w:val="000000"/>
      <w:sz w:val="22"/>
      <w:szCs w:val="22"/>
      <w:u w:val="none"/>
    </w:rPr>
  </w:style>
  <w:style w:type="paragraph" w:customStyle="1" w:styleId="66">
    <w:name w:val="二级条标题"/>
    <w:basedOn w:val="67"/>
    <w:next w:val="68"/>
    <w:qFormat/>
    <w:uiPriority w:val="0"/>
    <w:pPr>
      <w:numPr>
        <w:ilvl w:val="3"/>
      </w:numPr>
      <w:tabs>
        <w:tab w:val="left" w:pos="1470"/>
      </w:tabs>
      <w:outlineLvl w:val="3"/>
    </w:pPr>
  </w:style>
  <w:style w:type="paragraph" w:customStyle="1" w:styleId="67">
    <w:name w:val="一级条标题"/>
    <w:next w:val="68"/>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样式 三级条标题 + 宋体"/>
    <w:basedOn w:val="70"/>
    <w:qFormat/>
    <w:uiPriority w:val="0"/>
    <w:pPr>
      <w:tabs>
        <w:tab w:val="left" w:pos="1470"/>
      </w:tabs>
    </w:pPr>
    <w:rPr>
      <w:rFonts w:ascii="宋体" w:hAnsi="宋体" w:eastAsia="宋体"/>
    </w:rPr>
  </w:style>
  <w:style w:type="paragraph" w:customStyle="1" w:styleId="70">
    <w:name w:val="三级条标题"/>
    <w:basedOn w:val="66"/>
    <w:next w:val="68"/>
    <w:qFormat/>
    <w:uiPriority w:val="0"/>
    <w:pPr>
      <w:numPr>
        <w:ilvl w:val="4"/>
      </w:numPr>
      <w:outlineLvl w:val="4"/>
    </w:pPr>
  </w:style>
  <w:style w:type="paragraph" w:customStyle="1" w:styleId="71">
    <w:name w:val="样式 正文文本缩进 + 首行缩进:  1.99 字符"/>
    <w:basedOn w:val="1"/>
    <w:qFormat/>
    <w:uiPriority w:val="0"/>
    <w:pPr>
      <w:adjustRightInd w:val="0"/>
      <w:snapToGrid w:val="0"/>
      <w:ind w:firstLine="478" w:firstLineChars="199"/>
    </w:pPr>
    <w:rPr>
      <w:rFonts w:cs="宋体"/>
      <w:color w:val="000000"/>
      <w:sz w:val="24"/>
      <w:szCs w:val="20"/>
    </w:rPr>
  </w:style>
  <w:style w:type="paragraph" w:customStyle="1" w:styleId="72">
    <w:name w:val="标题3"/>
    <w:basedOn w:val="1"/>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73">
    <w:name w:val="列出段落11"/>
    <w:basedOn w:val="1"/>
    <w:qFormat/>
    <w:uiPriority w:val="34"/>
    <w:pPr>
      <w:ind w:firstLine="420" w:firstLineChars="200"/>
    </w:pPr>
    <w:rPr>
      <w:rFonts w:ascii="Calibri" w:hAnsi="Calibri"/>
      <w:szCs w:val="22"/>
    </w:rPr>
  </w:style>
  <w:style w:type="paragraph" w:customStyle="1" w:styleId="74">
    <w:name w:val="纯文本2"/>
    <w:basedOn w:val="1"/>
    <w:qFormat/>
    <w:uiPriority w:val="0"/>
    <w:pPr>
      <w:adjustRightInd w:val="0"/>
    </w:pPr>
    <w:rPr>
      <w:rFonts w:ascii="宋体" w:hAnsi="Courier New" w:eastAsia="楷体_GB2312"/>
      <w:sz w:val="28"/>
    </w:rPr>
  </w:style>
  <w:style w:type="table" w:customStyle="1" w:styleId="7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76">
    <w:name w:val="bsharetext"/>
    <w:basedOn w:val="35"/>
    <w:qFormat/>
    <w:uiPriority w:val="0"/>
  </w:style>
  <w:style w:type="paragraph" w:customStyle="1" w:styleId="77">
    <w:name w:val="表格"/>
    <w:basedOn w:val="1"/>
    <w:qFormat/>
    <w:uiPriority w:val="0"/>
    <w:pPr>
      <w:snapToGrid w:val="0"/>
      <w:ind w:firstLine="42" w:firstLineChars="21"/>
    </w:pPr>
    <w:rPr>
      <w:sz w:val="20"/>
      <w:szCs w:val="20"/>
    </w:rPr>
  </w:style>
  <w:style w:type="paragraph" w:customStyle="1" w:styleId="78">
    <w:name w:val="_Style 368"/>
    <w:basedOn w:val="1"/>
    <w:next w:val="52"/>
    <w:qFormat/>
    <w:uiPriority w:val="34"/>
    <w:pPr>
      <w:ind w:firstLine="420" w:firstLineChars="200"/>
    </w:pPr>
    <w:rPr>
      <w:rFonts w:ascii="Calibri" w:hAnsi="Calibri"/>
      <w:szCs w:val="20"/>
    </w:rPr>
  </w:style>
  <w:style w:type="character" w:customStyle="1" w:styleId="79">
    <w:name w:val="font51"/>
    <w:qFormat/>
    <w:uiPriority w:val="0"/>
    <w:rPr>
      <w:rFonts w:ascii="Symbol" w:hAnsi="Symbol" w:cs="Symbol"/>
      <w:color w:val="000000"/>
      <w:sz w:val="24"/>
      <w:szCs w:val="24"/>
      <w:u w:val="none"/>
    </w:rPr>
  </w:style>
  <w:style w:type="paragraph" w:customStyle="1" w:styleId="80">
    <w:name w:val="*正文"/>
    <w:basedOn w:val="1"/>
    <w:qFormat/>
    <w:uiPriority w:val="0"/>
    <w:pPr>
      <w:spacing w:line="360" w:lineRule="auto"/>
      <w:ind w:firstLine="480" w:firstLineChars="200"/>
    </w:pPr>
    <w:rPr>
      <w:rFonts w:ascii="仿宋_GB2312" w:hAnsiTheme="minorHAnsi" w:cstheme="minorBidi"/>
      <w:szCs w:val="28"/>
    </w:rPr>
  </w:style>
  <w:style w:type="paragraph" w:customStyle="1" w:styleId="81">
    <w:name w:val="！正文"/>
    <w:basedOn w:val="1"/>
    <w:qFormat/>
    <w:uiPriority w:val="0"/>
    <w:pPr>
      <w:adjustRightInd w:val="0"/>
      <w:snapToGrid w:val="0"/>
      <w:spacing w:line="360" w:lineRule="auto"/>
      <w:ind w:firstLine="480" w:firstLineChars="200"/>
    </w:pPr>
    <w:rPr>
      <w:rFonts w:ascii="Arial" w:hAnsi="Arial" w:eastAsia="新宋体"/>
      <w:color w:val="000000" w:themeColor="text1"/>
      <w14:textFill>
        <w14:solidFill>
          <w14:schemeClr w14:val="tx1"/>
        </w14:solidFill>
      </w14:textFill>
    </w:rPr>
  </w:style>
  <w:style w:type="paragraph" w:customStyle="1" w:styleId="82">
    <w:name w:val="H6标题"/>
    <w:basedOn w:val="83"/>
    <w:qFormat/>
    <w:uiPriority w:val="0"/>
    <w:pPr>
      <w:tabs>
        <w:tab w:val="left" w:pos="1843"/>
      </w:tabs>
      <w:spacing w:beforeLines="100" w:afterLines="50"/>
      <w:ind w:hanging="1134"/>
      <w:outlineLvl w:val="5"/>
    </w:pPr>
    <w:rPr>
      <w:b/>
      <w:szCs w:val="21"/>
    </w:rPr>
  </w:style>
  <w:style w:type="paragraph" w:customStyle="1" w:styleId="83">
    <w:name w:val="H6 标题"/>
    <w:basedOn w:val="1"/>
    <w:qFormat/>
    <w:uiPriority w:val="99"/>
    <w:pPr>
      <w:numPr>
        <w:ilvl w:val="5"/>
        <w:numId w:val="4"/>
      </w:numPr>
      <w:ind w:firstLine="0"/>
    </w:pPr>
  </w:style>
  <w:style w:type="character" w:customStyle="1" w:styleId="84">
    <w:name w:val="font11"/>
    <w:basedOn w:val="35"/>
    <w:qFormat/>
    <w:uiPriority w:val="0"/>
    <w:rPr>
      <w:rFonts w:hint="eastAsia" w:ascii="宋体" w:hAnsi="宋体" w:eastAsia="宋体" w:cs="宋体"/>
      <w:b/>
      <w:bCs/>
      <w:color w:val="000000"/>
      <w:sz w:val="22"/>
      <w:szCs w:val="22"/>
      <w:u w:val="none"/>
    </w:rPr>
  </w:style>
  <w:style w:type="paragraph" w:customStyle="1" w:styleId="85">
    <w:name w:val="正文_14"/>
    <w:qFormat/>
    <w:uiPriority w:val="99"/>
    <w:rPr>
      <w:rFonts w:ascii="Times New Roman" w:hAnsi="Times New Roman" w:eastAsia="宋体" w:cs="Times New Roman"/>
      <w:sz w:val="21"/>
      <w:szCs w:val="22"/>
      <w:lang w:val="en-US" w:eastAsia="zh-CN" w:bidi="ar-SA"/>
    </w:rPr>
  </w:style>
  <w:style w:type="character" w:customStyle="1" w:styleId="86">
    <w:name w:val="font21"/>
    <w:basedOn w:val="3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YC.TEC</Company>
  <Pages>53</Pages>
  <Words>26910</Words>
  <Characters>29313</Characters>
  <Lines>242</Lines>
  <Paragraphs>68</Paragraphs>
  <TotalTime>39</TotalTime>
  <ScaleCrop>false</ScaleCrop>
  <LinksUpToDate>false</LinksUpToDate>
  <CharactersWithSpaces>30367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cp:lastModifiedBy>
  <cp:lastPrinted>2024-08-06T00:20:00Z</cp:lastPrinted>
  <dcterms:modified xsi:type="dcterms:W3CDTF">2024-08-26T09:26:24Z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29F8EBB8B50C48629563A0E7B2F345A8_13</vt:lpwstr>
  </property>
</Properties>
</file>