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60F80">
      <w:pPr>
        <w:adjustRightInd/>
        <w:spacing w:line="360" w:lineRule="auto"/>
        <w:jc w:val="center"/>
        <w:rPr>
          <w:rFonts w:hint="eastAsia" w:ascii="宋体" w:hAnsi="宋体" w:eastAsia="宋体" w:cs="宋体"/>
          <w:color w:val="auto"/>
          <w:sz w:val="48"/>
          <w:szCs w:val="48"/>
          <w:highlight w:val="none"/>
        </w:rPr>
      </w:pPr>
      <w:bookmarkStart w:id="0" w:name="_Hlt74707423"/>
      <w:bookmarkEnd w:id="0"/>
      <w:bookmarkStart w:id="1" w:name="_Hlt74729822"/>
      <w:bookmarkEnd w:id="1"/>
      <w:bookmarkStart w:id="2" w:name="_Hlt74649545"/>
      <w:bookmarkEnd w:id="2"/>
      <w:bookmarkStart w:id="3" w:name="_Hlt74728647"/>
      <w:bookmarkEnd w:id="3"/>
      <w:bookmarkStart w:id="4" w:name="第二部分"/>
      <w:bookmarkStart w:id="5" w:name="_Toc91899870"/>
      <w:bookmarkStart w:id="6" w:name="_Toc91899871"/>
    </w:p>
    <w:p w14:paraId="7B47C7DC">
      <w:pPr>
        <w:adjustRightInd/>
        <w:spacing w:line="360" w:lineRule="auto"/>
        <w:jc w:val="center"/>
        <w:rPr>
          <w:rFonts w:hint="eastAsia" w:ascii="宋体" w:hAnsi="宋体" w:eastAsia="宋体" w:cs="宋体"/>
          <w:color w:val="auto"/>
          <w:sz w:val="48"/>
          <w:szCs w:val="48"/>
          <w:highlight w:val="none"/>
        </w:rPr>
      </w:pPr>
    </w:p>
    <w:p w14:paraId="1D06D204">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color w:val="auto"/>
          <w:sz w:val="48"/>
          <w:szCs w:val="48"/>
          <w:highlight w:val="none"/>
          <w:lang w:val="en-US" w:eastAsia="zh-CN"/>
        </w:rPr>
        <w:t>临江污水处理厂光伏发电项目运维</w:t>
      </w:r>
    </w:p>
    <w:p w14:paraId="45944AC6">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eastAsia="zh-CN"/>
        </w:rPr>
        <w:t>交易文件</w:t>
      </w:r>
      <w:r>
        <w:rPr>
          <w:rFonts w:hint="eastAsia" w:ascii="宋体" w:hAnsi="宋体" w:eastAsia="宋体" w:cs="宋体"/>
          <w:color w:val="auto"/>
          <w:sz w:val="48"/>
          <w:szCs w:val="48"/>
          <w:highlight w:val="none"/>
        </w:rPr>
        <w:t xml:space="preserve"> </w:t>
      </w:r>
    </w:p>
    <w:p w14:paraId="6ECAA3E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w:t>
      </w:r>
      <w:r>
        <w:rPr>
          <w:rFonts w:hint="eastAsia" w:ascii="宋体" w:hAnsi="宋体" w:eastAsia="宋体" w:cs="宋体"/>
          <w:b/>
          <w:color w:val="auto"/>
          <w:sz w:val="44"/>
          <w:szCs w:val="44"/>
          <w:highlight w:val="none"/>
          <w:lang w:val="en-US" w:eastAsia="zh-CN"/>
        </w:rPr>
        <w:t>交易</w:t>
      </w:r>
      <w:r>
        <w:rPr>
          <w:rFonts w:hint="eastAsia" w:ascii="宋体" w:hAnsi="宋体" w:eastAsia="宋体" w:cs="宋体"/>
          <w:b/>
          <w:color w:val="auto"/>
          <w:sz w:val="44"/>
          <w:szCs w:val="44"/>
          <w:highlight w:val="none"/>
        </w:rPr>
        <w:t>标）</w:t>
      </w:r>
    </w:p>
    <w:p w14:paraId="38EF082F">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GCFW-2025-0004</w:t>
      </w:r>
    </w:p>
    <w:p w14:paraId="28BBF425">
      <w:pPr>
        <w:adjustRightInd/>
        <w:spacing w:line="360" w:lineRule="auto"/>
        <w:rPr>
          <w:rFonts w:hint="eastAsia" w:ascii="宋体" w:hAnsi="宋体" w:eastAsia="宋体" w:cs="宋体"/>
          <w:color w:val="auto"/>
          <w:sz w:val="28"/>
          <w:szCs w:val="20"/>
          <w:highlight w:val="none"/>
        </w:rPr>
      </w:pPr>
    </w:p>
    <w:p w14:paraId="191213C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D8B7756">
      <w:pPr>
        <w:spacing w:line="360" w:lineRule="auto"/>
        <w:rPr>
          <w:rFonts w:hint="eastAsia" w:ascii="宋体" w:hAnsi="宋体" w:eastAsia="宋体" w:cs="宋体"/>
          <w:color w:val="auto"/>
          <w:sz w:val="32"/>
          <w:szCs w:val="32"/>
          <w:highlight w:val="none"/>
        </w:rPr>
      </w:pPr>
    </w:p>
    <w:p w14:paraId="5086D537">
      <w:pPr>
        <w:snapToGrid w:val="0"/>
        <w:spacing w:line="360" w:lineRule="auto"/>
        <w:jc w:val="center"/>
        <w:rPr>
          <w:rFonts w:hint="eastAsia" w:ascii="宋体" w:hAnsi="宋体" w:eastAsia="宋体" w:cs="宋体"/>
          <w:color w:val="auto"/>
          <w:sz w:val="32"/>
          <w:szCs w:val="32"/>
          <w:highlight w:val="none"/>
        </w:rPr>
      </w:pPr>
    </w:p>
    <w:p w14:paraId="155C3339">
      <w:pPr>
        <w:snapToGrid w:val="0"/>
        <w:spacing w:line="360" w:lineRule="auto"/>
        <w:jc w:val="center"/>
        <w:rPr>
          <w:rFonts w:hint="eastAsia" w:ascii="宋体" w:hAnsi="宋体" w:eastAsia="宋体" w:cs="宋体"/>
          <w:color w:val="auto"/>
          <w:sz w:val="32"/>
          <w:szCs w:val="32"/>
          <w:highlight w:val="none"/>
        </w:rPr>
      </w:pPr>
    </w:p>
    <w:p w14:paraId="557D9CB2">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杭州萧山环境光伏能源有限公司</w:t>
      </w:r>
    </w:p>
    <w:p w14:paraId="347876AE">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浙江省房地产管理咨询有限公司</w:t>
      </w:r>
    </w:p>
    <w:p w14:paraId="53EF90C7">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01</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26</w:t>
      </w:r>
      <w:r>
        <w:rPr>
          <w:rFonts w:hint="eastAsia" w:ascii="宋体" w:hAnsi="宋体" w:eastAsia="宋体" w:cs="宋体"/>
          <w:bCs/>
          <w:color w:val="auto"/>
          <w:sz w:val="32"/>
          <w:szCs w:val="32"/>
          <w:highlight w:val="none"/>
        </w:rPr>
        <w:t>日</w:t>
      </w:r>
    </w:p>
    <w:p w14:paraId="1A0A200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909B8E0">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054F127">
      <w:pPr>
        <w:spacing w:line="360" w:lineRule="auto"/>
        <w:rPr>
          <w:rFonts w:hint="eastAsia" w:ascii="宋体" w:hAnsi="宋体" w:eastAsia="宋体" w:cs="宋体"/>
          <w:color w:val="auto"/>
          <w:sz w:val="32"/>
          <w:szCs w:val="32"/>
          <w:highlight w:val="none"/>
        </w:rPr>
      </w:pPr>
    </w:p>
    <w:p w14:paraId="0C45AAE7">
      <w:pPr>
        <w:spacing w:line="360" w:lineRule="auto"/>
        <w:rPr>
          <w:rFonts w:hint="eastAsia" w:ascii="宋体" w:hAnsi="宋体" w:eastAsia="宋体" w:cs="宋体"/>
          <w:color w:val="auto"/>
          <w:sz w:val="32"/>
          <w:szCs w:val="32"/>
          <w:highlight w:val="none"/>
        </w:rPr>
      </w:pPr>
    </w:p>
    <w:p w14:paraId="57F67CB0">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14:paraId="1EE1B62E">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供应商须知</w:t>
      </w:r>
    </w:p>
    <w:p w14:paraId="2DEA0FC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4F48BD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E1C5D9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应提交的有关格式范例</w:t>
      </w:r>
    </w:p>
    <w:p w14:paraId="3D51B928">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CCB0AAC">
      <w:pPr>
        <w:adjustRightInd/>
        <w:spacing w:line="360" w:lineRule="auto"/>
        <w:jc w:val="center"/>
        <w:outlineLvl w:val="0"/>
        <w:rPr>
          <w:rFonts w:hint="eastAsia" w:ascii="宋体" w:hAnsi="宋体" w:eastAsia="宋体" w:cs="宋体"/>
          <w:b/>
          <w:color w:val="auto"/>
          <w:sz w:val="36"/>
          <w:szCs w:val="20"/>
          <w:highlight w:val="none"/>
          <w:lang w:eastAsia="zh-CN"/>
        </w:rPr>
      </w:pPr>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14:paraId="6265775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F76EF1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临江污水处理厂光伏发电项目运维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项目的潜在</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）获取（下载）</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，并于202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02</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分00秒</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（北京时间）前递交（上传）</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7C2A924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32F1038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lang w:val="en-US" w:eastAsia="zh-CN"/>
        </w:rPr>
        <w:t>GCFW-2025-0004</w:t>
      </w:r>
    </w:p>
    <w:p w14:paraId="62DF1A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val="en-US" w:eastAsia="zh-CN"/>
        </w:rPr>
        <w:t>临江污水处理厂光伏发电项目运维</w:t>
      </w:r>
    </w:p>
    <w:p w14:paraId="270D71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700000</w:t>
      </w:r>
    </w:p>
    <w:p w14:paraId="649407DB">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700000</w:t>
      </w:r>
    </w:p>
    <w:p w14:paraId="3A4684B2">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临江污水处理厂光伏发电项目运维</w:t>
      </w:r>
      <w:r>
        <w:rPr>
          <w:rFonts w:hint="eastAsia" w:ascii="宋体" w:hAnsi="宋体" w:eastAsia="宋体" w:cs="宋体"/>
          <w:bCs/>
          <w:snapToGrid/>
          <w:color w:val="auto"/>
          <w:kern w:val="2"/>
          <w:sz w:val="24"/>
          <w:szCs w:val="24"/>
          <w:highlight w:val="none"/>
          <w:lang w:val="en-US" w:eastAsia="zh-CN"/>
        </w:rPr>
        <w:t>包括但不限于日常巡检、数据监测、故障抢修、清洁保养、安全管理、运维资料等光伏运维服务，总装机容量约为30兆瓦，</w:t>
      </w:r>
      <w:r>
        <w:rPr>
          <w:rFonts w:hint="eastAsia" w:hAnsi="宋体" w:cs="宋体"/>
          <w:bCs/>
          <w:snapToGrid/>
          <w:color w:val="auto"/>
          <w:kern w:val="2"/>
          <w:sz w:val="24"/>
          <w:szCs w:val="24"/>
          <w:highlight w:val="none"/>
          <w:lang w:val="en-US" w:eastAsia="zh-CN"/>
        </w:rPr>
        <w:t>项目地点位于杭州市钱塘区临江街道</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w:t>
      </w:r>
      <w:r>
        <w:rPr>
          <w:rFonts w:hint="eastAsia" w:ascii="宋体" w:hAnsi="宋体" w:eastAsia="宋体" w:cs="宋体"/>
          <w:snapToGrid/>
          <w:color w:val="auto"/>
          <w:kern w:val="2"/>
          <w:sz w:val="24"/>
          <w:szCs w:val="24"/>
          <w:highlight w:val="none"/>
          <w:lang w:eastAsia="zh-CN"/>
        </w:rPr>
        <w:t>交易文件</w:t>
      </w:r>
      <w:r>
        <w:rPr>
          <w:rFonts w:hint="eastAsia" w:ascii="宋体" w:hAnsi="宋体" w:eastAsia="宋体" w:cs="宋体"/>
          <w:snapToGrid/>
          <w:color w:val="auto"/>
          <w:kern w:val="2"/>
          <w:sz w:val="24"/>
          <w:szCs w:val="24"/>
          <w:highlight w:val="none"/>
        </w:rPr>
        <w:t>第三部分采购需求为准，供应商可点击本公告下方“浏览采购文件”查看采购需求。</w:t>
      </w:r>
    </w:p>
    <w:p w14:paraId="45854322">
      <w:pPr>
        <w:pStyle w:val="129"/>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 详见</w:t>
      </w:r>
      <w:r>
        <w:rPr>
          <w:rFonts w:hint="eastAsia" w:ascii="宋体" w:hAnsi="宋体" w:eastAsia="宋体" w:cs="宋体"/>
          <w:b/>
          <w:color w:val="auto"/>
          <w:highlight w:val="none"/>
          <w:lang w:eastAsia="zh-CN"/>
        </w:rPr>
        <w:t>交易文件</w:t>
      </w:r>
    </w:p>
    <w:p w14:paraId="0086C3F8">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w:t>
      </w:r>
      <w:r>
        <w:rPr>
          <w:rFonts w:hint="eastAsia" w:hAnsi="宋体" w:cs="宋体"/>
          <w:b/>
          <w:color w:val="auto"/>
          <w:sz w:val="24"/>
          <w:highlight w:val="none"/>
          <w:lang w:val="en-US" w:eastAsia="zh-CN"/>
        </w:rPr>
        <w:t>响应</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rPr>
        <w:sym w:font="Wingdings 2" w:char="0052"/>
      </w:r>
      <w:r>
        <w:rPr>
          <w:rFonts w:hint="eastAsia" w:ascii="宋体" w:hAnsi="宋体" w:eastAsia="宋体" w:cs="宋体"/>
          <w:snapToGrid/>
          <w:color w:val="auto"/>
          <w:kern w:val="2"/>
          <w:sz w:val="24"/>
          <w:szCs w:val="24"/>
          <w:highlight w:val="none"/>
        </w:rPr>
        <w:t>否</w:t>
      </w:r>
    </w:p>
    <w:p w14:paraId="5333742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5653B3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0840373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74C9303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626E74B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1C047C4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活动前三年内，在经营活动中没有重大违法记录；</w:t>
      </w:r>
    </w:p>
    <w:p w14:paraId="5A47A269">
      <w:pPr>
        <w:snapToGrid w:val="0"/>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z w:val="24"/>
          <w:highlight w:val="none"/>
        </w:rPr>
        <w:t>6、具有法律、行政法规规定的其他条件。</w:t>
      </w:r>
    </w:p>
    <w:p w14:paraId="673B02E6">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7、</w:t>
      </w:r>
      <w:r>
        <w:rPr>
          <w:rFonts w:hint="eastAsia" w:ascii="宋体" w:hAnsi="宋体" w:eastAsia="宋体" w:cs="宋体"/>
          <w:snapToGrid w:val="0"/>
          <w:color w:val="auto"/>
          <w:kern w:val="28"/>
          <w:sz w:val="24"/>
          <w:szCs w:val="20"/>
          <w:highlight w:val="none"/>
        </w:rPr>
        <w:t xml:space="preserve">未被“信用中国”（www.creditchina.gov.cn)、中国政府采购网（www.ccgp.gov.cn）列入失信被执行人、重大税收违法案件当事人名单、政府采购严重违法失信行为记录名单；  </w:t>
      </w:r>
    </w:p>
    <w:p w14:paraId="1691ABDC">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sym w:font="Wingdings 2" w:char="0052"/>
      </w:r>
      <w:r>
        <w:rPr>
          <w:rFonts w:hint="eastAsia" w:ascii="宋体" w:hAnsi="宋体" w:eastAsia="宋体" w:cs="宋体"/>
          <w:snapToGrid w:val="0"/>
          <w:color w:val="auto"/>
          <w:kern w:val="28"/>
          <w:sz w:val="24"/>
          <w:szCs w:val="20"/>
          <w:highlight w:val="none"/>
          <w:lang w:val="en-US" w:eastAsia="zh-CN"/>
        </w:rPr>
        <w:t>有</w:t>
      </w:r>
      <w:r>
        <w:rPr>
          <w:rFonts w:hint="eastAsia" w:ascii="宋体" w:hAnsi="宋体" w:eastAsia="宋体" w:cs="宋体"/>
          <w:color w:val="auto"/>
          <w:sz w:val="24"/>
          <w:highlight w:val="none"/>
        </w:rPr>
        <w:t>特定资格要求：</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lang w:val="en-US" w:eastAsia="zh-CN"/>
        </w:rPr>
        <w:t>具有有效的电力工程承装（修、试）电力设施许可证四级及以上资质</w:t>
      </w:r>
      <w:r>
        <w:rPr>
          <w:rFonts w:hint="eastAsia" w:ascii="宋体" w:hAnsi="宋体" w:cs="宋体"/>
          <w:color w:val="auto"/>
          <w:sz w:val="24"/>
          <w:highlight w:val="none"/>
          <w:u w:val="single"/>
          <w:lang w:val="en-US" w:eastAsia="zh-CN"/>
        </w:rPr>
        <w:t>；（2）具有有效的安全生产许可证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200A4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单位负责人为同一人或者存在直接控股、管理关系的不同供应商，不得参加同一合同项下的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活动；为采购项目提供整体设计、规范编制或者项目管理、监理、检测等服务后不得再参加该采购项目的其他采购活动。</w:t>
      </w:r>
    </w:p>
    <w:p w14:paraId="36FDB4E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 xml:space="preserve"> </w:t>
      </w:r>
    </w:p>
    <w:p w14:paraId="3E2694D7">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14182A63">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www.lecaiyun.com</w:t>
      </w:r>
      <w:r>
        <w:rPr>
          <w:rFonts w:hint="eastAsia" w:ascii="宋体" w:hAnsi="宋体" w:eastAsia="宋体" w:cs="宋体"/>
          <w:color w:val="auto"/>
          <w:sz w:val="24"/>
          <w:szCs w:val="24"/>
          <w:highlight w:val="none"/>
        </w:rPr>
        <w:t xml:space="preserve">） </w:t>
      </w:r>
    </w:p>
    <w:p w14:paraId="04F05AE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eastAsia="宋体" w:cs="宋体"/>
          <w:color w:val="auto"/>
          <w:sz w:val="24"/>
          <w:highlight w:val="none"/>
          <w:lang w:eastAsia="zh-CN"/>
        </w:rPr>
        <w:t>乐采云平台www.lecaiyun.com</w:t>
      </w:r>
      <w:r>
        <w:rPr>
          <w:rFonts w:hint="eastAsia" w:ascii="宋体" w:hAnsi="宋体" w:eastAsia="宋体" w:cs="宋体"/>
          <w:color w:val="auto"/>
          <w:sz w:val="24"/>
          <w:highlight w:val="none"/>
        </w:rPr>
        <w:t xml:space="preserve">在线申请获取采购文件（进入“项目采购”应用，在获取采购文件菜单中选择项目，申请获取采购文件）。 </w:t>
      </w:r>
    </w:p>
    <w:p w14:paraId="12DACF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A0AAF6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14:paraId="19CC4CD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7C324E6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响应地点</w:t>
      </w:r>
      <w:r>
        <w:rPr>
          <w:rFonts w:hint="eastAsia" w:ascii="宋体" w:hAnsi="宋体" w:eastAsia="宋体" w:cs="宋体"/>
          <w:b/>
          <w:color w:val="auto"/>
          <w:sz w:val="24"/>
          <w:highlight w:val="none"/>
        </w:rPr>
        <w:t>（网址）：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 xml:space="preserve">） </w:t>
      </w:r>
    </w:p>
    <w:p w14:paraId="19F88C84">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分00秒</w:t>
      </w:r>
      <w:bookmarkStart w:id="407" w:name="_GoBack"/>
      <w:bookmarkEnd w:id="407"/>
      <w:r>
        <w:rPr>
          <w:rFonts w:hint="eastAsia" w:ascii="宋体" w:hAnsi="宋体" w:eastAsia="宋体" w:cs="宋体"/>
          <w:color w:val="auto"/>
          <w:sz w:val="24"/>
          <w:highlight w:val="none"/>
        </w:rPr>
        <w:t>（北京时间）</w:t>
      </w:r>
    </w:p>
    <w:p w14:paraId="65BEC78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交易地点</w:t>
      </w:r>
      <w:r>
        <w:rPr>
          <w:rFonts w:hint="eastAsia" w:ascii="宋体" w:hAnsi="宋体" w:eastAsia="宋体" w:cs="宋体"/>
          <w:b/>
          <w:color w:val="auto"/>
          <w:sz w:val="24"/>
          <w:highlight w:val="none"/>
        </w:rPr>
        <w:t>（网址）：</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w:t>
      </w:r>
    </w:p>
    <w:p w14:paraId="046B21CC">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79755A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14:paraId="60C6F81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6479AE5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.供应商认为</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使自己的权益受到损害的，可以自获取</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之日或者</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公告期限届满之日（公告期限届满后获取</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的，以公告期限届满之日为准）起</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ascii="宋体" w:hAnsi="宋体" w:eastAsia="宋体" w:cs="宋体"/>
          <w:sz w:val="24"/>
          <w:highlight w:val="none"/>
          <w:lang w:eastAsia="zh-CN"/>
        </w:rPr>
        <w:t>采购</w:t>
      </w:r>
      <w:r>
        <w:rPr>
          <w:rFonts w:hint="eastAsia" w:ascii="宋体" w:hAnsi="宋体" w:eastAsia="宋体" w:cs="宋体"/>
          <w:sz w:val="24"/>
          <w:highlight w:val="none"/>
        </w:rPr>
        <w:t>监督管理部门投诉。质疑函范本、投诉书范本请到浙江政府采购网下载专区下载。</w:t>
      </w:r>
    </w:p>
    <w:p w14:paraId="27E0F3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.其他事项：（1）需要落实的</w:t>
      </w:r>
      <w:r>
        <w:rPr>
          <w:rFonts w:hint="eastAsia" w:ascii="宋体" w:hAnsi="宋体" w:eastAsia="宋体" w:cs="宋体"/>
          <w:sz w:val="24"/>
          <w:highlight w:val="none"/>
          <w:lang w:eastAsia="zh-CN"/>
        </w:rPr>
        <w:t>采购</w:t>
      </w:r>
      <w:r>
        <w:rPr>
          <w:rFonts w:hint="eastAsia" w:ascii="宋体" w:hAnsi="宋体" w:eastAsia="宋体" w:cs="宋体"/>
          <w:sz w:val="24"/>
          <w:highlight w:val="none"/>
        </w:rPr>
        <w:t>政策：包括节约资源、保护环境、支持创新、促进中小企业发展等。详见</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的第二部分总则。（2）电子</w:t>
      </w:r>
      <w:r>
        <w:rPr>
          <w:rFonts w:hint="eastAsia" w:ascii="宋体" w:hAnsi="宋体" w:eastAsia="宋体" w:cs="宋体"/>
          <w:sz w:val="24"/>
          <w:highlight w:val="none"/>
          <w:lang w:val="en-US" w:eastAsia="zh-CN"/>
        </w:rPr>
        <w:t>交易标</w:t>
      </w:r>
      <w:r>
        <w:rPr>
          <w:rFonts w:hint="eastAsia" w:ascii="宋体" w:hAnsi="宋体" w:eastAsia="宋体" w:cs="宋体"/>
          <w:sz w:val="24"/>
          <w:highlight w:val="none"/>
        </w:rPr>
        <w:t>的说明：①电子</w:t>
      </w:r>
      <w:r>
        <w:rPr>
          <w:rFonts w:hint="eastAsia" w:ascii="宋体" w:hAnsi="宋体" w:eastAsia="宋体" w:cs="宋体"/>
          <w:sz w:val="24"/>
          <w:highlight w:val="none"/>
          <w:lang w:val="en-US" w:eastAsia="zh-CN"/>
        </w:rPr>
        <w:t>交易标</w:t>
      </w:r>
      <w:r>
        <w:rPr>
          <w:rFonts w:hint="eastAsia" w:ascii="宋体" w:hAnsi="宋体" w:eastAsia="宋体" w:cs="宋体"/>
          <w:sz w:val="24"/>
          <w:highlight w:val="none"/>
        </w:rPr>
        <w:t>：本项目以数据电文形式，依托“</w:t>
      </w:r>
      <w:r>
        <w:rPr>
          <w:rFonts w:hint="eastAsia" w:ascii="宋体" w:hAnsi="宋体" w:eastAsia="宋体" w:cs="宋体"/>
          <w:sz w:val="24"/>
          <w:highlight w:val="none"/>
          <w:lang w:val="en-US" w:eastAsia="zh-CN"/>
        </w:rPr>
        <w:t>乐采</w:t>
      </w:r>
      <w:r>
        <w:rPr>
          <w:rFonts w:hint="eastAsia" w:ascii="宋体" w:hAnsi="宋体" w:eastAsia="宋体" w:cs="宋体"/>
          <w:sz w:val="24"/>
          <w:highlight w:val="none"/>
        </w:rPr>
        <w:t>云平台（www.zcygov.cn）”进行</w:t>
      </w:r>
      <w:r>
        <w:rPr>
          <w:rFonts w:hint="eastAsia" w:ascii="宋体" w:hAnsi="宋体" w:eastAsia="宋体" w:cs="宋体"/>
          <w:sz w:val="24"/>
          <w:highlight w:val="none"/>
          <w:lang w:val="en-US" w:eastAsia="zh-CN"/>
        </w:rPr>
        <w:t>交易</w:t>
      </w:r>
      <w:r>
        <w:rPr>
          <w:rFonts w:hint="eastAsia" w:ascii="宋体" w:hAnsi="宋体" w:eastAsia="宋体" w:cs="宋体"/>
          <w:sz w:val="24"/>
          <w:highlight w:val="none"/>
        </w:rPr>
        <w:t>活动，不接受纸质</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；②</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准备：注册账号--点击“商家入驻”，进行</w:t>
      </w:r>
      <w:r>
        <w:rPr>
          <w:rFonts w:hint="eastAsia" w:ascii="宋体" w:hAnsi="宋体" w:eastAsia="宋体" w:cs="宋体"/>
          <w:sz w:val="24"/>
          <w:highlight w:val="none"/>
          <w:lang w:eastAsia="zh-CN"/>
        </w:rPr>
        <w:t>采购</w:t>
      </w:r>
      <w:r>
        <w:rPr>
          <w:rFonts w:hint="eastAsia" w:ascii="宋体" w:hAnsi="宋体" w:eastAsia="宋体" w:cs="宋体"/>
          <w:sz w:val="24"/>
          <w:highlight w:val="none"/>
        </w:rPr>
        <w:t>供应商资料填写；申领CA数字证书---申领流程详见“浙江政府采购网-下载专区-电子交易客户端-CA驱动和申领流程”；安装“乐采云电子交易客户端”：下载链接：https://b.zhengcaiyun.cn/luban/category?parentId=550045&amp;childrenCode=qicaiCategory17&amp;utm=luban.luban-PC-39026.959-pc-websitegroup-navBar-front.8.c8789bc0520b11efb86dbfa49a87be0d）；③</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的获取：使用账号登录或者使用CA登录</w:t>
      </w:r>
      <w:r>
        <w:rPr>
          <w:rFonts w:hint="eastAsia" w:ascii="宋体" w:hAnsi="宋体" w:eastAsia="宋体" w:cs="宋体"/>
          <w:sz w:val="24"/>
          <w:highlight w:val="none"/>
          <w:lang w:eastAsia="zh-CN"/>
        </w:rPr>
        <w:t>乐采云平台</w:t>
      </w:r>
      <w:r>
        <w:rPr>
          <w:rFonts w:hint="eastAsia" w:ascii="宋体" w:hAnsi="宋体" w:eastAsia="宋体" w:cs="宋体"/>
          <w:sz w:val="24"/>
          <w:highlight w:val="none"/>
        </w:rPr>
        <w:t>；进入“项目采购”应用，在获取采购文件菜单中选择项目，获取</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；④</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的制作：在“</w:t>
      </w:r>
      <w:r>
        <w:rPr>
          <w:rFonts w:hint="eastAsia" w:ascii="宋体" w:hAnsi="宋体" w:eastAsia="宋体" w:cs="宋体"/>
          <w:sz w:val="24"/>
          <w:highlight w:val="none"/>
          <w:lang w:val="en-US" w:eastAsia="zh-CN"/>
        </w:rPr>
        <w:t>乐</w:t>
      </w:r>
      <w:r>
        <w:rPr>
          <w:rFonts w:hint="eastAsia" w:ascii="宋体" w:hAnsi="宋体" w:eastAsia="宋体" w:cs="宋体"/>
          <w:sz w:val="24"/>
          <w:highlight w:val="none"/>
        </w:rPr>
        <w:t>采云电子交易客户端”中完成“填写基本信息”、“导入</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”、“标书关联”、“标书检查”、“电子签名”、“生成电子标书”等操作；⑤采购人、采购代理机构将依托</w:t>
      </w:r>
      <w:r>
        <w:rPr>
          <w:rFonts w:hint="eastAsia" w:ascii="宋体" w:hAnsi="宋体" w:eastAsia="宋体" w:cs="宋体"/>
          <w:sz w:val="24"/>
          <w:highlight w:val="none"/>
          <w:lang w:eastAsia="zh-CN"/>
        </w:rPr>
        <w:t>乐采云平台</w:t>
      </w:r>
      <w:r>
        <w:rPr>
          <w:rFonts w:hint="eastAsia" w:ascii="宋体" w:hAnsi="宋体" w:eastAsia="宋体" w:cs="宋体"/>
          <w:sz w:val="24"/>
          <w:highlight w:val="none"/>
        </w:rPr>
        <w:t>完成本项目的电子交易活动，平台不接受未按上述方式获取</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的供应商进行</w:t>
      </w:r>
      <w:r>
        <w:rPr>
          <w:rFonts w:hint="eastAsia" w:ascii="宋体" w:hAnsi="宋体" w:eastAsia="宋体" w:cs="宋体"/>
          <w:sz w:val="24"/>
          <w:highlight w:val="none"/>
          <w:lang w:val="en-US" w:eastAsia="zh-CN"/>
        </w:rPr>
        <w:t>响应</w:t>
      </w:r>
      <w:r>
        <w:rPr>
          <w:rFonts w:hint="eastAsia" w:ascii="宋体" w:hAnsi="宋体" w:eastAsia="宋体" w:cs="宋体"/>
          <w:sz w:val="24"/>
          <w:highlight w:val="none"/>
        </w:rPr>
        <w:t>活动； ⑥对未按上述方式获取</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的供应商对该文件提出的质疑，采购人或采购代理机构将不予处理；⑦不提供</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纸质版；⑧</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的传输递交：</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在</w:t>
      </w:r>
      <w:r>
        <w:rPr>
          <w:rFonts w:hint="eastAsia" w:ascii="宋体" w:hAnsi="宋体" w:eastAsia="宋体" w:cs="宋体"/>
          <w:sz w:val="24"/>
          <w:highlight w:val="none"/>
          <w:lang w:eastAsia="zh-CN"/>
        </w:rPr>
        <w:t>响应截止时间</w:t>
      </w:r>
      <w:r>
        <w:rPr>
          <w:rFonts w:hint="eastAsia" w:ascii="宋体" w:hAnsi="宋体" w:eastAsia="宋体" w:cs="宋体"/>
          <w:sz w:val="24"/>
          <w:highlight w:val="none"/>
        </w:rPr>
        <w:t>前将加密的</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上传至</w:t>
      </w:r>
      <w:r>
        <w:rPr>
          <w:rFonts w:hint="eastAsia" w:ascii="宋体" w:hAnsi="宋体" w:eastAsia="宋体" w:cs="宋体"/>
          <w:sz w:val="24"/>
          <w:highlight w:val="none"/>
          <w:lang w:val="en-US" w:eastAsia="zh-CN"/>
        </w:rPr>
        <w:t>乐采</w:t>
      </w:r>
      <w:r>
        <w:rPr>
          <w:rFonts w:hint="eastAsia" w:ascii="宋体" w:hAnsi="宋体" w:eastAsia="宋体" w:cs="宋体"/>
          <w:sz w:val="24"/>
          <w:highlight w:val="none"/>
        </w:rPr>
        <w:t>云平台，还可以在</w:t>
      </w:r>
      <w:r>
        <w:rPr>
          <w:rFonts w:hint="eastAsia" w:ascii="宋体" w:hAnsi="宋体" w:eastAsia="宋体" w:cs="宋体"/>
          <w:sz w:val="24"/>
          <w:highlight w:val="none"/>
          <w:lang w:eastAsia="zh-CN"/>
        </w:rPr>
        <w:t>响应截止时间</w:t>
      </w:r>
      <w:r>
        <w:rPr>
          <w:rFonts w:hint="eastAsia" w:ascii="宋体" w:hAnsi="宋体" w:eastAsia="宋体" w:cs="宋体"/>
          <w:sz w:val="24"/>
          <w:highlight w:val="none"/>
        </w:rPr>
        <w:t>前直接提交或者以邮政快递方式递交备份</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1份。备份</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的制作、存储、密封详见</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第二部分第15点—“备份</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”；项目是否接收备份文件，以前附表说明为准。⑨</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的解密：</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按照平台提示和</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的规定在半小时内完成在线解密。通过“</w:t>
      </w:r>
      <w:r>
        <w:rPr>
          <w:rFonts w:hint="eastAsia" w:ascii="宋体" w:hAnsi="宋体" w:eastAsia="宋体" w:cs="宋体"/>
          <w:sz w:val="24"/>
          <w:highlight w:val="none"/>
          <w:lang w:val="en-US" w:eastAsia="zh-CN"/>
        </w:rPr>
        <w:t>乐采</w:t>
      </w:r>
      <w:r>
        <w:rPr>
          <w:rFonts w:hint="eastAsia" w:ascii="宋体" w:hAnsi="宋体" w:eastAsia="宋体" w:cs="宋体"/>
          <w:sz w:val="24"/>
          <w:highlight w:val="none"/>
        </w:rPr>
        <w:t>云平台”上传递交的</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无法按时解密，供应商递交了备份</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的，以备份</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为依据，否则视为</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撤回。通过“</w:t>
      </w:r>
      <w:r>
        <w:rPr>
          <w:rFonts w:hint="eastAsia" w:ascii="宋体" w:hAnsi="宋体" w:eastAsia="宋体" w:cs="宋体"/>
          <w:sz w:val="24"/>
          <w:highlight w:val="none"/>
          <w:lang w:val="en-US" w:eastAsia="zh-CN"/>
        </w:rPr>
        <w:t>乐采</w:t>
      </w:r>
      <w:r>
        <w:rPr>
          <w:rFonts w:hint="eastAsia" w:ascii="宋体" w:hAnsi="宋体" w:eastAsia="宋体" w:cs="宋体"/>
          <w:sz w:val="24"/>
          <w:highlight w:val="none"/>
        </w:rPr>
        <w:t>云平台”上传递交的</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已按时解密的，备份</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自动失效。</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仅提交备份</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，未在</w:t>
      </w:r>
      <w:r>
        <w:rPr>
          <w:rFonts w:hint="eastAsia" w:ascii="宋体" w:hAnsi="宋体" w:eastAsia="宋体" w:cs="宋体"/>
          <w:color w:val="auto"/>
          <w:sz w:val="24"/>
          <w:highlight w:val="none"/>
        </w:rPr>
        <w:t>电子交易平台传输递交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无效；⑩具体操作指南：详见</w:t>
      </w:r>
      <w:r>
        <w:rPr>
          <w:rFonts w:hint="eastAsia" w:ascii="宋体" w:hAnsi="宋体" w:eastAsia="宋体" w:cs="宋体"/>
          <w:color w:val="auto"/>
          <w:sz w:val="24"/>
          <w:highlight w:val="none"/>
          <w:lang w:eastAsia="zh-CN"/>
        </w:rPr>
        <w:t>乐采云平台</w:t>
      </w:r>
      <w:r>
        <w:rPr>
          <w:rFonts w:hint="eastAsia" w:ascii="宋体" w:hAnsi="宋体" w:eastAsia="宋体" w:cs="宋体"/>
          <w:color w:val="auto"/>
          <w:sz w:val="24"/>
          <w:highlight w:val="none"/>
        </w:rPr>
        <w:t>“服务中心-帮助文档-项目采购-操作流程-电子</w:t>
      </w:r>
      <w:r>
        <w:rPr>
          <w:rFonts w:hint="eastAsia" w:ascii="宋体" w:hAnsi="宋体" w:eastAsia="宋体" w:cs="宋体"/>
          <w:color w:val="auto"/>
          <w:sz w:val="24"/>
          <w:highlight w:val="none"/>
          <w:lang w:val="en-US" w:eastAsia="zh-CN"/>
        </w:rPr>
        <w:t>交易标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项目电子交易管理操作指南-供应商”。（3）</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公告期限与</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的公告期限一致。</w:t>
      </w:r>
    </w:p>
    <w:p w14:paraId="1A84BCE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86920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1644E6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4"/>
          <w:highlight w:val="none"/>
          <w:lang w:val="en-US" w:eastAsia="zh-CN"/>
        </w:rPr>
        <w:t>杭州萧山环境光伏能源有限公司</w:t>
      </w:r>
    </w:p>
    <w:p w14:paraId="266217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val="en-US" w:eastAsia="zh-CN"/>
        </w:rPr>
        <w:t>杭州市萧山区城厢街道金城路39号紫橙国际4幢16楼</w:t>
      </w:r>
    </w:p>
    <w:p w14:paraId="1E7C850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534995E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江全明</w:t>
      </w:r>
    </w:p>
    <w:p w14:paraId="6D4E66F3">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 </w:t>
      </w:r>
      <w:r>
        <w:rPr>
          <w:rFonts w:hint="eastAsia" w:ascii="宋体" w:hAnsi="宋体" w:cs="宋体"/>
          <w:color w:val="auto"/>
          <w:sz w:val="24"/>
          <w:highlight w:val="none"/>
          <w:lang w:val="en-US" w:eastAsia="zh-CN"/>
        </w:rPr>
        <w:t>13858048243</w:t>
      </w:r>
    </w:p>
    <w:p w14:paraId="4DBF5D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43338BE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val="en-US" w:eastAsia="zh-CN"/>
        </w:rPr>
        <w:t>浙江省房地产管理咨询有限公司</w:t>
      </w:r>
    </w:p>
    <w:p w14:paraId="11A23AF6">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地    址：杭州市萧山区</w:t>
      </w:r>
      <w:r>
        <w:rPr>
          <w:rFonts w:hint="eastAsia" w:ascii="宋体" w:hAnsi="宋体" w:eastAsia="宋体" w:cs="宋体"/>
          <w:color w:val="auto"/>
          <w:sz w:val="24"/>
          <w:highlight w:val="none"/>
          <w:lang w:val="en-US" w:eastAsia="zh-CN"/>
        </w:rPr>
        <w:t>蜀山街道南和城</w:t>
      </w:r>
      <w:r>
        <w:rPr>
          <w:rFonts w:hint="eastAsia" w:ascii="宋体" w:hAnsi="宋体" w:eastAsia="宋体" w:cs="宋体"/>
          <w:color w:val="auto"/>
          <w:sz w:val="24"/>
          <w:highlight w:val="none"/>
        </w:rPr>
        <w:t>4幢1</w:t>
      </w:r>
      <w:r>
        <w:rPr>
          <w:rFonts w:hint="eastAsia" w:ascii="宋体" w:hAnsi="宋体" w:eastAsia="宋体" w:cs="宋体"/>
          <w:color w:val="auto"/>
          <w:sz w:val="24"/>
          <w:highlight w:val="none"/>
          <w:lang w:val="en-US" w:eastAsia="zh-CN"/>
        </w:rPr>
        <w:t>单元1003室</w:t>
      </w:r>
    </w:p>
    <w:p w14:paraId="0AAE84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466042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 </w:t>
      </w:r>
      <w:r>
        <w:rPr>
          <w:rFonts w:hint="eastAsia" w:ascii="宋体" w:hAnsi="宋体" w:eastAsia="宋体" w:cs="宋体"/>
          <w:color w:val="auto"/>
          <w:sz w:val="24"/>
          <w:highlight w:val="none"/>
          <w:lang w:val="en-US" w:eastAsia="zh-CN"/>
        </w:rPr>
        <w:t>田岳</w:t>
      </w:r>
    </w:p>
    <w:p w14:paraId="7843C9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13777889406</w:t>
      </w:r>
    </w:p>
    <w:p w14:paraId="2DF83989">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质疑联系人：沈煜飞</w:t>
      </w:r>
    </w:p>
    <w:p w14:paraId="7928174E">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质疑联系方式：0571-83731873</w:t>
      </w:r>
    </w:p>
    <w:p w14:paraId="2482B761">
      <w:pPr>
        <w:spacing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64378984">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w:t>
      </w:r>
      <w:r>
        <w:rPr>
          <w:rFonts w:hint="eastAsia" w:ascii="宋体" w:hAnsi="宋体" w:eastAsia="宋体" w:cs="宋体"/>
          <w:sz w:val="24"/>
          <w:highlight w:val="none"/>
          <w:lang w:val="en-US" w:eastAsia="zh-CN"/>
        </w:rPr>
        <w:t>乐</w:t>
      </w:r>
      <w:r>
        <w:rPr>
          <w:rFonts w:hint="eastAsia" w:ascii="宋体" w:hAnsi="宋体" w:eastAsia="宋体" w:cs="宋体"/>
          <w:sz w:val="24"/>
          <w:highlight w:val="none"/>
        </w:rPr>
        <w:t>采云（</w:t>
      </w:r>
      <w:r>
        <w:rPr>
          <w:rFonts w:hint="eastAsia" w:ascii="宋体" w:hAnsi="宋体" w:eastAsia="宋体" w:cs="宋体"/>
          <w:sz w:val="24"/>
          <w:highlight w:val="none"/>
          <w:lang w:eastAsia="zh-CN"/>
        </w:rPr>
        <w:t>www.lecaiyun.com</w:t>
      </w:r>
      <w:r>
        <w:rPr>
          <w:rFonts w:hint="eastAsia" w:ascii="宋体" w:hAnsi="宋体" w:eastAsia="宋体" w:cs="宋体"/>
          <w:sz w:val="24"/>
          <w:highlight w:val="none"/>
        </w:rPr>
        <w:t>），点击右侧咨询小采，获取采小蜜智能服务管家帮助，或拨打</w:t>
      </w:r>
      <w:r>
        <w:rPr>
          <w:rFonts w:hint="eastAsia" w:ascii="宋体" w:hAnsi="宋体" w:eastAsia="宋体" w:cs="宋体"/>
          <w:sz w:val="24"/>
          <w:highlight w:val="none"/>
          <w:lang w:val="en-US" w:eastAsia="zh-CN"/>
        </w:rPr>
        <w:t>乐</w:t>
      </w:r>
      <w:r>
        <w:rPr>
          <w:rFonts w:hint="eastAsia" w:ascii="宋体" w:hAnsi="宋体" w:eastAsia="宋体" w:cs="宋体"/>
          <w:sz w:val="24"/>
          <w:highlight w:val="none"/>
        </w:rPr>
        <w:t>采云服务热线95763获取热线服务帮助。</w:t>
      </w:r>
    </w:p>
    <w:p w14:paraId="49315DD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77D06B0F">
      <w:pPr>
        <w:widowControl/>
        <w:adjustRightInd/>
        <w:jc w:val="left"/>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6676E67A">
      <w:pPr>
        <w:adjustRightInd/>
        <w:spacing w:line="360" w:lineRule="auto"/>
        <w:jc w:val="center"/>
        <w:outlineLvl w:val="0"/>
        <w:rPr>
          <w:rFonts w:hint="eastAsia" w:ascii="宋体" w:hAnsi="宋体" w:eastAsia="宋体" w:cs="宋体"/>
          <w:b/>
          <w:color w:val="auto"/>
          <w:sz w:val="36"/>
          <w:szCs w:val="20"/>
          <w:highlight w:val="none"/>
          <w:lang w:eastAsia="zh-CN"/>
        </w:rPr>
      </w:pPr>
      <w:r>
        <w:rPr>
          <w:rFonts w:hint="eastAsia" w:ascii="宋体" w:hAnsi="宋体" w:eastAsia="宋体" w:cs="宋体"/>
          <w:b/>
          <w:color w:val="auto"/>
          <w:sz w:val="36"/>
          <w:szCs w:val="20"/>
          <w:highlight w:val="none"/>
        </w:rPr>
        <w:t>第二部分</w:t>
      </w:r>
      <w:bookmarkEnd w:id="4"/>
      <w:r>
        <w:rPr>
          <w:rFonts w:hint="eastAsia" w:ascii="宋体" w:hAnsi="宋体" w:eastAsia="宋体" w:cs="宋体"/>
          <w:b/>
          <w:color w:val="auto"/>
          <w:sz w:val="36"/>
          <w:szCs w:val="20"/>
          <w:highlight w:val="none"/>
        </w:rPr>
        <w:t xml:space="preserve"> </w:t>
      </w:r>
      <w:bookmarkEnd w:id="5"/>
      <w:r>
        <w:rPr>
          <w:rFonts w:hint="eastAsia" w:ascii="宋体" w:hAnsi="宋体" w:eastAsia="宋体" w:cs="宋体"/>
          <w:b/>
          <w:color w:val="auto"/>
          <w:sz w:val="36"/>
          <w:szCs w:val="20"/>
          <w:highlight w:val="none"/>
          <w:lang w:eastAsia="zh-CN"/>
        </w:rPr>
        <w:t>供应商须知</w:t>
      </w:r>
    </w:p>
    <w:p w14:paraId="0341F94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27C8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10E7AD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CC492E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82D7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370E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4BA5B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8519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0D653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14E5B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6F6A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2A8D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EFEE32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w:t>
            </w:r>
            <w:r>
              <w:rPr>
                <w:rFonts w:hint="eastAsia" w:ascii="宋体" w:hAnsi="宋体" w:cs="宋体"/>
                <w:color w:val="auto"/>
                <w:sz w:val="24"/>
                <w:highlight w:val="none"/>
                <w:u w:val="single"/>
                <w:lang w:val="en-US" w:eastAsia="zh-CN"/>
              </w:rPr>
              <w:t>临江污水处理厂光伏发电项目运维</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其他为列明行业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w:t>
            </w:r>
          </w:p>
          <w:p w14:paraId="407CB42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《关于印发中小企业划型标准规定的通知》工信部联企业〔2011〕300号</w:t>
            </w:r>
          </w:p>
        </w:tc>
      </w:tr>
      <w:tr w14:paraId="5488E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9D308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076D0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5EB42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项目不允许采购进口产品。</w:t>
            </w:r>
          </w:p>
        </w:tc>
      </w:tr>
      <w:tr w14:paraId="7FA88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C1988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E2C8B6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84AE84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不同意分包。</w:t>
            </w:r>
          </w:p>
        </w:tc>
      </w:tr>
      <w:tr w14:paraId="09B62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376D3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8647B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交易</w:t>
            </w:r>
            <w:r>
              <w:rPr>
                <w:rFonts w:hint="eastAsia" w:ascii="宋体" w:hAnsi="宋体" w:eastAsia="宋体" w:cs="宋体"/>
                <w:b/>
                <w:color w:val="auto"/>
                <w:sz w:val="24"/>
                <w:highlight w:val="none"/>
              </w:rPr>
              <w:t>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1505BA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lang w:val="en-US" w:eastAsia="zh-CN"/>
              </w:rPr>
              <w:t>A</w:t>
            </w:r>
            <w:r>
              <w:rPr>
                <w:rFonts w:hint="eastAsia" w:ascii="宋体" w:hAnsi="宋体" w:eastAsia="宋体" w:cs="宋体"/>
                <w:color w:val="auto"/>
                <w:sz w:val="24"/>
                <w:highlight w:val="none"/>
              </w:rPr>
              <w:t>不组织。</w:t>
            </w:r>
          </w:p>
        </w:tc>
      </w:tr>
      <w:tr w14:paraId="4B6D1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5EC3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C4A6E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C0F69DF">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lang w:val="en-US" w:eastAsia="zh-CN"/>
              </w:rPr>
              <w:t>A</w:t>
            </w:r>
            <w:r>
              <w:rPr>
                <w:rFonts w:hint="eastAsia" w:ascii="宋体" w:hAnsi="宋体" w:eastAsia="宋体" w:cs="宋体"/>
                <w:color w:val="auto"/>
                <w:sz w:val="24"/>
                <w:highlight w:val="none"/>
              </w:rPr>
              <w:t>不要求提供。</w:t>
            </w:r>
          </w:p>
        </w:tc>
      </w:tr>
      <w:tr w14:paraId="29D79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263C6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C969CC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C0718A7">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lang w:val="en-US" w:eastAsia="zh-CN"/>
              </w:rPr>
              <w:t>A</w:t>
            </w:r>
            <w:r>
              <w:rPr>
                <w:rFonts w:hint="eastAsia" w:ascii="宋体" w:hAnsi="宋体" w:eastAsia="宋体" w:cs="宋体"/>
                <w:color w:val="auto"/>
                <w:sz w:val="24"/>
                <w:highlight w:val="none"/>
              </w:rPr>
              <w:t>不组织。</w:t>
            </w:r>
          </w:p>
        </w:tc>
      </w:tr>
      <w:tr w14:paraId="0E347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29B21A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D292A7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073244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第二部分11.1。</w:t>
            </w:r>
          </w:p>
          <w:p w14:paraId="58D98C3A">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供应商未提供有效的资格证明文件的，视为供应商不具备交易文件中规定的资格要求，响应无效。</w:t>
            </w:r>
          </w:p>
        </w:tc>
      </w:tr>
      <w:tr w14:paraId="5A767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E3978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0C1527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22252A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第四部分评标标准提供。</w:t>
            </w:r>
          </w:p>
        </w:tc>
      </w:tr>
      <w:tr w14:paraId="047A8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64A05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CC0A16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19716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采购人拟采购的产品属于品目清单范围的，采购人及其委托的采购代理机构将依据国家确定的认证机构出具的、处于有效期之内的节能产品、环境标志产品认证证书，对获得证书的产品实施优先采购或强制采购。</w:t>
            </w:r>
          </w:p>
        </w:tc>
      </w:tr>
      <w:tr w14:paraId="3531E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3CF0A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B5AFAF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55EB91">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响应文件</w:t>
            </w:r>
            <w:r>
              <w:rPr>
                <w:rFonts w:hint="eastAsia" w:ascii="宋体" w:hAnsi="宋体" w:eastAsia="宋体" w:cs="宋体"/>
                <w:b/>
                <w:bCs/>
                <w:color w:val="auto"/>
                <w:sz w:val="24"/>
                <w:highlight w:val="none"/>
                <w:lang w:eastAsia="zh-CN"/>
              </w:rPr>
              <w:t>交易一览表</w:t>
            </w:r>
            <w:r>
              <w:rPr>
                <w:rFonts w:hint="eastAsia" w:ascii="宋体" w:hAnsi="宋体" w:eastAsia="宋体" w:cs="宋体"/>
                <w:b/>
                <w:bCs/>
                <w:color w:val="auto"/>
                <w:sz w:val="24"/>
                <w:highlight w:val="none"/>
              </w:rPr>
              <w:t>（报价表）是报价的唯一载体，如</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在</w:t>
            </w:r>
            <w:r>
              <w:rPr>
                <w:rFonts w:hint="eastAsia" w:ascii="宋体" w:hAnsi="宋体" w:eastAsia="宋体" w:cs="宋体"/>
                <w:b/>
                <w:bCs/>
                <w:color w:val="auto"/>
                <w:sz w:val="24"/>
                <w:highlight w:val="none"/>
                <w:lang w:val="en-US" w:eastAsia="zh-CN"/>
              </w:rPr>
              <w:t>乐采</w:t>
            </w:r>
            <w:r>
              <w:rPr>
                <w:rFonts w:hint="eastAsia" w:ascii="宋体" w:hAnsi="宋体" w:eastAsia="宋体" w:cs="宋体"/>
                <w:b/>
                <w:bCs/>
                <w:color w:val="auto"/>
                <w:sz w:val="24"/>
                <w:highlight w:val="none"/>
              </w:rPr>
              <w:t>云平台填写的</w:t>
            </w:r>
            <w:r>
              <w:rPr>
                <w:rFonts w:hint="eastAsia" w:ascii="宋体" w:hAnsi="宋体" w:eastAsia="宋体" w:cs="宋体"/>
                <w:b/>
                <w:bCs/>
                <w:color w:val="auto"/>
                <w:sz w:val="24"/>
                <w:highlight w:val="none"/>
                <w:lang w:eastAsia="zh-CN"/>
              </w:rPr>
              <w:t>响应报价</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报价文件中</w:t>
            </w:r>
            <w:r>
              <w:rPr>
                <w:rFonts w:hint="eastAsia" w:ascii="宋体" w:hAnsi="宋体" w:eastAsia="宋体" w:cs="宋体"/>
                <w:b/>
                <w:bCs/>
                <w:color w:val="auto"/>
                <w:sz w:val="24"/>
                <w:highlight w:val="none"/>
                <w:lang w:eastAsia="zh-CN"/>
              </w:rPr>
              <w:t>交易一览表</w:t>
            </w:r>
            <w:r>
              <w:rPr>
                <w:rFonts w:hint="eastAsia" w:ascii="宋体" w:hAnsi="宋体" w:eastAsia="宋体" w:cs="宋体"/>
                <w:b/>
                <w:bCs/>
                <w:color w:val="auto"/>
                <w:sz w:val="24"/>
                <w:highlight w:val="none"/>
              </w:rPr>
              <w:t>（报价表）不一致的，以报价文件中</w:t>
            </w:r>
            <w:r>
              <w:rPr>
                <w:rFonts w:hint="eastAsia" w:ascii="宋体" w:hAnsi="宋体" w:eastAsia="宋体" w:cs="宋体"/>
                <w:b/>
                <w:bCs/>
                <w:color w:val="auto"/>
                <w:sz w:val="24"/>
                <w:highlight w:val="none"/>
                <w:lang w:eastAsia="zh-CN"/>
              </w:rPr>
              <w:t>交易一览表</w:t>
            </w:r>
            <w:r>
              <w:rPr>
                <w:rFonts w:hint="eastAsia" w:ascii="宋体" w:hAnsi="宋体" w:eastAsia="宋体" w:cs="宋体"/>
                <w:b/>
                <w:bCs/>
                <w:color w:val="auto"/>
                <w:sz w:val="24"/>
                <w:highlight w:val="none"/>
              </w:rPr>
              <w:t>（报价表）为准。</w:t>
            </w:r>
            <w:r>
              <w:rPr>
                <w:rFonts w:hint="eastAsia" w:ascii="宋体" w:hAnsi="宋体" w:eastAsia="宋体" w:cs="宋体"/>
                <w:color w:val="auto"/>
                <w:kern w:val="0"/>
                <w:sz w:val="24"/>
                <w:highlight w:val="none"/>
                <w:lang w:val="zh-CN"/>
              </w:rPr>
              <w:t>响应文件中价格全部采用人民币报价。交易文件未列明，而供应商认为必需的费用也需列入报价。</w:t>
            </w:r>
          </w:p>
          <w:p w14:paraId="477EF468">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响应报价出现下列情形的，响应无效：</w:t>
            </w:r>
          </w:p>
          <w:p w14:paraId="2B924C7A">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响应文件出现不是唯一的、有选择性响应报价的；</w:t>
            </w:r>
          </w:p>
          <w:p w14:paraId="10F6662F">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响应报价超过交易文件中规定的预算金额或者最高限价的;</w:t>
            </w:r>
          </w:p>
          <w:p w14:paraId="580DC80B">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w:t>
            </w:r>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14:paraId="4D844506">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对根据修正原则修正后的报价不确认的</w:t>
            </w:r>
            <w:r>
              <w:rPr>
                <w:rFonts w:hint="eastAsia" w:ascii="宋体" w:hAnsi="宋体" w:eastAsia="宋体" w:cs="宋体"/>
                <w:b/>
                <w:color w:val="auto"/>
                <w:sz w:val="24"/>
                <w:highlight w:val="none"/>
                <w:lang w:eastAsia="zh-CN"/>
              </w:rPr>
              <w:t>；</w:t>
            </w:r>
          </w:p>
          <w:p w14:paraId="354FB5F4">
            <w:pPr>
              <w:keepNext w:val="0"/>
              <w:keepLines w:val="0"/>
              <w:suppressLineNumbers w:val="0"/>
              <w:spacing w:before="0" w:beforeAutospacing="0" w:after="0" w:afterAutospacing="0" w:line="360" w:lineRule="auto"/>
              <w:ind w:left="0" w:right="0" w:firstLine="241" w:firstLineChars="100"/>
              <w:rPr>
                <w:rFonts w:hint="eastAsia" w:ascii="宋体" w:hAnsi="宋体" w:eastAsia="宋体" w:cs="宋体"/>
                <w:color w:val="auto"/>
                <w:sz w:val="24"/>
                <w:highlight w:val="none"/>
              </w:rPr>
            </w:pPr>
            <w:r>
              <w:rPr>
                <w:rFonts w:hint="eastAsia" w:ascii="宋体" w:hAnsi="宋体" w:eastAsia="宋体" w:cs="宋体"/>
                <w:b/>
                <w:color w:val="auto"/>
                <w:sz w:val="24"/>
                <w:highlight w:val="none"/>
              </w:rPr>
              <w:t>资格文件、商务技术文件与报价文件未分开制作。</w:t>
            </w:r>
          </w:p>
        </w:tc>
      </w:tr>
      <w:tr w14:paraId="07617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B964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3AC784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C9FEEF0">
            <w:pPr>
              <w:pStyle w:val="32"/>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本项目备份文件是否收取：不收取</w:t>
            </w:r>
          </w:p>
          <w:p w14:paraId="625BF358">
            <w:pPr>
              <w:pStyle w:val="32"/>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采购人、采购代理机构不强制或变相强制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提交备份</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w:t>
            </w:r>
          </w:p>
        </w:tc>
      </w:tr>
      <w:tr w14:paraId="64E50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A24E9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752A1C9A">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5174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本</w:t>
            </w:r>
            <w:r>
              <w:rPr>
                <w:rFonts w:hint="eastAsia" w:ascii="宋体" w:hAnsi="宋体" w:eastAsia="宋体" w:cs="宋体"/>
                <w:color w:val="auto"/>
                <w:kern w:val="28"/>
                <w:sz w:val="24"/>
                <w:highlight w:val="none"/>
                <w:lang w:val="en-US" w:eastAsia="zh-CN"/>
              </w:rPr>
              <w:t>项目</w:t>
            </w:r>
            <w:r>
              <w:rPr>
                <w:rFonts w:hint="eastAsia" w:ascii="宋体" w:hAnsi="宋体" w:eastAsia="宋体" w:cs="宋体"/>
                <w:color w:val="auto"/>
                <w:kern w:val="28"/>
                <w:sz w:val="24"/>
                <w:highlight w:val="none"/>
              </w:rPr>
              <w:t>代理费</w:t>
            </w:r>
            <w:r>
              <w:rPr>
                <w:rFonts w:hint="eastAsia" w:ascii="宋体" w:hAnsi="宋体" w:eastAsia="宋体" w:cs="宋体"/>
                <w:color w:val="auto"/>
                <w:kern w:val="28"/>
                <w:sz w:val="24"/>
                <w:highlight w:val="none"/>
                <w:lang w:val="en-US" w:eastAsia="zh-CN"/>
              </w:rPr>
              <w:t>及专家费</w:t>
            </w:r>
            <w:r>
              <w:rPr>
                <w:rFonts w:hint="eastAsia" w:ascii="宋体" w:hAnsi="宋体" w:eastAsia="宋体" w:cs="宋体"/>
                <w:color w:val="auto"/>
                <w:kern w:val="28"/>
                <w:sz w:val="24"/>
                <w:highlight w:val="none"/>
              </w:rPr>
              <w:t>由</w:t>
            </w:r>
            <w:r>
              <w:rPr>
                <w:rFonts w:hint="eastAsia" w:ascii="宋体" w:hAnsi="宋体" w:eastAsia="宋体" w:cs="宋体"/>
                <w:color w:val="auto"/>
                <w:kern w:val="28"/>
                <w:sz w:val="24"/>
                <w:highlight w:val="none"/>
                <w:lang w:val="en-US" w:eastAsia="zh-CN"/>
              </w:rPr>
              <w:t>成交</w:t>
            </w:r>
            <w:r>
              <w:rPr>
                <w:rFonts w:hint="eastAsia" w:ascii="宋体" w:hAnsi="宋体" w:eastAsia="宋体" w:cs="宋体"/>
                <w:color w:val="auto"/>
                <w:kern w:val="28"/>
                <w:sz w:val="24"/>
                <w:highlight w:val="none"/>
              </w:rPr>
              <w:t>单位向代理机构支付，代理服</w:t>
            </w:r>
            <w:r>
              <w:rPr>
                <w:rFonts w:hint="eastAsia" w:ascii="宋体" w:hAnsi="宋体" w:eastAsia="宋体" w:cs="宋体"/>
                <w:color w:val="auto"/>
                <w:kern w:val="28"/>
                <w:sz w:val="24"/>
                <w:highlight w:val="none"/>
                <w:lang w:val="en-US" w:eastAsia="zh-CN"/>
              </w:rPr>
              <w:t>务费按计价格【2002】1980文件收费标准优惠45%计算，不足3000元按3000元计取，成交单位在领取成交通知书前一次性付清。</w:t>
            </w:r>
          </w:p>
        </w:tc>
      </w:tr>
      <w:tr w14:paraId="3116C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5DCA8E">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3BE01DA">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cs="宋体"/>
                <w:b/>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7E1BB36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highlight w:val="none"/>
                <w:lang w:val="en-US" w:eastAsia="zh-CN"/>
              </w:rPr>
              <w:t>履约保证金：收取合同金额的1%，合同签订后支付，履约完成后无息退还。</w:t>
            </w:r>
          </w:p>
          <w:p w14:paraId="73CF69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宋体" w:hAnsi="宋体" w:eastAsia="宋体" w:cs="宋体"/>
                <w:color w:val="auto"/>
                <w:kern w:val="28"/>
                <w:sz w:val="24"/>
                <w:highlight w:val="none"/>
                <w:lang w:val="en-US" w:eastAsia="zh-CN"/>
              </w:rPr>
            </w:pPr>
            <w:r>
              <w:rPr>
                <w:rFonts w:hint="eastAsia" w:ascii="宋体" w:hAnsi="宋体" w:eastAsia="宋体" w:cs="宋体"/>
                <w:color w:val="auto"/>
                <w:kern w:val="28"/>
                <w:sz w:val="24"/>
                <w:highlight w:val="none"/>
                <w:lang w:val="en-US" w:eastAsia="zh-CN"/>
              </w:rPr>
              <w:t>供应商应当以支票、汇票、本票或者金融机构、担保机构出具的保函等非现金形式提交。</w:t>
            </w:r>
          </w:p>
        </w:tc>
      </w:tr>
      <w:tr w14:paraId="44658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F7F77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6F6FF4B2">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0A252">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本项目由采购人进行资格文件及信用信息查询。</w:t>
            </w:r>
          </w:p>
        </w:tc>
      </w:tr>
      <w:tr w14:paraId="636EC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10680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840ED55">
            <w:pPr>
              <w:keepNext w:val="0"/>
              <w:keepLines w:val="0"/>
              <w:suppressLineNumbers w:val="0"/>
              <w:spacing w:before="0" w:beforeAutospacing="0" w:after="0" w:afterAutospacing="0"/>
              <w:ind w:left="0" w:right="0"/>
              <w:jc w:val="center"/>
              <w:rPr>
                <w:rFonts w:hint="eastAsia" w:ascii="宋体" w:hAnsi="宋体" w:eastAsia="宋体" w:cs="宋体"/>
                <w:b/>
                <w:color w:val="auto"/>
                <w:sz w:val="22"/>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46E38A7">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采购人、采购机构质疑接收人、联系方式：详见公告</w:t>
            </w:r>
          </w:p>
          <w:p w14:paraId="3BF58DE8">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线上提交质疑方式：</w:t>
            </w:r>
            <w:r>
              <w:rPr>
                <w:rFonts w:hint="eastAsia" w:ascii="宋体" w:hAnsi="宋体" w:eastAsia="宋体" w:cs="宋体"/>
                <w:b/>
                <w:color w:val="auto"/>
                <w:sz w:val="24"/>
                <w:highlight w:val="none"/>
                <w:lang w:val="en-US" w:eastAsia="zh-CN"/>
              </w:rPr>
              <w:t>乐</w:t>
            </w:r>
            <w:r>
              <w:rPr>
                <w:rFonts w:hint="eastAsia" w:ascii="宋体" w:hAnsi="宋体" w:eastAsia="宋体" w:cs="宋体"/>
                <w:b/>
                <w:color w:val="auto"/>
                <w:sz w:val="24"/>
                <w:highlight w:val="none"/>
              </w:rPr>
              <w:t>采云线上质疑路径：项目采购-询问质疑投诉-质疑列表。请使用ca签章在每一页质疑文件中加盖电子公章，上传完整附件。</w:t>
            </w:r>
          </w:p>
          <w:p w14:paraId="5EBD1CA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本项目涉及资格条件、采购需求、评分办法及采购过程中有关现场考察或</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前答疑会等事项由</w:t>
            </w:r>
            <w:r>
              <w:rPr>
                <w:rFonts w:hint="eastAsia" w:ascii="宋体" w:hAnsi="宋体" w:eastAsia="宋体" w:cs="宋体"/>
                <w:b/>
                <w:bCs/>
                <w:color w:val="auto"/>
                <w:sz w:val="24"/>
                <w:highlight w:val="none"/>
              </w:rPr>
              <w:t>采购人</w:t>
            </w:r>
            <w:r>
              <w:rPr>
                <w:rFonts w:hint="eastAsia" w:ascii="宋体" w:hAnsi="宋体" w:eastAsia="宋体" w:cs="宋体"/>
                <w:color w:val="auto"/>
                <w:sz w:val="24"/>
                <w:highlight w:val="none"/>
              </w:rPr>
              <w:t>进行答复。</w:t>
            </w:r>
          </w:p>
          <w:p w14:paraId="2407BBEC">
            <w:pPr>
              <w:keepNext w:val="0"/>
              <w:keepLines w:val="0"/>
              <w:suppressLineNumbers w:val="0"/>
              <w:spacing w:before="0" w:beforeAutospacing="0" w:after="0" w:afterAutospacing="0"/>
              <w:ind w:left="0" w:right="0"/>
              <w:rPr>
                <w:rFonts w:hint="eastAsia" w:ascii="宋体" w:hAnsi="宋体" w:eastAsia="宋体" w:cs="宋体"/>
                <w:color w:val="auto"/>
                <w:sz w:val="22"/>
                <w:highlight w:val="none"/>
              </w:rPr>
            </w:pPr>
            <w:r>
              <w:rPr>
                <w:rFonts w:hint="eastAsia" w:ascii="宋体" w:hAnsi="宋体" w:eastAsia="宋体" w:cs="宋体"/>
                <w:color w:val="auto"/>
                <w:sz w:val="24"/>
                <w:highlight w:val="none"/>
              </w:rPr>
              <w:t>涉及流程规范性、组织程序等相关事项，由</w:t>
            </w:r>
            <w:r>
              <w:rPr>
                <w:rFonts w:hint="eastAsia" w:ascii="宋体" w:hAnsi="宋体" w:eastAsia="宋体" w:cs="宋体"/>
                <w:b/>
                <w:bCs/>
                <w:color w:val="auto"/>
                <w:sz w:val="24"/>
                <w:highlight w:val="none"/>
              </w:rPr>
              <w:t>采购代理机构</w:t>
            </w:r>
            <w:r>
              <w:rPr>
                <w:rFonts w:hint="eastAsia" w:ascii="宋体" w:hAnsi="宋体" w:eastAsia="宋体" w:cs="宋体"/>
                <w:color w:val="auto"/>
                <w:sz w:val="24"/>
                <w:highlight w:val="none"/>
              </w:rPr>
              <w:t>进行答复。</w:t>
            </w:r>
          </w:p>
        </w:tc>
      </w:tr>
      <w:tr w14:paraId="1C68C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7" w:hRule="atLeast"/>
          <w:tblHeader/>
        </w:trPr>
        <w:tc>
          <w:tcPr>
            <w:tcW w:w="629" w:type="dxa"/>
            <w:vMerge w:val="restart"/>
            <w:tcBorders>
              <w:top w:val="single" w:color="auto" w:sz="4" w:space="0"/>
              <w:left w:val="single" w:color="000000" w:sz="8" w:space="0"/>
              <w:right w:val="single" w:color="000000" w:sz="2" w:space="0"/>
            </w:tcBorders>
            <w:vAlign w:val="center"/>
          </w:tcPr>
          <w:p w14:paraId="4C36A46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843" w:type="dxa"/>
            <w:vMerge w:val="restart"/>
            <w:tcBorders>
              <w:top w:val="single" w:color="000000" w:sz="8" w:space="0"/>
              <w:left w:val="single" w:color="000000" w:sz="2" w:space="0"/>
              <w:right w:val="single" w:color="000000" w:sz="8" w:space="0"/>
            </w:tcBorders>
            <w:vAlign w:val="center"/>
          </w:tcPr>
          <w:p w14:paraId="4BD7E90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E657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评审因素对应的要求视为采购需求的一部分。</w:t>
            </w:r>
          </w:p>
          <w:p w14:paraId="0F4176DC">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本项目通用总则条款与前附表等专用特别规定有冲突之处，以专用条款（特别规定）为准</w:t>
            </w:r>
          </w:p>
        </w:tc>
      </w:tr>
      <w:tr w14:paraId="6C338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6E8A0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AE8A92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54DA092">
            <w:pPr>
              <w:keepNext w:val="0"/>
              <w:keepLines w:val="0"/>
              <w:suppressLineNumbers w:val="0"/>
              <w:spacing w:before="0" w:beforeAutospacing="0" w:after="0" w:afterAutospacing="0" w:line="360" w:lineRule="auto"/>
              <w:ind w:left="0" w:right="0"/>
              <w:rPr>
                <w:rFonts w:hint="eastAsia" w:ascii="宋体" w:hAnsi="宋体" w:eastAsia="宋体" w:cs="宋体"/>
                <w:b/>
                <w:bCs/>
                <w:color w:val="auto"/>
                <w:highlight w:val="none"/>
              </w:rPr>
            </w:pPr>
            <w:r>
              <w:rPr>
                <w:rFonts w:hint="eastAsia" w:ascii="宋体" w:hAnsi="宋体" w:eastAsia="宋体" w:cs="宋体"/>
                <w:color w:val="auto"/>
                <w:sz w:val="24"/>
                <w:highlight w:val="none"/>
              </w:rPr>
              <w:t>本项目每个标项推荐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候选人数量：1</w:t>
            </w:r>
          </w:p>
        </w:tc>
      </w:tr>
      <w:bookmarkEnd w:id="6"/>
    </w:tbl>
    <w:p w14:paraId="2C66B10C">
      <w:pPr>
        <w:rPr>
          <w:rFonts w:hint="eastAsia" w:ascii="宋体" w:hAnsi="宋体" w:eastAsia="宋体" w:cs="宋体"/>
          <w:b/>
          <w:color w:val="auto"/>
          <w:sz w:val="32"/>
          <w:szCs w:val="20"/>
          <w:highlight w:val="none"/>
        </w:rPr>
      </w:pPr>
      <w:bookmarkStart w:id="7" w:name="第三部分"/>
      <w:bookmarkStart w:id="8" w:name="_Toc164416483"/>
      <w:r>
        <w:rPr>
          <w:rFonts w:hint="eastAsia" w:ascii="宋体" w:hAnsi="宋体" w:eastAsia="宋体" w:cs="宋体"/>
          <w:b/>
          <w:color w:val="auto"/>
          <w:sz w:val="32"/>
          <w:szCs w:val="20"/>
          <w:highlight w:val="none"/>
        </w:rPr>
        <w:br w:type="page"/>
      </w:r>
    </w:p>
    <w:p w14:paraId="18CCAD4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2DE0F172">
      <w:pPr>
        <w:keepNext w:val="0"/>
        <w:keepLines w:val="0"/>
        <w:pageBreakBefore w:val="0"/>
        <w:kinsoku/>
        <w:wordWrap/>
        <w:overflowPunct/>
        <w:topLinePunct w:val="0"/>
        <w:bidi w:val="0"/>
        <w:adjustRightInd w:val="0"/>
        <w:snapToGrid w:val="0"/>
        <w:spacing w:line="360" w:lineRule="auto"/>
        <w:jc w:val="left"/>
        <w:textAlignment w:val="auto"/>
        <w:outlineLvl w:val="1"/>
        <w:rPr>
          <w:rFonts w:hint="eastAsia" w:ascii="宋体" w:hAnsi="宋体" w:eastAsia="宋体" w:cs="宋体"/>
          <w:b/>
          <w:color w:val="auto"/>
          <w:sz w:val="24"/>
          <w:highlight w:val="none"/>
        </w:rPr>
      </w:pPr>
      <w:bookmarkStart w:id="9" w:name="_Toc91899903"/>
      <w:r>
        <w:rPr>
          <w:rFonts w:hint="eastAsia" w:ascii="宋体" w:hAnsi="宋体" w:eastAsia="宋体" w:cs="宋体"/>
          <w:b/>
          <w:color w:val="auto"/>
          <w:sz w:val="24"/>
          <w:highlight w:val="none"/>
        </w:rPr>
        <w:t>1. 适用范围</w:t>
      </w:r>
    </w:p>
    <w:p w14:paraId="45A813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、资格审查及信用信息查询、评标、定标、合同、验收等行为（法律、法规另有规定的，从其规定）。</w:t>
      </w:r>
    </w:p>
    <w:p w14:paraId="18488F09">
      <w:pPr>
        <w:keepNext w:val="0"/>
        <w:keepLines w:val="0"/>
        <w:pageBreakBefore w:val="0"/>
        <w:numPr>
          <w:ilvl w:val="0"/>
          <w:numId w:val="1"/>
        </w:numPr>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778377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中载明的本项目的采购人。</w:t>
      </w:r>
    </w:p>
    <w:p w14:paraId="3529C5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中载明的本项目的采购代理机构。</w:t>
      </w:r>
    </w:p>
    <w:p w14:paraId="10BFE7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”系指是指响应</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、参加竞争的法人、其他组织或者自然人。</w:t>
      </w:r>
    </w:p>
    <w:p w14:paraId="62006D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88408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p>
    <w:p w14:paraId="47C5B2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活动所依托的</w:t>
      </w:r>
      <w:r>
        <w:rPr>
          <w:rFonts w:hint="eastAsia" w:ascii="宋体" w:hAnsi="宋体" w:eastAsia="宋体" w:cs="宋体"/>
          <w:color w:val="auto"/>
          <w:sz w:val="24"/>
          <w:highlight w:val="none"/>
          <w:lang w:val="en-US" w:eastAsia="zh-CN"/>
        </w:rPr>
        <w:t>乐采</w:t>
      </w:r>
      <w:r>
        <w:rPr>
          <w:rFonts w:hint="eastAsia" w:ascii="宋体" w:hAnsi="宋体" w:eastAsia="宋体" w:cs="宋体"/>
          <w:color w:val="auto"/>
          <w:sz w:val="24"/>
          <w:highlight w:val="none"/>
        </w:rPr>
        <w:t>云平台（</w:t>
      </w:r>
      <w:r>
        <w:rPr>
          <w:rFonts w:hint="eastAsia" w:ascii="宋体" w:hAnsi="宋体" w:eastAsia="宋体" w:cs="宋体"/>
          <w:color w:val="auto"/>
          <w:sz w:val="24"/>
          <w:highlight w:val="none"/>
          <w:lang w:eastAsia="zh-CN"/>
        </w:rPr>
        <w:t>www.lecaiyun.com</w:t>
      </w:r>
      <w:r>
        <w:rPr>
          <w:rFonts w:hint="eastAsia" w:ascii="宋体" w:hAnsi="宋体" w:eastAsia="宋体" w:cs="宋体"/>
          <w:color w:val="auto"/>
          <w:sz w:val="24"/>
          <w:highlight w:val="none"/>
        </w:rPr>
        <w:t>）。</w:t>
      </w:r>
    </w:p>
    <w:p w14:paraId="62228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sym w:font="Wingdings 2" w:char="0052"/>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系指适用本项目的要求，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sym w:font="Wingdings 2" w:char="00A3"/>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系指不适用本项目的要求。</w:t>
      </w:r>
    </w:p>
    <w:p w14:paraId="6E2B0E0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w:t>
      </w:r>
      <w:r>
        <w:rPr>
          <w:rFonts w:hint="eastAsia" w:ascii="宋体" w:hAnsi="宋体" w:eastAsia="宋体" w:cs="宋体"/>
          <w:b/>
          <w:color w:val="auto"/>
          <w:sz w:val="24"/>
          <w:highlight w:val="none"/>
          <w:lang w:eastAsia="zh-CN"/>
        </w:rPr>
        <w:t>采购</w:t>
      </w:r>
      <w:r>
        <w:rPr>
          <w:rFonts w:hint="eastAsia" w:ascii="宋体" w:hAnsi="宋体" w:eastAsia="宋体" w:cs="宋体"/>
          <w:b/>
          <w:color w:val="auto"/>
          <w:sz w:val="24"/>
          <w:highlight w:val="none"/>
        </w:rPr>
        <w:t>政策</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本项目不采用</w:t>
      </w:r>
      <w:r>
        <w:rPr>
          <w:rFonts w:hint="eastAsia" w:ascii="宋体" w:hAnsi="宋体" w:cs="宋体"/>
          <w:b/>
          <w:color w:val="auto"/>
          <w:sz w:val="24"/>
          <w:highlight w:val="none"/>
          <w:lang w:eastAsia="zh-CN"/>
        </w:rPr>
        <w:t>）</w:t>
      </w:r>
    </w:p>
    <w:p w14:paraId="6D848D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83D21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AEB2D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须按</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要求提供相关产品认证证书。▲采购人拟采购的产品属于强制采购的节能产品品目清单范围的，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相应的</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产品未获得国家确定的认证机构出具的、处于有效期之内的节能产品认证证书的，</w:t>
      </w:r>
      <w:r>
        <w:rPr>
          <w:rFonts w:hint="eastAsia" w:ascii="宋体" w:hAnsi="宋体" w:eastAsia="宋体" w:cs="宋体"/>
          <w:color w:val="auto"/>
          <w:sz w:val="24"/>
          <w:highlight w:val="none"/>
          <w:lang w:eastAsia="zh-CN"/>
        </w:rPr>
        <w:t>响应无效</w:t>
      </w:r>
      <w:r>
        <w:rPr>
          <w:rFonts w:hint="eastAsia" w:ascii="宋体" w:hAnsi="宋体" w:eastAsia="宋体" w:cs="宋体"/>
          <w:color w:val="auto"/>
          <w:sz w:val="24"/>
          <w:highlight w:val="none"/>
        </w:rPr>
        <w:t>。</w:t>
      </w:r>
    </w:p>
    <w:p w14:paraId="476636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管理的修缮、装修类项目采购建材的，鼓励采购单位将绿色建材性能、指标等作为实质性条件纳入采购文件和合同，具体性能指标要求参考相关绿色建材</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需求标准。</w:t>
      </w:r>
    </w:p>
    <w:p w14:paraId="036A60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092DF2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过程中开展绿色设计、选择绿色材料、打造绿色制造工艺、开展绿色运输、做好废弃产品回收处理，实现产品全周期的绿色环保。鼓励采购单位对其提高预付款比例、免收履约保证金。</w:t>
      </w:r>
      <w:bookmarkEnd w:id="10"/>
    </w:p>
    <w:p w14:paraId="09E230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13E0CD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9947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活动中视同中小企业。</w:t>
      </w:r>
    </w:p>
    <w:p w14:paraId="7BD124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3.3.2在</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提供的货物既有中小企业制造货物，也有大型企业制造货物的，不享受中小企业扶持政策。</w:t>
      </w:r>
    </w:p>
    <w:p w14:paraId="0C0A9E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活动，联合体各方均为中小企业的，联合体视同中小企业。其中，联合体各方均为小微企业的，联合体视同小微企业。</w:t>
      </w:r>
    </w:p>
    <w:p w14:paraId="120BF8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货物项目，以及预留份额</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货物项目中的非预留部分标项，对小型和微型企业的</w:t>
      </w:r>
      <w:r>
        <w:rPr>
          <w:rFonts w:hint="eastAsia" w:ascii="宋体" w:hAnsi="宋体" w:eastAsia="宋体" w:cs="宋体"/>
          <w:color w:val="auto"/>
          <w:sz w:val="24"/>
          <w:highlight w:val="none"/>
          <w:lang w:eastAsia="zh-CN"/>
        </w:rPr>
        <w:t>响应报价</w:t>
      </w:r>
      <w:r>
        <w:rPr>
          <w:rFonts w:hint="eastAsia" w:ascii="宋体" w:hAnsi="宋体" w:eastAsia="宋体" w:cs="宋体"/>
          <w:color w:val="auto"/>
          <w:sz w:val="24"/>
          <w:highlight w:val="none"/>
        </w:rPr>
        <w:t>给予10%-20%的扣除（</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第四部分评标办分法明确具体的扣除比例，未明确的，给予20%的扣除），用扣除后的价格参与评审。接受大中型企业与小微企业组成联合体或者允许大中型企业向一家或者多家小微企业分包的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货物项目，对于</w:t>
      </w:r>
      <w:bookmarkStart w:id="11"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1"/>
      <w:r>
        <w:rPr>
          <w:rFonts w:hint="eastAsia" w:ascii="宋体" w:hAnsi="宋体" w:eastAsia="宋体" w:cs="宋体"/>
          <w:color w:val="auto"/>
          <w:sz w:val="24"/>
          <w:highlight w:val="none"/>
        </w:rPr>
        <w:t>，对联合体或者大中型企业的报价给予4%-6%（</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四部分评标办分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495DA2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3.3.4符合《关于促进残疾人就业政府采购政策的通知》（财库〔2017〕141号）规定的条件并提供《残疾人福利性单位声明函》的残疾人福利性单位视同小型、微型企业；</w:t>
      </w:r>
    </w:p>
    <w:p w14:paraId="17E40A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F8334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格式要求提供《中小企业声明函》，</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提供的《中小企业声明函》与实际情况不符的，不享受中小企业扶持政策。声明内容不实的，属于提供虚假材料谋取成交的，依法承担法律责任。</w:t>
      </w:r>
    </w:p>
    <w:p w14:paraId="3570B5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合同的，小微企业不得将合同分包给大中型企业，中型企业不得将合同分包给大型企业。</w:t>
      </w:r>
    </w:p>
    <w:p w14:paraId="2C9F3B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 支持创新发展</w:t>
      </w:r>
    </w:p>
    <w:p w14:paraId="42B6FA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0D84B8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活动时业绩分值为满分。</w:t>
      </w:r>
    </w:p>
    <w:p w14:paraId="2FA699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4DCB06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1A5E886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3AB17F43">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116FCC2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w:t>
      </w:r>
      <w:r>
        <w:rPr>
          <w:rFonts w:hint="eastAsia" w:ascii="宋体" w:hAnsi="宋体" w:cs="宋体"/>
          <w:color w:val="auto"/>
          <w:kern w:val="0"/>
          <w:sz w:val="24"/>
          <w:highlight w:val="none"/>
          <w:lang w:val="en-US" w:eastAsia="zh-CN"/>
        </w:rPr>
        <w:t>乐</w:t>
      </w:r>
      <w:r>
        <w:rPr>
          <w:rFonts w:hint="eastAsia" w:ascii="宋体" w:hAnsi="宋体" w:eastAsia="宋体" w:cs="宋体"/>
          <w:color w:val="auto"/>
          <w:kern w:val="0"/>
          <w:sz w:val="24"/>
          <w:highlight w:val="none"/>
          <w:lang w:val="zh-CN"/>
        </w:rPr>
        <w:t>采云-项目采购-询问质疑投诉-询问列表；鼓励供应商在线提起质疑，路径为：</w:t>
      </w:r>
      <w:r>
        <w:rPr>
          <w:rFonts w:hint="eastAsia" w:ascii="宋体" w:hAnsi="宋体" w:cs="宋体"/>
          <w:color w:val="auto"/>
          <w:kern w:val="0"/>
          <w:sz w:val="24"/>
          <w:highlight w:val="none"/>
          <w:lang w:val="en-US" w:eastAsia="zh-CN"/>
        </w:rPr>
        <w:t>乐</w:t>
      </w:r>
      <w:r>
        <w:rPr>
          <w:rFonts w:hint="eastAsia" w:ascii="宋体" w:hAnsi="宋体" w:eastAsia="宋体" w:cs="宋体"/>
          <w:color w:val="auto"/>
          <w:kern w:val="0"/>
          <w:sz w:val="24"/>
          <w:highlight w:val="none"/>
          <w:lang w:val="zh-CN"/>
        </w:rPr>
        <w:t>采云-项目采购-询问质疑投诉-质疑列表。质疑供应商对在线质疑答复不满意的，可在线提起投诉，路径为：浙江政府服务网-采购投诉处理-在线办理。</w:t>
      </w:r>
    </w:p>
    <w:p w14:paraId="344DC32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7990205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9FE57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528347D4">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的，可以对该文件提出质疑。</w:t>
      </w:r>
    </w:p>
    <w:p w14:paraId="7820E311">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、采购过程和</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结果使自己的权益受到损害的，可以在知道或者应知其权益受到损害之日起七个工作日内，以书面形式向采购人或者采购代理机构提出质疑，否则，采购人或者采购代理机构不予受理：</w:t>
      </w:r>
    </w:p>
    <w:p w14:paraId="22D3D382">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提出质疑的，质疑期限为供应商获得</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之日或者</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公告期限届满之日起计算。</w:t>
      </w:r>
    </w:p>
    <w:p w14:paraId="109E6937">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4C62DE32">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F7D18BC">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68E38713">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34A716BC">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231CB019">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0B07FE14">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5EA14B13">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7B1135D1">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rPr>
        <w:t>。</w:t>
      </w:r>
    </w:p>
    <w:p w14:paraId="04D08233">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707AA036">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68AC494">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3E7AE0D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6C1B5E2A">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4.4.1质疑供应商对采购人、采购代理机构的答复不满意或者采购人、采购代理机构未在规定的时间内作出答复的，可以在答复期满后十五个工作日内向同级采购监督管理部门提出投诉。</w:t>
      </w:r>
    </w:p>
    <w:p w14:paraId="2777A3FF">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64D45F9D">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7A497CDD">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以联合体形式参加采购活动的，其投诉应当由组成联合体的所有供应商共同提出。</w:t>
      </w:r>
    </w:p>
    <w:p w14:paraId="32FF4886">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rPr>
        <w:t>。</w:t>
      </w:r>
    </w:p>
    <w:p w14:paraId="2FEDCFFE">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14:paraId="19DCEC4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的构成</w:t>
      </w:r>
    </w:p>
    <w:p w14:paraId="38CF5DE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交易文件包括下列文件及附件：</w:t>
      </w:r>
    </w:p>
    <w:p w14:paraId="6E85B590">
      <w:pPr>
        <w:pStyle w:val="32"/>
        <w:tabs>
          <w:tab w:val="left" w:pos="840"/>
        </w:tabs>
        <w:spacing w:line="360" w:lineRule="auto"/>
        <w:ind w:firstLine="960" w:firstLineChars="400"/>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5.1.1交易公告；</w:t>
      </w:r>
    </w:p>
    <w:p w14:paraId="4DEC891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.1.2供应商须知</w:t>
      </w:r>
      <w:r>
        <w:rPr>
          <w:rFonts w:hint="eastAsia" w:ascii="宋体" w:hAnsi="宋体" w:eastAsia="宋体" w:cs="宋体"/>
          <w:color w:val="auto"/>
          <w:sz w:val="24"/>
          <w:szCs w:val="24"/>
          <w:highlight w:val="none"/>
        </w:rPr>
        <w:t>；</w:t>
      </w:r>
    </w:p>
    <w:p w14:paraId="328E76E6">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F81D182">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B8B4A73">
      <w:pPr>
        <w:pStyle w:val="32"/>
        <w:tabs>
          <w:tab w:val="left" w:pos="840"/>
        </w:tabs>
        <w:spacing w:line="360" w:lineRule="auto"/>
        <w:ind w:firstLine="960" w:firstLineChars="400"/>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5.1.5拟签订的合同文本；</w:t>
      </w:r>
    </w:p>
    <w:p w14:paraId="334C1575">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32CE4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14:paraId="182EE349">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6. </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14:paraId="3128945B">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，若有问题需要澄清，应于</w:t>
      </w:r>
      <w:r>
        <w:rPr>
          <w:rFonts w:hint="eastAsia" w:ascii="宋体" w:hAnsi="宋体" w:eastAsia="宋体" w:cs="宋体"/>
          <w:color w:val="auto"/>
          <w:highlight w:val="none"/>
          <w:lang w:eastAsia="zh-CN"/>
        </w:rPr>
        <w:t>响应截止时间</w:t>
      </w:r>
      <w:r>
        <w:rPr>
          <w:rFonts w:hint="eastAsia" w:ascii="宋体" w:hAnsi="宋体" w:eastAsia="宋体" w:cs="宋体"/>
          <w:color w:val="auto"/>
          <w:highlight w:val="none"/>
        </w:rPr>
        <w:t>前，以书面形式向采购代理机构提出。</w:t>
      </w:r>
    </w:p>
    <w:p w14:paraId="06F50DF2">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。依法应当公告的，将按规定公告，同时视情况延长</w:t>
      </w:r>
      <w:r>
        <w:rPr>
          <w:rFonts w:hint="eastAsia" w:ascii="宋体" w:hAnsi="宋体" w:eastAsia="宋体" w:cs="宋体"/>
          <w:color w:val="auto"/>
          <w:highlight w:val="none"/>
          <w:lang w:eastAsia="zh-CN"/>
        </w:rPr>
        <w:t>响应截止时间</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的组成部分。</w:t>
      </w:r>
    </w:p>
    <w:p w14:paraId="3C849339">
      <w:pPr>
        <w:adjustRightInd/>
        <w:spacing w:line="360" w:lineRule="auto"/>
        <w:jc w:val="center"/>
        <w:outlineLvl w:val="0"/>
        <w:rPr>
          <w:rFonts w:hint="eastAsia" w:ascii="宋体" w:hAnsi="宋体" w:eastAsia="宋体" w:cs="宋体"/>
          <w:b/>
          <w:color w:val="auto"/>
          <w:sz w:val="32"/>
          <w:szCs w:val="21"/>
          <w:highlight w:val="none"/>
          <w:lang w:eastAsia="zh-CN"/>
        </w:rPr>
      </w:pPr>
      <w:r>
        <w:rPr>
          <w:rFonts w:hint="eastAsia" w:ascii="宋体" w:hAnsi="宋体" w:eastAsia="宋体" w:cs="宋体"/>
          <w:b/>
          <w:color w:val="auto"/>
          <w:sz w:val="32"/>
          <w:szCs w:val="21"/>
          <w:highlight w:val="none"/>
        </w:rPr>
        <w:t>三、</w:t>
      </w:r>
      <w:r>
        <w:rPr>
          <w:rFonts w:hint="eastAsia" w:ascii="宋体" w:hAnsi="宋体" w:eastAsia="宋体" w:cs="宋体"/>
          <w:b/>
          <w:color w:val="auto"/>
          <w:sz w:val="32"/>
          <w:szCs w:val="21"/>
          <w:highlight w:val="none"/>
          <w:lang w:val="en-US" w:eastAsia="zh-CN"/>
        </w:rPr>
        <w:t>响应</w:t>
      </w:r>
    </w:p>
    <w:p w14:paraId="632E4C41">
      <w:pPr>
        <w:pStyle w:val="32"/>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7. </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14:paraId="64EA2B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14:paraId="536433C0">
      <w:pPr>
        <w:pStyle w:val="32"/>
        <w:keepNext w:val="0"/>
        <w:keepLines w:val="0"/>
        <w:pageBreakBefore w:val="0"/>
        <w:numPr>
          <w:ilvl w:val="0"/>
          <w:numId w:val="0"/>
        </w:numPr>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8.</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交易</w:t>
      </w:r>
      <w:r>
        <w:rPr>
          <w:rFonts w:hint="eastAsia" w:ascii="宋体" w:hAnsi="宋体" w:eastAsia="宋体" w:cs="宋体"/>
          <w:b/>
          <w:color w:val="auto"/>
          <w:sz w:val="24"/>
          <w:szCs w:val="24"/>
          <w:highlight w:val="none"/>
        </w:rPr>
        <w:t>前答疑会或现场考察</w:t>
      </w:r>
    </w:p>
    <w:p w14:paraId="7D5AB85F">
      <w:pPr>
        <w:pStyle w:val="3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前附表的规定参加现场考察或者</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前答疑会。</w:t>
      </w:r>
    </w:p>
    <w:p w14:paraId="77ADFB4D">
      <w:pPr>
        <w:pStyle w:val="32"/>
        <w:keepNext w:val="0"/>
        <w:keepLines w:val="0"/>
        <w:pageBreakBefore w:val="0"/>
        <w:numPr>
          <w:ilvl w:val="0"/>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snapToGrid w:val="0"/>
          <w:color w:val="auto"/>
          <w:kern w:val="2"/>
          <w:sz w:val="24"/>
          <w:szCs w:val="24"/>
          <w:highlight w:val="none"/>
          <w:lang w:val="en-US" w:eastAsia="zh-CN" w:bidi="ar-SA"/>
        </w:rPr>
        <w:t>9.</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响应保证金</w:t>
      </w:r>
    </w:p>
    <w:p w14:paraId="3C293E2B">
      <w:pPr>
        <w:pStyle w:val="5"/>
        <w:keepNext w:val="0"/>
        <w:keepLines w:val="0"/>
        <w:pageBreakBefore w:val="0"/>
        <w:kinsoku/>
        <w:wordWrap/>
        <w:overflowPunct/>
        <w:topLinePunct w:val="0"/>
        <w:bidi w:val="0"/>
        <w:adjustRightInd w:val="0"/>
        <w:snapToGrid w:val="0"/>
        <w:spacing w:line="360" w:lineRule="auto"/>
        <w:ind w:left="0" w:leftChars="0"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响应保证金</w:t>
      </w:r>
      <w:r>
        <w:rPr>
          <w:rFonts w:hint="eastAsia" w:ascii="宋体" w:hAnsi="宋体" w:eastAsia="宋体" w:cs="宋体"/>
          <w:color w:val="auto"/>
          <w:sz w:val="24"/>
          <w:highlight w:val="none"/>
        </w:rPr>
        <w:t>。</w:t>
      </w:r>
    </w:p>
    <w:p w14:paraId="5AD9EE12">
      <w:pPr>
        <w:pStyle w:val="32"/>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 </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14:paraId="5C15475C">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与采购有关的来往通知、函件和文件均应使用中文。</w:t>
      </w:r>
    </w:p>
    <w:p w14:paraId="584B3640">
      <w:pPr>
        <w:pStyle w:val="32"/>
        <w:keepNext w:val="0"/>
        <w:keepLines w:val="0"/>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11. </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14:paraId="568A634D">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6096797F">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活动应当具备的一般条件的承诺函；</w:t>
      </w:r>
    </w:p>
    <w:p w14:paraId="3308C288">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4C0FDE5">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63F76C25">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eastAsia="zh-CN"/>
        </w:rPr>
        <w:t>响应函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14:paraId="3548F8FA">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73D171AE">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p>
    <w:p w14:paraId="6B1AF188">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14:paraId="6BBE372D">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14:paraId="61F6A285">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采购供应商廉洁自律承诺书；</w:t>
      </w:r>
    </w:p>
    <w:p w14:paraId="637FC8A1">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26BE584F">
      <w:pPr>
        <w:keepNext w:val="0"/>
        <w:keepLines w:val="0"/>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p>
    <w:p w14:paraId="69780037">
      <w:pPr>
        <w:keepNext w:val="0"/>
        <w:keepLines w:val="0"/>
        <w:pageBreakBefore w:val="0"/>
        <w:kinsoku/>
        <w:wordWrap/>
        <w:overflowPunct/>
        <w:topLinePunct w:val="0"/>
        <w:bidi w:val="0"/>
        <w:adjustRightInd w:val="0"/>
        <w:snapToGrid w:val="0"/>
        <w:spacing w:line="360" w:lineRule="auto"/>
        <w:ind w:left="0" w:leftChars="0"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含有采购人不能接受的附加条件的，</w:t>
      </w:r>
      <w:r>
        <w:rPr>
          <w:rFonts w:hint="eastAsia" w:ascii="宋体" w:hAnsi="宋体" w:eastAsia="宋体" w:cs="宋体"/>
          <w:b/>
          <w:color w:val="auto"/>
          <w:sz w:val="24"/>
          <w:highlight w:val="none"/>
          <w:lang w:eastAsia="zh-CN"/>
        </w:rPr>
        <w:t>响应无效</w:t>
      </w:r>
      <w:r>
        <w:rPr>
          <w:rFonts w:hint="eastAsia" w:ascii="宋体" w:hAnsi="宋体" w:eastAsia="宋体" w:cs="宋体"/>
          <w:b/>
          <w:color w:val="auto"/>
          <w:sz w:val="24"/>
          <w:highlight w:val="none"/>
        </w:rPr>
        <w:t>；</w:t>
      </w:r>
    </w:p>
    <w:p w14:paraId="3A41F4A9">
      <w:pPr>
        <w:keepNext w:val="0"/>
        <w:keepLines w:val="0"/>
        <w:pageBreakBefore w:val="0"/>
        <w:kinsoku/>
        <w:wordWrap/>
        <w:overflowPunct/>
        <w:topLinePunct w:val="0"/>
        <w:bidi w:val="0"/>
        <w:adjustRightInd w:val="0"/>
        <w:snapToGrid w:val="0"/>
        <w:spacing w:line="360" w:lineRule="auto"/>
        <w:ind w:left="0" w:leftChars="0"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提供虚假材料的，</w:t>
      </w:r>
      <w:r>
        <w:rPr>
          <w:rFonts w:hint="eastAsia" w:ascii="宋体" w:hAnsi="宋体" w:eastAsia="宋体" w:cs="宋体"/>
          <w:b/>
          <w:color w:val="auto"/>
          <w:sz w:val="24"/>
          <w:highlight w:val="none"/>
          <w:lang w:eastAsia="zh-CN"/>
        </w:rPr>
        <w:t>响应无效</w:t>
      </w:r>
      <w:r>
        <w:rPr>
          <w:rFonts w:hint="eastAsia" w:ascii="宋体" w:hAnsi="宋体" w:eastAsia="宋体" w:cs="宋体"/>
          <w:b/>
          <w:color w:val="auto"/>
          <w:sz w:val="24"/>
          <w:highlight w:val="none"/>
        </w:rPr>
        <w:t>。</w:t>
      </w:r>
    </w:p>
    <w:p w14:paraId="02955FE7">
      <w:pPr>
        <w:pStyle w:val="129"/>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14:paraId="64633284">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12.1响应文件分为资格文件、商务技术文件、报价文件三部分。各供应商在编制响应文件时请按照交易文件第</w:t>
      </w:r>
      <w:r>
        <w:rPr>
          <w:rFonts w:hint="eastAsia" w:ascii="宋体" w:hAnsi="宋体" w:eastAsia="宋体" w:cs="宋体"/>
          <w:color w:val="auto"/>
          <w:kern w:val="0"/>
          <w:sz w:val="24"/>
          <w:highlight w:val="none"/>
          <w:lang w:val="en-US" w:eastAsia="zh-CN"/>
        </w:rPr>
        <w:t>五</w:t>
      </w:r>
      <w:r>
        <w:rPr>
          <w:rFonts w:hint="eastAsia" w:ascii="宋体" w:hAnsi="宋体" w:eastAsia="宋体" w:cs="宋体"/>
          <w:color w:val="auto"/>
          <w:kern w:val="0"/>
          <w:sz w:val="24"/>
          <w:highlight w:val="none"/>
          <w:lang w:val="zh-CN"/>
        </w:rPr>
        <w:t>部分规定的格式进行，混乱的编排导致响应文件被误读或评标委员会查找不到有效文件是供应商的风险。</w:t>
      </w:r>
    </w:p>
    <w:p w14:paraId="6C286B73">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应安装客户端软件—“</w:t>
      </w:r>
      <w:r>
        <w:rPr>
          <w:rFonts w:hint="eastAsia" w:ascii="宋体" w:hAnsi="宋体" w:eastAsia="宋体" w:cs="宋体"/>
          <w:color w:val="auto"/>
          <w:kern w:val="0"/>
          <w:sz w:val="24"/>
          <w:highlight w:val="none"/>
          <w:lang w:val="en-US" w:eastAsia="zh-CN"/>
        </w:rPr>
        <w:t>乐</w:t>
      </w:r>
      <w:r>
        <w:rPr>
          <w:rFonts w:hint="eastAsia" w:ascii="宋体" w:hAnsi="宋体" w:eastAsia="宋体" w:cs="宋体"/>
          <w:color w:val="auto"/>
          <w:kern w:val="0"/>
          <w:sz w:val="24"/>
          <w:highlight w:val="none"/>
          <w:lang w:val="zh-CN"/>
        </w:rPr>
        <w:t>采云电子交易客户端”，并按照交易文件和电子交易平台的要求编制并加密响应文件。供应商未按规定加密的响应文件，电子交易平台将拒收并提示。</w:t>
      </w:r>
    </w:p>
    <w:p w14:paraId="55CC53CE">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w:t>
      </w:r>
      <w:r>
        <w:rPr>
          <w:rFonts w:hint="eastAsia" w:ascii="宋体" w:hAnsi="宋体" w:eastAsia="宋体" w:cs="宋体"/>
          <w:color w:val="auto"/>
          <w:kern w:val="0"/>
          <w:sz w:val="24"/>
          <w:highlight w:val="none"/>
          <w:lang w:val="en-US" w:eastAsia="zh-CN"/>
        </w:rPr>
        <w:t>乐</w:t>
      </w:r>
      <w:r>
        <w:rPr>
          <w:rFonts w:hint="eastAsia" w:ascii="宋体" w:hAnsi="宋体" w:eastAsia="宋体" w:cs="宋体"/>
          <w:color w:val="auto"/>
          <w:kern w:val="0"/>
          <w:sz w:val="24"/>
          <w:highlight w:val="none"/>
          <w:lang w:val="zh-CN"/>
        </w:rPr>
        <w:t>采云电子交易客户端”需要提前申领CA数字证书，申领流程请自行前往“浙江政府采购网-下载专区-电子交易客户端-CA驱动和申领流程”进行查阅。</w:t>
      </w:r>
    </w:p>
    <w:p w14:paraId="625843B1">
      <w:pPr>
        <w:keepNext w:val="0"/>
        <w:keepLines w:val="0"/>
        <w:pageBreakBefore w:val="0"/>
        <w:numPr>
          <w:ilvl w:val="0"/>
          <w:numId w:val="0"/>
        </w:numPr>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4"/>
          <w:highlight w:val="none"/>
        </w:rPr>
      </w:pPr>
      <w:r>
        <w:rPr>
          <w:rFonts w:hint="eastAsia" w:ascii="宋体" w:hAnsi="宋体" w:eastAsia="宋体" w:cs="宋体"/>
          <w:b/>
          <w:color w:val="auto"/>
          <w:kern w:val="2"/>
          <w:sz w:val="24"/>
          <w:szCs w:val="24"/>
          <w:highlight w:val="none"/>
          <w:lang w:val="en-US" w:eastAsia="zh-CN" w:bidi="ar-SA"/>
        </w:rPr>
        <w:t>13.</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14:paraId="194356A6">
      <w:pPr>
        <w:pStyle w:val="129"/>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交易文件</w:t>
      </w:r>
      <w:r>
        <w:rPr>
          <w:rFonts w:hint="eastAsia" w:ascii="宋体" w:hAnsi="宋体" w:eastAsia="宋体" w:cs="宋体"/>
          <w:color w:val="auto"/>
          <w:szCs w:val="24"/>
          <w:highlight w:val="none"/>
        </w:rPr>
        <w:t>第</w:t>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部分格式要求进</w:t>
      </w:r>
      <w:r>
        <w:rPr>
          <w:rFonts w:hint="eastAsia" w:ascii="宋体" w:hAnsi="宋体" w:eastAsia="宋体" w:cs="宋体"/>
          <w:color w:val="auto"/>
          <w:highlight w:val="none"/>
        </w:rPr>
        <w:t>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响应无效</w:t>
      </w:r>
      <w:r>
        <w:rPr>
          <w:rFonts w:hint="eastAsia" w:ascii="宋体" w:hAnsi="宋体" w:eastAsia="宋体" w:cs="宋体"/>
          <w:color w:val="auto"/>
          <w:szCs w:val="24"/>
          <w:highlight w:val="none"/>
        </w:rPr>
        <w:t>。</w:t>
      </w:r>
    </w:p>
    <w:p w14:paraId="3D150747">
      <w:pPr>
        <w:pStyle w:val="129"/>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应当在</w:t>
      </w:r>
      <w:r>
        <w:rPr>
          <w:rFonts w:hint="eastAsia" w:ascii="宋体" w:hAnsi="宋体" w:eastAsia="宋体" w:cs="宋体"/>
          <w:color w:val="auto"/>
          <w:highlight w:val="none"/>
          <w:lang w:eastAsia="zh-CN"/>
        </w:rPr>
        <w:t>响应截止时间</w:t>
      </w:r>
      <w:r>
        <w:rPr>
          <w:rFonts w:hint="eastAsia" w:ascii="宋体" w:hAnsi="宋体" w:eastAsia="宋体" w:cs="宋体"/>
          <w:color w:val="auto"/>
          <w:highlight w:val="none"/>
        </w:rPr>
        <w:t>前完成在“</w:t>
      </w:r>
      <w:r>
        <w:rPr>
          <w:rFonts w:hint="eastAsia" w:ascii="宋体" w:hAnsi="宋体" w:eastAsia="宋体" w:cs="宋体"/>
          <w:color w:val="auto"/>
          <w:highlight w:val="none"/>
          <w:lang w:val="en-US" w:eastAsia="zh-CN"/>
        </w:rPr>
        <w:t>乐采</w:t>
      </w:r>
      <w:r>
        <w:rPr>
          <w:rFonts w:hint="eastAsia" w:ascii="宋体" w:hAnsi="宋体" w:eastAsia="宋体" w:cs="宋体"/>
          <w:color w:val="auto"/>
          <w:highlight w:val="none"/>
        </w:rPr>
        <w:t>云平台”的身份认证，确保在电子</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过程中能够对相关数据电文进行加密和使用电子签名。</w:t>
      </w:r>
    </w:p>
    <w:p w14:paraId="7E959C4E">
      <w:pPr>
        <w:pStyle w:val="129"/>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14:paraId="7AA4ED8C">
      <w:pPr>
        <w:pStyle w:val="129"/>
        <w:keepNext w:val="0"/>
        <w:keepLines w:val="0"/>
        <w:pageBreakBefore w:val="0"/>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14. </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14:paraId="1C51A8CD">
      <w:pPr>
        <w:pStyle w:val="129"/>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w:t>
      </w:r>
      <w:r>
        <w:rPr>
          <w:rFonts w:hint="eastAsia" w:ascii="宋体" w:hAnsi="宋体" w:eastAsia="宋体" w:cs="宋体"/>
          <w:color w:val="auto"/>
          <w:szCs w:val="24"/>
          <w:highlight w:val="none"/>
          <w:lang w:eastAsia="zh-CN"/>
        </w:rPr>
        <w:t>响应截止时间</w:t>
      </w:r>
      <w:r>
        <w:rPr>
          <w:rFonts w:hint="eastAsia" w:ascii="宋体" w:hAnsi="宋体" w:eastAsia="宋体" w:cs="宋体"/>
          <w:color w:val="auto"/>
          <w:szCs w:val="24"/>
          <w:highlight w:val="none"/>
        </w:rPr>
        <w:t>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的，应当先行撤回原文件，补充、修改后重新传输递交。供应商撤回</w:t>
      </w:r>
      <w:r>
        <w:rPr>
          <w:rFonts w:hint="eastAsia" w:ascii="宋体" w:hAnsi="宋体" w:eastAsia="宋体" w:cs="宋体"/>
          <w:color w:val="auto"/>
          <w:szCs w:val="24"/>
          <w:highlight w:val="none"/>
          <w:lang w:val="en-US" w:eastAsia="zh-CN"/>
        </w:rPr>
        <w:t>响应</w:t>
      </w:r>
      <w:r>
        <w:rPr>
          <w:rFonts w:hint="eastAsia" w:ascii="宋体" w:hAnsi="宋体" w:eastAsia="宋体" w:cs="宋体"/>
          <w:color w:val="auto"/>
          <w:szCs w:val="24"/>
          <w:highlight w:val="none"/>
        </w:rPr>
        <w:t>不得损害国家利益、社会公共利益、采购人利益、代理机构利益、其他供应商利益，否则，供应商撤销（撤回）</w:t>
      </w:r>
      <w:r>
        <w:rPr>
          <w:rFonts w:hint="eastAsia" w:ascii="宋体" w:hAnsi="宋体" w:eastAsia="宋体" w:cs="宋体"/>
          <w:color w:val="auto"/>
          <w:szCs w:val="24"/>
          <w:highlight w:val="none"/>
          <w:lang w:eastAsia="zh-CN"/>
        </w:rPr>
        <w:t>响应无效</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响应截止时间</w:t>
      </w:r>
      <w:r>
        <w:rPr>
          <w:rFonts w:hint="eastAsia" w:ascii="宋体" w:hAnsi="宋体" w:eastAsia="宋体" w:cs="宋体"/>
          <w:color w:val="auto"/>
          <w:szCs w:val="24"/>
          <w:highlight w:val="none"/>
        </w:rPr>
        <w:t>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响应截止时间</w:t>
      </w:r>
      <w:r>
        <w:rPr>
          <w:rFonts w:hint="eastAsia" w:ascii="宋体" w:hAnsi="宋体" w:eastAsia="宋体" w:cs="宋体"/>
          <w:color w:val="auto"/>
          <w:szCs w:val="24"/>
          <w:highlight w:val="none"/>
        </w:rPr>
        <w:t>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14:paraId="4EF6EDE1">
      <w:pPr>
        <w:pStyle w:val="129"/>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，将妥善保存并即时向供应商发出确认回执通知。在</w:t>
      </w:r>
      <w:r>
        <w:rPr>
          <w:rFonts w:hint="eastAsia" w:ascii="宋体" w:hAnsi="宋体" w:eastAsia="宋体" w:cs="宋体"/>
          <w:color w:val="auto"/>
          <w:szCs w:val="24"/>
          <w:highlight w:val="none"/>
          <w:lang w:eastAsia="zh-CN"/>
        </w:rPr>
        <w:t>响应截止时间</w:t>
      </w:r>
      <w:r>
        <w:rPr>
          <w:rFonts w:hint="eastAsia" w:ascii="宋体" w:hAnsi="宋体" w:eastAsia="宋体" w:cs="宋体"/>
          <w:color w:val="auto"/>
          <w:szCs w:val="24"/>
          <w:highlight w:val="none"/>
        </w:rPr>
        <w:t>前，除供应商补充、修改或者撤回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14:paraId="5BA1612B">
      <w:pPr>
        <w:pStyle w:val="129"/>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提交的截止时间。在上述情况下，采购代理机构与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以前在</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截止期方面的全部权利、责任和义务，将适用于延长至新的</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截止期。</w:t>
      </w:r>
    </w:p>
    <w:p w14:paraId="0746E0DF">
      <w:pPr>
        <w:pStyle w:val="32"/>
        <w:keepNext w:val="0"/>
        <w:keepLines w:val="0"/>
        <w:pageBreakBefore w:val="0"/>
        <w:numPr>
          <w:ilvl w:val="0"/>
          <w:numId w:val="0"/>
        </w:numPr>
        <w:kinsoku/>
        <w:wordWrap/>
        <w:overflowPunct/>
        <w:topLinePunct w:val="0"/>
        <w:bidi w:val="0"/>
        <w:adjustRightInd w:val="0"/>
        <w:snapToGrid w:val="0"/>
        <w:spacing w:line="360" w:lineRule="auto"/>
        <w:ind w:left="0" w:leftChars="0"/>
        <w:textAlignment w:val="auto"/>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w:t>
      </w:r>
      <w:r>
        <w:rPr>
          <w:rFonts w:hint="eastAsia" w:ascii="宋体" w:hAnsi="宋体" w:eastAsia="宋体" w:cs="宋体"/>
          <w:b/>
          <w:color w:val="auto"/>
          <w:sz w:val="24"/>
          <w:szCs w:val="24"/>
          <w:highlight w:val="none"/>
        </w:rPr>
        <w:t xml:space="preserve"> 备份</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lang w:val="en-US" w:eastAsia="zh-CN"/>
        </w:rPr>
        <w:t>本项目不收取</w:t>
      </w:r>
      <w:r>
        <w:rPr>
          <w:rFonts w:hint="eastAsia" w:ascii="宋体" w:hAnsi="宋体" w:eastAsia="宋体" w:cs="宋体"/>
          <w:b/>
          <w:color w:val="auto"/>
          <w:sz w:val="24"/>
          <w:szCs w:val="24"/>
          <w:highlight w:val="none"/>
          <w:lang w:eastAsia="zh-CN"/>
        </w:rPr>
        <w:t>）</w:t>
      </w:r>
    </w:p>
    <w:p w14:paraId="35733BF3">
      <w:pPr>
        <w:pStyle w:val="32"/>
        <w:keepNext w:val="0"/>
        <w:keepLines w:val="0"/>
        <w:pageBreakBefore w:val="0"/>
        <w:kinsoku/>
        <w:wordWrap/>
        <w:overflowPunct/>
        <w:topLinePunct w:val="0"/>
        <w:bidi w:val="0"/>
        <w:adjustRightInd w:val="0"/>
        <w:snapToGrid w:val="0"/>
        <w:spacing w:line="360" w:lineRule="auto"/>
        <w:ind w:left="0" w:leftChars="0"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在电子交易平台传输递交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后，还可以在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前直接提交或者以邮政快递方式递交备份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1份，</w:t>
      </w:r>
      <w:r>
        <w:rPr>
          <w:rFonts w:hint="eastAsia" w:ascii="宋体" w:hAnsi="宋体" w:eastAsia="宋体" w:cs="宋体"/>
          <w:b/>
          <w:color w:val="auto"/>
          <w:sz w:val="24"/>
          <w:szCs w:val="24"/>
          <w:highlight w:val="none"/>
        </w:rPr>
        <w:t>但采购人、采购代理机构不强制或变相强制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提交备份</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w:t>
      </w:r>
    </w:p>
    <w:p w14:paraId="493435E5">
      <w:pPr>
        <w:pStyle w:val="32"/>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应当密封包装并在包装上加盖公章并注明</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名称(联合体</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的，包装物封面需注明联合体</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将被视为无效或者被拒绝接收。</w:t>
      </w:r>
    </w:p>
    <w:p w14:paraId="7E866DCE">
      <w:pPr>
        <w:pStyle w:val="32"/>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应于</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前在</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中载明的</w:t>
      </w:r>
      <w:r>
        <w:rPr>
          <w:rFonts w:hint="eastAsia" w:ascii="宋体" w:hAnsi="宋体" w:eastAsia="宋体" w:cs="宋体"/>
          <w:color w:val="auto"/>
          <w:sz w:val="24"/>
          <w:szCs w:val="24"/>
          <w:highlight w:val="none"/>
          <w:lang w:eastAsia="zh-CN"/>
        </w:rPr>
        <w:t>交易地点</w:t>
      </w:r>
      <w:r>
        <w:rPr>
          <w:rFonts w:hint="eastAsia" w:ascii="宋体" w:hAnsi="宋体" w:eastAsia="宋体" w:cs="宋体"/>
          <w:color w:val="auto"/>
          <w:sz w:val="24"/>
          <w:szCs w:val="24"/>
          <w:highlight w:val="none"/>
        </w:rPr>
        <w:t>将备份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提交给采购代理机构，采购代理机构将拒绝接受逾期送达的备份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1CDFD187">
      <w:pPr>
        <w:pStyle w:val="32"/>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应先将备份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按要求密封和标记，再进行邮政快递包装后邮寄。备份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之前送达</w:t>
      </w:r>
      <w:r>
        <w:rPr>
          <w:rFonts w:hint="eastAsia" w:ascii="宋体" w:hAnsi="宋体" w:eastAsia="宋体" w:cs="宋体"/>
          <w:snapToGrid/>
          <w:color w:val="auto"/>
          <w:sz w:val="24"/>
          <w:szCs w:val="24"/>
          <w:highlight w:val="none"/>
          <w:lang w:eastAsia="zh-CN"/>
        </w:rPr>
        <w:t>交易文件</w:t>
      </w:r>
      <w:r>
        <w:rPr>
          <w:rFonts w:hint="eastAsia" w:ascii="宋体" w:hAnsi="宋体" w:eastAsia="宋体" w:cs="宋体"/>
          <w:snapToGrid/>
          <w:color w:val="auto"/>
          <w:sz w:val="24"/>
          <w:szCs w:val="24"/>
          <w:highlight w:val="none"/>
        </w:rPr>
        <w:t>第二部分</w:t>
      </w:r>
      <w:r>
        <w:rPr>
          <w:rFonts w:hint="eastAsia" w:ascii="宋体" w:hAnsi="宋体" w:eastAsia="宋体" w:cs="宋体"/>
          <w:snapToGrid/>
          <w:color w:val="auto"/>
          <w:sz w:val="24"/>
          <w:szCs w:val="24"/>
          <w:highlight w:val="none"/>
          <w:lang w:eastAsia="zh-CN"/>
        </w:rPr>
        <w:t>供应商须知</w:t>
      </w:r>
      <w:r>
        <w:rPr>
          <w:rFonts w:hint="eastAsia" w:ascii="宋体" w:hAnsi="宋体" w:eastAsia="宋体" w:cs="宋体"/>
          <w:snapToGrid/>
          <w:color w:val="auto"/>
          <w:sz w:val="24"/>
          <w:szCs w:val="24"/>
          <w:highlight w:val="none"/>
        </w:rPr>
        <w:t>前附表规定的备份</w:t>
      </w:r>
      <w:r>
        <w:rPr>
          <w:rFonts w:hint="eastAsia" w:ascii="宋体" w:hAnsi="宋体" w:eastAsia="宋体" w:cs="宋体"/>
          <w:snapToGrid/>
          <w:color w:val="auto"/>
          <w:sz w:val="24"/>
          <w:szCs w:val="24"/>
          <w:highlight w:val="none"/>
          <w:lang w:eastAsia="zh-CN"/>
        </w:rPr>
        <w:t>响应文件</w:t>
      </w:r>
      <w:r>
        <w:rPr>
          <w:rFonts w:hint="eastAsia" w:ascii="宋体" w:hAnsi="宋体" w:eastAsia="宋体" w:cs="宋体"/>
          <w:snapToGrid/>
          <w:color w:val="auto"/>
          <w:sz w:val="24"/>
          <w:szCs w:val="24"/>
          <w:highlight w:val="none"/>
        </w:rPr>
        <w:t>送达地点；</w:t>
      </w:r>
      <w:r>
        <w:rPr>
          <w:rFonts w:hint="eastAsia" w:ascii="宋体" w:hAnsi="宋体" w:eastAsia="宋体" w:cs="宋体"/>
          <w:color w:val="auto"/>
          <w:sz w:val="24"/>
          <w:szCs w:val="24"/>
          <w:highlight w:val="none"/>
        </w:rPr>
        <w:t>送达时间以签收人签收时间为准。采购代理机构将拒绝接受逾期送达的备份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。邮寄过程中，电子备份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发生泄露、遗失、损坏或延期送达等情况的，由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w:t>
      </w:r>
    </w:p>
    <w:p w14:paraId="2B37B0FA">
      <w:pPr>
        <w:pStyle w:val="32"/>
        <w:keepNext w:val="0"/>
        <w:keepLines w:val="0"/>
        <w:pageBreakBefore w:val="0"/>
        <w:kinsoku/>
        <w:wordWrap/>
        <w:overflowPunct/>
        <w:topLinePunct w:val="0"/>
        <w:bidi w:val="0"/>
        <w:adjustRightInd w:val="0"/>
        <w:snapToGrid w:val="0"/>
        <w:spacing w:line="360" w:lineRule="auto"/>
        <w:ind w:left="0" w:leftChars="0"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仅提交备份</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，未在电子交易平台传输递交</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w:t>
      </w:r>
      <w:r>
        <w:rPr>
          <w:rFonts w:hint="eastAsia" w:ascii="宋体" w:hAnsi="宋体" w:eastAsia="宋体" w:cs="宋体"/>
          <w:b/>
          <w:color w:val="auto"/>
          <w:sz w:val="24"/>
          <w:szCs w:val="24"/>
          <w:highlight w:val="none"/>
          <w:lang w:eastAsia="zh-CN"/>
        </w:rPr>
        <w:t>响应无效</w:t>
      </w:r>
      <w:r>
        <w:rPr>
          <w:rFonts w:hint="eastAsia" w:ascii="宋体" w:hAnsi="宋体" w:eastAsia="宋体" w:cs="宋体"/>
          <w:b/>
          <w:color w:val="auto"/>
          <w:sz w:val="24"/>
          <w:szCs w:val="24"/>
          <w:highlight w:val="none"/>
        </w:rPr>
        <w:t>。</w:t>
      </w:r>
    </w:p>
    <w:p w14:paraId="3E70FC29">
      <w:pPr>
        <w:pStyle w:val="129"/>
        <w:keepNext w:val="0"/>
        <w:keepLines w:val="0"/>
        <w:pageBreakBefore w:val="0"/>
        <w:numPr>
          <w:ilvl w:val="0"/>
          <w:numId w:val="0"/>
        </w:numPr>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kern w:val="2"/>
          <w:sz w:val="24"/>
          <w:szCs w:val="24"/>
          <w:highlight w:val="none"/>
          <w:lang w:val="en-US" w:eastAsia="zh-CN" w:bidi="ar-SA"/>
        </w:rPr>
        <w:t>16.</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14:paraId="2EEEDF8D">
      <w:pPr>
        <w:pStyle w:val="24"/>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响应无效</w:t>
      </w:r>
      <w:r>
        <w:rPr>
          <w:rFonts w:hint="eastAsia" w:ascii="宋体" w:hAnsi="宋体" w:eastAsia="宋体" w:cs="宋体"/>
          <w:color w:val="auto"/>
          <w:szCs w:val="21"/>
          <w:highlight w:val="none"/>
        </w:rPr>
        <w:t>：</w:t>
      </w:r>
    </w:p>
    <w:p w14:paraId="73A57E2A">
      <w:pPr>
        <w:pStyle w:val="129"/>
        <w:keepNext w:val="0"/>
        <w:keepLines w:val="0"/>
        <w:pageBreakBefore w:val="0"/>
        <w:numPr>
          <w:ilvl w:val="0"/>
          <w:numId w:val="0"/>
        </w:numPr>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kern w:val="2"/>
          <w:sz w:val="24"/>
          <w:szCs w:val="24"/>
          <w:highlight w:val="none"/>
          <w:lang w:val="en-US" w:eastAsia="zh-CN" w:bidi="ar-SA"/>
        </w:rPr>
        <w:t>17.</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14:paraId="739FE88B">
      <w:pPr>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w:t>
      </w:r>
      <w:r>
        <w:rPr>
          <w:rFonts w:hint="eastAsia" w:ascii="宋体" w:hAnsi="宋体" w:eastAsia="宋体" w:cs="宋体"/>
          <w:color w:val="auto"/>
          <w:sz w:val="24"/>
          <w:szCs w:val="20"/>
          <w:highlight w:val="none"/>
          <w:lang w:eastAsia="zh-CN"/>
        </w:rPr>
        <w:t>响应</w:t>
      </w:r>
      <w:r>
        <w:rPr>
          <w:rFonts w:hint="eastAsia" w:ascii="宋体" w:hAnsi="宋体" w:eastAsia="宋体" w:cs="宋体"/>
          <w:color w:val="auto"/>
          <w:sz w:val="24"/>
          <w:szCs w:val="20"/>
          <w:highlight w:val="none"/>
        </w:rPr>
        <w:t>有效期为从提交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供应商</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响应</w:t>
      </w:r>
      <w:r>
        <w:rPr>
          <w:rFonts w:hint="eastAsia" w:ascii="宋体" w:hAnsi="宋体" w:eastAsia="宋体" w:cs="宋体"/>
          <w:b/>
          <w:color w:val="auto"/>
          <w:sz w:val="24"/>
          <w:szCs w:val="21"/>
          <w:highlight w:val="none"/>
        </w:rPr>
        <w:t>有效期少于</w:t>
      </w:r>
      <w:r>
        <w:rPr>
          <w:rFonts w:hint="eastAsia" w:ascii="宋体" w:hAnsi="宋体" w:eastAsia="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响应</w:t>
      </w:r>
      <w:r>
        <w:rPr>
          <w:rFonts w:hint="eastAsia" w:ascii="宋体" w:hAnsi="宋体" w:eastAsia="宋体" w:cs="宋体"/>
          <w:b/>
          <w:color w:val="auto"/>
          <w:sz w:val="24"/>
          <w:szCs w:val="21"/>
          <w:highlight w:val="none"/>
        </w:rPr>
        <w:t>有效期的，</w:t>
      </w:r>
      <w:r>
        <w:rPr>
          <w:rFonts w:hint="eastAsia" w:ascii="宋体" w:hAnsi="宋体" w:eastAsia="宋体" w:cs="宋体"/>
          <w:b/>
          <w:color w:val="auto"/>
          <w:sz w:val="24"/>
          <w:szCs w:val="21"/>
          <w:highlight w:val="none"/>
          <w:lang w:eastAsia="zh-CN"/>
        </w:rPr>
        <w:t>响应无效</w:t>
      </w:r>
      <w:r>
        <w:rPr>
          <w:rFonts w:hint="eastAsia" w:ascii="宋体" w:hAnsi="宋体" w:eastAsia="宋体" w:cs="宋体"/>
          <w:b/>
          <w:color w:val="auto"/>
          <w:sz w:val="24"/>
          <w:szCs w:val="21"/>
          <w:highlight w:val="none"/>
        </w:rPr>
        <w:t>。</w:t>
      </w:r>
    </w:p>
    <w:p w14:paraId="553DC111">
      <w:pPr>
        <w:pStyle w:val="129"/>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截止日期起，在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有效期内有效。</w:t>
      </w:r>
    </w:p>
    <w:p w14:paraId="2A6005EA">
      <w:pPr>
        <w:pStyle w:val="129"/>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有效期满之前，如果出现特殊情况，采购代理机构可以以书面形式通知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响应无效</w:t>
      </w:r>
      <w:r>
        <w:rPr>
          <w:rFonts w:hint="eastAsia" w:ascii="宋体" w:hAnsi="宋体" w:eastAsia="宋体" w:cs="宋体"/>
          <w:color w:val="auto"/>
          <w:highlight w:val="none"/>
        </w:rPr>
        <w:t>。</w:t>
      </w:r>
    </w:p>
    <w:p w14:paraId="54645B44">
      <w:pPr>
        <w:pStyle w:val="129"/>
        <w:keepNext w:val="0"/>
        <w:keepLines w:val="0"/>
        <w:pageBreakBefore w:val="0"/>
        <w:kinsoku/>
        <w:wordWrap/>
        <w:overflowPunct/>
        <w:topLinePunct w:val="0"/>
        <w:bidi w:val="0"/>
        <w:adjustRightInd w:val="0"/>
        <w:snapToGrid w:val="0"/>
        <w:spacing w:before="0" w:line="360" w:lineRule="auto"/>
        <w:ind w:left="0" w:leftChars="0"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17.4在</w:t>
      </w:r>
      <w:r>
        <w:rPr>
          <w:rFonts w:hint="eastAsia" w:ascii="宋体" w:hAnsi="宋体" w:eastAsia="宋体" w:cs="宋体"/>
          <w:color w:val="auto"/>
          <w:highlight w:val="none"/>
          <w:lang w:eastAsia="zh-CN"/>
        </w:rPr>
        <w:t>响应截止时间</w:t>
      </w:r>
      <w:r>
        <w:rPr>
          <w:rFonts w:hint="eastAsia" w:ascii="宋体" w:hAnsi="宋体" w:eastAsia="宋体" w:cs="宋体"/>
          <w:color w:val="auto"/>
          <w:highlight w:val="none"/>
        </w:rPr>
        <w:t>起至</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有效期届满，供应商</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不可撤销。</w:t>
      </w:r>
    </w:p>
    <w:p w14:paraId="58B8A403">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val="en-US" w:eastAsia="zh-CN"/>
        </w:rPr>
        <w:t>交易</w:t>
      </w:r>
      <w:r>
        <w:rPr>
          <w:rFonts w:hint="eastAsia" w:ascii="宋体" w:hAnsi="宋体" w:eastAsia="宋体" w:cs="宋体"/>
          <w:b/>
          <w:color w:val="auto"/>
          <w:sz w:val="32"/>
          <w:highlight w:val="none"/>
        </w:rPr>
        <w:t>、资格审查与信用信息查询</w:t>
      </w:r>
    </w:p>
    <w:p w14:paraId="16C64BE5">
      <w:pPr>
        <w:pStyle w:val="555"/>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 xml:space="preserve">18. </w:t>
      </w:r>
      <w:r>
        <w:rPr>
          <w:rFonts w:hint="eastAsia" w:ascii="宋体" w:hAnsi="宋体" w:eastAsia="宋体" w:cs="宋体"/>
          <w:b/>
          <w:color w:val="auto"/>
          <w:sz w:val="24"/>
          <w:szCs w:val="24"/>
          <w:highlight w:val="none"/>
          <w:lang w:val="en-US" w:eastAsia="zh-CN"/>
        </w:rPr>
        <w:t>交易</w:t>
      </w:r>
      <w:r>
        <w:rPr>
          <w:rFonts w:hint="eastAsia" w:ascii="宋体" w:hAnsi="宋体" w:eastAsia="宋体" w:cs="宋体"/>
          <w:color w:val="auto"/>
          <w:sz w:val="24"/>
          <w:highlight w:val="none"/>
        </w:rPr>
        <w:t xml:space="preserve"> </w:t>
      </w:r>
    </w:p>
    <w:p w14:paraId="2DA740D2">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均应当准时在线参加。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不足3家的，不得</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p>
    <w:p w14:paraId="54D6189C">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时，电子交易平台按</w:t>
      </w:r>
      <w:r>
        <w:rPr>
          <w:rFonts w:hint="eastAsia" w:ascii="宋体" w:hAnsi="宋体" w:eastAsia="宋体" w:cs="宋体"/>
          <w:color w:val="auto"/>
          <w:sz w:val="24"/>
          <w:highlight w:val="none"/>
          <w:lang w:eastAsia="zh-CN"/>
        </w:rPr>
        <w:t>交易时间</w:t>
      </w:r>
      <w:r>
        <w:rPr>
          <w:rFonts w:hint="eastAsia" w:ascii="宋体" w:hAnsi="宋体" w:eastAsia="宋体" w:cs="宋体"/>
          <w:color w:val="auto"/>
          <w:sz w:val="24"/>
          <w:highlight w:val="none"/>
        </w:rPr>
        <w:t>自动提取所有</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。采购代理机构依托电子交易平台发起开始解密指令，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w:t>
      </w:r>
    </w:p>
    <w:p w14:paraId="20A7D214">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未按时解密，</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提供了备份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的，以备份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作为依据，否则视为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撤回。</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已按时解密的，备份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自动失效。</w:t>
      </w:r>
    </w:p>
    <w:p w14:paraId="362C1FF5">
      <w:pPr>
        <w:keepNext w:val="0"/>
        <w:keepLines w:val="0"/>
        <w:pageBreakBefore w:val="0"/>
        <w:widowControl/>
        <w:numPr>
          <w:ilvl w:val="0"/>
          <w:numId w:val="0"/>
        </w:numPr>
        <w:kinsoku/>
        <w:wordWrap/>
        <w:overflowPunct/>
        <w:topLinePunct w:val="0"/>
        <w:autoSpaceDE/>
        <w:autoSpaceDN/>
        <w:bidi w:val="0"/>
        <w:adjustRightInd w:val="0"/>
        <w:snapToGrid/>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kern w:val="2"/>
          <w:sz w:val="24"/>
          <w:szCs w:val="20"/>
          <w:highlight w:val="none"/>
          <w:lang w:val="en-US" w:eastAsia="zh-CN" w:bidi="ar-SA"/>
        </w:rPr>
        <w:t>19.</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0"/>
          <w:highlight w:val="none"/>
        </w:rPr>
        <w:t>资格审查</w:t>
      </w:r>
    </w:p>
    <w:p w14:paraId="7295199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的资格进行审查。</w:t>
      </w:r>
    </w:p>
    <w:p w14:paraId="1CAE6398">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交易文件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响应无效</w:t>
      </w:r>
      <w:r>
        <w:rPr>
          <w:rFonts w:hint="eastAsia" w:ascii="宋体" w:hAnsi="宋体" w:eastAsia="宋体" w:cs="宋体"/>
          <w:color w:val="auto"/>
          <w:highlight w:val="none"/>
        </w:rPr>
        <w:t>。</w:t>
      </w:r>
    </w:p>
    <w:p w14:paraId="5731F8C6">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，采购人或采购代理机构告知其未通过的原因。</w:t>
      </w:r>
    </w:p>
    <w:p w14:paraId="474D5AF4">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不足3家的，不再评标。</w:t>
      </w:r>
    </w:p>
    <w:p w14:paraId="2047A01D">
      <w:pPr>
        <w:pStyle w:val="129"/>
        <w:numPr>
          <w:ilvl w:val="0"/>
          <w:numId w:val="0"/>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kern w:val="2"/>
          <w:sz w:val="24"/>
          <w:szCs w:val="24"/>
          <w:highlight w:val="none"/>
          <w:lang w:val="en-US" w:eastAsia="zh-CN" w:bidi="ar-SA"/>
        </w:rPr>
        <w:t>20.</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Cs w:val="24"/>
          <w:highlight w:val="none"/>
        </w:rPr>
        <w:t>信用信息查询</w:t>
      </w:r>
    </w:p>
    <w:p w14:paraId="49204C6A">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接受资格审查时的信用记录。</w:t>
      </w:r>
    </w:p>
    <w:p w14:paraId="63DFC75E">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的信用记录、查询结果经确认后将与采购文件一起存档。</w:t>
      </w:r>
    </w:p>
    <w:p w14:paraId="1D0DCD4C">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将被拒绝参与</w:t>
      </w:r>
      <w:r>
        <w:rPr>
          <w:rFonts w:hint="eastAsia" w:ascii="宋体" w:hAnsi="宋体" w:eastAsia="宋体" w:cs="宋体"/>
          <w:color w:val="auto"/>
          <w:kern w:val="0"/>
          <w:szCs w:val="24"/>
          <w:highlight w:val="none"/>
          <w:lang w:eastAsia="zh-CN"/>
        </w:rPr>
        <w:t>采购</w:t>
      </w:r>
      <w:r>
        <w:rPr>
          <w:rFonts w:hint="eastAsia" w:ascii="宋体" w:hAnsi="宋体" w:eastAsia="宋体" w:cs="宋体"/>
          <w:color w:val="auto"/>
          <w:kern w:val="0"/>
          <w:szCs w:val="24"/>
          <w:highlight w:val="none"/>
        </w:rPr>
        <w:t>活动。</w:t>
      </w:r>
    </w:p>
    <w:p w14:paraId="725FEE28">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w:t>
      </w:r>
      <w:r>
        <w:rPr>
          <w:rFonts w:hint="eastAsia" w:ascii="宋体" w:hAnsi="宋体" w:eastAsia="宋体" w:cs="宋体"/>
          <w:color w:val="auto"/>
          <w:kern w:val="0"/>
          <w:szCs w:val="24"/>
          <w:highlight w:val="none"/>
          <w:lang w:eastAsia="zh-CN"/>
        </w:rPr>
        <w:t>采购</w:t>
      </w:r>
      <w:r>
        <w:rPr>
          <w:rFonts w:hint="eastAsia" w:ascii="宋体" w:hAnsi="宋体" w:eastAsia="宋体" w:cs="宋体"/>
          <w:color w:val="auto"/>
          <w:kern w:val="0"/>
          <w:szCs w:val="24"/>
          <w:highlight w:val="none"/>
        </w:rPr>
        <w:t>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C4FF158">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五、评标</w:t>
      </w:r>
    </w:p>
    <w:p w14:paraId="259F3B3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，按照评审因素的量化指标排出推荐</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的先后顺序，并按顺序提出授标建议。</w:t>
      </w: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第四部分评标办法。</w:t>
      </w:r>
    </w:p>
    <w:p w14:paraId="178D54CA">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w:t>
      </w:r>
    </w:p>
    <w:p w14:paraId="7DBC957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w:t>
      </w:r>
      <w:r>
        <w:rPr>
          <w:rFonts w:hint="eastAsia" w:cs="宋体"/>
          <w:b/>
          <w:color w:val="auto"/>
          <w:highlight w:val="none"/>
          <w:lang w:eastAsia="zh-CN"/>
        </w:rPr>
        <w:t>成交</w:t>
      </w:r>
      <w:r>
        <w:rPr>
          <w:rFonts w:hint="eastAsia" w:ascii="宋体" w:hAnsi="宋体" w:eastAsia="宋体" w:cs="宋体"/>
          <w:b/>
          <w:color w:val="auto"/>
          <w:highlight w:val="none"/>
        </w:rPr>
        <w:t>供应商</w:t>
      </w:r>
    </w:p>
    <w:p w14:paraId="583C4534">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成交通知书和成交结果公告应当在规定时间内同时发出。</w:t>
      </w:r>
    </w:p>
    <w:p w14:paraId="527C38C0">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23. </w:t>
      </w:r>
      <w:r>
        <w:rPr>
          <w:rFonts w:hint="eastAsia" w:ascii="宋体" w:hAnsi="宋体" w:cs="宋体"/>
          <w:b/>
          <w:color w:val="auto"/>
          <w:szCs w:val="24"/>
          <w:highlight w:val="none"/>
          <w:lang w:eastAsia="zh-CN"/>
        </w:rPr>
        <w:t>成交</w:t>
      </w:r>
      <w:r>
        <w:rPr>
          <w:rFonts w:hint="eastAsia" w:ascii="宋体" w:hAnsi="宋体" w:eastAsia="宋体" w:cs="宋体"/>
          <w:b/>
          <w:color w:val="auto"/>
          <w:szCs w:val="24"/>
          <w:highlight w:val="none"/>
        </w:rPr>
        <w:t>通知与</w:t>
      </w:r>
      <w:r>
        <w:rPr>
          <w:rFonts w:hint="eastAsia" w:ascii="宋体" w:hAnsi="宋体" w:cs="宋体"/>
          <w:b/>
          <w:color w:val="auto"/>
          <w:szCs w:val="24"/>
          <w:highlight w:val="none"/>
          <w:lang w:eastAsia="zh-CN"/>
        </w:rPr>
        <w:t>成交</w:t>
      </w:r>
      <w:r>
        <w:rPr>
          <w:rFonts w:hint="eastAsia" w:ascii="宋体" w:hAnsi="宋体" w:eastAsia="宋体" w:cs="宋体"/>
          <w:b/>
          <w:color w:val="auto"/>
          <w:szCs w:val="24"/>
          <w:highlight w:val="none"/>
        </w:rPr>
        <w:t>结果公告</w:t>
      </w:r>
    </w:p>
    <w:p w14:paraId="4AF771A0">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人确定之日起2个工作日内，采购代理机构通过电子交易平台向</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人发出</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通知书，同时编制发布采购结果公告。采购代理机构也可以以纸质形式进行</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通知。</w:t>
      </w:r>
    </w:p>
    <w:p w14:paraId="11F2B3F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结果公告内容包括采购人及其委托的采购代理机构的名称、地址、联系方式，项目名称和项目编号，</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人名称、地址和</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金额，主要</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标的的名称、规格型号、数量、单价、服务要求。</w:t>
      </w:r>
    </w:p>
    <w:p w14:paraId="749E8C58">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5F88BE64">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2AAFBA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w:t>
      </w:r>
      <w:r>
        <w:rPr>
          <w:rFonts w:hint="eastAsia" w:cs="宋体"/>
          <w:color w:val="auto"/>
          <w:highlight w:val="none"/>
          <w:lang w:val="en-US" w:eastAsia="zh-CN"/>
        </w:rPr>
        <w:t>以实际签订合同为准</w:t>
      </w:r>
      <w:r>
        <w:rPr>
          <w:rFonts w:hint="eastAsia" w:cs="宋体"/>
          <w:color w:val="auto"/>
          <w:highlight w:val="none"/>
          <w:lang w:eastAsia="zh-CN"/>
        </w:rPr>
        <w:t>，</w:t>
      </w:r>
      <w:r>
        <w:rPr>
          <w:rFonts w:hint="eastAsia" w:cs="宋体"/>
          <w:color w:val="auto"/>
          <w:highlight w:val="none"/>
          <w:lang w:val="en-US" w:eastAsia="zh-CN"/>
        </w:rPr>
        <w:t>合同形式采用总价合同</w:t>
      </w:r>
      <w:r>
        <w:rPr>
          <w:rFonts w:hint="eastAsia" w:ascii="宋体" w:hAnsi="宋体" w:eastAsia="宋体" w:cs="宋体"/>
          <w:color w:val="auto"/>
          <w:highlight w:val="none"/>
        </w:rPr>
        <w:t>。</w:t>
      </w:r>
    </w:p>
    <w:p w14:paraId="01C3204D">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594AC1C">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人应当通过电子交易平台在</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通知书发出之日起三十日内，按照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确定的事项签订</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合同。</w:t>
      </w:r>
    </w:p>
    <w:p w14:paraId="22CAC1DD">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w:t>
      </w:r>
      <w:r>
        <w:rPr>
          <w:rFonts w:hint="eastAsia" w:ascii="宋体" w:hAnsi="宋体" w:cs="宋体"/>
          <w:color w:val="auto"/>
          <w:kern w:val="0"/>
          <w:highlight w:val="none"/>
          <w:lang w:val="zh-CN"/>
        </w:rPr>
        <w:t>成交</w:t>
      </w:r>
      <w:r>
        <w:rPr>
          <w:rFonts w:hint="eastAsia" w:ascii="宋体" w:hAnsi="宋体" w:eastAsia="宋体" w:cs="宋体"/>
          <w:color w:val="auto"/>
          <w:kern w:val="0"/>
          <w:highlight w:val="none"/>
          <w:lang w:val="zh-CN"/>
        </w:rPr>
        <w:t>人按规定的日期、时间、地点，由法定代表人或其授权代表与采购人代表签订合同。如</w:t>
      </w:r>
      <w:r>
        <w:rPr>
          <w:rFonts w:hint="eastAsia" w:ascii="宋体" w:hAnsi="宋体" w:cs="宋体"/>
          <w:color w:val="auto"/>
          <w:kern w:val="0"/>
          <w:highlight w:val="none"/>
          <w:lang w:val="zh-CN"/>
        </w:rPr>
        <w:t>成交</w:t>
      </w:r>
      <w:r>
        <w:rPr>
          <w:rFonts w:hint="eastAsia" w:ascii="宋体" w:hAnsi="宋体" w:eastAsia="宋体" w:cs="宋体"/>
          <w:color w:val="auto"/>
          <w:kern w:val="0"/>
          <w:highlight w:val="none"/>
          <w:lang w:val="zh-CN"/>
        </w:rPr>
        <w:t>人为联合体的，由联合体成员各方法定代表人或其授权代表与采购人代表签订合同。</w:t>
      </w:r>
    </w:p>
    <w:p w14:paraId="4E4DC5EF">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C5B10F4">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w:t>
      </w:r>
      <w:r>
        <w:rPr>
          <w:rFonts w:hint="eastAsia" w:ascii="宋体" w:hAnsi="宋体" w:cs="宋体"/>
          <w:color w:val="auto"/>
          <w:highlight w:val="none"/>
          <w:lang w:eastAsia="zh-CN"/>
        </w:rPr>
        <w:t>成交</w:t>
      </w:r>
      <w:r>
        <w:rPr>
          <w:rFonts w:hint="eastAsia" w:ascii="宋体" w:hAnsi="宋体" w:eastAsia="宋体" w:cs="宋体"/>
          <w:color w:val="auto"/>
          <w:highlight w:val="none"/>
        </w:rPr>
        <w:t>供应商拒绝与采购人签订合同的，采购人可以按照评审报告推荐的成交候选人名单排序，确定下一候选人为</w:t>
      </w:r>
      <w:r>
        <w:rPr>
          <w:rFonts w:hint="eastAsia" w:ascii="宋体" w:hAnsi="宋体" w:cs="宋体"/>
          <w:color w:val="auto"/>
          <w:highlight w:val="none"/>
          <w:lang w:eastAsia="zh-CN"/>
        </w:rPr>
        <w:t>成交</w:t>
      </w:r>
      <w:r>
        <w:rPr>
          <w:rFonts w:hint="eastAsia" w:ascii="宋体" w:hAnsi="宋体" w:eastAsia="宋体" w:cs="宋体"/>
          <w:color w:val="auto"/>
          <w:highlight w:val="none"/>
        </w:rPr>
        <w:t>供应商，也可以重新开展</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活动。</w:t>
      </w:r>
    </w:p>
    <w:p w14:paraId="59F23784">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w:t>
      </w:r>
      <w:r>
        <w:rPr>
          <w:rFonts w:hint="eastAsia" w:ascii="宋体" w:hAnsi="宋体" w:cs="宋体"/>
          <w:color w:val="auto"/>
          <w:highlight w:val="none"/>
          <w:lang w:eastAsia="zh-CN"/>
        </w:rPr>
        <w:t>成交</w:t>
      </w:r>
      <w:r>
        <w:rPr>
          <w:rFonts w:hint="eastAsia" w:ascii="宋体" w:hAnsi="宋体" w:eastAsia="宋体" w:cs="宋体"/>
          <w:color w:val="auto"/>
          <w:highlight w:val="none"/>
        </w:rPr>
        <w:t>供应商根据</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等内容通过</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电子交易平台在线签订，自动备案。</w:t>
      </w:r>
    </w:p>
    <w:p w14:paraId="2ED8B559">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ECAD705">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FB7D72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C0D1017">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lang w:val="en-US" w:eastAsia="zh-CN"/>
        </w:rPr>
        <w:t>7</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745FFFF3">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.1电子交易平台发生故障而无法登录访问的； </w:t>
      </w:r>
    </w:p>
    <w:p w14:paraId="33EF4A8E">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.2电子交易平台应用或数据库出现错误，不能进行正常操作的；</w:t>
      </w:r>
    </w:p>
    <w:p w14:paraId="196C83D7">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.3电子交易平台发现严重安全漏洞，有潜在泄密危险的；</w:t>
      </w:r>
    </w:p>
    <w:p w14:paraId="06AEB6AC">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.4病毒发作导致不能进行正常操作的； </w:t>
      </w:r>
    </w:p>
    <w:p w14:paraId="61DE8415">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.5其他无法保证电子交易的公平、公正和安全的情况。</w:t>
      </w:r>
    </w:p>
    <w:p w14:paraId="2A62F561">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476FE1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45CE7F8">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29</w:t>
      </w:r>
      <w:r>
        <w:rPr>
          <w:rFonts w:hint="eastAsia" w:ascii="宋体" w:hAnsi="宋体" w:eastAsia="宋体" w:cs="宋体"/>
          <w:b/>
          <w:color w:val="auto"/>
          <w:highlight w:val="none"/>
        </w:rPr>
        <w:t>. 验收</w:t>
      </w:r>
    </w:p>
    <w:p w14:paraId="69C33059">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.1采购人组织对供应商履约的验收。</w:t>
      </w:r>
    </w:p>
    <w:bookmarkEnd w:id="7"/>
    <w:bookmarkEnd w:id="8"/>
    <w:bookmarkEnd w:id="9"/>
    <w:p w14:paraId="4D75F661">
      <w:pPr>
        <w:widowControl/>
        <w:adjustRightInd/>
        <w:jc w:val="left"/>
        <w:rPr>
          <w:rFonts w:hint="eastAsia" w:ascii="宋体" w:hAnsi="宋体" w:eastAsia="宋体" w:cs="宋体"/>
          <w:color w:val="auto"/>
          <w:kern w:val="0"/>
          <w:sz w:val="24"/>
          <w:highlight w:val="none"/>
        </w:rPr>
      </w:pPr>
      <w:bookmarkStart w:id="12" w:name="_Hlt74729768"/>
      <w:bookmarkEnd w:id="12"/>
      <w:bookmarkStart w:id="13" w:name="_Hlt74730295"/>
      <w:bookmarkEnd w:id="13"/>
      <w:bookmarkStart w:id="14" w:name="_Hlt75236101"/>
      <w:bookmarkEnd w:id="14"/>
      <w:bookmarkStart w:id="15" w:name="_Hlt75236290"/>
      <w:bookmarkEnd w:id="15"/>
      <w:bookmarkStart w:id="16" w:name="_Hlt68072998"/>
      <w:bookmarkEnd w:id="16"/>
      <w:bookmarkStart w:id="17" w:name="_Hlt75236011"/>
      <w:bookmarkEnd w:id="17"/>
      <w:bookmarkStart w:id="18" w:name="_Hlt68403820"/>
      <w:bookmarkEnd w:id="18"/>
      <w:bookmarkStart w:id="19" w:name="_Hlt68073093"/>
      <w:bookmarkEnd w:id="19"/>
      <w:bookmarkStart w:id="20" w:name="_Hlt68057669"/>
      <w:bookmarkEnd w:id="20"/>
      <w:bookmarkStart w:id="21" w:name="_Hlt74714665"/>
      <w:bookmarkEnd w:id="21"/>
      <w:bookmarkStart w:id="22" w:name="_Hlt68072990"/>
      <w:bookmarkEnd w:id="22"/>
      <w:bookmarkStart w:id="23" w:name="_Hlt74707468"/>
      <w:bookmarkEnd w:id="23"/>
      <w:bookmarkStart w:id="24" w:name="第四部分"/>
      <w:r>
        <w:rPr>
          <w:rFonts w:hint="eastAsia" w:ascii="宋体" w:hAnsi="宋体" w:eastAsia="宋体" w:cs="宋体"/>
          <w:color w:val="auto"/>
          <w:kern w:val="0"/>
          <w:sz w:val="24"/>
          <w:highlight w:val="none"/>
        </w:rPr>
        <w:br w:type="page"/>
      </w:r>
    </w:p>
    <w:p w14:paraId="0F26704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0AB986C0">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964"/>
          <w:rFonts w:hint="eastAsia" w:ascii="宋体" w:hAnsi="宋体" w:eastAsia="宋体" w:cs="宋体"/>
          <w:i w:val="0"/>
          <w:iCs w:val="0"/>
          <w:color w:val="auto"/>
          <w:highlight w:val="none"/>
        </w:rPr>
      </w:pPr>
      <w:r>
        <w:rPr>
          <w:rStyle w:val="964"/>
          <w:rFonts w:hint="eastAsia" w:ascii="宋体" w:hAnsi="宋体" w:eastAsia="宋体" w:cs="宋体"/>
          <w:i w:val="0"/>
          <w:iCs w:val="0"/>
          <w:color w:val="auto"/>
          <w:highlight w:val="none"/>
        </w:rPr>
        <w:t>属于实质性要求条款的，请用符号“▲”标明，否则属于非实质性要求。“★”系产品采购项目中单一产品或核心产品。</w:t>
      </w:r>
    </w:p>
    <w:p w14:paraId="1EF53778">
      <w:pPr>
        <w:pStyle w:val="2"/>
        <w:numPr>
          <w:ilvl w:val="0"/>
          <w:numId w:val="0"/>
        </w:numPr>
        <w:ind w:left="630" w:leftChars="0" w:hanging="630" w:firstLineChars="0"/>
        <w:jc w:val="center"/>
        <w:rPr>
          <w:rFonts w:hint="eastAsia" w:ascii="宋体" w:hAnsi="宋体" w:eastAsia="宋体" w:cs="宋体"/>
          <w:color w:val="auto"/>
          <w:highlight w:val="none"/>
        </w:rPr>
      </w:pPr>
      <w:r>
        <w:rPr>
          <w:rFonts w:hint="eastAsia" w:ascii="宋体" w:hAnsi="宋体" w:eastAsia="宋体" w:cs="宋体"/>
          <w:b/>
          <w:bCs/>
          <w:color w:val="auto"/>
          <w:kern w:val="2"/>
          <w:sz w:val="32"/>
          <w:szCs w:val="32"/>
          <w:highlight w:val="none"/>
          <w:lang w:val="zh-CN" w:eastAsia="zh-CN" w:bidi="ar-SA"/>
        </w:rPr>
        <w:t>一、</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一览表</w:t>
      </w:r>
    </w:p>
    <w:p w14:paraId="794B5CE4">
      <w:pPr>
        <w:pStyle w:val="6"/>
        <w:keepNext/>
        <w:keepLines/>
        <w:pageBreakBefore w:val="0"/>
        <w:widowControl w:val="0"/>
        <w:kinsoku/>
        <w:wordWrap/>
        <w:overflowPunct/>
        <w:topLinePunct w:val="0"/>
        <w:autoSpaceDE/>
        <w:autoSpaceDN/>
        <w:bidi w:val="0"/>
        <w:adjustRightInd w:val="0"/>
        <w:snapToGrid/>
        <w:spacing w:before="0" w:after="0" w:line="360" w:lineRule="auto"/>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r>
        <w:rPr>
          <w:rFonts w:hint="eastAsia" w:ascii="宋体" w:hAnsi="宋体" w:eastAsia="宋体" w:cs="宋体"/>
          <w:color w:val="auto"/>
          <w:sz w:val="24"/>
          <w:szCs w:val="24"/>
          <w:highlight w:val="none"/>
          <w:lang w:val="en-US" w:eastAsia="zh-CN"/>
        </w:rPr>
        <w:t>萧山区临江水处理厂光伏发电项目运维</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046"/>
        <w:gridCol w:w="589"/>
        <w:gridCol w:w="568"/>
        <w:gridCol w:w="1687"/>
        <w:gridCol w:w="1578"/>
        <w:gridCol w:w="1688"/>
      </w:tblGrid>
      <w:tr w14:paraId="65FD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7C2815B4">
            <w:pPr>
              <w:keepNext w:val="0"/>
              <w:keepLines w:val="0"/>
              <w:suppressLineNumbers w:val="0"/>
              <w:tabs>
                <w:tab w:val="left" w:pos="0"/>
              </w:tabs>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046" w:type="dxa"/>
            <w:tcMar>
              <w:top w:w="15" w:type="dxa"/>
              <w:left w:w="15" w:type="dxa"/>
              <w:bottom w:w="0" w:type="dxa"/>
              <w:right w:w="15" w:type="dxa"/>
            </w:tcMar>
            <w:vAlign w:val="center"/>
          </w:tcPr>
          <w:p w14:paraId="2CADA87C">
            <w:pPr>
              <w:keepNext w:val="0"/>
              <w:keepLines w:val="0"/>
              <w:suppressLineNumbers w:val="0"/>
              <w:tabs>
                <w:tab w:val="left" w:pos="0"/>
              </w:tabs>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589" w:type="dxa"/>
            <w:tcMar>
              <w:top w:w="15" w:type="dxa"/>
              <w:left w:w="15" w:type="dxa"/>
              <w:bottom w:w="0" w:type="dxa"/>
              <w:right w:w="15" w:type="dxa"/>
            </w:tcMar>
            <w:vAlign w:val="center"/>
          </w:tcPr>
          <w:p w14:paraId="7CD81BC8">
            <w:pPr>
              <w:keepNext w:val="0"/>
              <w:keepLines w:val="0"/>
              <w:suppressLineNumbers w:val="0"/>
              <w:tabs>
                <w:tab w:val="left" w:pos="0"/>
              </w:tabs>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568" w:type="dxa"/>
            <w:tcMar>
              <w:top w:w="15" w:type="dxa"/>
              <w:left w:w="15" w:type="dxa"/>
              <w:bottom w:w="0" w:type="dxa"/>
              <w:right w:w="15" w:type="dxa"/>
            </w:tcMar>
            <w:vAlign w:val="center"/>
          </w:tcPr>
          <w:p w14:paraId="10B56C08">
            <w:pPr>
              <w:keepNext w:val="0"/>
              <w:keepLines w:val="0"/>
              <w:suppressLineNumbers w:val="0"/>
              <w:tabs>
                <w:tab w:val="left" w:pos="0"/>
              </w:tabs>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687" w:type="dxa"/>
            <w:vAlign w:val="center"/>
          </w:tcPr>
          <w:p w14:paraId="3D89C2A0">
            <w:pPr>
              <w:keepNext w:val="0"/>
              <w:keepLines w:val="0"/>
              <w:suppressLineNumbers w:val="0"/>
              <w:tabs>
                <w:tab w:val="left" w:pos="0"/>
              </w:tabs>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预算（元）</w:t>
            </w:r>
          </w:p>
        </w:tc>
        <w:tc>
          <w:tcPr>
            <w:tcW w:w="1578" w:type="dxa"/>
            <w:vAlign w:val="center"/>
          </w:tcPr>
          <w:p w14:paraId="5C0630D9">
            <w:pPr>
              <w:keepNext w:val="0"/>
              <w:keepLines w:val="0"/>
              <w:suppressLineNumbers w:val="0"/>
              <w:tabs>
                <w:tab w:val="left" w:pos="0"/>
              </w:tabs>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688" w:type="dxa"/>
            <w:vAlign w:val="center"/>
          </w:tcPr>
          <w:p w14:paraId="4B126177">
            <w:pPr>
              <w:keepNext w:val="0"/>
              <w:keepLines w:val="0"/>
              <w:suppressLineNumbers w:val="0"/>
              <w:tabs>
                <w:tab w:val="left" w:pos="0"/>
              </w:tabs>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3923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C385C89">
            <w:pPr>
              <w:keepNext w:val="0"/>
              <w:keepLines w:val="0"/>
              <w:suppressLineNumbers w:val="0"/>
              <w:tabs>
                <w:tab w:val="left" w:pos="0"/>
              </w:tabs>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046" w:type="dxa"/>
            <w:tcMar>
              <w:top w:w="15" w:type="dxa"/>
              <w:left w:w="15" w:type="dxa"/>
              <w:bottom w:w="0" w:type="dxa"/>
              <w:right w:w="15" w:type="dxa"/>
            </w:tcMar>
            <w:vAlign w:val="center"/>
          </w:tcPr>
          <w:p w14:paraId="1E8B2FD9">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highlight w:val="none"/>
              </w:rPr>
            </w:pPr>
            <w:r>
              <w:rPr>
                <w:rFonts w:hint="eastAsia" w:ascii="宋体" w:hAnsi="宋体" w:cs="宋体"/>
                <w:color w:val="auto"/>
                <w:highlight w:val="none"/>
                <w:lang w:val="en-US" w:eastAsia="zh-CN"/>
              </w:rPr>
              <w:t>临江污水处理厂光伏发电项目运维</w:t>
            </w:r>
          </w:p>
        </w:tc>
        <w:tc>
          <w:tcPr>
            <w:tcW w:w="589" w:type="dxa"/>
            <w:tcMar>
              <w:top w:w="15" w:type="dxa"/>
              <w:left w:w="15" w:type="dxa"/>
              <w:bottom w:w="0" w:type="dxa"/>
              <w:right w:w="15" w:type="dxa"/>
            </w:tcMar>
            <w:vAlign w:val="center"/>
          </w:tcPr>
          <w:p w14:paraId="6FE27EDE">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68" w:type="dxa"/>
            <w:tcMar>
              <w:top w:w="15" w:type="dxa"/>
              <w:left w:w="15" w:type="dxa"/>
              <w:bottom w:w="0" w:type="dxa"/>
              <w:right w:w="15" w:type="dxa"/>
            </w:tcMar>
            <w:vAlign w:val="center"/>
          </w:tcPr>
          <w:p w14:paraId="34BDD6EA">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687" w:type="dxa"/>
            <w:vAlign w:val="center"/>
          </w:tcPr>
          <w:p w14:paraId="295192FF">
            <w:pPr>
              <w:keepNext w:val="0"/>
              <w:keepLines w:val="0"/>
              <w:suppressLineNumbers w:val="0"/>
              <w:spacing w:before="0" w:beforeAutospacing="0" w:after="0" w:afterAutospacing="0"/>
              <w:ind w:left="0" w:right="0"/>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700000</w:t>
            </w:r>
          </w:p>
        </w:tc>
        <w:tc>
          <w:tcPr>
            <w:tcW w:w="1578" w:type="dxa"/>
            <w:vAlign w:val="center"/>
          </w:tcPr>
          <w:p w14:paraId="08D1970B">
            <w:pPr>
              <w:keepNext w:val="0"/>
              <w:keepLines w:val="0"/>
              <w:suppressLineNumbers w:val="0"/>
              <w:tabs>
                <w:tab w:val="left" w:pos="0"/>
              </w:tabs>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lang w:eastAsia="zh-Hans"/>
              </w:rPr>
              <w:t>二、</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需求</w:t>
            </w:r>
          </w:p>
        </w:tc>
        <w:tc>
          <w:tcPr>
            <w:tcW w:w="1688" w:type="dxa"/>
            <w:vAlign w:val="center"/>
          </w:tcPr>
          <w:p w14:paraId="6FBCA8DC">
            <w:pPr>
              <w:keepNext w:val="0"/>
              <w:keepLines w:val="0"/>
              <w:suppressLineNumbers w:val="0"/>
              <w:spacing w:before="0" w:beforeAutospacing="0" w:after="0" w:afterAutospacing="0"/>
              <w:ind w:left="0" w:right="0"/>
              <w:jc w:val="center"/>
              <w:textAlignment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700000</w:t>
            </w:r>
          </w:p>
        </w:tc>
      </w:tr>
    </w:tbl>
    <w:p w14:paraId="04A1D9F4">
      <w:pPr>
        <w:keepNext w:val="0"/>
        <w:keepLines w:val="0"/>
        <w:pageBreakBefore w:val="0"/>
        <w:widowControl w:val="0"/>
        <w:kinsoku/>
        <w:wordWrap/>
        <w:overflowPunct/>
        <w:topLinePunct w:val="0"/>
        <w:autoSpaceDE/>
        <w:autoSpaceDN/>
        <w:bidi w:val="0"/>
        <w:adjustRightInd w:val="0"/>
        <w:snapToGrid/>
        <w:spacing w:before="313" w:beforeLines="100" w:line="360" w:lineRule="auto"/>
        <w:textAlignment w:val="auto"/>
        <w:rPr>
          <w:rFonts w:hint="eastAsia" w:ascii="宋体" w:hAnsi="宋体" w:eastAsia="宋体" w:cs="宋体"/>
          <w:color w:val="auto"/>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供应商</w:t>
      </w:r>
      <w:r>
        <w:rPr>
          <w:rFonts w:hint="eastAsia" w:ascii="宋体" w:hAnsi="宋体" w:eastAsia="宋体" w:cs="宋体"/>
          <w:b/>
          <w:color w:val="auto"/>
          <w:sz w:val="22"/>
          <w:szCs w:val="22"/>
          <w:highlight w:val="none"/>
        </w:rPr>
        <w:t>需在</w:t>
      </w:r>
      <w:r>
        <w:rPr>
          <w:rFonts w:hint="eastAsia" w:ascii="宋体" w:hAnsi="宋体" w:eastAsia="宋体" w:cs="宋体"/>
          <w:b/>
          <w:color w:val="auto"/>
          <w:sz w:val="22"/>
          <w:szCs w:val="22"/>
          <w:highlight w:val="none"/>
          <w:lang w:val="en-US" w:eastAsia="zh-CN"/>
        </w:rPr>
        <w:t>交易</w:t>
      </w:r>
      <w:r>
        <w:rPr>
          <w:rFonts w:hint="eastAsia" w:ascii="宋体" w:hAnsi="宋体" w:eastAsia="宋体" w:cs="宋体"/>
          <w:b/>
          <w:color w:val="auto"/>
          <w:sz w:val="22"/>
          <w:szCs w:val="22"/>
          <w:highlight w:val="none"/>
        </w:rPr>
        <w:t>一览表中明确</w:t>
      </w:r>
      <w:r>
        <w:rPr>
          <w:rFonts w:hint="eastAsia" w:ascii="宋体" w:hAnsi="宋体" w:eastAsia="宋体" w:cs="宋体"/>
          <w:b/>
          <w:color w:val="auto"/>
          <w:sz w:val="22"/>
          <w:szCs w:val="22"/>
          <w:highlight w:val="none"/>
          <w:lang w:eastAsia="zh-CN"/>
        </w:rPr>
        <w:t>响应报价</w:t>
      </w:r>
      <w:r>
        <w:rPr>
          <w:rFonts w:hint="eastAsia" w:ascii="宋体" w:hAnsi="宋体" w:eastAsia="宋体" w:cs="宋体"/>
          <w:b/>
          <w:color w:val="auto"/>
          <w:sz w:val="22"/>
          <w:szCs w:val="22"/>
          <w:highlight w:val="none"/>
        </w:rPr>
        <w:t>（总价）及以上各分项小计报价，各分项小计报价不得超过上表各最高限价。</w:t>
      </w:r>
    </w:p>
    <w:p w14:paraId="39C6EB64">
      <w:pPr>
        <w:pStyle w:val="2"/>
        <w:keepNext/>
        <w:keepLines/>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b/>
          <w:bCs/>
          <w:color w:val="auto"/>
          <w:kern w:val="2"/>
          <w:sz w:val="32"/>
          <w:szCs w:val="32"/>
          <w:highlight w:val="none"/>
          <w:lang w:val="zh-CN" w:eastAsia="zh-CN" w:bidi="ar-SA"/>
        </w:rPr>
        <w:t>二、</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需求</w:t>
      </w:r>
    </w:p>
    <w:p w14:paraId="7DB65D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（一）技术需求</w:t>
      </w:r>
    </w:p>
    <w:p w14:paraId="49FB57D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w:t>
      </w:r>
      <w:r>
        <w:rPr>
          <w:rFonts w:hint="eastAsia" w:ascii="宋体" w:hAnsi="宋体" w:cs="宋体"/>
          <w:b/>
          <w:bCs/>
          <w:sz w:val="28"/>
          <w:szCs w:val="28"/>
          <w:highlight w:val="none"/>
          <w:lang w:val="en-US" w:eastAsia="zh-CN"/>
        </w:rPr>
        <w:t>运维内容</w:t>
      </w:r>
    </w:p>
    <w:p w14:paraId="0E6EF5E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提供日常巡检、数据监测、故障抢修、清洁保养、安全管理、运维资料等光伏运维服务，</w:t>
      </w:r>
      <w:r>
        <w:rPr>
          <w:rFonts w:hint="eastAsia" w:ascii="宋体" w:hAnsi="宋体" w:eastAsia="宋体" w:cs="宋体"/>
          <w:bCs/>
          <w:snapToGrid/>
          <w:color w:val="auto"/>
          <w:kern w:val="2"/>
          <w:sz w:val="24"/>
          <w:szCs w:val="24"/>
          <w:highlight w:val="none"/>
          <w:lang w:val="en-US" w:eastAsia="zh-CN"/>
        </w:rPr>
        <w:t>总装机容量约为30兆瓦</w:t>
      </w:r>
      <w:r>
        <w:rPr>
          <w:rFonts w:hint="eastAsia" w:ascii="宋体" w:hAnsi="宋体" w:cs="宋体"/>
          <w:bCs/>
          <w:snapToGrid/>
          <w:color w:val="auto"/>
          <w:kern w:val="2"/>
          <w:sz w:val="24"/>
          <w:szCs w:val="24"/>
          <w:highlight w:val="none"/>
          <w:lang w:val="en-US" w:eastAsia="zh-CN"/>
        </w:rPr>
        <w:t>，</w:t>
      </w:r>
      <w:r>
        <w:rPr>
          <w:rFonts w:hint="eastAsia" w:ascii="宋体" w:hAnsi="宋体" w:eastAsia="宋体" w:cs="宋体"/>
          <w:sz w:val="24"/>
          <w:szCs w:val="24"/>
          <w:highlight w:val="none"/>
          <w:lang w:val="en-US" w:eastAsia="zh-CN"/>
        </w:rPr>
        <w:t>具体内容详见以下服务清单：</w:t>
      </w:r>
    </w:p>
    <w:tbl>
      <w:tblPr>
        <w:tblStyle w:val="62"/>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673"/>
      </w:tblGrid>
      <w:tr w14:paraId="59C3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blHeader/>
          <w:jc w:val="center"/>
        </w:trPr>
        <w:tc>
          <w:tcPr>
            <w:tcW w:w="1262" w:type="dxa"/>
            <w:tcBorders>
              <w:top w:val="single" w:color="auto" w:sz="4" w:space="0"/>
            </w:tcBorders>
            <w:shd w:val="clear" w:color="auto" w:fill="FFFFFF"/>
            <w:noWrap w:val="0"/>
            <w:vAlign w:val="center"/>
          </w:tcPr>
          <w:p w14:paraId="021556B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rPr>
                <w:rFonts w:hint="eastAsia" w:ascii="宋体" w:hAnsi="宋体" w:eastAsia="宋体" w:cs="宋体"/>
                <w:b/>
                <w:sz w:val="24"/>
                <w:szCs w:val="24"/>
                <w:lang w:val="en-US" w:eastAsia="zh-CN"/>
              </w:rPr>
            </w:pPr>
            <w:r>
              <w:rPr>
                <w:rFonts w:hint="eastAsia" w:ascii="宋体" w:hAnsi="宋体" w:eastAsia="宋体" w:cs="宋体"/>
                <w:b/>
                <w:sz w:val="24"/>
                <w:szCs w:val="24"/>
              </w:rPr>
              <w:t>服务</w:t>
            </w:r>
            <w:r>
              <w:rPr>
                <w:rFonts w:hint="eastAsia" w:ascii="宋体" w:hAnsi="宋体" w:eastAsia="宋体" w:cs="宋体"/>
                <w:b/>
                <w:sz w:val="24"/>
                <w:szCs w:val="24"/>
                <w:lang w:val="en-US" w:eastAsia="zh-CN"/>
              </w:rPr>
              <w:t>项目</w:t>
            </w:r>
          </w:p>
        </w:tc>
        <w:tc>
          <w:tcPr>
            <w:tcW w:w="7673" w:type="dxa"/>
            <w:tcBorders>
              <w:top w:val="single" w:color="auto" w:sz="4" w:space="0"/>
            </w:tcBorders>
            <w:shd w:val="clear" w:color="auto" w:fill="FFFFFF"/>
            <w:noWrap w:val="0"/>
            <w:vAlign w:val="center"/>
          </w:tcPr>
          <w:p w14:paraId="261F841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rPr>
                <w:rFonts w:hint="eastAsia" w:ascii="宋体" w:hAnsi="宋体" w:eastAsia="宋体" w:cs="宋体"/>
                <w:b/>
                <w:sz w:val="24"/>
                <w:szCs w:val="24"/>
              </w:rPr>
            </w:pPr>
            <w:r>
              <w:rPr>
                <w:rFonts w:hint="eastAsia" w:ascii="宋体" w:hAnsi="宋体" w:eastAsia="宋体" w:cs="宋体"/>
                <w:b/>
                <w:sz w:val="24"/>
                <w:szCs w:val="24"/>
              </w:rPr>
              <w:t>服务要求</w:t>
            </w:r>
          </w:p>
        </w:tc>
      </w:tr>
      <w:tr w14:paraId="5B2E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62" w:type="dxa"/>
            <w:tcBorders>
              <w:top w:val="single" w:color="auto" w:sz="4" w:space="0"/>
              <w:bottom w:val="single" w:color="auto" w:sz="4" w:space="0"/>
            </w:tcBorders>
            <w:noWrap w:val="0"/>
            <w:vAlign w:val="center"/>
          </w:tcPr>
          <w:p w14:paraId="48D8455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日常</w:t>
            </w:r>
            <w:r>
              <w:rPr>
                <w:rFonts w:hint="eastAsia" w:ascii="宋体" w:hAnsi="宋体" w:eastAsia="宋体" w:cs="宋体"/>
                <w:color w:val="000000"/>
                <w:sz w:val="24"/>
                <w:szCs w:val="24"/>
              </w:rPr>
              <w:t>巡</w:t>
            </w:r>
            <w:r>
              <w:rPr>
                <w:rFonts w:hint="eastAsia" w:ascii="宋体" w:hAnsi="宋体" w:eastAsia="宋体" w:cs="宋体"/>
                <w:color w:val="000000"/>
                <w:sz w:val="24"/>
                <w:szCs w:val="24"/>
                <w:lang w:val="en-US" w:eastAsia="zh-CN"/>
              </w:rPr>
              <w:t>检</w:t>
            </w:r>
          </w:p>
        </w:tc>
        <w:tc>
          <w:tcPr>
            <w:tcW w:w="7673" w:type="dxa"/>
            <w:tcBorders>
              <w:top w:val="single" w:color="auto" w:sz="4" w:space="0"/>
              <w:bottom w:val="single" w:color="auto" w:sz="4" w:space="0"/>
            </w:tcBorders>
            <w:noWrap w:val="0"/>
            <w:vAlign w:val="center"/>
          </w:tcPr>
          <w:p w14:paraId="38004BB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rPr>
              <w:t>（一）</w:t>
            </w:r>
            <w:r>
              <w:rPr>
                <w:rFonts w:hint="eastAsia" w:ascii="宋体" w:hAnsi="宋体" w:eastAsia="宋体" w:cs="宋体"/>
                <w:snapToGrid w:val="0"/>
                <w:color w:val="000000"/>
                <w:kern w:val="0"/>
                <w:sz w:val="24"/>
                <w:szCs w:val="24"/>
                <w:lang w:val="en-US" w:eastAsia="zh-CN"/>
              </w:rPr>
              <w:t>供应商应配备</w:t>
            </w:r>
            <w:r>
              <w:rPr>
                <w:rFonts w:hint="eastAsia" w:ascii="宋体" w:hAnsi="宋体" w:cs="宋体"/>
                <w:snapToGrid w:val="0"/>
                <w:color w:val="000000"/>
                <w:kern w:val="0"/>
                <w:sz w:val="24"/>
                <w:szCs w:val="24"/>
                <w:lang w:val="en-US" w:eastAsia="zh-CN"/>
              </w:rPr>
              <w:t>具有专业电工资格</w:t>
            </w:r>
            <w:r>
              <w:rPr>
                <w:rFonts w:hint="eastAsia" w:ascii="宋体" w:hAnsi="宋体" w:eastAsia="宋体" w:cs="宋体"/>
                <w:snapToGrid w:val="0"/>
                <w:color w:val="000000"/>
                <w:kern w:val="0"/>
                <w:sz w:val="24"/>
                <w:szCs w:val="24"/>
                <w:lang w:val="en-US" w:eastAsia="zh-CN"/>
              </w:rPr>
              <w:t>的人员进行巡检，配备相应的巡检工具</w:t>
            </w:r>
            <w:r>
              <w:rPr>
                <w:rFonts w:hint="eastAsia" w:ascii="宋体" w:hAnsi="宋体" w:eastAsia="宋体" w:cs="宋体"/>
                <w:snapToGrid w:val="0"/>
                <w:color w:val="000000"/>
                <w:kern w:val="0"/>
                <w:sz w:val="24"/>
                <w:szCs w:val="24"/>
                <w:lang w:eastAsia="zh-CN"/>
              </w:rPr>
              <w:t>，</w:t>
            </w:r>
            <w:r>
              <w:rPr>
                <w:rFonts w:hint="eastAsia" w:ascii="宋体" w:hAnsi="宋体" w:eastAsia="宋体" w:cs="宋体"/>
                <w:snapToGrid w:val="0"/>
                <w:color w:val="000000"/>
                <w:kern w:val="0"/>
                <w:sz w:val="24"/>
                <w:szCs w:val="24"/>
                <w:lang w:val="en-US" w:eastAsia="zh-CN"/>
              </w:rPr>
              <w:t>并落实安全防护措施。</w:t>
            </w:r>
          </w:p>
          <w:p w14:paraId="28FB37D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（二）开展光伏发电系统的设备巡检工作时，巡</w:t>
            </w:r>
            <w:r>
              <w:rPr>
                <w:rFonts w:hint="eastAsia" w:ascii="宋体" w:hAnsi="宋体" w:eastAsia="宋体" w:cs="宋体"/>
                <w:snapToGrid w:val="0"/>
                <w:color w:val="000000"/>
                <w:kern w:val="0"/>
                <w:sz w:val="24"/>
                <w:szCs w:val="24"/>
                <w:lang w:val="en-US" w:eastAsia="zh-CN"/>
              </w:rPr>
              <w:t>检</w:t>
            </w:r>
            <w:r>
              <w:rPr>
                <w:rFonts w:hint="eastAsia" w:ascii="宋体" w:hAnsi="宋体" w:eastAsia="宋体" w:cs="宋体"/>
                <w:snapToGrid w:val="0"/>
                <w:color w:val="000000"/>
                <w:kern w:val="0"/>
                <w:sz w:val="24"/>
                <w:szCs w:val="24"/>
              </w:rPr>
              <w:t>人员应遵守光伏发电系统</w:t>
            </w:r>
            <w:r>
              <w:rPr>
                <w:rFonts w:hint="eastAsia" w:ascii="宋体" w:hAnsi="宋体" w:eastAsia="宋体" w:cs="宋体"/>
                <w:snapToGrid w:val="0"/>
                <w:color w:val="000000"/>
                <w:kern w:val="0"/>
                <w:sz w:val="24"/>
                <w:szCs w:val="24"/>
                <w:lang w:val="en-US" w:eastAsia="zh-CN"/>
              </w:rPr>
              <w:t>检修</w:t>
            </w:r>
            <w:r>
              <w:rPr>
                <w:rFonts w:hint="eastAsia" w:ascii="宋体" w:hAnsi="宋体" w:eastAsia="宋体" w:cs="宋体"/>
                <w:snapToGrid w:val="0"/>
                <w:color w:val="000000"/>
                <w:kern w:val="0"/>
                <w:sz w:val="24"/>
                <w:szCs w:val="24"/>
              </w:rPr>
              <w:t>有关的规章制度。</w:t>
            </w:r>
          </w:p>
          <w:p w14:paraId="41C34F7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rPr>
              <w:t>（三）</w:t>
            </w:r>
            <w:r>
              <w:rPr>
                <w:rFonts w:hint="eastAsia" w:ascii="宋体" w:hAnsi="宋体" w:eastAsia="宋体" w:cs="宋体"/>
                <w:snapToGrid w:val="0"/>
                <w:color w:val="000000"/>
                <w:kern w:val="0"/>
                <w:sz w:val="24"/>
                <w:szCs w:val="24"/>
                <w:lang w:val="en-US" w:eastAsia="zh-CN"/>
              </w:rPr>
              <w:t>每月</w:t>
            </w:r>
            <w:r>
              <w:rPr>
                <w:rFonts w:hint="eastAsia" w:ascii="宋体" w:hAnsi="宋体" w:eastAsia="宋体" w:cs="宋体"/>
                <w:snapToGrid w:val="0"/>
                <w:color w:val="000000"/>
                <w:kern w:val="0"/>
                <w:sz w:val="24"/>
                <w:szCs w:val="24"/>
              </w:rPr>
              <w:t>对光伏组件、逆变器、支架、</w:t>
            </w:r>
            <w:r>
              <w:rPr>
                <w:rFonts w:hint="eastAsia" w:ascii="宋体" w:hAnsi="宋体" w:eastAsia="宋体" w:cs="宋体"/>
                <w:snapToGrid w:val="0"/>
                <w:color w:val="000000"/>
                <w:kern w:val="0"/>
                <w:sz w:val="24"/>
                <w:szCs w:val="24"/>
                <w:lang w:val="en-US" w:eastAsia="zh-CN"/>
              </w:rPr>
              <w:t>桥架、电线</w:t>
            </w:r>
            <w:r>
              <w:rPr>
                <w:rFonts w:hint="eastAsia" w:ascii="宋体" w:hAnsi="宋体" w:eastAsia="宋体" w:cs="宋体"/>
                <w:snapToGrid w:val="0"/>
                <w:color w:val="000000"/>
                <w:kern w:val="0"/>
                <w:sz w:val="24"/>
                <w:szCs w:val="24"/>
              </w:rPr>
              <w:t>电缆、配电柜</w:t>
            </w:r>
            <w:r>
              <w:rPr>
                <w:rFonts w:hint="eastAsia" w:ascii="宋体" w:hAnsi="宋体" w:eastAsia="宋体" w:cs="宋体"/>
                <w:snapToGrid w:val="0"/>
                <w:color w:val="000000"/>
                <w:kern w:val="0"/>
                <w:sz w:val="24"/>
                <w:szCs w:val="24"/>
                <w:lang w:eastAsia="zh-CN"/>
              </w:rPr>
              <w:t>、</w:t>
            </w:r>
            <w:r>
              <w:rPr>
                <w:rFonts w:hint="eastAsia" w:ascii="宋体" w:hAnsi="宋体" w:eastAsia="宋体" w:cs="宋体"/>
                <w:snapToGrid w:val="0"/>
                <w:color w:val="000000"/>
                <w:kern w:val="0"/>
                <w:sz w:val="24"/>
                <w:szCs w:val="24"/>
                <w:lang w:val="en-US" w:eastAsia="zh-CN"/>
              </w:rPr>
              <w:t>并网柜、箱变、预制舱、SVG</w:t>
            </w:r>
            <w:r>
              <w:rPr>
                <w:rFonts w:hint="eastAsia" w:ascii="宋体" w:hAnsi="宋体" w:eastAsia="宋体" w:cs="宋体"/>
                <w:snapToGrid w:val="0"/>
                <w:color w:val="000000"/>
                <w:kern w:val="0"/>
                <w:sz w:val="24"/>
                <w:szCs w:val="24"/>
              </w:rPr>
              <w:t>等关键设备进行</w:t>
            </w:r>
            <w:r>
              <w:rPr>
                <w:rFonts w:hint="eastAsia" w:ascii="宋体" w:hAnsi="宋体" w:eastAsia="宋体" w:cs="宋体"/>
                <w:snapToGrid w:val="0"/>
                <w:color w:val="000000"/>
                <w:kern w:val="0"/>
                <w:sz w:val="24"/>
                <w:szCs w:val="24"/>
                <w:lang w:val="en-US" w:eastAsia="zh-CN"/>
              </w:rPr>
              <w:t>巡检，查看是否有损坏、异常、变形、腐蚀、污渍、松动、缺陷及缺少标志标牌等现象，发现问题及时上报采购人，必要时同时上报水厂及电力部门，并及时组织检修。</w:t>
            </w:r>
          </w:p>
          <w:p w14:paraId="2C4AFF6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四）发现光伏组件、电线电缆、设施设备等需要维修或更换的，向采购人及时汇报，除非紧急情况，须确认后再予以处理。采购人承担非供应商原因引起损坏的光伏组件、电线电缆、设施设备的费用，其余消耗性辅材、安装、调试等费用已含在合同价内。运维期间因供应商原因造成的损坏，由供应商负责免费更换或修复。</w:t>
            </w:r>
          </w:p>
          <w:p w14:paraId="370D378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（五）根据设施设备的有关要求，完成检修、维护、调整、试验及相关安全保护功能的测试工作，确保设备安全运行，否则因工作不到位引起的责任和损失由供应商承担。</w:t>
            </w:r>
          </w:p>
          <w:p w14:paraId="40E2E09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（六）巡检期间如实将站点现场情况记录，并且在站内使用软件水印相机拍定位照片，形成书面记录。</w:t>
            </w:r>
          </w:p>
          <w:p w14:paraId="34AA561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（七）巡检完成后须将开关柜、保护屏、端子箱、预制舱等的柜门关好。</w:t>
            </w:r>
          </w:p>
          <w:p w14:paraId="03BD0B0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八）关注电站周围及光伏组件下是否有杂草、遮挡物或离得较近的树木，每年除草5次及以上并需满足水厂的要求，确保光照和环境条件良好。如不能满足采购人及水厂的除草要求，或被水厂投诉两次及以上，采购人有权对供应商处以每次3000元的罚款。</w:t>
            </w:r>
          </w:p>
          <w:p w14:paraId="11C819B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（九）结合重点环节进行巡检，在节假日、台风及灾害性天气来临前后及期间需开展检查，并将检查结果书面报告采购人，并需派人值守。如未检查书面反馈的或派人值守的，采购人每次有权处罚2000元。</w:t>
            </w:r>
          </w:p>
          <w:p w14:paraId="1058B21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（十）为确保运行安全，需派驻巡检人员常驻现场。</w:t>
            </w:r>
          </w:p>
          <w:p w14:paraId="1AFD0E9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（十一）切实做好与水厂、供电部门有关人员的沟通联系。</w:t>
            </w:r>
          </w:p>
        </w:tc>
      </w:tr>
      <w:tr w14:paraId="201D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62" w:type="dxa"/>
            <w:tcBorders>
              <w:top w:val="single" w:color="auto" w:sz="4" w:space="0"/>
              <w:bottom w:val="single" w:color="auto" w:sz="4" w:space="0"/>
            </w:tcBorders>
            <w:noWrap w:val="0"/>
            <w:vAlign w:val="center"/>
          </w:tcPr>
          <w:p w14:paraId="5B4B0C1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数据监测</w:t>
            </w:r>
          </w:p>
        </w:tc>
        <w:tc>
          <w:tcPr>
            <w:tcW w:w="7673" w:type="dxa"/>
            <w:tcBorders>
              <w:top w:val="single" w:color="auto" w:sz="4" w:space="0"/>
              <w:bottom w:val="single" w:color="auto" w:sz="4" w:space="0"/>
            </w:tcBorders>
            <w:noWrap w:val="0"/>
            <w:vAlign w:val="center"/>
          </w:tcPr>
          <w:p w14:paraId="0EB86CA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（一）供应商应建立后台监测系统，通过监测系统实时掌握电站的发电数据，包括发电量、电压、电流等。</w:t>
            </w:r>
          </w:p>
          <w:p w14:paraId="2313DA2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（二）后台监测系统发现明显缺陷或疑似异常情况时应立即安排人员就地巡检，消除设备隐患，否则因此引起的责任和损失由供应商承担。同时将情况上报采购人。</w:t>
            </w:r>
          </w:p>
          <w:p w14:paraId="0BFC2B3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（三）每月将电表发电度数上报采购人</w:t>
            </w:r>
            <w:r>
              <w:rPr>
                <w:rFonts w:hint="eastAsia" w:ascii="宋体" w:hAnsi="宋体" w:cs="宋体"/>
                <w:snapToGrid w:val="0"/>
                <w:color w:val="000000"/>
                <w:kern w:val="0"/>
                <w:sz w:val="24"/>
                <w:szCs w:val="24"/>
                <w:lang w:val="en-US" w:eastAsia="zh-CN"/>
              </w:rPr>
              <w:t>及使用单位，完成电费结算</w:t>
            </w:r>
            <w:r>
              <w:rPr>
                <w:rFonts w:hint="eastAsia" w:ascii="宋体" w:hAnsi="宋体" w:eastAsia="宋体" w:cs="宋体"/>
                <w:snapToGrid w:val="0"/>
                <w:color w:val="000000"/>
                <w:kern w:val="0"/>
                <w:sz w:val="24"/>
                <w:szCs w:val="24"/>
                <w:lang w:val="en-US" w:eastAsia="zh-CN"/>
              </w:rPr>
              <w:t>。未及时上报，每次处罚2000元。</w:t>
            </w:r>
          </w:p>
        </w:tc>
      </w:tr>
      <w:tr w14:paraId="2B23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262" w:type="dxa"/>
            <w:tcBorders>
              <w:top w:val="single" w:color="auto" w:sz="4" w:space="0"/>
              <w:bottom w:val="single" w:color="auto" w:sz="4" w:space="0"/>
            </w:tcBorders>
            <w:noWrap w:val="0"/>
            <w:vAlign w:val="center"/>
          </w:tcPr>
          <w:p w14:paraId="7950C6C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故障抢修</w:t>
            </w:r>
          </w:p>
        </w:tc>
        <w:tc>
          <w:tcPr>
            <w:tcW w:w="7673" w:type="dxa"/>
            <w:tcBorders>
              <w:top w:val="single" w:color="auto" w:sz="4" w:space="0"/>
              <w:bottom w:val="single" w:color="auto" w:sz="4" w:space="0"/>
            </w:tcBorders>
            <w:noWrap w:val="0"/>
            <w:vAlign w:val="center"/>
          </w:tcPr>
          <w:p w14:paraId="372A34D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（一）供应商接到采购人或水厂里或电力部门普通故障通知（电</w:t>
            </w:r>
            <w:bookmarkStart w:id="25" w:name="OLE_LINK813"/>
            <w:bookmarkStart w:id="26" w:name="OLE_LINK814"/>
            <w:r>
              <w:rPr>
                <w:rFonts w:hint="eastAsia" w:ascii="宋体" w:hAnsi="宋体" w:eastAsia="宋体" w:cs="宋体"/>
                <w:snapToGrid w:val="0"/>
                <w:color w:val="000000"/>
                <w:kern w:val="0"/>
                <w:sz w:val="24"/>
                <w:szCs w:val="24"/>
                <w:lang w:val="en-US" w:eastAsia="zh-CN"/>
              </w:rPr>
              <w:t>话）后，应备齐机具和设备在</w:t>
            </w:r>
            <w:r>
              <w:rPr>
                <w:rFonts w:hint="eastAsia" w:ascii="宋体" w:hAnsi="宋体" w:cs="宋体"/>
                <w:snapToGrid w:val="0"/>
                <w:color w:val="000000"/>
                <w:kern w:val="0"/>
                <w:sz w:val="24"/>
                <w:szCs w:val="24"/>
                <w:lang w:val="en-US" w:eastAsia="zh-CN"/>
              </w:rPr>
              <w:t>2</w:t>
            </w:r>
            <w:r>
              <w:rPr>
                <w:rFonts w:hint="eastAsia" w:ascii="宋体" w:hAnsi="宋体" w:eastAsia="宋体" w:cs="宋体"/>
                <w:snapToGrid w:val="0"/>
                <w:color w:val="000000"/>
                <w:kern w:val="0"/>
                <w:sz w:val="24"/>
                <w:szCs w:val="24"/>
                <w:lang w:val="en-US" w:eastAsia="zh-CN"/>
              </w:rPr>
              <w:t>小时内到达现场服务，根据现场情况执行相应抢修作业。</w:t>
            </w:r>
            <w:bookmarkEnd w:id="25"/>
            <w:bookmarkEnd w:id="26"/>
            <w:r>
              <w:rPr>
                <w:rFonts w:hint="eastAsia" w:ascii="宋体" w:hAnsi="宋体" w:eastAsia="宋体" w:cs="宋体"/>
                <w:snapToGrid w:val="0"/>
                <w:color w:val="000000"/>
                <w:kern w:val="0"/>
                <w:sz w:val="24"/>
                <w:szCs w:val="24"/>
                <w:lang w:val="en-US" w:eastAsia="zh-CN"/>
              </w:rPr>
              <w:t>遇到突发电气等故障情况，1小时开展现场服务。以通知要求为准。</w:t>
            </w:r>
          </w:p>
          <w:p w14:paraId="60BCC77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（二）如供应商在接到电力事故抢修命令时，按规定迅速组织力量1小时内赶赴现场，协助事故处理工作。</w:t>
            </w:r>
          </w:p>
          <w:p w14:paraId="4BE60CD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color w:val="000000"/>
                <w:sz w:val="24"/>
                <w:szCs w:val="24"/>
                <w:lang w:val="en-US" w:eastAsia="zh-CN"/>
              </w:rPr>
            </w:pPr>
            <w:r>
              <w:rPr>
                <w:rFonts w:hint="eastAsia" w:ascii="宋体" w:hAnsi="宋体" w:eastAsia="宋体" w:cs="宋体"/>
                <w:snapToGrid w:val="0"/>
                <w:color w:val="000000"/>
                <w:kern w:val="0"/>
                <w:sz w:val="24"/>
                <w:szCs w:val="24"/>
                <w:lang w:val="en-US" w:eastAsia="zh-CN"/>
              </w:rPr>
              <w:t>（三）以上未执行到位的，相应责任由供应商承担，并且采购人有权对供应商处以每次3000-5000元的罚款。</w:t>
            </w:r>
          </w:p>
        </w:tc>
      </w:tr>
      <w:tr w14:paraId="2D9D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262" w:type="dxa"/>
            <w:tcBorders>
              <w:top w:val="single" w:color="auto" w:sz="4" w:space="0"/>
              <w:bottom w:val="single" w:color="auto" w:sz="4" w:space="0"/>
            </w:tcBorders>
            <w:noWrap w:val="0"/>
            <w:vAlign w:val="center"/>
          </w:tcPr>
          <w:p w14:paraId="6954654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光伏组件等</w:t>
            </w:r>
            <w:r>
              <w:rPr>
                <w:rFonts w:hint="eastAsia" w:ascii="宋体" w:hAnsi="宋体" w:eastAsia="宋体" w:cs="宋体"/>
                <w:color w:val="000000"/>
                <w:sz w:val="24"/>
                <w:szCs w:val="24"/>
              </w:rPr>
              <w:t>清洗</w:t>
            </w:r>
          </w:p>
        </w:tc>
        <w:tc>
          <w:tcPr>
            <w:tcW w:w="7673" w:type="dxa"/>
            <w:tcBorders>
              <w:top w:val="single" w:color="auto" w:sz="4" w:space="0"/>
              <w:bottom w:val="single" w:color="auto" w:sz="4" w:space="0"/>
            </w:tcBorders>
            <w:noWrap w:val="0"/>
            <w:vAlign w:val="center"/>
          </w:tcPr>
          <w:p w14:paraId="1C23309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rPr>
              <w:t>（一）</w:t>
            </w:r>
            <w:r>
              <w:rPr>
                <w:rFonts w:hint="eastAsia" w:ascii="宋体" w:hAnsi="宋体" w:eastAsia="宋体" w:cs="宋体"/>
                <w:snapToGrid w:val="0"/>
                <w:color w:val="000000"/>
                <w:kern w:val="0"/>
                <w:sz w:val="24"/>
                <w:szCs w:val="24"/>
                <w:lang w:val="en-US" w:eastAsia="zh-CN"/>
              </w:rPr>
              <w:t>供应商应对清洗人员进行安全交底，清洗人员要遵守相关的安全操作规程，</w:t>
            </w:r>
            <w:r>
              <w:rPr>
                <w:rFonts w:hint="eastAsia" w:ascii="宋体" w:hAnsi="宋体" w:eastAsia="宋体" w:cs="宋体"/>
                <w:snapToGrid w:val="0"/>
                <w:color w:val="000000"/>
                <w:kern w:val="0"/>
                <w:sz w:val="24"/>
                <w:szCs w:val="24"/>
              </w:rPr>
              <w:t>应穿相应工作服并</w:t>
            </w:r>
            <w:r>
              <w:rPr>
                <w:rFonts w:hint="eastAsia" w:ascii="宋体" w:hAnsi="宋体" w:eastAsia="宋体" w:cs="宋体"/>
                <w:snapToGrid w:val="0"/>
                <w:color w:val="000000"/>
                <w:kern w:val="0"/>
                <w:sz w:val="24"/>
                <w:szCs w:val="24"/>
                <w:lang w:val="en-US" w:eastAsia="zh-CN"/>
              </w:rPr>
              <w:t>做好防护措施，并服从水厂的管理要求</w:t>
            </w:r>
            <w:r>
              <w:rPr>
                <w:rFonts w:hint="eastAsia" w:ascii="宋体" w:hAnsi="宋体" w:eastAsia="宋体" w:cs="宋体"/>
                <w:snapToGrid w:val="0"/>
                <w:color w:val="000000"/>
                <w:kern w:val="0"/>
                <w:sz w:val="24"/>
                <w:szCs w:val="24"/>
              </w:rPr>
              <w:t>。</w:t>
            </w:r>
            <w:r>
              <w:rPr>
                <w:rFonts w:hint="eastAsia" w:ascii="宋体" w:hAnsi="宋体" w:eastAsia="宋体" w:cs="宋体"/>
                <w:snapToGrid w:val="0"/>
                <w:color w:val="000000"/>
                <w:kern w:val="0"/>
                <w:sz w:val="24"/>
                <w:szCs w:val="24"/>
                <w:lang w:val="en-US" w:eastAsia="zh-CN"/>
              </w:rPr>
              <w:t>如被水厂投诉不整改的，每次处罚2000元，供应商未缴纳的，从应付供应商的款项中扣除。</w:t>
            </w:r>
          </w:p>
          <w:p w14:paraId="7ECF04A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rPr>
              <w:t>（二）禁止踩踏光伏组件、导轨支架、电缆桥架</w:t>
            </w:r>
            <w:r>
              <w:rPr>
                <w:rFonts w:hint="eastAsia" w:ascii="宋体" w:hAnsi="宋体" w:eastAsia="宋体" w:cs="宋体"/>
                <w:snapToGrid w:val="0"/>
                <w:color w:val="000000"/>
                <w:kern w:val="0"/>
                <w:sz w:val="24"/>
                <w:szCs w:val="24"/>
                <w:lang w:eastAsia="zh-CN"/>
              </w:rPr>
              <w:t>、</w:t>
            </w:r>
            <w:r>
              <w:rPr>
                <w:rFonts w:hint="eastAsia" w:ascii="宋体" w:hAnsi="宋体" w:eastAsia="宋体" w:cs="宋体"/>
                <w:snapToGrid w:val="0"/>
                <w:color w:val="000000"/>
                <w:kern w:val="0"/>
                <w:sz w:val="24"/>
                <w:szCs w:val="24"/>
                <w:lang w:val="en-US" w:eastAsia="zh-CN"/>
              </w:rPr>
              <w:t>线缆</w:t>
            </w:r>
            <w:r>
              <w:rPr>
                <w:rFonts w:hint="eastAsia" w:ascii="宋体" w:hAnsi="宋体" w:eastAsia="宋体" w:cs="宋体"/>
                <w:snapToGrid w:val="0"/>
                <w:color w:val="000000"/>
                <w:kern w:val="0"/>
                <w:sz w:val="24"/>
                <w:szCs w:val="24"/>
              </w:rPr>
              <w:t>等</w:t>
            </w:r>
            <w:r>
              <w:rPr>
                <w:rFonts w:hint="eastAsia" w:ascii="宋体" w:hAnsi="宋体" w:eastAsia="宋体" w:cs="宋体"/>
                <w:snapToGrid w:val="0"/>
                <w:color w:val="000000"/>
                <w:kern w:val="0"/>
                <w:sz w:val="24"/>
                <w:szCs w:val="24"/>
                <w:lang w:val="en-US" w:eastAsia="zh-CN"/>
              </w:rPr>
              <w:t>或</w:t>
            </w:r>
            <w:r>
              <w:rPr>
                <w:rFonts w:hint="eastAsia" w:ascii="宋体" w:hAnsi="宋体" w:eastAsia="宋体" w:cs="宋体"/>
                <w:snapToGrid w:val="0"/>
                <w:color w:val="000000"/>
                <w:kern w:val="0"/>
                <w:sz w:val="24"/>
                <w:szCs w:val="24"/>
              </w:rPr>
              <w:t>将清洗水喷射到组件接线盒、逆变器</w:t>
            </w:r>
            <w:r>
              <w:rPr>
                <w:rFonts w:hint="eastAsia" w:ascii="宋体" w:hAnsi="宋体" w:eastAsia="宋体" w:cs="宋体"/>
                <w:snapToGrid w:val="0"/>
                <w:color w:val="000000"/>
                <w:kern w:val="0"/>
                <w:sz w:val="24"/>
                <w:szCs w:val="24"/>
                <w:lang w:val="en-US" w:eastAsia="zh-CN"/>
              </w:rPr>
              <w:t>等</w:t>
            </w:r>
            <w:r>
              <w:rPr>
                <w:rFonts w:hint="eastAsia" w:ascii="宋体" w:hAnsi="宋体" w:eastAsia="宋体" w:cs="宋体"/>
                <w:snapToGrid w:val="0"/>
                <w:color w:val="000000"/>
                <w:kern w:val="0"/>
                <w:sz w:val="24"/>
                <w:szCs w:val="24"/>
              </w:rPr>
              <w:t>光伏设备。清洗时站立点距离屋顶边缘应大于1米</w:t>
            </w:r>
            <w:r>
              <w:rPr>
                <w:rFonts w:hint="eastAsia" w:ascii="宋体" w:hAnsi="宋体" w:eastAsia="宋体" w:cs="宋体"/>
                <w:snapToGrid w:val="0"/>
                <w:color w:val="000000"/>
                <w:kern w:val="0"/>
                <w:sz w:val="24"/>
                <w:szCs w:val="24"/>
                <w:lang w:eastAsia="zh-CN"/>
              </w:rPr>
              <w:t>，</w:t>
            </w:r>
            <w:r>
              <w:rPr>
                <w:rFonts w:hint="eastAsia" w:ascii="宋体" w:hAnsi="宋体" w:eastAsia="宋体" w:cs="宋体"/>
                <w:snapToGrid w:val="0"/>
                <w:color w:val="000000"/>
                <w:kern w:val="0"/>
                <w:sz w:val="24"/>
                <w:szCs w:val="24"/>
              </w:rPr>
              <w:t>不准将工具和杂物向下抛掷，清洗完毕要清理现场。</w:t>
            </w:r>
            <w:r>
              <w:rPr>
                <w:rFonts w:hint="eastAsia" w:ascii="宋体" w:hAnsi="宋体" w:eastAsia="宋体" w:cs="宋体"/>
                <w:snapToGrid w:val="0"/>
                <w:color w:val="000000"/>
                <w:kern w:val="0"/>
                <w:sz w:val="24"/>
                <w:szCs w:val="24"/>
                <w:lang w:val="en-US" w:eastAsia="zh-CN"/>
              </w:rPr>
              <w:t>如因清洗造成损坏或造成第三方损失由供应商承担全部责任。</w:t>
            </w:r>
          </w:p>
          <w:p w14:paraId="7AAEFB6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eastAsia="zh-CN"/>
              </w:rPr>
            </w:pPr>
            <w:r>
              <w:rPr>
                <w:rFonts w:hint="eastAsia" w:ascii="宋体" w:hAnsi="宋体" w:eastAsia="宋体" w:cs="宋体"/>
                <w:snapToGrid w:val="0"/>
                <w:color w:val="000000"/>
                <w:kern w:val="0"/>
                <w:sz w:val="24"/>
                <w:szCs w:val="24"/>
              </w:rPr>
              <w:t>（</w:t>
            </w:r>
            <w:r>
              <w:rPr>
                <w:rFonts w:hint="eastAsia" w:ascii="宋体" w:hAnsi="宋体" w:eastAsia="宋体" w:cs="宋体"/>
                <w:snapToGrid w:val="0"/>
                <w:color w:val="000000"/>
                <w:kern w:val="0"/>
                <w:sz w:val="24"/>
                <w:szCs w:val="24"/>
                <w:lang w:val="en-US" w:eastAsia="zh-CN"/>
              </w:rPr>
              <w:t>三</w:t>
            </w:r>
            <w:r>
              <w:rPr>
                <w:rFonts w:hint="eastAsia" w:ascii="宋体" w:hAnsi="宋体" w:eastAsia="宋体" w:cs="宋体"/>
                <w:snapToGrid w:val="0"/>
                <w:color w:val="000000"/>
                <w:kern w:val="0"/>
                <w:sz w:val="24"/>
                <w:szCs w:val="24"/>
              </w:rPr>
              <w:t>）应在辐照度低于200W/m2的情况下清洗光伏组件，不宜使用与组件温差较大的液体清洗组件</w:t>
            </w:r>
            <w:r>
              <w:rPr>
                <w:rFonts w:hint="eastAsia" w:ascii="宋体" w:hAnsi="宋体" w:eastAsia="宋体" w:cs="宋体"/>
                <w:snapToGrid w:val="0"/>
                <w:color w:val="000000"/>
                <w:kern w:val="0"/>
                <w:sz w:val="24"/>
                <w:szCs w:val="24"/>
                <w:lang w:eastAsia="zh-CN"/>
              </w:rPr>
              <w:t>。</w:t>
            </w:r>
          </w:p>
          <w:p w14:paraId="52323AA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（四）组件清洗频率：项目</w:t>
            </w:r>
            <w:r>
              <w:rPr>
                <w:rFonts w:hint="eastAsia" w:ascii="宋体" w:hAnsi="宋体" w:eastAsia="宋体" w:cs="宋体"/>
                <w:snapToGrid w:val="0"/>
                <w:color w:val="000000"/>
                <w:kern w:val="0"/>
                <w:sz w:val="24"/>
                <w:szCs w:val="24"/>
                <w:lang w:eastAsia="zh-CN"/>
              </w:rPr>
              <w:t>每年</w:t>
            </w:r>
            <w:r>
              <w:rPr>
                <w:rFonts w:hint="eastAsia" w:ascii="宋体" w:hAnsi="宋体" w:eastAsia="宋体" w:cs="宋体"/>
                <w:snapToGrid w:val="0"/>
                <w:color w:val="000000"/>
                <w:kern w:val="0"/>
                <w:sz w:val="24"/>
                <w:szCs w:val="24"/>
                <w:lang w:val="en-US" w:eastAsia="zh-CN"/>
              </w:rPr>
              <w:t>全面</w:t>
            </w:r>
            <w:r>
              <w:rPr>
                <w:rFonts w:hint="eastAsia" w:ascii="宋体" w:hAnsi="宋体" w:eastAsia="宋体" w:cs="宋体"/>
                <w:snapToGrid w:val="0"/>
                <w:color w:val="000000"/>
                <w:kern w:val="0"/>
                <w:sz w:val="24"/>
                <w:szCs w:val="24"/>
                <w:lang w:eastAsia="zh-CN"/>
              </w:rPr>
              <w:t>清洗组件</w:t>
            </w:r>
            <w:r>
              <w:rPr>
                <w:rFonts w:hint="eastAsia" w:ascii="宋体" w:hAnsi="宋体" w:eastAsia="宋体" w:cs="宋体"/>
                <w:snapToGrid w:val="0"/>
                <w:color w:val="000000"/>
                <w:kern w:val="0"/>
                <w:sz w:val="24"/>
                <w:szCs w:val="24"/>
                <w:lang w:val="en-US" w:eastAsia="zh-CN"/>
              </w:rPr>
              <w:t>次数不少于6</w:t>
            </w:r>
            <w:r>
              <w:rPr>
                <w:rFonts w:hint="eastAsia" w:ascii="宋体" w:hAnsi="宋体" w:eastAsia="宋体" w:cs="宋体"/>
                <w:snapToGrid w:val="0"/>
                <w:color w:val="000000"/>
                <w:kern w:val="0"/>
                <w:sz w:val="24"/>
                <w:szCs w:val="24"/>
                <w:lang w:eastAsia="zh-CN"/>
              </w:rPr>
              <w:t>次</w:t>
            </w:r>
            <w:r>
              <w:rPr>
                <w:rFonts w:hint="eastAsia" w:ascii="宋体" w:hAnsi="宋体" w:eastAsia="宋体" w:cs="宋体"/>
                <w:snapToGrid w:val="0"/>
                <w:color w:val="000000"/>
                <w:kern w:val="0"/>
                <w:sz w:val="24"/>
                <w:szCs w:val="24"/>
                <w:lang w:val="en-US" w:eastAsia="zh-CN"/>
              </w:rPr>
              <w:t>，且有明显积灰时及时组织清洗。</w:t>
            </w:r>
            <w:r>
              <w:rPr>
                <w:rFonts w:hint="eastAsia" w:ascii="宋体" w:hAnsi="宋体" w:eastAsia="宋体" w:cs="宋体"/>
                <w:snapToGrid w:val="0"/>
                <w:color w:val="000000"/>
                <w:kern w:val="0"/>
                <w:sz w:val="24"/>
                <w:szCs w:val="24"/>
              </w:rPr>
              <w:t>组件清洗后，表面无灰尘、无水渍、无附着物</w:t>
            </w:r>
            <w:r>
              <w:rPr>
                <w:rFonts w:hint="eastAsia" w:ascii="宋体" w:hAnsi="宋体" w:eastAsia="宋体" w:cs="宋体"/>
                <w:snapToGrid w:val="0"/>
                <w:color w:val="000000"/>
                <w:kern w:val="0"/>
                <w:sz w:val="24"/>
                <w:szCs w:val="24"/>
                <w:lang w:eastAsia="zh-CN"/>
              </w:rPr>
              <w:t>。</w:t>
            </w:r>
            <w:r>
              <w:rPr>
                <w:rFonts w:hint="eastAsia" w:ascii="宋体" w:hAnsi="宋体" w:eastAsia="宋体" w:cs="宋体"/>
                <w:snapToGrid w:val="0"/>
                <w:color w:val="000000"/>
                <w:kern w:val="0"/>
                <w:sz w:val="24"/>
                <w:szCs w:val="24"/>
                <w:lang w:val="en-US" w:eastAsia="zh-CN"/>
              </w:rPr>
              <w:t>如采购人发现有明显积灰通知供应商后3天内未组织清洗，每个项目每次处罚3000元，供应商未缴纳的，从应付供应商的款项中扣除。处罚后供应商仍负有清洗的责任。清洗</w:t>
            </w:r>
            <w:r>
              <w:rPr>
                <w:rFonts w:hint="eastAsia" w:ascii="宋体" w:hAnsi="宋体" w:eastAsia="宋体" w:cs="宋体"/>
                <w:snapToGrid w:val="0"/>
                <w:color w:val="000000"/>
                <w:kern w:val="0"/>
                <w:sz w:val="24"/>
                <w:szCs w:val="24"/>
                <w:lang w:eastAsia="zh-CN"/>
              </w:rPr>
              <w:t>类</w:t>
            </w:r>
            <w:r>
              <w:rPr>
                <w:rFonts w:hint="eastAsia" w:ascii="宋体" w:hAnsi="宋体" w:eastAsia="宋体" w:cs="宋体"/>
                <w:snapToGrid w:val="0"/>
                <w:color w:val="000000"/>
                <w:kern w:val="0"/>
                <w:sz w:val="24"/>
                <w:szCs w:val="24"/>
                <w:lang w:val="en-US" w:eastAsia="zh-CN"/>
              </w:rPr>
              <w:t>涉及的人工、</w:t>
            </w:r>
            <w:r>
              <w:rPr>
                <w:rFonts w:hint="eastAsia" w:ascii="宋体" w:hAnsi="宋体" w:eastAsia="宋体" w:cs="宋体"/>
                <w:snapToGrid w:val="0"/>
                <w:color w:val="000000"/>
                <w:kern w:val="0"/>
                <w:sz w:val="24"/>
                <w:szCs w:val="24"/>
                <w:lang w:eastAsia="zh-CN"/>
              </w:rPr>
              <w:t>材料、</w:t>
            </w:r>
            <w:r>
              <w:rPr>
                <w:rFonts w:hint="eastAsia" w:ascii="宋体" w:hAnsi="宋体" w:eastAsia="宋体" w:cs="宋体"/>
                <w:snapToGrid w:val="0"/>
                <w:color w:val="000000"/>
                <w:kern w:val="0"/>
                <w:sz w:val="24"/>
                <w:szCs w:val="24"/>
                <w:lang w:val="en-US" w:eastAsia="zh-CN"/>
              </w:rPr>
              <w:t>机械、使用的水电等</w:t>
            </w:r>
            <w:r>
              <w:rPr>
                <w:rFonts w:hint="eastAsia" w:ascii="宋体" w:hAnsi="宋体" w:eastAsia="宋体" w:cs="宋体"/>
                <w:snapToGrid w:val="0"/>
                <w:color w:val="000000"/>
                <w:kern w:val="0"/>
                <w:sz w:val="24"/>
                <w:szCs w:val="24"/>
                <w:lang w:eastAsia="zh-CN"/>
              </w:rPr>
              <w:t>费用</w:t>
            </w:r>
            <w:r>
              <w:rPr>
                <w:rFonts w:hint="eastAsia" w:ascii="宋体" w:hAnsi="宋体" w:eastAsia="宋体" w:cs="宋体"/>
                <w:snapToGrid w:val="0"/>
                <w:color w:val="000000"/>
                <w:kern w:val="0"/>
                <w:sz w:val="24"/>
                <w:szCs w:val="24"/>
                <w:lang w:val="en-US" w:eastAsia="zh-CN"/>
              </w:rPr>
              <w:t>已包含在合同价内。</w:t>
            </w:r>
          </w:p>
          <w:p w14:paraId="771B086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 xml:space="preserve"> （四）逆变器、排水沟、电缆沟、电力检查井等如有积灰、积泥、杂物的，须清理，未清理，采购人有权每次处罚2000元。</w:t>
            </w:r>
          </w:p>
        </w:tc>
      </w:tr>
      <w:tr w14:paraId="208A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262" w:type="dxa"/>
            <w:tcBorders>
              <w:top w:val="single" w:color="auto" w:sz="4" w:space="0"/>
              <w:bottom w:val="single" w:color="auto" w:sz="4" w:space="0"/>
            </w:tcBorders>
            <w:noWrap w:val="0"/>
            <w:vAlign w:val="center"/>
          </w:tcPr>
          <w:p w14:paraId="4A34A40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安全管理</w:t>
            </w:r>
          </w:p>
        </w:tc>
        <w:tc>
          <w:tcPr>
            <w:tcW w:w="7673" w:type="dxa"/>
            <w:tcBorders>
              <w:top w:val="single" w:color="auto" w:sz="4" w:space="0"/>
              <w:bottom w:val="single" w:color="auto" w:sz="4" w:space="0"/>
            </w:tcBorders>
            <w:noWrap w:val="0"/>
            <w:vAlign w:val="center"/>
          </w:tcPr>
          <w:p w14:paraId="3A5C876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（一）供应商应按照国家和行业相关标准、规范、本项目设计图纸以及本合同的要求进行运维工作，确保光伏项目正常运行。</w:t>
            </w:r>
          </w:p>
          <w:p w14:paraId="2852753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（二）供应商应制定相应的操作规程及制度，配备符合要求的人员，必须持证上岗的要有资格证，严禁违章操作、违规指挥。</w:t>
            </w:r>
          </w:p>
          <w:p w14:paraId="7C8F833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（三）供应商在运维期间，要避免事故发生，保护自身安全及他人、财物的安全，如发生安全事故、消防事故等，由供应商承担全部责任和损失。</w:t>
            </w:r>
          </w:p>
          <w:p w14:paraId="112C22D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（四）供应商应参加采购人组织的安全会议，未参加的，采购人有权对供应商每次处罚2000元。</w:t>
            </w:r>
          </w:p>
        </w:tc>
      </w:tr>
      <w:tr w14:paraId="70CC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62" w:type="dxa"/>
            <w:tcBorders>
              <w:top w:val="single" w:color="auto" w:sz="4" w:space="0"/>
              <w:bottom w:val="single" w:color="auto" w:sz="4" w:space="0"/>
            </w:tcBorders>
            <w:noWrap w:val="0"/>
            <w:vAlign w:val="center"/>
          </w:tcPr>
          <w:p w14:paraId="44AF6F5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运维资料</w:t>
            </w:r>
          </w:p>
        </w:tc>
        <w:tc>
          <w:tcPr>
            <w:tcW w:w="7673" w:type="dxa"/>
            <w:tcBorders>
              <w:top w:val="single" w:color="auto" w:sz="4" w:space="0"/>
              <w:bottom w:val="single" w:color="auto" w:sz="4" w:space="0"/>
            </w:tcBorders>
            <w:noWrap w:val="0"/>
            <w:vAlign w:val="center"/>
          </w:tcPr>
          <w:p w14:paraId="13622B0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（一）供应商应针对每个项目建立完善的维护保养记录档案，每次维护保养工作完成后，应及时填写维护保养记录，详细记录维护保养的内容、时间、人员、发现的问题及处理结果等。</w:t>
            </w:r>
          </w:p>
          <w:p w14:paraId="47986E0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（二）供应商应在每月25日前将上月25日到本月24日就日常巡检、数据监测、故障抢修、光伏组件清洗、安全管理、资料档案及下月计划等情况向采购人提供详细的维保月报。</w:t>
            </w:r>
          </w:p>
          <w:p w14:paraId="7EBB0CD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（三）每年1月15日前供应商向采购人提交一份年度运维报告，对全年的运维工作进行总结和评估。</w:t>
            </w:r>
          </w:p>
          <w:p w14:paraId="6A53774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center"/>
              <w:rPr>
                <w:rFonts w:hint="eastAsia" w:ascii="宋体" w:hAnsi="宋体" w:eastAsia="宋体" w:cs="宋体"/>
                <w:color w:val="000000"/>
                <w:kern w:val="16"/>
                <w:sz w:val="24"/>
                <w:szCs w:val="24"/>
                <w:lang w:val="en-US" w:eastAsia="zh-CN" w:bidi="ar"/>
              </w:rPr>
            </w:pPr>
            <w:r>
              <w:rPr>
                <w:rFonts w:hint="eastAsia" w:ascii="宋体" w:hAnsi="宋体" w:eastAsia="宋体" w:cs="宋体"/>
                <w:snapToGrid w:val="0"/>
                <w:color w:val="000000"/>
                <w:kern w:val="0"/>
                <w:sz w:val="24"/>
                <w:szCs w:val="24"/>
                <w:lang w:val="en-US" w:eastAsia="zh-CN"/>
              </w:rPr>
              <w:t>（四）供应商未按上述要求要求的，采购人有权拒绝支付运维费用。</w:t>
            </w:r>
          </w:p>
        </w:tc>
      </w:tr>
    </w:tbl>
    <w:p w14:paraId="1273144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lang w:val="en-US" w:eastAsia="zh-CN"/>
        </w:rPr>
        <w:t>二</w:t>
      </w:r>
      <w:r>
        <w:rPr>
          <w:rFonts w:hint="eastAsia" w:ascii="宋体" w:hAnsi="宋体" w:eastAsia="宋体" w:cs="宋体"/>
          <w:color w:val="auto"/>
          <w:sz w:val="28"/>
          <w:szCs w:val="36"/>
          <w:highlight w:val="none"/>
          <w:lang w:eastAsia="zh-CN"/>
        </w:rPr>
        <w:t>）</w:t>
      </w:r>
      <w:r>
        <w:rPr>
          <w:rFonts w:hint="eastAsia" w:ascii="宋体" w:hAnsi="宋体" w:eastAsia="宋体" w:cs="宋体"/>
          <w:color w:val="auto"/>
          <w:sz w:val="28"/>
          <w:szCs w:val="36"/>
          <w:highlight w:val="none"/>
        </w:rPr>
        <w:t>商务需求：</w:t>
      </w:r>
    </w:p>
    <w:p w14:paraId="511BEC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1、服务期限；一年（起始时间以合同为准）。</w:t>
      </w:r>
    </w:p>
    <w:p w14:paraId="7E5C26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2、付款方式：按每六个月为周期支付合同价的50%，每六个月服务期满，</w:t>
      </w:r>
      <w:bookmarkStart w:id="27" w:name="OLE_LINK600"/>
      <w:bookmarkStart w:id="28" w:name="OLE_LINK601"/>
      <w:bookmarkStart w:id="29" w:name="OLE_LINK611"/>
      <w:bookmarkStart w:id="30" w:name="OLE_LINK607"/>
      <w:bookmarkStart w:id="31" w:name="OLE_LINK606"/>
      <w:bookmarkStart w:id="32" w:name="OLE_LINK605"/>
      <w:bookmarkStart w:id="33" w:name="OLE_LINK610"/>
      <w:r>
        <w:rPr>
          <w:rFonts w:hint="eastAsia" w:ascii="宋体" w:hAnsi="宋体" w:eastAsia="宋体" w:cs="宋体"/>
          <w:color w:val="auto"/>
          <w:sz w:val="24"/>
          <w:szCs w:val="32"/>
          <w:highlight w:val="none"/>
          <w:lang w:val="en-US" w:eastAsia="zh-CN"/>
        </w:rPr>
        <w:t>现场经</w:t>
      </w:r>
      <w:r>
        <w:rPr>
          <w:rFonts w:hint="eastAsia" w:ascii="宋体" w:hAnsi="宋体" w:cs="宋体"/>
          <w:color w:val="auto"/>
          <w:sz w:val="24"/>
          <w:szCs w:val="32"/>
          <w:highlight w:val="none"/>
          <w:lang w:val="en-US" w:eastAsia="zh-CN"/>
        </w:rPr>
        <w:t>采购人及水厂</w:t>
      </w:r>
      <w:r>
        <w:rPr>
          <w:rFonts w:hint="eastAsia" w:ascii="宋体" w:hAnsi="宋体" w:eastAsia="宋体" w:cs="宋体"/>
          <w:color w:val="auto"/>
          <w:sz w:val="24"/>
          <w:szCs w:val="32"/>
          <w:highlight w:val="none"/>
          <w:lang w:val="en-US" w:eastAsia="zh-CN"/>
        </w:rPr>
        <w:t>验收符合要求，</w:t>
      </w:r>
      <w:r>
        <w:rPr>
          <w:rFonts w:hint="eastAsia" w:ascii="宋体" w:hAnsi="宋体" w:cs="宋体"/>
          <w:color w:val="auto"/>
          <w:sz w:val="24"/>
          <w:szCs w:val="32"/>
          <w:highlight w:val="none"/>
          <w:lang w:val="en-US" w:eastAsia="zh-CN"/>
        </w:rPr>
        <w:t>供应商</w:t>
      </w:r>
      <w:r>
        <w:rPr>
          <w:rFonts w:hint="eastAsia" w:ascii="宋体" w:hAnsi="宋体" w:eastAsia="宋体" w:cs="宋体"/>
          <w:color w:val="auto"/>
          <w:sz w:val="24"/>
          <w:szCs w:val="32"/>
          <w:highlight w:val="none"/>
          <w:lang w:val="en-US" w:eastAsia="zh-CN"/>
        </w:rPr>
        <w:t>提供给</w:t>
      </w:r>
      <w:r>
        <w:rPr>
          <w:rFonts w:hint="eastAsia" w:ascii="宋体" w:hAnsi="宋体" w:cs="宋体"/>
          <w:color w:val="auto"/>
          <w:sz w:val="24"/>
          <w:szCs w:val="32"/>
          <w:highlight w:val="none"/>
          <w:lang w:val="en-US" w:eastAsia="zh-CN"/>
        </w:rPr>
        <w:t>采购人</w:t>
      </w:r>
      <w:r>
        <w:rPr>
          <w:rFonts w:hint="eastAsia" w:ascii="宋体" w:hAnsi="宋体" w:eastAsia="宋体" w:cs="宋体"/>
          <w:color w:val="auto"/>
          <w:sz w:val="24"/>
          <w:szCs w:val="32"/>
          <w:highlight w:val="none"/>
          <w:lang w:val="en-US" w:eastAsia="zh-CN"/>
        </w:rPr>
        <w:t>相对应额度的增值</w:t>
      </w:r>
      <w:bookmarkStart w:id="34" w:name="OLE_LINK523"/>
      <w:bookmarkStart w:id="35" w:name="OLE_LINK524"/>
      <w:r>
        <w:rPr>
          <w:rFonts w:hint="eastAsia" w:ascii="宋体" w:hAnsi="宋体" w:eastAsia="宋体" w:cs="宋体"/>
          <w:color w:val="auto"/>
          <w:sz w:val="24"/>
          <w:szCs w:val="32"/>
          <w:highlight w:val="none"/>
          <w:lang w:val="en-US" w:eastAsia="zh-CN"/>
        </w:rPr>
        <w:t>税专用发票</w:t>
      </w:r>
      <w:bookmarkEnd w:id="27"/>
      <w:bookmarkEnd w:id="28"/>
      <w:bookmarkEnd w:id="29"/>
      <w:bookmarkEnd w:id="30"/>
      <w:bookmarkEnd w:id="31"/>
      <w:bookmarkEnd w:id="32"/>
      <w:bookmarkEnd w:id="33"/>
      <w:bookmarkEnd w:id="34"/>
      <w:bookmarkEnd w:id="35"/>
      <w:r>
        <w:rPr>
          <w:rFonts w:hint="eastAsia" w:ascii="宋体" w:hAnsi="宋体" w:eastAsia="宋体" w:cs="宋体"/>
          <w:color w:val="auto"/>
          <w:sz w:val="24"/>
          <w:szCs w:val="32"/>
          <w:highlight w:val="none"/>
          <w:lang w:val="en-US" w:eastAsia="zh-CN"/>
        </w:rPr>
        <w:t>后一次性支付至</w:t>
      </w:r>
      <w:r>
        <w:rPr>
          <w:rFonts w:hint="eastAsia" w:ascii="宋体" w:hAnsi="宋体" w:cs="宋体"/>
          <w:color w:val="auto"/>
          <w:sz w:val="24"/>
          <w:szCs w:val="32"/>
          <w:highlight w:val="none"/>
          <w:lang w:val="en-US" w:eastAsia="zh-CN"/>
        </w:rPr>
        <w:t>供应商指定银行账户。</w:t>
      </w:r>
    </w:p>
    <w:p w14:paraId="5418FCF8">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注：</w:t>
      </w:r>
    </w:p>
    <w:p w14:paraId="02B98186">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1、如有附图，仅作参考。</w:t>
      </w:r>
    </w:p>
    <w:p w14:paraId="10B08A44">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2、打▲内容为实质性要求，不允许有负偏离，否则将以涉及无效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条款作无效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w:t>
      </w:r>
    </w:p>
    <w:p w14:paraId="5C66A054">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eastAsia="zh-CN"/>
        </w:rPr>
        <w:t>成交</w:t>
      </w:r>
      <w:r>
        <w:rPr>
          <w:rFonts w:hint="eastAsia" w:ascii="宋体" w:hAnsi="宋体" w:eastAsia="宋体" w:cs="宋体"/>
          <w:color w:val="auto"/>
          <w:highlight w:val="none"/>
        </w:rPr>
        <w:t>人所提供的货物、服务须与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承诺一致，不得以次充好、偷工减料，若在项目验收中发现有上述情况，将向有关部门举报，根据相关规定进行处理。</w:t>
      </w:r>
    </w:p>
    <w:p w14:paraId="5D96695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C344BB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6" w:name="_Toc184308055"/>
      <w:bookmarkEnd w:id="36"/>
      <w:bookmarkStart w:id="37" w:name="_Toc184312076"/>
      <w:bookmarkEnd w:id="37"/>
      <w:bookmarkStart w:id="38" w:name="_Toc184312071"/>
      <w:bookmarkEnd w:id="38"/>
      <w:bookmarkStart w:id="39" w:name="_Toc184314432"/>
      <w:bookmarkEnd w:id="39"/>
      <w:bookmarkStart w:id="40" w:name="_Toc184313255"/>
      <w:bookmarkEnd w:id="40"/>
      <w:bookmarkStart w:id="41" w:name="_Toc184308106"/>
      <w:bookmarkEnd w:id="41"/>
      <w:bookmarkStart w:id="42" w:name="_Toc184314421"/>
      <w:bookmarkEnd w:id="42"/>
      <w:bookmarkStart w:id="43" w:name="_Toc184313301"/>
      <w:bookmarkEnd w:id="43"/>
      <w:bookmarkStart w:id="44" w:name="_Toc184308108"/>
      <w:bookmarkEnd w:id="44"/>
      <w:bookmarkStart w:id="45" w:name="_Toc184313280"/>
      <w:bookmarkEnd w:id="45"/>
      <w:bookmarkStart w:id="46" w:name="_Toc184310272"/>
      <w:bookmarkEnd w:id="46"/>
      <w:bookmarkStart w:id="47" w:name="_Toc184313305"/>
      <w:bookmarkEnd w:id="47"/>
      <w:bookmarkStart w:id="48" w:name="_Toc184313261"/>
      <w:bookmarkEnd w:id="48"/>
      <w:bookmarkStart w:id="49" w:name="_Toc184313243"/>
      <w:bookmarkEnd w:id="49"/>
      <w:bookmarkStart w:id="50" w:name="_Toc184308105"/>
      <w:bookmarkEnd w:id="50"/>
      <w:bookmarkStart w:id="51" w:name="_Toc184310335"/>
      <w:bookmarkEnd w:id="51"/>
      <w:bookmarkStart w:id="52" w:name="_Toc184314435"/>
      <w:bookmarkEnd w:id="52"/>
      <w:bookmarkStart w:id="53" w:name="_Toc184314469"/>
      <w:bookmarkEnd w:id="53"/>
      <w:bookmarkStart w:id="54" w:name="_Toc184314476"/>
      <w:bookmarkEnd w:id="54"/>
      <w:bookmarkStart w:id="55" w:name="_Toc184308054"/>
      <w:bookmarkEnd w:id="55"/>
      <w:bookmarkStart w:id="56" w:name="_Toc184310336"/>
      <w:bookmarkEnd w:id="56"/>
      <w:bookmarkStart w:id="57" w:name="_Toc184308083"/>
      <w:bookmarkEnd w:id="57"/>
      <w:bookmarkStart w:id="58" w:name="_Toc184312100"/>
      <w:bookmarkEnd w:id="58"/>
      <w:bookmarkStart w:id="59" w:name="_Toc184314429"/>
      <w:bookmarkEnd w:id="59"/>
      <w:bookmarkStart w:id="60" w:name="_Toc184312112"/>
      <w:bookmarkEnd w:id="60"/>
      <w:bookmarkStart w:id="61" w:name="_Toc184308043"/>
      <w:bookmarkEnd w:id="61"/>
      <w:bookmarkStart w:id="62" w:name="_Toc184313306"/>
      <w:bookmarkEnd w:id="62"/>
      <w:bookmarkStart w:id="63" w:name="_Toc184314431"/>
      <w:bookmarkEnd w:id="63"/>
      <w:bookmarkStart w:id="64" w:name="_Toc184308102"/>
      <w:bookmarkEnd w:id="64"/>
      <w:bookmarkStart w:id="65" w:name="_Toc184314426"/>
      <w:bookmarkEnd w:id="65"/>
      <w:bookmarkStart w:id="66" w:name="_Toc184313252"/>
      <w:bookmarkEnd w:id="66"/>
      <w:bookmarkStart w:id="67" w:name="_Toc184310280"/>
      <w:bookmarkEnd w:id="67"/>
      <w:bookmarkStart w:id="68" w:name="_Toc184312070"/>
      <w:bookmarkEnd w:id="68"/>
      <w:bookmarkStart w:id="69" w:name="_Toc184308096"/>
      <w:bookmarkEnd w:id="69"/>
      <w:bookmarkStart w:id="70" w:name="_Toc184314415"/>
      <w:bookmarkEnd w:id="70"/>
      <w:bookmarkStart w:id="71" w:name="_Toc184313239"/>
      <w:bookmarkEnd w:id="71"/>
      <w:bookmarkStart w:id="72" w:name="_Toc184313307"/>
      <w:bookmarkEnd w:id="72"/>
      <w:bookmarkStart w:id="73" w:name="_Toc184313253"/>
      <w:bookmarkEnd w:id="73"/>
      <w:bookmarkStart w:id="74" w:name="_Toc184308074"/>
      <w:bookmarkEnd w:id="74"/>
      <w:bookmarkStart w:id="75" w:name="_Toc184310299"/>
      <w:bookmarkEnd w:id="75"/>
      <w:bookmarkStart w:id="76" w:name="_Toc184313264"/>
      <w:bookmarkEnd w:id="76"/>
      <w:bookmarkStart w:id="77" w:name="_Toc184312110"/>
      <w:bookmarkEnd w:id="77"/>
      <w:bookmarkStart w:id="78" w:name="_Toc184312109"/>
      <w:bookmarkEnd w:id="78"/>
      <w:bookmarkStart w:id="79" w:name="_Toc184313309"/>
      <w:bookmarkEnd w:id="79"/>
      <w:bookmarkStart w:id="80" w:name="_Toc184310305"/>
      <w:bookmarkEnd w:id="80"/>
      <w:bookmarkStart w:id="81" w:name="_Toc184312098"/>
      <w:bookmarkEnd w:id="81"/>
      <w:bookmarkStart w:id="82" w:name="_Toc184308090"/>
      <w:bookmarkEnd w:id="82"/>
      <w:bookmarkStart w:id="83" w:name="_Toc184308091"/>
      <w:bookmarkEnd w:id="83"/>
      <w:bookmarkStart w:id="84" w:name="_Toc184312135"/>
      <w:bookmarkEnd w:id="84"/>
      <w:bookmarkStart w:id="85" w:name="_Toc184313271"/>
      <w:bookmarkEnd w:id="85"/>
      <w:bookmarkStart w:id="86" w:name="_Toc184310292"/>
      <w:bookmarkEnd w:id="86"/>
      <w:bookmarkStart w:id="87" w:name="_Toc184313291"/>
      <w:bookmarkEnd w:id="87"/>
      <w:bookmarkStart w:id="88" w:name="_Toc184310319"/>
      <w:bookmarkEnd w:id="88"/>
      <w:bookmarkStart w:id="89" w:name="_Toc184312111"/>
      <w:bookmarkEnd w:id="89"/>
      <w:bookmarkStart w:id="90" w:name="_Toc184308068"/>
      <w:bookmarkEnd w:id="90"/>
      <w:bookmarkStart w:id="91" w:name="_Toc184313304"/>
      <w:bookmarkEnd w:id="91"/>
      <w:bookmarkStart w:id="92" w:name="_Toc184314465"/>
      <w:bookmarkEnd w:id="92"/>
      <w:bookmarkStart w:id="93" w:name="_Toc184308056"/>
      <w:bookmarkEnd w:id="93"/>
      <w:bookmarkStart w:id="94" w:name="_Toc184310322"/>
      <w:bookmarkEnd w:id="94"/>
      <w:bookmarkStart w:id="95" w:name="_Toc184314480"/>
      <w:bookmarkEnd w:id="95"/>
      <w:bookmarkStart w:id="96" w:name="_Toc184308088"/>
      <w:bookmarkEnd w:id="96"/>
      <w:bookmarkStart w:id="97" w:name="_Toc184310295"/>
      <w:bookmarkEnd w:id="97"/>
      <w:bookmarkStart w:id="98" w:name="_Toc184314437"/>
      <w:bookmarkEnd w:id="98"/>
      <w:bookmarkStart w:id="99" w:name="_Toc184313288"/>
      <w:bookmarkEnd w:id="99"/>
      <w:bookmarkStart w:id="100" w:name="_Toc184312115"/>
      <w:bookmarkEnd w:id="100"/>
      <w:bookmarkStart w:id="101" w:name="_Toc184313298"/>
      <w:bookmarkEnd w:id="101"/>
      <w:bookmarkStart w:id="102" w:name="_Toc184308062"/>
      <w:bookmarkEnd w:id="102"/>
      <w:bookmarkStart w:id="103" w:name="_Toc184310296"/>
      <w:bookmarkEnd w:id="103"/>
      <w:bookmarkStart w:id="104" w:name="_Toc184312133"/>
      <w:bookmarkEnd w:id="104"/>
      <w:bookmarkStart w:id="105" w:name="_Toc184313262"/>
      <w:bookmarkEnd w:id="105"/>
      <w:bookmarkStart w:id="106" w:name="_Toc184314461"/>
      <w:bookmarkEnd w:id="106"/>
      <w:bookmarkStart w:id="107" w:name="_Toc184314474"/>
      <w:bookmarkEnd w:id="107"/>
      <w:bookmarkStart w:id="108" w:name="_Toc184312137"/>
      <w:bookmarkEnd w:id="108"/>
      <w:bookmarkStart w:id="109" w:name="_Toc184312081"/>
      <w:bookmarkEnd w:id="109"/>
      <w:bookmarkStart w:id="110" w:name="_Toc184308044"/>
      <w:bookmarkEnd w:id="110"/>
      <w:bookmarkStart w:id="111" w:name="_Toc184310339"/>
      <w:bookmarkEnd w:id="111"/>
      <w:bookmarkStart w:id="112" w:name="_Toc184312094"/>
      <w:bookmarkEnd w:id="112"/>
      <w:bookmarkStart w:id="113" w:name="_Toc184312102"/>
      <w:bookmarkEnd w:id="113"/>
      <w:bookmarkStart w:id="114" w:name="_Toc184314450"/>
      <w:bookmarkEnd w:id="114"/>
      <w:bookmarkStart w:id="115" w:name="_Toc184308059"/>
      <w:bookmarkEnd w:id="115"/>
      <w:bookmarkStart w:id="116" w:name="_Toc184310304"/>
      <w:bookmarkEnd w:id="116"/>
      <w:bookmarkStart w:id="117" w:name="_Toc184310324"/>
      <w:bookmarkEnd w:id="117"/>
      <w:bookmarkStart w:id="118" w:name="_Toc184313286"/>
      <w:bookmarkEnd w:id="118"/>
      <w:bookmarkStart w:id="119" w:name="_Toc184308038"/>
      <w:bookmarkEnd w:id="119"/>
      <w:bookmarkStart w:id="120" w:name="_Toc184308047"/>
      <w:bookmarkEnd w:id="120"/>
      <w:bookmarkStart w:id="121" w:name="_Toc184314462"/>
      <w:bookmarkEnd w:id="121"/>
      <w:bookmarkStart w:id="122" w:name="_Toc184310328"/>
      <w:bookmarkEnd w:id="122"/>
      <w:bookmarkStart w:id="123" w:name="_Toc184313293"/>
      <w:bookmarkEnd w:id="123"/>
      <w:bookmarkStart w:id="124" w:name="_Toc184308036"/>
      <w:bookmarkEnd w:id="124"/>
      <w:bookmarkStart w:id="125" w:name="_Toc184313302"/>
      <w:bookmarkEnd w:id="125"/>
      <w:bookmarkStart w:id="126" w:name="_Toc184310291"/>
      <w:bookmarkEnd w:id="126"/>
      <w:bookmarkStart w:id="127" w:name="_Toc184310281"/>
      <w:bookmarkEnd w:id="127"/>
      <w:bookmarkStart w:id="128" w:name="_Toc184312105"/>
      <w:bookmarkEnd w:id="128"/>
      <w:bookmarkStart w:id="129" w:name="_Toc184314417"/>
      <w:bookmarkEnd w:id="129"/>
      <w:bookmarkStart w:id="130" w:name="_Toc184310311"/>
      <w:bookmarkEnd w:id="130"/>
      <w:bookmarkStart w:id="131" w:name="_Toc184314454"/>
      <w:bookmarkEnd w:id="131"/>
      <w:bookmarkStart w:id="132" w:name="_Toc184310310"/>
      <w:bookmarkEnd w:id="132"/>
      <w:bookmarkStart w:id="133" w:name="_Toc184310306"/>
      <w:bookmarkEnd w:id="133"/>
      <w:bookmarkStart w:id="134" w:name="_Toc184314482"/>
      <w:bookmarkEnd w:id="134"/>
      <w:bookmarkStart w:id="135" w:name="_Toc184312106"/>
      <w:bookmarkEnd w:id="135"/>
      <w:bookmarkStart w:id="136" w:name="_Toc184314423"/>
      <w:bookmarkEnd w:id="136"/>
      <w:bookmarkStart w:id="137" w:name="_Toc184308070"/>
      <w:bookmarkEnd w:id="137"/>
      <w:bookmarkStart w:id="138" w:name="_Toc184314445"/>
      <w:bookmarkEnd w:id="138"/>
      <w:bookmarkStart w:id="139" w:name="_Toc184313250"/>
      <w:bookmarkEnd w:id="139"/>
      <w:bookmarkStart w:id="140" w:name="_Toc184313284"/>
      <w:bookmarkEnd w:id="140"/>
      <w:bookmarkStart w:id="141" w:name="_Toc184313285"/>
      <w:bookmarkEnd w:id="141"/>
      <w:bookmarkStart w:id="142" w:name="_Toc184310333"/>
      <w:bookmarkEnd w:id="142"/>
      <w:bookmarkStart w:id="143" w:name="_Toc184313270"/>
      <w:bookmarkEnd w:id="143"/>
      <w:bookmarkStart w:id="144" w:name="_Toc184308079"/>
      <w:bookmarkEnd w:id="144"/>
      <w:bookmarkStart w:id="145" w:name="_Toc184313246"/>
      <w:bookmarkEnd w:id="145"/>
      <w:bookmarkStart w:id="146" w:name="_Toc184313282"/>
      <w:bookmarkEnd w:id="146"/>
      <w:bookmarkStart w:id="147" w:name="_Toc184308071"/>
      <w:bookmarkEnd w:id="147"/>
      <w:bookmarkStart w:id="148" w:name="_Toc184313240"/>
      <w:bookmarkEnd w:id="148"/>
      <w:bookmarkStart w:id="149" w:name="_Toc184314447"/>
      <w:bookmarkEnd w:id="149"/>
      <w:bookmarkStart w:id="150" w:name="_Toc184313242"/>
      <w:bookmarkEnd w:id="150"/>
      <w:bookmarkStart w:id="151" w:name="_Toc184313258"/>
      <w:bookmarkEnd w:id="151"/>
      <w:bookmarkStart w:id="152" w:name="_Toc184312128"/>
      <w:bookmarkEnd w:id="152"/>
      <w:bookmarkStart w:id="153" w:name="_Toc184313283"/>
      <w:bookmarkEnd w:id="153"/>
      <w:bookmarkStart w:id="154" w:name="_Toc184313281"/>
      <w:bookmarkEnd w:id="154"/>
      <w:bookmarkStart w:id="155" w:name="_Toc184312108"/>
      <w:bookmarkEnd w:id="155"/>
      <w:bookmarkStart w:id="156" w:name="_Toc184312085"/>
      <w:bookmarkEnd w:id="156"/>
      <w:bookmarkStart w:id="157" w:name="_Toc184312099"/>
      <w:bookmarkEnd w:id="157"/>
      <w:bookmarkStart w:id="158" w:name="_Toc184312107"/>
      <w:bookmarkEnd w:id="158"/>
      <w:bookmarkStart w:id="159" w:name="_Toc184310313"/>
      <w:bookmarkEnd w:id="159"/>
      <w:bookmarkStart w:id="160" w:name="_Toc184308066"/>
      <w:bookmarkEnd w:id="160"/>
      <w:bookmarkStart w:id="161" w:name="_Toc184310329"/>
      <w:bookmarkEnd w:id="161"/>
      <w:bookmarkStart w:id="162" w:name="_Toc184314419"/>
      <w:bookmarkEnd w:id="162"/>
      <w:bookmarkStart w:id="163" w:name="_Toc184312073"/>
      <w:bookmarkEnd w:id="163"/>
      <w:bookmarkStart w:id="164" w:name="_Toc184314424"/>
      <w:bookmarkEnd w:id="164"/>
      <w:bookmarkStart w:id="165" w:name="_Toc184308057"/>
      <w:bookmarkEnd w:id="165"/>
      <w:bookmarkStart w:id="166" w:name="_Toc184308075"/>
      <w:bookmarkEnd w:id="166"/>
      <w:bookmarkStart w:id="167" w:name="_Toc184314457"/>
      <w:bookmarkEnd w:id="167"/>
      <w:bookmarkStart w:id="168" w:name="_Toc184308107"/>
      <w:bookmarkEnd w:id="168"/>
      <w:bookmarkStart w:id="169" w:name="_Toc184310287"/>
      <w:bookmarkEnd w:id="169"/>
      <w:bookmarkStart w:id="170" w:name="_Toc184314449"/>
      <w:bookmarkEnd w:id="170"/>
      <w:bookmarkStart w:id="171" w:name="_Toc184313248"/>
      <w:bookmarkEnd w:id="171"/>
      <w:bookmarkStart w:id="172" w:name="_Toc184313266"/>
      <w:bookmarkEnd w:id="172"/>
      <w:bookmarkStart w:id="173" w:name="_Toc184308089"/>
      <w:bookmarkEnd w:id="173"/>
      <w:bookmarkStart w:id="174" w:name="_Toc184313247"/>
      <w:bookmarkEnd w:id="174"/>
      <w:bookmarkStart w:id="175" w:name="_Toc184308041"/>
      <w:bookmarkEnd w:id="175"/>
      <w:bookmarkStart w:id="176" w:name="_Toc184308085"/>
      <w:bookmarkEnd w:id="176"/>
      <w:bookmarkStart w:id="177" w:name="_Toc184313249"/>
      <w:bookmarkEnd w:id="177"/>
      <w:bookmarkStart w:id="178" w:name="_Toc184313295"/>
      <w:bookmarkEnd w:id="178"/>
      <w:bookmarkStart w:id="179" w:name="_Toc184310315"/>
      <w:bookmarkEnd w:id="179"/>
      <w:bookmarkStart w:id="180" w:name="_Toc184313254"/>
      <w:bookmarkEnd w:id="180"/>
      <w:bookmarkStart w:id="181" w:name="_Toc184308046"/>
      <w:bookmarkEnd w:id="181"/>
      <w:bookmarkStart w:id="182" w:name="_Toc184308073"/>
      <w:bookmarkEnd w:id="182"/>
      <w:bookmarkStart w:id="183" w:name="_Toc184310302"/>
      <w:bookmarkEnd w:id="183"/>
      <w:bookmarkStart w:id="184" w:name="_Toc184313290"/>
      <w:bookmarkEnd w:id="184"/>
      <w:bookmarkStart w:id="185" w:name="_Toc184312122"/>
      <w:bookmarkEnd w:id="185"/>
      <w:bookmarkStart w:id="186" w:name="_Toc184308048"/>
      <w:bookmarkEnd w:id="186"/>
      <w:bookmarkStart w:id="187" w:name="_Toc184313310"/>
      <w:bookmarkEnd w:id="187"/>
      <w:bookmarkStart w:id="188" w:name="_Toc184314453"/>
      <w:bookmarkEnd w:id="188"/>
      <w:bookmarkStart w:id="189" w:name="_Toc184313251"/>
      <w:bookmarkEnd w:id="189"/>
      <w:bookmarkStart w:id="190" w:name="_Toc184312091"/>
      <w:bookmarkEnd w:id="190"/>
      <w:bookmarkStart w:id="191" w:name="_Toc184308100"/>
      <w:bookmarkEnd w:id="191"/>
      <w:bookmarkStart w:id="192" w:name="_Toc184314463"/>
      <w:bookmarkEnd w:id="192"/>
      <w:bookmarkStart w:id="193" w:name="_Toc184314460"/>
      <w:bookmarkEnd w:id="193"/>
      <w:bookmarkStart w:id="194" w:name="_Toc184310303"/>
      <w:bookmarkEnd w:id="194"/>
      <w:bookmarkStart w:id="195" w:name="_Toc184310282"/>
      <w:bookmarkEnd w:id="195"/>
      <w:bookmarkStart w:id="196" w:name="_Toc184308078"/>
      <w:bookmarkEnd w:id="196"/>
      <w:bookmarkStart w:id="197" w:name="_Toc184312084"/>
      <w:bookmarkEnd w:id="197"/>
      <w:bookmarkStart w:id="198" w:name="_Toc184312072"/>
      <w:bookmarkEnd w:id="198"/>
      <w:bookmarkStart w:id="199" w:name="_Toc184314473"/>
      <w:bookmarkEnd w:id="199"/>
      <w:bookmarkStart w:id="200" w:name="_Toc184312134"/>
      <w:bookmarkEnd w:id="200"/>
      <w:bookmarkStart w:id="201" w:name="_Toc184310325"/>
      <w:bookmarkEnd w:id="201"/>
      <w:bookmarkStart w:id="202" w:name="_Toc184313299"/>
      <w:bookmarkEnd w:id="202"/>
      <w:bookmarkStart w:id="203" w:name="_Toc184308060"/>
      <w:bookmarkEnd w:id="203"/>
      <w:bookmarkStart w:id="204" w:name="_Toc184312086"/>
      <w:bookmarkEnd w:id="204"/>
      <w:bookmarkStart w:id="205" w:name="_Toc184313292"/>
      <w:bookmarkEnd w:id="205"/>
      <w:bookmarkStart w:id="206" w:name="_Toc184310326"/>
      <w:bookmarkEnd w:id="206"/>
      <w:bookmarkStart w:id="207" w:name="_Toc184308052"/>
      <w:bookmarkEnd w:id="207"/>
      <w:bookmarkStart w:id="208" w:name="_Toc184308098"/>
      <w:bookmarkEnd w:id="208"/>
      <w:bookmarkStart w:id="209" w:name="_Toc184312139"/>
      <w:bookmarkEnd w:id="209"/>
      <w:bookmarkStart w:id="210" w:name="_Toc184308077"/>
      <w:bookmarkEnd w:id="210"/>
      <w:bookmarkStart w:id="211" w:name="_Toc184308040"/>
      <w:bookmarkEnd w:id="211"/>
      <w:bookmarkStart w:id="212" w:name="_Toc184312136"/>
      <w:bookmarkEnd w:id="212"/>
      <w:bookmarkStart w:id="213" w:name="_Toc184310318"/>
      <w:bookmarkEnd w:id="213"/>
      <w:bookmarkStart w:id="214" w:name="_Toc184312075"/>
      <w:bookmarkEnd w:id="214"/>
      <w:bookmarkStart w:id="215" w:name="_Toc184312129"/>
      <w:bookmarkEnd w:id="215"/>
      <w:bookmarkStart w:id="216" w:name="_Toc184313267"/>
      <w:bookmarkEnd w:id="216"/>
      <w:bookmarkStart w:id="217" w:name="_Toc184312103"/>
      <w:bookmarkEnd w:id="217"/>
      <w:bookmarkStart w:id="218" w:name="_Toc184308063"/>
      <w:bookmarkEnd w:id="218"/>
      <w:bookmarkStart w:id="219" w:name="_Toc184310278"/>
      <w:bookmarkEnd w:id="219"/>
      <w:bookmarkStart w:id="220" w:name="_Toc184314468"/>
      <w:bookmarkEnd w:id="220"/>
      <w:bookmarkStart w:id="221" w:name="_Toc184310285"/>
      <w:bookmarkEnd w:id="221"/>
      <w:bookmarkStart w:id="222" w:name="_Toc184308058"/>
      <w:bookmarkEnd w:id="222"/>
      <w:bookmarkStart w:id="223" w:name="_Toc184310274"/>
      <w:bookmarkEnd w:id="223"/>
      <w:bookmarkStart w:id="224" w:name="_Toc184313294"/>
      <w:bookmarkEnd w:id="224"/>
      <w:bookmarkStart w:id="225" w:name="_Toc184312131"/>
      <w:bookmarkEnd w:id="225"/>
      <w:bookmarkStart w:id="226" w:name="_Toc184310276"/>
      <w:bookmarkEnd w:id="226"/>
      <w:bookmarkStart w:id="227" w:name="_Toc184310308"/>
      <w:bookmarkEnd w:id="227"/>
      <w:bookmarkStart w:id="228" w:name="_Toc184312125"/>
      <w:bookmarkEnd w:id="228"/>
      <w:bookmarkStart w:id="229" w:name="_Toc184308051"/>
      <w:bookmarkEnd w:id="229"/>
      <w:bookmarkStart w:id="230" w:name="_Toc184310297"/>
      <w:bookmarkEnd w:id="230"/>
      <w:bookmarkStart w:id="231" w:name="_Toc184308065"/>
      <w:bookmarkEnd w:id="231"/>
      <w:bookmarkStart w:id="232" w:name="_Toc184308093"/>
      <w:bookmarkEnd w:id="232"/>
      <w:bookmarkStart w:id="233" w:name="_Toc184312079"/>
      <w:bookmarkEnd w:id="233"/>
      <w:bookmarkStart w:id="234" w:name="_Toc184312067"/>
      <w:bookmarkEnd w:id="234"/>
      <w:bookmarkStart w:id="235" w:name="_Toc184308069"/>
      <w:bookmarkEnd w:id="235"/>
      <w:bookmarkStart w:id="236" w:name="_Toc184312087"/>
      <w:bookmarkEnd w:id="236"/>
      <w:bookmarkStart w:id="237" w:name="_Toc184314439"/>
      <w:bookmarkEnd w:id="237"/>
      <w:bookmarkStart w:id="238" w:name="_Toc184310340"/>
      <w:bookmarkEnd w:id="238"/>
      <w:bookmarkStart w:id="239" w:name="_Toc184313273"/>
      <w:bookmarkEnd w:id="239"/>
      <w:bookmarkStart w:id="240" w:name="_Toc184310331"/>
      <w:bookmarkEnd w:id="240"/>
      <w:bookmarkStart w:id="241" w:name="_Toc184313287"/>
      <w:bookmarkEnd w:id="241"/>
      <w:bookmarkStart w:id="242" w:name="_Toc184312074"/>
      <w:bookmarkEnd w:id="242"/>
      <w:bookmarkStart w:id="243" w:name="_Toc184312089"/>
      <w:bookmarkEnd w:id="243"/>
      <w:bookmarkStart w:id="244" w:name="_Toc184314414"/>
      <w:bookmarkEnd w:id="244"/>
      <w:bookmarkStart w:id="245" w:name="_Toc184313245"/>
      <w:bookmarkEnd w:id="245"/>
      <w:bookmarkStart w:id="246" w:name="_Toc184314433"/>
      <w:bookmarkEnd w:id="246"/>
      <w:bookmarkStart w:id="247" w:name="_Toc184312114"/>
      <w:bookmarkEnd w:id="247"/>
      <w:bookmarkStart w:id="248" w:name="_Toc184314434"/>
      <w:bookmarkEnd w:id="248"/>
      <w:bookmarkStart w:id="249" w:name="_Toc184310275"/>
      <w:bookmarkEnd w:id="249"/>
      <w:bookmarkStart w:id="250" w:name="_Toc184308101"/>
      <w:bookmarkEnd w:id="250"/>
      <w:bookmarkStart w:id="251" w:name="_Toc184312090"/>
      <w:bookmarkEnd w:id="251"/>
      <w:bookmarkStart w:id="252" w:name="_Toc184308103"/>
      <w:bookmarkEnd w:id="252"/>
      <w:bookmarkStart w:id="253" w:name="_Toc184312117"/>
      <w:bookmarkEnd w:id="253"/>
      <w:bookmarkStart w:id="254" w:name="_Toc184312096"/>
      <w:bookmarkEnd w:id="254"/>
      <w:bookmarkStart w:id="255" w:name="_Toc184313274"/>
      <w:bookmarkEnd w:id="255"/>
      <w:bookmarkStart w:id="256" w:name="_Toc184313279"/>
      <w:bookmarkEnd w:id="256"/>
      <w:bookmarkStart w:id="257" w:name="_Toc184308081"/>
      <w:bookmarkEnd w:id="257"/>
      <w:bookmarkStart w:id="258" w:name="_Toc184308094"/>
      <w:bookmarkEnd w:id="258"/>
      <w:bookmarkStart w:id="259" w:name="_Toc184308050"/>
      <w:bookmarkEnd w:id="259"/>
      <w:bookmarkStart w:id="260" w:name="_Toc184313300"/>
      <w:bookmarkEnd w:id="260"/>
      <w:bookmarkStart w:id="261" w:name="_Toc184308053"/>
      <w:bookmarkEnd w:id="261"/>
      <w:bookmarkStart w:id="262" w:name="_Toc184310277"/>
      <w:bookmarkEnd w:id="262"/>
      <w:bookmarkStart w:id="263" w:name="_Toc184314410"/>
      <w:bookmarkEnd w:id="263"/>
      <w:bookmarkStart w:id="264" w:name="_Toc184308087"/>
      <w:bookmarkEnd w:id="264"/>
      <w:bookmarkStart w:id="265" w:name="_Toc184308095"/>
      <w:bookmarkEnd w:id="265"/>
      <w:bookmarkStart w:id="266" w:name="_Toc184314443"/>
      <w:bookmarkEnd w:id="266"/>
      <w:bookmarkStart w:id="267" w:name="_Toc184312124"/>
      <w:bookmarkEnd w:id="267"/>
      <w:bookmarkStart w:id="268" w:name="_Toc184314422"/>
      <w:bookmarkEnd w:id="268"/>
      <w:bookmarkStart w:id="269" w:name="_Toc184312101"/>
      <w:bookmarkEnd w:id="269"/>
      <w:bookmarkStart w:id="270" w:name="_Toc184308042"/>
      <w:bookmarkEnd w:id="270"/>
      <w:bookmarkStart w:id="271" w:name="_Toc184312088"/>
      <w:bookmarkEnd w:id="271"/>
      <w:bookmarkStart w:id="272" w:name="_Toc184313244"/>
      <w:bookmarkEnd w:id="272"/>
      <w:bookmarkStart w:id="273" w:name="_Toc184312077"/>
      <w:bookmarkEnd w:id="273"/>
      <w:bookmarkStart w:id="274" w:name="_Toc184312080"/>
      <w:bookmarkEnd w:id="274"/>
      <w:bookmarkStart w:id="275" w:name="_Toc184308104"/>
      <w:bookmarkEnd w:id="275"/>
      <w:bookmarkStart w:id="276" w:name="_Toc184310343"/>
      <w:bookmarkEnd w:id="276"/>
      <w:bookmarkStart w:id="277" w:name="_Toc184314418"/>
      <w:bookmarkEnd w:id="277"/>
      <w:bookmarkStart w:id="278" w:name="_Toc184314442"/>
      <w:bookmarkEnd w:id="278"/>
      <w:bookmarkStart w:id="279" w:name="_Toc184313276"/>
      <w:bookmarkEnd w:id="279"/>
      <w:bookmarkStart w:id="280" w:name="_Toc184313308"/>
      <w:bookmarkEnd w:id="280"/>
      <w:bookmarkStart w:id="281" w:name="_Toc184310332"/>
      <w:bookmarkEnd w:id="281"/>
      <w:bookmarkStart w:id="282" w:name="_Toc184314475"/>
      <w:bookmarkEnd w:id="282"/>
      <w:bookmarkStart w:id="283" w:name="_Toc184310284"/>
      <w:bookmarkEnd w:id="283"/>
      <w:bookmarkStart w:id="284" w:name="_Toc184314441"/>
      <w:bookmarkEnd w:id="284"/>
      <w:bookmarkStart w:id="285" w:name="_Toc184312118"/>
      <w:bookmarkEnd w:id="285"/>
      <w:bookmarkStart w:id="286" w:name="_Toc184314416"/>
      <w:bookmarkEnd w:id="286"/>
      <w:bookmarkStart w:id="287" w:name="_Toc184313260"/>
      <w:bookmarkEnd w:id="287"/>
      <w:bookmarkStart w:id="288" w:name="_Toc184314420"/>
      <w:bookmarkEnd w:id="288"/>
      <w:bookmarkStart w:id="289" w:name="_Toc184310330"/>
      <w:bookmarkEnd w:id="289"/>
      <w:bookmarkStart w:id="290" w:name="_Toc184314471"/>
      <w:bookmarkEnd w:id="290"/>
      <w:bookmarkStart w:id="291" w:name="_Toc184313289"/>
      <w:bookmarkEnd w:id="291"/>
      <w:bookmarkStart w:id="292" w:name="_Toc184312083"/>
      <w:bookmarkEnd w:id="292"/>
      <w:bookmarkStart w:id="293" w:name="_Toc184310301"/>
      <w:bookmarkEnd w:id="293"/>
      <w:bookmarkStart w:id="294" w:name="_Toc184314451"/>
      <w:bookmarkEnd w:id="294"/>
      <w:bookmarkStart w:id="295" w:name="_Toc184312119"/>
      <w:bookmarkEnd w:id="295"/>
      <w:bookmarkStart w:id="296" w:name="_Toc184314411"/>
      <w:bookmarkEnd w:id="296"/>
      <w:bookmarkStart w:id="297" w:name="_Toc184313265"/>
      <w:bookmarkEnd w:id="297"/>
      <w:bookmarkStart w:id="298" w:name="_Toc184314413"/>
      <w:bookmarkEnd w:id="298"/>
      <w:bookmarkStart w:id="299" w:name="_Toc184310290"/>
      <w:bookmarkEnd w:id="299"/>
      <w:bookmarkStart w:id="300" w:name="_Toc184308097"/>
      <w:bookmarkEnd w:id="300"/>
      <w:bookmarkStart w:id="301" w:name="_Toc184310338"/>
      <w:bookmarkEnd w:id="301"/>
      <w:bookmarkStart w:id="302" w:name="_Toc184312082"/>
      <w:bookmarkEnd w:id="302"/>
      <w:bookmarkStart w:id="303" w:name="_Toc184314472"/>
      <w:bookmarkEnd w:id="303"/>
      <w:bookmarkStart w:id="304" w:name="_Toc184313268"/>
      <w:bookmarkEnd w:id="304"/>
      <w:bookmarkStart w:id="305" w:name="_Toc184310314"/>
      <w:bookmarkEnd w:id="305"/>
      <w:bookmarkStart w:id="306" w:name="_Toc184313269"/>
      <w:bookmarkEnd w:id="306"/>
      <w:bookmarkStart w:id="307" w:name="_Toc184308082"/>
      <w:bookmarkEnd w:id="307"/>
      <w:bookmarkStart w:id="308" w:name="_Toc184314459"/>
      <w:bookmarkEnd w:id="308"/>
      <w:bookmarkStart w:id="309" w:name="_Toc184310288"/>
      <w:bookmarkEnd w:id="309"/>
      <w:bookmarkStart w:id="310" w:name="_Toc184313275"/>
      <w:bookmarkEnd w:id="310"/>
      <w:bookmarkStart w:id="311" w:name="_Toc184314452"/>
      <w:bookmarkEnd w:id="311"/>
      <w:bookmarkStart w:id="312" w:name="_Toc184310289"/>
      <w:bookmarkEnd w:id="312"/>
      <w:bookmarkStart w:id="313" w:name="_Toc184313296"/>
      <w:bookmarkEnd w:id="313"/>
      <w:bookmarkStart w:id="314" w:name="_Toc184310298"/>
      <w:bookmarkEnd w:id="314"/>
      <w:bookmarkStart w:id="315" w:name="_Toc184313259"/>
      <w:bookmarkEnd w:id="315"/>
      <w:bookmarkStart w:id="316" w:name="_Toc184310307"/>
      <w:bookmarkEnd w:id="316"/>
      <w:bookmarkStart w:id="317" w:name="_Toc184310327"/>
      <w:bookmarkEnd w:id="317"/>
      <w:bookmarkStart w:id="318" w:name="_Toc184308039"/>
      <w:bookmarkEnd w:id="318"/>
      <w:bookmarkStart w:id="319" w:name="_Toc184308049"/>
      <w:bookmarkEnd w:id="319"/>
      <w:bookmarkStart w:id="320" w:name="_Toc184312127"/>
      <w:bookmarkEnd w:id="320"/>
      <w:bookmarkStart w:id="321" w:name="_Toc184314458"/>
      <w:bookmarkEnd w:id="321"/>
      <w:bookmarkStart w:id="322" w:name="_Toc184310283"/>
      <w:bookmarkEnd w:id="322"/>
      <w:bookmarkStart w:id="323" w:name="_Toc184310344"/>
      <w:bookmarkEnd w:id="323"/>
      <w:bookmarkStart w:id="324" w:name="_Toc184312095"/>
      <w:bookmarkEnd w:id="324"/>
      <w:bookmarkStart w:id="325" w:name="_Toc184312069"/>
      <w:bookmarkEnd w:id="325"/>
      <w:bookmarkStart w:id="326" w:name="_Toc184312123"/>
      <w:bookmarkEnd w:id="326"/>
      <w:bookmarkStart w:id="327" w:name="_Toc184312126"/>
      <w:bookmarkEnd w:id="327"/>
      <w:bookmarkStart w:id="328" w:name="_Toc184308064"/>
      <w:bookmarkEnd w:id="328"/>
      <w:bookmarkStart w:id="329" w:name="_Toc184312068"/>
      <w:bookmarkEnd w:id="329"/>
      <w:bookmarkStart w:id="330" w:name="_Toc184308067"/>
      <w:bookmarkEnd w:id="330"/>
      <w:bookmarkStart w:id="331" w:name="_Toc184310341"/>
      <w:bookmarkEnd w:id="331"/>
      <w:bookmarkStart w:id="332" w:name="_Toc184312104"/>
      <w:bookmarkEnd w:id="332"/>
      <w:bookmarkStart w:id="333" w:name="_Toc184314446"/>
      <w:bookmarkEnd w:id="333"/>
      <w:bookmarkStart w:id="334" w:name="_Toc184308076"/>
      <w:bookmarkEnd w:id="334"/>
      <w:bookmarkStart w:id="335" w:name="_Toc184308061"/>
      <w:bookmarkEnd w:id="335"/>
      <w:bookmarkStart w:id="336" w:name="_Toc184314466"/>
      <w:bookmarkEnd w:id="336"/>
      <w:bookmarkStart w:id="337" w:name="_Toc184312120"/>
      <w:bookmarkEnd w:id="337"/>
      <w:bookmarkStart w:id="338" w:name="_Toc184312093"/>
      <w:bookmarkEnd w:id="338"/>
      <w:bookmarkStart w:id="339" w:name="_Toc184310294"/>
      <w:bookmarkEnd w:id="339"/>
      <w:bookmarkStart w:id="340" w:name="_Toc184308084"/>
      <w:bookmarkEnd w:id="340"/>
      <w:bookmarkStart w:id="341" w:name="_Toc184310273"/>
      <w:bookmarkEnd w:id="341"/>
      <w:bookmarkStart w:id="342" w:name="_Toc184314470"/>
      <w:bookmarkEnd w:id="342"/>
      <w:bookmarkStart w:id="343" w:name="_Toc184314481"/>
      <w:bookmarkEnd w:id="343"/>
      <w:bookmarkStart w:id="344" w:name="_Toc184312116"/>
      <w:bookmarkEnd w:id="344"/>
      <w:bookmarkStart w:id="345" w:name="_Toc184313238"/>
      <w:bookmarkEnd w:id="345"/>
      <w:bookmarkStart w:id="346" w:name="_Toc184314456"/>
      <w:bookmarkEnd w:id="346"/>
      <w:bookmarkStart w:id="347" w:name="_Toc184308086"/>
      <w:bookmarkEnd w:id="347"/>
      <w:bookmarkStart w:id="348" w:name="_Toc184313256"/>
      <w:bookmarkEnd w:id="348"/>
      <w:bookmarkStart w:id="349" w:name="_Toc184312138"/>
      <w:bookmarkEnd w:id="349"/>
      <w:bookmarkStart w:id="350" w:name="_Toc184310312"/>
      <w:bookmarkEnd w:id="350"/>
      <w:bookmarkStart w:id="351" w:name="_Toc184314467"/>
      <w:bookmarkEnd w:id="351"/>
      <w:bookmarkStart w:id="352" w:name="_Toc184313303"/>
      <w:bookmarkEnd w:id="352"/>
      <w:bookmarkStart w:id="353" w:name="_Toc184314477"/>
      <w:bookmarkEnd w:id="353"/>
      <w:bookmarkStart w:id="354" w:name="_Toc184312078"/>
      <w:bookmarkEnd w:id="354"/>
      <w:bookmarkStart w:id="355" w:name="_Toc184312132"/>
      <w:bookmarkEnd w:id="355"/>
      <w:bookmarkStart w:id="356" w:name="_Toc184310316"/>
      <w:bookmarkEnd w:id="356"/>
      <w:bookmarkStart w:id="357" w:name="_Toc184313278"/>
      <w:bookmarkEnd w:id="357"/>
      <w:bookmarkStart w:id="358" w:name="_Toc184310300"/>
      <w:bookmarkEnd w:id="358"/>
      <w:bookmarkStart w:id="359" w:name="_Toc184312097"/>
      <w:bookmarkEnd w:id="359"/>
      <w:bookmarkStart w:id="360" w:name="_Toc184314464"/>
      <w:bookmarkEnd w:id="360"/>
      <w:bookmarkStart w:id="361" w:name="_Toc184314444"/>
      <w:bookmarkEnd w:id="361"/>
      <w:bookmarkStart w:id="362" w:name="_Toc184314430"/>
      <w:bookmarkEnd w:id="362"/>
      <w:bookmarkStart w:id="363" w:name="_Toc184310321"/>
      <w:bookmarkEnd w:id="363"/>
      <w:bookmarkStart w:id="364" w:name="_Toc184314427"/>
      <w:bookmarkEnd w:id="364"/>
      <w:bookmarkStart w:id="365" w:name="_Toc184313241"/>
      <w:bookmarkEnd w:id="365"/>
      <w:bookmarkStart w:id="366" w:name="_Toc184308045"/>
      <w:bookmarkEnd w:id="366"/>
      <w:bookmarkStart w:id="367" w:name="_Toc184314455"/>
      <w:bookmarkEnd w:id="367"/>
      <w:bookmarkStart w:id="368" w:name="_Toc184308080"/>
      <w:bookmarkEnd w:id="368"/>
      <w:bookmarkStart w:id="369" w:name="_Toc184314436"/>
      <w:bookmarkEnd w:id="369"/>
      <w:bookmarkStart w:id="370" w:name="_Toc184313257"/>
      <w:bookmarkEnd w:id="370"/>
      <w:bookmarkStart w:id="371" w:name="_Toc184310286"/>
      <w:bookmarkEnd w:id="371"/>
      <w:bookmarkStart w:id="372" w:name="_Toc184310323"/>
      <w:bookmarkEnd w:id="372"/>
      <w:bookmarkStart w:id="373" w:name="_Toc184312092"/>
      <w:bookmarkEnd w:id="373"/>
      <w:bookmarkStart w:id="374" w:name="_Toc184313263"/>
      <w:bookmarkEnd w:id="374"/>
      <w:bookmarkStart w:id="375" w:name="_Toc184314412"/>
      <w:bookmarkEnd w:id="375"/>
      <w:bookmarkStart w:id="376" w:name="_Toc184310317"/>
      <w:bookmarkEnd w:id="376"/>
      <w:bookmarkStart w:id="377" w:name="_Toc184313272"/>
      <w:bookmarkEnd w:id="377"/>
      <w:bookmarkStart w:id="378" w:name="_Toc184310342"/>
      <w:bookmarkEnd w:id="378"/>
      <w:bookmarkStart w:id="379" w:name="_Toc184314425"/>
      <w:bookmarkEnd w:id="379"/>
      <w:bookmarkStart w:id="380" w:name="_Toc184313277"/>
      <w:bookmarkEnd w:id="380"/>
      <w:bookmarkStart w:id="381" w:name="_Toc184310337"/>
      <w:bookmarkEnd w:id="381"/>
      <w:bookmarkStart w:id="382" w:name="_Toc184314438"/>
      <w:bookmarkEnd w:id="382"/>
      <w:bookmarkStart w:id="383" w:name="_Toc184314428"/>
      <w:bookmarkEnd w:id="383"/>
      <w:bookmarkStart w:id="384" w:name="_Toc184308072"/>
      <w:bookmarkEnd w:id="384"/>
      <w:bookmarkStart w:id="385" w:name="_Toc184312113"/>
      <w:bookmarkEnd w:id="385"/>
      <w:bookmarkStart w:id="386" w:name="_Toc184313297"/>
      <w:bookmarkEnd w:id="386"/>
      <w:bookmarkStart w:id="387" w:name="_Toc184314479"/>
      <w:bookmarkEnd w:id="387"/>
      <w:bookmarkStart w:id="388" w:name="_Toc184314448"/>
      <w:bookmarkEnd w:id="388"/>
      <w:bookmarkStart w:id="389" w:name="_Toc184310293"/>
      <w:bookmarkEnd w:id="389"/>
      <w:bookmarkStart w:id="390" w:name="_Toc184312121"/>
      <w:bookmarkEnd w:id="390"/>
      <w:bookmarkStart w:id="391" w:name="_Toc184308092"/>
      <w:bookmarkEnd w:id="391"/>
      <w:bookmarkStart w:id="392" w:name="_Toc184312130"/>
      <w:bookmarkEnd w:id="392"/>
      <w:bookmarkStart w:id="393" w:name="_Toc184314440"/>
      <w:bookmarkEnd w:id="393"/>
      <w:bookmarkStart w:id="394" w:name="_Toc184310334"/>
      <w:bookmarkEnd w:id="394"/>
      <w:bookmarkStart w:id="395" w:name="_Toc184308037"/>
      <w:bookmarkEnd w:id="395"/>
      <w:bookmarkStart w:id="396" w:name="_Toc184310320"/>
      <w:bookmarkEnd w:id="396"/>
      <w:bookmarkStart w:id="397" w:name="_Toc184310309"/>
      <w:bookmarkEnd w:id="397"/>
      <w:bookmarkStart w:id="398" w:name="_Toc184314478"/>
      <w:bookmarkEnd w:id="398"/>
      <w:bookmarkStart w:id="399" w:name="_Toc184308099"/>
      <w:bookmarkEnd w:id="399"/>
      <w:bookmarkStart w:id="400" w:name="_Toc184310279"/>
      <w:bookmarkEnd w:id="400"/>
      <w:r>
        <w:rPr>
          <w:rFonts w:hint="eastAsia" w:ascii="宋体" w:hAnsi="宋体" w:eastAsia="宋体" w:cs="宋体"/>
          <w:b/>
          <w:color w:val="auto"/>
          <w:sz w:val="36"/>
          <w:szCs w:val="36"/>
          <w:highlight w:val="none"/>
        </w:rPr>
        <w:t>评标办法</w:t>
      </w:r>
    </w:p>
    <w:p w14:paraId="1314AB4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25F308E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商务技术分（90分）</w:t>
      </w:r>
    </w:p>
    <w:tbl>
      <w:tblPr>
        <w:tblStyle w:val="6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5"/>
        <w:gridCol w:w="606"/>
        <w:gridCol w:w="5553"/>
        <w:gridCol w:w="900"/>
        <w:gridCol w:w="967"/>
      </w:tblGrid>
      <w:tr w14:paraId="7B63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96C6E">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序号</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center"/>
          </w:tcPr>
          <w:p w14:paraId="2613B13F">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评分内容和标准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A85A1CA">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分值区间</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0C7410F2">
            <w:pPr>
              <w:keepNext w:val="0"/>
              <w:keepLines w:val="0"/>
              <w:widowControl w:val="0"/>
              <w:suppressLineNumbers w:val="0"/>
              <w:autoSpaceDE w:val="0"/>
              <w:autoSpaceDN/>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主客观分</w:t>
            </w:r>
          </w:p>
        </w:tc>
      </w:tr>
      <w:tr w14:paraId="6D3C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restart"/>
            <w:tcBorders>
              <w:top w:val="nil"/>
              <w:left w:val="single" w:color="auto" w:sz="4" w:space="0"/>
              <w:right w:val="single" w:color="auto" w:sz="4" w:space="0"/>
            </w:tcBorders>
            <w:shd w:val="clear" w:color="auto" w:fill="auto"/>
            <w:vAlign w:val="center"/>
          </w:tcPr>
          <w:p w14:paraId="1A1F816F">
            <w:pPr>
              <w:pStyle w:val="57"/>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商务资信分</w:t>
            </w: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65A0EE5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39498FC4">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供应商具有质量管理体系认证证书、环境管理体系认证证书、职业健康安全管理体系认证证书且在有效期内的，每提供一个得1分，全部齐备的得3分，未提供的不得分。</w:t>
            </w:r>
          </w:p>
          <w:p w14:paraId="5EFD2BF9">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【证明材料：以上证书须由通过中国国家认证认可监督管理委员会备案通过的认证机构颁发，提供证书复印件及全国认证认可信息公共服务平台的查询记录网页截图并加盖公章，未提供或不符的不得分。】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34A6A7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0-3</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9129F3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客观分</w:t>
            </w:r>
          </w:p>
        </w:tc>
      </w:tr>
      <w:tr w14:paraId="4803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right w:val="single" w:color="auto" w:sz="4" w:space="0"/>
            </w:tcBorders>
            <w:shd w:val="clear" w:color="auto" w:fill="auto"/>
            <w:vAlign w:val="center"/>
          </w:tcPr>
          <w:p w14:paraId="563D1BDA">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00FE87E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13F60740">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rPr>
              <w:t>（1）</w:t>
            </w:r>
            <w:r>
              <w:rPr>
                <w:rFonts w:hint="eastAsia" w:ascii="宋体" w:hAnsi="宋体" w:eastAsia="宋体" w:cs="宋体"/>
                <w:kern w:val="2"/>
                <w:sz w:val="21"/>
                <w:szCs w:val="21"/>
                <w:highlight w:val="none"/>
                <w:lang w:val="en-US" w:eastAsia="zh-CN"/>
              </w:rPr>
              <w:t>供应商</w:t>
            </w:r>
            <w:r>
              <w:rPr>
                <w:rFonts w:hint="eastAsia" w:ascii="宋体" w:hAnsi="宋体" w:eastAsia="宋体" w:cs="宋体"/>
                <w:kern w:val="2"/>
                <w:sz w:val="21"/>
                <w:szCs w:val="21"/>
                <w:highlight w:val="none"/>
              </w:rPr>
              <w:t>自20</w:t>
            </w:r>
            <w:r>
              <w:rPr>
                <w:rFonts w:hint="eastAsia" w:ascii="宋体" w:hAnsi="宋体" w:cs="宋体"/>
                <w:kern w:val="2"/>
                <w:sz w:val="21"/>
                <w:szCs w:val="21"/>
                <w:highlight w:val="none"/>
                <w:lang w:val="en-US" w:eastAsia="zh-CN"/>
              </w:rPr>
              <w:t>20</w:t>
            </w:r>
            <w:r>
              <w:rPr>
                <w:rFonts w:hint="eastAsia" w:ascii="宋体" w:hAnsi="宋体" w:eastAsia="宋体" w:cs="宋体"/>
                <w:kern w:val="2"/>
                <w:sz w:val="21"/>
                <w:szCs w:val="21"/>
                <w:highlight w:val="none"/>
              </w:rPr>
              <w:t>年1月1日以来具有</w:t>
            </w:r>
            <w:r>
              <w:rPr>
                <w:rFonts w:hint="eastAsia" w:ascii="宋体" w:hAnsi="宋体" w:cs="宋体"/>
                <w:kern w:val="2"/>
                <w:sz w:val="21"/>
                <w:szCs w:val="21"/>
                <w:highlight w:val="none"/>
                <w:lang w:val="en-US" w:eastAsia="zh-CN"/>
              </w:rPr>
              <w:t>光伏运维</w:t>
            </w:r>
            <w:r>
              <w:rPr>
                <w:rFonts w:hint="eastAsia" w:ascii="宋体" w:hAnsi="宋体" w:eastAsia="宋体" w:cs="宋体"/>
                <w:kern w:val="2"/>
                <w:sz w:val="21"/>
                <w:szCs w:val="21"/>
                <w:highlight w:val="none"/>
              </w:rPr>
              <w:t>业绩的，每个得</w:t>
            </w:r>
            <w:r>
              <w:rPr>
                <w:rFonts w:hint="eastAsia" w:ascii="宋体" w:hAnsi="宋体" w:cs="宋体"/>
                <w:kern w:val="2"/>
                <w:sz w:val="21"/>
                <w:szCs w:val="21"/>
                <w:highlight w:val="none"/>
                <w:lang w:val="en-US" w:eastAsia="zh-CN"/>
              </w:rPr>
              <w:t>1</w:t>
            </w:r>
            <w:r>
              <w:rPr>
                <w:rFonts w:hint="eastAsia" w:ascii="宋体" w:hAnsi="宋体" w:eastAsia="宋体" w:cs="宋体"/>
                <w:kern w:val="2"/>
                <w:sz w:val="21"/>
                <w:szCs w:val="21"/>
                <w:highlight w:val="none"/>
              </w:rPr>
              <w:t>分，最高得</w:t>
            </w:r>
            <w:r>
              <w:rPr>
                <w:rFonts w:hint="eastAsia" w:ascii="宋体" w:hAnsi="宋体" w:cs="宋体"/>
                <w:kern w:val="2"/>
                <w:sz w:val="21"/>
                <w:szCs w:val="21"/>
                <w:highlight w:val="none"/>
                <w:lang w:val="en-US" w:eastAsia="zh-CN"/>
              </w:rPr>
              <w:t>3</w:t>
            </w:r>
            <w:r>
              <w:rPr>
                <w:rFonts w:hint="eastAsia" w:ascii="宋体" w:hAnsi="宋体" w:eastAsia="宋体" w:cs="宋体"/>
                <w:kern w:val="2"/>
                <w:sz w:val="21"/>
                <w:szCs w:val="21"/>
                <w:highlight w:val="none"/>
              </w:rPr>
              <w:t>分。</w:t>
            </w:r>
          </w:p>
          <w:p w14:paraId="5138F2EC">
            <w:pPr>
              <w:keepNext w:val="0"/>
              <w:keepLines w:val="0"/>
              <w:widowControl w:val="0"/>
              <w:suppressLineNumbers w:val="0"/>
              <w:autoSpaceDE w:val="0"/>
              <w:autoSpaceDN/>
              <w:adjustRightInd w:val="0"/>
              <w:spacing w:before="0" w:beforeAutospacing="0" w:after="0" w:afterAutospacing="0" w:line="360" w:lineRule="auto"/>
              <w:ind w:left="0" w:right="0"/>
              <w:jc w:val="both"/>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（2）拟派项目负责人自2020年1月1日以来具有光伏运维业绩的，每个得1分，最高得2分。</w:t>
            </w:r>
          </w:p>
          <w:p w14:paraId="32FC319B">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【证明材料：合同复印件</w:t>
            </w:r>
            <w:r>
              <w:rPr>
                <w:rFonts w:hint="eastAsia" w:ascii="宋体" w:hAnsi="宋体" w:eastAsia="宋体" w:cs="宋体"/>
                <w:kern w:val="2"/>
                <w:sz w:val="21"/>
                <w:szCs w:val="21"/>
                <w:highlight w:val="none"/>
                <w:lang w:val="en-US" w:eastAsia="zh-CN"/>
              </w:rPr>
              <w:t>并加盖</w:t>
            </w:r>
            <w:r>
              <w:rPr>
                <w:rFonts w:hint="eastAsia" w:ascii="宋体" w:hAnsi="宋体" w:cs="宋体"/>
                <w:kern w:val="2"/>
                <w:sz w:val="21"/>
                <w:szCs w:val="21"/>
                <w:highlight w:val="none"/>
                <w:lang w:val="en-US" w:eastAsia="zh-CN"/>
              </w:rPr>
              <w:t>公章</w:t>
            </w:r>
            <w:r>
              <w:rPr>
                <w:rFonts w:hint="eastAsia" w:ascii="宋体" w:hAnsi="宋体" w:eastAsia="宋体" w:cs="宋体"/>
                <w:kern w:val="2"/>
                <w:sz w:val="21"/>
                <w:szCs w:val="21"/>
                <w:highlight w:val="none"/>
                <w:lang w:eastAsia="zh-CN"/>
              </w:rPr>
              <w:t>，</w:t>
            </w:r>
            <w:r>
              <w:rPr>
                <w:rFonts w:hint="eastAsia" w:ascii="宋体" w:hAnsi="宋体" w:cs="宋体"/>
                <w:kern w:val="2"/>
                <w:sz w:val="21"/>
                <w:szCs w:val="21"/>
                <w:highlight w:val="none"/>
                <w:lang w:val="en-US" w:eastAsia="zh-CN"/>
              </w:rPr>
              <w:t>如合同中未能体现项目负责人的，可提供中标通知书或业主盖章等的证明材料。</w:t>
            </w:r>
            <w:r>
              <w:rPr>
                <w:rFonts w:hint="eastAsia" w:ascii="宋体" w:hAnsi="宋体" w:eastAsia="宋体" w:cs="宋体"/>
                <w:kern w:val="2"/>
                <w:sz w:val="21"/>
                <w:szCs w:val="21"/>
                <w:highlight w:val="none"/>
                <w:lang w:val="en-US" w:eastAsia="zh-CN"/>
              </w:rPr>
              <w:t>未提供或不符的不得分。</w:t>
            </w:r>
            <w:r>
              <w:rPr>
                <w:rFonts w:hint="eastAsia" w:ascii="宋体" w:hAnsi="宋体" w:eastAsia="宋体" w:cs="宋体"/>
                <w:kern w:val="2"/>
                <w:sz w:val="21"/>
                <w:szCs w:val="21"/>
                <w:highlight w:val="none"/>
                <w:lang w:eastAsia="zh-CN"/>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B7047C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0-</w:t>
            </w:r>
            <w:r>
              <w:rPr>
                <w:rFonts w:hint="eastAsia" w:ascii="宋体" w:hAnsi="宋体" w:cs="宋体"/>
                <w:kern w:val="2"/>
                <w:sz w:val="21"/>
                <w:szCs w:val="21"/>
                <w:highlight w:val="none"/>
                <w:lang w:val="en-US" w:eastAsia="zh-CN" w:bidi="ar"/>
              </w:rPr>
              <w:t>5</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E013C7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客观分</w:t>
            </w:r>
          </w:p>
        </w:tc>
      </w:tr>
      <w:tr w14:paraId="4E61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bottom w:val="single" w:color="auto" w:sz="4" w:space="0"/>
              <w:right w:val="single" w:color="auto" w:sz="4" w:space="0"/>
            </w:tcBorders>
            <w:shd w:val="clear" w:color="auto" w:fill="auto"/>
            <w:vAlign w:val="center"/>
          </w:tcPr>
          <w:p w14:paraId="6DCDE9FC">
            <w:pPr>
              <w:keepNext w:val="0"/>
              <w:keepLines w:val="0"/>
              <w:suppressLineNumbers w:val="0"/>
              <w:spacing w:before="0" w:beforeAutospacing="0" w:after="0" w:afterAutospacing="0"/>
              <w:ind w:left="0" w:right="0"/>
              <w:jc w:val="center"/>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6847908F">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5FFDC6B3">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拟派的项目负责人具备</w:t>
            </w:r>
            <w:r>
              <w:rPr>
                <w:rFonts w:hint="eastAsia" w:ascii="宋体" w:hAnsi="宋体" w:cs="宋体"/>
                <w:kern w:val="2"/>
                <w:sz w:val="21"/>
                <w:szCs w:val="21"/>
                <w:highlight w:val="none"/>
                <w:lang w:val="en-US" w:eastAsia="zh-CN"/>
              </w:rPr>
              <w:t>电气类相关专业</w:t>
            </w:r>
            <w:r>
              <w:rPr>
                <w:rFonts w:hint="eastAsia" w:ascii="宋体" w:hAnsi="宋体" w:eastAsia="宋体" w:cs="宋体"/>
                <w:kern w:val="2"/>
                <w:sz w:val="21"/>
                <w:szCs w:val="21"/>
                <w:highlight w:val="none"/>
                <w:lang w:val="en-US" w:eastAsia="zh-CN"/>
              </w:rPr>
              <w:t>中级及以上职称的得1分</w:t>
            </w:r>
            <w:r>
              <w:rPr>
                <w:rFonts w:hint="eastAsia" w:ascii="宋体" w:hAnsi="宋体" w:cs="宋体"/>
                <w:kern w:val="2"/>
                <w:sz w:val="21"/>
                <w:szCs w:val="21"/>
                <w:highlight w:val="none"/>
                <w:lang w:val="en-US" w:eastAsia="zh-CN"/>
              </w:rPr>
              <w:t>；</w:t>
            </w:r>
            <w:r>
              <w:rPr>
                <w:rFonts w:hint="eastAsia" w:ascii="宋体" w:hAnsi="宋体" w:eastAsia="宋体" w:cs="宋体"/>
                <w:kern w:val="2"/>
                <w:sz w:val="21"/>
                <w:szCs w:val="21"/>
                <w:highlight w:val="none"/>
                <w:lang w:val="en-US" w:eastAsia="zh-CN"/>
              </w:rPr>
              <w:t>项目组人员</w:t>
            </w:r>
            <w:r>
              <w:rPr>
                <w:rFonts w:hint="eastAsia" w:ascii="宋体" w:hAnsi="宋体" w:cs="宋体"/>
                <w:kern w:val="2"/>
                <w:sz w:val="21"/>
                <w:szCs w:val="21"/>
                <w:highlight w:val="none"/>
                <w:lang w:val="en-US" w:eastAsia="zh-CN"/>
              </w:rPr>
              <w:t>（除项目负责人外）不少于2人且团队</w:t>
            </w:r>
            <w:r>
              <w:rPr>
                <w:rFonts w:hint="eastAsia" w:ascii="宋体" w:hAnsi="宋体" w:eastAsia="宋体" w:cs="宋体"/>
                <w:kern w:val="2"/>
                <w:sz w:val="21"/>
                <w:szCs w:val="21"/>
                <w:highlight w:val="none"/>
                <w:lang w:val="en-US" w:eastAsia="zh-CN"/>
              </w:rPr>
              <w:t>具备</w:t>
            </w:r>
            <w:r>
              <w:rPr>
                <w:rFonts w:hint="eastAsia" w:ascii="宋体" w:hAnsi="宋体" w:cs="宋体"/>
                <w:kern w:val="2"/>
                <w:sz w:val="21"/>
                <w:szCs w:val="21"/>
                <w:highlight w:val="none"/>
                <w:lang w:val="en-US" w:eastAsia="zh-CN"/>
              </w:rPr>
              <w:t>低压电工证、高压电工证等</w:t>
            </w:r>
            <w:r>
              <w:rPr>
                <w:rFonts w:hint="eastAsia" w:ascii="宋体" w:hAnsi="宋体" w:eastAsia="宋体" w:cs="宋体"/>
                <w:kern w:val="2"/>
                <w:sz w:val="21"/>
                <w:szCs w:val="21"/>
                <w:highlight w:val="none"/>
                <w:lang w:val="en-US" w:eastAsia="zh-CN"/>
              </w:rPr>
              <w:t>相应岗位</w:t>
            </w:r>
            <w:r>
              <w:rPr>
                <w:rFonts w:hint="eastAsia" w:ascii="宋体" w:hAnsi="宋体" w:cs="宋体"/>
                <w:kern w:val="2"/>
                <w:sz w:val="21"/>
                <w:szCs w:val="21"/>
                <w:highlight w:val="none"/>
                <w:lang w:val="en-US" w:eastAsia="zh-CN"/>
              </w:rPr>
              <w:t>资格证书的得1分，缺一本证不得分</w:t>
            </w:r>
            <w:r>
              <w:rPr>
                <w:rFonts w:hint="eastAsia" w:ascii="宋体" w:hAnsi="宋体" w:eastAsia="宋体" w:cs="宋体"/>
                <w:kern w:val="2"/>
                <w:sz w:val="21"/>
                <w:szCs w:val="21"/>
                <w:highlight w:val="none"/>
                <w:lang w:val="en-US" w:eastAsia="zh-CN"/>
              </w:rPr>
              <w:t>。</w:t>
            </w:r>
          </w:p>
          <w:p w14:paraId="2AC5E07E">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【证明材料：提供相应岗位证书</w:t>
            </w:r>
            <w:r>
              <w:rPr>
                <w:rFonts w:hint="eastAsia" w:ascii="宋体" w:hAnsi="宋体" w:cs="宋体"/>
                <w:kern w:val="2"/>
                <w:sz w:val="21"/>
                <w:szCs w:val="21"/>
                <w:highlight w:val="none"/>
                <w:lang w:val="en-US" w:eastAsia="zh-CN"/>
              </w:rPr>
              <w:t>（不可1人多证）</w:t>
            </w:r>
            <w:r>
              <w:rPr>
                <w:rFonts w:hint="eastAsia" w:ascii="宋体" w:hAnsi="宋体" w:eastAsia="宋体" w:cs="宋体"/>
                <w:kern w:val="2"/>
                <w:sz w:val="21"/>
                <w:szCs w:val="21"/>
                <w:highlight w:val="none"/>
                <w:lang w:val="en-US" w:eastAsia="zh-CN"/>
              </w:rPr>
              <w:t>、职称证书件及</w:t>
            </w:r>
            <w:r>
              <w:rPr>
                <w:rFonts w:hint="eastAsia" w:ascii="宋体" w:hAnsi="宋体" w:cs="宋体"/>
                <w:kern w:val="2"/>
                <w:sz w:val="21"/>
                <w:szCs w:val="21"/>
                <w:highlight w:val="none"/>
                <w:lang w:val="en-US" w:eastAsia="zh-CN"/>
              </w:rPr>
              <w:t>单位为人员缴纳的2024年9月-12月之间连续三个月</w:t>
            </w:r>
            <w:r>
              <w:rPr>
                <w:rFonts w:hint="eastAsia" w:ascii="宋体" w:hAnsi="宋体" w:eastAsia="宋体" w:cs="宋体"/>
                <w:kern w:val="2"/>
                <w:sz w:val="21"/>
                <w:szCs w:val="21"/>
                <w:highlight w:val="none"/>
                <w:lang w:val="en-US" w:eastAsia="zh-CN"/>
              </w:rPr>
              <w:t>的社保证明复印件加盖公章，未提供或不符的不得分。】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2361DC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0-</w:t>
            </w:r>
            <w:r>
              <w:rPr>
                <w:rFonts w:hint="eastAsia" w:ascii="宋体" w:hAnsi="宋体" w:cs="宋体"/>
                <w:kern w:val="2"/>
                <w:sz w:val="21"/>
                <w:szCs w:val="21"/>
                <w:highlight w:val="none"/>
                <w:lang w:val="en-US" w:eastAsia="zh-CN" w:bidi="ar"/>
              </w:rPr>
              <w:t>2</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528494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客观分</w:t>
            </w:r>
          </w:p>
        </w:tc>
      </w:tr>
      <w:tr w14:paraId="46B9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restart"/>
            <w:tcBorders>
              <w:top w:val="nil"/>
              <w:left w:val="single" w:color="auto" w:sz="4" w:space="0"/>
              <w:right w:val="single" w:color="auto" w:sz="4" w:space="0"/>
            </w:tcBorders>
            <w:shd w:val="clear" w:color="auto" w:fill="auto"/>
            <w:vAlign w:val="center"/>
          </w:tcPr>
          <w:p w14:paraId="569D7D5A">
            <w:pPr>
              <w:pStyle w:val="57"/>
              <w:keepNext w:val="0"/>
              <w:keepLines w:val="0"/>
              <w:widowControl w:val="0"/>
              <w:suppressLineNumbers w:val="0"/>
              <w:autoSpaceDE w:val="0"/>
              <w:autoSpaceDN/>
              <w:adjustRightInd w:val="0"/>
              <w:spacing w:before="0" w:beforeAutospacing="0" w:after="0" w:afterAutospacing="0" w:line="360" w:lineRule="auto"/>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技术服务分</w:t>
            </w: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32F9A85C">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4ED17FF6">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根据供应商针对本项目提供的服务方案进行综合评定。</w:t>
            </w:r>
          </w:p>
          <w:p w14:paraId="45B291D8">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方案全面完善且有针对性的得6-8分，方案较全面完善且针对性一般的得3.1-5.9分，方案有严重缺陷的得0-3分。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312B46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0-8</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052D6A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主观分</w:t>
            </w:r>
          </w:p>
        </w:tc>
      </w:tr>
      <w:tr w14:paraId="5E64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right w:val="single" w:color="auto" w:sz="4" w:space="0"/>
            </w:tcBorders>
            <w:shd w:val="clear" w:color="auto" w:fill="auto"/>
            <w:vAlign w:val="center"/>
          </w:tcPr>
          <w:p w14:paraId="008DF9AA">
            <w:pPr>
              <w:keepNext w:val="0"/>
              <w:keepLines w:val="0"/>
              <w:suppressLineNumbers w:val="0"/>
              <w:spacing w:before="0" w:beforeAutospacing="0" w:after="0" w:afterAutospacing="0"/>
              <w:ind w:left="0" w:right="0"/>
              <w:jc w:val="both"/>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7E6CE8C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63B8FAFC">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根据供应商针对本项目清洗工作提供的服务方案（包括无人机等清洗设备的配备）进行综合评定。</w:t>
            </w:r>
          </w:p>
          <w:p w14:paraId="1D712804">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方案全面完善且设备配置满足需求的得6-8分，方案较全面完善且设备配置基本满足需求的得3.1-5.9分，方案有严重缺陷的得0-3分。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168CAE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0-8</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E7834F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主观分</w:t>
            </w:r>
          </w:p>
        </w:tc>
      </w:tr>
      <w:tr w14:paraId="4C45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right w:val="single" w:color="auto" w:sz="4" w:space="0"/>
            </w:tcBorders>
            <w:shd w:val="clear" w:color="auto" w:fill="auto"/>
            <w:vAlign w:val="center"/>
          </w:tcPr>
          <w:p w14:paraId="48F8A967">
            <w:pPr>
              <w:keepNext w:val="0"/>
              <w:keepLines w:val="0"/>
              <w:suppressLineNumbers w:val="0"/>
              <w:spacing w:before="0" w:beforeAutospacing="0" w:after="0" w:afterAutospacing="0"/>
              <w:ind w:left="0" w:right="0"/>
              <w:jc w:val="both"/>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221CC66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3EB2B62C">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根据供应商针对本项目实施过程中遇到的重点、难点分析及对应的解决措施等综合评定。</w:t>
            </w:r>
          </w:p>
          <w:p w14:paraId="5D600DED">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分析全面准确且可实施性强的得</w:t>
            </w:r>
            <w:r>
              <w:rPr>
                <w:rFonts w:hint="eastAsia" w:ascii="宋体" w:hAnsi="宋体" w:cs="宋体"/>
                <w:kern w:val="2"/>
                <w:sz w:val="21"/>
                <w:szCs w:val="21"/>
                <w:highlight w:val="none"/>
                <w:lang w:val="en-US" w:eastAsia="zh-CN" w:bidi="ar"/>
              </w:rPr>
              <w:t>6.8-10</w:t>
            </w:r>
            <w:r>
              <w:rPr>
                <w:rFonts w:hint="eastAsia" w:ascii="宋体" w:hAnsi="宋体" w:eastAsia="宋体" w:cs="宋体"/>
                <w:kern w:val="2"/>
                <w:sz w:val="21"/>
                <w:szCs w:val="21"/>
                <w:highlight w:val="none"/>
                <w:lang w:val="en-US" w:eastAsia="zh-CN" w:bidi="ar"/>
              </w:rPr>
              <w:t>分；分析较为全面准确且可实施性较强的得</w:t>
            </w:r>
            <w:r>
              <w:rPr>
                <w:rFonts w:hint="eastAsia" w:ascii="宋体" w:hAnsi="宋体" w:cs="宋体"/>
                <w:kern w:val="2"/>
                <w:sz w:val="21"/>
                <w:szCs w:val="21"/>
                <w:highlight w:val="none"/>
                <w:lang w:val="en-US" w:eastAsia="zh-CN"/>
              </w:rPr>
              <w:t>3.4-6.7</w:t>
            </w:r>
            <w:r>
              <w:rPr>
                <w:rFonts w:hint="eastAsia" w:ascii="宋体" w:hAnsi="宋体" w:eastAsia="宋体" w:cs="宋体"/>
                <w:kern w:val="2"/>
                <w:sz w:val="21"/>
                <w:szCs w:val="21"/>
                <w:highlight w:val="none"/>
                <w:lang w:val="en-US" w:eastAsia="zh-CN" w:bidi="ar"/>
              </w:rPr>
              <w:t>分；分析有严重缺陷的得</w:t>
            </w:r>
            <w:r>
              <w:rPr>
                <w:rFonts w:hint="eastAsia" w:ascii="宋体" w:hAnsi="宋体" w:eastAsia="宋体" w:cs="宋体"/>
                <w:kern w:val="2"/>
                <w:sz w:val="21"/>
                <w:szCs w:val="21"/>
                <w:highlight w:val="none"/>
                <w:lang w:val="en-US" w:eastAsia="zh-CN"/>
              </w:rPr>
              <w:t>0-3</w:t>
            </w:r>
            <w:r>
              <w:rPr>
                <w:rFonts w:hint="eastAsia" w:ascii="宋体" w:hAnsi="宋体" w:cs="宋体"/>
                <w:kern w:val="2"/>
                <w:sz w:val="21"/>
                <w:szCs w:val="21"/>
                <w:highlight w:val="none"/>
                <w:lang w:val="en-US" w:eastAsia="zh-CN"/>
              </w:rPr>
              <w:t>.3</w:t>
            </w:r>
            <w:r>
              <w:rPr>
                <w:rFonts w:hint="eastAsia" w:ascii="宋体" w:hAnsi="宋体" w:eastAsia="宋体" w:cs="宋体"/>
                <w:kern w:val="2"/>
                <w:sz w:val="21"/>
                <w:szCs w:val="21"/>
                <w:highlight w:val="none"/>
                <w:lang w:val="en-US" w:eastAsia="zh-CN" w:bidi="ar"/>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322B61C">
            <w:pPr>
              <w:keepNext w:val="0"/>
              <w:keepLines w:val="0"/>
              <w:widowControl w:val="0"/>
              <w:suppressLineNumbers w:val="0"/>
              <w:adjustRightInd w:val="0"/>
              <w:spacing w:before="0" w:beforeAutospacing="0" w:after="0" w:afterAutospacing="0"/>
              <w:ind w:left="0" w:right="0"/>
              <w:jc w:val="center"/>
              <w:rPr>
                <w:rFonts w:hint="default" w:ascii="宋体" w:hAnsi="宋体" w:eastAsia="宋体" w:cs="宋体"/>
                <w:kern w:val="2"/>
                <w:sz w:val="21"/>
                <w:szCs w:val="21"/>
                <w:highlight w:val="none"/>
                <w:lang w:val="en-US"/>
              </w:rPr>
            </w:pPr>
            <w:r>
              <w:rPr>
                <w:rFonts w:hint="eastAsia" w:ascii="宋体" w:hAnsi="宋体" w:eastAsia="宋体" w:cs="宋体"/>
                <w:kern w:val="2"/>
                <w:sz w:val="21"/>
                <w:szCs w:val="21"/>
                <w:highlight w:val="none"/>
                <w:lang w:val="en-US" w:eastAsia="zh-CN" w:bidi="ar"/>
              </w:rPr>
              <w:t>0-</w:t>
            </w:r>
            <w:r>
              <w:rPr>
                <w:rFonts w:hint="eastAsia" w:ascii="宋体" w:hAnsi="宋体" w:cs="宋体"/>
                <w:kern w:val="2"/>
                <w:sz w:val="21"/>
                <w:szCs w:val="21"/>
                <w:highlight w:val="none"/>
                <w:lang w:val="en-US" w:eastAsia="zh-CN" w:bidi="ar"/>
              </w:rPr>
              <w:t>10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55AC87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主观分</w:t>
            </w:r>
          </w:p>
        </w:tc>
      </w:tr>
      <w:tr w14:paraId="1662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right w:val="single" w:color="auto" w:sz="4" w:space="0"/>
            </w:tcBorders>
            <w:shd w:val="clear" w:color="auto" w:fill="auto"/>
            <w:vAlign w:val="center"/>
          </w:tcPr>
          <w:p w14:paraId="4930751C">
            <w:pPr>
              <w:keepNext w:val="0"/>
              <w:keepLines w:val="0"/>
              <w:suppressLineNumbers w:val="0"/>
              <w:spacing w:before="0" w:beforeAutospacing="0" w:after="0" w:afterAutospacing="0"/>
              <w:ind w:left="0" w:right="0"/>
              <w:jc w:val="both"/>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453197DA">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73146389">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rPr>
            </w:pPr>
            <w:r>
              <w:rPr>
                <w:rFonts w:hint="eastAsia" w:ascii="宋体" w:hAnsi="宋体" w:eastAsia="宋体" w:cs="宋体"/>
                <w:kern w:val="2"/>
                <w:sz w:val="21"/>
                <w:szCs w:val="21"/>
                <w:highlight w:val="none"/>
              </w:rPr>
              <w:t>根据</w:t>
            </w:r>
            <w:r>
              <w:rPr>
                <w:rFonts w:hint="eastAsia" w:ascii="宋体" w:hAnsi="宋体" w:eastAsia="宋体" w:cs="宋体"/>
                <w:kern w:val="2"/>
                <w:sz w:val="21"/>
                <w:szCs w:val="21"/>
                <w:highlight w:val="none"/>
                <w:lang w:eastAsia="zh-CN"/>
              </w:rPr>
              <w:t>供应商</w:t>
            </w:r>
            <w:r>
              <w:rPr>
                <w:rFonts w:hint="eastAsia" w:ascii="宋体" w:hAnsi="宋体" w:eastAsia="宋体" w:cs="宋体"/>
                <w:kern w:val="2"/>
                <w:sz w:val="21"/>
                <w:szCs w:val="21"/>
                <w:highlight w:val="none"/>
              </w:rPr>
              <w:t>拟投入的电力相关工作需要的必备检测设备种类及精密度等情况</w:t>
            </w:r>
            <w:r>
              <w:rPr>
                <w:rFonts w:hint="eastAsia" w:ascii="宋体" w:hAnsi="宋体" w:eastAsia="宋体" w:cs="宋体"/>
                <w:kern w:val="2"/>
                <w:sz w:val="21"/>
                <w:szCs w:val="21"/>
                <w:highlight w:val="none"/>
                <w:lang w:val="en-US" w:eastAsia="zh-CN"/>
              </w:rPr>
              <w:t>综合评分。设备配备齐全且性能好的得</w:t>
            </w:r>
            <w:r>
              <w:rPr>
                <w:rFonts w:hint="eastAsia" w:ascii="宋体" w:hAnsi="宋体" w:cs="宋体"/>
                <w:kern w:val="2"/>
                <w:sz w:val="21"/>
                <w:szCs w:val="21"/>
                <w:highlight w:val="none"/>
                <w:lang w:val="en-US" w:eastAsia="zh-CN"/>
              </w:rPr>
              <w:t>4.1-6</w:t>
            </w:r>
            <w:r>
              <w:rPr>
                <w:rFonts w:hint="eastAsia" w:ascii="宋体" w:hAnsi="宋体" w:eastAsia="宋体" w:cs="宋体"/>
                <w:kern w:val="2"/>
                <w:sz w:val="21"/>
                <w:szCs w:val="21"/>
                <w:highlight w:val="none"/>
                <w:lang w:val="en-US" w:eastAsia="zh-CN"/>
              </w:rPr>
              <w:t>分；设备配备较为齐全且性能一般的得</w:t>
            </w:r>
            <w:r>
              <w:rPr>
                <w:rFonts w:hint="eastAsia" w:ascii="宋体" w:hAnsi="宋体" w:cs="宋体"/>
                <w:kern w:val="2"/>
                <w:sz w:val="21"/>
                <w:szCs w:val="21"/>
                <w:highlight w:val="none"/>
                <w:lang w:val="en-US" w:eastAsia="zh-CN"/>
              </w:rPr>
              <w:t>2.1-4</w:t>
            </w:r>
            <w:r>
              <w:rPr>
                <w:rFonts w:hint="eastAsia" w:ascii="宋体" w:hAnsi="宋体" w:eastAsia="宋体" w:cs="宋体"/>
                <w:kern w:val="2"/>
                <w:sz w:val="21"/>
                <w:szCs w:val="21"/>
                <w:highlight w:val="none"/>
                <w:lang w:val="en-US" w:eastAsia="zh-CN" w:bidi="ar"/>
              </w:rPr>
              <w:t>分；设备配备有严重缺陷的得</w:t>
            </w:r>
            <w:r>
              <w:rPr>
                <w:rFonts w:hint="eastAsia" w:ascii="宋体" w:hAnsi="宋体" w:eastAsia="宋体" w:cs="宋体"/>
                <w:kern w:val="2"/>
                <w:sz w:val="21"/>
                <w:szCs w:val="21"/>
                <w:highlight w:val="none"/>
                <w:lang w:val="en-US" w:eastAsia="zh-CN"/>
              </w:rPr>
              <w:t>0-</w:t>
            </w:r>
            <w:r>
              <w:rPr>
                <w:rFonts w:hint="eastAsia" w:ascii="宋体" w:hAnsi="宋体" w:cs="宋体"/>
                <w:kern w:val="2"/>
                <w:sz w:val="21"/>
                <w:szCs w:val="21"/>
                <w:highlight w:val="none"/>
                <w:lang w:val="en-US" w:eastAsia="zh-CN"/>
              </w:rPr>
              <w:t>2</w:t>
            </w:r>
            <w:r>
              <w:rPr>
                <w:rFonts w:hint="eastAsia" w:ascii="宋体" w:hAnsi="宋体" w:eastAsia="宋体" w:cs="宋体"/>
                <w:kern w:val="2"/>
                <w:sz w:val="21"/>
                <w:szCs w:val="21"/>
                <w:highlight w:val="none"/>
                <w:lang w:val="en-US" w:eastAsia="zh-CN" w:bidi="ar"/>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83B00E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0-</w:t>
            </w:r>
            <w:r>
              <w:rPr>
                <w:rFonts w:hint="eastAsia" w:ascii="宋体" w:hAnsi="宋体" w:cs="宋体"/>
                <w:kern w:val="2"/>
                <w:sz w:val="21"/>
                <w:szCs w:val="21"/>
                <w:highlight w:val="none"/>
                <w:lang w:val="en-US" w:eastAsia="zh-CN" w:bidi="ar"/>
              </w:rPr>
              <w:t>6</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2FDAFA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主观分</w:t>
            </w:r>
          </w:p>
        </w:tc>
      </w:tr>
      <w:tr w14:paraId="3CC5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right w:val="single" w:color="auto" w:sz="4" w:space="0"/>
            </w:tcBorders>
            <w:shd w:val="clear" w:color="auto" w:fill="auto"/>
            <w:vAlign w:val="center"/>
          </w:tcPr>
          <w:p w14:paraId="4258ED95">
            <w:pPr>
              <w:keepNext w:val="0"/>
              <w:keepLines w:val="0"/>
              <w:suppressLineNumbers w:val="0"/>
              <w:spacing w:before="0" w:beforeAutospacing="0" w:after="0" w:afterAutospacing="0"/>
              <w:ind w:left="0" w:right="0"/>
              <w:jc w:val="both"/>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23160A54">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3FCF7FC2">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根据供应商提供的服务计划（服务频次、日常服务安排、进场计划等）综合评定。</w:t>
            </w:r>
          </w:p>
          <w:p w14:paraId="4A6829EF">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计划全面合理的得</w:t>
            </w:r>
            <w:r>
              <w:rPr>
                <w:rFonts w:hint="eastAsia" w:ascii="宋体" w:hAnsi="宋体" w:eastAsia="宋体" w:cs="宋体"/>
                <w:kern w:val="2"/>
                <w:sz w:val="21"/>
                <w:szCs w:val="21"/>
                <w:highlight w:val="none"/>
                <w:lang w:val="en-US" w:eastAsia="zh-CN"/>
              </w:rPr>
              <w:t>6-8</w:t>
            </w:r>
            <w:r>
              <w:rPr>
                <w:rFonts w:hint="eastAsia" w:ascii="宋体" w:hAnsi="宋体" w:eastAsia="宋体" w:cs="宋体"/>
                <w:kern w:val="2"/>
                <w:sz w:val="21"/>
                <w:szCs w:val="21"/>
                <w:highlight w:val="none"/>
                <w:lang w:val="en-US" w:eastAsia="zh-CN" w:bidi="ar"/>
              </w:rPr>
              <w:t>分；计划较全面合理的得</w:t>
            </w:r>
            <w:r>
              <w:rPr>
                <w:rFonts w:hint="eastAsia" w:ascii="宋体" w:hAnsi="宋体" w:eastAsia="宋体" w:cs="宋体"/>
                <w:kern w:val="2"/>
                <w:sz w:val="21"/>
                <w:szCs w:val="21"/>
                <w:highlight w:val="none"/>
                <w:lang w:val="en-US" w:eastAsia="zh-CN"/>
              </w:rPr>
              <w:t>3.1-5.9</w:t>
            </w:r>
            <w:r>
              <w:rPr>
                <w:rFonts w:hint="eastAsia" w:ascii="宋体" w:hAnsi="宋体" w:eastAsia="宋体" w:cs="宋体"/>
                <w:kern w:val="2"/>
                <w:sz w:val="21"/>
                <w:szCs w:val="21"/>
                <w:highlight w:val="none"/>
                <w:lang w:val="en-US" w:eastAsia="zh-CN" w:bidi="ar"/>
              </w:rPr>
              <w:t>分；计划有严重缺陷的得</w:t>
            </w:r>
            <w:r>
              <w:rPr>
                <w:rFonts w:hint="eastAsia" w:ascii="宋体" w:hAnsi="宋体" w:eastAsia="宋体" w:cs="宋体"/>
                <w:kern w:val="2"/>
                <w:sz w:val="21"/>
                <w:szCs w:val="21"/>
                <w:highlight w:val="none"/>
                <w:lang w:val="en-US" w:eastAsia="zh-CN"/>
              </w:rPr>
              <w:t>0-3</w:t>
            </w:r>
            <w:r>
              <w:rPr>
                <w:rFonts w:hint="eastAsia" w:ascii="宋体" w:hAnsi="宋体" w:eastAsia="宋体" w:cs="宋体"/>
                <w:kern w:val="2"/>
                <w:sz w:val="21"/>
                <w:szCs w:val="21"/>
                <w:highlight w:val="none"/>
                <w:lang w:val="en-US" w:eastAsia="zh-CN" w:bidi="ar"/>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23EE57E">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0-8</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2873B0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主观分</w:t>
            </w:r>
          </w:p>
        </w:tc>
      </w:tr>
      <w:tr w14:paraId="5276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right w:val="single" w:color="auto" w:sz="4" w:space="0"/>
            </w:tcBorders>
            <w:shd w:val="clear" w:color="auto" w:fill="auto"/>
            <w:vAlign w:val="center"/>
          </w:tcPr>
          <w:p w14:paraId="30AB9ABD">
            <w:pPr>
              <w:keepNext w:val="0"/>
              <w:keepLines w:val="0"/>
              <w:suppressLineNumbers w:val="0"/>
              <w:spacing w:before="0" w:beforeAutospacing="0" w:after="0" w:afterAutospacing="0"/>
              <w:ind w:left="0" w:right="0"/>
              <w:jc w:val="both"/>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6AFC28A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9</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730909BB">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根据供应商提供的安全保障、生产安全管理措施等进行综合评定。</w:t>
            </w:r>
          </w:p>
          <w:p w14:paraId="5B5EC157">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措施全面可行的得</w:t>
            </w:r>
            <w:r>
              <w:rPr>
                <w:rFonts w:hint="eastAsia" w:ascii="宋体" w:hAnsi="宋体" w:cs="宋体"/>
                <w:kern w:val="2"/>
                <w:sz w:val="21"/>
                <w:szCs w:val="21"/>
                <w:highlight w:val="none"/>
                <w:lang w:val="en-US" w:eastAsia="zh-CN"/>
              </w:rPr>
              <w:t>6.8-10</w:t>
            </w:r>
            <w:r>
              <w:rPr>
                <w:rFonts w:hint="eastAsia" w:ascii="宋体" w:hAnsi="宋体" w:eastAsia="宋体" w:cs="宋体"/>
                <w:kern w:val="2"/>
                <w:sz w:val="21"/>
                <w:szCs w:val="21"/>
                <w:highlight w:val="none"/>
                <w:lang w:val="en-US" w:eastAsia="zh-CN" w:bidi="ar"/>
              </w:rPr>
              <w:t>分；措施较全面可行的得</w:t>
            </w:r>
            <w:r>
              <w:rPr>
                <w:rFonts w:hint="eastAsia" w:ascii="宋体" w:hAnsi="宋体" w:cs="宋体"/>
                <w:kern w:val="2"/>
                <w:sz w:val="21"/>
                <w:szCs w:val="21"/>
                <w:highlight w:val="none"/>
                <w:lang w:val="en-US" w:eastAsia="zh-CN"/>
              </w:rPr>
              <w:t>3.4-6.7</w:t>
            </w:r>
            <w:r>
              <w:rPr>
                <w:rFonts w:hint="eastAsia" w:ascii="宋体" w:hAnsi="宋体" w:eastAsia="宋体" w:cs="宋体"/>
                <w:kern w:val="2"/>
                <w:sz w:val="21"/>
                <w:szCs w:val="21"/>
                <w:highlight w:val="none"/>
                <w:lang w:val="en-US" w:eastAsia="zh-CN" w:bidi="ar"/>
              </w:rPr>
              <w:t>分；措施有严重缺陷的得</w:t>
            </w:r>
            <w:r>
              <w:rPr>
                <w:rFonts w:hint="eastAsia" w:ascii="宋体" w:hAnsi="宋体" w:eastAsia="宋体" w:cs="宋体"/>
                <w:kern w:val="2"/>
                <w:sz w:val="21"/>
                <w:szCs w:val="21"/>
                <w:highlight w:val="none"/>
                <w:lang w:val="en-US" w:eastAsia="zh-CN"/>
              </w:rPr>
              <w:t>0-3</w:t>
            </w:r>
            <w:r>
              <w:rPr>
                <w:rFonts w:hint="eastAsia" w:ascii="宋体" w:hAnsi="宋体" w:cs="宋体"/>
                <w:kern w:val="2"/>
                <w:sz w:val="21"/>
                <w:szCs w:val="21"/>
                <w:highlight w:val="none"/>
                <w:lang w:val="en-US" w:eastAsia="zh-CN"/>
              </w:rPr>
              <w:t>.3</w:t>
            </w:r>
            <w:r>
              <w:rPr>
                <w:rFonts w:hint="eastAsia" w:ascii="宋体" w:hAnsi="宋体" w:eastAsia="宋体" w:cs="宋体"/>
                <w:kern w:val="2"/>
                <w:sz w:val="21"/>
                <w:szCs w:val="21"/>
                <w:highlight w:val="none"/>
                <w:lang w:val="en-US" w:eastAsia="zh-CN" w:bidi="ar"/>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3595303">
            <w:pPr>
              <w:keepNext w:val="0"/>
              <w:keepLines w:val="0"/>
              <w:widowControl w:val="0"/>
              <w:suppressLineNumbers w:val="0"/>
              <w:adjustRightInd w:val="0"/>
              <w:spacing w:before="0" w:beforeAutospacing="0" w:after="0" w:afterAutospacing="0"/>
              <w:ind w:left="0" w:leftChars="0" w:right="0" w:right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0-</w:t>
            </w:r>
            <w:r>
              <w:rPr>
                <w:rFonts w:hint="eastAsia" w:ascii="宋体" w:hAnsi="宋体" w:cs="宋体"/>
                <w:kern w:val="2"/>
                <w:sz w:val="21"/>
                <w:szCs w:val="21"/>
                <w:highlight w:val="none"/>
                <w:lang w:val="en-US" w:eastAsia="zh-CN" w:bidi="ar"/>
              </w:rPr>
              <w:t>10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531AEB9">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主观分</w:t>
            </w:r>
          </w:p>
        </w:tc>
      </w:tr>
      <w:tr w14:paraId="6C71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right w:val="single" w:color="auto" w:sz="4" w:space="0"/>
            </w:tcBorders>
            <w:shd w:val="clear" w:color="auto" w:fill="auto"/>
            <w:vAlign w:val="center"/>
          </w:tcPr>
          <w:p w14:paraId="67F835BE">
            <w:pPr>
              <w:keepNext w:val="0"/>
              <w:keepLines w:val="0"/>
              <w:suppressLineNumbers w:val="0"/>
              <w:spacing w:before="0" w:beforeAutospacing="0" w:after="0" w:afterAutospacing="0"/>
              <w:ind w:left="0" w:right="0"/>
              <w:jc w:val="both"/>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7C6C606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10</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133B61C8">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根据供应商</w:t>
            </w:r>
            <w:r>
              <w:rPr>
                <w:rFonts w:hint="eastAsia" w:ascii="宋体" w:hAnsi="宋体" w:eastAsia="宋体" w:cs="宋体"/>
                <w:kern w:val="2"/>
                <w:sz w:val="21"/>
                <w:szCs w:val="21"/>
                <w:highlight w:val="none"/>
                <w:lang w:val="en-US" w:eastAsia="zh-CN" w:bidi="ar"/>
              </w:rPr>
              <w:t>针对本项目</w:t>
            </w:r>
            <w:r>
              <w:rPr>
                <w:rFonts w:hint="eastAsia" w:ascii="宋体" w:hAnsi="宋体" w:eastAsia="宋体" w:cs="宋体"/>
                <w:kern w:val="2"/>
                <w:sz w:val="21"/>
                <w:szCs w:val="21"/>
                <w:highlight w:val="none"/>
                <w:lang w:val="en-US" w:eastAsia="zh-CN"/>
              </w:rPr>
              <w:t>提供的工作进度保证措施</w:t>
            </w:r>
            <w:r>
              <w:rPr>
                <w:rFonts w:hint="eastAsia" w:ascii="宋体" w:hAnsi="宋体" w:eastAsia="宋体" w:cs="宋体"/>
                <w:kern w:val="2"/>
                <w:sz w:val="21"/>
                <w:szCs w:val="21"/>
                <w:highlight w:val="none"/>
                <w:lang w:val="en-US" w:eastAsia="zh-CN" w:bidi="ar"/>
              </w:rPr>
              <w:t>进行综合评定。</w:t>
            </w:r>
          </w:p>
          <w:p w14:paraId="13A15D8E">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措施全面可行的得</w:t>
            </w:r>
            <w:r>
              <w:rPr>
                <w:rFonts w:hint="eastAsia" w:ascii="宋体" w:hAnsi="宋体" w:eastAsia="宋体" w:cs="宋体"/>
                <w:kern w:val="2"/>
                <w:sz w:val="21"/>
                <w:szCs w:val="21"/>
                <w:highlight w:val="none"/>
                <w:lang w:val="en-US" w:eastAsia="zh-CN"/>
              </w:rPr>
              <w:t>6-8</w:t>
            </w:r>
            <w:r>
              <w:rPr>
                <w:rFonts w:hint="eastAsia" w:ascii="宋体" w:hAnsi="宋体" w:eastAsia="宋体" w:cs="宋体"/>
                <w:kern w:val="2"/>
                <w:sz w:val="21"/>
                <w:szCs w:val="21"/>
                <w:highlight w:val="none"/>
                <w:lang w:val="en-US" w:eastAsia="zh-CN" w:bidi="ar"/>
              </w:rPr>
              <w:t>分；措施较全面可行的得</w:t>
            </w:r>
            <w:r>
              <w:rPr>
                <w:rFonts w:hint="eastAsia" w:ascii="宋体" w:hAnsi="宋体" w:eastAsia="宋体" w:cs="宋体"/>
                <w:kern w:val="2"/>
                <w:sz w:val="21"/>
                <w:szCs w:val="21"/>
                <w:highlight w:val="none"/>
                <w:lang w:val="en-US" w:eastAsia="zh-CN"/>
              </w:rPr>
              <w:t>3.1-5.9</w:t>
            </w:r>
            <w:r>
              <w:rPr>
                <w:rFonts w:hint="eastAsia" w:ascii="宋体" w:hAnsi="宋体" w:eastAsia="宋体" w:cs="宋体"/>
                <w:kern w:val="2"/>
                <w:sz w:val="21"/>
                <w:szCs w:val="21"/>
                <w:highlight w:val="none"/>
                <w:lang w:val="en-US" w:eastAsia="zh-CN" w:bidi="ar"/>
              </w:rPr>
              <w:t>分；措施有严重缺陷的得</w:t>
            </w:r>
            <w:r>
              <w:rPr>
                <w:rFonts w:hint="eastAsia" w:ascii="宋体" w:hAnsi="宋体" w:eastAsia="宋体" w:cs="宋体"/>
                <w:kern w:val="2"/>
                <w:sz w:val="21"/>
                <w:szCs w:val="21"/>
                <w:highlight w:val="none"/>
                <w:lang w:val="en-US" w:eastAsia="zh-CN"/>
              </w:rPr>
              <w:t>0-3</w:t>
            </w:r>
            <w:r>
              <w:rPr>
                <w:rFonts w:hint="eastAsia" w:ascii="宋体" w:hAnsi="宋体" w:eastAsia="宋体" w:cs="宋体"/>
                <w:kern w:val="2"/>
                <w:sz w:val="21"/>
                <w:szCs w:val="21"/>
                <w:highlight w:val="none"/>
                <w:lang w:val="en-US" w:eastAsia="zh-CN" w:bidi="ar"/>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46B59F2">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0-8</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4C493D7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主观分</w:t>
            </w:r>
          </w:p>
        </w:tc>
      </w:tr>
      <w:tr w14:paraId="0543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right w:val="single" w:color="auto" w:sz="4" w:space="0"/>
            </w:tcBorders>
            <w:shd w:val="clear" w:color="auto" w:fill="auto"/>
            <w:vAlign w:val="center"/>
          </w:tcPr>
          <w:p w14:paraId="6651AFB6">
            <w:pPr>
              <w:keepNext w:val="0"/>
              <w:keepLines w:val="0"/>
              <w:suppressLineNumbers w:val="0"/>
              <w:spacing w:before="0" w:beforeAutospacing="0" w:after="0" w:afterAutospacing="0"/>
              <w:ind w:left="0" w:right="0"/>
              <w:jc w:val="both"/>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256207F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11</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22573361">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根据供应商针对本项目提供的服务质量保证措施进行综合评定。</w:t>
            </w:r>
          </w:p>
          <w:p w14:paraId="5AAAC52F">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措施全面可行的得</w:t>
            </w:r>
            <w:r>
              <w:rPr>
                <w:rFonts w:hint="eastAsia" w:ascii="宋体" w:hAnsi="宋体" w:cs="宋体"/>
                <w:kern w:val="2"/>
                <w:sz w:val="21"/>
                <w:szCs w:val="21"/>
                <w:highlight w:val="none"/>
                <w:lang w:val="en-US" w:eastAsia="zh-CN"/>
              </w:rPr>
              <w:t>4.1-6</w:t>
            </w:r>
            <w:r>
              <w:rPr>
                <w:rFonts w:hint="eastAsia" w:ascii="宋体" w:hAnsi="宋体" w:eastAsia="宋体" w:cs="宋体"/>
                <w:kern w:val="2"/>
                <w:sz w:val="21"/>
                <w:szCs w:val="21"/>
                <w:highlight w:val="none"/>
                <w:lang w:val="en-US" w:eastAsia="zh-CN" w:bidi="ar"/>
              </w:rPr>
              <w:t>分；措施较全面可行的得</w:t>
            </w:r>
            <w:r>
              <w:rPr>
                <w:rFonts w:hint="eastAsia" w:ascii="宋体" w:hAnsi="宋体" w:cs="宋体"/>
                <w:kern w:val="2"/>
                <w:sz w:val="21"/>
                <w:szCs w:val="21"/>
                <w:highlight w:val="none"/>
                <w:lang w:val="en-US" w:eastAsia="zh-CN"/>
              </w:rPr>
              <w:t>2.1-4</w:t>
            </w:r>
            <w:r>
              <w:rPr>
                <w:rFonts w:hint="eastAsia" w:ascii="宋体" w:hAnsi="宋体" w:eastAsia="宋体" w:cs="宋体"/>
                <w:kern w:val="2"/>
                <w:sz w:val="21"/>
                <w:szCs w:val="21"/>
                <w:highlight w:val="none"/>
                <w:lang w:val="en-US" w:eastAsia="zh-CN" w:bidi="ar"/>
              </w:rPr>
              <w:t>分；措施有严重缺陷的得</w:t>
            </w:r>
            <w:r>
              <w:rPr>
                <w:rFonts w:hint="eastAsia" w:ascii="宋体" w:hAnsi="宋体" w:eastAsia="宋体" w:cs="宋体"/>
                <w:kern w:val="2"/>
                <w:sz w:val="21"/>
                <w:szCs w:val="21"/>
                <w:highlight w:val="none"/>
                <w:lang w:val="en-US" w:eastAsia="zh-CN"/>
              </w:rPr>
              <w:t>0-</w:t>
            </w:r>
            <w:r>
              <w:rPr>
                <w:rFonts w:hint="eastAsia" w:ascii="宋体" w:hAnsi="宋体" w:cs="宋体"/>
                <w:kern w:val="2"/>
                <w:sz w:val="21"/>
                <w:szCs w:val="21"/>
                <w:highlight w:val="none"/>
                <w:lang w:val="en-US" w:eastAsia="zh-CN"/>
              </w:rPr>
              <w:t>2</w:t>
            </w:r>
            <w:r>
              <w:rPr>
                <w:rFonts w:hint="eastAsia" w:ascii="宋体" w:hAnsi="宋体" w:eastAsia="宋体" w:cs="宋体"/>
                <w:kern w:val="2"/>
                <w:sz w:val="21"/>
                <w:szCs w:val="21"/>
                <w:highlight w:val="none"/>
                <w:lang w:val="en-US" w:eastAsia="zh-CN" w:bidi="ar"/>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BA42C1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0-</w:t>
            </w:r>
            <w:r>
              <w:rPr>
                <w:rFonts w:hint="eastAsia" w:ascii="宋体" w:hAnsi="宋体" w:cs="宋体"/>
                <w:kern w:val="2"/>
                <w:sz w:val="21"/>
                <w:szCs w:val="21"/>
                <w:highlight w:val="none"/>
                <w:lang w:val="en-US" w:eastAsia="zh-CN" w:bidi="ar"/>
              </w:rPr>
              <w:t>6</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CFE2903">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主观分</w:t>
            </w:r>
          </w:p>
        </w:tc>
      </w:tr>
      <w:tr w14:paraId="1A15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right w:val="single" w:color="auto" w:sz="4" w:space="0"/>
            </w:tcBorders>
            <w:shd w:val="clear" w:color="auto" w:fill="auto"/>
            <w:vAlign w:val="center"/>
          </w:tcPr>
          <w:p w14:paraId="4B9CB1D2">
            <w:pPr>
              <w:keepNext w:val="0"/>
              <w:keepLines w:val="0"/>
              <w:suppressLineNumbers w:val="0"/>
              <w:spacing w:before="0" w:beforeAutospacing="0" w:after="0" w:afterAutospacing="0"/>
              <w:ind w:left="0" w:right="0"/>
              <w:jc w:val="both"/>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7CDE467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12</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3CDAA907">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根据供应商针对本项目提供的合理化建议进行综合评定。</w:t>
            </w:r>
          </w:p>
          <w:p w14:paraId="0C259E4B">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方案合理可行的得</w:t>
            </w:r>
            <w:r>
              <w:rPr>
                <w:rFonts w:hint="eastAsia" w:ascii="宋体" w:hAnsi="宋体" w:eastAsia="宋体" w:cs="宋体"/>
                <w:kern w:val="2"/>
                <w:sz w:val="21"/>
                <w:szCs w:val="21"/>
                <w:highlight w:val="none"/>
                <w:lang w:val="en-US" w:eastAsia="zh-CN"/>
              </w:rPr>
              <w:t>6-8</w:t>
            </w:r>
            <w:r>
              <w:rPr>
                <w:rFonts w:hint="eastAsia" w:ascii="宋体" w:hAnsi="宋体" w:eastAsia="宋体" w:cs="宋体"/>
                <w:kern w:val="2"/>
                <w:sz w:val="21"/>
                <w:szCs w:val="21"/>
                <w:highlight w:val="none"/>
                <w:lang w:val="en-US" w:eastAsia="zh-CN" w:bidi="ar"/>
              </w:rPr>
              <w:t>分；方案较合理可行的得</w:t>
            </w:r>
            <w:r>
              <w:rPr>
                <w:rFonts w:hint="eastAsia" w:ascii="宋体" w:hAnsi="宋体" w:eastAsia="宋体" w:cs="宋体"/>
                <w:kern w:val="2"/>
                <w:sz w:val="21"/>
                <w:szCs w:val="21"/>
                <w:highlight w:val="none"/>
                <w:lang w:val="en-US" w:eastAsia="zh-CN"/>
              </w:rPr>
              <w:t>3.1-5.9</w:t>
            </w:r>
            <w:r>
              <w:rPr>
                <w:rFonts w:hint="eastAsia" w:ascii="宋体" w:hAnsi="宋体" w:eastAsia="宋体" w:cs="宋体"/>
                <w:kern w:val="2"/>
                <w:sz w:val="21"/>
                <w:szCs w:val="21"/>
                <w:highlight w:val="none"/>
                <w:lang w:val="en-US" w:eastAsia="zh-CN" w:bidi="ar"/>
              </w:rPr>
              <w:t>分；方案有严重缺陷的得</w:t>
            </w:r>
            <w:r>
              <w:rPr>
                <w:rFonts w:hint="eastAsia" w:ascii="宋体" w:hAnsi="宋体" w:eastAsia="宋体" w:cs="宋体"/>
                <w:kern w:val="2"/>
                <w:sz w:val="21"/>
                <w:szCs w:val="21"/>
                <w:highlight w:val="none"/>
                <w:lang w:val="en-US" w:eastAsia="zh-CN"/>
              </w:rPr>
              <w:t>0-3</w:t>
            </w:r>
            <w:r>
              <w:rPr>
                <w:rFonts w:hint="eastAsia" w:ascii="宋体" w:hAnsi="宋体" w:eastAsia="宋体" w:cs="宋体"/>
                <w:kern w:val="2"/>
                <w:sz w:val="21"/>
                <w:szCs w:val="21"/>
                <w:highlight w:val="none"/>
                <w:lang w:val="en-US" w:eastAsia="zh-CN" w:bidi="ar"/>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E9BA5A4">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0-8</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A69A8DC">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主观分</w:t>
            </w:r>
          </w:p>
        </w:tc>
      </w:tr>
      <w:tr w14:paraId="6F6F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35" w:type="dxa"/>
            <w:vMerge w:val="continue"/>
            <w:tcBorders>
              <w:left w:val="single" w:color="auto" w:sz="4" w:space="0"/>
              <w:bottom w:val="single" w:color="auto" w:sz="4" w:space="0"/>
              <w:right w:val="single" w:color="auto" w:sz="4" w:space="0"/>
            </w:tcBorders>
            <w:shd w:val="clear" w:color="auto" w:fill="auto"/>
            <w:vAlign w:val="center"/>
          </w:tcPr>
          <w:p w14:paraId="67247EC0">
            <w:pPr>
              <w:keepNext w:val="0"/>
              <w:keepLines w:val="0"/>
              <w:suppressLineNumbers w:val="0"/>
              <w:spacing w:before="0" w:beforeAutospacing="0" w:after="0" w:afterAutospacing="0"/>
              <w:ind w:left="0" w:right="0"/>
              <w:jc w:val="both"/>
              <w:rPr>
                <w:rFonts w:hint="eastAsia" w:ascii="宋体" w:hAnsi="宋体" w:eastAsia="宋体" w:cs="宋体"/>
                <w:sz w:val="20"/>
                <w:szCs w:val="20"/>
                <w:highlight w:val="none"/>
              </w:rPr>
            </w:pP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14:paraId="41E65E2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13</w:t>
            </w:r>
          </w:p>
        </w:tc>
        <w:tc>
          <w:tcPr>
            <w:tcW w:w="5553" w:type="dxa"/>
            <w:tcBorders>
              <w:top w:val="single" w:color="auto" w:sz="4" w:space="0"/>
              <w:left w:val="single" w:color="auto" w:sz="4" w:space="0"/>
              <w:bottom w:val="single" w:color="auto" w:sz="4" w:space="0"/>
              <w:right w:val="single" w:color="auto" w:sz="4" w:space="0"/>
            </w:tcBorders>
            <w:shd w:val="clear" w:color="auto" w:fill="auto"/>
            <w:vAlign w:val="top"/>
          </w:tcPr>
          <w:p w14:paraId="74F81A00">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根据供应商针对本项目需求提供的应急处理保障服务方案、配合方案、人力调配方案等进行综合评定。</w:t>
            </w:r>
          </w:p>
          <w:p w14:paraId="1F30CEBD">
            <w:pPr>
              <w:keepNext w:val="0"/>
              <w:keepLines w:val="0"/>
              <w:widowControl w:val="0"/>
              <w:suppressLineNumbers w:val="0"/>
              <w:autoSpaceDE w:val="0"/>
              <w:autoSpaceDN/>
              <w:adjustRightInd w:val="0"/>
              <w:spacing w:before="0" w:beforeAutospacing="0" w:after="0" w:afterAutospacing="0" w:line="360" w:lineRule="auto"/>
              <w:ind w:left="0" w:leftChars="0" w:right="0" w:right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方案全面合理且可实施性强的得</w:t>
            </w:r>
            <w:r>
              <w:rPr>
                <w:rFonts w:hint="eastAsia" w:ascii="宋体" w:hAnsi="宋体" w:eastAsia="宋体" w:cs="宋体"/>
                <w:kern w:val="2"/>
                <w:sz w:val="21"/>
                <w:szCs w:val="21"/>
                <w:highlight w:val="none"/>
                <w:lang w:val="en-US" w:eastAsia="zh-CN"/>
              </w:rPr>
              <w:t>6-8</w:t>
            </w:r>
            <w:r>
              <w:rPr>
                <w:rFonts w:hint="eastAsia" w:ascii="宋体" w:hAnsi="宋体" w:eastAsia="宋体" w:cs="宋体"/>
                <w:kern w:val="2"/>
                <w:sz w:val="21"/>
                <w:szCs w:val="21"/>
                <w:highlight w:val="none"/>
                <w:lang w:val="en-US" w:eastAsia="zh-CN" w:bidi="ar"/>
              </w:rPr>
              <w:t>分；方案较为全面合理且可行性一般的得</w:t>
            </w:r>
            <w:r>
              <w:rPr>
                <w:rFonts w:hint="eastAsia" w:ascii="宋体" w:hAnsi="宋体" w:eastAsia="宋体" w:cs="宋体"/>
                <w:kern w:val="2"/>
                <w:sz w:val="21"/>
                <w:szCs w:val="21"/>
                <w:highlight w:val="none"/>
                <w:lang w:val="en-US" w:eastAsia="zh-CN"/>
              </w:rPr>
              <w:t>3.1-5.9</w:t>
            </w:r>
            <w:r>
              <w:rPr>
                <w:rFonts w:hint="eastAsia" w:ascii="宋体" w:hAnsi="宋体" w:eastAsia="宋体" w:cs="宋体"/>
                <w:kern w:val="2"/>
                <w:sz w:val="21"/>
                <w:szCs w:val="21"/>
                <w:highlight w:val="none"/>
                <w:lang w:val="en-US" w:eastAsia="zh-CN" w:bidi="ar"/>
              </w:rPr>
              <w:t>分；方案有严重缺陷的得</w:t>
            </w:r>
            <w:r>
              <w:rPr>
                <w:rFonts w:hint="eastAsia" w:ascii="宋体" w:hAnsi="宋体" w:eastAsia="宋体" w:cs="宋体"/>
                <w:kern w:val="2"/>
                <w:sz w:val="21"/>
                <w:szCs w:val="21"/>
                <w:highlight w:val="none"/>
                <w:lang w:val="en-US" w:eastAsia="zh-CN"/>
              </w:rPr>
              <w:t>0-3</w:t>
            </w:r>
            <w:r>
              <w:rPr>
                <w:rFonts w:hint="eastAsia" w:ascii="宋体" w:hAnsi="宋体" w:eastAsia="宋体" w:cs="宋体"/>
                <w:kern w:val="2"/>
                <w:sz w:val="21"/>
                <w:szCs w:val="21"/>
                <w:highlight w:val="none"/>
                <w:lang w:val="en-US" w:eastAsia="zh-CN" w:bidi="ar"/>
              </w:rPr>
              <w:t>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66981C5">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0-8</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4510A02">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主观分</w:t>
            </w:r>
          </w:p>
        </w:tc>
      </w:tr>
    </w:tbl>
    <w:p w14:paraId="2BA1F22C">
      <w:pPr>
        <w:keepNext w:val="0"/>
        <w:keepLines w:val="0"/>
        <w:widowControl w:val="0"/>
        <w:suppressLineNumbers w:val="0"/>
        <w:autoSpaceDE w:val="0"/>
        <w:autoSpaceDN/>
        <w:adjustRightInd w:val="0"/>
        <w:snapToGrid w:val="0"/>
        <w:spacing w:before="0" w:beforeAutospacing="0" w:after="0" w:afterAutospacing="0" w:line="360" w:lineRule="atLeas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价格分（10分）</w:t>
      </w:r>
    </w:p>
    <w:tbl>
      <w:tblPr>
        <w:tblStyle w:val="6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50"/>
        <w:gridCol w:w="1534"/>
        <w:gridCol w:w="5695"/>
      </w:tblGrid>
      <w:tr w14:paraId="1E26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7"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5DFA19F1">
            <w:pPr>
              <w:pStyle w:val="57"/>
              <w:keepNext w:val="0"/>
              <w:keepLines w:val="0"/>
              <w:widowControl w:val="0"/>
              <w:suppressLineNumbers w:val="0"/>
              <w:autoSpaceDE w:val="0"/>
              <w:autoSpaceDN/>
              <w:adjustRightInd w:val="0"/>
              <w:snapToGrid w:val="0"/>
              <w:spacing w:before="0" w:beforeAutospacing="0" w:after="0" w:afterAutospacing="0" w:line="360" w:lineRule="atLeast"/>
              <w:ind w:left="0" w:right="0" w:firstLine="0" w:firstLine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价格分（10分）</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14:paraId="69B54947">
            <w:pPr>
              <w:pStyle w:val="57"/>
              <w:keepNext w:val="0"/>
              <w:keepLines w:val="0"/>
              <w:widowControl w:val="0"/>
              <w:suppressLineNumbers w:val="0"/>
              <w:autoSpaceDE w:val="0"/>
              <w:autoSpaceDN/>
              <w:adjustRightInd w:val="0"/>
              <w:snapToGrid w:val="0"/>
              <w:spacing w:before="0" w:beforeAutospacing="0" w:after="0" w:afterAutospacing="0" w:line="360" w:lineRule="atLeast"/>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价格权值=0.10</w:t>
            </w:r>
          </w:p>
        </w:tc>
        <w:tc>
          <w:tcPr>
            <w:tcW w:w="5695" w:type="dxa"/>
            <w:tcBorders>
              <w:top w:val="single" w:color="auto" w:sz="4" w:space="0"/>
              <w:left w:val="single" w:color="auto" w:sz="4" w:space="0"/>
              <w:bottom w:val="single" w:color="auto" w:sz="4" w:space="0"/>
              <w:right w:val="single" w:color="auto" w:sz="4" w:space="0"/>
            </w:tcBorders>
            <w:shd w:val="clear" w:color="auto" w:fill="auto"/>
            <w:vAlign w:val="center"/>
          </w:tcPr>
          <w:p w14:paraId="7488E7B4">
            <w:pPr>
              <w:pStyle w:val="57"/>
              <w:keepNext w:val="0"/>
              <w:keepLines w:val="0"/>
              <w:widowControl w:val="0"/>
              <w:suppressLineNumbers w:val="0"/>
              <w:autoSpaceDE w:val="0"/>
              <w:autoSpaceDN/>
              <w:adjustRightInd w:val="0"/>
              <w:snapToGrid w:val="0"/>
              <w:spacing w:before="0" w:beforeAutospacing="0" w:after="0" w:afterAutospacing="0" w:line="360" w:lineRule="atLeast"/>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最低有效响应价格为评标基准价</w:t>
            </w:r>
          </w:p>
          <w:p w14:paraId="08367236">
            <w:pPr>
              <w:pStyle w:val="57"/>
              <w:keepNext w:val="0"/>
              <w:keepLines w:val="0"/>
              <w:widowControl w:val="0"/>
              <w:suppressLineNumbers w:val="0"/>
              <w:autoSpaceDE w:val="0"/>
              <w:autoSpaceDN/>
              <w:adjustRightInd w:val="0"/>
              <w:snapToGrid w:val="0"/>
              <w:spacing w:before="0" w:beforeAutospacing="0" w:after="0" w:afterAutospacing="0" w:line="360" w:lineRule="atLeast"/>
              <w:ind w:left="0" w:right="0" w:firstLine="0" w:firstLineChars="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响应报价得分=(评标基准价／响应报价)×价格权值×100 </w:t>
            </w:r>
          </w:p>
          <w:p w14:paraId="313FF45E">
            <w:pPr>
              <w:keepNext w:val="0"/>
              <w:keepLines w:val="0"/>
              <w:widowControl w:val="0"/>
              <w:suppressLineNumbers w:val="0"/>
              <w:autoSpaceDE w:val="0"/>
              <w:autoSpaceDN/>
              <w:adjustRightInd w:val="0"/>
              <w:snapToGrid w:val="0"/>
              <w:spacing w:before="0" w:beforeAutospacing="0" w:after="0" w:afterAutospacing="0" w:line="360" w:lineRule="atLeas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（计算得分保留小数点后2位）</w:t>
            </w:r>
          </w:p>
        </w:tc>
      </w:tr>
    </w:tbl>
    <w:p w14:paraId="79B0C8FE">
      <w:pPr>
        <w:snapToGrid w:val="0"/>
        <w:spacing w:line="360" w:lineRule="auto"/>
        <w:jc w:val="center"/>
        <w:rPr>
          <w:rFonts w:hint="eastAsia" w:ascii="宋体" w:hAnsi="宋体" w:eastAsia="宋体" w:cs="宋体"/>
          <w:b/>
          <w:color w:val="auto"/>
          <w:sz w:val="32"/>
          <w:szCs w:val="20"/>
          <w:highlight w:val="none"/>
        </w:rPr>
      </w:pPr>
    </w:p>
    <w:bookmarkEnd w:id="24"/>
    <w:p w14:paraId="46ADBE66">
      <w:pPr>
        <w:spacing w:line="360" w:lineRule="auto"/>
        <w:rPr>
          <w:rFonts w:hint="eastAsia" w:ascii="宋体" w:hAnsi="宋体" w:eastAsia="宋体" w:cs="宋体"/>
          <w:color w:val="auto"/>
          <w:sz w:val="24"/>
          <w:highlight w:val="none"/>
        </w:rPr>
      </w:pPr>
      <w:bookmarkStart w:id="401" w:name="第五部分"/>
      <w:bookmarkStart w:id="402" w:name="_Toc86217003"/>
      <w:r>
        <w:rPr>
          <w:rFonts w:hint="eastAsia" w:ascii="宋体" w:hAnsi="宋体" w:eastAsia="宋体" w:cs="宋体"/>
          <w:color w:val="auto"/>
          <w:sz w:val="20"/>
          <w:szCs w:val="20"/>
          <w:highlight w:val="none"/>
          <w:shd w:val="clear" w:color="auto" w:fill="FFFFFF"/>
        </w:rPr>
        <w:t>*</w:t>
      </w:r>
      <w:r>
        <w:rPr>
          <w:rFonts w:hint="eastAsia" w:ascii="宋体" w:hAnsi="宋体" w:eastAsia="宋体" w:cs="宋体"/>
          <w:color w:val="auto"/>
          <w:sz w:val="24"/>
          <w:highlight w:val="none"/>
        </w:rPr>
        <w:t>备注：1、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 xml:space="preserve">（商务技术文件部分）时，建议按此目录（序号和内容）提供评标标准相应的商务技术资料。 </w:t>
      </w:r>
    </w:p>
    <w:p w14:paraId="0A1119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2、评分条款中涉及的业绩、荣誉、人员、社保等分公司均有效。涉及社保、劳动关系证明关系的，如人员为法人代表，则无需提供相关证明，提供营业执照及身份证。</w:t>
      </w:r>
    </w:p>
    <w:p w14:paraId="740224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中如附有外文资料，必须逐一对应翻译成中文并加盖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公章后附在相关外文资料后面，否则外文资料不予认可。</w:t>
      </w:r>
    </w:p>
    <w:p w14:paraId="08B5530B">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BCC53C8">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候选人的评标方法。</w:t>
      </w:r>
    </w:p>
    <w:p w14:paraId="1A368317">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57E5EF4">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0504105">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14:paraId="1B50BC61">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响应无效</w:t>
      </w:r>
      <w:r>
        <w:rPr>
          <w:rFonts w:hint="eastAsia" w:ascii="宋体" w:hAnsi="宋体" w:eastAsia="宋体" w:cs="宋体"/>
          <w:color w:val="auto"/>
          <w:kern w:val="0"/>
          <w:sz w:val="24"/>
          <w:highlight w:val="none"/>
        </w:rPr>
        <w:t>。</w:t>
      </w:r>
    </w:p>
    <w:p w14:paraId="69CEFEF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14:paraId="105BCE9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14:paraId="7EC44556">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630F749">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14:paraId="6220088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p>
    <w:p w14:paraId="72B3C3B0">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6B90EADB">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p>
    <w:p w14:paraId="2F302E95">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D8C4E10">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确认后产生约束力。</w:t>
      </w:r>
    </w:p>
    <w:p w14:paraId="6BB66AEC">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响应报价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响应无效</w:t>
      </w:r>
      <w:r>
        <w:rPr>
          <w:rFonts w:hint="eastAsia" w:ascii="宋体" w:hAnsi="宋体" w:eastAsia="宋体" w:cs="宋体"/>
          <w:color w:val="auto"/>
          <w:kern w:val="0"/>
          <w:sz w:val="24"/>
          <w:highlight w:val="none"/>
        </w:rPr>
        <w:t>。</w:t>
      </w:r>
    </w:p>
    <w:p w14:paraId="78037E52">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响应报价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响应无效</w:t>
      </w:r>
      <w:r>
        <w:rPr>
          <w:rFonts w:hint="eastAsia" w:ascii="宋体" w:hAnsi="宋体" w:eastAsia="宋体" w:cs="宋体"/>
          <w:color w:val="auto"/>
          <w:kern w:val="0"/>
          <w:sz w:val="24"/>
          <w:highlight w:val="none"/>
        </w:rPr>
        <w:t>。</w:t>
      </w:r>
    </w:p>
    <w:p w14:paraId="7D6290A7">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不能证明其报价合理性的，评标委员会应当将其作为无效</w:t>
      </w:r>
      <w:r>
        <w:rPr>
          <w:rFonts w:hint="eastAsia" w:ascii="宋体" w:hAnsi="宋体" w:eastAsia="宋体" w:cs="宋体"/>
          <w:color w:val="auto"/>
          <w:kern w:val="0"/>
          <w:szCs w:val="24"/>
          <w:highlight w:val="none"/>
          <w:lang w:eastAsia="zh-CN"/>
        </w:rPr>
        <w:t>响应</w:t>
      </w:r>
      <w:r>
        <w:rPr>
          <w:rFonts w:hint="eastAsia" w:ascii="宋体" w:hAnsi="宋体" w:eastAsia="宋体" w:cs="宋体"/>
          <w:color w:val="auto"/>
          <w:kern w:val="0"/>
          <w:szCs w:val="24"/>
          <w:highlight w:val="none"/>
        </w:rPr>
        <w:t>处理。</w:t>
      </w:r>
    </w:p>
    <w:p w14:paraId="057D9240">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w:t>
      </w:r>
      <w:r>
        <w:rPr>
          <w:rFonts w:hint="eastAsia" w:ascii="宋体" w:hAnsi="宋体" w:eastAsia="宋体" w:cs="宋体"/>
          <w:color w:val="auto"/>
          <w:kern w:val="0"/>
          <w:szCs w:val="24"/>
          <w:highlight w:val="none"/>
          <w:lang w:eastAsia="zh-CN"/>
        </w:rPr>
        <w:t>采购</w:t>
      </w:r>
      <w:r>
        <w:rPr>
          <w:rFonts w:hint="eastAsia" w:ascii="宋体" w:hAnsi="宋体" w:eastAsia="宋体" w:cs="宋体"/>
          <w:color w:val="auto"/>
          <w:kern w:val="0"/>
          <w:szCs w:val="24"/>
          <w:highlight w:val="none"/>
        </w:rPr>
        <w:t>货物项目，以及预留份额</w:t>
      </w:r>
      <w:r>
        <w:rPr>
          <w:rFonts w:hint="eastAsia" w:ascii="宋体" w:hAnsi="宋体" w:eastAsia="宋体" w:cs="宋体"/>
          <w:color w:val="auto"/>
          <w:kern w:val="0"/>
          <w:szCs w:val="24"/>
          <w:highlight w:val="none"/>
          <w:lang w:eastAsia="zh-CN"/>
        </w:rPr>
        <w:t>采购</w:t>
      </w:r>
      <w:r>
        <w:rPr>
          <w:rFonts w:hint="eastAsia" w:ascii="宋体" w:hAnsi="宋体" w:eastAsia="宋体" w:cs="宋体"/>
          <w:color w:val="auto"/>
          <w:kern w:val="0"/>
          <w:szCs w:val="24"/>
          <w:highlight w:val="none"/>
        </w:rPr>
        <w:t>货物项目中的非预留部分标项，对小型和微型企业的</w:t>
      </w:r>
      <w:r>
        <w:rPr>
          <w:rFonts w:hint="eastAsia" w:ascii="宋体" w:hAnsi="宋体" w:eastAsia="宋体" w:cs="宋体"/>
          <w:color w:val="auto"/>
          <w:kern w:val="0"/>
          <w:szCs w:val="24"/>
          <w:highlight w:val="none"/>
          <w:lang w:eastAsia="zh-CN"/>
        </w:rPr>
        <w:t>响应报价</w:t>
      </w:r>
      <w:r>
        <w:rPr>
          <w:rFonts w:hint="eastAsia" w:ascii="宋体" w:hAnsi="宋体" w:eastAsia="宋体" w:cs="宋体"/>
          <w:color w:val="auto"/>
          <w:kern w:val="0"/>
          <w:szCs w:val="24"/>
          <w:highlight w:val="none"/>
        </w:rPr>
        <w:t>给予10%-20%的扣除，用扣除后的价格参与评审。接受大中型企业与小微企业组成联合体或者允许大中型企业向一家或者多家小微企业分包的</w:t>
      </w:r>
      <w:r>
        <w:rPr>
          <w:rFonts w:hint="eastAsia" w:ascii="宋体" w:hAnsi="宋体" w:eastAsia="宋体" w:cs="宋体"/>
          <w:color w:val="auto"/>
          <w:kern w:val="0"/>
          <w:szCs w:val="24"/>
          <w:highlight w:val="none"/>
          <w:lang w:eastAsia="zh-CN"/>
        </w:rPr>
        <w:t>采购</w:t>
      </w:r>
      <w:r>
        <w:rPr>
          <w:rFonts w:hint="eastAsia" w:ascii="宋体" w:hAnsi="宋体" w:eastAsia="宋体" w:cs="宋体"/>
          <w:color w:val="auto"/>
          <w:kern w:val="0"/>
          <w:szCs w:val="24"/>
          <w:highlight w:val="none"/>
        </w:rPr>
        <w:t>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CAF1D0C">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w:t>
      </w:r>
      <w:r>
        <w:rPr>
          <w:rFonts w:hint="eastAsia" w:ascii="宋体" w:hAnsi="宋体" w:eastAsia="宋体" w:cs="宋体"/>
          <w:color w:val="auto"/>
          <w:kern w:val="0"/>
          <w:sz w:val="24"/>
          <w:highlight w:val="none"/>
          <w:lang w:eastAsia="zh-CN"/>
        </w:rPr>
        <w:t>响应报价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响应报价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为排名第一的</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候选人。</w:t>
      </w:r>
    </w:p>
    <w:p w14:paraId="2B58A5E4">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人推荐资格；评审得分相同的，采取随机抽取方式确定，其他同品牌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w:t>
      </w:r>
      <w:r>
        <w:rPr>
          <w:rFonts w:hint="eastAsia" w:ascii="宋体" w:hAnsi="宋体" w:cs="宋体"/>
          <w:color w:val="auto"/>
          <w:kern w:val="0"/>
          <w:sz w:val="24"/>
          <w:highlight w:val="none"/>
          <w:lang w:eastAsia="zh-CN"/>
        </w:rPr>
        <w:t>成交</w:t>
      </w:r>
      <w:r>
        <w:rPr>
          <w:rFonts w:hint="eastAsia" w:ascii="宋体" w:hAnsi="宋体" w:eastAsia="宋体" w:cs="宋体"/>
          <w:color w:val="auto"/>
          <w:kern w:val="0"/>
          <w:sz w:val="24"/>
          <w:highlight w:val="none"/>
        </w:rPr>
        <w:t>候选人。</w:t>
      </w:r>
    </w:p>
    <w:p w14:paraId="7C4EA68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6</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A094C1">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1DF2FE3">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作出必要的澄清、说明或者补正的，评标委员会和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14:paraId="2E087D10">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响应无效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响应无效</w:t>
      </w:r>
      <w:r>
        <w:rPr>
          <w:rFonts w:hint="eastAsia" w:ascii="宋体" w:hAnsi="宋体" w:eastAsia="宋体" w:cs="宋体"/>
          <w:color w:val="auto"/>
          <w:szCs w:val="21"/>
          <w:highlight w:val="none"/>
        </w:rPr>
        <w:t>：</w:t>
      </w:r>
    </w:p>
    <w:p w14:paraId="73E1EC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14:paraId="50AD02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14:paraId="26E721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4.2.3采购人拟采购的产品属于强制采购的节能产品品目清单范围的，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相应的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产品未获得国家确定的认证机构出具的、处于有效期之内的节能产品认证证书的；</w:t>
      </w:r>
    </w:p>
    <w:p w14:paraId="587360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含有采购人不能接受的附加条件的；</w:t>
      </w:r>
    </w:p>
    <w:p w14:paraId="2CCEE37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有效期少于</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响应</w:t>
      </w:r>
      <w:r>
        <w:rPr>
          <w:rFonts w:hint="eastAsia" w:ascii="宋体" w:hAnsi="宋体" w:eastAsia="宋体" w:cs="宋体"/>
          <w:color w:val="auto"/>
          <w:kern w:val="0"/>
          <w:sz w:val="24"/>
          <w:highlight w:val="none"/>
        </w:rPr>
        <w:t>有效期的；</w:t>
      </w:r>
    </w:p>
    <w:p w14:paraId="7F3E92E1">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响应报价</w:t>
      </w:r>
      <w:r>
        <w:rPr>
          <w:rFonts w:hint="eastAsia" w:ascii="宋体" w:hAnsi="宋体" w:eastAsia="宋体" w:cs="宋体"/>
          <w:color w:val="auto"/>
          <w:kern w:val="0"/>
          <w:sz w:val="24"/>
          <w:highlight w:val="none"/>
        </w:rPr>
        <w:t>的;</w:t>
      </w:r>
    </w:p>
    <w:p w14:paraId="3AD4F9E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w:t>
      </w:r>
      <w:r>
        <w:rPr>
          <w:rFonts w:hint="eastAsia" w:ascii="宋体" w:hAnsi="宋体" w:eastAsia="宋体" w:cs="宋体"/>
          <w:color w:val="auto"/>
          <w:kern w:val="0"/>
          <w:sz w:val="24"/>
          <w:highlight w:val="none"/>
          <w:lang w:eastAsia="zh-CN"/>
        </w:rPr>
        <w:t>响应报价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p>
    <w:p w14:paraId="156E613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p>
    <w:p w14:paraId="13085F5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14:paraId="26FEB6E8">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提供虚假材料</w:t>
      </w:r>
      <w:r>
        <w:rPr>
          <w:rFonts w:hint="eastAsia" w:ascii="宋体" w:hAnsi="宋体" w:eastAsia="宋体" w:cs="宋体"/>
          <w:kern w:val="0"/>
          <w:sz w:val="24"/>
          <w:highlight w:val="none"/>
          <w:lang w:eastAsia="zh-CN"/>
        </w:rPr>
        <w:t>响应</w:t>
      </w:r>
      <w:r>
        <w:rPr>
          <w:rFonts w:hint="eastAsia" w:ascii="宋体" w:hAnsi="宋体" w:eastAsia="宋体" w:cs="宋体"/>
          <w:kern w:val="0"/>
          <w:sz w:val="24"/>
          <w:highlight w:val="none"/>
        </w:rPr>
        <w:t>的；</w:t>
      </w:r>
    </w:p>
    <w:p w14:paraId="1678171F">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有恶意串通、妨碍其他</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的竞争行为、损害采购人或者其他</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的合法权益情形的；</w:t>
      </w:r>
    </w:p>
    <w:p w14:paraId="6B089802">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仅提交备份</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，未在电子交易平台传输递交</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的，</w:t>
      </w:r>
      <w:r>
        <w:rPr>
          <w:rFonts w:hint="eastAsia" w:ascii="宋体" w:hAnsi="宋体" w:eastAsia="宋体" w:cs="宋体"/>
          <w:kern w:val="0"/>
          <w:sz w:val="24"/>
          <w:highlight w:val="none"/>
          <w:lang w:eastAsia="zh-CN"/>
        </w:rPr>
        <w:t>响应无效</w:t>
      </w:r>
      <w:r>
        <w:rPr>
          <w:rFonts w:hint="eastAsia" w:ascii="宋体" w:hAnsi="宋体" w:eastAsia="宋体" w:cs="宋体"/>
          <w:kern w:val="0"/>
          <w:sz w:val="24"/>
          <w:highlight w:val="none"/>
        </w:rPr>
        <w:t>；</w:t>
      </w:r>
    </w:p>
    <w:p w14:paraId="643C19D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4.2.13</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未提供样品或提供的样品不满足采购需求实质性条件的，</w:t>
      </w:r>
      <w:r>
        <w:rPr>
          <w:rFonts w:hint="eastAsia" w:ascii="宋体" w:hAnsi="宋体" w:eastAsia="宋体" w:cs="宋体"/>
          <w:kern w:val="0"/>
          <w:sz w:val="24"/>
          <w:highlight w:val="none"/>
          <w:lang w:eastAsia="zh-CN"/>
        </w:rPr>
        <w:t>响应无效</w:t>
      </w:r>
      <w:r>
        <w:rPr>
          <w:rFonts w:hint="eastAsia" w:ascii="宋体" w:hAnsi="宋体" w:eastAsia="宋体" w:cs="宋体"/>
          <w:kern w:val="0"/>
          <w:sz w:val="24"/>
          <w:highlight w:val="none"/>
        </w:rPr>
        <w:t>；</w:t>
      </w:r>
    </w:p>
    <w:p w14:paraId="143F672C">
      <w:pPr>
        <w:spacing w:line="360" w:lineRule="auto"/>
        <w:ind w:firstLine="480" w:firstLineChars="200"/>
        <w:rPr>
          <w:rFonts w:hint="eastAsia" w:ascii="宋体" w:hAnsi="宋体" w:eastAsia="宋体" w:cs="宋体"/>
          <w:highlight w:val="none"/>
        </w:rPr>
      </w:pPr>
      <w:r>
        <w:rPr>
          <w:rFonts w:hint="eastAsia" w:ascii="宋体" w:hAnsi="宋体" w:eastAsia="宋体" w:cs="宋体"/>
          <w:kern w:val="0"/>
          <w:sz w:val="24"/>
          <w:highlight w:val="none"/>
        </w:rPr>
        <w:t xml:space="preserve">4.2.14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不满足</w:t>
      </w:r>
      <w:r>
        <w:rPr>
          <w:rFonts w:hint="eastAsia" w:ascii="宋体" w:hAnsi="宋体" w:eastAsia="宋体" w:cs="宋体"/>
          <w:kern w:val="0"/>
          <w:sz w:val="24"/>
          <w:highlight w:val="none"/>
          <w:lang w:eastAsia="zh-CN"/>
        </w:rPr>
        <w:t>交易文件</w:t>
      </w:r>
      <w:r>
        <w:rPr>
          <w:rFonts w:hint="eastAsia" w:ascii="宋体" w:hAnsi="宋体" w:eastAsia="宋体" w:cs="宋体"/>
          <w:kern w:val="0"/>
          <w:sz w:val="24"/>
          <w:highlight w:val="none"/>
        </w:rPr>
        <w:t>的实质性要求的；</w:t>
      </w:r>
    </w:p>
    <w:p w14:paraId="3B3F27F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4.2.15法律、法规、规章（适用本市的）及省级以上规范性文件（适用本市的）规定的其他无效情形。</w:t>
      </w:r>
    </w:p>
    <w:p w14:paraId="2825AF17">
      <w:pPr>
        <w:pStyle w:val="24"/>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0CDE1851">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w:t>
      </w:r>
      <w:r>
        <w:rPr>
          <w:rFonts w:hint="eastAsia" w:ascii="宋体" w:hAnsi="宋体" w:eastAsia="宋体" w:cs="宋体"/>
          <w:highlight w:val="none"/>
          <w:lang w:eastAsia="zh-CN"/>
        </w:rPr>
        <w:t>交易文件</w:t>
      </w:r>
      <w:r>
        <w:rPr>
          <w:rFonts w:hint="eastAsia" w:ascii="宋体" w:hAnsi="宋体" w:eastAsia="宋体" w:cs="宋体"/>
          <w:highlight w:val="none"/>
        </w:rPr>
        <w:t>作实质响应的供应商不足3家的；</w:t>
      </w:r>
    </w:p>
    <w:p w14:paraId="466BCD8C">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50AB690E">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5.3</w:t>
      </w:r>
      <w:r>
        <w:rPr>
          <w:rFonts w:hint="eastAsia" w:ascii="宋体" w:hAnsi="宋体" w:eastAsia="宋体" w:cs="宋体"/>
          <w:highlight w:val="none"/>
          <w:lang w:eastAsia="zh-CN"/>
        </w:rPr>
        <w:t>供应商</w:t>
      </w:r>
      <w:r>
        <w:rPr>
          <w:rFonts w:hint="eastAsia" w:ascii="宋体" w:hAnsi="宋体" w:eastAsia="宋体" w:cs="宋体"/>
          <w:highlight w:val="none"/>
        </w:rPr>
        <w:t>的报价均超过了采购预算，采购人不能支付的；</w:t>
      </w:r>
    </w:p>
    <w:p w14:paraId="26E51CF1">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14:paraId="3CEC3419">
      <w:pPr>
        <w:pStyle w:val="24"/>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废标后，采购代理机构应当将废标理由通知所有</w:t>
      </w:r>
      <w:r>
        <w:rPr>
          <w:rFonts w:hint="eastAsia" w:ascii="宋体" w:hAnsi="宋体" w:eastAsia="宋体" w:cs="宋体"/>
          <w:highlight w:val="none"/>
          <w:lang w:eastAsia="zh-CN"/>
        </w:rPr>
        <w:t>供应商</w:t>
      </w:r>
      <w:r>
        <w:rPr>
          <w:rFonts w:hint="eastAsia" w:ascii="宋体" w:hAnsi="宋体" w:eastAsia="宋体" w:cs="宋体"/>
          <w:highlight w:val="none"/>
        </w:rPr>
        <w:t>。</w:t>
      </w:r>
    </w:p>
    <w:p w14:paraId="25C7A7FE">
      <w:pPr>
        <w:pStyle w:val="2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highlight w:val="none"/>
        </w:rPr>
        <w:t>6.修改</w:t>
      </w:r>
      <w:r>
        <w:rPr>
          <w:rFonts w:hint="eastAsia" w:ascii="宋体" w:hAnsi="宋体" w:eastAsia="宋体" w:cs="宋体"/>
          <w:b/>
          <w:highlight w:val="none"/>
          <w:lang w:eastAsia="zh-CN"/>
        </w:rPr>
        <w:t>交易文件</w:t>
      </w:r>
      <w:r>
        <w:rPr>
          <w:rFonts w:hint="eastAsia" w:ascii="宋体" w:hAnsi="宋体" w:eastAsia="宋体" w:cs="宋体"/>
          <w:b/>
          <w:highlight w:val="none"/>
        </w:rPr>
        <w:t>，重新组织采购活动。</w:t>
      </w:r>
      <w:r>
        <w:rPr>
          <w:rFonts w:hint="eastAsia" w:ascii="宋体" w:hAnsi="宋体" w:eastAsia="宋体" w:cs="宋体"/>
          <w:highlight w:val="none"/>
        </w:rPr>
        <w:t>评标委员会发现</w:t>
      </w:r>
      <w:r>
        <w:rPr>
          <w:rFonts w:hint="eastAsia" w:ascii="宋体" w:hAnsi="宋体" w:eastAsia="宋体" w:cs="宋体"/>
          <w:highlight w:val="none"/>
          <w:lang w:eastAsia="zh-CN"/>
        </w:rPr>
        <w:t>交易文件</w:t>
      </w:r>
      <w:r>
        <w:rPr>
          <w:rFonts w:hint="eastAsia" w:ascii="宋体" w:hAnsi="宋体" w:eastAsia="宋体" w:cs="宋体"/>
          <w:highlight w:val="none"/>
        </w:rPr>
        <w:t>存在歧义、重大缺陷导致评标工作无法进行，或者</w:t>
      </w:r>
      <w:r>
        <w:rPr>
          <w:rFonts w:hint="eastAsia" w:ascii="宋体" w:hAnsi="宋体" w:eastAsia="宋体" w:cs="宋体"/>
          <w:highlight w:val="none"/>
          <w:lang w:eastAsia="zh-CN"/>
        </w:rPr>
        <w:t>交易文件</w:t>
      </w:r>
      <w:r>
        <w:rPr>
          <w:rFonts w:hint="eastAsia" w:ascii="宋体" w:hAnsi="宋体" w:eastAsia="宋体" w:cs="宋体"/>
          <w:highlight w:val="none"/>
        </w:rPr>
        <w:t>内容违反国家有关强制性规定的，将停止评标工作，并与采购人、采购代理机构沟通并作书面记录。采购人、采购代理机构确认后，将修改</w:t>
      </w:r>
      <w:r>
        <w:rPr>
          <w:rFonts w:hint="eastAsia" w:ascii="宋体" w:hAnsi="宋体" w:eastAsia="宋体" w:cs="宋体"/>
          <w:highlight w:val="none"/>
          <w:lang w:eastAsia="zh-CN"/>
        </w:rPr>
        <w:t>交易文件</w:t>
      </w:r>
      <w:r>
        <w:rPr>
          <w:rFonts w:hint="eastAsia" w:ascii="宋体" w:hAnsi="宋体" w:eastAsia="宋体" w:cs="宋体"/>
          <w:highlight w:val="none"/>
        </w:rPr>
        <w:t>，重新组织采购活动。</w:t>
      </w:r>
    </w:p>
    <w:p w14:paraId="610EEDC8">
      <w:pPr>
        <w:pStyle w:val="2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w:t>
      </w:r>
      <w:r>
        <w:rPr>
          <w:rFonts w:hint="eastAsia" w:cs="宋体"/>
          <w:highlight w:val="none"/>
          <w:lang w:eastAsia="zh-CN"/>
        </w:rPr>
        <w:t>成交</w:t>
      </w:r>
      <w:r>
        <w:rPr>
          <w:rFonts w:hint="eastAsia" w:ascii="宋体" w:hAnsi="宋体" w:eastAsia="宋体" w:cs="宋体"/>
          <w:highlight w:val="none"/>
        </w:rPr>
        <w:t>结果的，依照下列规定处理：</w:t>
      </w:r>
    </w:p>
    <w:p w14:paraId="363D541F">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7.1未确定</w:t>
      </w:r>
      <w:r>
        <w:rPr>
          <w:rFonts w:hint="eastAsia" w:cs="宋体"/>
          <w:highlight w:val="none"/>
          <w:lang w:eastAsia="zh-CN"/>
        </w:rPr>
        <w:t>成交</w:t>
      </w:r>
      <w:r>
        <w:rPr>
          <w:rFonts w:hint="eastAsia" w:ascii="宋体" w:hAnsi="宋体" w:eastAsia="宋体" w:cs="宋体"/>
          <w:highlight w:val="none"/>
        </w:rPr>
        <w:t>供应商的，终止本次</w:t>
      </w:r>
      <w:r>
        <w:rPr>
          <w:rFonts w:hint="eastAsia" w:ascii="宋体" w:hAnsi="宋体" w:eastAsia="宋体" w:cs="宋体"/>
          <w:highlight w:val="none"/>
          <w:lang w:eastAsia="zh-CN"/>
        </w:rPr>
        <w:t>采购</w:t>
      </w:r>
      <w:r>
        <w:rPr>
          <w:rFonts w:hint="eastAsia" w:ascii="宋体" w:hAnsi="宋体" w:eastAsia="宋体" w:cs="宋体"/>
          <w:highlight w:val="none"/>
        </w:rPr>
        <w:t>活动，重新开展</w:t>
      </w:r>
      <w:r>
        <w:rPr>
          <w:rFonts w:hint="eastAsia" w:ascii="宋体" w:hAnsi="宋体" w:eastAsia="宋体" w:cs="宋体"/>
          <w:highlight w:val="none"/>
          <w:lang w:eastAsia="zh-CN"/>
        </w:rPr>
        <w:t>采购</w:t>
      </w:r>
      <w:r>
        <w:rPr>
          <w:rFonts w:hint="eastAsia" w:ascii="宋体" w:hAnsi="宋体" w:eastAsia="宋体" w:cs="宋体"/>
          <w:highlight w:val="none"/>
        </w:rPr>
        <w:t>活动。</w:t>
      </w:r>
    </w:p>
    <w:p w14:paraId="57CA7B8C">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7.2已确定</w:t>
      </w:r>
      <w:r>
        <w:rPr>
          <w:rFonts w:hint="eastAsia" w:cs="宋体"/>
          <w:highlight w:val="none"/>
          <w:lang w:eastAsia="zh-CN"/>
        </w:rPr>
        <w:t>成交</w:t>
      </w:r>
      <w:r>
        <w:rPr>
          <w:rFonts w:hint="eastAsia" w:ascii="宋体" w:hAnsi="宋体" w:eastAsia="宋体" w:cs="宋体"/>
          <w:highlight w:val="none"/>
        </w:rPr>
        <w:t>供应商但尚未签订</w:t>
      </w:r>
      <w:r>
        <w:rPr>
          <w:rFonts w:hint="eastAsia" w:ascii="宋体" w:hAnsi="宋体" w:eastAsia="宋体" w:cs="宋体"/>
          <w:highlight w:val="none"/>
          <w:lang w:eastAsia="zh-CN"/>
        </w:rPr>
        <w:t>采购</w:t>
      </w:r>
      <w:r>
        <w:rPr>
          <w:rFonts w:hint="eastAsia" w:ascii="宋体" w:hAnsi="宋体" w:eastAsia="宋体" w:cs="宋体"/>
          <w:highlight w:val="none"/>
        </w:rPr>
        <w:t>合同的，</w:t>
      </w:r>
      <w:r>
        <w:rPr>
          <w:rFonts w:hint="eastAsia" w:cs="宋体"/>
          <w:highlight w:val="none"/>
          <w:lang w:eastAsia="zh-CN"/>
        </w:rPr>
        <w:t>成交</w:t>
      </w:r>
      <w:r>
        <w:rPr>
          <w:rFonts w:hint="eastAsia" w:ascii="宋体" w:hAnsi="宋体" w:eastAsia="宋体" w:cs="宋体"/>
          <w:highlight w:val="none"/>
        </w:rPr>
        <w:t>结果无效，从合格的</w:t>
      </w:r>
      <w:r>
        <w:rPr>
          <w:rFonts w:hint="eastAsia" w:cs="宋体"/>
          <w:highlight w:val="none"/>
          <w:lang w:eastAsia="zh-CN"/>
        </w:rPr>
        <w:t>成交</w:t>
      </w:r>
      <w:r>
        <w:rPr>
          <w:rFonts w:hint="eastAsia" w:ascii="宋体" w:hAnsi="宋体" w:eastAsia="宋体" w:cs="宋体"/>
          <w:highlight w:val="none"/>
        </w:rPr>
        <w:t>候选人中另行确定</w:t>
      </w:r>
      <w:r>
        <w:rPr>
          <w:rFonts w:hint="eastAsia" w:cs="宋体"/>
          <w:highlight w:val="none"/>
          <w:lang w:eastAsia="zh-CN"/>
        </w:rPr>
        <w:t>成交</w:t>
      </w:r>
      <w:r>
        <w:rPr>
          <w:rFonts w:hint="eastAsia" w:ascii="宋体" w:hAnsi="宋体" w:eastAsia="宋体" w:cs="宋体"/>
          <w:highlight w:val="none"/>
        </w:rPr>
        <w:t>供应商；没有合格的</w:t>
      </w:r>
      <w:r>
        <w:rPr>
          <w:rFonts w:hint="eastAsia" w:cs="宋体"/>
          <w:highlight w:val="none"/>
          <w:lang w:eastAsia="zh-CN"/>
        </w:rPr>
        <w:t>成交</w:t>
      </w:r>
      <w:r>
        <w:rPr>
          <w:rFonts w:hint="eastAsia" w:ascii="宋体" w:hAnsi="宋体" w:eastAsia="宋体" w:cs="宋体"/>
          <w:highlight w:val="none"/>
        </w:rPr>
        <w:t>候选人的，重新开展</w:t>
      </w:r>
      <w:r>
        <w:rPr>
          <w:rFonts w:hint="eastAsia" w:ascii="宋体" w:hAnsi="宋体" w:eastAsia="宋体" w:cs="宋体"/>
          <w:highlight w:val="none"/>
          <w:lang w:eastAsia="zh-CN"/>
        </w:rPr>
        <w:t>采购</w:t>
      </w:r>
      <w:r>
        <w:rPr>
          <w:rFonts w:hint="eastAsia" w:ascii="宋体" w:hAnsi="宋体" w:eastAsia="宋体" w:cs="宋体"/>
          <w:highlight w:val="none"/>
        </w:rPr>
        <w:t>活动。</w:t>
      </w:r>
    </w:p>
    <w:p w14:paraId="168A537E">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7.3</w:t>
      </w:r>
      <w:r>
        <w:rPr>
          <w:rFonts w:hint="eastAsia" w:ascii="宋体" w:hAnsi="宋体" w:eastAsia="宋体" w:cs="宋体"/>
          <w:highlight w:val="none"/>
          <w:lang w:eastAsia="zh-CN"/>
        </w:rPr>
        <w:t>采购</w:t>
      </w:r>
      <w:r>
        <w:rPr>
          <w:rFonts w:hint="eastAsia" w:ascii="宋体" w:hAnsi="宋体" w:eastAsia="宋体" w:cs="宋体"/>
          <w:highlight w:val="none"/>
        </w:rPr>
        <w:t>合同已签订但尚未履行的，撤销合同，从合格的</w:t>
      </w:r>
      <w:r>
        <w:rPr>
          <w:rFonts w:hint="eastAsia" w:cs="宋体"/>
          <w:highlight w:val="none"/>
          <w:lang w:eastAsia="zh-CN"/>
        </w:rPr>
        <w:t>成交</w:t>
      </w:r>
      <w:r>
        <w:rPr>
          <w:rFonts w:hint="eastAsia" w:ascii="宋体" w:hAnsi="宋体" w:eastAsia="宋体" w:cs="宋体"/>
          <w:highlight w:val="none"/>
        </w:rPr>
        <w:t>候选人中另行确定</w:t>
      </w:r>
      <w:r>
        <w:rPr>
          <w:rFonts w:hint="eastAsia" w:cs="宋体"/>
          <w:highlight w:val="none"/>
          <w:lang w:eastAsia="zh-CN"/>
        </w:rPr>
        <w:t>成交</w:t>
      </w:r>
      <w:r>
        <w:rPr>
          <w:rFonts w:hint="eastAsia" w:ascii="宋体" w:hAnsi="宋体" w:eastAsia="宋体" w:cs="宋体"/>
          <w:highlight w:val="none"/>
        </w:rPr>
        <w:t>供应商；没有合格的</w:t>
      </w:r>
      <w:r>
        <w:rPr>
          <w:rFonts w:hint="eastAsia" w:cs="宋体"/>
          <w:highlight w:val="none"/>
          <w:lang w:eastAsia="zh-CN"/>
        </w:rPr>
        <w:t>成交</w:t>
      </w:r>
      <w:r>
        <w:rPr>
          <w:rFonts w:hint="eastAsia" w:ascii="宋体" w:hAnsi="宋体" w:eastAsia="宋体" w:cs="宋体"/>
          <w:highlight w:val="none"/>
        </w:rPr>
        <w:t>候选人的，重新开展</w:t>
      </w:r>
      <w:r>
        <w:rPr>
          <w:rFonts w:hint="eastAsia" w:ascii="宋体" w:hAnsi="宋体" w:eastAsia="宋体" w:cs="宋体"/>
          <w:highlight w:val="none"/>
          <w:lang w:eastAsia="zh-CN"/>
        </w:rPr>
        <w:t>采购</w:t>
      </w:r>
      <w:r>
        <w:rPr>
          <w:rFonts w:hint="eastAsia" w:ascii="宋体" w:hAnsi="宋体" w:eastAsia="宋体" w:cs="宋体"/>
          <w:highlight w:val="none"/>
        </w:rPr>
        <w:t>活动。</w:t>
      </w:r>
    </w:p>
    <w:p w14:paraId="7544685A">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7.4</w:t>
      </w:r>
      <w:r>
        <w:rPr>
          <w:rFonts w:hint="eastAsia" w:ascii="宋体" w:hAnsi="宋体" w:eastAsia="宋体" w:cs="宋体"/>
          <w:highlight w:val="none"/>
          <w:lang w:eastAsia="zh-CN"/>
        </w:rPr>
        <w:t>采购</w:t>
      </w:r>
      <w:r>
        <w:rPr>
          <w:rFonts w:hint="eastAsia" w:ascii="宋体" w:hAnsi="宋体" w:eastAsia="宋体" w:cs="宋体"/>
          <w:highlight w:val="none"/>
        </w:rPr>
        <w:t>合同已经履行，给采购人、供应商造成损失的，由责任人承担赔偿责任。</w:t>
      </w:r>
    </w:p>
    <w:p w14:paraId="37CD9BE5">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7.</w:t>
      </w:r>
      <w:r>
        <w:rPr>
          <w:rFonts w:hint="eastAsia" w:ascii="宋体" w:hAnsi="宋体" w:eastAsia="宋体" w:cs="宋体"/>
          <w:sz w:val="24"/>
          <w:highlight w:val="none"/>
        </w:rPr>
        <w:t>5</w:t>
      </w:r>
      <w:r>
        <w:rPr>
          <w:rFonts w:hint="eastAsia" w:ascii="宋体" w:hAnsi="宋体" w:eastAsia="宋体" w:cs="宋体"/>
          <w:sz w:val="24"/>
          <w:highlight w:val="none"/>
          <w:lang w:eastAsia="zh-CN"/>
        </w:rPr>
        <w:t>采购</w:t>
      </w:r>
      <w:r>
        <w:rPr>
          <w:rFonts w:hint="eastAsia" w:ascii="宋体" w:hAnsi="宋体" w:eastAsia="宋体" w:cs="宋体"/>
          <w:sz w:val="24"/>
          <w:highlight w:val="none"/>
        </w:rPr>
        <w:t>当事人有其他违反</w:t>
      </w:r>
      <w:r>
        <w:rPr>
          <w:rFonts w:hint="eastAsia" w:ascii="宋体" w:hAnsi="宋体" w:eastAsia="宋体" w:cs="宋体"/>
          <w:sz w:val="24"/>
          <w:highlight w:val="none"/>
          <w:lang w:eastAsia="zh-CN"/>
        </w:rPr>
        <w:t>采购</w:t>
      </w:r>
      <w:r>
        <w:rPr>
          <w:rFonts w:hint="eastAsia" w:ascii="宋体" w:hAnsi="宋体" w:eastAsia="宋体" w:cs="宋体"/>
          <w:sz w:val="24"/>
          <w:highlight w:val="none"/>
        </w:rPr>
        <w:t>法或者政府采购法实施条例等法律法规规定的行为，经改正后仍然影响或者可能影响</w:t>
      </w:r>
      <w:r>
        <w:rPr>
          <w:rFonts w:hint="eastAsia" w:cs="宋体"/>
          <w:sz w:val="24"/>
          <w:highlight w:val="none"/>
          <w:lang w:eastAsia="zh-CN"/>
        </w:rPr>
        <w:t>成交</w:t>
      </w:r>
      <w:r>
        <w:rPr>
          <w:rFonts w:hint="eastAsia" w:ascii="宋体" w:hAnsi="宋体" w:eastAsia="宋体" w:cs="宋体"/>
          <w:sz w:val="24"/>
          <w:highlight w:val="none"/>
        </w:rPr>
        <w:t>结果或者依法被认定为</w:t>
      </w:r>
      <w:r>
        <w:rPr>
          <w:rFonts w:hint="eastAsia" w:cs="宋体"/>
          <w:sz w:val="24"/>
          <w:highlight w:val="none"/>
          <w:lang w:eastAsia="zh-CN"/>
        </w:rPr>
        <w:t>成交</w:t>
      </w:r>
      <w:r>
        <w:rPr>
          <w:rFonts w:hint="eastAsia" w:ascii="宋体" w:hAnsi="宋体" w:eastAsia="宋体" w:cs="宋体"/>
          <w:sz w:val="24"/>
          <w:highlight w:val="none"/>
        </w:rPr>
        <w:t>无效的，依照7.1-7.4规定处理。</w:t>
      </w:r>
    </w:p>
    <w:p w14:paraId="03F9781A">
      <w:pPr>
        <w:rPr>
          <w:rFonts w:hint="eastAsia" w:ascii="宋体" w:hAnsi="宋体" w:eastAsia="宋体" w:cs="宋体"/>
          <w:highlight w:val="none"/>
        </w:rPr>
      </w:pPr>
      <w:r>
        <w:rPr>
          <w:rFonts w:hint="eastAsia" w:ascii="宋体" w:hAnsi="宋体" w:eastAsia="宋体" w:cs="宋体"/>
          <w:highlight w:val="none"/>
        </w:rPr>
        <w:br w:type="page"/>
      </w:r>
    </w:p>
    <w:p w14:paraId="05A4B400">
      <w:pPr>
        <w:widowControl/>
        <w:adjustRightInd/>
        <w:jc w:val="center"/>
        <w:rPr>
          <w:rFonts w:hint="eastAsia" w:ascii="宋体" w:hAnsi="宋体" w:eastAsia="宋体" w:cs="宋体"/>
          <w:b/>
          <w:sz w:val="36"/>
          <w:szCs w:val="20"/>
          <w:highlight w:val="none"/>
        </w:rPr>
      </w:pPr>
      <w:r>
        <w:rPr>
          <w:rFonts w:hint="eastAsia" w:ascii="宋体" w:hAnsi="宋体" w:eastAsia="宋体" w:cs="宋体"/>
          <w:b/>
          <w:sz w:val="36"/>
          <w:szCs w:val="20"/>
          <w:highlight w:val="none"/>
        </w:rPr>
        <w:t>第</w:t>
      </w:r>
      <w:r>
        <w:rPr>
          <w:rFonts w:hint="eastAsia" w:ascii="宋体" w:hAnsi="宋体" w:cs="宋体"/>
          <w:b/>
          <w:sz w:val="36"/>
          <w:szCs w:val="20"/>
          <w:highlight w:val="none"/>
          <w:lang w:val="en-US" w:eastAsia="zh-CN"/>
        </w:rPr>
        <w:t>五</w:t>
      </w:r>
      <w:r>
        <w:rPr>
          <w:rFonts w:hint="eastAsia" w:ascii="宋体" w:hAnsi="宋体" w:eastAsia="宋体" w:cs="宋体"/>
          <w:b/>
          <w:sz w:val="36"/>
          <w:szCs w:val="20"/>
          <w:highlight w:val="none"/>
        </w:rPr>
        <w:t>部分</w:t>
      </w:r>
      <w:bookmarkEnd w:id="401"/>
      <w:r>
        <w:rPr>
          <w:rFonts w:hint="eastAsia" w:ascii="宋体" w:hAnsi="宋体" w:eastAsia="宋体" w:cs="宋体"/>
          <w:b/>
          <w:sz w:val="36"/>
          <w:szCs w:val="20"/>
          <w:highlight w:val="none"/>
        </w:rPr>
        <w:t xml:space="preserve"> </w:t>
      </w:r>
      <w:bookmarkEnd w:id="402"/>
      <w:r>
        <w:rPr>
          <w:rFonts w:hint="eastAsia" w:ascii="宋体" w:hAnsi="宋体" w:eastAsia="宋体" w:cs="宋体"/>
          <w:b/>
          <w:sz w:val="36"/>
          <w:szCs w:val="20"/>
          <w:highlight w:val="none"/>
        </w:rPr>
        <w:t>应提交的有关格式范例</w:t>
      </w:r>
    </w:p>
    <w:p w14:paraId="638FA4DA">
      <w:pPr>
        <w:spacing w:line="360" w:lineRule="auto"/>
        <w:jc w:val="center"/>
        <w:outlineLvl w:val="0"/>
        <w:rPr>
          <w:rFonts w:hint="eastAsia" w:ascii="宋体" w:hAnsi="宋体" w:eastAsia="宋体" w:cs="宋体"/>
          <w:b/>
          <w:kern w:val="0"/>
          <w:sz w:val="36"/>
          <w:szCs w:val="36"/>
          <w:highlight w:val="none"/>
        </w:rPr>
      </w:pPr>
    </w:p>
    <w:p w14:paraId="28483140">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0BDE9CE0">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085C7877">
      <w:pPr>
        <w:spacing w:line="360" w:lineRule="auto"/>
        <w:jc w:val="center"/>
        <w:outlineLvl w:val="0"/>
        <w:rPr>
          <w:rFonts w:hint="eastAsia" w:ascii="宋体" w:hAnsi="宋体" w:eastAsia="宋体" w:cs="宋体"/>
          <w:b/>
          <w:kern w:val="0"/>
          <w:sz w:val="36"/>
          <w:szCs w:val="36"/>
          <w:highlight w:val="none"/>
        </w:rPr>
      </w:pPr>
    </w:p>
    <w:p w14:paraId="4051701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（1）符合参加</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活动应当具备的一般条件的承诺函……………（页码）</w:t>
      </w:r>
    </w:p>
    <w:p w14:paraId="22FE932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2</w:t>
      </w:r>
      <w:r>
        <w:rPr>
          <w:rFonts w:hint="eastAsia" w:ascii="宋体" w:hAnsi="宋体" w:eastAsia="宋体" w:cs="宋体"/>
          <w:sz w:val="24"/>
          <w:highlight w:val="none"/>
        </w:rPr>
        <w:t>）本项目的特定资格要求………………………………………………（页码）</w:t>
      </w:r>
    </w:p>
    <w:p w14:paraId="1BEB1DCD">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10D538AB">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一、 符合参加</w:t>
      </w:r>
      <w:r>
        <w:rPr>
          <w:rFonts w:hint="eastAsia" w:ascii="宋体" w:hAnsi="宋体" w:eastAsia="宋体" w:cs="宋体"/>
          <w:b/>
          <w:kern w:val="0"/>
          <w:sz w:val="32"/>
          <w:szCs w:val="32"/>
          <w:highlight w:val="none"/>
          <w:lang w:eastAsia="zh-CN"/>
        </w:rPr>
        <w:t>采购</w:t>
      </w:r>
      <w:r>
        <w:rPr>
          <w:rFonts w:hint="eastAsia" w:ascii="宋体" w:hAnsi="宋体" w:eastAsia="宋体" w:cs="宋体"/>
          <w:b/>
          <w:kern w:val="0"/>
          <w:sz w:val="32"/>
          <w:szCs w:val="32"/>
          <w:highlight w:val="none"/>
        </w:rPr>
        <w:t>活动应当具备的一般条件的承诺函</w:t>
      </w:r>
    </w:p>
    <w:p w14:paraId="3CB196DC">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1C260F3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w:t>
      </w:r>
      <w:r>
        <w:rPr>
          <w:rFonts w:hint="eastAsia" w:ascii="宋体" w:hAnsi="宋体" w:cs="宋体"/>
          <w:sz w:val="24"/>
          <w:highlight w:val="none"/>
          <w:lang w:eastAsia="zh-CN"/>
        </w:rPr>
        <w:t>项目编号</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活动，郑重承诺：</w:t>
      </w:r>
    </w:p>
    <w:p w14:paraId="7EC87300">
      <w:pPr>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0CBBBF5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572AF9F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4DD96BC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440A83C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3688B38B">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活动前三年内，在经营活动中没有重大违法记录；</w:t>
      </w:r>
    </w:p>
    <w:p w14:paraId="70A82CD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526B138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449D3B6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3C2305BF">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活动的；</w:t>
      </w:r>
    </w:p>
    <w:p w14:paraId="55E4ED99">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12460420">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供应商名称(电子签名)：</w:t>
      </w:r>
    </w:p>
    <w:p w14:paraId="55CF9ED2">
      <w:pPr>
        <w:snapToGrid w:val="0"/>
        <w:spacing w:line="360" w:lineRule="auto"/>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3B60AD3B">
      <w:pPr>
        <w:snapToGrid w:val="0"/>
        <w:spacing w:line="360" w:lineRule="auto"/>
        <w:ind w:right="480" w:firstLine="559" w:firstLineChars="233"/>
        <w:jc w:val="left"/>
        <w:rPr>
          <w:rFonts w:hint="eastAsia" w:ascii="宋体" w:hAnsi="宋体" w:eastAsia="宋体" w:cs="宋体"/>
          <w:highlight w:val="none"/>
        </w:rPr>
      </w:pPr>
      <w:r>
        <w:rPr>
          <w:rFonts w:hint="eastAsia" w:ascii="宋体" w:hAnsi="宋体" w:eastAsia="宋体" w:cs="宋体"/>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活动，如果已经依法办理了工商、税务和社保登记手续，</w:t>
      </w:r>
      <w:r>
        <w:rPr>
          <w:rFonts w:hint="eastAsia" w:ascii="宋体" w:hAnsi="宋体" w:eastAsia="宋体" w:cs="宋体"/>
          <w:b/>
          <w:sz w:val="24"/>
          <w:highlight w:val="none"/>
          <w:u w:val="single"/>
        </w:rPr>
        <w:t>除提供上述《符合参加</w:t>
      </w:r>
      <w:r>
        <w:rPr>
          <w:rFonts w:hint="eastAsia" w:ascii="宋体" w:hAnsi="宋体" w:eastAsia="宋体" w:cs="宋体"/>
          <w:b/>
          <w:sz w:val="24"/>
          <w:highlight w:val="none"/>
          <w:u w:val="single"/>
          <w:lang w:eastAsia="zh-CN"/>
        </w:rPr>
        <w:t>采购</w:t>
      </w:r>
      <w:r>
        <w:rPr>
          <w:rFonts w:hint="eastAsia" w:ascii="宋体" w:hAnsi="宋体" w:eastAsia="宋体" w:cs="宋体"/>
          <w:b/>
          <w:sz w:val="24"/>
          <w:highlight w:val="none"/>
          <w:u w:val="single"/>
        </w:rPr>
        <w:t>活动应当具备的一般条件的承诺函》外，还需提供下列材料：总公司（总机构）的授权书或提供房产权证或其他有效财产证明材料，证明其具备实际承担责任的能力和法定的缔结合同能力，可以独立参加</w:t>
      </w:r>
      <w:r>
        <w:rPr>
          <w:rFonts w:hint="eastAsia" w:ascii="宋体" w:hAnsi="宋体" w:eastAsia="宋体" w:cs="宋体"/>
          <w:b/>
          <w:sz w:val="24"/>
          <w:highlight w:val="none"/>
          <w:u w:val="single"/>
          <w:lang w:eastAsia="zh-CN"/>
        </w:rPr>
        <w:t>采购</w:t>
      </w:r>
      <w:r>
        <w:rPr>
          <w:rFonts w:hint="eastAsia" w:ascii="宋体" w:hAnsi="宋体" w:eastAsia="宋体" w:cs="宋体"/>
          <w:b/>
          <w:sz w:val="24"/>
          <w:highlight w:val="none"/>
          <w:u w:val="single"/>
        </w:rPr>
        <w:t>活动，由单位负责人签署相关文件材料。</w:t>
      </w:r>
    </w:p>
    <w:p w14:paraId="77555911">
      <w:pPr>
        <w:widowControl/>
        <w:spacing w:line="360" w:lineRule="auto"/>
        <w:ind w:firstLine="643" w:firstLineChars="200"/>
        <w:jc w:val="center"/>
        <w:rPr>
          <w:rFonts w:hint="eastAsia" w:ascii="宋体" w:hAnsi="宋体" w:eastAsia="宋体" w:cs="宋体"/>
          <w:b/>
          <w:kern w:val="0"/>
          <w:sz w:val="32"/>
          <w:szCs w:val="32"/>
          <w:highlight w:val="none"/>
        </w:rPr>
      </w:pPr>
    </w:p>
    <w:p w14:paraId="3803D616">
      <w:pPr>
        <w:rPr>
          <w:rFonts w:hint="eastAsia" w:ascii="宋体" w:hAnsi="宋体" w:cs="宋体"/>
          <w:b/>
          <w:kern w:val="0"/>
          <w:sz w:val="32"/>
          <w:szCs w:val="32"/>
          <w:highlight w:val="none"/>
          <w:lang w:val="en-US" w:eastAsia="zh-CN"/>
        </w:rPr>
      </w:pPr>
      <w:r>
        <w:rPr>
          <w:rFonts w:hint="eastAsia" w:ascii="宋体" w:hAnsi="宋体" w:cs="宋体"/>
          <w:b/>
          <w:kern w:val="0"/>
          <w:sz w:val="32"/>
          <w:szCs w:val="32"/>
          <w:highlight w:val="none"/>
          <w:lang w:val="en-US" w:eastAsia="zh-CN"/>
        </w:rPr>
        <w:br w:type="page"/>
      </w:r>
    </w:p>
    <w:p w14:paraId="6153D361">
      <w:pPr>
        <w:widowControl/>
        <w:spacing w:line="360" w:lineRule="auto"/>
        <w:ind w:left="150"/>
        <w:jc w:val="center"/>
        <w:rPr>
          <w:rFonts w:hint="eastAsia" w:ascii="宋体" w:hAnsi="宋体" w:cs="宋体"/>
          <w:b/>
          <w:kern w:val="0"/>
          <w:sz w:val="32"/>
          <w:szCs w:val="32"/>
          <w:highlight w:val="none"/>
          <w:lang w:val="en-US" w:eastAsia="zh-CN"/>
        </w:rPr>
      </w:pPr>
    </w:p>
    <w:p w14:paraId="4472BCFE">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二</w:t>
      </w:r>
      <w:r>
        <w:rPr>
          <w:rFonts w:hint="eastAsia" w:ascii="宋体" w:hAnsi="宋体" w:eastAsia="宋体" w:cs="宋体"/>
          <w:b/>
          <w:kern w:val="0"/>
          <w:sz w:val="32"/>
          <w:szCs w:val="32"/>
          <w:highlight w:val="none"/>
        </w:rPr>
        <w:t>、本项目的特定资格要求</w:t>
      </w:r>
    </w:p>
    <w:p w14:paraId="4614C49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sz w:val="24"/>
          <w:highlight w:val="none"/>
          <w:lang w:eastAsia="zh-CN"/>
        </w:rPr>
        <w:t>交易公告</w:t>
      </w:r>
      <w:r>
        <w:rPr>
          <w:rFonts w:hint="eastAsia" w:ascii="宋体" w:hAnsi="宋体" w:eastAsia="宋体" w:cs="宋体"/>
          <w:sz w:val="24"/>
          <w:highlight w:val="none"/>
        </w:rPr>
        <w:t>本项目的特定资格要求提供相应的材料；未要求的，无需提供）</w:t>
      </w:r>
    </w:p>
    <w:p w14:paraId="2602356C">
      <w:pP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3AA686F1">
      <w:pPr>
        <w:spacing w:line="360" w:lineRule="auto"/>
        <w:ind w:right="420"/>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60773E1F">
      <w:pPr>
        <w:spacing w:line="360" w:lineRule="auto"/>
        <w:jc w:val="center"/>
        <w:outlineLvl w:val="0"/>
        <w:rPr>
          <w:rFonts w:hint="eastAsia" w:ascii="宋体" w:hAnsi="宋体" w:eastAsia="宋体" w:cs="宋体"/>
          <w:b/>
          <w:kern w:val="0"/>
          <w:sz w:val="24"/>
          <w:highlight w:val="none"/>
        </w:rPr>
      </w:pPr>
    </w:p>
    <w:p w14:paraId="2EB17469">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11508B6B">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响应函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24CDC30A">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）符合性审查资料</w:t>
      </w:r>
      <w:r>
        <w:rPr>
          <w:rFonts w:hint="eastAsia" w:ascii="宋体" w:hAnsi="宋体" w:eastAsia="宋体" w:cs="宋体"/>
          <w:highlight w:val="none"/>
        </w:rPr>
        <w:t>………………………………………………………………………（页码）</w:t>
      </w:r>
    </w:p>
    <w:p w14:paraId="093EF276">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4</w:t>
      </w:r>
      <w:r>
        <w:rPr>
          <w:rFonts w:hint="eastAsia" w:ascii="宋体" w:hAnsi="宋体" w:eastAsia="宋体" w:cs="宋体"/>
          <w:sz w:val="24"/>
          <w:highlight w:val="none"/>
        </w:rPr>
        <w:t>）评标标准相应的商务技术资料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r>
        <w:rPr>
          <w:rFonts w:hint="eastAsia" w:ascii="宋体" w:hAnsi="宋体" w:eastAsia="宋体" w:cs="宋体"/>
          <w:sz w:val="24"/>
          <w:highlight w:val="none"/>
        </w:rPr>
        <w:t>（</w:t>
      </w:r>
      <w:r>
        <w:rPr>
          <w:rFonts w:hint="eastAsia" w:ascii="宋体" w:hAnsi="宋体" w:cs="宋体"/>
          <w:sz w:val="24"/>
          <w:highlight w:val="none"/>
          <w:lang w:val="en-US" w:eastAsia="zh-CN"/>
        </w:rPr>
        <w:t>5</w:t>
      </w:r>
      <w:r>
        <w:rPr>
          <w:rFonts w:hint="eastAsia" w:ascii="宋体" w:hAnsi="宋体" w:eastAsia="宋体" w:cs="宋体"/>
          <w:sz w:val="24"/>
          <w:highlight w:val="none"/>
        </w:rPr>
        <w:t>）商务技术偏离表</w:t>
      </w:r>
      <w:r>
        <w:rPr>
          <w:rFonts w:hint="eastAsia" w:ascii="宋体" w:hAnsi="宋体" w:eastAsia="宋体" w:cs="宋体"/>
          <w:highlight w:val="none"/>
        </w:rPr>
        <w:t>………………………………………………………………………（页码）</w:t>
      </w:r>
    </w:p>
    <w:p w14:paraId="4AF4FB9D">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cs="宋体"/>
          <w:sz w:val="24"/>
          <w:highlight w:val="none"/>
          <w:lang w:val="en-US" w:eastAsia="zh-CN"/>
        </w:rPr>
        <w:t>6</w:t>
      </w:r>
      <w:r>
        <w:rPr>
          <w:rFonts w:hint="eastAsia" w:ascii="宋体" w:hAnsi="宋体" w:eastAsia="宋体" w:cs="宋体"/>
          <w:sz w:val="24"/>
          <w:highlight w:val="none"/>
          <w:lang w:val="zh-CN"/>
        </w:rPr>
        <w:t>）采购供应商廉洁自律承诺书</w:t>
      </w:r>
      <w:r>
        <w:rPr>
          <w:rFonts w:hint="eastAsia" w:ascii="宋体" w:hAnsi="宋体" w:eastAsia="宋体" w:cs="宋体"/>
          <w:highlight w:val="none"/>
        </w:rPr>
        <w:t>…………………………………………………（页码）</w:t>
      </w:r>
    </w:p>
    <w:p w14:paraId="716D102F">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7367D4B">
      <w:pPr>
        <w:snapToGrid w:val="0"/>
        <w:spacing w:line="360" w:lineRule="auto"/>
        <w:jc w:val="center"/>
        <w:outlineLvl w:val="0"/>
        <w:rPr>
          <w:rFonts w:hint="eastAsia" w:ascii="宋体" w:hAnsi="宋体" w:eastAsia="宋体" w:cs="宋体"/>
          <w:b/>
          <w:sz w:val="32"/>
          <w:szCs w:val="32"/>
          <w:highlight w:val="none"/>
          <w:lang w:eastAsia="zh-CN"/>
        </w:rPr>
      </w:pPr>
      <w:r>
        <w:rPr>
          <w:rFonts w:hint="eastAsia" w:ascii="宋体" w:hAnsi="宋体" w:eastAsia="宋体" w:cs="宋体"/>
          <w:b/>
          <w:kern w:val="0"/>
          <w:sz w:val="32"/>
          <w:szCs w:val="32"/>
          <w:highlight w:val="none"/>
        </w:rPr>
        <w:t>一、</w:t>
      </w:r>
      <w:r>
        <w:rPr>
          <w:rFonts w:hint="eastAsia" w:ascii="宋体" w:hAnsi="宋体" w:eastAsia="宋体" w:cs="宋体"/>
          <w:b/>
          <w:kern w:val="0"/>
          <w:sz w:val="32"/>
          <w:szCs w:val="32"/>
          <w:highlight w:val="none"/>
          <w:lang w:eastAsia="zh-CN"/>
        </w:rPr>
        <w:t>响应函</w:t>
      </w:r>
    </w:p>
    <w:p w14:paraId="4D1CE700">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504F98F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w:t>
      </w:r>
      <w:r>
        <w:rPr>
          <w:rFonts w:hint="eastAsia" w:ascii="宋体" w:hAnsi="宋体" w:cs="宋体"/>
          <w:sz w:val="24"/>
          <w:highlight w:val="none"/>
          <w:lang w:eastAsia="zh-CN"/>
        </w:rPr>
        <w:t>项目编号</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cs="宋体"/>
          <w:sz w:val="24"/>
          <w:highlight w:val="none"/>
          <w:lang w:val="en-US" w:eastAsia="zh-CN"/>
        </w:rPr>
        <w:t>交易</w:t>
      </w:r>
      <w:r>
        <w:rPr>
          <w:rFonts w:hint="eastAsia" w:ascii="宋体" w:hAnsi="宋体" w:eastAsia="宋体" w:cs="宋体"/>
          <w:sz w:val="24"/>
          <w:highlight w:val="none"/>
        </w:rPr>
        <w:t>的有关活动，并对此项目进行</w:t>
      </w:r>
      <w:r>
        <w:rPr>
          <w:rFonts w:hint="eastAsia" w:ascii="宋体" w:hAnsi="宋体" w:eastAsia="宋体" w:cs="宋体"/>
          <w:sz w:val="24"/>
          <w:highlight w:val="none"/>
          <w:lang w:eastAsia="zh-CN"/>
        </w:rPr>
        <w:t>响应</w:t>
      </w:r>
      <w:r>
        <w:rPr>
          <w:rFonts w:hint="eastAsia" w:ascii="宋体" w:hAnsi="宋体" w:eastAsia="宋体" w:cs="宋体"/>
          <w:sz w:val="24"/>
          <w:highlight w:val="none"/>
        </w:rPr>
        <w:t>。为此：</w:t>
      </w:r>
    </w:p>
    <w:p w14:paraId="5C703B15">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w:t>
      </w:r>
      <w:r>
        <w:rPr>
          <w:rFonts w:hint="eastAsia" w:ascii="宋体" w:hAnsi="宋体" w:eastAsia="宋体" w:cs="宋体"/>
          <w:sz w:val="24"/>
          <w:highlight w:val="none"/>
          <w:lang w:eastAsia="zh-CN"/>
        </w:rPr>
        <w:t>响应</w:t>
      </w:r>
      <w:r>
        <w:rPr>
          <w:rFonts w:hint="eastAsia" w:ascii="宋体" w:hAnsi="宋体" w:eastAsia="宋体" w:cs="宋体"/>
          <w:sz w:val="24"/>
          <w:highlight w:val="none"/>
        </w:rPr>
        <w:t>有效期从提交</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在</w:t>
      </w:r>
      <w:r>
        <w:rPr>
          <w:rFonts w:hint="eastAsia" w:ascii="宋体" w:hAnsi="宋体" w:eastAsia="宋体" w:cs="宋体"/>
          <w:sz w:val="24"/>
          <w:highlight w:val="none"/>
          <w:lang w:eastAsia="zh-CN"/>
        </w:rPr>
        <w:t>响应</w:t>
      </w:r>
      <w:r>
        <w:rPr>
          <w:rFonts w:hint="eastAsia" w:ascii="宋体" w:hAnsi="宋体" w:eastAsia="宋体" w:cs="宋体"/>
          <w:sz w:val="24"/>
          <w:highlight w:val="none"/>
        </w:rPr>
        <w:t>有效期满之前均具有约束力。</w:t>
      </w:r>
    </w:p>
    <w:p w14:paraId="0B33E7A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包括以下内容：</w:t>
      </w:r>
    </w:p>
    <w:p w14:paraId="5DDB8210">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14:paraId="5A4C18B0">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14:paraId="42D990B8">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w:t>
      </w:r>
      <w:r>
        <w:rPr>
          <w:rFonts w:hint="eastAsia" w:ascii="宋体" w:hAnsi="宋体" w:cs="宋体"/>
          <w:sz w:val="24"/>
          <w:highlight w:val="none"/>
          <w:lang w:val="en-US" w:eastAsia="zh-CN"/>
        </w:rPr>
        <w:t>2</w:t>
      </w:r>
      <w:r>
        <w:rPr>
          <w:rFonts w:hint="eastAsia" w:ascii="宋体" w:hAnsi="宋体" w:eastAsia="宋体" w:cs="宋体"/>
          <w:sz w:val="24"/>
          <w:highlight w:val="none"/>
        </w:rPr>
        <w:t>本项目的特定资格要求（如果有)。</w:t>
      </w:r>
    </w:p>
    <w:p w14:paraId="79B601A6">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49C435BC">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w:t>
      </w:r>
      <w:r>
        <w:rPr>
          <w:rFonts w:hint="eastAsia" w:ascii="宋体" w:hAnsi="宋体" w:eastAsia="宋体" w:cs="宋体"/>
          <w:sz w:val="24"/>
          <w:highlight w:val="none"/>
          <w:lang w:eastAsia="zh-CN"/>
        </w:rPr>
        <w:t>响应函</w:t>
      </w:r>
      <w:r>
        <w:rPr>
          <w:rFonts w:hint="eastAsia" w:ascii="宋体" w:hAnsi="宋体" w:eastAsia="宋体" w:cs="宋体"/>
          <w:sz w:val="24"/>
          <w:highlight w:val="none"/>
        </w:rPr>
        <w:t>；</w:t>
      </w:r>
      <w:r>
        <w:rPr>
          <w:rFonts w:hint="eastAsia" w:ascii="宋体" w:hAnsi="宋体" w:eastAsia="宋体" w:cs="宋体"/>
          <w:sz w:val="24"/>
          <w:highlight w:val="none"/>
          <w:lang w:val="zh-CN"/>
        </w:rPr>
        <w:t xml:space="preserve"> </w:t>
      </w:r>
    </w:p>
    <w:p w14:paraId="3464CDA6">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7547C23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cs="宋体"/>
          <w:sz w:val="24"/>
          <w:highlight w:val="none"/>
          <w:lang w:val="en-US" w:eastAsia="zh-CN"/>
        </w:rPr>
        <w:t>3</w:t>
      </w:r>
      <w:r>
        <w:rPr>
          <w:rFonts w:hint="eastAsia" w:ascii="宋体" w:hAnsi="宋体" w:eastAsia="宋体" w:cs="宋体"/>
          <w:sz w:val="24"/>
          <w:highlight w:val="none"/>
        </w:rPr>
        <w:t>符合性审查资料；</w:t>
      </w:r>
    </w:p>
    <w:p w14:paraId="7A6E9A8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cs="宋体"/>
          <w:sz w:val="24"/>
          <w:highlight w:val="none"/>
          <w:lang w:val="en-US" w:eastAsia="zh-CN"/>
        </w:rPr>
        <w:t>4</w:t>
      </w:r>
      <w:r>
        <w:rPr>
          <w:rFonts w:hint="eastAsia" w:ascii="宋体" w:hAnsi="宋体" w:eastAsia="宋体" w:cs="宋体"/>
          <w:sz w:val="24"/>
          <w:highlight w:val="none"/>
        </w:rPr>
        <w:t>评标标准相应的商务技术资料；</w:t>
      </w:r>
    </w:p>
    <w:p w14:paraId="6F3B55CB">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w:t>
      </w:r>
      <w:r>
        <w:rPr>
          <w:rFonts w:hint="eastAsia" w:ascii="宋体" w:hAnsi="宋体" w:cs="宋体"/>
          <w:sz w:val="24"/>
          <w:highlight w:val="none"/>
          <w:lang w:val="en-US" w:eastAsia="zh-CN"/>
        </w:rPr>
        <w:t>5</w:t>
      </w:r>
      <w:r>
        <w:rPr>
          <w:rFonts w:hint="eastAsia" w:ascii="宋体" w:hAnsi="宋体" w:eastAsia="宋体" w:cs="宋体"/>
          <w:sz w:val="24"/>
          <w:highlight w:val="none"/>
        </w:rPr>
        <w:t>商务技术偏离表；</w:t>
      </w:r>
    </w:p>
    <w:p w14:paraId="0201421D">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cs="宋体"/>
          <w:sz w:val="24"/>
          <w:highlight w:val="none"/>
          <w:lang w:val="en-US" w:eastAsia="zh-CN"/>
        </w:rPr>
        <w:t>6</w:t>
      </w:r>
      <w:r>
        <w:rPr>
          <w:rFonts w:hint="eastAsia" w:ascii="宋体" w:hAnsi="宋体" w:eastAsia="宋体" w:cs="宋体"/>
          <w:sz w:val="24"/>
          <w:highlight w:val="none"/>
          <w:lang w:val="zh-CN"/>
        </w:rPr>
        <w:t>采购供应商廉洁自律承诺书；</w:t>
      </w:r>
    </w:p>
    <w:p w14:paraId="0FF215A3">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29683442">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w:t>
      </w:r>
      <w:r>
        <w:rPr>
          <w:rFonts w:hint="eastAsia" w:ascii="宋体" w:hAnsi="宋体" w:eastAsia="宋体" w:cs="宋体"/>
          <w:sz w:val="24"/>
          <w:highlight w:val="none"/>
          <w:lang w:eastAsia="zh-CN"/>
        </w:rPr>
        <w:t>交易一览表</w:t>
      </w:r>
      <w:r>
        <w:rPr>
          <w:rFonts w:hint="eastAsia" w:ascii="宋体" w:hAnsi="宋体" w:eastAsia="宋体" w:cs="宋体"/>
          <w:sz w:val="24"/>
          <w:highlight w:val="none"/>
        </w:rPr>
        <w:t>（报价表）。</w:t>
      </w:r>
    </w:p>
    <w:p w14:paraId="4EF1B05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的全部要求。</w:t>
      </w:r>
    </w:p>
    <w:p w14:paraId="6E50829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w:t>
      </w:r>
      <w:r>
        <w:rPr>
          <w:rFonts w:hint="eastAsia" w:ascii="宋体" w:hAnsi="宋体" w:cs="宋体"/>
          <w:sz w:val="24"/>
          <w:highlight w:val="none"/>
          <w:lang w:eastAsia="zh-CN"/>
        </w:rPr>
        <w:t>成交</w:t>
      </w:r>
      <w:r>
        <w:rPr>
          <w:rFonts w:hint="eastAsia" w:ascii="宋体" w:hAnsi="宋体" w:eastAsia="宋体" w:cs="宋体"/>
          <w:sz w:val="24"/>
          <w:highlight w:val="none"/>
        </w:rPr>
        <w:t>，我方承诺：</w:t>
      </w:r>
    </w:p>
    <w:p w14:paraId="0F00BC1F">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4.1在收到</w:t>
      </w:r>
      <w:r>
        <w:rPr>
          <w:rFonts w:hint="eastAsia" w:ascii="宋体" w:hAnsi="宋体" w:cs="宋体"/>
          <w:sz w:val="24"/>
          <w:highlight w:val="none"/>
          <w:lang w:eastAsia="zh-CN"/>
        </w:rPr>
        <w:t>成交</w:t>
      </w:r>
      <w:r>
        <w:rPr>
          <w:rFonts w:hint="eastAsia" w:ascii="宋体" w:hAnsi="宋体" w:eastAsia="宋体" w:cs="宋体"/>
          <w:sz w:val="24"/>
          <w:highlight w:val="none"/>
        </w:rPr>
        <w:t>通知书后，在</w:t>
      </w:r>
      <w:r>
        <w:rPr>
          <w:rFonts w:hint="eastAsia" w:ascii="宋体" w:hAnsi="宋体" w:cs="宋体"/>
          <w:sz w:val="24"/>
          <w:highlight w:val="none"/>
          <w:lang w:eastAsia="zh-CN"/>
        </w:rPr>
        <w:t>成交</w:t>
      </w:r>
      <w:r>
        <w:rPr>
          <w:rFonts w:hint="eastAsia" w:ascii="宋体" w:hAnsi="宋体" w:eastAsia="宋体" w:cs="宋体"/>
          <w:sz w:val="24"/>
          <w:highlight w:val="none"/>
        </w:rPr>
        <w:t xml:space="preserve">通知书规定的期限内与你方签订合同； </w:t>
      </w:r>
    </w:p>
    <w:p w14:paraId="14C61BD1">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20596B2A">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4.3按照</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 xml:space="preserve">要求提交履约保证金； </w:t>
      </w:r>
    </w:p>
    <w:p w14:paraId="44CD3740">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1A17380C">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0E249370">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 xml:space="preserve">名称（电子签名）：                          </w:t>
      </w:r>
    </w:p>
    <w:p w14:paraId="2349ACB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25BF1993">
      <w:pPr>
        <w:snapToGrid w:val="0"/>
        <w:spacing w:line="360" w:lineRule="auto"/>
        <w:ind w:left="420" w:leftChars="200" w:firstLine="4200" w:firstLineChars="1750"/>
        <w:rPr>
          <w:rFonts w:hint="eastAsia" w:ascii="宋体" w:hAnsi="宋体" w:eastAsia="宋体" w:cs="宋体"/>
          <w:kern w:val="0"/>
          <w:sz w:val="24"/>
          <w:highlight w:val="none"/>
          <w:u w:val="single"/>
        </w:rPr>
      </w:pPr>
    </w:p>
    <w:p w14:paraId="767EB813">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76FD295E">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3A5AFA8D">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63C48174">
      <w:pPr>
        <w:snapToGrid w:val="0"/>
        <w:spacing w:line="360" w:lineRule="auto"/>
        <w:ind w:firstLine="480" w:firstLineChars="200"/>
        <w:rPr>
          <w:rFonts w:hint="eastAsia" w:ascii="宋体" w:hAnsi="宋体" w:eastAsia="宋体" w:cs="宋体"/>
          <w:b/>
          <w:kern w:val="0"/>
          <w:sz w:val="32"/>
          <w:szCs w:val="32"/>
          <w:highlight w:val="none"/>
          <w:lang w:val="zh-CN"/>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注：▲供应商委派不在本单位缴纳社保的人员作为授权代表（代理人）的，应当在响应文件中，说明具体原因、授权代表缴纳社保的单位，并附列该授权代表缴纳社保清单。</w:t>
      </w:r>
    </w:p>
    <w:p w14:paraId="3CE82E3E">
      <w:pPr>
        <w:snapToGrid w:val="0"/>
        <w:spacing w:line="360" w:lineRule="auto"/>
        <w:ind w:firstLine="2872" w:firstLineChars="894"/>
        <w:rPr>
          <w:rFonts w:hint="eastAsia" w:ascii="宋体" w:hAnsi="宋体" w:eastAsia="宋体" w:cs="宋体"/>
          <w:b/>
          <w:kern w:val="0"/>
          <w:sz w:val="32"/>
          <w:szCs w:val="32"/>
          <w:highlight w:val="none"/>
          <w:lang w:val="zh-CN"/>
        </w:rPr>
      </w:pPr>
    </w:p>
    <w:p w14:paraId="69E429B4">
      <w:pPr>
        <w:snapToGrid w:val="0"/>
        <w:spacing w:line="360" w:lineRule="auto"/>
        <w:ind w:firstLine="2872" w:firstLineChars="894"/>
        <w:rPr>
          <w:rFonts w:hint="eastAsia" w:ascii="宋体" w:hAnsi="宋体" w:eastAsia="宋体" w:cs="宋体"/>
          <w:b/>
          <w:kern w:val="0"/>
          <w:sz w:val="32"/>
          <w:szCs w:val="32"/>
          <w:highlight w:val="none"/>
          <w:lang w:val="zh-CN"/>
        </w:rPr>
      </w:pPr>
    </w:p>
    <w:p w14:paraId="38E35CC8">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授权委托书（适用于非联合体响应）</w:t>
      </w:r>
    </w:p>
    <w:p w14:paraId="20F81FDB">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7A012854">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w:t>
      </w:r>
      <w:r>
        <w:rPr>
          <w:rFonts w:hint="eastAsia" w:ascii="宋体" w:hAnsi="宋体" w:cs="宋体"/>
          <w:sz w:val="24"/>
          <w:highlight w:val="none"/>
          <w:lang w:eastAsia="zh-CN"/>
        </w:rPr>
        <w:t>项目编号</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lang w:val="zh-CN"/>
        </w:rPr>
        <w:t>的一切事项，其法律后果由我方承担。</w:t>
      </w:r>
    </w:p>
    <w:p w14:paraId="15CECE7A">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5CE93503">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381AFC2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供应商名称(电子签名)：</w:t>
      </w:r>
    </w:p>
    <w:p w14:paraId="11C9EAED">
      <w:pPr>
        <w:snapToGrid w:val="0"/>
        <w:spacing w:line="360" w:lineRule="auto"/>
        <w:rPr>
          <w:rFonts w:hint="eastAsia" w:ascii="宋体" w:hAnsi="宋体" w:eastAsia="宋体" w:cs="宋体"/>
          <w:b/>
          <w:kern w:val="0"/>
          <w:sz w:val="32"/>
          <w:szCs w:val="32"/>
          <w:highlight w:val="none"/>
        </w:rPr>
      </w:pPr>
      <w:r>
        <w:rPr>
          <w:rFonts w:hint="eastAsia" w:ascii="宋体" w:hAnsi="宋体" w:eastAsia="宋体" w:cs="宋体"/>
          <w:kern w:val="0"/>
          <w:sz w:val="24"/>
          <w:highlight w:val="none"/>
          <w:lang w:val="zh-CN"/>
        </w:rPr>
        <w:t xml:space="preserve">                                                 签发日期：  年  月   日</w:t>
      </w:r>
    </w:p>
    <w:p w14:paraId="4BD2A04B">
      <w:pPr>
        <w:jc w:val="center"/>
        <w:rPr>
          <w:rFonts w:hint="eastAsia" w:ascii="宋体" w:hAnsi="宋体" w:eastAsia="宋体" w:cs="宋体"/>
          <w:b/>
          <w:kern w:val="0"/>
          <w:sz w:val="32"/>
          <w:szCs w:val="32"/>
          <w:highlight w:val="none"/>
        </w:rPr>
      </w:pPr>
    </w:p>
    <w:p w14:paraId="2B895185">
      <w:pP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68B2F561">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w:t>
      </w:r>
      <w:r>
        <w:rPr>
          <w:rFonts w:hint="eastAsia" w:ascii="宋体" w:hAnsi="宋体" w:eastAsia="宋体" w:cs="宋体"/>
          <w:b/>
          <w:sz w:val="30"/>
          <w:szCs w:val="30"/>
          <w:highlight w:val="none"/>
          <w:lang w:eastAsia="zh-CN"/>
        </w:rPr>
        <w:t>供应商</w:t>
      </w:r>
      <w:r>
        <w:rPr>
          <w:rFonts w:hint="eastAsia" w:ascii="宋体" w:hAnsi="宋体" w:eastAsia="宋体" w:cs="宋体"/>
          <w:b/>
          <w:sz w:val="30"/>
          <w:szCs w:val="30"/>
          <w:highlight w:val="none"/>
        </w:rPr>
        <w:t>参加</w:t>
      </w:r>
      <w:r>
        <w:rPr>
          <w:rFonts w:hint="eastAsia" w:ascii="宋体" w:hAnsi="宋体" w:eastAsia="宋体" w:cs="宋体"/>
          <w:b/>
          <w:sz w:val="30"/>
          <w:szCs w:val="30"/>
          <w:highlight w:val="none"/>
          <w:lang w:eastAsia="zh-CN"/>
        </w:rPr>
        <w:t>响应</w:t>
      </w:r>
      <w:r>
        <w:rPr>
          <w:rFonts w:hint="eastAsia" w:ascii="宋体" w:hAnsi="宋体" w:eastAsia="宋体" w:cs="宋体"/>
          <w:b/>
          <w:sz w:val="30"/>
          <w:szCs w:val="30"/>
          <w:highlight w:val="none"/>
        </w:rPr>
        <w:t>）</w:t>
      </w:r>
    </w:p>
    <w:p w14:paraId="4F4ED911">
      <w:pPr>
        <w:pStyle w:val="147"/>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80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A31D7C">
            <w:pPr>
              <w:pStyle w:val="147"/>
              <w:keepNext w:val="0"/>
              <w:keepLines w:val="0"/>
              <w:suppressLineNumbers w:val="0"/>
              <w:adjustRightInd w:val="0"/>
              <w:spacing w:before="0" w:beforeAutospacing="0" w:after="0" w:afterAutospacing="0" w:line="360" w:lineRule="auto"/>
              <w:ind w:left="0" w:right="0"/>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2F100543">
            <w:pPr>
              <w:pStyle w:val="147"/>
              <w:keepNext w:val="0"/>
              <w:keepLines w:val="0"/>
              <w:suppressLineNumbers w:val="0"/>
              <w:adjustRightInd w:val="0"/>
              <w:spacing w:before="0" w:beforeAutospacing="0" w:after="0" w:afterAutospacing="0" w:line="360" w:lineRule="auto"/>
              <w:ind w:left="0" w:right="0"/>
              <w:rPr>
                <w:rFonts w:hint="eastAsia" w:ascii="宋体" w:hAnsi="宋体" w:eastAsia="宋体" w:cs="宋体"/>
                <w:bCs/>
                <w:sz w:val="24"/>
                <w:highlight w:val="none"/>
              </w:rPr>
            </w:pPr>
          </w:p>
        </w:tc>
      </w:tr>
    </w:tbl>
    <w:p w14:paraId="48B3935D">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6B17CF15">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供应商名称(电子签名)：             </w:t>
      </w:r>
    </w:p>
    <w:p w14:paraId="5718BA61">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5CF5AF93">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302333B">
      <w:pPr>
        <w:snapToGrid w:val="0"/>
        <w:spacing w:line="360" w:lineRule="auto"/>
        <w:rPr>
          <w:rFonts w:hint="eastAsia" w:ascii="宋体" w:hAnsi="宋体" w:eastAsia="宋体" w:cs="宋体"/>
          <w:kern w:val="0"/>
          <w:sz w:val="24"/>
          <w:highlight w:val="none"/>
        </w:rPr>
      </w:pPr>
    </w:p>
    <w:p w14:paraId="42E48D93">
      <w:pPr>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eastAsia="宋体" w:cs="宋体"/>
          <w:b/>
          <w:kern w:val="0"/>
          <w:sz w:val="32"/>
          <w:szCs w:val="32"/>
          <w:highlight w:val="none"/>
        </w:rPr>
        <w:t>、符合性审查资料</w:t>
      </w:r>
    </w:p>
    <w:p w14:paraId="5708A8F1">
      <w:pPr>
        <w:jc w:val="center"/>
        <w:rPr>
          <w:rFonts w:hint="eastAsia" w:ascii="宋体" w:hAnsi="宋体" w:eastAsia="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83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7A920C">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19CB7D6F">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64593F0D">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01973A79">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响应文件</w:t>
            </w:r>
            <w:r>
              <w:rPr>
                <w:rFonts w:hint="eastAsia" w:ascii="宋体" w:hAnsi="宋体" w:eastAsia="宋体" w:cs="宋体"/>
                <w:b/>
                <w:sz w:val="24"/>
                <w:highlight w:val="none"/>
              </w:rPr>
              <w:t>中的</w:t>
            </w:r>
          </w:p>
          <w:p w14:paraId="25695980">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6B28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292BF6">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tcPr>
          <w:p w14:paraId="6266F36B">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按照</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要求签署、盖章。</w:t>
            </w:r>
          </w:p>
        </w:tc>
        <w:tc>
          <w:tcPr>
            <w:tcW w:w="2551" w:type="dxa"/>
            <w:vAlign w:val="center"/>
          </w:tcPr>
          <w:p w14:paraId="4ACAE092">
            <w:pPr>
              <w:keepNext w:val="0"/>
              <w:keepLines w:val="0"/>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的组成部分</w:t>
            </w:r>
          </w:p>
        </w:tc>
        <w:tc>
          <w:tcPr>
            <w:tcW w:w="1418" w:type="dxa"/>
          </w:tcPr>
          <w:p w14:paraId="478FBFD8">
            <w:pPr>
              <w:keepNext w:val="0"/>
              <w:keepLines w:val="0"/>
              <w:suppressLineNumbers w:val="0"/>
              <w:spacing w:before="0" w:beforeAutospacing="0" w:after="0" w:afterAutospacing="0"/>
              <w:ind w:left="0" w:right="0"/>
              <w:rPr>
                <w:rFonts w:hint="eastAsia" w:ascii="宋体" w:hAnsi="宋体" w:eastAsia="宋体" w:cs="宋体"/>
                <w:sz w:val="24"/>
                <w:highlight w:val="none"/>
              </w:rPr>
            </w:pPr>
          </w:p>
          <w:p w14:paraId="7FE595F8">
            <w:pPr>
              <w:keepNext w:val="0"/>
              <w:keepLines w:val="0"/>
              <w:suppressLineNumbers w:val="0"/>
              <w:spacing w:before="0" w:beforeAutospacing="0" w:after="0" w:afterAutospacing="0"/>
              <w:ind w:left="0" w:right="0"/>
              <w:rPr>
                <w:rFonts w:hint="eastAsia" w:ascii="宋体" w:hAnsi="宋体" w:eastAsia="宋体" w:cs="宋体"/>
                <w:sz w:val="24"/>
                <w:highlight w:val="none"/>
                <w:lang w:eastAsia="zh-CN"/>
              </w:rPr>
            </w:pPr>
            <w:r>
              <w:rPr>
                <w:rFonts w:hint="eastAsia" w:ascii="宋体" w:hAnsi="宋体" w:eastAsia="宋体" w:cs="宋体"/>
                <w:sz w:val="24"/>
                <w:highlight w:val="none"/>
              </w:rPr>
              <w:t>见</w:t>
            </w:r>
            <w:r>
              <w:rPr>
                <w:rFonts w:hint="eastAsia" w:ascii="宋体" w:hAnsi="宋体" w:eastAsia="宋体" w:cs="宋体"/>
                <w:sz w:val="24"/>
                <w:highlight w:val="none"/>
                <w:lang w:eastAsia="zh-CN"/>
              </w:rPr>
              <w:t>响应文件</w:t>
            </w:r>
          </w:p>
          <w:p w14:paraId="765A56CA">
            <w:pPr>
              <w:keepNext w:val="0"/>
              <w:keepLines w:val="0"/>
              <w:suppressLineNumbers w:val="0"/>
              <w:spacing w:before="0" w:beforeAutospacing="0" w:after="0" w:afterAutospacing="0"/>
              <w:ind w:left="0" w:right="0"/>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039B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ECC3B2">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tcPr>
          <w:p w14:paraId="7B3D0F15">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中承诺的</w:t>
            </w:r>
            <w:r>
              <w:rPr>
                <w:rFonts w:hint="eastAsia" w:ascii="宋体" w:hAnsi="宋体" w:eastAsia="宋体" w:cs="宋体"/>
                <w:sz w:val="24"/>
                <w:highlight w:val="none"/>
                <w:lang w:eastAsia="zh-CN"/>
              </w:rPr>
              <w:t>响应</w:t>
            </w:r>
            <w:r>
              <w:rPr>
                <w:rFonts w:hint="eastAsia" w:ascii="宋体" w:hAnsi="宋体" w:eastAsia="宋体" w:cs="宋体"/>
                <w:sz w:val="24"/>
                <w:highlight w:val="none"/>
              </w:rPr>
              <w:t>有效期不少于</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中载明的</w:t>
            </w:r>
            <w:r>
              <w:rPr>
                <w:rFonts w:hint="eastAsia" w:ascii="宋体" w:hAnsi="宋体" w:eastAsia="宋体" w:cs="宋体"/>
                <w:sz w:val="24"/>
                <w:highlight w:val="none"/>
                <w:lang w:eastAsia="zh-CN"/>
              </w:rPr>
              <w:t>响应</w:t>
            </w:r>
            <w:r>
              <w:rPr>
                <w:rFonts w:hint="eastAsia" w:ascii="宋体" w:hAnsi="宋体" w:eastAsia="宋体" w:cs="宋体"/>
                <w:sz w:val="24"/>
                <w:highlight w:val="none"/>
              </w:rPr>
              <w:t>有效期。</w:t>
            </w:r>
          </w:p>
        </w:tc>
        <w:tc>
          <w:tcPr>
            <w:tcW w:w="2551" w:type="dxa"/>
            <w:vAlign w:val="center"/>
          </w:tcPr>
          <w:p w14:paraId="7937A5B6">
            <w:pPr>
              <w:keepNext w:val="0"/>
              <w:keepLines w:val="0"/>
              <w:suppressLineNumbers w:val="0"/>
              <w:spacing w:before="0" w:beforeAutospacing="0" w:after="0" w:afterAutospacing="0"/>
              <w:ind w:left="0" w:right="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响应函</w:t>
            </w:r>
          </w:p>
        </w:tc>
        <w:tc>
          <w:tcPr>
            <w:tcW w:w="1418" w:type="dxa"/>
          </w:tcPr>
          <w:p w14:paraId="32CF1F37">
            <w:pPr>
              <w:keepNext w:val="0"/>
              <w:keepLines w:val="0"/>
              <w:suppressLineNumbers w:val="0"/>
              <w:spacing w:before="0" w:beforeAutospacing="0" w:after="0" w:afterAutospacing="0"/>
              <w:ind w:left="0" w:right="0"/>
              <w:rPr>
                <w:rFonts w:hint="eastAsia" w:ascii="宋体" w:hAnsi="宋体" w:eastAsia="宋体" w:cs="宋体"/>
                <w:highlight w:val="none"/>
              </w:rPr>
            </w:pPr>
            <w:r>
              <w:rPr>
                <w:rFonts w:hint="eastAsia" w:ascii="宋体" w:hAnsi="宋体" w:eastAsia="宋体" w:cs="宋体"/>
                <w:sz w:val="24"/>
                <w:highlight w:val="none"/>
              </w:rPr>
              <w:t>见</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52D6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7BD30">
            <w:pPr>
              <w:keepNext w:val="0"/>
              <w:keepLines w:val="0"/>
              <w:suppressLineNumbers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tcPr>
          <w:p w14:paraId="00E88238">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满足</w:t>
            </w:r>
            <w:r>
              <w:rPr>
                <w:rFonts w:hint="eastAsia" w:ascii="宋体" w:hAnsi="宋体" w:eastAsia="宋体" w:cs="宋体"/>
                <w:sz w:val="24"/>
                <w:highlight w:val="none"/>
                <w:lang w:eastAsia="zh-CN"/>
              </w:rPr>
              <w:t>交易文件</w:t>
            </w:r>
            <w:r>
              <w:rPr>
                <w:rFonts w:hint="eastAsia" w:ascii="宋体" w:hAnsi="宋体" w:eastAsia="宋体" w:cs="宋体"/>
                <w:sz w:val="24"/>
                <w:highlight w:val="none"/>
              </w:rPr>
              <w:t>的其它实质性要求。</w:t>
            </w:r>
          </w:p>
        </w:tc>
        <w:tc>
          <w:tcPr>
            <w:tcW w:w="2551" w:type="dxa"/>
            <w:vAlign w:val="center"/>
          </w:tcPr>
          <w:p w14:paraId="1F0C5F77">
            <w:pPr>
              <w:keepNext w:val="0"/>
              <w:keepLines w:val="0"/>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kern w:val="0"/>
                <w:sz w:val="24"/>
                <w:highlight w:val="none"/>
                <w:lang w:eastAsia="zh-CN"/>
              </w:rPr>
              <w:t>交易文件</w:t>
            </w:r>
            <w:r>
              <w:rPr>
                <w:rFonts w:hint="eastAsia" w:ascii="宋体" w:hAnsi="宋体" w:eastAsia="宋体" w:cs="宋体"/>
                <w:kern w:val="0"/>
                <w:sz w:val="24"/>
                <w:highlight w:val="none"/>
              </w:rPr>
              <w:t>其它实质性要求相应的材料（“▲” 系指实质性要求条款，</w:t>
            </w:r>
            <w:r>
              <w:rPr>
                <w:rFonts w:hint="eastAsia" w:ascii="宋体" w:hAnsi="宋体" w:eastAsia="宋体" w:cs="宋体"/>
                <w:kern w:val="0"/>
                <w:sz w:val="24"/>
                <w:highlight w:val="none"/>
                <w:lang w:eastAsia="zh-CN"/>
              </w:rPr>
              <w:t>交易文件</w:t>
            </w:r>
            <w:r>
              <w:rPr>
                <w:rFonts w:hint="eastAsia" w:ascii="宋体" w:hAnsi="宋体" w:eastAsia="宋体" w:cs="宋体"/>
                <w:kern w:val="0"/>
                <w:sz w:val="24"/>
                <w:highlight w:val="none"/>
              </w:rPr>
              <w:t>无其它实质性要求的，无需提供）</w:t>
            </w:r>
          </w:p>
        </w:tc>
        <w:tc>
          <w:tcPr>
            <w:tcW w:w="1418" w:type="dxa"/>
          </w:tcPr>
          <w:p w14:paraId="581F28A0">
            <w:pPr>
              <w:keepNext w:val="0"/>
              <w:keepLines w:val="0"/>
              <w:suppressLineNumbers w:val="0"/>
              <w:spacing w:before="0" w:beforeAutospacing="0" w:after="0" w:afterAutospacing="0"/>
              <w:ind w:left="0" w:right="0"/>
              <w:rPr>
                <w:rFonts w:hint="eastAsia" w:ascii="宋体" w:hAnsi="宋体" w:eastAsia="宋体" w:cs="宋体"/>
                <w:highlight w:val="none"/>
              </w:rPr>
            </w:pPr>
            <w:r>
              <w:rPr>
                <w:rFonts w:hint="eastAsia" w:ascii="宋体" w:hAnsi="宋体" w:eastAsia="宋体" w:cs="宋体"/>
                <w:sz w:val="24"/>
                <w:highlight w:val="none"/>
              </w:rPr>
              <w:t>见</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bl>
    <w:p w14:paraId="2316B611">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5E38EA10">
      <w:pPr>
        <w:jc w:val="center"/>
        <w:rPr>
          <w:rFonts w:hint="eastAsia" w:ascii="宋体" w:hAnsi="宋体" w:cs="宋体"/>
          <w:b/>
          <w:kern w:val="0"/>
          <w:sz w:val="32"/>
          <w:szCs w:val="32"/>
          <w:highlight w:val="none"/>
          <w:lang w:val="en-US" w:eastAsia="zh-CN"/>
        </w:rPr>
      </w:pPr>
    </w:p>
    <w:p w14:paraId="7F999DC4">
      <w:pPr>
        <w:jc w:val="center"/>
        <w:rPr>
          <w:rFonts w:hint="eastAsia" w:ascii="宋体" w:hAnsi="宋体" w:cs="宋体"/>
          <w:b/>
          <w:kern w:val="0"/>
          <w:sz w:val="32"/>
          <w:szCs w:val="32"/>
          <w:highlight w:val="none"/>
          <w:lang w:val="en-US" w:eastAsia="zh-CN"/>
        </w:rPr>
      </w:pPr>
    </w:p>
    <w:p w14:paraId="509B7D55">
      <w:pPr>
        <w:jc w:val="center"/>
        <w:rPr>
          <w:rFonts w:hint="eastAsia" w:ascii="宋体" w:hAnsi="宋体" w:eastAsia="宋体" w:cs="宋体"/>
          <w:highlight w:val="none"/>
        </w:rPr>
      </w:pPr>
      <w:r>
        <w:rPr>
          <w:rFonts w:hint="eastAsia" w:ascii="宋体" w:hAnsi="宋体" w:cs="宋体"/>
          <w:b/>
          <w:kern w:val="0"/>
          <w:sz w:val="32"/>
          <w:szCs w:val="32"/>
          <w:highlight w:val="none"/>
          <w:lang w:val="en-US" w:eastAsia="zh-CN"/>
        </w:rPr>
        <w:t>四</w:t>
      </w:r>
      <w:r>
        <w:rPr>
          <w:rFonts w:hint="eastAsia" w:ascii="宋体" w:hAnsi="宋体" w:eastAsia="宋体" w:cs="宋体"/>
          <w:b/>
          <w:kern w:val="0"/>
          <w:sz w:val="32"/>
          <w:szCs w:val="32"/>
          <w:highlight w:val="none"/>
        </w:rPr>
        <w:t>、评标标准相应的商务技术资料</w:t>
      </w:r>
    </w:p>
    <w:p w14:paraId="6CDA5525">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w:t>
      </w:r>
      <w:r>
        <w:rPr>
          <w:rFonts w:hint="eastAsia" w:ascii="宋体" w:hAnsi="宋体" w:eastAsia="宋体" w:cs="宋体"/>
          <w:b/>
          <w:sz w:val="24"/>
          <w:highlight w:val="none"/>
          <w:lang w:eastAsia="zh-CN"/>
        </w:rPr>
        <w:t>交易文件</w:t>
      </w:r>
      <w:r>
        <w:rPr>
          <w:rFonts w:hint="eastAsia" w:ascii="宋体" w:hAnsi="宋体" w:eastAsia="宋体" w:cs="宋体"/>
          <w:b/>
          <w:sz w:val="24"/>
          <w:highlight w:val="none"/>
        </w:rPr>
        <w:t>第四部分评标办法前附表中“</w:t>
      </w:r>
      <w:r>
        <w:rPr>
          <w:rFonts w:hint="eastAsia" w:ascii="宋体" w:hAnsi="宋体" w:eastAsia="宋体" w:cs="宋体"/>
          <w:b/>
          <w:sz w:val="24"/>
          <w:highlight w:val="none"/>
          <w:lang w:eastAsia="zh-CN"/>
        </w:rPr>
        <w:t>响应文件</w:t>
      </w:r>
      <w:r>
        <w:rPr>
          <w:rFonts w:hint="eastAsia" w:ascii="宋体" w:hAnsi="宋体" w:eastAsia="宋体" w:cs="宋体"/>
          <w:b/>
          <w:sz w:val="24"/>
          <w:highlight w:val="none"/>
        </w:rPr>
        <w:t>中评标标准相应的商务技术资料目录”提供资料。）</w:t>
      </w:r>
    </w:p>
    <w:p w14:paraId="4E4129DA">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5A952B48">
      <w:pPr>
        <w:jc w:val="center"/>
        <w:rPr>
          <w:rFonts w:hint="eastAsia" w:ascii="宋体" w:hAnsi="宋体" w:eastAsia="宋体" w:cs="宋体"/>
          <w:b/>
          <w:kern w:val="0"/>
          <w:sz w:val="32"/>
          <w:szCs w:val="32"/>
          <w:highlight w:val="none"/>
        </w:rPr>
      </w:pPr>
    </w:p>
    <w:p w14:paraId="6CDF6E09">
      <w:pPr>
        <w:jc w:val="center"/>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五</w:t>
      </w:r>
      <w:r>
        <w:rPr>
          <w:rFonts w:hint="eastAsia" w:ascii="宋体" w:hAnsi="宋体" w:eastAsia="宋体" w:cs="宋体"/>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18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85A845">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1234F77A">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lang w:eastAsia="zh-CN"/>
              </w:rPr>
              <w:t>交易文件</w:t>
            </w:r>
            <w:r>
              <w:rPr>
                <w:rFonts w:hint="eastAsia" w:ascii="宋体" w:hAnsi="宋体" w:eastAsia="宋体" w:cs="宋体"/>
                <w:b/>
                <w:bCs/>
                <w:sz w:val="24"/>
                <w:highlight w:val="none"/>
              </w:rPr>
              <w:t>章节及具体内容</w:t>
            </w:r>
          </w:p>
        </w:tc>
        <w:tc>
          <w:tcPr>
            <w:tcW w:w="3546" w:type="dxa"/>
          </w:tcPr>
          <w:p w14:paraId="4776CCE3">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lang w:eastAsia="zh-CN"/>
              </w:rPr>
              <w:t>响应文件</w:t>
            </w:r>
            <w:r>
              <w:rPr>
                <w:rFonts w:hint="eastAsia" w:ascii="宋体" w:hAnsi="宋体" w:eastAsia="宋体" w:cs="宋体"/>
                <w:b/>
                <w:bCs/>
                <w:sz w:val="24"/>
                <w:highlight w:val="none"/>
              </w:rPr>
              <w:t>章节及具体内容</w:t>
            </w:r>
          </w:p>
        </w:tc>
        <w:tc>
          <w:tcPr>
            <w:tcW w:w="1276" w:type="dxa"/>
          </w:tcPr>
          <w:p w14:paraId="5BC9C5EB">
            <w:pPr>
              <w:keepNext w:val="0"/>
              <w:keepLines w:val="0"/>
              <w:suppressLineNumbers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4C34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CB1737">
            <w:pPr>
              <w:keepNext w:val="0"/>
              <w:keepLines w:val="0"/>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78852981">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tcPr>
          <w:p w14:paraId="3B8D55CC">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tcPr>
          <w:p w14:paraId="5D469DDD">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r>
      <w:tr w14:paraId="2AA0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26B28F">
            <w:pPr>
              <w:keepNext w:val="0"/>
              <w:keepLines w:val="0"/>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2A72F2CA">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tcPr>
          <w:p w14:paraId="3732F9AD">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tcPr>
          <w:p w14:paraId="450BCC57">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r>
      <w:tr w14:paraId="36F6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DB2F1E">
            <w:pPr>
              <w:keepNext w:val="0"/>
              <w:keepLines w:val="0"/>
              <w:suppressLineNumbers w:val="0"/>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30CCD120">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tcPr>
          <w:p w14:paraId="71AFF926">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tcPr>
          <w:p w14:paraId="511CBBA8">
            <w:pPr>
              <w:keepNext w:val="0"/>
              <w:keepLines w:val="0"/>
              <w:suppressLineNumbers w:val="0"/>
              <w:spacing w:before="0" w:beforeAutospacing="0" w:after="0" w:afterAutospacing="0"/>
              <w:ind w:left="0" w:right="0"/>
              <w:jc w:val="center"/>
              <w:rPr>
                <w:rFonts w:hint="eastAsia" w:ascii="宋体" w:hAnsi="宋体" w:eastAsia="宋体" w:cs="宋体"/>
                <w:b/>
                <w:kern w:val="0"/>
                <w:sz w:val="32"/>
                <w:szCs w:val="32"/>
                <w:highlight w:val="none"/>
              </w:rPr>
            </w:pPr>
          </w:p>
        </w:tc>
      </w:tr>
    </w:tbl>
    <w:p w14:paraId="7225B70B">
      <w:pPr>
        <w:jc w:val="left"/>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保证：除商务技术偏离表列出的偏离外，</w:t>
      </w:r>
      <w:r>
        <w:rPr>
          <w:rFonts w:hint="eastAsia" w:ascii="宋体" w:hAnsi="宋体" w:eastAsia="宋体" w:cs="宋体"/>
          <w:kern w:val="0"/>
          <w:sz w:val="24"/>
          <w:highlight w:val="none"/>
          <w:lang w:eastAsia="zh-CN"/>
        </w:rPr>
        <w:t>供应商</w:t>
      </w:r>
      <w:r>
        <w:rPr>
          <w:rFonts w:hint="eastAsia" w:ascii="宋体" w:hAnsi="宋体" w:eastAsia="宋体" w:cs="宋体"/>
          <w:kern w:val="0"/>
          <w:sz w:val="24"/>
          <w:highlight w:val="none"/>
        </w:rPr>
        <w:t>响应</w:t>
      </w:r>
      <w:r>
        <w:rPr>
          <w:rFonts w:hint="eastAsia" w:ascii="宋体" w:hAnsi="宋体" w:eastAsia="宋体" w:cs="宋体"/>
          <w:kern w:val="0"/>
          <w:sz w:val="24"/>
          <w:highlight w:val="none"/>
          <w:lang w:eastAsia="zh-CN"/>
        </w:rPr>
        <w:t>交易文件</w:t>
      </w:r>
      <w:r>
        <w:rPr>
          <w:rFonts w:hint="eastAsia" w:ascii="宋体" w:hAnsi="宋体" w:eastAsia="宋体" w:cs="宋体"/>
          <w:kern w:val="0"/>
          <w:sz w:val="24"/>
          <w:highlight w:val="none"/>
        </w:rPr>
        <w:t>的全部要求</w:t>
      </w:r>
    </w:p>
    <w:p w14:paraId="1FB7806A">
      <w:pPr>
        <w:jc w:val="center"/>
        <w:rPr>
          <w:rFonts w:hint="eastAsia" w:ascii="宋体" w:hAnsi="宋体" w:eastAsia="宋体" w:cs="宋体"/>
          <w:b/>
          <w:kern w:val="0"/>
          <w:sz w:val="32"/>
          <w:szCs w:val="32"/>
          <w:highlight w:val="none"/>
        </w:rPr>
      </w:pPr>
    </w:p>
    <w:p w14:paraId="00A6B5B9">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74D0937">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8E87224">
      <w:pPr>
        <w:widowControl/>
        <w:adjustRightInd/>
        <w:jc w:val="center"/>
        <w:rPr>
          <w:rFonts w:hint="eastAsia" w:ascii="宋体" w:hAnsi="宋体" w:eastAsia="宋体" w:cs="宋体"/>
          <w:b/>
          <w:kern w:val="0"/>
          <w:sz w:val="32"/>
          <w:szCs w:val="32"/>
          <w:highlight w:val="none"/>
        </w:rPr>
      </w:pPr>
      <w:r>
        <w:rPr>
          <w:rFonts w:hint="eastAsia" w:ascii="宋体" w:hAnsi="宋体" w:cs="宋体"/>
          <w:b/>
          <w:bCs/>
          <w:sz w:val="32"/>
          <w:szCs w:val="32"/>
          <w:highlight w:val="none"/>
          <w:lang w:val="en-US" w:eastAsia="zh-CN"/>
        </w:rPr>
        <w:t>六</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采购供应商廉洁自律承诺书</w:t>
      </w:r>
    </w:p>
    <w:p w14:paraId="18526F34">
      <w:pPr>
        <w:snapToGrid w:val="0"/>
        <w:spacing w:line="360" w:lineRule="auto"/>
        <w:rPr>
          <w:rFonts w:hint="eastAsia" w:ascii="宋体" w:hAnsi="宋体" w:eastAsia="宋体" w:cs="宋体"/>
          <w:sz w:val="24"/>
          <w:highlight w:val="none"/>
        </w:rPr>
      </w:pPr>
    </w:p>
    <w:p w14:paraId="75247F62">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5EDD685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w:t>
      </w:r>
      <w:r>
        <w:rPr>
          <w:rFonts w:hint="eastAsia" w:ascii="宋体" w:hAnsi="宋体" w:cs="宋体"/>
          <w:kern w:val="0"/>
          <w:sz w:val="24"/>
          <w:highlight w:val="none"/>
          <w:lang w:val="en-US" w:eastAsia="zh-CN"/>
        </w:rPr>
        <w:t>交易</w:t>
      </w:r>
      <w:r>
        <w:rPr>
          <w:rFonts w:hint="eastAsia" w:ascii="宋体" w:hAnsi="宋体" w:eastAsia="宋体" w:cs="宋体"/>
          <w:kern w:val="0"/>
          <w:sz w:val="24"/>
          <w:highlight w:val="none"/>
          <w:lang w:val="zh-CN"/>
        </w:rPr>
        <w:t>要求参加</w:t>
      </w:r>
      <w:r>
        <w:rPr>
          <w:rFonts w:hint="eastAsia" w:ascii="宋体" w:hAnsi="宋体" w:eastAsia="宋体" w:cs="宋体"/>
          <w:kern w:val="0"/>
          <w:sz w:val="24"/>
          <w:highlight w:val="none"/>
          <w:lang w:val="en-US" w:eastAsia="zh-CN"/>
        </w:rPr>
        <w:t>竞争</w:t>
      </w:r>
      <w:r>
        <w:rPr>
          <w:rFonts w:hint="eastAsia" w:ascii="宋体" w:hAnsi="宋体" w:eastAsia="宋体" w:cs="宋体"/>
          <w:kern w:val="0"/>
          <w:sz w:val="24"/>
          <w:highlight w:val="none"/>
          <w:lang w:val="zh-CN"/>
        </w:rPr>
        <w:t>。在这次响应过程中和</w:t>
      </w:r>
      <w:r>
        <w:rPr>
          <w:rFonts w:hint="eastAsia" w:ascii="宋体" w:hAnsi="宋体" w:cs="宋体"/>
          <w:kern w:val="0"/>
          <w:sz w:val="24"/>
          <w:highlight w:val="none"/>
          <w:lang w:val="zh-CN"/>
        </w:rPr>
        <w:t>成交</w:t>
      </w:r>
      <w:r>
        <w:rPr>
          <w:rFonts w:hint="eastAsia" w:ascii="宋体" w:hAnsi="宋体" w:eastAsia="宋体" w:cs="宋体"/>
          <w:kern w:val="0"/>
          <w:sz w:val="24"/>
          <w:highlight w:val="none"/>
          <w:lang w:val="zh-CN"/>
        </w:rPr>
        <w:t>后，我们将严格遵守国家法律法规要求，并郑重承诺：</w:t>
      </w:r>
    </w:p>
    <w:p w14:paraId="5D6364A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19A06571">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5453BEF8">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73034FB6">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6C853012">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6764CE51">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2993FDB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67A9EAB8">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有权立即取消我单位响应、</w:t>
      </w:r>
      <w:r>
        <w:rPr>
          <w:rFonts w:hint="eastAsia" w:ascii="宋体" w:hAnsi="宋体" w:cs="宋体"/>
          <w:kern w:val="0"/>
          <w:sz w:val="24"/>
          <w:highlight w:val="none"/>
          <w:lang w:val="zh-CN"/>
        </w:rPr>
        <w:t>成交</w:t>
      </w:r>
      <w:r>
        <w:rPr>
          <w:rFonts w:hint="eastAsia" w:ascii="宋体" w:hAnsi="宋体" w:eastAsia="宋体" w:cs="宋体"/>
          <w:kern w:val="0"/>
          <w:sz w:val="24"/>
          <w:highlight w:val="none"/>
          <w:lang w:val="zh-CN"/>
        </w:rPr>
        <w:t>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17FF3F75">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7E70AB2C">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7CC30738">
      <w:pPr>
        <w:spacing w:line="360" w:lineRule="auto"/>
        <w:jc w:val="center"/>
        <w:rPr>
          <w:rFonts w:hint="eastAsia" w:ascii="宋体" w:hAnsi="宋体" w:eastAsia="宋体" w:cs="宋体"/>
          <w:b/>
          <w:bCs/>
          <w:sz w:val="24"/>
          <w:highlight w:val="none"/>
        </w:rPr>
      </w:pPr>
    </w:p>
    <w:p w14:paraId="7A809FBF">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879EADB">
      <w:pP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14:paraId="50FC68A1">
      <w:pPr>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64FBC721">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1A8DA8AE">
      <w:pPr>
        <w:spacing w:line="360" w:lineRule="auto"/>
        <w:jc w:val="center"/>
        <w:outlineLvl w:val="0"/>
        <w:rPr>
          <w:rFonts w:hint="eastAsia" w:ascii="宋体" w:hAnsi="宋体" w:eastAsia="宋体" w:cs="宋体"/>
          <w:b/>
          <w:kern w:val="0"/>
          <w:sz w:val="36"/>
          <w:szCs w:val="36"/>
          <w:highlight w:val="none"/>
        </w:rPr>
      </w:pPr>
    </w:p>
    <w:p w14:paraId="3B4CEFC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交易一览表</w:t>
      </w:r>
      <w:r>
        <w:rPr>
          <w:rFonts w:hint="eastAsia" w:ascii="宋体" w:hAnsi="宋体" w:eastAsia="宋体" w:cs="宋体"/>
          <w:sz w:val="24"/>
          <w:highlight w:val="none"/>
        </w:rPr>
        <w:t>（报价表）………………………………………………………（页码）</w:t>
      </w:r>
    </w:p>
    <w:p w14:paraId="2489F389">
      <w:pPr>
        <w:rPr>
          <w:rFonts w:hint="eastAsia" w:ascii="宋体" w:hAnsi="宋体" w:eastAsia="宋体" w:cs="宋体"/>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highlight w:val="none"/>
        </w:rPr>
        <w:br w:type="page"/>
      </w:r>
    </w:p>
    <w:p w14:paraId="0812A87E">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w:t>
      </w:r>
      <w:r>
        <w:rPr>
          <w:rFonts w:hint="eastAsia" w:ascii="宋体" w:hAnsi="宋体" w:eastAsia="宋体" w:cs="宋体"/>
          <w:kern w:val="2"/>
          <w:sz w:val="32"/>
          <w:szCs w:val="32"/>
          <w:highlight w:val="none"/>
          <w:lang w:eastAsia="zh-CN"/>
        </w:rPr>
        <w:t>交易一览表</w:t>
      </w:r>
      <w:r>
        <w:rPr>
          <w:rFonts w:hint="eastAsia" w:ascii="宋体" w:hAnsi="宋体" w:eastAsia="宋体" w:cs="宋体"/>
          <w:kern w:val="2"/>
          <w:sz w:val="32"/>
          <w:szCs w:val="32"/>
          <w:highlight w:val="none"/>
        </w:rPr>
        <w:t>（报价表）</w:t>
      </w:r>
    </w:p>
    <w:p w14:paraId="5FC64C36">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6B76BB9D">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w:t>
      </w:r>
      <w:r>
        <w:rPr>
          <w:rFonts w:hint="eastAsia" w:ascii="宋体" w:hAnsi="宋体" w:cs="宋体"/>
          <w:kern w:val="0"/>
          <w:sz w:val="24"/>
          <w:highlight w:val="none"/>
          <w:lang w:val="zh-CN"/>
        </w:rPr>
        <w:t>项目编号</w:t>
      </w:r>
      <w:r>
        <w:rPr>
          <w:rFonts w:hint="eastAsia" w:ascii="宋体" w:hAnsi="宋体" w:eastAsia="宋体" w:cs="宋体"/>
          <w:kern w:val="0"/>
          <w:sz w:val="24"/>
          <w:highlight w:val="none"/>
          <w:lang w:val="zh-CN"/>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559A2253">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交易一览表（报价表）(单位均为人民币元)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541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7FC908">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992" w:type="dxa"/>
            <w:vAlign w:val="center"/>
          </w:tcPr>
          <w:p w14:paraId="7A9AEB0A">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2268" w:type="dxa"/>
          </w:tcPr>
          <w:p w14:paraId="796361C3">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p>
          <w:p w14:paraId="75422EB5">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服务范围</w:t>
            </w:r>
          </w:p>
        </w:tc>
        <w:tc>
          <w:tcPr>
            <w:tcW w:w="2410" w:type="dxa"/>
            <w:vAlign w:val="center"/>
          </w:tcPr>
          <w:p w14:paraId="31BF8F81">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服务要求</w:t>
            </w:r>
          </w:p>
        </w:tc>
        <w:tc>
          <w:tcPr>
            <w:tcW w:w="2268" w:type="dxa"/>
            <w:vAlign w:val="center"/>
          </w:tcPr>
          <w:p w14:paraId="707DE8FB">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服务时间</w:t>
            </w:r>
          </w:p>
        </w:tc>
        <w:tc>
          <w:tcPr>
            <w:tcW w:w="2126" w:type="dxa"/>
            <w:vAlign w:val="center"/>
          </w:tcPr>
          <w:p w14:paraId="14CE8F69">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服务标准</w:t>
            </w:r>
          </w:p>
        </w:tc>
        <w:tc>
          <w:tcPr>
            <w:tcW w:w="2127" w:type="dxa"/>
          </w:tcPr>
          <w:p w14:paraId="5C25681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p>
          <w:p w14:paraId="0D2CDE82">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服务人数</w:t>
            </w:r>
          </w:p>
        </w:tc>
        <w:tc>
          <w:tcPr>
            <w:tcW w:w="2126" w:type="dxa"/>
            <w:vAlign w:val="center"/>
          </w:tcPr>
          <w:p w14:paraId="09D7DDC6">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p>
          <w:p w14:paraId="6A7D963E">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rPr>
              <w:t>备注（如果有）</w:t>
            </w:r>
          </w:p>
          <w:p w14:paraId="5FCABA7D">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p>
        </w:tc>
      </w:tr>
      <w:tr w14:paraId="3E66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EA1EB2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92" w:type="dxa"/>
            <w:vAlign w:val="center"/>
          </w:tcPr>
          <w:p w14:paraId="6546786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2268" w:type="dxa"/>
            <w:vAlign w:val="center"/>
          </w:tcPr>
          <w:p w14:paraId="0B9D8D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410" w:type="dxa"/>
            <w:vAlign w:val="center"/>
          </w:tcPr>
          <w:p w14:paraId="79D4532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268" w:type="dxa"/>
            <w:vAlign w:val="center"/>
          </w:tcPr>
          <w:p w14:paraId="00810C1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7647032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7" w:type="dxa"/>
          </w:tcPr>
          <w:p w14:paraId="37BC9D9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3FA5393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r>
      <w:tr w14:paraId="332B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1A3BE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92" w:type="dxa"/>
            <w:vAlign w:val="center"/>
          </w:tcPr>
          <w:p w14:paraId="0FD8A2F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XX</w:t>
            </w:r>
          </w:p>
        </w:tc>
        <w:tc>
          <w:tcPr>
            <w:tcW w:w="2268" w:type="dxa"/>
            <w:vAlign w:val="center"/>
          </w:tcPr>
          <w:p w14:paraId="2E8B5D9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410" w:type="dxa"/>
            <w:vAlign w:val="center"/>
          </w:tcPr>
          <w:p w14:paraId="260062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268" w:type="dxa"/>
            <w:vAlign w:val="center"/>
          </w:tcPr>
          <w:p w14:paraId="71BF040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04EEA6A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7" w:type="dxa"/>
          </w:tcPr>
          <w:p w14:paraId="3067B04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1078593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r>
      <w:tr w14:paraId="4E88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B73AA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992" w:type="dxa"/>
            <w:vAlign w:val="center"/>
          </w:tcPr>
          <w:p w14:paraId="7C9A1E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268" w:type="dxa"/>
            <w:vAlign w:val="center"/>
          </w:tcPr>
          <w:p w14:paraId="731520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410" w:type="dxa"/>
            <w:vAlign w:val="center"/>
          </w:tcPr>
          <w:p w14:paraId="03E005E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268" w:type="dxa"/>
            <w:vAlign w:val="center"/>
          </w:tcPr>
          <w:p w14:paraId="6699FD7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1A87474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7" w:type="dxa"/>
          </w:tcPr>
          <w:p w14:paraId="283BC14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580B63D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r>
      <w:tr w14:paraId="23AC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EA842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992" w:type="dxa"/>
            <w:vAlign w:val="center"/>
          </w:tcPr>
          <w:p w14:paraId="3BC3F82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268" w:type="dxa"/>
            <w:vAlign w:val="center"/>
          </w:tcPr>
          <w:p w14:paraId="2C61189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410" w:type="dxa"/>
            <w:vAlign w:val="center"/>
          </w:tcPr>
          <w:p w14:paraId="0964601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268" w:type="dxa"/>
            <w:vAlign w:val="center"/>
          </w:tcPr>
          <w:p w14:paraId="4F2EB55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4501E19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7" w:type="dxa"/>
          </w:tcPr>
          <w:p w14:paraId="1CEE0E4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4A8059C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r>
      <w:tr w14:paraId="44FD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1D42E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992" w:type="dxa"/>
            <w:vAlign w:val="center"/>
          </w:tcPr>
          <w:p w14:paraId="3F1941A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268" w:type="dxa"/>
            <w:vAlign w:val="center"/>
          </w:tcPr>
          <w:p w14:paraId="7DBAE17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410" w:type="dxa"/>
            <w:vAlign w:val="center"/>
          </w:tcPr>
          <w:p w14:paraId="3228CDD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268" w:type="dxa"/>
            <w:vAlign w:val="center"/>
          </w:tcPr>
          <w:p w14:paraId="785552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02CD5CC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7" w:type="dxa"/>
          </w:tcPr>
          <w:p w14:paraId="7850012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c>
          <w:tcPr>
            <w:tcW w:w="2126" w:type="dxa"/>
            <w:vAlign w:val="center"/>
          </w:tcPr>
          <w:p w14:paraId="314548D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r>
      <w:tr w14:paraId="1DE0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8B8EEE4">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响应报价</w:t>
            </w:r>
            <w:r>
              <w:rPr>
                <w:rFonts w:hint="eastAsia" w:ascii="宋体" w:hAnsi="宋体" w:eastAsia="宋体" w:cs="宋体"/>
                <w:b/>
                <w:sz w:val="24"/>
                <w:highlight w:val="none"/>
              </w:rPr>
              <w:t>（小写）</w:t>
            </w:r>
          </w:p>
        </w:tc>
        <w:tc>
          <w:tcPr>
            <w:tcW w:w="8647" w:type="dxa"/>
            <w:gridSpan w:val="4"/>
          </w:tcPr>
          <w:p w14:paraId="26580DF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r>
      <w:tr w14:paraId="62A1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F4C0413">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响应报价</w:t>
            </w:r>
            <w:r>
              <w:rPr>
                <w:rFonts w:hint="eastAsia" w:ascii="宋体" w:hAnsi="宋体" w:eastAsia="宋体" w:cs="宋体"/>
                <w:b/>
                <w:sz w:val="24"/>
                <w:highlight w:val="none"/>
              </w:rPr>
              <w:t>（大写）</w:t>
            </w:r>
          </w:p>
        </w:tc>
        <w:tc>
          <w:tcPr>
            <w:tcW w:w="8647" w:type="dxa"/>
            <w:gridSpan w:val="4"/>
          </w:tcPr>
          <w:p w14:paraId="6641BF5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highlight w:val="none"/>
              </w:rPr>
            </w:pPr>
          </w:p>
        </w:tc>
      </w:tr>
    </w:tbl>
    <w:p w14:paraId="63D53A0C">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6E2558EC">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1、供应商需按本表格式填写</w:t>
      </w:r>
      <w:r>
        <w:rPr>
          <w:rFonts w:hint="eastAsia" w:ascii="宋体" w:hAnsi="宋体" w:eastAsia="宋体" w:cs="宋体"/>
          <w:b/>
          <w:kern w:val="0"/>
          <w:sz w:val="24"/>
          <w:highlight w:val="none"/>
          <w:lang w:val="zh-CN"/>
        </w:rPr>
        <w:t>，</w:t>
      </w:r>
      <w:r>
        <w:rPr>
          <w:rFonts w:hint="eastAsia" w:ascii="宋体" w:hAnsi="宋体" w:eastAsia="宋体" w:cs="宋体"/>
          <w:b/>
          <w:kern w:val="0"/>
          <w:sz w:val="24"/>
          <w:highlight w:val="none"/>
        </w:rPr>
        <w:t>否则视为</w:t>
      </w:r>
      <w:r>
        <w:rPr>
          <w:rFonts w:hint="eastAsia" w:ascii="宋体" w:hAnsi="宋体" w:eastAsia="宋体" w:cs="宋体"/>
          <w:b/>
          <w:sz w:val="24"/>
          <w:highlight w:val="none"/>
          <w:lang w:eastAsia="zh-CN"/>
        </w:rPr>
        <w:t>响应文件</w:t>
      </w:r>
      <w:r>
        <w:rPr>
          <w:rFonts w:hint="eastAsia" w:ascii="宋体" w:hAnsi="宋体" w:eastAsia="宋体" w:cs="宋体"/>
          <w:b/>
          <w:sz w:val="24"/>
          <w:highlight w:val="none"/>
        </w:rPr>
        <w:t>含有采购人不能接受的附加条件，</w:t>
      </w:r>
      <w:r>
        <w:rPr>
          <w:rFonts w:hint="eastAsia" w:ascii="宋体" w:hAnsi="宋体" w:eastAsia="宋体" w:cs="宋体"/>
          <w:b/>
          <w:sz w:val="24"/>
          <w:highlight w:val="none"/>
          <w:lang w:eastAsia="zh-CN"/>
        </w:rPr>
        <w:t>响应无效</w:t>
      </w:r>
      <w:r>
        <w:rPr>
          <w:rFonts w:hint="eastAsia" w:ascii="宋体" w:hAnsi="宋体" w:eastAsia="宋体" w:cs="宋体"/>
          <w:b/>
          <w:kern w:val="0"/>
          <w:sz w:val="24"/>
          <w:highlight w:val="none"/>
          <w:lang w:val="zh-CN"/>
        </w:rPr>
        <w:t>；</w:t>
      </w:r>
      <w:r>
        <w:rPr>
          <w:rFonts w:hint="eastAsia" w:ascii="宋体" w:hAnsi="宋体" w:eastAsia="宋体" w:cs="宋体"/>
          <w:kern w:val="0"/>
          <w:sz w:val="24"/>
          <w:highlight w:val="none"/>
          <w:lang w:val="zh-CN"/>
        </w:rPr>
        <w:t>。</w:t>
      </w:r>
    </w:p>
    <w:p w14:paraId="3F2E293E">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2、有关本项目实施所涉及的一切费用均计入报价。</w:t>
      </w:r>
      <w:r>
        <w:rPr>
          <w:rFonts w:hint="eastAsia" w:ascii="宋体" w:hAnsi="宋体" w:eastAsia="宋体" w:cs="宋体"/>
          <w:b/>
          <w:kern w:val="0"/>
          <w:sz w:val="24"/>
          <w:highlight w:val="none"/>
          <w:lang w:val="zh-CN"/>
        </w:rPr>
        <w:t>采购人将以合同形式有偿取得货物或服务，不接受供应商给予的赠品、回扣或者与采购无关的其他商品、服务；采购内容未包含在《交易一览表（报价表）》名称栏中，供应商不能作出合理解释的，</w:t>
      </w:r>
      <w:r>
        <w:rPr>
          <w:rFonts w:hint="eastAsia" w:ascii="宋体" w:hAnsi="宋体" w:eastAsia="宋体" w:cs="宋体"/>
          <w:b/>
          <w:kern w:val="0"/>
          <w:sz w:val="24"/>
          <w:highlight w:val="none"/>
        </w:rPr>
        <w:t>视为</w:t>
      </w:r>
      <w:r>
        <w:rPr>
          <w:rFonts w:hint="eastAsia" w:ascii="宋体" w:hAnsi="宋体" w:eastAsia="宋体" w:cs="宋体"/>
          <w:b/>
          <w:sz w:val="24"/>
          <w:highlight w:val="none"/>
          <w:lang w:eastAsia="zh-CN"/>
        </w:rPr>
        <w:t>响应</w:t>
      </w:r>
      <w:r>
        <w:rPr>
          <w:rFonts w:hint="eastAsia" w:ascii="宋体" w:hAnsi="宋体" w:eastAsia="宋体" w:cs="宋体"/>
          <w:b/>
          <w:sz w:val="24"/>
          <w:highlight w:val="none"/>
        </w:rPr>
        <w:t>文件含有采购人不能接受的附加条件的，</w:t>
      </w:r>
      <w:r>
        <w:rPr>
          <w:rFonts w:hint="eastAsia" w:ascii="宋体" w:hAnsi="宋体" w:eastAsia="宋体" w:cs="宋体"/>
          <w:b/>
          <w:sz w:val="24"/>
          <w:highlight w:val="none"/>
          <w:lang w:eastAsia="zh-CN"/>
        </w:rPr>
        <w:t>响应无效</w:t>
      </w:r>
      <w:r>
        <w:rPr>
          <w:rFonts w:hint="eastAsia" w:ascii="宋体" w:hAnsi="宋体" w:eastAsia="宋体" w:cs="宋体"/>
          <w:b/>
          <w:sz w:val="24"/>
          <w:highlight w:val="none"/>
        </w:rPr>
        <w:t>。</w:t>
      </w:r>
    </w:p>
    <w:p w14:paraId="644DB303">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3、特别提示：采购代理机构将对项目名称和项目编号，</w:t>
      </w:r>
      <w:r>
        <w:rPr>
          <w:rFonts w:hint="eastAsia" w:ascii="宋体" w:hAnsi="宋体" w:cs="宋体"/>
          <w:kern w:val="0"/>
          <w:sz w:val="24"/>
          <w:highlight w:val="none"/>
          <w:lang w:val="zh-CN"/>
        </w:rPr>
        <w:t>成交</w:t>
      </w:r>
      <w:r>
        <w:rPr>
          <w:rFonts w:hint="eastAsia" w:ascii="宋体" w:hAnsi="宋体" w:eastAsia="宋体" w:cs="宋体"/>
          <w:kern w:val="0"/>
          <w:sz w:val="24"/>
          <w:highlight w:val="none"/>
          <w:lang w:val="zh-CN"/>
        </w:rPr>
        <w:t>供应商名称、地址和</w:t>
      </w:r>
      <w:r>
        <w:rPr>
          <w:rFonts w:hint="eastAsia" w:ascii="宋体" w:hAnsi="宋体" w:cs="宋体"/>
          <w:kern w:val="0"/>
          <w:sz w:val="24"/>
          <w:highlight w:val="none"/>
          <w:lang w:val="zh-CN"/>
        </w:rPr>
        <w:t>成交</w:t>
      </w:r>
      <w:r>
        <w:rPr>
          <w:rFonts w:hint="eastAsia" w:ascii="宋体" w:hAnsi="宋体" w:eastAsia="宋体" w:cs="宋体"/>
          <w:kern w:val="0"/>
          <w:sz w:val="24"/>
          <w:highlight w:val="none"/>
          <w:lang w:val="zh-CN"/>
        </w:rPr>
        <w:t>金额，主要</w:t>
      </w:r>
      <w:r>
        <w:rPr>
          <w:rFonts w:hint="eastAsia" w:ascii="宋体" w:hAnsi="宋体" w:cs="宋体"/>
          <w:kern w:val="0"/>
          <w:sz w:val="24"/>
          <w:highlight w:val="none"/>
          <w:lang w:val="zh-CN"/>
        </w:rPr>
        <w:t>成交</w:t>
      </w:r>
      <w:r>
        <w:rPr>
          <w:rFonts w:hint="eastAsia" w:ascii="宋体" w:hAnsi="宋体" w:eastAsia="宋体" w:cs="宋体"/>
          <w:kern w:val="0"/>
          <w:sz w:val="24"/>
          <w:highlight w:val="none"/>
          <w:lang w:val="zh-CN"/>
        </w:rPr>
        <w:t>标的名称、服务范围、服务要求、服务时间、服务标准等予以公示。</w:t>
      </w:r>
    </w:p>
    <w:p w14:paraId="2C7D5883">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szCs w:val="22"/>
          <w:highlight w:val="none"/>
          <w:lang w:val="zh-CN"/>
        </w:rPr>
        <w:t>4、</w:t>
      </w:r>
      <w:r>
        <w:rPr>
          <w:rFonts w:hint="eastAsia" w:ascii="宋体" w:hAnsi="宋体" w:eastAsia="宋体" w:cs="宋体"/>
          <w:kern w:val="0"/>
          <w:sz w:val="24"/>
          <w:highlight w:val="none"/>
          <w:lang w:val="zh-CN"/>
        </w:rPr>
        <w:t>符合交易文件中列明的可享受中小企业扶持政策的供应商，请填写中小企业声明函。注：供应商提供的中小企业声明函内容不实的，属于提供虚假材料谋取成交，依照《中华人民共和国政府采购法》等国家有关规定追究相应责任。</w:t>
      </w:r>
    </w:p>
    <w:p w14:paraId="7A2064E1">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5、特别说明：▲供应商报价低于项目预算50%的，应当在报价文件中详细阐述不影响产品质量或者诚信履约的具体原因，未做阐述说明的，</w:t>
      </w:r>
      <w:r>
        <w:rPr>
          <w:rFonts w:hint="eastAsia" w:ascii="宋体" w:hAnsi="宋体" w:eastAsia="宋体" w:cs="宋体"/>
          <w:b/>
          <w:sz w:val="24"/>
          <w:highlight w:val="none"/>
          <w:lang w:eastAsia="zh-CN"/>
        </w:rPr>
        <w:t>响应无效</w:t>
      </w:r>
      <w:r>
        <w:rPr>
          <w:rFonts w:hint="eastAsia" w:ascii="宋体" w:hAnsi="宋体" w:eastAsia="宋体" w:cs="宋体"/>
          <w:b/>
          <w:sz w:val="24"/>
          <w:highlight w:val="none"/>
        </w:rPr>
        <w:t>。</w:t>
      </w:r>
    </w:p>
    <w:p w14:paraId="54B6D8FF">
      <w:pPr>
        <w:rPr>
          <w:rFonts w:hint="eastAsia" w:ascii="宋体" w:hAnsi="宋体" w:eastAsia="宋体" w:cs="宋体"/>
          <w:kern w:val="2"/>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highlight w:val="none"/>
        </w:rPr>
        <w:br w:type="page"/>
      </w:r>
    </w:p>
    <w:p w14:paraId="529AC181">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附件</w:t>
      </w:r>
    </w:p>
    <w:p w14:paraId="6C3D401E">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cs="宋体"/>
          <w:b/>
          <w:spacing w:val="6"/>
          <w:sz w:val="32"/>
          <w:szCs w:val="32"/>
          <w:highlight w:val="none"/>
          <w:lang w:val="en-US" w:eastAsia="zh-CN"/>
        </w:rPr>
        <w:t>1</w:t>
      </w:r>
      <w:r>
        <w:rPr>
          <w:rFonts w:hint="eastAsia" w:ascii="宋体" w:hAnsi="宋体" w:eastAsia="宋体" w:cs="宋体"/>
          <w:b/>
          <w:spacing w:val="6"/>
          <w:sz w:val="32"/>
          <w:szCs w:val="32"/>
          <w:highlight w:val="none"/>
        </w:rPr>
        <w:t>：质疑函范本及制作说明</w:t>
      </w:r>
    </w:p>
    <w:p w14:paraId="1740F5DF">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2C393293">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583E7662">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14:paraId="55270B2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650B93EB">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14:paraId="320FAC4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51E42127">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14:paraId="46BD6746">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5D4D509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14:paraId="38310FDA">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4B212FA7">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14:paraId="0CAA8E14">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14:paraId="4AD96081">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6D58F5B3">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14:paraId="615CE32D">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18572C6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14:paraId="7EB22E4A">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3401D824">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32EAF9BA">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14:paraId="2C1C200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14:paraId="622F9F64">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51E2F667">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14:paraId="4FC0EC2B">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4C0EF4CF">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4C564584">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2AD055BD">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2C390B11">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3F3ED0C5">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7AC238F3">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1434F467">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076A14E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07469A21">
      <w:pP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130EE9EC">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cs="宋体"/>
          <w:b/>
          <w:spacing w:val="6"/>
          <w:sz w:val="32"/>
          <w:szCs w:val="32"/>
          <w:highlight w:val="none"/>
          <w:lang w:val="en-US" w:eastAsia="zh-CN"/>
        </w:rPr>
        <w:t>2</w:t>
      </w:r>
      <w:r>
        <w:rPr>
          <w:rFonts w:hint="eastAsia" w:ascii="宋体" w:hAnsi="宋体" w:eastAsia="宋体" w:cs="宋体"/>
          <w:b/>
          <w:spacing w:val="6"/>
          <w:sz w:val="32"/>
          <w:szCs w:val="32"/>
          <w:highlight w:val="none"/>
        </w:rPr>
        <w:t>：投诉书范本及制作说明</w:t>
      </w:r>
    </w:p>
    <w:p w14:paraId="1A3569B5">
      <w:pPr>
        <w:spacing w:line="360" w:lineRule="auto"/>
        <w:jc w:val="center"/>
        <w:rPr>
          <w:rFonts w:hint="eastAsia" w:ascii="宋体" w:hAnsi="宋体" w:eastAsia="宋体" w:cs="宋体"/>
          <w:b/>
          <w:sz w:val="24"/>
          <w:highlight w:val="none"/>
        </w:rPr>
      </w:pPr>
    </w:p>
    <w:p w14:paraId="0FE2DC9B">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6202069B">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10B233DE">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14:paraId="1537535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6818E3BF">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459500F5">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3DD2269C">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14:paraId="3F7993BE">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14:paraId="7D150BDA">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15617BD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229865C5">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9DE473D">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14:paraId="71627BBE">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14:paraId="6AD14F5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36B9E746">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352FBC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5523DC28">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67B41366">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14:paraId="7C0883B9">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14:paraId="4C2ABB4C">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14:paraId="44CAB0C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14:paraId="607CA8B3">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115C4F7C">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14:paraId="263A6442">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6CD816C2">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14:paraId="156964F0">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14:paraId="28724E14">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256DCF27">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14:paraId="25FE3883">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14:paraId="2FDCA342">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24F14903">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14:paraId="39EA55E1">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14:paraId="41E6DC61">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投诉事项2</w:t>
      </w:r>
      <w:r>
        <w:rPr>
          <w:rFonts w:hint="eastAsia" w:ascii="宋体" w:hAnsi="宋体" w:eastAsia="宋体" w:cs="宋体"/>
          <w:sz w:val="24"/>
          <w:highlight w:val="none"/>
          <w:lang w:eastAsia="zh-CN"/>
        </w:rPr>
        <w:t>：</w:t>
      </w:r>
      <w:r>
        <w:rPr>
          <w:rFonts w:hint="eastAsia" w:ascii="宋体" w:hAnsi="宋体" w:eastAsia="宋体" w:cs="宋体"/>
          <w:sz w:val="24"/>
          <w:highlight w:val="none"/>
        </w:rPr>
        <w:t>……</w:t>
      </w:r>
    </w:p>
    <w:p w14:paraId="6F6FB1D0">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0D7C7AD3">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14:paraId="44FB0711">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14:paraId="3FAA3221">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3AA03EB2">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 xml:space="preserve">日期：    </w:t>
      </w:r>
    </w:p>
    <w:p w14:paraId="09B6D42D">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37517A3C">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633DB7E2">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4F6ED9C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58139FA4">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1185789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26C0A5A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28A1725F">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1441E85A">
      <w:pP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14:paraId="755C02F8">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w:t>
      </w:r>
      <w:r>
        <w:rPr>
          <w:rFonts w:hint="eastAsia" w:ascii="宋体" w:hAnsi="宋体" w:cs="宋体"/>
          <w:b/>
          <w:spacing w:val="6"/>
          <w:sz w:val="32"/>
          <w:szCs w:val="32"/>
          <w:highlight w:val="none"/>
          <w:lang w:val="en-US" w:eastAsia="zh-CN"/>
        </w:rPr>
        <w:t>3</w:t>
      </w:r>
      <w:r>
        <w:rPr>
          <w:rFonts w:hint="eastAsia" w:ascii="宋体" w:hAnsi="宋体" w:eastAsia="宋体" w:cs="宋体"/>
          <w:b/>
          <w:spacing w:val="6"/>
          <w:sz w:val="32"/>
          <w:szCs w:val="32"/>
          <w:highlight w:val="none"/>
        </w:rPr>
        <w:t>：</w:t>
      </w:r>
      <w:r>
        <w:rPr>
          <w:rFonts w:hint="eastAsia" w:ascii="宋体" w:hAnsi="宋体" w:eastAsia="宋体" w:cs="宋体"/>
          <w:b/>
          <w:bCs/>
          <w:sz w:val="32"/>
          <w:szCs w:val="32"/>
          <w:highlight w:val="none"/>
        </w:rPr>
        <w:t>业务专用章使用说明函</w:t>
      </w:r>
    </w:p>
    <w:p w14:paraId="207A54D1">
      <w:pPr>
        <w:spacing w:line="360" w:lineRule="auto"/>
        <w:rPr>
          <w:rFonts w:hint="eastAsia" w:ascii="宋体" w:hAnsi="宋体" w:eastAsia="宋体" w:cs="宋体"/>
          <w:sz w:val="24"/>
          <w:highlight w:val="none"/>
          <w:u w:val="single"/>
        </w:rPr>
      </w:pPr>
    </w:p>
    <w:p w14:paraId="0F2DA3CC">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134186B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w:t>
      </w:r>
      <w:r>
        <w:rPr>
          <w:rFonts w:hint="eastAsia" w:ascii="宋体" w:hAnsi="宋体" w:cs="宋体"/>
          <w:sz w:val="24"/>
          <w:highlight w:val="none"/>
          <w:lang w:eastAsia="zh-CN"/>
        </w:rPr>
        <w:t>项目编号</w:t>
      </w:r>
      <w:r>
        <w:rPr>
          <w:rFonts w:hint="eastAsia" w:ascii="宋体" w:hAnsi="宋体" w:eastAsia="宋体" w:cs="宋体"/>
          <w:sz w:val="24"/>
          <w:highlight w:val="none"/>
        </w:rPr>
        <w:t>：</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w:t>
      </w:r>
      <w:r>
        <w:rPr>
          <w:rFonts w:hint="eastAsia" w:ascii="宋体" w:hAnsi="宋体" w:eastAsia="宋体" w:cs="宋体"/>
          <w:bCs/>
          <w:sz w:val="24"/>
          <w:highlight w:val="none"/>
          <w:lang w:eastAsia="zh-CN"/>
        </w:rPr>
        <w:t>响应</w:t>
      </w:r>
      <w:r>
        <w:rPr>
          <w:rFonts w:hint="eastAsia" w:ascii="宋体" w:hAnsi="宋体" w:eastAsia="宋体" w:cs="宋体"/>
          <w:bCs/>
          <w:sz w:val="24"/>
          <w:highlight w:val="none"/>
        </w:rPr>
        <w:t>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451273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21EFD6E3">
      <w:pPr>
        <w:spacing w:line="360" w:lineRule="auto"/>
        <w:ind w:firstLine="494"/>
        <w:rPr>
          <w:rFonts w:hint="eastAsia" w:ascii="宋体" w:hAnsi="宋体" w:eastAsia="宋体" w:cs="宋体"/>
          <w:sz w:val="24"/>
          <w:highlight w:val="none"/>
        </w:rPr>
      </w:pPr>
    </w:p>
    <w:p w14:paraId="75DDA548">
      <w:pPr>
        <w:spacing w:line="360" w:lineRule="auto"/>
        <w:ind w:firstLine="494"/>
        <w:rPr>
          <w:rFonts w:hint="eastAsia" w:ascii="宋体" w:hAnsi="宋体" w:eastAsia="宋体" w:cs="宋体"/>
          <w:sz w:val="24"/>
          <w:highlight w:val="none"/>
        </w:rPr>
      </w:pPr>
    </w:p>
    <w:p w14:paraId="4CC4F151">
      <w:pPr>
        <w:spacing w:line="360" w:lineRule="auto"/>
        <w:rPr>
          <w:rFonts w:hint="eastAsia" w:ascii="宋体" w:hAnsi="宋体" w:eastAsia="宋体" w:cs="宋体"/>
          <w:sz w:val="24"/>
          <w:highlight w:val="none"/>
        </w:rPr>
      </w:pPr>
    </w:p>
    <w:p w14:paraId="2396A58B">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lang w:val="en-US" w:eastAsia="zh-CN"/>
        </w:rPr>
        <w:t>供应商名称</w:t>
      </w:r>
      <w:r>
        <w:rPr>
          <w:rFonts w:hint="eastAsia" w:ascii="宋体" w:hAnsi="宋体" w:eastAsia="宋体" w:cs="宋体"/>
          <w:sz w:val="24"/>
          <w:highlight w:val="none"/>
        </w:rPr>
        <w:t>（法定名称章）：</w:t>
      </w:r>
    </w:p>
    <w:p w14:paraId="46168F0B">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20E5C5D3">
      <w:pPr>
        <w:rPr>
          <w:rFonts w:hint="eastAsia" w:ascii="宋体" w:hAnsi="宋体" w:eastAsia="宋体" w:cs="宋体"/>
          <w:sz w:val="24"/>
          <w:highlight w:val="none"/>
        </w:rPr>
      </w:pPr>
      <w:r>
        <w:rPr>
          <w:rFonts w:hint="eastAsia" w:ascii="宋体" w:hAnsi="宋体" w:eastAsia="宋体" w:cs="宋体"/>
          <w:b/>
          <w:bCs/>
          <w:sz w:val="24"/>
          <w:highlight w:val="none"/>
        </w:rPr>
        <w:t>附：</w:t>
      </w:r>
    </w:p>
    <w:p w14:paraId="4AA491DA">
      <w:pPr>
        <w:spacing w:line="360" w:lineRule="auto"/>
        <w:rPr>
          <w:rFonts w:hint="eastAsia" w:ascii="宋体" w:hAnsi="宋体" w:eastAsia="宋体" w:cs="宋体"/>
          <w:bCs/>
          <w:sz w:val="24"/>
          <w:highlight w:val="none"/>
        </w:rPr>
      </w:pPr>
      <w:r>
        <w:rPr>
          <w:rFonts w:hint="eastAsia" w:ascii="宋体" w:hAnsi="宋体" w:eastAsia="宋体" w:cs="宋体"/>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 xml:space="preserve">法定名称章（印模）                </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rPr>
        <w:t>“XX专用章”（印模）</w:t>
      </w:r>
    </w:p>
    <w:p w14:paraId="36A1C88F">
      <w:pPr>
        <w:autoSpaceDE w:val="0"/>
        <w:autoSpaceDN w:val="0"/>
        <w:jc w:val="center"/>
        <w:rPr>
          <w:rFonts w:hint="eastAsia" w:ascii="宋体" w:hAnsi="宋体" w:eastAsia="宋体" w:cs="宋体"/>
          <w:b/>
          <w:spacing w:val="6"/>
          <w:sz w:val="32"/>
          <w:szCs w:val="32"/>
          <w:highlight w:val="none"/>
        </w:rPr>
      </w:pPr>
    </w:p>
    <w:p w14:paraId="40F14F9A">
      <w:pPr>
        <w:autoSpaceDE w:val="0"/>
        <w:autoSpaceDN w:val="0"/>
        <w:jc w:val="center"/>
        <w:rPr>
          <w:rFonts w:hint="eastAsia" w:ascii="宋体" w:hAnsi="宋体" w:eastAsia="宋体" w:cs="宋体"/>
          <w:b/>
          <w:spacing w:val="6"/>
          <w:sz w:val="32"/>
          <w:szCs w:val="32"/>
          <w:highlight w:val="none"/>
        </w:rPr>
      </w:pPr>
    </w:p>
    <w:p w14:paraId="3E67BABA">
      <w:pPr>
        <w:autoSpaceDE w:val="0"/>
        <w:autoSpaceDN w:val="0"/>
        <w:jc w:val="center"/>
        <w:rPr>
          <w:rFonts w:hint="eastAsia" w:ascii="宋体" w:hAnsi="宋体" w:eastAsia="宋体" w:cs="宋体"/>
          <w:b/>
          <w:spacing w:val="6"/>
          <w:sz w:val="32"/>
          <w:szCs w:val="32"/>
          <w:highlight w:val="none"/>
        </w:rPr>
      </w:pPr>
    </w:p>
    <w:p w14:paraId="01613024">
      <w:pPr>
        <w:autoSpaceDE w:val="0"/>
        <w:autoSpaceDN w:val="0"/>
        <w:jc w:val="center"/>
        <w:rPr>
          <w:rFonts w:hint="eastAsia" w:ascii="宋体" w:hAnsi="宋体" w:eastAsia="宋体" w:cs="宋体"/>
          <w:b/>
          <w:spacing w:val="6"/>
          <w:sz w:val="32"/>
          <w:szCs w:val="32"/>
          <w:highlight w:val="none"/>
        </w:rPr>
      </w:pPr>
    </w:p>
    <w:p w14:paraId="2FD3B7F1">
      <w:pPr>
        <w:autoSpaceDE w:val="0"/>
        <w:autoSpaceDN w:val="0"/>
        <w:jc w:val="center"/>
        <w:rPr>
          <w:rFonts w:hint="eastAsia" w:ascii="宋体" w:hAnsi="宋体" w:eastAsia="宋体" w:cs="宋体"/>
          <w:b/>
          <w:spacing w:val="6"/>
          <w:sz w:val="32"/>
          <w:szCs w:val="32"/>
          <w:highlight w:val="none"/>
        </w:rPr>
      </w:pPr>
    </w:p>
    <w:p w14:paraId="1FA2CB03">
      <w:pPr>
        <w:autoSpaceDE w:val="0"/>
        <w:autoSpaceDN w:val="0"/>
        <w:jc w:val="center"/>
        <w:rPr>
          <w:rFonts w:hint="eastAsia" w:ascii="宋体" w:hAnsi="宋体" w:eastAsia="宋体" w:cs="宋体"/>
          <w:b/>
          <w:spacing w:val="6"/>
          <w:sz w:val="32"/>
          <w:szCs w:val="32"/>
          <w:highlight w:val="none"/>
        </w:rPr>
      </w:pPr>
    </w:p>
    <w:p w14:paraId="51DC8560">
      <w:pPr>
        <w:autoSpaceDE w:val="0"/>
        <w:autoSpaceDN w:val="0"/>
        <w:jc w:val="center"/>
        <w:rPr>
          <w:rFonts w:hint="eastAsia" w:ascii="宋体" w:hAnsi="宋体" w:eastAsia="宋体" w:cs="宋体"/>
          <w:b/>
          <w:spacing w:val="6"/>
          <w:sz w:val="32"/>
          <w:szCs w:val="32"/>
          <w:highlight w:val="none"/>
        </w:rPr>
      </w:pPr>
    </w:p>
    <w:p w14:paraId="5A6F3745">
      <w:pPr>
        <w:autoSpaceDE w:val="0"/>
        <w:autoSpaceDN w:val="0"/>
        <w:jc w:val="center"/>
        <w:rPr>
          <w:rFonts w:hint="eastAsia" w:ascii="宋体" w:hAnsi="宋体" w:eastAsia="宋体" w:cs="宋体"/>
          <w:b/>
          <w:spacing w:val="6"/>
          <w:sz w:val="32"/>
          <w:szCs w:val="32"/>
          <w:highlight w:val="none"/>
        </w:rPr>
      </w:pPr>
    </w:p>
    <w:p w14:paraId="3401DC97">
      <w:pPr>
        <w:rPr>
          <w:rFonts w:hint="eastAsia" w:ascii="宋体" w:hAnsi="宋体" w:eastAsia="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5FF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C186">
    <w:pPr>
      <w:pStyle w:val="39"/>
      <w:framePr w:wrap="around" w:vAnchor="text" w:hAnchor="margin" w:xAlign="right" w:y="1"/>
      <w:rPr>
        <w:rStyle w:val="72"/>
      </w:rPr>
    </w:pPr>
    <w:r>
      <w:fldChar w:fldCharType="begin"/>
    </w:r>
    <w:r>
      <w:rPr>
        <w:rStyle w:val="72"/>
      </w:rPr>
      <w:instrText xml:space="preserve">PAGE  </w:instrText>
    </w:r>
    <w:r>
      <w:fldChar w:fldCharType="end"/>
    </w:r>
  </w:p>
  <w:p w14:paraId="6ED87D6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405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3" w:name="_Toc164085800"/>
    <w:bookmarkStart w:id="404" w:name="_Toc36110187"/>
    <w:bookmarkStart w:id="405" w:name="_Toc91899912"/>
    <w:bookmarkStart w:id="406" w:name="_Toc131845147"/>
    <w:r>
      <w:rPr>
        <w:rFonts w:hint="eastAsia" w:ascii="仿宋_GB2312" w:eastAsia="仿宋_GB2312"/>
        <w:kern w:val="0"/>
        <w:szCs w:val="21"/>
      </w:rPr>
      <w:t xml:space="preserve"> 页</w:t>
    </w:r>
    <w:bookmarkEnd w:id="403"/>
    <w:bookmarkEnd w:id="404"/>
    <w:bookmarkEnd w:id="405"/>
    <w:bookmarkEnd w:id="4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37D7">
    <w:pPr>
      <w:pStyle w:val="40"/>
      <w:jc w:val="right"/>
      <w:rPr>
        <w:rFonts w:ascii="仿宋_GB2312" w:eastAsia="仿宋_GB2312"/>
        <w:b/>
        <w:i/>
        <w:iCs/>
        <w:u w:val="single"/>
      </w:rPr>
    </w:pPr>
    <w:r>
      <w:t></w:t>
    </w:r>
    <w:r>
      <w:rPr>
        <w:rFonts w:hint="eastAsia"/>
        <w:lang w:val="en-US" w:eastAsia="zh-CN"/>
      </w:rPr>
      <w:t>交易</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A41F9">
    <w:pPr>
      <w:pStyle w:val="40"/>
      <w:jc w:val="right"/>
    </w:pPr>
    <w:r>
      <w:t></w:t>
    </w:r>
    <w:r>
      <w:rPr>
        <w:rFonts w:hint="eastAsia"/>
      </w:rPr>
      <w:t xml:space="preserve">                                             </w:t>
    </w:r>
    <w:r>
      <w:rPr>
        <w:rFonts w:hint="eastAsia"/>
        <w:lang w:val="en-US" w:eastAsia="zh-CN"/>
      </w:rPr>
      <w:t>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0658D"/>
    <w:multiLevelType w:val="singleLevel"/>
    <w:tmpl w:val="4370658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4F3DB3"/>
    <w:rsid w:val="05A16594"/>
    <w:rsid w:val="05A7762D"/>
    <w:rsid w:val="060E5941"/>
    <w:rsid w:val="06110FAF"/>
    <w:rsid w:val="06493CA7"/>
    <w:rsid w:val="065A6178"/>
    <w:rsid w:val="065B7836"/>
    <w:rsid w:val="066F1CF3"/>
    <w:rsid w:val="06930BB8"/>
    <w:rsid w:val="07245D42"/>
    <w:rsid w:val="07264C62"/>
    <w:rsid w:val="0764344E"/>
    <w:rsid w:val="0779354C"/>
    <w:rsid w:val="08061376"/>
    <w:rsid w:val="080C528C"/>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11ADD"/>
    <w:rsid w:val="0A5B7E63"/>
    <w:rsid w:val="0AA374A5"/>
    <w:rsid w:val="0AAB7649"/>
    <w:rsid w:val="0ABC5606"/>
    <w:rsid w:val="0B30404E"/>
    <w:rsid w:val="0B371F6D"/>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C4E54"/>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362A8"/>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BA15F0"/>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14834"/>
    <w:rsid w:val="1E8B6156"/>
    <w:rsid w:val="1EA703CC"/>
    <w:rsid w:val="1EB7330C"/>
    <w:rsid w:val="1F0A0FF3"/>
    <w:rsid w:val="1F5771FF"/>
    <w:rsid w:val="1FD52DD5"/>
    <w:rsid w:val="1FE868A9"/>
    <w:rsid w:val="20034907"/>
    <w:rsid w:val="20173E4B"/>
    <w:rsid w:val="204E48BC"/>
    <w:rsid w:val="206B333D"/>
    <w:rsid w:val="208921B3"/>
    <w:rsid w:val="20973DEB"/>
    <w:rsid w:val="20B26522"/>
    <w:rsid w:val="20B44310"/>
    <w:rsid w:val="211116EB"/>
    <w:rsid w:val="213209B6"/>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544CAF"/>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A2C16"/>
    <w:rsid w:val="38BC0149"/>
    <w:rsid w:val="38D87D1C"/>
    <w:rsid w:val="39416E46"/>
    <w:rsid w:val="39636459"/>
    <w:rsid w:val="396B7F6C"/>
    <w:rsid w:val="39A959E1"/>
    <w:rsid w:val="39B417A9"/>
    <w:rsid w:val="39FC5695"/>
    <w:rsid w:val="3A006D8E"/>
    <w:rsid w:val="3A3651E5"/>
    <w:rsid w:val="3A744481"/>
    <w:rsid w:val="3A8C7BEF"/>
    <w:rsid w:val="3A906246"/>
    <w:rsid w:val="3AAA5A98"/>
    <w:rsid w:val="3B2349B7"/>
    <w:rsid w:val="3B616CFF"/>
    <w:rsid w:val="3B6259F6"/>
    <w:rsid w:val="3B976654"/>
    <w:rsid w:val="3BC01EFC"/>
    <w:rsid w:val="3BCA786A"/>
    <w:rsid w:val="3BD31E2F"/>
    <w:rsid w:val="3BF15831"/>
    <w:rsid w:val="3C105946"/>
    <w:rsid w:val="3C471448"/>
    <w:rsid w:val="3C477383"/>
    <w:rsid w:val="3C5F759A"/>
    <w:rsid w:val="3C6C525A"/>
    <w:rsid w:val="3C7713BE"/>
    <w:rsid w:val="3CCE23CB"/>
    <w:rsid w:val="3CD17D17"/>
    <w:rsid w:val="3D107AC3"/>
    <w:rsid w:val="3D3C7F39"/>
    <w:rsid w:val="3D440F09"/>
    <w:rsid w:val="3D4504A0"/>
    <w:rsid w:val="3D7F6041"/>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BC4BF5"/>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C5608"/>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9678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B1744"/>
    <w:rsid w:val="5EFC7377"/>
    <w:rsid w:val="5F06174D"/>
    <w:rsid w:val="5F1131A5"/>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BB6D76"/>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5C415D"/>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733D8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E564D0"/>
    <w:rsid w:val="71F1796A"/>
    <w:rsid w:val="72154626"/>
    <w:rsid w:val="72262B5D"/>
    <w:rsid w:val="72283FF7"/>
    <w:rsid w:val="722E7212"/>
    <w:rsid w:val="723A0474"/>
    <w:rsid w:val="72485A07"/>
    <w:rsid w:val="725923E4"/>
    <w:rsid w:val="72864BF7"/>
    <w:rsid w:val="729023FC"/>
    <w:rsid w:val="72BF1C0A"/>
    <w:rsid w:val="733E3ECC"/>
    <w:rsid w:val="73C0646E"/>
    <w:rsid w:val="742222F5"/>
    <w:rsid w:val="7423420D"/>
    <w:rsid w:val="74476126"/>
    <w:rsid w:val="74706664"/>
    <w:rsid w:val="7471186E"/>
    <w:rsid w:val="747F3682"/>
    <w:rsid w:val="749C4185"/>
    <w:rsid w:val="75067759"/>
    <w:rsid w:val="752E6DCD"/>
    <w:rsid w:val="754C32EF"/>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910580"/>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9E17A6"/>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2"/>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790"/>
    <w:qFormat/>
    <w:uiPriority w:val="0"/>
    <w:pPr>
      <w:adjustRightInd/>
      <w:spacing w:line="360" w:lineRule="auto"/>
      <w:ind w:firstLine="420" w:firstLineChars="200"/>
    </w:pPr>
    <w:rPr>
      <w:rFonts w:ascii="Calibri" w:hAnsi="Calibri"/>
      <w:sz w:val="24"/>
      <w:szCs w:val="22"/>
    </w:rPr>
  </w:style>
  <w:style w:type="paragraph" w:customStyle="1" w:styleId="790">
    <w:name w:val="Normal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8"/>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3"/>
    <w:next w:val="638"/>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2"/>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8"/>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0"/>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6"/>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7"/>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0"/>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1"/>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6"/>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character" w:customStyle="1" w:styleId="965">
    <w:name w:val="10"/>
    <w:basedOn w:val="6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48</Pages>
  <Words>14946</Words>
  <Characters>16056</Characters>
  <Lines>1</Lines>
  <Paragraphs>1</Paragraphs>
  <TotalTime>1</TotalTime>
  <ScaleCrop>false</ScaleCrop>
  <LinksUpToDate>false</LinksUpToDate>
  <CharactersWithSpaces>16331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招标代理</cp:lastModifiedBy>
  <cp:lastPrinted>2024-10-21T09:29:00Z</cp:lastPrinted>
  <dcterms:modified xsi:type="dcterms:W3CDTF">2025-01-26T06:23:51Z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8816679301B540B29D80B8DDD04B7DC0_13</vt:lpwstr>
  </property>
  <property fmtid="{D5CDD505-2E9C-101B-9397-08002B2CF9AE}" pid="5" name="KSOTemplateDocerSaveRecord">
    <vt:lpwstr>eyJoZGlkIjoiZDQ0NzU3NWRhZTg0MjEyY2M0N2I0YmI5NmRlOGE0OTkiLCJ1c2VySWQiOiIxNTgyODA0MzE2In0=</vt:lpwstr>
  </property>
</Properties>
</file>